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1ECF">
      <w:pPr>
        <w:widowControl w:val="0"/>
        <w:bidi w:val="0"/>
        <w:spacing w:line="360" w:lineRule="auto"/>
        <w:ind w:right="-432"/>
        <w:rPr>
          <w:rFonts w:ascii="Times New Roman" w:hAnsi="Times New Roman" w:cs="Times New Roman"/>
        </w:rPr>
      </w:pPr>
      <w:r>
        <w:rPr>
          <w:rFonts w:ascii="Times New Roman" w:hAnsi="Times New Roman" w:cs="Times New Roman"/>
          <w:b/>
          <w:bCs/>
        </w:rPr>
        <w:t>DÔVODOVÁ SPRÁVA</w:t>
      </w:r>
    </w:p>
    <w:p w:rsidR="00161ECF">
      <w:pPr>
        <w:widowControl w:val="0"/>
        <w:bidi w:val="0"/>
        <w:spacing w:line="360" w:lineRule="auto"/>
        <w:ind w:right="-432"/>
        <w:rPr>
          <w:rFonts w:ascii="Times New Roman" w:hAnsi="Times New Roman" w:cs="Times New Roman"/>
        </w:rPr>
      </w:pPr>
    </w:p>
    <w:p w:rsidR="00161ECF">
      <w:pPr>
        <w:widowControl w:val="0"/>
        <w:bidi w:val="0"/>
        <w:spacing w:line="360" w:lineRule="auto"/>
        <w:ind w:right="-432"/>
        <w:rPr>
          <w:rFonts w:ascii="Times New Roman" w:hAnsi="Times New Roman" w:cs="Times New Roman"/>
          <w:b/>
          <w:bCs/>
          <w:i/>
          <w:iCs/>
        </w:rPr>
      </w:pPr>
      <w:r>
        <w:rPr>
          <w:rFonts w:ascii="Times New Roman" w:hAnsi="Times New Roman" w:cs="Times New Roman"/>
          <w:b/>
          <w:bCs/>
          <w:u w:val="single"/>
        </w:rPr>
        <w:t xml:space="preserve">A. </w:t>
        <w:tab/>
        <w:t>Všeobecná časť</w:t>
      </w:r>
    </w:p>
    <w:p w:rsidR="00161ECF">
      <w:pPr>
        <w:widowControl w:val="0"/>
        <w:bidi w:val="0"/>
        <w:spacing w:line="360" w:lineRule="auto"/>
        <w:ind w:right="-432"/>
        <w:rPr>
          <w:rFonts w:ascii="Times New Roman" w:hAnsi="Times New Roman" w:cs="Times New Roman"/>
          <w:b/>
          <w:bCs/>
          <w:i/>
          <w:iCs/>
        </w:rPr>
      </w:pPr>
    </w:p>
    <w:p w:rsidR="00161ECF">
      <w:pPr>
        <w:bidi w:val="0"/>
        <w:spacing w:line="360" w:lineRule="auto"/>
        <w:ind w:right="-432"/>
        <w:rPr>
          <w:rFonts w:ascii="Times New Roman" w:hAnsi="Times New Roman" w:cs="Times New Roman"/>
        </w:rPr>
      </w:pPr>
      <w:r>
        <w:rPr>
          <w:rFonts w:ascii="Times New Roman" w:hAnsi="Times New Roman" w:cs="Times New Roman"/>
          <w:color w:val="000000"/>
        </w:rPr>
        <w:t xml:space="preserve">Predloženým návrhom zákona sa mení a dopĺňa </w:t>
      </w:r>
      <w:r>
        <w:rPr>
          <w:rFonts w:ascii="Times New Roman" w:hAnsi="Times New Roman" w:cs="Times New Roman"/>
        </w:rPr>
        <w:t>zákon NR SR</w:t>
      </w:r>
      <w:r>
        <w:rPr>
          <w:rFonts w:ascii="Times New Roman" w:eastAsia="TimesNewRomanPSMT" w:hAnsi="Times New Roman" w:cs="Times New Roman" w:hint="default"/>
          <w:color w:val="000000"/>
          <w:kern w:val="1"/>
        </w:rPr>
        <w:t xml:space="preserve"> č</w:t>
      </w:r>
      <w:r>
        <w:rPr>
          <w:rFonts w:ascii="Times New Roman" w:eastAsia="TimesNewRomanPSMT" w:hAnsi="Times New Roman" w:cs="Times New Roman" w:hint="default"/>
          <w:color w:val="000000"/>
          <w:kern w:val="1"/>
        </w:rPr>
        <w:t xml:space="preserve">. 596/2003 Z.z. </w:t>
      </w:r>
      <w:r>
        <w:rPr>
          <w:rFonts w:ascii="Times New Roman" w:eastAsia="TrebuchetMS" w:hAnsi="Times New Roman" w:cs="Times New Roman" w:hint="default"/>
          <w:color w:val="000000"/>
          <w:kern w:val="1"/>
        </w:rPr>
        <w:t>o š</w:t>
      </w:r>
      <w:r>
        <w:rPr>
          <w:rFonts w:ascii="Times New Roman" w:eastAsia="TrebuchetMS" w:hAnsi="Times New Roman" w:cs="Times New Roman" w:hint="default"/>
          <w:color w:val="000000"/>
          <w:kern w:val="1"/>
        </w:rPr>
        <w:t>tá</w:t>
      </w:r>
      <w:r>
        <w:rPr>
          <w:rFonts w:ascii="Times New Roman" w:eastAsia="TrebuchetMS" w:hAnsi="Times New Roman" w:cs="Times New Roman" w:hint="default"/>
          <w:color w:val="000000"/>
          <w:kern w:val="1"/>
        </w:rPr>
        <w:t>tnej sprá</w:t>
      </w:r>
      <w:r>
        <w:rPr>
          <w:rFonts w:ascii="Times New Roman" w:eastAsia="TrebuchetMS" w:hAnsi="Times New Roman" w:cs="Times New Roman" w:hint="default"/>
          <w:color w:val="000000"/>
          <w:kern w:val="1"/>
        </w:rPr>
        <w:t>ve v š</w:t>
      </w:r>
      <w:r>
        <w:rPr>
          <w:rFonts w:ascii="Times New Roman" w:eastAsia="TrebuchetMS" w:hAnsi="Times New Roman" w:cs="Times New Roman" w:hint="default"/>
          <w:color w:val="000000"/>
          <w:kern w:val="1"/>
        </w:rPr>
        <w:t>kolstve a š</w:t>
      </w:r>
      <w:r>
        <w:rPr>
          <w:rFonts w:ascii="Times New Roman" w:eastAsia="TrebuchetMS" w:hAnsi="Times New Roman" w:cs="Times New Roman" w:hint="default"/>
          <w:color w:val="000000"/>
          <w:kern w:val="1"/>
        </w:rPr>
        <w:t>kolskej samosprá</w:t>
      </w:r>
      <w:r>
        <w:rPr>
          <w:rFonts w:ascii="Times New Roman" w:eastAsia="TrebuchetMS" w:hAnsi="Times New Roman" w:cs="Times New Roman" w:hint="default"/>
          <w:color w:val="000000"/>
          <w:kern w:val="1"/>
        </w:rPr>
        <w:t>ve a o zmene a doplnení</w:t>
      </w:r>
      <w:r>
        <w:rPr>
          <w:rFonts w:ascii="Times New Roman" w:eastAsia="TrebuchetMS" w:hAnsi="Times New Roman" w:cs="Times New Roman" w:hint="default"/>
          <w:color w:val="000000"/>
          <w:kern w:val="1"/>
        </w:rPr>
        <w:t xml:space="preserve"> niektorý</w:t>
      </w:r>
      <w:r>
        <w:rPr>
          <w:rFonts w:ascii="Times New Roman" w:eastAsia="TrebuchetMS" w:hAnsi="Times New Roman" w:cs="Times New Roman" w:hint="default"/>
          <w:color w:val="000000"/>
          <w:kern w:val="1"/>
        </w:rPr>
        <w:t>ch zá</w:t>
      </w:r>
      <w:r>
        <w:rPr>
          <w:rFonts w:ascii="Times New Roman" w:eastAsia="TrebuchetMS" w:hAnsi="Times New Roman" w:cs="Times New Roman" w:hint="default"/>
          <w:color w:val="000000"/>
          <w:kern w:val="1"/>
        </w:rPr>
        <w:t>konov v znení</w:t>
      </w:r>
      <w:r>
        <w:rPr>
          <w:rFonts w:ascii="Times New Roman" w:eastAsia="TrebuchetMS" w:hAnsi="Times New Roman" w:cs="Times New Roman" w:hint="default"/>
          <w:color w:val="000000"/>
          <w:kern w:val="1"/>
        </w:rPr>
        <w:t xml:space="preserve"> neskorší</w:t>
      </w:r>
      <w:r>
        <w:rPr>
          <w:rFonts w:ascii="Times New Roman" w:eastAsia="TrebuchetMS" w:hAnsi="Times New Roman" w:cs="Times New Roman" w:hint="default"/>
          <w:color w:val="000000"/>
          <w:kern w:val="1"/>
        </w:rPr>
        <w:t>ch predpisov a z</w:t>
      </w:r>
      <w:r>
        <w:rPr>
          <w:rFonts w:ascii="Times New Roman" w:eastAsia="TimesNewRomanPSMT" w:hAnsi="Times New Roman" w:cs="Times New Roman" w:hint="default"/>
          <w:color w:val="000000"/>
          <w:kern w:val="1"/>
        </w:rPr>
        <w:t>á</w:t>
      </w:r>
      <w:r>
        <w:rPr>
          <w:rFonts w:ascii="Times New Roman" w:eastAsia="TimesNewRomanPSMT" w:hAnsi="Times New Roman" w:cs="Times New Roman" w:hint="default"/>
          <w:color w:val="000000"/>
          <w:kern w:val="1"/>
        </w:rPr>
        <w:t>kon NR SR č</w:t>
      </w:r>
      <w:r>
        <w:rPr>
          <w:rFonts w:ascii="Times New Roman" w:eastAsia="TimesNewRomanPSMT" w:hAnsi="Times New Roman" w:cs="Times New Roman" w:hint="default"/>
          <w:color w:val="000000"/>
          <w:kern w:val="1"/>
        </w:rPr>
        <w:t>. 311/2001 Z</w:t>
      </w:r>
      <w:r>
        <w:rPr>
          <w:rFonts w:ascii="Times New Roman" w:eastAsia="TimesNewRomanPSMT" w:hAnsi="Times New Roman" w:cs="Times New Roman" w:hint="default"/>
          <w:color w:val="000000"/>
          <w:kern w:val="1"/>
        </w:rPr>
        <w:t>.z.</w:t>
      </w:r>
      <w:r>
        <w:rPr>
          <w:rFonts w:ascii="Times New Roman" w:eastAsia="TrebuchetMS" w:hAnsi="Times New Roman" w:cs="Times New Roman" w:hint="default"/>
          <w:color w:val="000000"/>
          <w:kern w:val="1"/>
        </w:rPr>
        <w:t xml:space="preserve"> zá</w:t>
      </w:r>
      <w:r>
        <w:rPr>
          <w:rFonts w:ascii="Times New Roman" w:eastAsia="TrebuchetMS" w:hAnsi="Times New Roman" w:cs="Times New Roman" w:hint="default"/>
          <w:color w:val="000000"/>
          <w:kern w:val="1"/>
        </w:rPr>
        <w:t>konní</w:t>
      </w:r>
      <w:r>
        <w:rPr>
          <w:rFonts w:ascii="Times New Roman" w:eastAsia="TrebuchetMS" w:hAnsi="Times New Roman" w:cs="Times New Roman" w:hint="default"/>
          <w:color w:val="000000"/>
          <w:kern w:val="1"/>
        </w:rPr>
        <w:t>k prá</w:t>
      </w:r>
      <w:r>
        <w:rPr>
          <w:rFonts w:ascii="Times New Roman" w:eastAsia="TrebuchetMS" w:hAnsi="Times New Roman" w:cs="Times New Roman" w:hint="default"/>
          <w:color w:val="000000"/>
          <w:kern w:val="1"/>
        </w:rPr>
        <w:t>ce v znení</w:t>
      </w:r>
      <w:r>
        <w:rPr>
          <w:rFonts w:ascii="Times New Roman" w:eastAsia="TrebuchetMS" w:hAnsi="Times New Roman" w:cs="Times New Roman" w:hint="default"/>
          <w:color w:val="000000"/>
          <w:kern w:val="1"/>
        </w:rPr>
        <w:t xml:space="preserve"> neskorší</w:t>
      </w:r>
      <w:r>
        <w:rPr>
          <w:rFonts w:ascii="Times New Roman" w:eastAsia="TrebuchetMS" w:hAnsi="Times New Roman" w:cs="Times New Roman" w:hint="default"/>
          <w:color w:val="000000"/>
          <w:kern w:val="1"/>
        </w:rPr>
        <w:t xml:space="preserve">ch predpisov </w:t>
      </w:r>
      <w:r>
        <w:rPr>
          <w:rFonts w:ascii="Times New Roman" w:hAnsi="Times New Roman" w:cs="Times New Roman"/>
        </w:rPr>
        <w:t>(ďalej spolu len „</w:t>
      </w:r>
      <w:r>
        <w:rPr>
          <w:rFonts w:ascii="Times New Roman" w:hAnsi="Times New Roman" w:cs="Times New Roman"/>
          <w:b/>
          <w:bCs/>
        </w:rPr>
        <w:t>návrh zákona</w:t>
      </w:r>
      <w:r>
        <w:rPr>
          <w:rFonts w:ascii="Times New Roman" w:hAnsi="Times New Roman" w:cs="Times New Roman"/>
        </w:rPr>
        <w:t xml:space="preserve">“). </w:t>
      </w:r>
    </w:p>
    <w:p w:rsidR="00161ECF">
      <w:pPr>
        <w:bidi w:val="0"/>
        <w:spacing w:line="360" w:lineRule="auto"/>
        <w:ind w:right="-432"/>
        <w:rPr>
          <w:rFonts w:ascii="Times New Roman" w:hAnsi="Times New Roman" w:cs="Times New Roman"/>
        </w:rPr>
      </w:pPr>
    </w:p>
    <w:p w:rsidR="00161ECF">
      <w:pPr>
        <w:bidi w:val="0"/>
        <w:spacing w:line="360" w:lineRule="auto"/>
        <w:ind w:right="-432"/>
        <w:rPr>
          <w:rFonts w:ascii="Times New Roman" w:hAnsi="Times New Roman" w:cs="Times New Roman"/>
          <w:color w:val="000000"/>
        </w:rPr>
      </w:pPr>
      <w:r>
        <w:rPr>
          <w:rFonts w:ascii="Times New Roman" w:hAnsi="Times New Roman" w:cs="Times New Roman"/>
          <w:b/>
          <w:bCs/>
        </w:rPr>
        <w:t>čl. I – rada školy</w:t>
      </w:r>
    </w:p>
    <w:p w:rsidR="00161ECF">
      <w:pPr>
        <w:bidi w:val="0"/>
        <w:spacing w:line="360" w:lineRule="auto"/>
        <w:ind w:right="-432"/>
        <w:rPr>
          <w:rFonts w:ascii="Times New Roman" w:eastAsia="TrebuchetMS" w:hAnsi="Times New Roman" w:cs="Times New Roman" w:hint="default"/>
          <w:color w:val="000000"/>
          <w:kern w:val="1"/>
        </w:rPr>
      </w:pPr>
      <w:r>
        <w:rPr>
          <w:rFonts w:ascii="Times New Roman" w:hAnsi="Times New Roman" w:cs="Times New Roman"/>
          <w:color w:val="000000"/>
        </w:rPr>
        <w:t>Predkladaný návrh zákona má za cieľ zvýšiť transparentnosť pri personálnych otázkach vo vzťahu zamestnávateľ a pedagogický a/alebo odborný zamestnanec (ďalej aj ako „</w:t>
      </w:r>
      <w:r>
        <w:rPr>
          <w:rFonts w:ascii="Times New Roman" w:hAnsi="Times New Roman" w:cs="Times New Roman"/>
          <w:b/>
          <w:bCs/>
          <w:color w:val="000000"/>
        </w:rPr>
        <w:t>zamestnanec</w:t>
      </w:r>
      <w:r>
        <w:rPr>
          <w:rFonts w:ascii="Times New Roman" w:hAnsi="Times New Roman" w:cs="Times New Roman"/>
          <w:color w:val="000000"/>
        </w:rPr>
        <w:t>“) a to najmä v otázke skončenia pracovného pomeru týchto zamestnancov vo forme výpovede zo strany zamestnávateľa. Zákonodarca v § 24 ods. 1 zákona  NR SR</w:t>
      </w:r>
      <w:r>
        <w:rPr>
          <w:rFonts w:ascii="Times New Roman" w:eastAsia="TimesNewRomanPSMT" w:hAnsi="Times New Roman" w:cs="Times New Roman" w:hint="default"/>
          <w:color w:val="000000"/>
          <w:kern w:val="1"/>
        </w:rPr>
        <w:t xml:space="preserve"> č</w:t>
      </w:r>
      <w:r>
        <w:rPr>
          <w:rFonts w:ascii="Times New Roman" w:eastAsia="TimesNewRomanPSMT" w:hAnsi="Times New Roman" w:cs="Times New Roman" w:hint="default"/>
          <w:color w:val="000000"/>
          <w:kern w:val="1"/>
        </w:rPr>
        <w:t xml:space="preserve">. 596/2003 Z.z. </w:t>
      </w:r>
      <w:r>
        <w:rPr>
          <w:rFonts w:ascii="Times New Roman" w:eastAsia="TrebuchetMS" w:hAnsi="Times New Roman" w:cs="Times New Roman" w:hint="default"/>
          <w:color w:val="000000"/>
          <w:kern w:val="1"/>
        </w:rPr>
        <w:t>o š</w:t>
      </w:r>
      <w:r>
        <w:rPr>
          <w:rFonts w:ascii="Times New Roman" w:eastAsia="TrebuchetMS" w:hAnsi="Times New Roman" w:cs="Times New Roman" w:hint="default"/>
          <w:color w:val="000000"/>
          <w:kern w:val="1"/>
        </w:rPr>
        <w:t>tá</w:t>
      </w:r>
      <w:r>
        <w:rPr>
          <w:rFonts w:ascii="Times New Roman" w:eastAsia="TrebuchetMS" w:hAnsi="Times New Roman" w:cs="Times New Roman" w:hint="default"/>
          <w:color w:val="000000"/>
          <w:kern w:val="1"/>
        </w:rPr>
        <w:t>tnej sprá</w:t>
      </w:r>
      <w:r>
        <w:rPr>
          <w:rFonts w:ascii="Times New Roman" w:eastAsia="TrebuchetMS" w:hAnsi="Times New Roman" w:cs="Times New Roman" w:hint="default"/>
          <w:color w:val="000000"/>
          <w:kern w:val="1"/>
        </w:rPr>
        <w:t>ve v š</w:t>
      </w:r>
      <w:r>
        <w:rPr>
          <w:rFonts w:ascii="Times New Roman" w:eastAsia="TrebuchetMS" w:hAnsi="Times New Roman" w:cs="Times New Roman" w:hint="default"/>
          <w:color w:val="000000"/>
          <w:kern w:val="1"/>
        </w:rPr>
        <w:t>kolstve a š</w:t>
      </w:r>
      <w:r>
        <w:rPr>
          <w:rFonts w:ascii="Times New Roman" w:eastAsia="TrebuchetMS" w:hAnsi="Times New Roman" w:cs="Times New Roman" w:hint="default"/>
          <w:color w:val="000000"/>
          <w:kern w:val="1"/>
        </w:rPr>
        <w:t>kolskej samosprá</w:t>
      </w:r>
      <w:r>
        <w:rPr>
          <w:rFonts w:ascii="Times New Roman" w:eastAsia="TrebuchetMS" w:hAnsi="Times New Roman" w:cs="Times New Roman" w:hint="default"/>
          <w:color w:val="000000"/>
          <w:kern w:val="1"/>
        </w:rPr>
        <w:t xml:space="preserve">ve a o zmene </w:t>
      </w:r>
      <w:r>
        <w:rPr>
          <w:rFonts w:ascii="Times New Roman" w:eastAsia="TrebuchetMS" w:hAnsi="Times New Roman" w:cs="Times New Roman" w:hint="default"/>
          <w:color w:val="000000"/>
          <w:kern w:val="1"/>
        </w:rPr>
        <w:t>a doplnení</w:t>
      </w:r>
      <w:r>
        <w:rPr>
          <w:rFonts w:ascii="Times New Roman" w:eastAsia="TrebuchetMS" w:hAnsi="Times New Roman" w:cs="Times New Roman" w:hint="default"/>
          <w:color w:val="000000"/>
          <w:kern w:val="1"/>
        </w:rPr>
        <w:t xml:space="preserve"> niektorý</w:t>
      </w:r>
      <w:r>
        <w:rPr>
          <w:rFonts w:ascii="Times New Roman" w:eastAsia="TrebuchetMS" w:hAnsi="Times New Roman" w:cs="Times New Roman" w:hint="default"/>
          <w:color w:val="000000"/>
          <w:kern w:val="1"/>
        </w:rPr>
        <w:t>ch zá</w:t>
      </w:r>
      <w:r>
        <w:rPr>
          <w:rFonts w:ascii="Times New Roman" w:eastAsia="TrebuchetMS" w:hAnsi="Times New Roman" w:cs="Times New Roman" w:hint="default"/>
          <w:color w:val="000000"/>
          <w:kern w:val="1"/>
        </w:rPr>
        <w:t>konov v znení</w:t>
      </w:r>
      <w:r>
        <w:rPr>
          <w:rFonts w:ascii="Times New Roman" w:eastAsia="TrebuchetMS" w:hAnsi="Times New Roman" w:cs="Times New Roman" w:hint="default"/>
          <w:color w:val="000000"/>
          <w:kern w:val="1"/>
        </w:rPr>
        <w:t xml:space="preserve"> neskorší</w:t>
      </w:r>
      <w:r>
        <w:rPr>
          <w:rFonts w:ascii="Times New Roman" w:eastAsia="TrebuchetMS" w:hAnsi="Times New Roman" w:cs="Times New Roman" w:hint="default"/>
          <w:color w:val="000000"/>
          <w:kern w:val="1"/>
        </w:rPr>
        <w:t>ch predpisov hovorí</w:t>
      </w:r>
      <w:r>
        <w:rPr>
          <w:rFonts w:ascii="Times New Roman" w:eastAsia="TrebuchetMS" w:hAnsi="Times New Roman" w:cs="Times New Roman" w:hint="default"/>
          <w:color w:val="000000"/>
          <w:kern w:val="1"/>
        </w:rPr>
        <w:t xml:space="preserve"> o rade š</w:t>
      </w:r>
      <w:r>
        <w:rPr>
          <w:rFonts w:ascii="Times New Roman" w:eastAsia="TrebuchetMS" w:hAnsi="Times New Roman" w:cs="Times New Roman" w:hint="default"/>
          <w:color w:val="000000"/>
          <w:kern w:val="1"/>
        </w:rPr>
        <w:t>koly ako o iniciatí</w:t>
      </w:r>
      <w:r>
        <w:rPr>
          <w:rFonts w:ascii="Times New Roman" w:eastAsia="TrebuchetMS" w:hAnsi="Times New Roman" w:cs="Times New Roman" w:hint="default"/>
          <w:color w:val="000000"/>
          <w:kern w:val="1"/>
        </w:rPr>
        <w:t>vnom a poradnom samosprá</w:t>
      </w:r>
      <w:r>
        <w:rPr>
          <w:rFonts w:ascii="Times New Roman" w:eastAsia="TrebuchetMS" w:hAnsi="Times New Roman" w:cs="Times New Roman" w:hint="default"/>
          <w:color w:val="000000"/>
          <w:kern w:val="1"/>
        </w:rPr>
        <w:t>vnom orgá</w:t>
      </w:r>
      <w:r>
        <w:rPr>
          <w:rFonts w:ascii="Times New Roman" w:eastAsia="TrebuchetMS" w:hAnsi="Times New Roman" w:cs="Times New Roman" w:hint="default"/>
          <w:color w:val="000000"/>
          <w:kern w:val="1"/>
        </w:rPr>
        <w:t>ne, ktoré</w:t>
      </w:r>
      <w:r>
        <w:rPr>
          <w:rFonts w:ascii="Times New Roman" w:eastAsia="TrebuchetMS" w:hAnsi="Times New Roman" w:cs="Times New Roman" w:hint="default"/>
          <w:color w:val="000000"/>
          <w:kern w:val="1"/>
        </w:rPr>
        <w:t>ho ú</w:t>
      </w:r>
      <w:r>
        <w:rPr>
          <w:rFonts w:ascii="Times New Roman" w:eastAsia="TrebuchetMS" w:hAnsi="Times New Roman" w:cs="Times New Roman" w:hint="default"/>
          <w:color w:val="000000"/>
          <w:kern w:val="1"/>
        </w:rPr>
        <w:t>lohou je zastupovať</w:t>
      </w:r>
      <w:r>
        <w:rPr>
          <w:rFonts w:ascii="Times New Roman" w:eastAsia="TrebuchetMS" w:hAnsi="Times New Roman" w:cs="Times New Roman" w:hint="default"/>
          <w:color w:val="000000"/>
          <w:kern w:val="1"/>
        </w:rPr>
        <w:t xml:space="preserve"> a reprezentovať</w:t>
      </w:r>
      <w:r>
        <w:rPr>
          <w:rFonts w:ascii="Times New Roman" w:eastAsia="TrebuchetMS" w:hAnsi="Times New Roman" w:cs="Times New Roman" w:hint="default"/>
          <w:color w:val="000000"/>
          <w:kern w:val="1"/>
        </w:rPr>
        <w:t xml:space="preserve"> ž</w:t>
      </w:r>
      <w:r>
        <w:rPr>
          <w:rFonts w:ascii="Times New Roman" w:eastAsia="TrebuchetMS" w:hAnsi="Times New Roman" w:cs="Times New Roman" w:hint="default"/>
          <w:color w:val="000000"/>
          <w:kern w:val="1"/>
        </w:rPr>
        <w:t>iakov, rodič</w:t>
      </w:r>
      <w:r>
        <w:rPr>
          <w:rFonts w:ascii="Times New Roman" w:eastAsia="TrebuchetMS" w:hAnsi="Times New Roman" w:cs="Times New Roman" w:hint="default"/>
          <w:color w:val="000000"/>
          <w:kern w:val="1"/>
        </w:rPr>
        <w:t>ov a zamestnancov v oblasti vzdelá</w:t>
      </w:r>
      <w:r>
        <w:rPr>
          <w:rFonts w:ascii="Times New Roman" w:eastAsia="TrebuchetMS" w:hAnsi="Times New Roman" w:cs="Times New Roman" w:hint="default"/>
          <w:color w:val="000000"/>
          <w:kern w:val="1"/>
        </w:rPr>
        <w:t>vanie a vý</w:t>
      </w:r>
      <w:r>
        <w:rPr>
          <w:rFonts w:ascii="Times New Roman" w:eastAsia="TrebuchetMS" w:hAnsi="Times New Roman" w:cs="Times New Roman" w:hint="default"/>
          <w:color w:val="000000"/>
          <w:kern w:val="1"/>
        </w:rPr>
        <w:t>chovy, ktoré</w:t>
      </w:r>
      <w:r>
        <w:rPr>
          <w:rFonts w:ascii="Times New Roman" w:eastAsia="TrebuchetMS" w:hAnsi="Times New Roman" w:cs="Times New Roman" w:hint="default"/>
          <w:color w:val="000000"/>
          <w:kern w:val="1"/>
        </w:rPr>
        <w:t xml:space="preserve"> poskytuje </w:t>
      </w:r>
      <w:r>
        <w:rPr>
          <w:rFonts w:ascii="Times New Roman" w:eastAsia="TrebuchetMS" w:hAnsi="Times New Roman" w:cs="Times New Roman" w:hint="default"/>
          <w:color w:val="000000"/>
          <w:kern w:val="1"/>
        </w:rPr>
        <w:t>k</w:t>
      </w:r>
      <w:r>
        <w:rPr>
          <w:rFonts w:ascii="Times New Roman" w:eastAsia="TrebuchetMS" w:hAnsi="Times New Roman" w:cs="Times New Roman" w:hint="default"/>
          <w:color w:val="000000"/>
          <w:kern w:val="1"/>
        </w:rPr>
        <w:t>až</w:t>
      </w:r>
      <w:r>
        <w:rPr>
          <w:rFonts w:ascii="Times New Roman" w:eastAsia="TrebuchetMS" w:hAnsi="Times New Roman" w:cs="Times New Roman" w:hint="default"/>
          <w:color w:val="000000"/>
          <w:kern w:val="1"/>
        </w:rPr>
        <w:t>dá</w:t>
      </w:r>
      <w:r>
        <w:rPr>
          <w:rFonts w:ascii="Times New Roman" w:eastAsia="TrebuchetMS" w:hAnsi="Times New Roman" w:cs="Times New Roman" w:hint="default"/>
          <w:color w:val="000000"/>
          <w:kern w:val="1"/>
        </w:rPr>
        <w:t xml:space="preserve"> š</w:t>
      </w:r>
      <w:r>
        <w:rPr>
          <w:rFonts w:ascii="Times New Roman" w:eastAsia="TrebuchetMS" w:hAnsi="Times New Roman" w:cs="Times New Roman" w:hint="default"/>
          <w:color w:val="000000"/>
          <w:kern w:val="1"/>
        </w:rPr>
        <w:t>kola. Zá</w:t>
      </w:r>
      <w:r>
        <w:rPr>
          <w:rFonts w:ascii="Times New Roman" w:eastAsia="TrebuchetMS" w:hAnsi="Times New Roman" w:cs="Times New Roman" w:hint="default"/>
          <w:color w:val="000000"/>
          <w:kern w:val="1"/>
        </w:rPr>
        <w:t>konodarca ď</w:t>
      </w:r>
      <w:r>
        <w:rPr>
          <w:rFonts w:ascii="Times New Roman" w:eastAsia="TrebuchetMS" w:hAnsi="Times New Roman" w:cs="Times New Roman" w:hint="default"/>
          <w:color w:val="000000"/>
          <w:kern w:val="1"/>
        </w:rPr>
        <w:t>alej hovorí</w:t>
      </w:r>
      <w:r>
        <w:rPr>
          <w:rFonts w:ascii="Times New Roman" w:eastAsia="TrebuchetMS" w:hAnsi="Times New Roman" w:cs="Times New Roman" w:hint="default"/>
          <w:color w:val="000000"/>
          <w:kern w:val="1"/>
        </w:rPr>
        <w:t>, ž</w:t>
      </w:r>
      <w:r>
        <w:rPr>
          <w:rFonts w:ascii="Times New Roman" w:eastAsia="TrebuchetMS" w:hAnsi="Times New Roman" w:cs="Times New Roman" w:hint="default"/>
          <w:color w:val="000000"/>
          <w:kern w:val="1"/>
        </w:rPr>
        <w:t>e rada š</w:t>
      </w:r>
      <w:r>
        <w:rPr>
          <w:rFonts w:ascii="Times New Roman" w:eastAsia="TrebuchetMS" w:hAnsi="Times New Roman" w:cs="Times New Roman" w:hint="default"/>
          <w:color w:val="000000"/>
          <w:kern w:val="1"/>
        </w:rPr>
        <w:t>koly plní</w:t>
      </w:r>
      <w:r>
        <w:rPr>
          <w:rFonts w:ascii="Times New Roman" w:eastAsia="TrebuchetMS" w:hAnsi="Times New Roman" w:cs="Times New Roman" w:hint="default"/>
          <w:color w:val="000000"/>
          <w:kern w:val="1"/>
        </w:rPr>
        <w:t xml:space="preserve"> funkciu verejnej kontroly. </w:t>
      </w:r>
    </w:p>
    <w:p w:rsidR="00161ECF">
      <w:pPr>
        <w:bidi w:val="0"/>
        <w:spacing w:line="360" w:lineRule="auto"/>
        <w:ind w:right="-432"/>
        <w:rPr>
          <w:rFonts w:ascii="Times New Roman" w:hAnsi="Times New Roman" w:cs="Times New Roman"/>
        </w:rPr>
      </w:pPr>
      <w:r>
        <w:rPr>
          <w:rFonts w:ascii="Times New Roman" w:eastAsia="TrebuchetMS" w:hAnsi="Times New Roman" w:cs="Times New Roman" w:hint="default"/>
          <w:color w:val="000000"/>
          <w:kern w:val="1"/>
        </w:rPr>
        <w:t>Zá</w:t>
      </w:r>
      <w:r>
        <w:rPr>
          <w:rFonts w:ascii="Times New Roman" w:eastAsia="TrebuchetMS" w:hAnsi="Times New Roman" w:cs="Times New Roman" w:hint="default"/>
          <w:color w:val="000000"/>
          <w:kern w:val="1"/>
        </w:rPr>
        <w:t>konodarca v zmysle vyšš</w:t>
      </w:r>
      <w:r>
        <w:rPr>
          <w:rFonts w:ascii="Times New Roman" w:eastAsia="TrebuchetMS" w:hAnsi="Times New Roman" w:cs="Times New Roman" w:hint="default"/>
          <w:color w:val="000000"/>
          <w:kern w:val="1"/>
        </w:rPr>
        <w:t>ie citované</w:t>
      </w:r>
      <w:r>
        <w:rPr>
          <w:rFonts w:ascii="Times New Roman" w:eastAsia="TrebuchetMS" w:hAnsi="Times New Roman" w:cs="Times New Roman" w:hint="default"/>
          <w:color w:val="000000"/>
          <w:kern w:val="1"/>
        </w:rPr>
        <w:t>ho ustanovenia §</w:t>
      </w:r>
      <w:r>
        <w:rPr>
          <w:rFonts w:ascii="Times New Roman" w:eastAsia="TrebuchetMS" w:hAnsi="Times New Roman" w:cs="Times New Roman" w:hint="default"/>
          <w:color w:val="000000"/>
          <w:kern w:val="1"/>
        </w:rPr>
        <w:t xml:space="preserve"> 24 tý</w:t>
      </w:r>
      <w:r>
        <w:rPr>
          <w:rFonts w:ascii="Times New Roman" w:eastAsia="TrebuchetMS" w:hAnsi="Times New Roman" w:cs="Times New Roman" w:hint="default"/>
          <w:color w:val="000000"/>
          <w:kern w:val="1"/>
        </w:rPr>
        <w:t>mto ná</w:t>
      </w:r>
      <w:r>
        <w:rPr>
          <w:rFonts w:ascii="Times New Roman" w:eastAsia="TrebuchetMS" w:hAnsi="Times New Roman" w:cs="Times New Roman" w:hint="default"/>
          <w:color w:val="000000"/>
          <w:kern w:val="1"/>
        </w:rPr>
        <w:t>vrhom zá</w:t>
      </w:r>
      <w:r>
        <w:rPr>
          <w:rFonts w:ascii="Times New Roman" w:eastAsia="TrebuchetMS" w:hAnsi="Times New Roman" w:cs="Times New Roman" w:hint="default"/>
          <w:color w:val="000000"/>
          <w:kern w:val="1"/>
        </w:rPr>
        <w:t>kona len ď</w:t>
      </w:r>
      <w:r>
        <w:rPr>
          <w:rFonts w:ascii="Times New Roman" w:eastAsia="TrebuchetMS" w:hAnsi="Times New Roman" w:cs="Times New Roman" w:hint="default"/>
          <w:color w:val="000000"/>
          <w:kern w:val="1"/>
        </w:rPr>
        <w:t>alej napĺň</w:t>
      </w:r>
      <w:r>
        <w:rPr>
          <w:rFonts w:ascii="Times New Roman" w:eastAsia="TrebuchetMS" w:hAnsi="Times New Roman" w:cs="Times New Roman" w:hint="default"/>
          <w:color w:val="000000"/>
          <w:kern w:val="1"/>
        </w:rPr>
        <w:t>a svoj ú</w:t>
      </w:r>
      <w:r>
        <w:rPr>
          <w:rFonts w:ascii="Times New Roman" w:eastAsia="TrebuchetMS" w:hAnsi="Times New Roman" w:cs="Times New Roman" w:hint="default"/>
          <w:color w:val="000000"/>
          <w:kern w:val="1"/>
        </w:rPr>
        <w:t>mysel verejnej kontroly v š</w:t>
      </w:r>
      <w:r>
        <w:rPr>
          <w:rFonts w:ascii="Times New Roman" w:eastAsia="TrebuchetMS" w:hAnsi="Times New Roman" w:cs="Times New Roman" w:hint="default"/>
          <w:color w:val="000000"/>
          <w:kern w:val="1"/>
        </w:rPr>
        <w:t>kolstve a to konkré</w:t>
      </w:r>
      <w:r>
        <w:rPr>
          <w:rFonts w:ascii="Times New Roman" w:eastAsia="TrebuchetMS" w:hAnsi="Times New Roman" w:cs="Times New Roman" w:hint="default"/>
          <w:color w:val="000000"/>
          <w:kern w:val="1"/>
        </w:rPr>
        <w:t>tne v tomto prí</w:t>
      </w:r>
      <w:r>
        <w:rPr>
          <w:rFonts w:ascii="Times New Roman" w:eastAsia="TrebuchetMS" w:hAnsi="Times New Roman" w:cs="Times New Roman" w:hint="default"/>
          <w:color w:val="000000"/>
          <w:kern w:val="1"/>
        </w:rPr>
        <w:t>pade  pros</w:t>
      </w:r>
      <w:r>
        <w:rPr>
          <w:rFonts w:ascii="Times New Roman" w:eastAsia="TrebuchetMS" w:hAnsi="Times New Roman" w:cs="Times New Roman" w:hint="default"/>
          <w:color w:val="000000"/>
          <w:kern w:val="1"/>
        </w:rPr>
        <w:t>trední</w:t>
      </w:r>
      <w:r>
        <w:rPr>
          <w:rFonts w:ascii="Times New Roman" w:eastAsia="TrebuchetMS" w:hAnsi="Times New Roman" w:cs="Times New Roman" w:hint="default"/>
          <w:color w:val="000000"/>
          <w:kern w:val="1"/>
        </w:rPr>
        <w:t>ctvom rady š</w:t>
      </w:r>
      <w:r>
        <w:rPr>
          <w:rFonts w:ascii="Times New Roman" w:eastAsia="TrebuchetMS" w:hAnsi="Times New Roman" w:cs="Times New Roman" w:hint="default"/>
          <w:color w:val="000000"/>
          <w:kern w:val="1"/>
        </w:rPr>
        <w:t>koly a jej prerokovania niektorý</w:t>
      </w:r>
      <w:r>
        <w:rPr>
          <w:rFonts w:ascii="Times New Roman" w:eastAsia="TrebuchetMS" w:hAnsi="Times New Roman" w:cs="Times New Roman" w:hint="default"/>
          <w:color w:val="000000"/>
          <w:kern w:val="1"/>
        </w:rPr>
        <w:t>ch skutoč</w:t>
      </w:r>
      <w:r>
        <w:rPr>
          <w:rFonts w:ascii="Times New Roman" w:eastAsia="TrebuchetMS" w:hAnsi="Times New Roman" w:cs="Times New Roman" w:hint="default"/>
          <w:color w:val="000000"/>
          <w:kern w:val="1"/>
        </w:rPr>
        <w:t>ností</w:t>
      </w:r>
      <w:r>
        <w:rPr>
          <w:rFonts w:ascii="Times New Roman" w:eastAsia="TrebuchetMS" w:hAnsi="Times New Roman" w:cs="Times New Roman" w:hint="default"/>
          <w:color w:val="000000"/>
          <w:kern w:val="1"/>
        </w:rPr>
        <w:t xml:space="preserve"> tý</w:t>
      </w:r>
      <w:r>
        <w:rPr>
          <w:rFonts w:ascii="Times New Roman" w:eastAsia="TrebuchetMS" w:hAnsi="Times New Roman" w:cs="Times New Roman" w:hint="default"/>
          <w:color w:val="000000"/>
          <w:kern w:val="1"/>
        </w:rPr>
        <w:t>kajú</w:t>
      </w:r>
      <w:r>
        <w:rPr>
          <w:rFonts w:ascii="Times New Roman" w:eastAsia="TrebuchetMS" w:hAnsi="Times New Roman" w:cs="Times New Roman" w:hint="default"/>
          <w:color w:val="000000"/>
          <w:kern w:val="1"/>
        </w:rPr>
        <w:t>cich sa  personá</w:t>
      </w:r>
      <w:r>
        <w:rPr>
          <w:rFonts w:ascii="Times New Roman" w:eastAsia="TrebuchetMS" w:hAnsi="Times New Roman" w:cs="Times New Roman" w:hint="default"/>
          <w:color w:val="000000"/>
          <w:kern w:val="1"/>
        </w:rPr>
        <w:t>lnych otá</w:t>
      </w:r>
      <w:r>
        <w:rPr>
          <w:rFonts w:ascii="Times New Roman" w:eastAsia="TrebuchetMS" w:hAnsi="Times New Roman" w:cs="Times New Roman" w:hint="default"/>
          <w:color w:val="000000"/>
          <w:kern w:val="1"/>
        </w:rPr>
        <w:t>zok. Zá</w:t>
      </w:r>
      <w:r>
        <w:rPr>
          <w:rFonts w:ascii="Times New Roman" w:eastAsia="TrebuchetMS" w:hAnsi="Times New Roman" w:cs="Times New Roman" w:hint="default"/>
          <w:color w:val="000000"/>
          <w:kern w:val="1"/>
        </w:rPr>
        <w:t>konodarca vní</w:t>
      </w:r>
      <w:r>
        <w:rPr>
          <w:rFonts w:ascii="Times New Roman" w:eastAsia="TrebuchetMS" w:hAnsi="Times New Roman" w:cs="Times New Roman" w:hint="default"/>
          <w:color w:val="000000"/>
          <w:kern w:val="1"/>
        </w:rPr>
        <w:t>ma radu š</w:t>
      </w:r>
      <w:r>
        <w:rPr>
          <w:rFonts w:ascii="Times New Roman" w:eastAsia="TrebuchetMS" w:hAnsi="Times New Roman" w:cs="Times New Roman" w:hint="default"/>
          <w:color w:val="000000"/>
          <w:kern w:val="1"/>
        </w:rPr>
        <w:t>koly ako orgá</w:t>
      </w:r>
      <w:r>
        <w:rPr>
          <w:rFonts w:ascii="Times New Roman" w:eastAsia="TrebuchetMS" w:hAnsi="Times New Roman" w:cs="Times New Roman" w:hint="default"/>
          <w:color w:val="000000"/>
          <w:kern w:val="1"/>
        </w:rPr>
        <w:t>n, ktorý</w:t>
      </w:r>
      <w:r>
        <w:rPr>
          <w:rFonts w:ascii="Times New Roman" w:eastAsia="TrebuchetMS" w:hAnsi="Times New Roman" w:cs="Times New Roman" w:hint="default"/>
          <w:color w:val="000000"/>
          <w:kern w:val="1"/>
        </w:rPr>
        <w:t xml:space="preserve"> poskytuje jednu zo zá</w:t>
      </w:r>
      <w:r>
        <w:rPr>
          <w:rFonts w:ascii="Times New Roman" w:eastAsia="TrebuchetMS" w:hAnsi="Times New Roman" w:cs="Times New Roman" w:hint="default"/>
          <w:color w:val="000000"/>
          <w:kern w:val="1"/>
        </w:rPr>
        <w:t>ruk transparentné</w:t>
      </w:r>
      <w:r>
        <w:rPr>
          <w:rFonts w:ascii="Times New Roman" w:eastAsia="TrebuchetMS" w:hAnsi="Times New Roman" w:cs="Times New Roman" w:hint="default"/>
          <w:color w:val="000000"/>
          <w:kern w:val="1"/>
        </w:rPr>
        <w:t>ho š</w:t>
      </w:r>
      <w:r>
        <w:rPr>
          <w:rFonts w:ascii="Times New Roman" w:eastAsia="TrebuchetMS" w:hAnsi="Times New Roman" w:cs="Times New Roman" w:hint="default"/>
          <w:color w:val="000000"/>
          <w:kern w:val="1"/>
        </w:rPr>
        <w:t>kolstva. Deliberá</w:t>
      </w:r>
      <w:r>
        <w:rPr>
          <w:rFonts w:ascii="Times New Roman" w:eastAsia="TrebuchetMS" w:hAnsi="Times New Roman" w:cs="Times New Roman" w:hint="default"/>
          <w:color w:val="000000"/>
          <w:kern w:val="1"/>
        </w:rPr>
        <w:t>cia (skrz diskusiu), ktorú</w:t>
      </w:r>
      <w:r>
        <w:rPr>
          <w:rFonts w:ascii="Times New Roman" w:eastAsia="TrebuchetMS" w:hAnsi="Times New Roman" w:cs="Times New Roman" w:hint="default"/>
          <w:color w:val="000000"/>
          <w:kern w:val="1"/>
        </w:rPr>
        <w:t xml:space="preserve"> rada š</w:t>
      </w:r>
      <w:r>
        <w:rPr>
          <w:rFonts w:ascii="Times New Roman" w:eastAsia="TrebuchetMS" w:hAnsi="Times New Roman" w:cs="Times New Roman" w:hint="default"/>
          <w:color w:val="000000"/>
          <w:kern w:val="1"/>
        </w:rPr>
        <w:t xml:space="preserve">koly poskytuje, </w:t>
      </w:r>
      <w:r>
        <w:rPr>
          <w:rFonts w:ascii="Times New Roman" w:eastAsia="TrebuchetMS" w:hAnsi="Times New Roman" w:cs="Times New Roman" w:hint="default"/>
          <w:color w:val="000000"/>
          <w:kern w:val="1"/>
        </w:rPr>
        <w:t>j</w:t>
      </w:r>
      <w:r>
        <w:rPr>
          <w:rFonts w:ascii="Times New Roman" w:eastAsia="TrebuchetMS" w:hAnsi="Times New Roman" w:cs="Times New Roman" w:hint="default"/>
          <w:color w:val="000000"/>
          <w:kern w:val="1"/>
        </w:rPr>
        <w:t>e pre zá</w:t>
      </w:r>
      <w:r>
        <w:rPr>
          <w:rFonts w:ascii="Times New Roman" w:eastAsia="TrebuchetMS" w:hAnsi="Times New Roman" w:cs="Times New Roman" w:hint="default"/>
          <w:color w:val="000000"/>
          <w:kern w:val="1"/>
        </w:rPr>
        <w:t>konodarcu vhodný</w:t>
      </w:r>
      <w:r>
        <w:rPr>
          <w:rFonts w:ascii="Times New Roman" w:eastAsia="TrebuchetMS" w:hAnsi="Times New Roman" w:cs="Times New Roman" w:hint="default"/>
          <w:color w:val="000000"/>
          <w:kern w:val="1"/>
        </w:rPr>
        <w:t>m prostriedkom ochrany zamestnancov (uč</w:t>
      </w:r>
      <w:r>
        <w:rPr>
          <w:rFonts w:ascii="Times New Roman" w:eastAsia="TrebuchetMS" w:hAnsi="Times New Roman" w:cs="Times New Roman" w:hint="default"/>
          <w:color w:val="000000"/>
          <w:kern w:val="1"/>
        </w:rPr>
        <w:t>iteľ</w:t>
      </w:r>
      <w:r>
        <w:rPr>
          <w:rFonts w:ascii="Times New Roman" w:eastAsia="TrebuchetMS" w:hAnsi="Times New Roman" w:cs="Times New Roman" w:hint="default"/>
          <w:color w:val="000000"/>
          <w:kern w:val="1"/>
        </w:rPr>
        <w:t>ov a ostatný</w:t>
      </w:r>
      <w:r>
        <w:rPr>
          <w:rFonts w:ascii="Times New Roman" w:eastAsia="TrebuchetMS" w:hAnsi="Times New Roman" w:cs="Times New Roman" w:hint="default"/>
          <w:color w:val="000000"/>
          <w:kern w:val="1"/>
        </w:rPr>
        <w:t>ch odborný</w:t>
      </w:r>
      <w:r>
        <w:rPr>
          <w:rFonts w:ascii="Times New Roman" w:eastAsia="TrebuchetMS" w:hAnsi="Times New Roman" w:cs="Times New Roman" w:hint="default"/>
          <w:color w:val="000000"/>
          <w:kern w:val="1"/>
        </w:rPr>
        <w:t>ch zamestnancov) pred š</w:t>
      </w:r>
      <w:r>
        <w:rPr>
          <w:rFonts w:ascii="Times New Roman" w:eastAsia="TrebuchetMS" w:hAnsi="Times New Roman" w:cs="Times New Roman" w:hint="default"/>
          <w:color w:val="000000"/>
          <w:kern w:val="1"/>
        </w:rPr>
        <w:t>ikanou personá</w:t>
      </w:r>
      <w:r>
        <w:rPr>
          <w:rFonts w:ascii="Times New Roman" w:eastAsia="TrebuchetMS" w:hAnsi="Times New Roman" w:cs="Times New Roman" w:hint="default"/>
          <w:color w:val="000000"/>
          <w:kern w:val="1"/>
        </w:rPr>
        <w:t>lnej politiky niektorý</w:t>
      </w:r>
      <w:r>
        <w:rPr>
          <w:rFonts w:ascii="Times New Roman" w:eastAsia="TrebuchetMS" w:hAnsi="Times New Roman" w:cs="Times New Roman" w:hint="default"/>
          <w:color w:val="000000"/>
          <w:kern w:val="1"/>
        </w:rPr>
        <w:t>ch zamestná</w:t>
      </w:r>
      <w:r>
        <w:rPr>
          <w:rFonts w:ascii="Times New Roman" w:eastAsia="TrebuchetMS" w:hAnsi="Times New Roman" w:cs="Times New Roman" w:hint="default"/>
          <w:color w:val="000000"/>
          <w:kern w:val="1"/>
        </w:rPr>
        <w:t>vateľ</w:t>
      </w:r>
      <w:r>
        <w:rPr>
          <w:rFonts w:ascii="Times New Roman" w:eastAsia="TrebuchetMS" w:hAnsi="Times New Roman" w:cs="Times New Roman" w:hint="default"/>
          <w:color w:val="000000"/>
          <w:kern w:val="1"/>
        </w:rPr>
        <w:t>ov, na ktorú</w:t>
      </w:r>
      <w:r>
        <w:rPr>
          <w:rFonts w:ascii="Times New Roman" w:eastAsia="TrebuchetMS" w:hAnsi="Times New Roman" w:cs="Times New Roman" w:hint="default"/>
          <w:color w:val="000000"/>
          <w:kern w:val="1"/>
        </w:rPr>
        <w:t xml:space="preserve"> č</w:t>
      </w:r>
      <w:r>
        <w:rPr>
          <w:rFonts w:ascii="Times New Roman" w:eastAsia="TrebuchetMS" w:hAnsi="Times New Roman" w:cs="Times New Roman" w:hint="default"/>
          <w:color w:val="000000"/>
          <w:kern w:val="1"/>
        </w:rPr>
        <w:t>oraz viac poukazuje aplikač</w:t>
      </w:r>
      <w:r>
        <w:rPr>
          <w:rFonts w:ascii="Times New Roman" w:eastAsia="TrebuchetMS" w:hAnsi="Times New Roman" w:cs="Times New Roman" w:hint="default"/>
          <w:color w:val="000000"/>
          <w:kern w:val="1"/>
        </w:rPr>
        <w:t>ná</w:t>
      </w:r>
      <w:r>
        <w:rPr>
          <w:rFonts w:ascii="Times New Roman" w:eastAsia="TrebuchetMS" w:hAnsi="Times New Roman" w:cs="Times New Roman" w:hint="default"/>
          <w:color w:val="000000"/>
          <w:kern w:val="1"/>
        </w:rPr>
        <w:t xml:space="preserve"> prax. </w:t>
      </w:r>
    </w:p>
    <w:p w:rsidR="00161ECF">
      <w:pPr>
        <w:bidi w:val="0"/>
        <w:spacing w:line="360" w:lineRule="auto"/>
        <w:ind w:right="-432"/>
        <w:rPr>
          <w:rFonts w:ascii="Times New Roman" w:hAnsi="Times New Roman" w:cs="Times New Roman"/>
        </w:rPr>
      </w:pPr>
    </w:p>
    <w:p w:rsidR="00161ECF">
      <w:pPr>
        <w:bidi w:val="0"/>
        <w:spacing w:line="360" w:lineRule="auto"/>
        <w:ind w:right="-432" w:firstLine="0"/>
        <w:rPr>
          <w:rFonts w:ascii="Times New Roman" w:hAnsi="Times New Roman" w:cs="Times New Roman"/>
        </w:rPr>
      </w:pPr>
      <w:r>
        <w:rPr>
          <w:rFonts w:ascii="Times New Roman" w:hAnsi="Times New Roman" w:cs="Times New Roman"/>
          <w:b/>
        </w:rPr>
        <w:tab/>
        <w:t xml:space="preserve">čl. II - </w:t>
      </w:r>
      <w:r>
        <w:rPr>
          <w:rFonts w:ascii="Times New Roman" w:hAnsi="Times New Roman" w:cs="Times New Roman"/>
          <w:b/>
          <w:bCs/>
        </w:rPr>
        <w:t xml:space="preserve">výpoveď pre učiteľa </w:t>
      </w:r>
    </w:p>
    <w:p w:rsidR="00161ECF">
      <w:pPr>
        <w:bidi w:val="0"/>
        <w:spacing w:line="360" w:lineRule="auto"/>
        <w:ind w:right="-432"/>
        <w:rPr>
          <w:rFonts w:ascii="Times New Roman" w:hAnsi="Times New Roman" w:cs="Times New Roman"/>
        </w:rPr>
      </w:pPr>
      <w:r>
        <w:rPr>
          <w:rFonts w:ascii="Times New Roman" w:hAnsi="Times New Roman" w:cs="Times New Roman"/>
        </w:rPr>
        <w:t xml:space="preserve">Zákonodarca si uvedomujeme, že personálna politika je vždy citlivá otázka, ako pre zamestnanca, tak pre zamestnávateľa. O to viac vníma túto skutočnosť pri zamestnancoch, ktorých pracovný pomer trvá najmenej 10 rokov a do dosiahnutia dôchodkového veku im zostávajú najviac 3 roky. Zákonodarca nemá v úmysle zabrániť zamestnávateľovi skončiť pracovný pomer formou výpovede absolútne, na druhej strane mu ale ukladá povinnosť predložiť rade školy na prerokovanie takúto výpoveď z dôvodu potreby zvýšenej ochrany zamestnancov, ktorí odpracovali dostatočne dlhý čas (10 rokov) a do dosiahnutia veku potrebného pre „odchod“ na dôchodok im „chýbajú“ 3 roky, aby tak zabránil prípadnej šikane alebo inej manipulácii zo strany zamestnávateľa. </w:t>
      </w:r>
    </w:p>
    <w:p w:rsidR="00161ECF">
      <w:pPr>
        <w:bidi w:val="0"/>
        <w:spacing w:line="360" w:lineRule="auto"/>
        <w:ind w:right="-432"/>
        <w:rPr>
          <w:rFonts w:ascii="Times New Roman" w:hAnsi="Times New Roman" w:cs="Times New Roman"/>
          <w:b/>
          <w:bCs/>
        </w:rPr>
      </w:pPr>
      <w:r>
        <w:rPr>
          <w:rFonts w:ascii="Times New Roman" w:hAnsi="Times New Roman" w:cs="Times New Roman"/>
        </w:rPr>
        <w:t xml:space="preserve"> </w:t>
      </w:r>
    </w:p>
    <w:p w:rsidR="00161ECF">
      <w:pPr>
        <w:bidi w:val="0"/>
        <w:spacing w:line="360" w:lineRule="auto"/>
        <w:rPr>
          <w:rFonts w:ascii="Times New Roman" w:hAnsi="Times New Roman" w:cs="Times New Roman"/>
          <w:color w:val="000000"/>
        </w:rPr>
      </w:pPr>
      <w:r>
        <w:rPr>
          <w:rFonts w:ascii="Times New Roman" w:hAnsi="Times New Roman" w:cs="Times New Roman"/>
          <w:b/>
          <w:bCs/>
        </w:rPr>
        <w:t>čl. III – účinnosť</w:t>
      </w:r>
    </w:p>
    <w:p w:rsidR="00161ECF">
      <w:pPr>
        <w:bidi w:val="0"/>
        <w:spacing w:line="360" w:lineRule="auto"/>
        <w:ind w:right="-476"/>
        <w:rPr>
          <w:rFonts w:ascii="Times New Roman" w:hAnsi="Times New Roman" w:cs="Times New Roman"/>
        </w:rPr>
      </w:pPr>
      <w:r>
        <w:rPr>
          <w:rFonts w:ascii="Times New Roman" w:hAnsi="Times New Roman" w:cs="Times New Roman"/>
          <w:color w:val="000000"/>
        </w:rPr>
        <w:t>Predkladaný návrh zákona má účinnosť od 1. apríla 2016. Zákonodarca zvolil  tento dátum účinnosti vzhľadom na dĺžku legislatívneho procesu a plánované zasadanie pléna Národnej rady Slovenskej republiky.</w:t>
      </w:r>
    </w:p>
    <w:p w:rsidR="00161ECF">
      <w:pPr>
        <w:bidi w:val="0"/>
        <w:spacing w:line="360" w:lineRule="auto"/>
        <w:ind w:right="-432"/>
        <w:rPr>
          <w:rFonts w:ascii="Times New Roman" w:hAnsi="Times New Roman" w:cs="Times New Roman"/>
        </w:rPr>
      </w:pPr>
    </w:p>
    <w:p w:rsidR="00161ECF">
      <w:pPr>
        <w:bidi w:val="0"/>
        <w:spacing w:line="360" w:lineRule="auto"/>
        <w:ind w:right="-432" w:firstLine="720"/>
        <w:rPr>
          <w:rFonts w:ascii="Times New Roman" w:hAnsi="Times New Roman" w:cs="Times New Roman"/>
          <w:color w:val="000000"/>
        </w:rPr>
      </w:pPr>
      <w:r>
        <w:rPr>
          <w:rFonts w:ascii="Times New Roman" w:hAnsi="Times New Roman" w:cs="Times New Roman"/>
          <w:color w:val="000000"/>
        </w:rPr>
        <w:t xml:space="preserve">Navrhovaný návrh zákona je v súlade s právom Európskej únie, Ústavou Slovenskej republiky, ústavnými zákonmi Slovenskej republiky, so zákonmi Slovenskej republiky a s ostatnými všeobecne záväznými právnymi predpismi, ako aj s medzinárodnými zmluvami a inými medzinárodnými dokumentmi, ktorými je Slovenská republika viazaná. </w:t>
      </w:r>
    </w:p>
    <w:p w:rsidR="00161ECF">
      <w:pPr>
        <w:bidi w:val="0"/>
        <w:spacing w:line="360" w:lineRule="auto"/>
        <w:ind w:right="-432" w:firstLine="720"/>
        <w:rPr>
          <w:rFonts w:ascii="Times New Roman" w:hAnsi="Times New Roman" w:cs="Times New Roman"/>
          <w:color w:val="000000"/>
        </w:rPr>
      </w:pPr>
      <w:r>
        <w:rPr>
          <w:rFonts w:ascii="Times New Roman" w:hAnsi="Times New Roman" w:cs="Times New Roman"/>
          <w:color w:val="000000"/>
        </w:rPr>
        <w:t xml:space="preserve">Predkladaný návrh zákona nemá finančný, ekonomický, environmentálny vplyv, vplyv na zamestnanosť ani vplyv na informatizáciu spoločnosti. </w:t>
      </w:r>
    </w:p>
    <w:p w:rsidR="00161ECF">
      <w:pPr>
        <w:bidi w:val="0"/>
        <w:spacing w:line="360" w:lineRule="auto"/>
        <w:ind w:right="-432" w:firstLine="720"/>
        <w:rPr>
          <w:rFonts w:ascii="Times New Roman" w:hAnsi="Times New Roman" w:cs="Times New Roman"/>
          <w:color w:val="000000"/>
        </w:rPr>
      </w:pPr>
    </w:p>
    <w:p w:rsidR="00161ECF">
      <w:pPr>
        <w:bidi w:val="0"/>
        <w:spacing w:line="360" w:lineRule="auto"/>
        <w:rPr>
          <w:rFonts w:ascii="Times New Roman" w:hAnsi="Times New Roman" w:cs="Times New Roman"/>
        </w:rPr>
      </w:pPr>
      <w:r>
        <w:rPr>
          <w:rFonts w:ascii="Times New Roman" w:hAnsi="Times New Roman" w:cs="Times New Roman"/>
          <w:b/>
        </w:rPr>
        <w:t xml:space="preserve">B. </w:t>
        <w:tab/>
      </w:r>
      <w:r>
        <w:rPr>
          <w:rFonts w:ascii="Times New Roman" w:hAnsi="Times New Roman" w:cs="Times New Roman"/>
          <w:b/>
          <w:u w:val="single"/>
        </w:rPr>
        <w:t>Osobitná časť</w:t>
      </w:r>
    </w:p>
    <w:p w:rsidR="00161ECF">
      <w:pPr>
        <w:bidi w:val="0"/>
        <w:spacing w:line="360" w:lineRule="auto"/>
        <w:rPr>
          <w:rFonts w:ascii="Times New Roman" w:hAnsi="Times New Roman" w:cs="Times New Roman"/>
        </w:rPr>
      </w:pPr>
    </w:p>
    <w:p w:rsidR="00161ECF">
      <w:pPr>
        <w:bidi w:val="0"/>
        <w:spacing w:line="360" w:lineRule="auto"/>
        <w:ind w:right="-445"/>
        <w:rPr>
          <w:rFonts w:ascii="Times New Roman" w:hAnsi="Times New Roman" w:cs="Times New Roman"/>
        </w:rPr>
      </w:pPr>
      <w:r>
        <w:rPr>
          <w:rFonts w:ascii="Times New Roman" w:hAnsi="Times New Roman" w:cs="Times New Roman"/>
          <w:b/>
        </w:rPr>
        <w:t>K čl. I</w:t>
      </w:r>
      <w:r>
        <w:rPr>
          <w:rFonts w:ascii="Times New Roman" w:hAnsi="Times New Roman" w:cs="Times New Roman"/>
        </w:rPr>
        <w:t xml:space="preserve"> – Návrh zákona rozširuje pôsobnosť rady školy, pričom „pridáva“ rade školy povinnosť prerokovať výpoveď zo strany zamestnávateľa pre pedagogického alebo odborného zamestnanca. Rada školy „neschvaľuje“ takúto výpoveď, na druhej strane verejné prerokovanie je možno považovať cez prizmu deliberácie za dostatočný nástroj pre kontrolu svojvoľného správania sa zamestnávateľa (častokrát reprezentovaného riaditeľom školy) vo vzťahu k pedagogickým a odborným zamestnancom, ktorí odpracovali najmenej 10 rokov a do dosiahnutia dôchodkového veku im zostávajú najviac 3 roky. </w:t>
      </w:r>
    </w:p>
    <w:p w:rsidR="00161ECF">
      <w:pPr>
        <w:bidi w:val="0"/>
        <w:spacing w:line="360" w:lineRule="auto"/>
        <w:rPr>
          <w:rFonts w:ascii="Times New Roman" w:hAnsi="Times New Roman" w:cs="Times New Roman"/>
        </w:rPr>
      </w:pPr>
    </w:p>
    <w:p w:rsidR="00161ECF">
      <w:pPr>
        <w:bidi w:val="0"/>
        <w:spacing w:line="360" w:lineRule="auto"/>
        <w:ind w:right="-415"/>
        <w:rPr>
          <w:rFonts w:ascii="Times New Roman" w:hAnsi="Times New Roman" w:cs="Times New Roman"/>
        </w:rPr>
      </w:pPr>
      <w:r>
        <w:rPr>
          <w:rFonts w:ascii="Times New Roman" w:hAnsi="Times New Roman" w:cs="Times New Roman"/>
          <w:b/>
        </w:rPr>
        <w:t>K čl. II –</w:t>
      </w:r>
      <w:r>
        <w:rPr>
          <w:rFonts w:ascii="Times New Roman" w:hAnsi="Times New Roman" w:cs="Times New Roman"/>
        </w:rPr>
        <w:t xml:space="preserve"> Návrh zákona ukladá zamestnávateľovi, ktorý zamestnáva pedagogického alebo odborného zamestnanca (vymedzenie pedagogického alebo odborného zamestnanca v zmysle ustanovení </w:t>
      </w:r>
      <w:r>
        <w:rPr>
          <w:rFonts w:ascii="Times New Roman" w:eastAsia="TimesNewRomanPSMT" w:hAnsi="Times New Roman" w:cs="Times New Roman" w:hint="default"/>
          <w:color w:val="000000"/>
          <w:kern w:val="1"/>
        </w:rPr>
        <w:t>zá</w:t>
      </w:r>
      <w:r>
        <w:rPr>
          <w:rFonts w:ascii="Times New Roman" w:eastAsia="TimesNewRomanPSMT" w:hAnsi="Times New Roman" w:cs="Times New Roman" w:hint="default"/>
          <w:color w:val="000000"/>
          <w:kern w:val="1"/>
        </w:rPr>
        <w:t>kona NR SR č</w:t>
      </w:r>
      <w:r>
        <w:rPr>
          <w:rFonts w:ascii="Times New Roman" w:eastAsia="TimesNewRomanPSMT" w:hAnsi="Times New Roman" w:cs="Times New Roman" w:hint="default"/>
          <w:color w:val="000000"/>
          <w:kern w:val="1"/>
        </w:rPr>
        <w:t>. 317/2009 Z.z. o pedagogický</w:t>
      </w:r>
      <w:r>
        <w:rPr>
          <w:rFonts w:ascii="Times New Roman" w:eastAsia="TimesNewRomanPSMT" w:hAnsi="Times New Roman" w:cs="Times New Roman" w:hint="default"/>
          <w:color w:val="000000"/>
          <w:kern w:val="1"/>
        </w:rPr>
        <w:t>ch zamestnancoch a odborný</w:t>
      </w:r>
      <w:r>
        <w:rPr>
          <w:rFonts w:ascii="Times New Roman" w:eastAsia="TimesNewRomanPSMT" w:hAnsi="Times New Roman" w:cs="Times New Roman" w:hint="default"/>
          <w:color w:val="000000"/>
          <w:kern w:val="1"/>
        </w:rPr>
        <w:t>ch zamestnancoch a o zmene a doplnení</w:t>
      </w:r>
      <w:r>
        <w:rPr>
          <w:rFonts w:ascii="Times New Roman" w:eastAsia="TimesNewRomanPSMT" w:hAnsi="Times New Roman" w:cs="Times New Roman" w:hint="default"/>
          <w:color w:val="000000"/>
          <w:kern w:val="1"/>
        </w:rPr>
        <w:t xml:space="preserve"> </w:t>
      </w:r>
      <w:r>
        <w:rPr>
          <w:rFonts w:ascii="Times New Roman" w:eastAsia="TimesNewRomanPSMT" w:hAnsi="Times New Roman" w:cs="Times New Roman" w:hint="default"/>
          <w:color w:val="000000"/>
          <w:kern w:val="1"/>
        </w:rPr>
        <w:t>niektorý</w:t>
      </w:r>
      <w:r>
        <w:rPr>
          <w:rFonts w:ascii="Times New Roman" w:eastAsia="TimesNewRomanPSMT" w:hAnsi="Times New Roman" w:cs="Times New Roman" w:hint="default"/>
          <w:color w:val="000000"/>
          <w:kern w:val="1"/>
        </w:rPr>
        <w:t>ch zá</w:t>
      </w:r>
      <w:r>
        <w:rPr>
          <w:rFonts w:ascii="Times New Roman" w:eastAsia="TimesNewRomanPSMT" w:hAnsi="Times New Roman" w:cs="Times New Roman" w:hint="default"/>
          <w:color w:val="000000"/>
          <w:kern w:val="1"/>
        </w:rPr>
        <w:t>konov v znení</w:t>
      </w:r>
      <w:r>
        <w:rPr>
          <w:rFonts w:ascii="Times New Roman" w:eastAsia="TimesNewRomanPSMT" w:hAnsi="Times New Roman" w:cs="Times New Roman" w:hint="default"/>
          <w:color w:val="000000"/>
          <w:kern w:val="1"/>
        </w:rPr>
        <w:t xml:space="preserve"> neskorší</w:t>
      </w:r>
      <w:r>
        <w:rPr>
          <w:rFonts w:ascii="Times New Roman" w:eastAsia="TimesNewRomanPSMT" w:hAnsi="Times New Roman" w:cs="Times New Roman" w:hint="default"/>
          <w:color w:val="000000"/>
          <w:kern w:val="1"/>
        </w:rPr>
        <w:t>ch predpisov) a chce skonč</w:t>
      </w:r>
      <w:r>
        <w:rPr>
          <w:rFonts w:ascii="Times New Roman" w:eastAsia="TimesNewRomanPSMT" w:hAnsi="Times New Roman" w:cs="Times New Roman" w:hint="default"/>
          <w:color w:val="000000"/>
          <w:kern w:val="1"/>
        </w:rPr>
        <w:t>iť</w:t>
      </w:r>
      <w:r>
        <w:rPr>
          <w:rFonts w:ascii="Times New Roman" w:eastAsia="TimesNewRomanPSMT" w:hAnsi="Times New Roman" w:cs="Times New Roman" w:hint="default"/>
          <w:color w:val="000000"/>
          <w:kern w:val="1"/>
        </w:rPr>
        <w:t xml:space="preserve"> pracovný</w:t>
      </w:r>
      <w:r>
        <w:rPr>
          <w:rFonts w:ascii="Times New Roman" w:eastAsia="TimesNewRomanPSMT" w:hAnsi="Times New Roman" w:cs="Times New Roman" w:hint="default"/>
          <w:color w:val="000000"/>
          <w:kern w:val="1"/>
        </w:rPr>
        <w:t xml:space="preserve"> pomer s tý</w:t>
      </w:r>
      <w:r>
        <w:rPr>
          <w:rFonts w:ascii="Times New Roman" w:eastAsia="TimesNewRomanPSMT" w:hAnsi="Times New Roman" w:cs="Times New Roman" w:hint="default"/>
          <w:color w:val="000000"/>
          <w:kern w:val="1"/>
        </w:rPr>
        <w:t>mto zamestnancom vo forme vý</w:t>
      </w:r>
      <w:r>
        <w:rPr>
          <w:rFonts w:ascii="Times New Roman" w:eastAsia="TimesNewRomanPSMT" w:hAnsi="Times New Roman" w:cs="Times New Roman" w:hint="default"/>
          <w:color w:val="000000"/>
          <w:kern w:val="1"/>
        </w:rPr>
        <w:t>povede povinnosť</w:t>
      </w:r>
      <w:r>
        <w:rPr>
          <w:rFonts w:ascii="Times New Roman" w:eastAsia="TimesNewRomanPSMT" w:hAnsi="Times New Roman" w:cs="Times New Roman" w:hint="default"/>
          <w:color w:val="000000"/>
          <w:kern w:val="1"/>
        </w:rPr>
        <w:t xml:space="preserve"> tú</w:t>
      </w:r>
      <w:r>
        <w:rPr>
          <w:rFonts w:ascii="Times New Roman" w:eastAsia="TimesNewRomanPSMT" w:hAnsi="Times New Roman" w:cs="Times New Roman" w:hint="default"/>
          <w:color w:val="000000"/>
          <w:kern w:val="1"/>
        </w:rPr>
        <w:t>to vý</w:t>
      </w:r>
      <w:r>
        <w:rPr>
          <w:rFonts w:ascii="Times New Roman" w:eastAsia="TimesNewRomanPSMT" w:hAnsi="Times New Roman" w:cs="Times New Roman" w:hint="default"/>
          <w:color w:val="000000"/>
          <w:kern w:val="1"/>
        </w:rPr>
        <w:t>poveď</w:t>
      </w:r>
      <w:r>
        <w:rPr>
          <w:rFonts w:ascii="Times New Roman" w:eastAsia="TimesNewRomanPSMT" w:hAnsi="Times New Roman" w:cs="Times New Roman" w:hint="default"/>
          <w:color w:val="000000"/>
          <w:kern w:val="1"/>
        </w:rPr>
        <w:t xml:space="preserve"> nechať</w:t>
      </w:r>
      <w:r>
        <w:rPr>
          <w:rFonts w:ascii="Times New Roman" w:eastAsia="TimesNewRomanPSMT" w:hAnsi="Times New Roman" w:cs="Times New Roman" w:hint="default"/>
          <w:color w:val="000000"/>
          <w:kern w:val="1"/>
        </w:rPr>
        <w:t xml:space="preserve"> prerokovať</w:t>
      </w:r>
      <w:r>
        <w:rPr>
          <w:rFonts w:ascii="Times New Roman" w:eastAsia="TimesNewRomanPSMT" w:hAnsi="Times New Roman" w:cs="Times New Roman" w:hint="default"/>
          <w:color w:val="000000"/>
          <w:kern w:val="1"/>
        </w:rPr>
        <w:t xml:space="preserve"> prí</w:t>
      </w:r>
      <w:r>
        <w:rPr>
          <w:rFonts w:ascii="Times New Roman" w:eastAsia="TimesNewRomanPSMT" w:hAnsi="Times New Roman" w:cs="Times New Roman" w:hint="default"/>
          <w:color w:val="000000"/>
          <w:kern w:val="1"/>
        </w:rPr>
        <w:t>sluš</w:t>
      </w:r>
      <w:r>
        <w:rPr>
          <w:rFonts w:ascii="Times New Roman" w:eastAsia="TimesNewRomanPSMT" w:hAnsi="Times New Roman" w:cs="Times New Roman" w:hint="default"/>
          <w:color w:val="000000"/>
          <w:kern w:val="1"/>
        </w:rPr>
        <w:t>nej rade š</w:t>
      </w:r>
      <w:r>
        <w:rPr>
          <w:rFonts w:ascii="Times New Roman" w:eastAsia="TimesNewRomanPSMT" w:hAnsi="Times New Roman" w:cs="Times New Roman" w:hint="default"/>
          <w:color w:val="000000"/>
          <w:kern w:val="1"/>
        </w:rPr>
        <w:t>koly. Povinnosť</w:t>
      </w:r>
      <w:r>
        <w:rPr>
          <w:rFonts w:ascii="Times New Roman" w:eastAsia="TimesNewRomanPSMT" w:hAnsi="Times New Roman" w:cs="Times New Roman" w:hint="default"/>
          <w:color w:val="000000"/>
          <w:kern w:val="1"/>
        </w:rPr>
        <w:t xml:space="preserve"> nechať</w:t>
      </w:r>
      <w:r>
        <w:rPr>
          <w:rFonts w:ascii="Times New Roman" w:eastAsia="TimesNewRomanPSMT" w:hAnsi="Times New Roman" w:cs="Times New Roman" w:hint="default"/>
          <w:color w:val="000000"/>
          <w:kern w:val="1"/>
        </w:rPr>
        <w:t xml:space="preserve"> prerokovať</w:t>
      </w:r>
      <w:r>
        <w:rPr>
          <w:rFonts w:ascii="Times New Roman" w:eastAsia="TimesNewRomanPSMT" w:hAnsi="Times New Roman" w:cs="Times New Roman" w:hint="default"/>
          <w:color w:val="000000"/>
          <w:kern w:val="1"/>
        </w:rPr>
        <w:t xml:space="preserve"> vý</w:t>
      </w:r>
      <w:r>
        <w:rPr>
          <w:rFonts w:ascii="Times New Roman" w:eastAsia="TimesNewRomanPSMT" w:hAnsi="Times New Roman" w:cs="Times New Roman" w:hint="default"/>
          <w:color w:val="000000"/>
          <w:kern w:val="1"/>
        </w:rPr>
        <w:t>poveď</w:t>
      </w:r>
      <w:r>
        <w:rPr>
          <w:rFonts w:ascii="Times New Roman" w:eastAsia="TimesNewRomanPSMT" w:hAnsi="Times New Roman" w:cs="Times New Roman" w:hint="default"/>
          <w:color w:val="000000"/>
          <w:kern w:val="1"/>
        </w:rPr>
        <w:t xml:space="preserve"> rade š</w:t>
      </w:r>
      <w:r>
        <w:rPr>
          <w:rFonts w:ascii="Times New Roman" w:eastAsia="TimesNewRomanPSMT" w:hAnsi="Times New Roman" w:cs="Times New Roman" w:hint="default"/>
          <w:color w:val="000000"/>
          <w:kern w:val="1"/>
        </w:rPr>
        <w:t>koly sa uplatň</w:t>
      </w:r>
      <w:r>
        <w:rPr>
          <w:rFonts w:ascii="Times New Roman" w:eastAsia="TimesNewRomanPSMT" w:hAnsi="Times New Roman" w:cs="Times New Roman" w:hint="default"/>
          <w:color w:val="000000"/>
          <w:kern w:val="1"/>
        </w:rPr>
        <w:t>uje len v prí</w:t>
      </w:r>
      <w:r>
        <w:rPr>
          <w:rFonts w:ascii="Times New Roman" w:eastAsia="TimesNewRomanPSMT" w:hAnsi="Times New Roman" w:cs="Times New Roman" w:hint="default"/>
          <w:color w:val="000000"/>
          <w:kern w:val="1"/>
        </w:rPr>
        <w:t>pade,</w:t>
      </w:r>
      <w:r>
        <w:rPr>
          <w:rFonts w:ascii="Times New Roman" w:eastAsia="TimesNewRomanPSMT" w:hAnsi="Times New Roman" w:cs="Times New Roman" w:hint="default"/>
          <w:color w:val="000000"/>
          <w:kern w:val="1"/>
        </w:rPr>
        <w:t xml:space="preserve"> keď</w:t>
      </w:r>
      <w:r>
        <w:rPr>
          <w:rFonts w:ascii="Times New Roman" w:eastAsia="TimesNewRomanPSMT" w:hAnsi="Times New Roman" w:cs="Times New Roman" w:hint="default"/>
          <w:color w:val="000000"/>
          <w:kern w:val="1"/>
        </w:rPr>
        <w:t xml:space="preserve"> pedagogický</w:t>
      </w:r>
      <w:r>
        <w:rPr>
          <w:rFonts w:ascii="Times New Roman" w:eastAsia="TimesNewRomanPSMT" w:hAnsi="Times New Roman" w:cs="Times New Roman" w:hint="default"/>
          <w:color w:val="000000"/>
          <w:kern w:val="1"/>
        </w:rPr>
        <w:t xml:space="preserve"> alebo odborný</w:t>
      </w:r>
      <w:r>
        <w:rPr>
          <w:rFonts w:ascii="Times New Roman" w:eastAsia="TimesNewRomanPSMT" w:hAnsi="Times New Roman" w:cs="Times New Roman" w:hint="default"/>
          <w:color w:val="000000"/>
          <w:kern w:val="1"/>
        </w:rPr>
        <w:t xml:space="preserve"> zamestnanec u zamestná</w:t>
      </w:r>
      <w:r>
        <w:rPr>
          <w:rFonts w:ascii="Times New Roman" w:eastAsia="TimesNewRomanPSMT" w:hAnsi="Times New Roman" w:cs="Times New Roman" w:hint="default"/>
          <w:color w:val="000000"/>
          <w:kern w:val="1"/>
        </w:rPr>
        <w:t>vateľ</w:t>
      </w:r>
      <w:r>
        <w:rPr>
          <w:rFonts w:ascii="Times New Roman" w:eastAsia="TimesNewRomanPSMT" w:hAnsi="Times New Roman" w:cs="Times New Roman" w:hint="default"/>
          <w:color w:val="000000"/>
          <w:kern w:val="1"/>
        </w:rPr>
        <w:t>a odpracoval najmenej 10 rokov a do dosiahnutia dô</w:t>
      </w:r>
      <w:r>
        <w:rPr>
          <w:rFonts w:ascii="Times New Roman" w:eastAsia="TimesNewRomanPSMT" w:hAnsi="Times New Roman" w:cs="Times New Roman" w:hint="default"/>
          <w:color w:val="000000"/>
          <w:kern w:val="1"/>
        </w:rPr>
        <w:t>chodkové</w:t>
      </w:r>
      <w:r>
        <w:rPr>
          <w:rFonts w:ascii="Times New Roman" w:eastAsia="TimesNewRomanPSMT" w:hAnsi="Times New Roman" w:cs="Times New Roman" w:hint="default"/>
          <w:color w:val="000000"/>
          <w:kern w:val="1"/>
        </w:rPr>
        <w:t>ho veku, ktorý</w:t>
      </w:r>
      <w:r>
        <w:rPr>
          <w:rFonts w:ascii="Times New Roman" w:eastAsia="TimesNewRomanPSMT" w:hAnsi="Times New Roman" w:cs="Times New Roman" w:hint="default"/>
          <w:color w:val="000000"/>
          <w:kern w:val="1"/>
        </w:rPr>
        <w:t xml:space="preserve"> sa vypočí</w:t>
      </w:r>
      <w:r>
        <w:rPr>
          <w:rFonts w:ascii="Times New Roman" w:eastAsia="TimesNewRomanPSMT" w:hAnsi="Times New Roman" w:cs="Times New Roman" w:hint="default"/>
          <w:color w:val="000000"/>
          <w:kern w:val="1"/>
        </w:rPr>
        <w:t>tava podľ</w:t>
      </w:r>
      <w:r>
        <w:rPr>
          <w:rFonts w:ascii="Times New Roman" w:eastAsia="TimesNewRomanPSMT" w:hAnsi="Times New Roman" w:cs="Times New Roman" w:hint="default"/>
          <w:color w:val="000000"/>
          <w:kern w:val="1"/>
        </w:rPr>
        <w:t>a osobitné</w:t>
      </w:r>
      <w:r>
        <w:rPr>
          <w:rFonts w:ascii="Times New Roman" w:eastAsia="TimesNewRomanPSMT" w:hAnsi="Times New Roman" w:cs="Times New Roman" w:hint="default"/>
          <w:color w:val="000000"/>
          <w:kern w:val="1"/>
        </w:rPr>
        <w:t>ho predpisu mu zostá</w:t>
      </w:r>
      <w:r>
        <w:rPr>
          <w:rFonts w:ascii="Times New Roman" w:eastAsia="TimesNewRomanPSMT" w:hAnsi="Times New Roman" w:cs="Times New Roman" w:hint="default"/>
          <w:color w:val="000000"/>
          <w:kern w:val="1"/>
        </w:rPr>
        <w:t>vajú</w:t>
      </w:r>
      <w:r>
        <w:rPr>
          <w:rFonts w:ascii="Times New Roman" w:eastAsia="TimesNewRomanPSMT" w:hAnsi="Times New Roman" w:cs="Times New Roman" w:hint="default"/>
          <w:color w:val="000000"/>
          <w:kern w:val="1"/>
        </w:rPr>
        <w:t xml:space="preserve"> najviac 3 roky. </w:t>
      </w:r>
    </w:p>
    <w:p w:rsidR="00161ECF">
      <w:pPr>
        <w:bidi w:val="0"/>
        <w:spacing w:line="360" w:lineRule="auto"/>
        <w:rPr>
          <w:rFonts w:ascii="Times New Roman" w:hAnsi="Times New Roman" w:cs="Times New Roman"/>
        </w:rPr>
      </w:pPr>
    </w:p>
    <w:p w:rsidR="00161ECF">
      <w:pPr>
        <w:bidi w:val="0"/>
        <w:spacing w:line="360" w:lineRule="auto"/>
        <w:ind w:firstLine="0"/>
        <w:rPr>
          <w:rFonts w:ascii="Times New Roman" w:hAnsi="Times New Roman" w:cs="Times New Roman"/>
        </w:rPr>
      </w:pPr>
      <w:r>
        <w:rPr>
          <w:rFonts w:ascii="Times New Roman" w:hAnsi="Times New Roman" w:cs="Times New Roman"/>
          <w:b/>
          <w:bCs/>
        </w:rPr>
        <w:tab/>
        <w:t>K čl. III – Účinnosť</w:t>
      </w:r>
    </w:p>
    <w:p w:rsidR="00161ECF">
      <w:pPr>
        <w:bidi w:val="0"/>
        <w:spacing w:line="360" w:lineRule="auto"/>
        <w:ind w:right="-430" w:firstLine="0"/>
      </w:pPr>
      <w:r>
        <w:rPr>
          <w:rFonts w:ascii="Times New Roman" w:hAnsi="Times New Roman" w:cs="Times New Roman"/>
        </w:rPr>
        <w:tab/>
        <w:t>Vzhľadom na dĺžku legislatívneho procesu v Národnej rade Slovenskej republiky je navrhovaný termín účinnosti návrhu zákona ku dňu 1. aprílu 2016.</w:t>
      </w:r>
    </w:p>
    <w:sectPr>
      <w:pgSz w:w="11906" w:h="16838"/>
      <w:pgMar w:top="1440" w:right="1800" w:bottom="1440" w:left="1800" w:header="708" w:footer="708" w:gutter="0"/>
      <w:lnNumType w:distance="0"/>
      <w:cols w:space="708"/>
      <w:noEndnote w:val="0"/>
      <w:bidi w:val="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TimesNewRomanPSMT">
    <w:panose1 w:val="00000000000000000000"/>
    <w:charset w:val="00"/>
    <w:family w:val="roman"/>
    <w:pitch w:val="default"/>
    <w:sig w:usb0="00000000" w:usb1="00000000" w:usb2="00000000" w:usb3="00000000" w:csb0="00000001" w:csb1="00000000"/>
  </w:font>
  <w:font w:name="TrebuchetMS">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rawingGridHorizontalSpacing w:val="0"/>
  <w:drawingGridVerticalSpacing w:val="0"/>
  <w:displayHorizontalDrawingGridEvery w:val="0"/>
  <w:displayVerticalDrawingGridEvery w:val="0"/>
  <w:noPunctuationKerning/>
  <w:characterSpacingControl w:val="doNotCompress"/>
  <w:compat>
    <w:spaceForUL/>
    <w:balanceSingleByteDoubleByteWidth/>
    <w:doNotLeaveBackslashAlone/>
    <w:ulTrailSpace/>
    <w:adjustLineHeightInTable/>
    <w:useWord2002TableStyleRules/>
    <w:growAutofit/>
    <w:doNotUseIndentAsNumberingTabStop/>
    <w:allowSpaceOfSameStyleInTable/>
    <w:splitPgBreakAndParaMark/>
    <w:useAnsiKerningPairs/>
  </w:compat>
  <w:rsids>
    <w:rsidRoot w:val="00190C0B"/>
    <w:rsid w:val="00161ECF"/>
    <w:rsid w:val="00190C0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firstLine="708"/>
      <w:jc w:val="both"/>
      <w:textAlignment w:val="auto"/>
    </w:pPr>
    <w:rPr>
      <w:rFonts w:ascii="Arial" w:hAnsi="Arial" w:cs="Arial"/>
      <w:sz w:val="24"/>
      <w:szCs w:val="24"/>
      <w:rtl w:val="0"/>
      <w:cs w:val="0"/>
      <w:lang w:val="sk-SK"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rPr>
      <w:color w:val="808080"/>
    </w:rPr>
  </w:style>
  <w:style w:type="character" w:customStyle="1" w:styleId="TextbublinyChar">
    <w:name w:val="Text bubliny Char"/>
    <w:basedOn w:val="DefaultParagraphFont"/>
    <w:rPr>
      <w:rFonts w:ascii="Tahoma" w:hAnsi="Tahoma" w:cs="Tahoma"/>
      <w:sz w:val="16"/>
      <w:szCs w:val="16"/>
      <w:rtl w:val="0"/>
      <w:cs w:val="0"/>
      <w:lang w:val="sk-SK" w:eastAsia="x-none"/>
    </w:rPr>
  </w:style>
  <w:style w:type="character" w:customStyle="1" w:styleId="ListLabel1">
    <w:name w:val="ListLabel 1"/>
    <w:rPr>
      <w:color w:val="00000A"/>
    </w:rPr>
  </w:style>
  <w:style w:type="paragraph" w:customStyle="1" w:styleId="Nadpis">
    <w:name w:val="Nadpis"/>
    <w:basedOn w:val="Normal"/>
    <w:next w:val="BodyText"/>
    <w:pPr>
      <w:keepNext/>
      <w:spacing w:before="240" w:after="120"/>
      <w:jc w:val="both"/>
    </w:pPr>
    <w:rPr>
      <w:rFonts w:eastAsia="SimSun" w:cs="Lucida Sans"/>
      <w:sz w:val="28"/>
      <w:szCs w:val="28"/>
    </w:rPr>
  </w:style>
  <w:style w:type="paragraph" w:styleId="BodyText">
    <w:name w:val="Body Text"/>
    <w:basedOn w:val="Normal"/>
    <w:pPr>
      <w:spacing w:after="120"/>
      <w:jc w:val="both"/>
    </w:pPr>
  </w:style>
  <w:style w:type="paragraph" w:styleId="List">
    <w:name w:val="List"/>
    <w:basedOn w:val="BodyText"/>
    <w:pPr>
      <w:jc w:val="both"/>
    </w:pPr>
    <w:rPr>
      <w:rFonts w:cs="Lucida Sans"/>
    </w:rPr>
  </w:style>
  <w:style w:type="paragraph" w:customStyle="1" w:styleId="Popisok">
    <w:name w:val="Popisok"/>
    <w:basedOn w:val="Normal"/>
    <w:pPr>
      <w:suppressLineNumbers/>
      <w:spacing w:before="120" w:after="120"/>
      <w:jc w:val="both"/>
    </w:pPr>
    <w:rPr>
      <w:rFonts w:cs="Lucida Sans"/>
      <w:i/>
      <w:iCs/>
    </w:rPr>
  </w:style>
  <w:style w:type="paragraph" w:customStyle="1" w:styleId="Index">
    <w:name w:val="Index"/>
    <w:basedOn w:val="Normal"/>
    <w:pPr>
      <w:suppressLineNumbers/>
      <w:jc w:val="both"/>
    </w:pPr>
    <w:rPr>
      <w:rFonts w:cs="Lucida Sans"/>
    </w:rPr>
  </w:style>
  <w:style w:type="paragraph" w:styleId="BalloonText">
    <w:name w:val="Balloon Text"/>
    <w:basedOn w:val="Normal"/>
    <w:pPr>
      <w:jc w:val="both"/>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704</Words>
  <Characters>4019</Characters>
  <Application>Microsoft Office Word</Application>
  <DocSecurity>0</DocSecurity>
  <Lines>0</Lines>
  <Paragraphs>0</Paragraphs>
  <ScaleCrop>false</ScaleCrop>
  <Company>Hewlett-Packard Company</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 BBA</dc:creator>
  <cp:lastModifiedBy>Gašparíková, Jarmila</cp:lastModifiedBy>
  <cp:revision>2</cp:revision>
  <cp:lastPrinted>2014-05-14T13:12:00Z</cp:lastPrinted>
  <dcterms:created xsi:type="dcterms:W3CDTF">2015-10-23T08:56:00Z</dcterms:created>
  <dcterms:modified xsi:type="dcterms:W3CDTF">2015-10-23T08:56:00Z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ABB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