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b/>
          <w:bCs/>
          <w:caps/>
          <w:spacing w:val="30"/>
          <w:sz w:val="22"/>
          <w:szCs w:val="22"/>
        </w:rPr>
        <w:t>Dôvodová správa</w:t>
      </w:r>
      <w:r w:rsidRPr="00031D2A">
        <w:rPr>
          <w:rFonts w:ascii="Book Antiqua" w:hAnsi="Book Antiqua"/>
          <w:b/>
          <w:bCs/>
          <w:sz w:val="22"/>
          <w:szCs w:val="22"/>
        </w:rPr>
        <w:t> </w:t>
      </w:r>
    </w:p>
    <w:p w:rsidR="00031D2A" w:rsidP="00031D2A">
      <w:pPr>
        <w:pStyle w:val="Heading1"/>
        <w:bidi w:val="0"/>
        <w:spacing w:before="120" w:line="276" w:lineRule="auto"/>
        <w:jc w:val="left"/>
        <w:rPr>
          <w:rFonts w:ascii="Book Antiqua" w:hAnsi="Book Antiqua"/>
          <w:sz w:val="22"/>
          <w:szCs w:val="22"/>
        </w:rPr>
      </w:pPr>
    </w:p>
    <w:p w:rsidR="00DB333B" w:rsidRPr="00031D2A" w:rsidP="00031D2A">
      <w:pPr>
        <w:pStyle w:val="Heading1"/>
        <w:bidi w:val="0"/>
        <w:spacing w:before="120" w:line="276" w:lineRule="auto"/>
        <w:jc w:val="left"/>
        <w:rPr>
          <w:rFonts w:ascii="Book Antiqua" w:hAnsi="Book Antiqua"/>
          <w:sz w:val="22"/>
          <w:szCs w:val="22"/>
        </w:rPr>
      </w:pPr>
      <w:r w:rsidRPr="00031D2A">
        <w:rPr>
          <w:rFonts w:ascii="Book Antiqua" w:hAnsi="Book Antiqua"/>
          <w:sz w:val="22"/>
          <w:szCs w:val="22"/>
        </w:rPr>
        <w:t>A. Všeobecná časť</w:t>
      </w:r>
    </w:p>
    <w:p w:rsidR="00734C20" w:rsidRPr="00031D2A" w:rsidP="00031D2A">
      <w:pPr>
        <w:pStyle w:val="NormalWeb"/>
        <w:bidi w:val="0"/>
        <w:spacing w:before="120" w:beforeAutospacing="0" w:after="0" w:afterAutospacing="0" w:line="276" w:lineRule="auto"/>
        <w:ind w:firstLine="708"/>
        <w:jc w:val="both"/>
        <w:rPr>
          <w:rFonts w:ascii="Book Antiqua" w:hAnsi="Book Antiqua"/>
          <w:sz w:val="22"/>
          <w:szCs w:val="22"/>
        </w:rPr>
      </w:pPr>
      <w:r w:rsidRPr="00031D2A">
        <w:rPr>
          <w:rFonts w:ascii="Book Antiqua" w:hAnsi="Book Antiqua"/>
          <w:sz w:val="22"/>
          <w:szCs w:val="22"/>
        </w:rPr>
        <w:t>Návrh zákona, ktorým sa mení a dopĺňa zákon Národnej rady Slovenskej republiky č.</w:t>
      </w:r>
      <w:r w:rsidRPr="00031D2A" w:rsidR="00C52608">
        <w:rPr>
          <w:rFonts w:ascii="Book Antiqua" w:hAnsi="Book Antiqua"/>
          <w:sz w:val="22"/>
          <w:szCs w:val="22"/>
        </w:rPr>
        <w:t> </w:t>
      </w:r>
      <w:r w:rsidRPr="00031D2A">
        <w:rPr>
          <w:rFonts w:ascii="Book Antiqua" w:hAnsi="Book Antiqua"/>
          <w:sz w:val="22"/>
          <w:szCs w:val="22"/>
        </w:rPr>
        <w:t>241/1993 Z. z. o štátnych sviatkoch, dňoch pracovného pokoja a pamätných dňoch v znení neskorších predpisov a ktorým sa mení a dopĺňa zákon č. 311/2001 Z. z. Zákonník práce v znení neskorších predpisov (ďalej len „návrh zákona“)</w:t>
      </w:r>
      <w:r w:rsidRPr="00031D2A" w:rsidR="00C52608">
        <w:rPr>
          <w:rFonts w:ascii="Book Antiqua" w:hAnsi="Book Antiqua"/>
          <w:sz w:val="22"/>
          <w:szCs w:val="22"/>
        </w:rPr>
        <w:t xml:space="preserve"> predkladá</w:t>
      </w:r>
      <w:r w:rsidRPr="00031D2A">
        <w:rPr>
          <w:rFonts w:ascii="Book Antiqua" w:hAnsi="Book Antiqua"/>
          <w:sz w:val="22"/>
          <w:szCs w:val="22"/>
        </w:rPr>
        <w:t xml:space="preserve"> </w:t>
      </w:r>
      <w:r w:rsidRPr="00031D2A" w:rsidR="00C52608">
        <w:rPr>
          <w:rFonts w:ascii="Book Antiqua" w:hAnsi="Book Antiqua"/>
          <w:sz w:val="22"/>
          <w:szCs w:val="22"/>
        </w:rPr>
        <w:t>skupina poslancov Národnej rady Slovenskej republiky</w:t>
      </w:r>
      <w:r w:rsidRPr="00031D2A" w:rsidR="002924B6">
        <w:rPr>
          <w:rFonts w:ascii="Book Antiqua" w:hAnsi="Book Antiqua"/>
          <w:sz w:val="22"/>
          <w:szCs w:val="22"/>
        </w:rPr>
        <w:t>.</w:t>
      </w:r>
    </w:p>
    <w:p w:rsidR="002924B6" w:rsidRPr="00031D2A" w:rsidP="00031D2A">
      <w:pPr>
        <w:pStyle w:val="NormalWeb"/>
        <w:bidi w:val="0"/>
        <w:spacing w:before="120" w:beforeAutospacing="0" w:after="0" w:afterAutospacing="0" w:line="276" w:lineRule="auto"/>
        <w:ind w:firstLine="708"/>
        <w:jc w:val="both"/>
        <w:rPr>
          <w:rFonts w:ascii="Book Antiqua" w:hAnsi="Book Antiqua"/>
          <w:b/>
          <w:sz w:val="22"/>
          <w:szCs w:val="22"/>
        </w:rPr>
      </w:pPr>
      <w:r w:rsidRPr="00031D2A" w:rsidR="00734C20">
        <w:rPr>
          <w:rFonts w:ascii="Book Antiqua" w:hAnsi="Book Antiqua"/>
          <w:b/>
          <w:sz w:val="22"/>
          <w:szCs w:val="22"/>
        </w:rPr>
        <w:t xml:space="preserve">Cieľom návrhu zákona je </w:t>
      </w:r>
      <w:r w:rsidRPr="00031D2A" w:rsidR="00C34CCB">
        <w:rPr>
          <w:rFonts w:ascii="Book Antiqua" w:hAnsi="Book Antiqua"/>
          <w:b/>
          <w:sz w:val="22"/>
          <w:szCs w:val="22"/>
        </w:rPr>
        <w:t xml:space="preserve">zakotvenie takej právnej úpravy, ktorá by si nevyžadovala rušenie štátnych alebo cirkevných sviatkov a napriek tomu </w:t>
      </w:r>
      <w:r w:rsidRPr="00031D2A" w:rsidR="006309E9">
        <w:rPr>
          <w:rFonts w:ascii="Book Antiqua" w:hAnsi="Book Antiqua"/>
          <w:b/>
          <w:sz w:val="22"/>
          <w:szCs w:val="22"/>
        </w:rPr>
        <w:t xml:space="preserve">by </w:t>
      </w:r>
      <w:r w:rsidRPr="00031D2A" w:rsidR="00C34CCB">
        <w:rPr>
          <w:rFonts w:ascii="Book Antiqua" w:hAnsi="Book Antiqua"/>
          <w:b/>
          <w:sz w:val="22"/>
          <w:szCs w:val="22"/>
        </w:rPr>
        <w:t xml:space="preserve">mala pozitívny vplyv na rast HDP, efektivitu podnikania, produktivitu práce, rozvoj domáceho cestovného ruchu, ale aj na lepšiu pohodu zamestnancov a ich rodín. </w:t>
      </w:r>
    </w:p>
    <w:p w:rsidR="006309E9" w:rsidRPr="00031D2A" w:rsidP="00031D2A">
      <w:pPr>
        <w:pStyle w:val="NormalWeb"/>
        <w:bidi w:val="0"/>
        <w:spacing w:before="120" w:beforeAutospacing="0" w:after="0" w:afterAutospacing="0" w:line="276" w:lineRule="auto"/>
        <w:ind w:firstLine="708"/>
        <w:jc w:val="both"/>
        <w:rPr>
          <w:rFonts w:ascii="Book Antiqua" w:hAnsi="Book Antiqua"/>
          <w:sz w:val="22"/>
          <w:szCs w:val="22"/>
        </w:rPr>
      </w:pPr>
      <w:r w:rsidRPr="00031D2A" w:rsidR="00C34CCB">
        <w:rPr>
          <w:rFonts w:ascii="Book Antiqua" w:hAnsi="Book Antiqua"/>
          <w:sz w:val="22"/>
          <w:szCs w:val="22"/>
        </w:rPr>
        <w:t>Predmetom úpravy návrhu zákona je zavedenie systému, podľa ktorého by sa v prípade, ak vybrané štátne sviatky alebo sviatky pripadnú na utorok, stredu alebo štvrtok pracovného týždňa,</w:t>
      </w:r>
      <w:r w:rsidRPr="00031D2A" w:rsidR="004D7EBE">
        <w:rPr>
          <w:rFonts w:ascii="Book Antiqua" w:hAnsi="Book Antiqua"/>
          <w:sz w:val="22"/>
          <w:szCs w:val="22"/>
        </w:rPr>
        <w:t xml:space="preserve"> presunuli na piatok toho istého</w:t>
      </w:r>
      <w:r w:rsidRPr="00031D2A" w:rsidR="00C34CCB">
        <w:rPr>
          <w:rFonts w:ascii="Book Antiqua" w:hAnsi="Book Antiqua"/>
          <w:sz w:val="22"/>
          <w:szCs w:val="22"/>
        </w:rPr>
        <w:t xml:space="preserve"> týždňa ako dni pracovného pokoja, pričom v prípade 29. augusta by sa tento systém uplatňoval s určitými odchýlkami. </w:t>
      </w:r>
      <w:r w:rsidRPr="00031D2A">
        <w:rPr>
          <w:rFonts w:ascii="Book Antiqua" w:hAnsi="Book Antiqua"/>
          <w:sz w:val="22"/>
          <w:szCs w:val="22"/>
        </w:rPr>
        <w:t xml:space="preserve">Keďže zavedenie takéhoto systému zasahuje aj do ponímania pracovných dní </w:t>
      </w:r>
      <w:r w:rsidR="00031D2A">
        <w:rPr>
          <w:rFonts w:ascii="Book Antiqua" w:hAnsi="Book Antiqua"/>
          <w:sz w:val="22"/>
          <w:szCs w:val="22"/>
        </w:rPr>
        <w:t xml:space="preserve">a dní pracovného pokoja </w:t>
      </w:r>
      <w:r w:rsidRPr="00031D2A">
        <w:rPr>
          <w:rFonts w:ascii="Book Antiqua" w:hAnsi="Book Antiqua"/>
          <w:sz w:val="22"/>
          <w:szCs w:val="22"/>
        </w:rPr>
        <w:t>v zmysle Zákonníka práce, je potrebné zodpovedajúcim spôsobom novelizovať aj tento praco</w:t>
      </w:r>
      <w:r w:rsidR="00031D2A">
        <w:rPr>
          <w:rFonts w:ascii="Book Antiqua" w:hAnsi="Book Antiqua"/>
          <w:sz w:val="22"/>
          <w:szCs w:val="22"/>
        </w:rPr>
        <w:t>vnoprávny kódex.</w:t>
      </w:r>
    </w:p>
    <w:p w:rsidR="00D35D30" w:rsidRPr="00031D2A" w:rsidP="00031D2A">
      <w:pPr>
        <w:pStyle w:val="NormalWeb"/>
        <w:bidi w:val="0"/>
        <w:spacing w:before="120" w:beforeAutospacing="0" w:after="0" w:afterAutospacing="0" w:line="276" w:lineRule="auto"/>
        <w:ind w:firstLine="708"/>
        <w:jc w:val="both"/>
        <w:rPr>
          <w:rFonts w:ascii="Book Antiqua" w:hAnsi="Book Antiqua"/>
          <w:sz w:val="22"/>
          <w:szCs w:val="22"/>
        </w:rPr>
      </w:pPr>
      <w:r w:rsidRPr="00031D2A" w:rsidR="006309E9">
        <w:rPr>
          <w:rFonts w:ascii="Book Antiqua" w:hAnsi="Book Antiqua"/>
          <w:sz w:val="22"/>
          <w:szCs w:val="22"/>
        </w:rPr>
        <w:t>Prijatím návrhu zákona sa Slovenská republika priblíži na úroveň štátov, ktoré už obdobnú právnu úpravu majú zavedenú desaťročia v podobe tzv. „</w:t>
      </w:r>
      <w:r w:rsidRPr="00031D2A" w:rsidR="006309E9">
        <w:rPr>
          <w:rFonts w:ascii="Book Antiqua" w:hAnsi="Book Antiqua"/>
          <w:i/>
          <w:sz w:val="22"/>
          <w:szCs w:val="22"/>
        </w:rPr>
        <w:t>bank holiday</w:t>
      </w:r>
      <w:r w:rsidRPr="00031D2A" w:rsidR="006309E9">
        <w:rPr>
          <w:rFonts w:ascii="Book Antiqua" w:hAnsi="Book Antiqua"/>
          <w:sz w:val="22"/>
          <w:szCs w:val="22"/>
        </w:rPr>
        <w:t xml:space="preserve">“. Rozdelením sviatku a voľna by podľa predpokladov malo dôjsť </w:t>
      </w:r>
      <w:r w:rsidRPr="00031D2A" w:rsidR="004D7EBE">
        <w:rPr>
          <w:rFonts w:ascii="Book Antiqua" w:hAnsi="Book Antiqua"/>
          <w:sz w:val="22"/>
          <w:szCs w:val="22"/>
        </w:rPr>
        <w:t xml:space="preserve">aj </w:t>
      </w:r>
      <w:r w:rsidRPr="00031D2A" w:rsidR="006309E9">
        <w:rPr>
          <w:rFonts w:ascii="Book Antiqua" w:hAnsi="Book Antiqua"/>
          <w:sz w:val="22"/>
          <w:szCs w:val="22"/>
        </w:rPr>
        <w:t xml:space="preserve">k pozitívnejšiemu vnímaniu sviatku samotného, keď </w:t>
      </w:r>
      <w:r w:rsidRPr="00031D2A">
        <w:rPr>
          <w:rFonts w:ascii="Book Antiqua" w:hAnsi="Book Antiqua"/>
          <w:sz w:val="22"/>
          <w:szCs w:val="22"/>
        </w:rPr>
        <w:t xml:space="preserve">napríklad v stredu 17. novembra </w:t>
      </w:r>
      <w:r w:rsidRPr="00031D2A" w:rsidR="006309E9">
        <w:rPr>
          <w:rFonts w:ascii="Book Antiqua" w:hAnsi="Book Antiqua"/>
          <w:sz w:val="22"/>
          <w:szCs w:val="22"/>
        </w:rPr>
        <w:t xml:space="preserve">si </w:t>
      </w:r>
      <w:r w:rsidRPr="00031D2A">
        <w:rPr>
          <w:rFonts w:ascii="Book Antiqua" w:hAnsi="Book Antiqua"/>
          <w:sz w:val="22"/>
          <w:szCs w:val="22"/>
        </w:rPr>
        <w:t>ľudia</w:t>
      </w:r>
      <w:r w:rsidRPr="00031D2A" w:rsidR="006309E9">
        <w:rPr>
          <w:rFonts w:ascii="Book Antiqua" w:hAnsi="Book Antiqua"/>
          <w:sz w:val="22"/>
          <w:szCs w:val="22"/>
        </w:rPr>
        <w:t xml:space="preserve"> podvečer na námestí pripomenú </w:t>
      </w:r>
      <w:r w:rsidRPr="00031D2A">
        <w:rPr>
          <w:rFonts w:ascii="Book Antiqua" w:hAnsi="Book Antiqua"/>
          <w:sz w:val="22"/>
          <w:szCs w:val="22"/>
        </w:rPr>
        <w:t xml:space="preserve">udalosti </w:t>
      </w:r>
      <w:r w:rsidRPr="00031D2A" w:rsidR="006309E9">
        <w:rPr>
          <w:rFonts w:ascii="Book Antiqua" w:hAnsi="Book Antiqua"/>
          <w:sz w:val="22"/>
          <w:szCs w:val="22"/>
        </w:rPr>
        <w:t>novembra´89 a hneď v</w:t>
      </w:r>
      <w:r w:rsidRPr="00031D2A">
        <w:rPr>
          <w:rFonts w:ascii="Book Antiqua" w:hAnsi="Book Antiqua"/>
          <w:sz w:val="22"/>
          <w:szCs w:val="22"/>
        </w:rPr>
        <w:t xml:space="preserve"> piatok </w:t>
      </w:r>
      <w:r w:rsidRPr="00031D2A" w:rsidR="006309E9">
        <w:rPr>
          <w:rFonts w:ascii="Book Antiqua" w:hAnsi="Book Antiqua"/>
          <w:sz w:val="22"/>
          <w:szCs w:val="22"/>
        </w:rPr>
        <w:t xml:space="preserve">toho istého týždňa </w:t>
      </w:r>
      <w:r w:rsidRPr="00031D2A">
        <w:rPr>
          <w:rFonts w:ascii="Book Antiqua" w:hAnsi="Book Antiqua"/>
          <w:sz w:val="22"/>
          <w:szCs w:val="22"/>
        </w:rPr>
        <w:t>budú opäť v</w:t>
      </w:r>
      <w:r w:rsidRPr="00031D2A" w:rsidR="00DF40EF">
        <w:rPr>
          <w:rFonts w:ascii="Book Antiqua" w:hAnsi="Book Antiqua"/>
          <w:sz w:val="22"/>
          <w:szCs w:val="22"/>
        </w:rPr>
        <w:t> dobrom na 17. november 1989 spomínať, lebo si budú užívať voľný deň so svojou rodinou či priateľmi.</w:t>
      </w:r>
      <w:r w:rsidRPr="00031D2A" w:rsidR="006309E9">
        <w:rPr>
          <w:rFonts w:ascii="Book Antiqua" w:hAnsi="Book Antiqua"/>
          <w:sz w:val="22"/>
          <w:szCs w:val="22"/>
        </w:rPr>
        <w:t xml:space="preserve"> </w:t>
      </w:r>
      <w:r w:rsidRPr="00031D2A" w:rsidR="00DF40EF">
        <w:rPr>
          <w:rFonts w:ascii="Book Antiqua" w:hAnsi="Book Antiqua"/>
          <w:sz w:val="22"/>
          <w:szCs w:val="22"/>
        </w:rPr>
        <w:t>V súlade s kres</w:t>
      </w:r>
      <w:r w:rsidRPr="00031D2A" w:rsidR="006309E9">
        <w:rPr>
          <w:rFonts w:ascii="Book Antiqua" w:hAnsi="Book Antiqua"/>
          <w:sz w:val="22"/>
          <w:szCs w:val="22"/>
        </w:rPr>
        <w:t>ťanskými tradíciami sa nenavrhuje</w:t>
      </w:r>
      <w:r w:rsidRPr="00031D2A" w:rsidR="00DF40EF">
        <w:rPr>
          <w:rFonts w:ascii="Book Antiqua" w:hAnsi="Book Antiqua"/>
          <w:sz w:val="22"/>
          <w:szCs w:val="22"/>
        </w:rPr>
        <w:t xml:space="preserve"> </w:t>
      </w:r>
      <w:r w:rsidRPr="00031D2A" w:rsidR="006309E9">
        <w:rPr>
          <w:rFonts w:ascii="Book Antiqua" w:hAnsi="Book Antiqua"/>
          <w:sz w:val="22"/>
          <w:szCs w:val="22"/>
        </w:rPr>
        <w:t>tento systém použiť v prípade cirkevných sviatkov</w:t>
      </w:r>
      <w:r w:rsidRPr="00031D2A" w:rsidR="00DF40EF">
        <w:rPr>
          <w:rFonts w:ascii="Book Antiqua" w:hAnsi="Book Antiqua"/>
          <w:sz w:val="22"/>
          <w:szCs w:val="22"/>
        </w:rPr>
        <w:t xml:space="preserve">. Vzhľadom na grafikon verejnej dopravy, otváracích hodín prevádzok, vyučovacích hodín </w:t>
      </w:r>
      <w:r w:rsidRPr="00031D2A" w:rsidR="00C6362E">
        <w:rPr>
          <w:rFonts w:ascii="Book Antiqua" w:hAnsi="Book Antiqua"/>
          <w:sz w:val="22"/>
          <w:szCs w:val="22"/>
        </w:rPr>
        <w:t>na školách a podobne je žiaduce</w:t>
      </w:r>
      <w:r w:rsidRPr="00031D2A" w:rsidR="00DF40EF">
        <w:rPr>
          <w:rFonts w:ascii="Book Antiqua" w:hAnsi="Book Antiqua"/>
          <w:sz w:val="22"/>
          <w:szCs w:val="22"/>
        </w:rPr>
        <w:t xml:space="preserve"> previesť zmenu plošne a jednotne na celom území Slovenskej republiky. </w:t>
      </w:r>
      <w:r w:rsidRPr="00031D2A">
        <w:rPr>
          <w:rFonts w:ascii="Book Antiqua" w:hAnsi="Book Antiqua"/>
          <w:sz w:val="22"/>
          <w:szCs w:val="22"/>
        </w:rPr>
        <w:t xml:space="preserve">  </w:t>
      </w:r>
    </w:p>
    <w:p w:rsidR="00C6362E" w:rsidRPr="00031D2A" w:rsidP="00031D2A">
      <w:pPr>
        <w:pStyle w:val="NormalWeb"/>
        <w:bidi w:val="0"/>
        <w:spacing w:before="120" w:beforeAutospacing="0" w:after="0" w:afterAutospacing="0" w:line="276" w:lineRule="auto"/>
        <w:ind w:firstLine="708"/>
        <w:jc w:val="both"/>
        <w:rPr>
          <w:rFonts w:ascii="Book Antiqua" w:hAnsi="Book Antiqua"/>
          <w:sz w:val="22"/>
          <w:szCs w:val="22"/>
        </w:rPr>
      </w:pPr>
      <w:r w:rsidRPr="00031D2A">
        <w:rPr>
          <w:rFonts w:ascii="Book Antiqua" w:hAnsi="Book Antiqua"/>
          <w:sz w:val="22"/>
          <w:szCs w:val="22"/>
        </w:rPr>
        <w:t xml:space="preserve">Predkladaný návrh zákona by mal mať pozitívny vplyv na štátny rozpočet, resp. rozpočet verejnej správy, ako aj na podnikateľskú sféru, </w:t>
      </w:r>
      <w:r w:rsidRPr="00031D2A" w:rsidR="002924B6">
        <w:rPr>
          <w:rFonts w:ascii="Book Antiqua" w:hAnsi="Book Antiqua"/>
          <w:sz w:val="22"/>
          <w:szCs w:val="22"/>
        </w:rPr>
        <w:t>a to z dôvodu zabezpečenia plynulosti pracovných procesov</w:t>
      </w:r>
      <w:r w:rsidRPr="00031D2A" w:rsidR="000026D7">
        <w:rPr>
          <w:rFonts w:ascii="Book Antiqua" w:hAnsi="Book Antiqua"/>
          <w:sz w:val="22"/>
          <w:szCs w:val="22"/>
        </w:rPr>
        <w:t xml:space="preserve"> bez prerušenia spôsobeného dňom pracovného pokoja v podobe štátneho sviatku alebo sviatku v strede týždňa, </w:t>
      </w:r>
      <w:r w:rsidRPr="00031D2A">
        <w:rPr>
          <w:rFonts w:ascii="Book Antiqua" w:hAnsi="Book Antiqua"/>
          <w:sz w:val="22"/>
          <w:szCs w:val="22"/>
        </w:rPr>
        <w:t>pričom konkrétny dosah nie je možné presne vyčísliť. Návrh zákona nemá vplyv na životné prostredie, sociálne vplyvy a</w:t>
      </w:r>
      <w:r w:rsidRPr="00031D2A" w:rsidR="001F7ED7">
        <w:rPr>
          <w:rFonts w:ascii="Book Antiqua" w:hAnsi="Book Antiqua"/>
          <w:sz w:val="22"/>
          <w:szCs w:val="22"/>
        </w:rPr>
        <w:t> </w:t>
      </w:r>
      <w:r w:rsidRPr="00031D2A">
        <w:rPr>
          <w:rFonts w:ascii="Book Antiqua" w:hAnsi="Book Antiqua"/>
          <w:sz w:val="22"/>
          <w:szCs w:val="22"/>
        </w:rPr>
        <w:t>ani vplyvy na informatizáciu spoločnosti.</w:t>
      </w:r>
    </w:p>
    <w:p w:rsidR="008D52BD" w:rsidRPr="00031D2A" w:rsidP="00031D2A">
      <w:pPr>
        <w:pStyle w:val="NormalWeb"/>
        <w:bidi w:val="0"/>
        <w:spacing w:before="120" w:beforeAutospacing="0" w:after="0" w:afterAutospacing="0" w:line="276" w:lineRule="auto"/>
        <w:ind w:firstLine="708"/>
        <w:jc w:val="both"/>
        <w:rPr>
          <w:rFonts w:ascii="Book Antiqua" w:hAnsi="Book Antiqua"/>
          <w:sz w:val="22"/>
          <w:szCs w:val="22"/>
        </w:rPr>
      </w:pPr>
      <w:r w:rsidRPr="00031D2A" w:rsidR="00C6362E">
        <w:rPr>
          <w:rFonts w:ascii="Book Antiqua" w:hAnsi="Book Antiqua"/>
          <w:sz w:val="22"/>
          <w:szCs w:val="22"/>
        </w:rPr>
        <w:t xml:space="preserve">Návrh </w:t>
      </w:r>
      <w:r w:rsidRPr="00031D2A">
        <w:rPr>
          <w:rFonts w:ascii="Book Antiqua" w:hAnsi="Book Antiqua"/>
          <w:sz w:val="22"/>
          <w:szCs w:val="22"/>
        </w:rPr>
        <w:t>zákona je v súlade s Ústavou Slovenskej republiky, ústavnými zákonmi a</w:t>
      </w:r>
      <w:r w:rsidRPr="00031D2A" w:rsidR="001F7ED7">
        <w:rPr>
          <w:rFonts w:ascii="Book Antiqua" w:hAnsi="Book Antiqua"/>
          <w:sz w:val="22"/>
          <w:szCs w:val="22"/>
        </w:rPr>
        <w:t> </w:t>
      </w:r>
      <w:r w:rsidRPr="00031D2A">
        <w:rPr>
          <w:rFonts w:ascii="Book Antiqua" w:hAnsi="Book Antiqua"/>
          <w:sz w:val="22"/>
          <w:szCs w:val="22"/>
        </w:rPr>
        <w:t>ostatnými všeobecne záväznými právnymi predpismi Slovenskej republiky, medzinárodnými zmluvami a inými medzinárodnými dokumentmi, ktorými</w:t>
      </w:r>
      <w:r w:rsidRPr="00031D2A" w:rsidR="00C6362E">
        <w:rPr>
          <w:rFonts w:ascii="Book Antiqua" w:hAnsi="Book Antiqua"/>
          <w:sz w:val="22"/>
          <w:szCs w:val="22"/>
        </w:rPr>
        <w:t xml:space="preserve"> je Slovenská republika viazaná, ako aj</w:t>
      </w:r>
      <w:r w:rsidRPr="00031D2A">
        <w:rPr>
          <w:rFonts w:ascii="Book Antiqua" w:hAnsi="Book Antiqua"/>
          <w:sz w:val="22"/>
          <w:szCs w:val="22"/>
        </w:rPr>
        <w:t xml:space="preserve"> s právom Európskej únie. </w:t>
      </w:r>
    </w:p>
    <w:p w:rsidR="00031D2A" w:rsidP="00031D2A">
      <w:pPr>
        <w:pStyle w:val="NormalWeb"/>
        <w:bidi w:val="0"/>
        <w:spacing w:before="120" w:beforeAutospacing="0" w:after="0" w:afterAutospacing="0" w:line="276" w:lineRule="auto"/>
        <w:jc w:val="both"/>
        <w:rPr>
          <w:rFonts w:ascii="Book Antiqua" w:hAnsi="Book Antiqua"/>
          <w:b/>
          <w:bCs/>
          <w:sz w:val="22"/>
          <w:szCs w:val="22"/>
        </w:rPr>
      </w:pPr>
    </w:p>
    <w:p w:rsidR="00DD16E3"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sz w:val="22"/>
          <w:szCs w:val="22"/>
        </w:rPr>
        <w:t>B. Osobitná časť</w:t>
      </w:r>
    </w:p>
    <w:p w:rsidR="00DD16E3" w:rsidRPr="00031D2A" w:rsidP="00031D2A">
      <w:pPr>
        <w:pStyle w:val="NormalWeb"/>
        <w:bidi w:val="0"/>
        <w:spacing w:before="120" w:beforeAutospacing="0" w:after="0" w:afterAutospacing="0" w:line="276" w:lineRule="auto"/>
        <w:jc w:val="both"/>
        <w:rPr>
          <w:rFonts w:ascii="Book Antiqua" w:hAnsi="Book Antiqua"/>
          <w:sz w:val="22"/>
          <w:szCs w:val="22"/>
        </w:rPr>
      </w:pPr>
    </w:p>
    <w:p w:rsidR="00DD16E3"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sz w:val="22"/>
          <w:szCs w:val="22"/>
        </w:rPr>
        <w:t>K Čl. I</w:t>
      </w:r>
    </w:p>
    <w:p w:rsidR="00DD16E3"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sz w:val="22"/>
          <w:szCs w:val="22"/>
          <w:u w:val="single"/>
        </w:rPr>
        <w:t>K bodu 1</w:t>
      </w:r>
    </w:p>
    <w:p w:rsidR="00DD16E3" w:rsidRPr="00031D2A" w:rsidP="00031D2A">
      <w:pPr>
        <w:pStyle w:val="NormalWeb"/>
        <w:bidi w:val="0"/>
        <w:spacing w:before="120" w:beforeAutospacing="0" w:after="0" w:afterAutospacing="0" w:line="276" w:lineRule="auto"/>
        <w:ind w:firstLine="708"/>
        <w:jc w:val="both"/>
        <w:rPr>
          <w:rFonts w:ascii="Book Antiqua" w:hAnsi="Book Antiqua"/>
          <w:sz w:val="22"/>
          <w:szCs w:val="22"/>
        </w:rPr>
      </w:pPr>
      <w:r w:rsidRPr="00031D2A">
        <w:rPr>
          <w:rFonts w:ascii="Book Antiqua" w:hAnsi="Book Antiqua"/>
          <w:sz w:val="22"/>
          <w:szCs w:val="22"/>
        </w:rPr>
        <w:t>Ide o legislatívno-technickú úprava, ktorej cieľom je nahradenie už zrušeného právneho predpisu a obsoletného ustanovenia, na ktoré zákon Národnej rady Slovenskej republiky č. 241/1993 Z. z. o štátnych sviatkoch, dňoch pracovného pokoja a pamätných dňoch v znení neskorších predpisov (ďalej len „zákon o štátnych sviatkoch“) odkazuje, v súčasnosti platným pracovnoprávnym kódexom s uvedením ustanovenia, ktoré upravuje dni pracovného pokoja (§ 94 Zákonníka práce).</w:t>
      </w:r>
    </w:p>
    <w:p w:rsidR="00DD16E3"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sz w:val="22"/>
          <w:szCs w:val="22"/>
          <w:u w:val="single"/>
        </w:rPr>
        <w:t>K bodu 2</w:t>
      </w:r>
      <w:r w:rsidRPr="00031D2A">
        <w:rPr>
          <w:rFonts w:ascii="Book Antiqua" w:hAnsi="Book Antiqua"/>
          <w:sz w:val="22"/>
          <w:szCs w:val="22"/>
        </w:rPr>
        <w:t> </w:t>
      </w:r>
    </w:p>
    <w:p w:rsidR="00DD16E3" w:rsidRPr="00031D2A" w:rsidP="00031D2A">
      <w:pPr>
        <w:pStyle w:val="NormalWeb"/>
        <w:bidi w:val="0"/>
        <w:spacing w:before="120" w:beforeAutospacing="0" w:after="0" w:afterAutospacing="0" w:line="276" w:lineRule="auto"/>
        <w:ind w:firstLine="708"/>
        <w:jc w:val="both"/>
        <w:rPr>
          <w:rFonts w:ascii="Book Antiqua" w:hAnsi="Book Antiqua"/>
          <w:sz w:val="22"/>
          <w:szCs w:val="22"/>
        </w:rPr>
      </w:pPr>
      <w:r w:rsidRPr="00031D2A">
        <w:rPr>
          <w:rFonts w:ascii="Book Antiqua" w:hAnsi="Book Antiqua"/>
          <w:sz w:val="22"/>
          <w:szCs w:val="22"/>
        </w:rPr>
        <w:t>Predmetným návrhom sa do zákona o štátn</w:t>
      </w:r>
      <w:r w:rsidR="00031D2A">
        <w:rPr>
          <w:rFonts w:ascii="Book Antiqua" w:hAnsi="Book Antiqua"/>
          <w:sz w:val="22"/>
          <w:szCs w:val="22"/>
        </w:rPr>
        <w:t>ych sviatkoch vkladá nový § 2a.</w:t>
      </w:r>
    </w:p>
    <w:p w:rsidR="00DD16E3" w:rsidRPr="00031D2A" w:rsidP="00031D2A">
      <w:pPr>
        <w:pStyle w:val="NormalWeb"/>
        <w:bidi w:val="0"/>
        <w:spacing w:before="120" w:beforeAutospacing="0" w:after="0" w:afterAutospacing="0" w:line="276" w:lineRule="auto"/>
        <w:ind w:firstLine="708"/>
        <w:jc w:val="both"/>
        <w:rPr>
          <w:rFonts w:ascii="Book Antiqua" w:hAnsi="Book Antiqua"/>
          <w:b/>
          <w:sz w:val="22"/>
          <w:szCs w:val="22"/>
        </w:rPr>
      </w:pPr>
      <w:r w:rsidRPr="00031D2A">
        <w:rPr>
          <w:rFonts w:ascii="Book Antiqua" w:hAnsi="Book Antiqua"/>
          <w:b/>
          <w:sz w:val="22"/>
          <w:szCs w:val="22"/>
        </w:rPr>
        <w:t xml:space="preserve">Cieľom návrhu zákona je zakotvenie takej právnej úpravy, ktorá by si nevyžadovala rušenie štátnych alebo cirkevných sviatkov a napriek tomu by mala pozitívny vplyv na rast HDP, efektivitu podnikania, produktivitu práce, rozvoj domáceho cestovného ruchu, ale aj na lepšiu pohodu zamestnancov a ich rodín. </w:t>
      </w:r>
    </w:p>
    <w:p w:rsidR="00DD16E3" w:rsidRPr="00031D2A" w:rsidP="00031D2A">
      <w:pPr>
        <w:pStyle w:val="NormalWeb"/>
        <w:bidi w:val="0"/>
        <w:spacing w:before="120" w:beforeAutospacing="0" w:after="0" w:afterAutospacing="0" w:line="276" w:lineRule="auto"/>
        <w:ind w:firstLine="708"/>
        <w:jc w:val="both"/>
        <w:rPr>
          <w:rFonts w:ascii="Book Antiqua" w:hAnsi="Book Antiqua"/>
          <w:sz w:val="22"/>
          <w:szCs w:val="22"/>
        </w:rPr>
      </w:pPr>
      <w:r w:rsidRPr="00031D2A">
        <w:rPr>
          <w:rFonts w:ascii="Book Antiqua" w:hAnsi="Book Antiqua"/>
          <w:sz w:val="22"/>
          <w:szCs w:val="22"/>
        </w:rPr>
        <w:t>Predmetom úpravy návrhu zákona je zavedenie systému, podľa ktorého by sa v prípade, ak vybrané štátne sviatky alebo sviatky pripadnú na utorok, stredu alebo štvrtok pracovného týždňa, presunuli na piatok toho istého týždňa ako dni pracovného pokoja, pričom v prípade 29. augusta by sa tento systém uplatňoval s určitými odchýlkami. Konkrétne, ak štátny sviatok 29. augusta pripadne na utorok a nemožno ho presunúť na piatok toho istého (príslušného) týždňa, keďže v takom prípade pripadne na piatok iný štátny sviatok – 1. september, štátny sviatok 29. augusta sa ako deň pracovného pokoja presunie na piatok týždňa, ktorý predchádza týždňu, na ktorý pripadol. Takýmto systémom sa okrem iného dosiahne aj ďalší cieľ návrhu zákona, ktorým je scelenie pracovných týždňov, čo pomôže tak zamestnávateľom, ako aj zamestnancom.</w:t>
      </w:r>
    </w:p>
    <w:p w:rsidR="00DD16E3" w:rsidRPr="00031D2A" w:rsidP="00031D2A">
      <w:pPr>
        <w:pStyle w:val="NormalWeb"/>
        <w:bidi w:val="0"/>
        <w:spacing w:before="120" w:beforeAutospacing="0" w:after="0" w:afterAutospacing="0" w:line="276" w:lineRule="auto"/>
        <w:ind w:firstLine="708"/>
        <w:jc w:val="both"/>
        <w:rPr>
          <w:rFonts w:ascii="Book Antiqua" w:hAnsi="Book Antiqua"/>
          <w:sz w:val="22"/>
          <w:szCs w:val="22"/>
        </w:rPr>
      </w:pPr>
      <w:r w:rsidRPr="00031D2A">
        <w:rPr>
          <w:rFonts w:ascii="Book Antiqua" w:hAnsi="Book Antiqua"/>
          <w:sz w:val="22"/>
          <w:szCs w:val="22"/>
        </w:rPr>
        <w:t xml:space="preserve">Legislatívno-technická úprava v odseku 2 je nevyhnutná z dôvodu, aby pri výklade všeobecne záväzných právnych predpisov bolo jednoznačné, že dňami pracovného pokoja nie sú len štátne sviatky a sviatky v ten deň, na ktorý pripadnú, ale v zmysle novej právnej úpravy aj tie dni, na ktoré sa niektoré z nich presunú. Výnimku predstavuje Zákonník práce, na ktorý zákon o štátnych sviatkoch, ale aj ďalšie všeobecne záväzné právne predpisy priamo odkazujú a preto si vyžaduje samostatnú legislatívnu úpravu. Výraz „okrem nedieľ“ znamená, že nedele sa považujú za dni pracovného pokoja aj bez toho, aby na ne pripadol štátny sviatok alebo sviatok. Je potrebné tiež upozorniť na skutočnosť, že napriek tomu, že väčšina všeobecne záväzných právnych predpisov používa v pracovnoprávnych súvislostiach pojem „sviatok“, </w:t>
      </w:r>
      <w:r w:rsidRPr="00031D2A" w:rsidR="00557C5D">
        <w:rPr>
          <w:rFonts w:ascii="Book Antiqua" w:hAnsi="Book Antiqua"/>
          <w:sz w:val="22"/>
          <w:szCs w:val="22"/>
        </w:rPr>
        <w:t xml:space="preserve">existuje </w:t>
      </w:r>
      <w:r w:rsidRPr="00031D2A">
        <w:rPr>
          <w:rFonts w:ascii="Book Antiqua" w:hAnsi="Book Antiqua"/>
          <w:sz w:val="22"/>
          <w:szCs w:val="22"/>
        </w:rPr>
        <w:t>viacero</w:t>
      </w:r>
      <w:r w:rsidR="00031D2A">
        <w:rPr>
          <w:rFonts w:ascii="Book Antiqua" w:hAnsi="Book Antiqua"/>
          <w:sz w:val="22"/>
          <w:szCs w:val="22"/>
        </w:rPr>
        <w:t xml:space="preserve"> </w:t>
      </w:r>
      <w:r w:rsidRPr="00031D2A">
        <w:rPr>
          <w:rFonts w:ascii="Book Antiqua" w:hAnsi="Book Antiqua"/>
          <w:sz w:val="22"/>
          <w:szCs w:val="22"/>
        </w:rPr>
        <w:t>právnych predpisov</w:t>
      </w:r>
      <w:r w:rsidRPr="00031D2A" w:rsidR="00557C5D">
        <w:rPr>
          <w:rFonts w:ascii="Book Antiqua" w:hAnsi="Book Antiqua"/>
          <w:sz w:val="22"/>
          <w:szCs w:val="22"/>
        </w:rPr>
        <w:t xml:space="preserve"> vrátane Zákonníka práce</w:t>
      </w:r>
      <w:r w:rsidRPr="00031D2A">
        <w:rPr>
          <w:rFonts w:ascii="Book Antiqua" w:hAnsi="Book Antiqua"/>
          <w:sz w:val="22"/>
          <w:szCs w:val="22"/>
        </w:rPr>
        <w:t>, ktoré používajú v tejto súvislosti pojem „štátny sviatok“, v dôsledku čoho návrh právnej úpravy používa oba tieto pojmy.</w:t>
      </w:r>
    </w:p>
    <w:p w:rsidR="00DD16E3" w:rsidRPr="00031D2A" w:rsidP="00031D2A">
      <w:pPr>
        <w:pStyle w:val="NormalWeb"/>
        <w:bidi w:val="0"/>
        <w:spacing w:before="120" w:beforeAutospacing="0" w:after="0" w:afterAutospacing="0" w:line="276" w:lineRule="auto"/>
        <w:jc w:val="both"/>
        <w:rPr>
          <w:rFonts w:ascii="Book Antiqua" w:hAnsi="Book Antiqua"/>
          <w:sz w:val="22"/>
          <w:szCs w:val="22"/>
        </w:rPr>
      </w:pPr>
    </w:p>
    <w:p w:rsidR="00DD16E3" w:rsidRPr="00031D2A" w:rsidP="00031D2A">
      <w:pPr>
        <w:pStyle w:val="NormalWeb"/>
        <w:bidi w:val="0"/>
        <w:spacing w:before="120" w:beforeAutospacing="0" w:after="0" w:afterAutospacing="0" w:line="276" w:lineRule="auto"/>
        <w:jc w:val="both"/>
        <w:rPr>
          <w:rFonts w:ascii="Book Antiqua" w:hAnsi="Book Antiqua"/>
          <w:sz w:val="22"/>
          <w:szCs w:val="22"/>
          <w:u w:val="single"/>
        </w:rPr>
      </w:pPr>
    </w:p>
    <w:p w:rsidR="00DD16E3" w:rsidRPr="00031D2A" w:rsidP="00031D2A">
      <w:pPr>
        <w:pStyle w:val="NormalWeb"/>
        <w:bidi w:val="0"/>
        <w:spacing w:before="120" w:beforeAutospacing="0" w:after="0" w:afterAutospacing="0" w:line="276" w:lineRule="auto"/>
        <w:jc w:val="both"/>
        <w:rPr>
          <w:rFonts w:ascii="Book Antiqua" w:hAnsi="Book Antiqua"/>
          <w:b/>
          <w:sz w:val="22"/>
          <w:szCs w:val="22"/>
        </w:rPr>
      </w:pPr>
      <w:r w:rsidRPr="00031D2A">
        <w:rPr>
          <w:rFonts w:ascii="Book Antiqua" w:hAnsi="Book Antiqua"/>
          <w:b/>
          <w:sz w:val="22"/>
          <w:szCs w:val="22"/>
        </w:rPr>
        <w:t xml:space="preserve">K Čl. II </w:t>
      </w:r>
    </w:p>
    <w:p w:rsidR="00DD16E3" w:rsidRPr="00031D2A" w:rsidP="00031D2A">
      <w:pPr>
        <w:pStyle w:val="NormalWeb"/>
        <w:bidi w:val="0"/>
        <w:spacing w:before="120" w:beforeAutospacing="0" w:after="0" w:afterAutospacing="0" w:line="276" w:lineRule="auto"/>
        <w:ind w:firstLine="708"/>
        <w:jc w:val="both"/>
        <w:rPr>
          <w:rFonts w:ascii="Book Antiqua" w:hAnsi="Book Antiqua"/>
          <w:bCs/>
          <w:sz w:val="22"/>
          <w:szCs w:val="22"/>
          <w:u w:val="single"/>
        </w:rPr>
      </w:pPr>
      <w:r w:rsidRPr="00031D2A">
        <w:rPr>
          <w:rFonts w:ascii="Book Antiqua" w:hAnsi="Book Antiqua"/>
          <w:bCs/>
          <w:sz w:val="22"/>
          <w:szCs w:val="22"/>
        </w:rPr>
        <w:t xml:space="preserve">Návrh zákona zároveň mení a dopĺňa Zákonník práce v znení neskorších predpisov tak, že bližšie definuje, aké dni sa považujú za dni pracovného pokoja formou rozšírenia tejto definície o tie dni, ktoré sa stanú dňami pracovného pokoja po prijatí návrhu zákona (§ 2a) </w:t>
      </w:r>
      <w:r w:rsidRPr="00031D2A">
        <w:rPr>
          <w:rFonts w:ascii="Book Antiqua" w:hAnsi="Book Antiqua"/>
          <w:sz w:val="22"/>
          <w:szCs w:val="22"/>
        </w:rPr>
        <w:t>zákona o štátnych sviatkoch, ale tiež o štátne sviatky, čím sa zároveň odstraňuje terminologická nejednotnosť všeobecne záväzných právnych predpisov, ktoré v prevažnej väčšine prípadov v pracovnoprávnych súvislostiach používajú pojem „sviatok“ vrátane samotného Zákonníka práce, ale je aj viacero takých všeobecne záväzných právnych predpisov, ktoré namiesto pojmu „sviatok“ používajú pojem „štátny sviatok“</w:t>
      </w:r>
      <w:r w:rsidRPr="00031D2A">
        <w:rPr>
          <w:rFonts w:ascii="Book Antiqua" w:hAnsi="Book Antiqua"/>
          <w:bCs/>
          <w:sz w:val="22"/>
          <w:szCs w:val="22"/>
        </w:rPr>
        <w:t>.</w:t>
      </w:r>
    </w:p>
    <w:p w:rsidR="00DD16E3" w:rsidRPr="00031D2A" w:rsidP="00031D2A">
      <w:pPr>
        <w:pStyle w:val="NormalWeb"/>
        <w:bidi w:val="0"/>
        <w:spacing w:before="120" w:beforeAutospacing="0" w:after="0" w:afterAutospacing="0" w:line="276" w:lineRule="auto"/>
        <w:jc w:val="both"/>
        <w:rPr>
          <w:rFonts w:ascii="Book Antiqua" w:hAnsi="Book Antiqua"/>
          <w:b/>
          <w:sz w:val="22"/>
          <w:szCs w:val="22"/>
        </w:rPr>
      </w:pPr>
    </w:p>
    <w:p w:rsidR="00DD16E3" w:rsidRPr="00031D2A" w:rsidP="00031D2A">
      <w:pPr>
        <w:pStyle w:val="NormalWeb"/>
        <w:bidi w:val="0"/>
        <w:spacing w:before="120" w:beforeAutospacing="0" w:after="0" w:afterAutospacing="0" w:line="276" w:lineRule="auto"/>
        <w:jc w:val="both"/>
        <w:rPr>
          <w:rFonts w:ascii="Book Antiqua" w:hAnsi="Book Antiqua"/>
          <w:b/>
          <w:bCs/>
          <w:sz w:val="22"/>
          <w:szCs w:val="22"/>
        </w:rPr>
      </w:pPr>
      <w:r w:rsidRPr="00031D2A">
        <w:rPr>
          <w:rFonts w:ascii="Book Antiqua" w:hAnsi="Book Antiqua"/>
          <w:b/>
          <w:sz w:val="22"/>
          <w:szCs w:val="22"/>
        </w:rPr>
        <w:t>K Čl. III</w:t>
      </w:r>
    </w:p>
    <w:p w:rsidR="00DD16E3" w:rsidRPr="00031D2A" w:rsidP="00031D2A">
      <w:pPr>
        <w:pStyle w:val="NormalWeb"/>
        <w:bidi w:val="0"/>
        <w:spacing w:before="120" w:beforeAutospacing="0" w:after="0" w:afterAutospacing="0" w:line="276" w:lineRule="auto"/>
        <w:ind w:firstLine="708"/>
        <w:jc w:val="both"/>
        <w:rPr>
          <w:rFonts w:ascii="Book Antiqua" w:hAnsi="Book Antiqua"/>
          <w:b/>
          <w:bCs/>
          <w:caps/>
          <w:spacing w:val="30"/>
          <w:sz w:val="22"/>
          <w:szCs w:val="22"/>
        </w:rPr>
      </w:pPr>
      <w:r w:rsidRPr="00031D2A">
        <w:rPr>
          <w:rFonts w:ascii="Book Antiqua" w:hAnsi="Book Antiqua"/>
          <w:sz w:val="22"/>
          <w:szCs w:val="22"/>
        </w:rPr>
        <w:t>Navrhuje sa účinnosť predkladaného zákona so zohľadnením legisvakančnej lehoty, a to od 1. marca 2016.</w:t>
      </w: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jc w:val="center"/>
        <w:rPr>
          <w:rFonts w:ascii="Book Antiqua" w:hAnsi="Book Antiqua"/>
          <w:b/>
          <w:bCs/>
          <w:caps/>
          <w:spacing w:val="30"/>
          <w:sz w:val="22"/>
          <w:szCs w:val="22"/>
        </w:rPr>
      </w:pPr>
    </w:p>
    <w:p w:rsidR="00DD16E3" w:rsidRPr="00031D2A" w:rsidP="00031D2A">
      <w:pPr>
        <w:pStyle w:val="NormalWeb"/>
        <w:bidi w:val="0"/>
        <w:spacing w:before="120" w:beforeAutospacing="0" w:after="0" w:afterAutospacing="0" w:line="276" w:lineRule="auto"/>
        <w:rPr>
          <w:rFonts w:ascii="Book Antiqua" w:hAnsi="Book Antiqua"/>
          <w:b/>
          <w:bCs/>
          <w:caps/>
          <w:spacing w:val="30"/>
          <w:sz w:val="22"/>
          <w:szCs w:val="22"/>
        </w:rPr>
      </w:pPr>
    </w:p>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b/>
          <w:bCs/>
          <w:caps/>
          <w:spacing w:val="30"/>
          <w:sz w:val="22"/>
          <w:szCs w:val="22"/>
        </w:rPr>
        <w:t>DOLOŽKA ZLUČITEĽNOSTI</w:t>
      </w:r>
    </w:p>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b/>
          <w:bCs/>
          <w:sz w:val="22"/>
          <w:szCs w:val="22"/>
        </w:rPr>
        <w:t xml:space="preserve">návrhu </w:t>
      </w:r>
      <w:r w:rsidRPr="00031D2A" w:rsidR="00E57699">
        <w:rPr>
          <w:rFonts w:ascii="Book Antiqua" w:hAnsi="Book Antiqua"/>
          <w:b/>
          <w:bCs/>
          <w:sz w:val="22"/>
          <w:szCs w:val="22"/>
        </w:rPr>
        <w:t>zákona</w:t>
      </w:r>
      <w:r w:rsidRPr="00031D2A">
        <w:rPr>
          <w:rFonts w:ascii="Book Antiqua" w:hAnsi="Book Antiqua"/>
          <w:sz w:val="22"/>
          <w:szCs w:val="22"/>
        </w:rPr>
        <w:t xml:space="preserve"> </w:t>
      </w:r>
      <w:r w:rsidRPr="00031D2A">
        <w:rPr>
          <w:rFonts w:ascii="Book Antiqua" w:hAnsi="Book Antiqua"/>
          <w:b/>
          <w:bCs/>
          <w:sz w:val="22"/>
          <w:szCs w:val="22"/>
        </w:rPr>
        <w:t>s právom Európskej únie</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sz w:val="22"/>
          <w:szCs w:val="22"/>
        </w:rPr>
        <w:t> </w:t>
      </w:r>
    </w:p>
    <w:p w:rsidR="00DB333B" w:rsidRPr="00031D2A" w:rsidP="00031D2A">
      <w:pPr>
        <w:pStyle w:val="NormalWeb"/>
        <w:bidi w:val="0"/>
        <w:spacing w:before="120" w:beforeAutospacing="0" w:after="0" w:afterAutospacing="0" w:line="276" w:lineRule="auto"/>
        <w:jc w:val="both"/>
        <w:rPr>
          <w:rFonts w:ascii="Book Antiqua" w:hAnsi="Book Antiqua"/>
          <w:color w:val="FF0000"/>
          <w:sz w:val="22"/>
          <w:szCs w:val="22"/>
        </w:rPr>
      </w:pPr>
      <w:r w:rsidRPr="00031D2A">
        <w:rPr>
          <w:rFonts w:ascii="Book Antiqua" w:hAnsi="Book Antiqua"/>
          <w:b/>
          <w:bCs/>
          <w:sz w:val="22"/>
          <w:szCs w:val="22"/>
        </w:rPr>
        <w:t>1</w:t>
      </w:r>
      <w:r w:rsidRPr="00031D2A" w:rsidR="00E57699">
        <w:rPr>
          <w:rFonts w:ascii="Book Antiqua" w:hAnsi="Book Antiqua"/>
          <w:b/>
          <w:bCs/>
          <w:sz w:val="22"/>
          <w:szCs w:val="22"/>
        </w:rPr>
        <w:t>. Navrhovateľ zákona</w:t>
      </w:r>
      <w:r w:rsidRPr="00031D2A">
        <w:rPr>
          <w:rFonts w:ascii="Book Antiqua" w:hAnsi="Book Antiqua"/>
          <w:b/>
          <w:bCs/>
          <w:sz w:val="22"/>
          <w:szCs w:val="22"/>
        </w:rPr>
        <w:t>:</w:t>
      </w:r>
      <w:r w:rsidRPr="00031D2A">
        <w:rPr>
          <w:rFonts w:ascii="Book Antiqua" w:hAnsi="Book Antiqua"/>
          <w:sz w:val="22"/>
          <w:szCs w:val="22"/>
        </w:rPr>
        <w:t xml:space="preserve"> </w:t>
      </w:r>
      <w:r w:rsidRPr="00031D2A" w:rsidR="00562FCF">
        <w:rPr>
          <w:rFonts w:ascii="Book Antiqua" w:hAnsi="Book Antiqua"/>
          <w:sz w:val="22"/>
          <w:szCs w:val="22"/>
        </w:rPr>
        <w:t xml:space="preserve">skupina </w:t>
      </w:r>
      <w:r w:rsidRPr="00031D2A" w:rsidR="00E534C6">
        <w:rPr>
          <w:rFonts w:ascii="Book Antiqua" w:hAnsi="Book Antiqua"/>
          <w:sz w:val="22"/>
          <w:szCs w:val="22"/>
        </w:rPr>
        <w:t>poslan</w:t>
      </w:r>
      <w:r w:rsidRPr="00031D2A" w:rsidR="00562FCF">
        <w:rPr>
          <w:rFonts w:ascii="Book Antiqua" w:hAnsi="Book Antiqua"/>
          <w:sz w:val="22"/>
          <w:szCs w:val="22"/>
        </w:rPr>
        <w:t>cov</w:t>
      </w:r>
      <w:r w:rsidRPr="00031D2A" w:rsidR="00E534C6">
        <w:rPr>
          <w:rFonts w:ascii="Book Antiqua" w:hAnsi="Book Antiqua"/>
          <w:sz w:val="22"/>
          <w:szCs w:val="22"/>
        </w:rPr>
        <w:t xml:space="preserve"> Nár</w:t>
      </w:r>
      <w:r w:rsidRPr="00031D2A" w:rsidR="004D7EBE">
        <w:rPr>
          <w:rFonts w:ascii="Book Antiqua" w:hAnsi="Book Antiqua"/>
          <w:sz w:val="22"/>
          <w:szCs w:val="22"/>
        </w:rPr>
        <w:t xml:space="preserve">odnej rady Slovenskej republiky </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sz w:val="22"/>
          <w:szCs w:val="22"/>
        </w:rPr>
        <w:t> </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sz w:val="22"/>
          <w:szCs w:val="22"/>
        </w:rPr>
        <w:t>2</w:t>
      </w:r>
      <w:r w:rsidRPr="00031D2A" w:rsidR="00E57699">
        <w:rPr>
          <w:rFonts w:ascii="Book Antiqua" w:hAnsi="Book Antiqua"/>
          <w:b/>
          <w:bCs/>
          <w:sz w:val="22"/>
          <w:szCs w:val="22"/>
        </w:rPr>
        <w:t>. Názov návrhu zákona</w:t>
      </w:r>
      <w:r w:rsidRPr="00031D2A">
        <w:rPr>
          <w:rFonts w:ascii="Book Antiqua" w:hAnsi="Book Antiqua"/>
          <w:b/>
          <w:bCs/>
          <w:sz w:val="22"/>
          <w:szCs w:val="22"/>
        </w:rPr>
        <w:t>:</w:t>
      </w:r>
      <w:r w:rsidRPr="00031D2A">
        <w:rPr>
          <w:rFonts w:ascii="Book Antiqua" w:hAnsi="Book Antiqua"/>
          <w:sz w:val="22"/>
          <w:szCs w:val="22"/>
        </w:rPr>
        <w:t xml:space="preserve"> n</w:t>
      </w:r>
      <w:r w:rsidRPr="00031D2A">
        <w:rPr>
          <w:rFonts w:ascii="Book Antiqua" w:hAnsi="Book Antiqua"/>
          <w:color w:val="000000"/>
          <w:sz w:val="22"/>
          <w:szCs w:val="22"/>
        </w:rPr>
        <w:t xml:space="preserve">ávrh </w:t>
      </w:r>
      <w:r w:rsidRPr="00031D2A" w:rsidR="004D7EBE">
        <w:rPr>
          <w:rFonts w:ascii="Book Antiqua" w:hAnsi="Book Antiqua"/>
          <w:sz w:val="22"/>
          <w:szCs w:val="22"/>
        </w:rPr>
        <w:t>zákona, ktorým sa mení a dopĺňa zákon Národnej rady Slovenskej republiky č. 241/1993 Z. z. o štátnych sviatkoch, dňoch pracovného pokoja a pamätných dňoch v znení neskorších predpisov a ktorým sa mení a dopĺňa zákon č.</w:t>
      </w:r>
      <w:r w:rsidRPr="00031D2A" w:rsidR="00562FCF">
        <w:rPr>
          <w:rFonts w:ascii="Book Antiqua" w:hAnsi="Book Antiqua"/>
          <w:sz w:val="22"/>
          <w:szCs w:val="22"/>
        </w:rPr>
        <w:t> </w:t>
      </w:r>
      <w:r w:rsidRPr="00031D2A" w:rsidR="004D7EBE">
        <w:rPr>
          <w:rFonts w:ascii="Book Antiqua" w:hAnsi="Book Antiqua"/>
          <w:sz w:val="22"/>
          <w:szCs w:val="22"/>
        </w:rPr>
        <w:t>311/2001 Z. z. Zákonník práce v znení neskorších predpisov</w:t>
      </w:r>
    </w:p>
    <w:p w:rsidR="00AF09AD" w:rsidRPr="00031D2A" w:rsidP="00031D2A">
      <w:pPr>
        <w:pStyle w:val="NormalWeb"/>
        <w:bidi w:val="0"/>
        <w:spacing w:before="120" w:beforeAutospacing="0" w:after="0" w:afterAutospacing="0" w:line="276" w:lineRule="auto"/>
        <w:jc w:val="both"/>
        <w:rPr>
          <w:rFonts w:ascii="Book Antiqua" w:hAnsi="Book Antiqua"/>
          <w:sz w:val="22"/>
          <w:szCs w:val="22"/>
        </w:rPr>
      </w:pPr>
    </w:p>
    <w:p w:rsidR="00AF09AD" w:rsidRPr="00031D2A" w:rsidP="00031D2A">
      <w:pPr>
        <w:pStyle w:val="NormalWeb"/>
        <w:bidi w:val="0"/>
        <w:spacing w:before="120" w:beforeAutospacing="0" w:after="0" w:afterAutospacing="0" w:line="276" w:lineRule="auto"/>
        <w:jc w:val="both"/>
        <w:rPr>
          <w:rFonts w:ascii="Book Antiqua" w:hAnsi="Book Antiqua"/>
          <w:b/>
          <w:bCs/>
          <w:sz w:val="22"/>
          <w:szCs w:val="22"/>
        </w:rPr>
      </w:pPr>
      <w:r w:rsidRPr="00031D2A">
        <w:rPr>
          <w:rFonts w:ascii="Book Antiqua" w:hAnsi="Book Antiqua"/>
          <w:b/>
          <w:bCs/>
          <w:sz w:val="22"/>
          <w:szCs w:val="22"/>
        </w:rPr>
        <w:t>3. Predmet návrhu zákona:</w:t>
      </w:r>
    </w:p>
    <w:p w:rsidR="00AF09AD" w:rsidRPr="00031D2A" w:rsidP="00031D2A">
      <w:pPr>
        <w:pStyle w:val="NormalWeb"/>
        <w:numPr>
          <w:numId w:val="12"/>
        </w:numPr>
        <w:bidi w:val="0"/>
        <w:spacing w:before="120" w:beforeAutospacing="0" w:after="0" w:afterAutospacing="0" w:line="276" w:lineRule="auto"/>
        <w:jc w:val="both"/>
        <w:rPr>
          <w:rFonts w:ascii="Book Antiqua" w:hAnsi="Book Antiqua"/>
          <w:bCs/>
          <w:sz w:val="22"/>
          <w:szCs w:val="22"/>
        </w:rPr>
      </w:pPr>
      <w:r w:rsidRPr="00031D2A">
        <w:rPr>
          <w:rFonts w:ascii="Book Antiqua" w:hAnsi="Book Antiqua"/>
          <w:bCs/>
          <w:sz w:val="22"/>
          <w:szCs w:val="22"/>
        </w:rPr>
        <w:t>je upravený v primárnom práve Európskej únie, a to v článku 4 ods. 2 písm. b) v spojení s článkami 145 až 150 (hlava IX – Zamestnanosť) a článkami 151 až 161 (hlava X – Sociálna politika) Zmluvy o fungovaní Európskej únie</w:t>
      </w:r>
      <w:r w:rsidR="00031D2A">
        <w:rPr>
          <w:rFonts w:ascii="Book Antiqua" w:hAnsi="Book Antiqua"/>
          <w:bCs/>
          <w:sz w:val="22"/>
          <w:szCs w:val="22"/>
        </w:rPr>
        <w:t>,</w:t>
      </w:r>
    </w:p>
    <w:p w:rsidR="00AF09AD" w:rsidRPr="00031D2A" w:rsidP="00031D2A">
      <w:pPr>
        <w:pStyle w:val="NormalWeb"/>
        <w:numPr>
          <w:numId w:val="12"/>
        </w:numPr>
        <w:bidi w:val="0"/>
        <w:spacing w:before="120" w:beforeAutospacing="0" w:after="0" w:afterAutospacing="0" w:line="276" w:lineRule="auto"/>
        <w:jc w:val="both"/>
        <w:rPr>
          <w:rFonts w:ascii="Book Antiqua" w:hAnsi="Book Antiqua"/>
          <w:bCs/>
          <w:sz w:val="22"/>
          <w:szCs w:val="22"/>
        </w:rPr>
      </w:pPr>
      <w:r w:rsidRPr="00031D2A">
        <w:rPr>
          <w:rFonts w:ascii="Book Antiqua" w:hAnsi="Book Antiqua"/>
          <w:bCs/>
          <w:sz w:val="22"/>
          <w:szCs w:val="22"/>
        </w:rPr>
        <w:t xml:space="preserve">je upravený v sekundárnom práve Európskej únie, a to </w:t>
      </w:r>
      <w:r w:rsidRPr="00031D2A">
        <w:rPr>
          <w:rFonts w:ascii="Book Antiqua" w:hAnsi="Book Antiqua"/>
          <w:sz w:val="22"/>
          <w:szCs w:val="22"/>
        </w:rPr>
        <w:t xml:space="preserve">v smernici </w:t>
      </w:r>
      <w:r w:rsidRPr="00031D2A" w:rsidR="009C5F0C">
        <w:rPr>
          <w:rFonts w:ascii="Book Antiqua" w:hAnsi="Book Antiqua"/>
          <w:sz w:val="22"/>
          <w:szCs w:val="22"/>
        </w:rPr>
        <w:t>Európskeho parlamentu a Rady 2003/88/ES zo 4. novembra 2003 o niektorých aspektoch organizácie pracovného času (Mimoriadne vydanie Ú. v. EÚ, kap. 5/zv. 4) – osobitne v článku 2 ods. 2 a článku 5 tejto smernice</w:t>
      </w:r>
      <w:r w:rsidR="00031D2A">
        <w:rPr>
          <w:rFonts w:ascii="Book Antiqua" w:hAnsi="Book Antiqua"/>
          <w:sz w:val="22"/>
          <w:szCs w:val="22"/>
        </w:rPr>
        <w:t>,</w:t>
      </w:r>
    </w:p>
    <w:p w:rsidR="00AF09AD" w:rsidRPr="00031D2A" w:rsidP="00031D2A">
      <w:pPr>
        <w:pStyle w:val="NormalWeb"/>
        <w:numPr>
          <w:numId w:val="12"/>
        </w:numPr>
        <w:bidi w:val="0"/>
        <w:spacing w:before="120" w:beforeAutospacing="0" w:after="0" w:afterAutospacing="0" w:line="276" w:lineRule="auto"/>
        <w:jc w:val="both"/>
        <w:rPr>
          <w:rFonts w:ascii="Book Antiqua" w:hAnsi="Book Antiqua"/>
          <w:bCs/>
          <w:sz w:val="22"/>
          <w:szCs w:val="22"/>
        </w:rPr>
      </w:pPr>
      <w:r w:rsidR="00031D2A">
        <w:rPr>
          <w:rFonts w:ascii="Book Antiqua" w:hAnsi="Book Antiqua"/>
          <w:bCs/>
          <w:sz w:val="22"/>
          <w:szCs w:val="22"/>
        </w:rPr>
        <w:t>nie je obsiahnutý</w:t>
      </w:r>
      <w:r w:rsidRPr="00031D2A">
        <w:rPr>
          <w:rFonts w:ascii="Book Antiqua" w:hAnsi="Book Antiqua"/>
          <w:bCs/>
          <w:sz w:val="22"/>
          <w:szCs w:val="22"/>
        </w:rPr>
        <w:t xml:space="preserve"> v judikatúre Súdneho dvora Európskej únie.</w:t>
      </w:r>
      <w:r w:rsidRPr="00031D2A">
        <w:rPr>
          <w:rFonts w:ascii="Book Antiqua" w:hAnsi="Book Antiqua"/>
          <w:sz w:val="22"/>
          <w:szCs w:val="22"/>
        </w:rPr>
        <w:t> </w:t>
      </w:r>
    </w:p>
    <w:p w:rsidR="00AF09AD" w:rsidRPr="00031D2A" w:rsidP="00031D2A">
      <w:pPr>
        <w:pStyle w:val="NormalWeb"/>
        <w:bidi w:val="0"/>
        <w:spacing w:before="120" w:beforeAutospacing="0" w:after="0" w:afterAutospacing="0" w:line="276" w:lineRule="auto"/>
        <w:jc w:val="both"/>
        <w:rPr>
          <w:rFonts w:ascii="Book Antiqua" w:hAnsi="Book Antiqua"/>
          <w:b/>
          <w:bCs/>
          <w:sz w:val="22"/>
          <w:szCs w:val="22"/>
        </w:rPr>
      </w:pPr>
    </w:p>
    <w:p w:rsidR="00AF09AD" w:rsidRPr="00031D2A" w:rsidP="00031D2A">
      <w:pPr>
        <w:numPr>
          <w:ilvl w:val="3"/>
          <w:numId w:val="13"/>
        </w:numPr>
        <w:tabs>
          <w:tab w:val="left" w:pos="284"/>
        </w:tabs>
        <w:autoSpaceDE w:val="0"/>
        <w:autoSpaceDN w:val="0"/>
        <w:bidi w:val="0"/>
        <w:adjustRightInd w:val="0"/>
        <w:spacing w:before="120" w:line="276" w:lineRule="auto"/>
        <w:jc w:val="both"/>
        <w:rPr>
          <w:rFonts w:ascii="Book Antiqua" w:hAnsi="Book Antiqua"/>
          <w:b/>
          <w:bCs/>
          <w:i/>
          <w:sz w:val="22"/>
          <w:szCs w:val="22"/>
        </w:rPr>
      </w:pPr>
      <w:r w:rsidRPr="00031D2A">
        <w:rPr>
          <w:rFonts w:ascii="Book Antiqua" w:hAnsi="Book Antiqua"/>
          <w:b/>
          <w:sz w:val="22"/>
          <w:szCs w:val="22"/>
        </w:rPr>
        <w:t>Záväzky Slovenskej republiky vo vzťahu k Európskym spoločenstvám a Európskej únii:</w:t>
      </w:r>
    </w:p>
    <w:p w:rsidR="00AF09AD" w:rsidRPr="00031D2A" w:rsidP="00031D2A">
      <w:pPr>
        <w:bidi w:val="0"/>
        <w:spacing w:before="120" w:line="276" w:lineRule="auto"/>
        <w:ind w:left="709" w:hanging="425"/>
        <w:jc w:val="both"/>
        <w:rPr>
          <w:rFonts w:ascii="Book Antiqua" w:hAnsi="Book Antiqua"/>
          <w:sz w:val="22"/>
          <w:szCs w:val="22"/>
        </w:rPr>
      </w:pPr>
      <w:r w:rsidRPr="00031D2A">
        <w:rPr>
          <w:rFonts w:ascii="Book Antiqua" w:hAnsi="Book Antiqua"/>
          <w:sz w:val="22"/>
          <w:szCs w:val="22"/>
        </w:rPr>
        <w:t xml:space="preserve">a) </w:t>
      </w:r>
      <w:r w:rsidR="00031D2A">
        <w:rPr>
          <w:rFonts w:ascii="Book Antiqua" w:hAnsi="Book Antiqua"/>
          <w:sz w:val="22"/>
          <w:szCs w:val="22"/>
        </w:rPr>
        <w:tab/>
      </w:r>
      <w:r w:rsidRPr="00031D2A">
        <w:rPr>
          <w:rFonts w:ascii="Book Antiqua" w:hAnsi="Book Antiqua"/>
          <w:sz w:val="22"/>
          <w:szCs w:val="22"/>
        </w:rPr>
        <w:t xml:space="preserve">na základe </w:t>
      </w:r>
      <w:r w:rsidRPr="00031D2A" w:rsidR="0001344B">
        <w:rPr>
          <w:rFonts w:ascii="Book Antiqua" w:hAnsi="Book Antiqua"/>
          <w:sz w:val="22"/>
          <w:szCs w:val="22"/>
        </w:rPr>
        <w:t xml:space="preserve">predloženého návrhu zákona </w:t>
      </w:r>
      <w:r w:rsidRPr="00031D2A">
        <w:rPr>
          <w:rFonts w:ascii="Book Antiqua" w:hAnsi="Book Antiqua"/>
          <w:sz w:val="22"/>
          <w:szCs w:val="22"/>
        </w:rPr>
        <w:t>nevyplýva pre Slovenskú republiku povinnosť transponovať sekundárne právo Eu</w:t>
      </w:r>
      <w:r w:rsidRPr="00031D2A" w:rsidR="0001344B">
        <w:rPr>
          <w:rFonts w:ascii="Book Antiqua" w:hAnsi="Book Antiqua"/>
          <w:sz w:val="22"/>
          <w:szCs w:val="22"/>
        </w:rPr>
        <w:t>rópskej únie, keďže smernica uvedená</w:t>
      </w:r>
      <w:r w:rsidRPr="00031D2A">
        <w:rPr>
          <w:rFonts w:ascii="Book Antiqua" w:hAnsi="Book Antiqua"/>
          <w:sz w:val="22"/>
          <w:szCs w:val="22"/>
        </w:rPr>
        <w:t xml:space="preserve"> v bode 3 písm. b) tej</w:t>
      </w:r>
      <w:r w:rsidRPr="00031D2A" w:rsidR="0001344B">
        <w:rPr>
          <w:rFonts w:ascii="Book Antiqua" w:hAnsi="Book Antiqua"/>
          <w:sz w:val="22"/>
          <w:szCs w:val="22"/>
        </w:rPr>
        <w:t>to doložky zlučiteľnosti už bola úplne transponovaná</w:t>
      </w:r>
      <w:r w:rsidRPr="00031D2A">
        <w:rPr>
          <w:rFonts w:ascii="Book Antiqua" w:hAnsi="Book Antiqua"/>
          <w:sz w:val="22"/>
          <w:szCs w:val="22"/>
        </w:rPr>
        <w:t xml:space="preserve"> do vnútroštátneho práva príslušnými zák</w:t>
      </w:r>
      <w:r w:rsidRPr="00031D2A" w:rsidR="0001344B">
        <w:rPr>
          <w:rFonts w:ascii="Book Antiqua" w:hAnsi="Book Antiqua"/>
          <w:sz w:val="22"/>
          <w:szCs w:val="22"/>
        </w:rPr>
        <w:t>onmi, avšak Slovenskej republike</w:t>
      </w:r>
      <w:r w:rsidRPr="00031D2A">
        <w:rPr>
          <w:rFonts w:ascii="Book Antiqua" w:hAnsi="Book Antiqua"/>
          <w:sz w:val="22"/>
          <w:szCs w:val="22"/>
        </w:rPr>
        <w:t xml:space="preserve"> vyplýva povinnosť prihliada</w:t>
      </w:r>
      <w:r w:rsidRPr="00031D2A" w:rsidR="0001344B">
        <w:rPr>
          <w:rFonts w:ascii="Book Antiqua" w:hAnsi="Book Antiqua"/>
          <w:sz w:val="22"/>
          <w:szCs w:val="22"/>
        </w:rPr>
        <w:t>ť na relevantné články tejto smernice a osobitne jej ustanovení</w:t>
      </w:r>
      <w:r w:rsidRPr="00031D2A">
        <w:rPr>
          <w:rFonts w:ascii="Book Antiqua" w:hAnsi="Book Antiqua"/>
          <w:sz w:val="22"/>
          <w:szCs w:val="22"/>
        </w:rPr>
        <w:t xml:space="preserve"> uvedených v bode 3 písm. b) tejto doložky zlučiteľnosti tak, aby návrh zákona nebol v rozpore s týmito ustanoveniami,</w:t>
      </w:r>
    </w:p>
    <w:p w:rsidR="00AF09AD" w:rsidRPr="00031D2A" w:rsidP="00031D2A">
      <w:pPr>
        <w:bidi w:val="0"/>
        <w:spacing w:before="120" w:line="276" w:lineRule="auto"/>
        <w:ind w:left="709" w:hanging="425"/>
        <w:jc w:val="both"/>
        <w:rPr>
          <w:rFonts w:ascii="Book Antiqua" w:hAnsi="Book Antiqua"/>
          <w:sz w:val="22"/>
          <w:szCs w:val="22"/>
        </w:rPr>
      </w:pPr>
      <w:r w:rsidRPr="00031D2A">
        <w:rPr>
          <w:rFonts w:ascii="Book Antiqua" w:hAnsi="Book Antiqua"/>
          <w:sz w:val="22"/>
          <w:szCs w:val="22"/>
        </w:rPr>
        <w:t xml:space="preserve">b) </w:t>
      </w:r>
      <w:r w:rsidR="00031D2A">
        <w:rPr>
          <w:rFonts w:ascii="Book Antiqua" w:hAnsi="Book Antiqua"/>
          <w:sz w:val="22"/>
          <w:szCs w:val="22"/>
        </w:rPr>
        <w:tab/>
      </w:r>
      <w:r w:rsidRPr="00031D2A">
        <w:rPr>
          <w:rFonts w:ascii="Book Antiqua" w:hAnsi="Book Antiqua"/>
          <w:sz w:val="22"/>
          <w:szCs w:val="22"/>
        </w:rPr>
        <w:t>v danej oblasti nebolo začaté konanie proti Slovenskej republike o porušení Zmluvy o</w:t>
      </w:r>
      <w:r w:rsidRPr="00031D2A" w:rsidR="001F7ED7">
        <w:rPr>
          <w:rFonts w:ascii="Book Antiqua" w:hAnsi="Book Antiqua"/>
          <w:sz w:val="22"/>
          <w:szCs w:val="22"/>
        </w:rPr>
        <w:t> </w:t>
      </w:r>
      <w:r w:rsidRPr="00031D2A">
        <w:rPr>
          <w:rFonts w:ascii="Book Antiqua" w:hAnsi="Book Antiqua"/>
          <w:sz w:val="22"/>
          <w:szCs w:val="22"/>
        </w:rPr>
        <w:t>založení Európskych spoločenstiev podľa článkov 258 až 260 Zmluvy o fungovaní Európskej únie,</w:t>
      </w:r>
    </w:p>
    <w:p w:rsidR="00AF09AD" w:rsidRPr="00031D2A" w:rsidP="00031D2A">
      <w:pPr>
        <w:bidi w:val="0"/>
        <w:spacing w:before="120" w:line="276" w:lineRule="auto"/>
        <w:ind w:left="709" w:hanging="425"/>
        <w:jc w:val="both"/>
        <w:rPr>
          <w:rFonts w:ascii="Book Antiqua" w:hAnsi="Book Antiqua"/>
          <w:color w:val="000000"/>
          <w:sz w:val="22"/>
          <w:szCs w:val="22"/>
        </w:rPr>
      </w:pPr>
      <w:r w:rsidRPr="00031D2A" w:rsidR="002924B6">
        <w:rPr>
          <w:rFonts w:ascii="Book Antiqua" w:hAnsi="Book Antiqua"/>
          <w:sz w:val="22"/>
          <w:szCs w:val="22"/>
        </w:rPr>
        <w:t xml:space="preserve">c) </w:t>
      </w:r>
      <w:r w:rsidR="00031D2A">
        <w:rPr>
          <w:rFonts w:ascii="Book Antiqua" w:hAnsi="Book Antiqua"/>
          <w:sz w:val="22"/>
          <w:szCs w:val="22"/>
        </w:rPr>
        <w:tab/>
      </w:r>
      <w:r w:rsidRPr="00031D2A" w:rsidR="00BA6D43">
        <w:rPr>
          <w:rFonts w:ascii="Book Antiqua" w:hAnsi="Book Antiqua"/>
          <w:sz w:val="22"/>
          <w:szCs w:val="22"/>
        </w:rPr>
        <w:t xml:space="preserve">smernica Európskeho parlamentu a Rady 2003/88/ES zo 4. novembra 2003 o niektorých aspektoch organizácie pracovného času (Mimoriadne vydanie Ú. v. EÚ, kap. 5/zv. 4) </w:t>
      </w:r>
      <w:r w:rsidRPr="00031D2A" w:rsidR="00BA6D43">
        <w:rPr>
          <w:rFonts w:ascii="Book Antiqua" w:hAnsi="Book Antiqua"/>
          <w:color w:val="000000"/>
          <w:sz w:val="22"/>
          <w:szCs w:val="22"/>
        </w:rPr>
        <w:t>už bola úplne prebratá do zákona č. 311/2001 Z. z. Zákonník práce v znení neskorších predpisov a ktorým sa menia a dopĺňajú niektoré zákony v znení neskorších predpisov; zákona č. 400/2009 Z. z. o štátnej službe a o zmene a doplnení niektorých zákonov v znení neskorších predpisov; zákona č. 124/2006 Z. z. o</w:t>
      </w:r>
      <w:r w:rsidRPr="00031D2A" w:rsidR="001F7ED7">
        <w:rPr>
          <w:rFonts w:ascii="Book Antiqua" w:hAnsi="Book Antiqua"/>
          <w:color w:val="000000"/>
          <w:sz w:val="22"/>
          <w:szCs w:val="22"/>
        </w:rPr>
        <w:t> </w:t>
      </w:r>
      <w:r w:rsidRPr="00031D2A" w:rsidR="00BA6D43">
        <w:rPr>
          <w:rFonts w:ascii="Book Antiqua" w:hAnsi="Book Antiqua"/>
          <w:color w:val="000000"/>
          <w:sz w:val="22"/>
          <w:szCs w:val="22"/>
        </w:rPr>
        <w:t>bezpečnosti a ochrane zdravia pri práci a o zmene a doplnení niektorých zákonov v znení neskorších predpisov; zákona č. 8/2009 Z. z. o cestnej premávke a o zmene a</w:t>
      </w:r>
      <w:r w:rsidRPr="00031D2A" w:rsidR="001F7ED7">
        <w:rPr>
          <w:rFonts w:ascii="Book Antiqua" w:hAnsi="Book Antiqua"/>
          <w:color w:val="000000"/>
          <w:sz w:val="22"/>
          <w:szCs w:val="22"/>
        </w:rPr>
        <w:t xml:space="preserve"> </w:t>
      </w:r>
      <w:r w:rsidRPr="00031D2A" w:rsidR="00BA6D43">
        <w:rPr>
          <w:rFonts w:ascii="Book Antiqua" w:hAnsi="Book Antiqua"/>
          <w:color w:val="000000"/>
          <w:sz w:val="22"/>
          <w:szCs w:val="22"/>
        </w:rPr>
        <w:t>doplnení niektorých zákonov v znení neskorších predpisov; zákona č. 462/2007 Z. z. o</w:t>
      </w:r>
      <w:r w:rsidRPr="00031D2A" w:rsidR="001F7ED7">
        <w:rPr>
          <w:rFonts w:ascii="Book Antiqua" w:hAnsi="Book Antiqua"/>
          <w:color w:val="000000"/>
          <w:sz w:val="22"/>
          <w:szCs w:val="22"/>
        </w:rPr>
        <w:t> </w:t>
      </w:r>
      <w:r w:rsidRPr="00031D2A" w:rsidR="00BA6D43">
        <w:rPr>
          <w:rFonts w:ascii="Book Antiqua" w:hAnsi="Book Antiqua"/>
          <w:color w:val="000000"/>
          <w:sz w:val="22"/>
          <w:szCs w:val="22"/>
        </w:rPr>
        <w:t>organizácii pracovného času v doprave a o zmene a doplnení zákona č. 125/2006 Z. z. o inšpekcii práce a o zmene a doplnení zákona č. 82/2005 Z. z. o nelegálnej práci a</w:t>
      </w:r>
      <w:r w:rsidRPr="00031D2A" w:rsidR="001F7ED7">
        <w:rPr>
          <w:rFonts w:ascii="Book Antiqua" w:hAnsi="Book Antiqua"/>
          <w:color w:val="000000"/>
          <w:sz w:val="22"/>
          <w:szCs w:val="22"/>
        </w:rPr>
        <w:t> </w:t>
      </w:r>
      <w:r w:rsidRPr="00031D2A" w:rsidR="00BA6D43">
        <w:rPr>
          <w:rFonts w:ascii="Book Antiqua" w:hAnsi="Book Antiqua"/>
          <w:color w:val="000000"/>
          <w:sz w:val="22"/>
          <w:szCs w:val="22"/>
        </w:rPr>
        <w:t xml:space="preserve">nelegálnom zamestnávaní a o zmene a doplnení niektorých zákonov v znení zákona č. 309/2007 Z. z. v znení neskorších predpisov; zákona č. 576/2004 Z. z. o zdravotnej starostlivosti, službách súvisiacich s poskytovaním zdravotnej starostlivosti a o zmene a doplnení niektorých zákonov v znení neskorších predpisov; zákona </w:t>
      </w:r>
      <w:r w:rsidR="00031D2A">
        <w:rPr>
          <w:rFonts w:ascii="Book Antiqua" w:hAnsi="Book Antiqua"/>
          <w:color w:val="000000"/>
          <w:sz w:val="22"/>
          <w:szCs w:val="22"/>
        </w:rPr>
        <w:t xml:space="preserve">              </w:t>
      </w:r>
      <w:r w:rsidRPr="00031D2A" w:rsidR="00BA6D43">
        <w:rPr>
          <w:rFonts w:ascii="Book Antiqua" w:hAnsi="Book Antiqua"/>
          <w:color w:val="000000"/>
          <w:sz w:val="22"/>
          <w:szCs w:val="22"/>
        </w:rPr>
        <w:t>č. 312/2001 Z. z. o štátnej službe a o zmene a doplnení niektorých zákonov v znení neskorších predpisov a o zmene a doplnení niektorých zákonov v znení neskorších predpisov; zákona č.</w:t>
      </w:r>
      <w:r w:rsidRPr="00031D2A" w:rsidR="001F7ED7">
        <w:rPr>
          <w:rFonts w:ascii="Book Antiqua" w:hAnsi="Book Antiqua"/>
          <w:color w:val="000000"/>
          <w:sz w:val="22"/>
          <w:szCs w:val="22"/>
        </w:rPr>
        <w:t> </w:t>
      </w:r>
      <w:r w:rsidRPr="00031D2A" w:rsidR="00BA6D43">
        <w:rPr>
          <w:rFonts w:ascii="Book Antiqua" w:hAnsi="Book Antiqua"/>
          <w:color w:val="000000"/>
          <w:sz w:val="22"/>
          <w:szCs w:val="22"/>
        </w:rPr>
        <w:t>2/1991 Zb. o kolektívnom vyjednávaní v znení neskorších predpisov; zákona č.</w:t>
      </w:r>
      <w:r w:rsidRPr="00031D2A" w:rsidR="001F7ED7">
        <w:rPr>
          <w:rFonts w:ascii="Book Antiqua" w:hAnsi="Book Antiqua"/>
          <w:color w:val="000000"/>
          <w:sz w:val="22"/>
          <w:szCs w:val="22"/>
        </w:rPr>
        <w:t> </w:t>
      </w:r>
      <w:r w:rsidRPr="00031D2A" w:rsidR="00BA6D43">
        <w:rPr>
          <w:rFonts w:ascii="Book Antiqua" w:hAnsi="Book Antiqua"/>
          <w:color w:val="000000"/>
          <w:sz w:val="22"/>
          <w:szCs w:val="22"/>
        </w:rPr>
        <w:t>553/2003 Z. z. o odmeňovaní niektorých zamestnancov pri výkone práce vo verejnom záujme a o zmene a doplnení niektorých zákonov v znení neskorších predpisov.</w:t>
      </w:r>
    </w:p>
    <w:p w:rsidR="00BA6D43" w:rsidRPr="00031D2A" w:rsidP="00031D2A">
      <w:pPr>
        <w:bidi w:val="0"/>
        <w:spacing w:before="120" w:line="276" w:lineRule="auto"/>
        <w:ind w:left="539" w:hanging="255"/>
        <w:jc w:val="both"/>
        <w:rPr>
          <w:rFonts w:ascii="Book Antiqua" w:hAnsi="Book Antiqua"/>
          <w:sz w:val="22"/>
          <w:szCs w:val="22"/>
        </w:rPr>
      </w:pPr>
    </w:p>
    <w:p w:rsidR="00AF09AD" w:rsidRPr="00031D2A" w:rsidP="00031D2A">
      <w:pPr>
        <w:numPr>
          <w:numId w:val="14"/>
        </w:numPr>
        <w:tabs>
          <w:tab w:val="left" w:pos="341"/>
        </w:tabs>
        <w:autoSpaceDE w:val="0"/>
        <w:autoSpaceDN w:val="0"/>
        <w:bidi w:val="0"/>
        <w:adjustRightInd w:val="0"/>
        <w:spacing w:before="120" w:line="276" w:lineRule="auto"/>
        <w:jc w:val="both"/>
        <w:rPr>
          <w:rFonts w:ascii="Book Antiqua" w:hAnsi="Book Antiqua"/>
          <w:b/>
          <w:color w:val="000000"/>
          <w:sz w:val="22"/>
          <w:szCs w:val="22"/>
        </w:rPr>
      </w:pPr>
      <w:r w:rsidRPr="00031D2A">
        <w:rPr>
          <w:rFonts w:ascii="Book Antiqua" w:hAnsi="Book Antiqua"/>
          <w:b/>
          <w:color w:val="000000"/>
          <w:sz w:val="22"/>
          <w:szCs w:val="22"/>
        </w:rPr>
        <w:t>Stupeň zlučiteľnosti návrhu zákona s právom Európskych spoločenstiev</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sidR="00AF09AD">
        <w:rPr>
          <w:rFonts w:ascii="Book Antiqua" w:hAnsi="Book Antiqua"/>
          <w:color w:val="000000"/>
          <w:sz w:val="22"/>
          <w:szCs w:val="22"/>
        </w:rPr>
        <w:t xml:space="preserve">- úplný, ak vezmeme do úvahy ustanovenia primárneho aj sekundárneho práva EÚ uvedeného v </w:t>
      </w:r>
      <w:r w:rsidRPr="00031D2A" w:rsidR="00AF09AD">
        <w:rPr>
          <w:rFonts w:ascii="Book Antiqua" w:hAnsi="Book Antiqua"/>
          <w:sz w:val="22"/>
          <w:szCs w:val="22"/>
        </w:rPr>
        <w:t>bode 3 písm. a) a b) tejto doložky zlučiteľnosti, ktorých sa dotýka predkladaný návrh zákona, pričom cieľom návrhu zákona nie je transpozícia právnych aktov sekundárneho práva EÚ.</w:t>
      </w:r>
      <w:r w:rsidRPr="00031D2A">
        <w:rPr>
          <w:rFonts w:ascii="Book Antiqua" w:hAnsi="Book Antiqua"/>
          <w:sz w:val="22"/>
          <w:szCs w:val="22"/>
        </w:rPr>
        <w:t> </w:t>
      </w: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507A53" w:rsidP="00507A53">
      <w:pPr>
        <w:pStyle w:val="NormalWeb"/>
        <w:bidi w:val="0"/>
        <w:spacing w:before="120" w:beforeAutospacing="0" w:after="0" w:afterAutospacing="0" w:line="276" w:lineRule="auto"/>
        <w:rPr>
          <w:rFonts w:ascii="Book Antiqua" w:hAnsi="Book Antiqua"/>
          <w:sz w:val="22"/>
          <w:szCs w:val="22"/>
        </w:rPr>
      </w:pPr>
    </w:p>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b/>
          <w:bCs/>
          <w:caps/>
          <w:color w:val="000000"/>
          <w:spacing w:val="30"/>
          <w:sz w:val="22"/>
          <w:szCs w:val="22"/>
        </w:rPr>
        <w:t>Doložka</w:t>
      </w:r>
    </w:p>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b/>
          <w:bCs/>
          <w:color w:val="000000"/>
          <w:sz w:val="22"/>
          <w:szCs w:val="22"/>
        </w:rPr>
        <w:t>vybraných vplyvov</w:t>
      </w:r>
    </w:p>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 </w:t>
      </w:r>
    </w:p>
    <w:p w:rsidR="00507A53" w:rsidRPr="00507A53" w:rsidP="00031D2A">
      <w:pPr>
        <w:pStyle w:val="NormalWeb"/>
        <w:bidi w:val="0"/>
        <w:spacing w:before="120" w:beforeAutospacing="0" w:after="0" w:afterAutospacing="0" w:line="276" w:lineRule="auto"/>
        <w:jc w:val="both"/>
        <w:rPr>
          <w:rFonts w:ascii="Book Antiqua" w:hAnsi="Book Antiqua"/>
          <w:color w:val="000000"/>
          <w:sz w:val="22"/>
          <w:szCs w:val="22"/>
        </w:rPr>
      </w:pPr>
      <w:r w:rsidRPr="00031D2A" w:rsidR="00DB333B">
        <w:rPr>
          <w:rFonts w:ascii="Book Antiqua" w:hAnsi="Book Antiqua"/>
          <w:b/>
          <w:bCs/>
          <w:color w:val="000000"/>
          <w:sz w:val="22"/>
          <w:szCs w:val="22"/>
        </w:rPr>
        <w:t xml:space="preserve">A.1. Názov materiálu: </w:t>
      </w:r>
      <w:r w:rsidRPr="00031D2A" w:rsidR="0001344B">
        <w:rPr>
          <w:rFonts w:ascii="Book Antiqua" w:hAnsi="Book Antiqua"/>
          <w:sz w:val="22"/>
          <w:szCs w:val="22"/>
        </w:rPr>
        <w:t>n</w:t>
      </w:r>
      <w:r w:rsidRPr="00031D2A" w:rsidR="0001344B">
        <w:rPr>
          <w:rFonts w:ascii="Book Antiqua" w:hAnsi="Book Antiqua"/>
          <w:color w:val="000000"/>
          <w:sz w:val="22"/>
          <w:szCs w:val="22"/>
        </w:rPr>
        <w:t xml:space="preserve">ávrh </w:t>
      </w:r>
      <w:r w:rsidRPr="00031D2A" w:rsidR="0001344B">
        <w:rPr>
          <w:rFonts w:ascii="Book Antiqua" w:hAnsi="Book Antiqua"/>
          <w:sz w:val="22"/>
          <w:szCs w:val="22"/>
        </w:rPr>
        <w:t>zákona, ktorým sa mení a dopĺňa zákon Národnej rady Slovenskej republiky č. 241/1993 Z. z. o štátnych sviatkoch, dňoch pracovného pokoja a pamätných dňoch v znení neskorších predpisov a ktorým sa mení a dopĺňa zákon č.</w:t>
      </w:r>
      <w:r w:rsidRPr="00031D2A" w:rsidR="00562FCF">
        <w:rPr>
          <w:rFonts w:ascii="Book Antiqua" w:hAnsi="Book Antiqua"/>
          <w:sz w:val="22"/>
          <w:szCs w:val="22"/>
        </w:rPr>
        <w:t> </w:t>
      </w:r>
      <w:r w:rsidRPr="00031D2A" w:rsidR="0001344B">
        <w:rPr>
          <w:rFonts w:ascii="Book Antiqua" w:hAnsi="Book Antiqua"/>
          <w:sz w:val="22"/>
          <w:szCs w:val="22"/>
        </w:rPr>
        <w:t>311/2001 Z. z. Zákonník práce v znení neskorších predpisov</w:t>
      </w:r>
    </w:p>
    <w:p w:rsidR="00DB333B" w:rsidRPr="00031D2A" w:rsidP="00031D2A">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color w:val="000000"/>
          <w:sz w:val="22"/>
          <w:szCs w:val="22"/>
        </w:rPr>
        <w:t>        Termín začatia a ukončenia PPK:</w:t>
      </w:r>
      <w:r w:rsidRPr="00031D2A">
        <w:rPr>
          <w:rFonts w:ascii="Book Antiqua" w:hAnsi="Book Antiqua"/>
          <w:color w:val="000000"/>
          <w:sz w:val="22"/>
          <w:szCs w:val="22"/>
        </w:rPr>
        <w:t xml:space="preserve"> </w:t>
      </w:r>
      <w:r w:rsidRPr="00031D2A">
        <w:rPr>
          <w:rFonts w:ascii="Book Antiqua" w:hAnsi="Book Antiqua"/>
          <w:i/>
          <w:iCs/>
          <w:color w:val="000000"/>
          <w:sz w:val="22"/>
          <w:szCs w:val="22"/>
        </w:rPr>
        <w:t>bezpredmetné</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color w:val="000000"/>
          <w:sz w:val="22"/>
          <w:szCs w:val="22"/>
        </w:rPr>
        <w:t> </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r w:rsidRPr="00031D2A" w:rsidR="0001344B">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r w:rsidR="00507A5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031D2A" w:rsidP="00031D2A">
            <w:pPr>
              <w:pStyle w:val="NormalWeb"/>
              <w:bidi w:val="0"/>
              <w:spacing w:before="120" w:beforeAutospacing="0" w:after="0" w:afterAutospacing="0" w:line="276" w:lineRule="auto"/>
              <w:jc w:val="center"/>
              <w:rPr>
                <w:rFonts w:ascii="Book Antiqua" w:hAnsi="Book Antiqua"/>
                <w:sz w:val="22"/>
                <w:szCs w:val="22"/>
              </w:rPr>
            </w:pPr>
            <w:r w:rsidRPr="00031D2A">
              <w:rPr>
                <w:rFonts w:ascii="Book Antiqua" w:hAnsi="Book Antiqua"/>
                <w:color w:val="000000"/>
                <w:sz w:val="22"/>
                <w:szCs w:val="22"/>
              </w:rPr>
              <w:t> </w:t>
            </w:r>
          </w:p>
        </w:tc>
      </w:tr>
    </w:tbl>
    <w:p w:rsidR="00DB333B" w:rsidRPr="00031D2A" w:rsidP="00031D2A">
      <w:pPr>
        <w:pStyle w:val="NormalWeb"/>
        <w:bidi w:val="0"/>
        <w:spacing w:before="120" w:beforeAutospacing="0" w:after="0" w:afterAutospacing="0" w:line="276" w:lineRule="auto"/>
        <w:rPr>
          <w:rFonts w:ascii="Book Antiqua" w:hAnsi="Book Antiqua"/>
          <w:sz w:val="22"/>
          <w:szCs w:val="22"/>
        </w:rPr>
      </w:pPr>
      <w:r w:rsidRPr="00031D2A">
        <w:rPr>
          <w:rFonts w:ascii="Book Antiqua" w:hAnsi="Book Antiqua"/>
          <w:color w:val="000000"/>
          <w:sz w:val="22"/>
          <w:szCs w:val="22"/>
        </w:rPr>
        <w:t> </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color w:val="000000"/>
          <w:sz w:val="22"/>
          <w:szCs w:val="22"/>
        </w:rPr>
        <w:t>A.3. Poznámky</w:t>
      </w:r>
    </w:p>
    <w:p w:rsidR="0001344B" w:rsidRPr="00507A53" w:rsidP="00507A53">
      <w:pPr>
        <w:pStyle w:val="NormalWeb"/>
        <w:bidi w:val="0"/>
        <w:spacing w:before="120" w:beforeAutospacing="0" w:after="0" w:afterAutospacing="0" w:line="276" w:lineRule="auto"/>
        <w:jc w:val="both"/>
        <w:rPr>
          <w:rFonts w:ascii="Book Antiqua" w:hAnsi="Book Antiqua"/>
          <w:i/>
          <w:iCs/>
          <w:color w:val="000000"/>
          <w:sz w:val="22"/>
          <w:szCs w:val="22"/>
        </w:rPr>
      </w:pPr>
      <w:r w:rsidRPr="00507A53" w:rsidR="000026D7">
        <w:rPr>
          <w:rFonts w:ascii="Book Antiqua" w:hAnsi="Book Antiqua"/>
          <w:i/>
          <w:sz w:val="22"/>
          <w:szCs w:val="22"/>
        </w:rPr>
        <w:t>Predkladaný návrh zákona by mal mať pozitívny vplyv na štátny rozpočet, resp. rozpočet verejnej správy, ako aj na podnikateľskú sféru, a to z dôvodu zabezpečenia plynulosti pracovných procesov bez prerušenia spôsobeného dňom pracovného pokoja v podobe štátneho sviatku alebo sviatku v strede týždňa, pričom konkrétny dosah nie je možné presne vyčísliť</w:t>
      </w:r>
      <w:r w:rsidRPr="00507A53">
        <w:rPr>
          <w:rFonts w:ascii="Book Antiqua" w:hAnsi="Book Antiqua"/>
          <w:i/>
          <w:iCs/>
          <w:color w:val="000000"/>
          <w:sz w:val="22"/>
          <w:szCs w:val="22"/>
        </w:rPr>
        <w:t xml:space="preserve">. Návrh zákona bude mať tiež pozitívny dosah </w:t>
      </w:r>
      <w:r w:rsidRPr="00507A53">
        <w:rPr>
          <w:rFonts w:ascii="Book Antiqua" w:hAnsi="Book Antiqua"/>
          <w:i/>
          <w:sz w:val="22"/>
          <w:szCs w:val="22"/>
        </w:rPr>
        <w:t>na rast HDP, efektivitu podnikania, produktivitu práce, rozvoj domáceho cestovného ruchu, ale aj na lepšiu pohodu zamestnancov a ich rodín</w:t>
      </w:r>
      <w:r w:rsidRPr="00507A53">
        <w:rPr>
          <w:rFonts w:ascii="Book Antiqua" w:hAnsi="Book Antiqua"/>
          <w:i/>
          <w:iCs/>
          <w:color w:val="000000"/>
          <w:sz w:val="22"/>
          <w:szCs w:val="22"/>
        </w:rPr>
        <w:t>.</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i/>
          <w:iCs/>
          <w:color w:val="000000"/>
          <w:sz w:val="22"/>
          <w:szCs w:val="22"/>
        </w:rPr>
        <w:t xml:space="preserve">      </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color w:val="000000"/>
          <w:sz w:val="22"/>
          <w:szCs w:val="22"/>
        </w:rPr>
        <w:t>A.4. Alternatívne riešenia</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i/>
          <w:iCs/>
          <w:color w:val="000000"/>
          <w:sz w:val="22"/>
          <w:szCs w:val="22"/>
        </w:rPr>
        <w:t>bezpredmetné</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color w:val="000000"/>
          <w:sz w:val="22"/>
          <w:szCs w:val="22"/>
        </w:rPr>
        <w:t> </w:t>
      </w:r>
    </w:p>
    <w:p w:rsidR="00DB333B" w:rsidRPr="00031D2A" w:rsidP="00031D2A">
      <w:pPr>
        <w:pStyle w:val="NormalWeb"/>
        <w:bidi w:val="0"/>
        <w:spacing w:before="120" w:beforeAutospacing="0" w:after="0" w:afterAutospacing="0" w:line="276" w:lineRule="auto"/>
        <w:jc w:val="both"/>
        <w:rPr>
          <w:rFonts w:ascii="Book Antiqua" w:hAnsi="Book Antiqua"/>
          <w:sz w:val="22"/>
          <w:szCs w:val="22"/>
        </w:rPr>
      </w:pPr>
      <w:r w:rsidRPr="00031D2A">
        <w:rPr>
          <w:rFonts w:ascii="Book Antiqua" w:hAnsi="Book Antiqua"/>
          <w:b/>
          <w:bCs/>
          <w:color w:val="000000"/>
          <w:sz w:val="22"/>
          <w:szCs w:val="22"/>
        </w:rPr>
        <w:t>A.5. Stanovisko gestorov</w:t>
      </w:r>
    </w:p>
    <w:p w:rsidR="00DB333B" w:rsidRPr="00507A53" w:rsidP="00507A53">
      <w:pPr>
        <w:pStyle w:val="NormalWeb"/>
        <w:bidi w:val="0"/>
        <w:spacing w:before="120" w:beforeAutospacing="0" w:after="0" w:afterAutospacing="0" w:line="276" w:lineRule="auto"/>
        <w:jc w:val="both"/>
        <w:rPr>
          <w:rFonts w:ascii="Book Antiqua" w:hAnsi="Book Antiqua"/>
          <w:i/>
          <w:sz w:val="22"/>
          <w:szCs w:val="22"/>
        </w:rPr>
      </w:pPr>
      <w:r w:rsidRPr="00507A53"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A013BF" w:rsidRPr="00031D2A" w:rsidP="00031D2A">
      <w:pPr>
        <w:pStyle w:val="NormalWeb"/>
        <w:bidi w:val="0"/>
        <w:spacing w:before="120" w:beforeAutospacing="0" w:after="0" w:afterAutospacing="0" w:line="276" w:lineRule="auto"/>
        <w:jc w:val="both"/>
        <w:rPr>
          <w:rFonts w:ascii="Book Antiqua" w:hAnsi="Book Antiqua"/>
          <w:b/>
          <w:bCs/>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570"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E2C6F">
      <w:rPr>
        <w:rStyle w:val="PageNumber"/>
        <w:rFonts w:ascii="Times New Roman" w:hAnsi="Times New Roman"/>
        <w:noProof/>
      </w:rPr>
      <w:t>1</w:t>
    </w:r>
    <w:r>
      <w:rPr>
        <w:rStyle w:val="PageNumber"/>
        <w:rFonts w:ascii="Times New Roman" w:hAnsi="Times New Roman"/>
      </w:rPr>
      <w:fldChar w:fldCharType="end"/>
    </w:r>
  </w:p>
  <w:p w:rsidR="00714570"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3">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10"/>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3"/>
  </w:num>
  <w:num w:numId="10">
    <w:abstractNumId w:val="6"/>
  </w:num>
  <w:num w:numId="11">
    <w:abstractNumId w:val="0"/>
  </w:num>
  <w:num w:numId="12">
    <w:abstractNumId w:val="8"/>
  </w:num>
  <w:num w:numId="13">
    <w:abstractNumId w:val="9"/>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268E"/>
    <w:rsid w:val="000026D7"/>
    <w:rsid w:val="000037B6"/>
    <w:rsid w:val="00006E0B"/>
    <w:rsid w:val="00007DC8"/>
    <w:rsid w:val="00012FDB"/>
    <w:rsid w:val="0001344B"/>
    <w:rsid w:val="00016083"/>
    <w:rsid w:val="00016D42"/>
    <w:rsid w:val="000175B8"/>
    <w:rsid w:val="00021F4A"/>
    <w:rsid w:val="0002213A"/>
    <w:rsid w:val="00024AFB"/>
    <w:rsid w:val="00027AD6"/>
    <w:rsid w:val="00030B47"/>
    <w:rsid w:val="00030F61"/>
    <w:rsid w:val="00031D2A"/>
    <w:rsid w:val="00032906"/>
    <w:rsid w:val="000336B4"/>
    <w:rsid w:val="0003739D"/>
    <w:rsid w:val="000424F6"/>
    <w:rsid w:val="00044C49"/>
    <w:rsid w:val="00046A4F"/>
    <w:rsid w:val="00047B6C"/>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9E5"/>
    <w:rsid w:val="00082FF8"/>
    <w:rsid w:val="00083166"/>
    <w:rsid w:val="00084078"/>
    <w:rsid w:val="000844AA"/>
    <w:rsid w:val="00085F9C"/>
    <w:rsid w:val="0009204C"/>
    <w:rsid w:val="0009371B"/>
    <w:rsid w:val="00093E3D"/>
    <w:rsid w:val="0009481E"/>
    <w:rsid w:val="0009621A"/>
    <w:rsid w:val="00096313"/>
    <w:rsid w:val="00096944"/>
    <w:rsid w:val="000A6224"/>
    <w:rsid w:val="000A78A2"/>
    <w:rsid w:val="000B0848"/>
    <w:rsid w:val="000B1F82"/>
    <w:rsid w:val="000B1F8C"/>
    <w:rsid w:val="000B321B"/>
    <w:rsid w:val="000B593D"/>
    <w:rsid w:val="000B6CE4"/>
    <w:rsid w:val="000C0119"/>
    <w:rsid w:val="000C02B9"/>
    <w:rsid w:val="000C13B7"/>
    <w:rsid w:val="000C2091"/>
    <w:rsid w:val="000C322E"/>
    <w:rsid w:val="000C3685"/>
    <w:rsid w:val="000C3C29"/>
    <w:rsid w:val="000C4608"/>
    <w:rsid w:val="000C4AE3"/>
    <w:rsid w:val="000C71A2"/>
    <w:rsid w:val="000D121E"/>
    <w:rsid w:val="000D3088"/>
    <w:rsid w:val="000D34B3"/>
    <w:rsid w:val="000D3AAF"/>
    <w:rsid w:val="000D44CB"/>
    <w:rsid w:val="000D4782"/>
    <w:rsid w:val="000D48C0"/>
    <w:rsid w:val="000D76DB"/>
    <w:rsid w:val="000E16DB"/>
    <w:rsid w:val="000E45B0"/>
    <w:rsid w:val="000E59B4"/>
    <w:rsid w:val="000E69F1"/>
    <w:rsid w:val="000E7383"/>
    <w:rsid w:val="000F3991"/>
    <w:rsid w:val="000F65F6"/>
    <w:rsid w:val="000F7968"/>
    <w:rsid w:val="00102CAF"/>
    <w:rsid w:val="00103D4C"/>
    <w:rsid w:val="00106800"/>
    <w:rsid w:val="00106C80"/>
    <w:rsid w:val="001114DA"/>
    <w:rsid w:val="001139FB"/>
    <w:rsid w:val="00117635"/>
    <w:rsid w:val="0012197D"/>
    <w:rsid w:val="001243A6"/>
    <w:rsid w:val="00125137"/>
    <w:rsid w:val="00125D8B"/>
    <w:rsid w:val="001311D0"/>
    <w:rsid w:val="00135B00"/>
    <w:rsid w:val="001373C0"/>
    <w:rsid w:val="001409E3"/>
    <w:rsid w:val="00141C50"/>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6F91"/>
    <w:rsid w:val="00186F98"/>
    <w:rsid w:val="00187D59"/>
    <w:rsid w:val="0019026A"/>
    <w:rsid w:val="001939DC"/>
    <w:rsid w:val="00195450"/>
    <w:rsid w:val="0019554A"/>
    <w:rsid w:val="00195B0C"/>
    <w:rsid w:val="001A0177"/>
    <w:rsid w:val="001A0454"/>
    <w:rsid w:val="001A05DC"/>
    <w:rsid w:val="001A0BE2"/>
    <w:rsid w:val="001A22C4"/>
    <w:rsid w:val="001A5515"/>
    <w:rsid w:val="001A70B0"/>
    <w:rsid w:val="001A7533"/>
    <w:rsid w:val="001B1585"/>
    <w:rsid w:val="001B254C"/>
    <w:rsid w:val="001B264C"/>
    <w:rsid w:val="001B4854"/>
    <w:rsid w:val="001B71F3"/>
    <w:rsid w:val="001B72AE"/>
    <w:rsid w:val="001C0218"/>
    <w:rsid w:val="001C0543"/>
    <w:rsid w:val="001C0E63"/>
    <w:rsid w:val="001C3DC6"/>
    <w:rsid w:val="001C6D8B"/>
    <w:rsid w:val="001C71FC"/>
    <w:rsid w:val="001C738C"/>
    <w:rsid w:val="001D3276"/>
    <w:rsid w:val="001D3F46"/>
    <w:rsid w:val="001D58FE"/>
    <w:rsid w:val="001D6094"/>
    <w:rsid w:val="001D6B9A"/>
    <w:rsid w:val="001D70F9"/>
    <w:rsid w:val="001E0241"/>
    <w:rsid w:val="001E228B"/>
    <w:rsid w:val="001E5F4A"/>
    <w:rsid w:val="001E6F06"/>
    <w:rsid w:val="001F155C"/>
    <w:rsid w:val="001F4A40"/>
    <w:rsid w:val="001F63A9"/>
    <w:rsid w:val="001F7ED7"/>
    <w:rsid w:val="002008E3"/>
    <w:rsid w:val="002045C2"/>
    <w:rsid w:val="00205456"/>
    <w:rsid w:val="00205BD8"/>
    <w:rsid w:val="00212D14"/>
    <w:rsid w:val="002147AA"/>
    <w:rsid w:val="00214A76"/>
    <w:rsid w:val="00215D24"/>
    <w:rsid w:val="002171D3"/>
    <w:rsid w:val="00223CE0"/>
    <w:rsid w:val="00224801"/>
    <w:rsid w:val="002255C7"/>
    <w:rsid w:val="002267F3"/>
    <w:rsid w:val="00226E94"/>
    <w:rsid w:val="00231C2F"/>
    <w:rsid w:val="00231E87"/>
    <w:rsid w:val="002327D5"/>
    <w:rsid w:val="00234331"/>
    <w:rsid w:val="00240DC2"/>
    <w:rsid w:val="002415D2"/>
    <w:rsid w:val="002441C1"/>
    <w:rsid w:val="00246E89"/>
    <w:rsid w:val="00250AF0"/>
    <w:rsid w:val="00253581"/>
    <w:rsid w:val="002538F4"/>
    <w:rsid w:val="00254AFE"/>
    <w:rsid w:val="002555BD"/>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82F64"/>
    <w:rsid w:val="0028345D"/>
    <w:rsid w:val="00284095"/>
    <w:rsid w:val="00284DEC"/>
    <w:rsid w:val="00286D66"/>
    <w:rsid w:val="002903A3"/>
    <w:rsid w:val="00292267"/>
    <w:rsid w:val="002924B6"/>
    <w:rsid w:val="00293E0C"/>
    <w:rsid w:val="00296BCC"/>
    <w:rsid w:val="00296F76"/>
    <w:rsid w:val="002975FA"/>
    <w:rsid w:val="002A2F1D"/>
    <w:rsid w:val="002A522B"/>
    <w:rsid w:val="002A59B0"/>
    <w:rsid w:val="002B1F28"/>
    <w:rsid w:val="002B6C2A"/>
    <w:rsid w:val="002C1C9C"/>
    <w:rsid w:val="002C428D"/>
    <w:rsid w:val="002C5FA3"/>
    <w:rsid w:val="002C613E"/>
    <w:rsid w:val="002C61B0"/>
    <w:rsid w:val="002D2423"/>
    <w:rsid w:val="002D3EF8"/>
    <w:rsid w:val="002D44BF"/>
    <w:rsid w:val="002D4709"/>
    <w:rsid w:val="002D5316"/>
    <w:rsid w:val="002E23B3"/>
    <w:rsid w:val="002E58CC"/>
    <w:rsid w:val="002E5BC4"/>
    <w:rsid w:val="002F0DCE"/>
    <w:rsid w:val="002F18FE"/>
    <w:rsid w:val="002F22CB"/>
    <w:rsid w:val="002F5487"/>
    <w:rsid w:val="002F5AD1"/>
    <w:rsid w:val="002F6D80"/>
    <w:rsid w:val="003017FB"/>
    <w:rsid w:val="00303D37"/>
    <w:rsid w:val="00307ED8"/>
    <w:rsid w:val="003122D2"/>
    <w:rsid w:val="00314D7B"/>
    <w:rsid w:val="00314E97"/>
    <w:rsid w:val="003150C6"/>
    <w:rsid w:val="0031512B"/>
    <w:rsid w:val="00321029"/>
    <w:rsid w:val="00322E35"/>
    <w:rsid w:val="0032340A"/>
    <w:rsid w:val="003275C4"/>
    <w:rsid w:val="00330208"/>
    <w:rsid w:val="00330F0A"/>
    <w:rsid w:val="00330F99"/>
    <w:rsid w:val="00333A25"/>
    <w:rsid w:val="00343F24"/>
    <w:rsid w:val="003449B3"/>
    <w:rsid w:val="003452A8"/>
    <w:rsid w:val="0034726E"/>
    <w:rsid w:val="003511E9"/>
    <w:rsid w:val="00353A05"/>
    <w:rsid w:val="00354D5E"/>
    <w:rsid w:val="00357882"/>
    <w:rsid w:val="003604B7"/>
    <w:rsid w:val="0036171B"/>
    <w:rsid w:val="003619C5"/>
    <w:rsid w:val="00363774"/>
    <w:rsid w:val="00364763"/>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A09A3"/>
    <w:rsid w:val="003A0A1B"/>
    <w:rsid w:val="003A1ED6"/>
    <w:rsid w:val="003A265F"/>
    <w:rsid w:val="003A2BF8"/>
    <w:rsid w:val="003A75AD"/>
    <w:rsid w:val="003B1A35"/>
    <w:rsid w:val="003B28C4"/>
    <w:rsid w:val="003B6A09"/>
    <w:rsid w:val="003C05F0"/>
    <w:rsid w:val="003C1DCB"/>
    <w:rsid w:val="003C2EAF"/>
    <w:rsid w:val="003C4A46"/>
    <w:rsid w:val="003C5F42"/>
    <w:rsid w:val="003D0C29"/>
    <w:rsid w:val="003D43D9"/>
    <w:rsid w:val="003D57A6"/>
    <w:rsid w:val="003D77CE"/>
    <w:rsid w:val="003E0FD0"/>
    <w:rsid w:val="003E3D06"/>
    <w:rsid w:val="003E42E2"/>
    <w:rsid w:val="003E43DA"/>
    <w:rsid w:val="003E7598"/>
    <w:rsid w:val="003F0C3D"/>
    <w:rsid w:val="003F2BE1"/>
    <w:rsid w:val="003F4175"/>
    <w:rsid w:val="00400C4C"/>
    <w:rsid w:val="004019AE"/>
    <w:rsid w:val="004051F9"/>
    <w:rsid w:val="00414F00"/>
    <w:rsid w:val="004154D1"/>
    <w:rsid w:val="00416BF3"/>
    <w:rsid w:val="004175F3"/>
    <w:rsid w:val="004179AD"/>
    <w:rsid w:val="004207D0"/>
    <w:rsid w:val="004212CF"/>
    <w:rsid w:val="00422097"/>
    <w:rsid w:val="00422AB0"/>
    <w:rsid w:val="00423520"/>
    <w:rsid w:val="004237E0"/>
    <w:rsid w:val="00426311"/>
    <w:rsid w:val="00427138"/>
    <w:rsid w:val="00427480"/>
    <w:rsid w:val="004315DC"/>
    <w:rsid w:val="00437E14"/>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14B"/>
    <w:rsid w:val="00494987"/>
    <w:rsid w:val="0049570C"/>
    <w:rsid w:val="00495BA0"/>
    <w:rsid w:val="004A1F78"/>
    <w:rsid w:val="004A24C2"/>
    <w:rsid w:val="004A5E06"/>
    <w:rsid w:val="004A5E43"/>
    <w:rsid w:val="004A7809"/>
    <w:rsid w:val="004B31C7"/>
    <w:rsid w:val="004B4740"/>
    <w:rsid w:val="004B47EF"/>
    <w:rsid w:val="004B50C4"/>
    <w:rsid w:val="004B52C0"/>
    <w:rsid w:val="004B5F5F"/>
    <w:rsid w:val="004B6B70"/>
    <w:rsid w:val="004C0721"/>
    <w:rsid w:val="004C1E67"/>
    <w:rsid w:val="004C455E"/>
    <w:rsid w:val="004C5FFF"/>
    <w:rsid w:val="004D1049"/>
    <w:rsid w:val="004D2A2C"/>
    <w:rsid w:val="004D40FA"/>
    <w:rsid w:val="004D660D"/>
    <w:rsid w:val="004D71C9"/>
    <w:rsid w:val="004D7819"/>
    <w:rsid w:val="004D7EBE"/>
    <w:rsid w:val="004E1CAD"/>
    <w:rsid w:val="004E361C"/>
    <w:rsid w:val="004E3B8B"/>
    <w:rsid w:val="004E5504"/>
    <w:rsid w:val="004E55FB"/>
    <w:rsid w:val="004E5720"/>
    <w:rsid w:val="004E67D5"/>
    <w:rsid w:val="004E7CC6"/>
    <w:rsid w:val="004F2E15"/>
    <w:rsid w:val="004F3C5A"/>
    <w:rsid w:val="004F4A2D"/>
    <w:rsid w:val="00502EAA"/>
    <w:rsid w:val="005031E4"/>
    <w:rsid w:val="005043E9"/>
    <w:rsid w:val="00506310"/>
    <w:rsid w:val="0050713F"/>
    <w:rsid w:val="00507794"/>
    <w:rsid w:val="0050793D"/>
    <w:rsid w:val="00507A53"/>
    <w:rsid w:val="00510AB5"/>
    <w:rsid w:val="00510F20"/>
    <w:rsid w:val="00512DBE"/>
    <w:rsid w:val="00513E26"/>
    <w:rsid w:val="00515137"/>
    <w:rsid w:val="00515BEF"/>
    <w:rsid w:val="0051753F"/>
    <w:rsid w:val="00520223"/>
    <w:rsid w:val="00521F2F"/>
    <w:rsid w:val="00523734"/>
    <w:rsid w:val="00524A12"/>
    <w:rsid w:val="00526FDE"/>
    <w:rsid w:val="00531BD1"/>
    <w:rsid w:val="0053418B"/>
    <w:rsid w:val="005360F6"/>
    <w:rsid w:val="005364C2"/>
    <w:rsid w:val="00536ABC"/>
    <w:rsid w:val="005378B1"/>
    <w:rsid w:val="005412C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57C5D"/>
    <w:rsid w:val="005603C6"/>
    <w:rsid w:val="00561D27"/>
    <w:rsid w:val="0056237D"/>
    <w:rsid w:val="00562FCF"/>
    <w:rsid w:val="00565AC9"/>
    <w:rsid w:val="005678E8"/>
    <w:rsid w:val="005715EE"/>
    <w:rsid w:val="005716F5"/>
    <w:rsid w:val="00572AC4"/>
    <w:rsid w:val="0057446E"/>
    <w:rsid w:val="00575595"/>
    <w:rsid w:val="005756D2"/>
    <w:rsid w:val="0057750D"/>
    <w:rsid w:val="00583B5B"/>
    <w:rsid w:val="00583FB4"/>
    <w:rsid w:val="00584B07"/>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3B7"/>
    <w:rsid w:val="005A4B8D"/>
    <w:rsid w:val="005A6646"/>
    <w:rsid w:val="005A6D91"/>
    <w:rsid w:val="005A78E6"/>
    <w:rsid w:val="005B06D0"/>
    <w:rsid w:val="005B2199"/>
    <w:rsid w:val="005B2793"/>
    <w:rsid w:val="005B3126"/>
    <w:rsid w:val="005B3475"/>
    <w:rsid w:val="005B6F8D"/>
    <w:rsid w:val="005B747C"/>
    <w:rsid w:val="005C06E5"/>
    <w:rsid w:val="005C508B"/>
    <w:rsid w:val="005C53D0"/>
    <w:rsid w:val="005C53E8"/>
    <w:rsid w:val="005C6368"/>
    <w:rsid w:val="005C6565"/>
    <w:rsid w:val="005C6B0C"/>
    <w:rsid w:val="005D0843"/>
    <w:rsid w:val="005D4908"/>
    <w:rsid w:val="005D55DC"/>
    <w:rsid w:val="005D6C75"/>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927"/>
    <w:rsid w:val="00607830"/>
    <w:rsid w:val="006079C2"/>
    <w:rsid w:val="00610414"/>
    <w:rsid w:val="00610BAE"/>
    <w:rsid w:val="00610E13"/>
    <w:rsid w:val="00612415"/>
    <w:rsid w:val="00612CAC"/>
    <w:rsid w:val="00622E96"/>
    <w:rsid w:val="00623471"/>
    <w:rsid w:val="00624779"/>
    <w:rsid w:val="00624E1E"/>
    <w:rsid w:val="006253DD"/>
    <w:rsid w:val="006309E9"/>
    <w:rsid w:val="00630D9A"/>
    <w:rsid w:val="006317A5"/>
    <w:rsid w:val="00632CF6"/>
    <w:rsid w:val="006343F2"/>
    <w:rsid w:val="006344CA"/>
    <w:rsid w:val="00635BFB"/>
    <w:rsid w:val="00636686"/>
    <w:rsid w:val="00636EEB"/>
    <w:rsid w:val="00640402"/>
    <w:rsid w:val="00641670"/>
    <w:rsid w:val="0064179F"/>
    <w:rsid w:val="00641CE2"/>
    <w:rsid w:val="00644CAD"/>
    <w:rsid w:val="006462EC"/>
    <w:rsid w:val="00646CBD"/>
    <w:rsid w:val="006478B7"/>
    <w:rsid w:val="00650DD4"/>
    <w:rsid w:val="0065102C"/>
    <w:rsid w:val="006516B4"/>
    <w:rsid w:val="0065392B"/>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688E"/>
    <w:rsid w:val="00676D48"/>
    <w:rsid w:val="006808BB"/>
    <w:rsid w:val="0068091D"/>
    <w:rsid w:val="00681281"/>
    <w:rsid w:val="00681395"/>
    <w:rsid w:val="00683810"/>
    <w:rsid w:val="0068454E"/>
    <w:rsid w:val="00685520"/>
    <w:rsid w:val="006858A3"/>
    <w:rsid w:val="00685903"/>
    <w:rsid w:val="006910CB"/>
    <w:rsid w:val="00693BCE"/>
    <w:rsid w:val="00694412"/>
    <w:rsid w:val="00695295"/>
    <w:rsid w:val="00695978"/>
    <w:rsid w:val="006A44CF"/>
    <w:rsid w:val="006A524F"/>
    <w:rsid w:val="006A52CC"/>
    <w:rsid w:val="006A7D20"/>
    <w:rsid w:val="006B2456"/>
    <w:rsid w:val="006B42EB"/>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141E"/>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40C32"/>
    <w:rsid w:val="0074100F"/>
    <w:rsid w:val="00741448"/>
    <w:rsid w:val="00743A58"/>
    <w:rsid w:val="00745C3A"/>
    <w:rsid w:val="00746ED9"/>
    <w:rsid w:val="00747A64"/>
    <w:rsid w:val="00750128"/>
    <w:rsid w:val="0075552C"/>
    <w:rsid w:val="00755704"/>
    <w:rsid w:val="00765FF4"/>
    <w:rsid w:val="00776A54"/>
    <w:rsid w:val="00776F49"/>
    <w:rsid w:val="0077789F"/>
    <w:rsid w:val="007814D5"/>
    <w:rsid w:val="00783A2B"/>
    <w:rsid w:val="00783C72"/>
    <w:rsid w:val="007A211F"/>
    <w:rsid w:val="007A22A8"/>
    <w:rsid w:val="007A31E2"/>
    <w:rsid w:val="007A4097"/>
    <w:rsid w:val="007A4561"/>
    <w:rsid w:val="007A5D79"/>
    <w:rsid w:val="007B03DB"/>
    <w:rsid w:val="007B40DF"/>
    <w:rsid w:val="007B51B7"/>
    <w:rsid w:val="007B7B9B"/>
    <w:rsid w:val="007C0E0F"/>
    <w:rsid w:val="007C10A3"/>
    <w:rsid w:val="007C3C61"/>
    <w:rsid w:val="007C4A1C"/>
    <w:rsid w:val="007C68E3"/>
    <w:rsid w:val="007C74B5"/>
    <w:rsid w:val="007C755B"/>
    <w:rsid w:val="007D0283"/>
    <w:rsid w:val="007D0DE5"/>
    <w:rsid w:val="007D278B"/>
    <w:rsid w:val="007D2F8E"/>
    <w:rsid w:val="007D4A0A"/>
    <w:rsid w:val="007D4AB4"/>
    <w:rsid w:val="007D5EA7"/>
    <w:rsid w:val="007D6ECF"/>
    <w:rsid w:val="007D6FAA"/>
    <w:rsid w:val="007E0F03"/>
    <w:rsid w:val="007E40E5"/>
    <w:rsid w:val="007E4223"/>
    <w:rsid w:val="007E5961"/>
    <w:rsid w:val="007E5F24"/>
    <w:rsid w:val="007E6EBC"/>
    <w:rsid w:val="007F0325"/>
    <w:rsid w:val="007F31DE"/>
    <w:rsid w:val="007F5FB7"/>
    <w:rsid w:val="007F6EE8"/>
    <w:rsid w:val="007F7C34"/>
    <w:rsid w:val="007F7E13"/>
    <w:rsid w:val="008003FB"/>
    <w:rsid w:val="008032BA"/>
    <w:rsid w:val="008074EE"/>
    <w:rsid w:val="00813E24"/>
    <w:rsid w:val="00814D4B"/>
    <w:rsid w:val="0081581B"/>
    <w:rsid w:val="00816D7A"/>
    <w:rsid w:val="0081704E"/>
    <w:rsid w:val="00817AD5"/>
    <w:rsid w:val="008244CA"/>
    <w:rsid w:val="00831734"/>
    <w:rsid w:val="008330DA"/>
    <w:rsid w:val="00833BD1"/>
    <w:rsid w:val="00835C63"/>
    <w:rsid w:val="00836C3D"/>
    <w:rsid w:val="0084123D"/>
    <w:rsid w:val="008431E0"/>
    <w:rsid w:val="00843556"/>
    <w:rsid w:val="00843831"/>
    <w:rsid w:val="00844445"/>
    <w:rsid w:val="00851C49"/>
    <w:rsid w:val="00851EA3"/>
    <w:rsid w:val="00852745"/>
    <w:rsid w:val="00855F65"/>
    <w:rsid w:val="00856243"/>
    <w:rsid w:val="0085777C"/>
    <w:rsid w:val="008623FA"/>
    <w:rsid w:val="008636DD"/>
    <w:rsid w:val="00864651"/>
    <w:rsid w:val="0086475C"/>
    <w:rsid w:val="00864DED"/>
    <w:rsid w:val="008659F3"/>
    <w:rsid w:val="00865FAE"/>
    <w:rsid w:val="00866E6E"/>
    <w:rsid w:val="0087061A"/>
    <w:rsid w:val="00873A66"/>
    <w:rsid w:val="00873C73"/>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5314"/>
    <w:rsid w:val="009065B3"/>
    <w:rsid w:val="00911293"/>
    <w:rsid w:val="009115A2"/>
    <w:rsid w:val="00911C8A"/>
    <w:rsid w:val="00912096"/>
    <w:rsid w:val="0091353D"/>
    <w:rsid w:val="009144C0"/>
    <w:rsid w:val="009149BF"/>
    <w:rsid w:val="009176CC"/>
    <w:rsid w:val="0092234C"/>
    <w:rsid w:val="00924270"/>
    <w:rsid w:val="00926BFC"/>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5F0C"/>
    <w:rsid w:val="009C60ED"/>
    <w:rsid w:val="009C6182"/>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10B7E"/>
    <w:rsid w:val="00A10EAB"/>
    <w:rsid w:val="00A11E56"/>
    <w:rsid w:val="00A12B8E"/>
    <w:rsid w:val="00A14597"/>
    <w:rsid w:val="00A147D6"/>
    <w:rsid w:val="00A16725"/>
    <w:rsid w:val="00A1741B"/>
    <w:rsid w:val="00A23817"/>
    <w:rsid w:val="00A25FA0"/>
    <w:rsid w:val="00A26E34"/>
    <w:rsid w:val="00A27D3B"/>
    <w:rsid w:val="00A329AB"/>
    <w:rsid w:val="00A32B2D"/>
    <w:rsid w:val="00A33844"/>
    <w:rsid w:val="00A366A4"/>
    <w:rsid w:val="00A377D2"/>
    <w:rsid w:val="00A4170F"/>
    <w:rsid w:val="00A41E18"/>
    <w:rsid w:val="00A4331B"/>
    <w:rsid w:val="00A4406A"/>
    <w:rsid w:val="00A45EB1"/>
    <w:rsid w:val="00A46438"/>
    <w:rsid w:val="00A466E7"/>
    <w:rsid w:val="00A505A6"/>
    <w:rsid w:val="00A5086E"/>
    <w:rsid w:val="00A528D4"/>
    <w:rsid w:val="00A549C4"/>
    <w:rsid w:val="00A54A52"/>
    <w:rsid w:val="00A573C5"/>
    <w:rsid w:val="00A601B8"/>
    <w:rsid w:val="00A7048D"/>
    <w:rsid w:val="00A71176"/>
    <w:rsid w:val="00A7418C"/>
    <w:rsid w:val="00A74FF0"/>
    <w:rsid w:val="00A75DF6"/>
    <w:rsid w:val="00A77C87"/>
    <w:rsid w:val="00A77E5F"/>
    <w:rsid w:val="00A805E1"/>
    <w:rsid w:val="00A81F36"/>
    <w:rsid w:val="00A82CC8"/>
    <w:rsid w:val="00A82EB1"/>
    <w:rsid w:val="00A855BE"/>
    <w:rsid w:val="00A85F1C"/>
    <w:rsid w:val="00A8661E"/>
    <w:rsid w:val="00A90049"/>
    <w:rsid w:val="00A90855"/>
    <w:rsid w:val="00A9234A"/>
    <w:rsid w:val="00A94050"/>
    <w:rsid w:val="00AA15FF"/>
    <w:rsid w:val="00AA67A7"/>
    <w:rsid w:val="00AB1638"/>
    <w:rsid w:val="00AB2209"/>
    <w:rsid w:val="00AB2B5D"/>
    <w:rsid w:val="00AB2CE9"/>
    <w:rsid w:val="00AB618C"/>
    <w:rsid w:val="00AB69F8"/>
    <w:rsid w:val="00AB7A5E"/>
    <w:rsid w:val="00AC0097"/>
    <w:rsid w:val="00AC4222"/>
    <w:rsid w:val="00AC5D33"/>
    <w:rsid w:val="00AC7F0F"/>
    <w:rsid w:val="00AD2C6F"/>
    <w:rsid w:val="00AD355A"/>
    <w:rsid w:val="00AD4529"/>
    <w:rsid w:val="00AD6349"/>
    <w:rsid w:val="00AD6527"/>
    <w:rsid w:val="00AD6A69"/>
    <w:rsid w:val="00AD6F5F"/>
    <w:rsid w:val="00AD761B"/>
    <w:rsid w:val="00AE0BB8"/>
    <w:rsid w:val="00AE3441"/>
    <w:rsid w:val="00AF09AD"/>
    <w:rsid w:val="00AF3318"/>
    <w:rsid w:val="00AF4299"/>
    <w:rsid w:val="00AF4ED0"/>
    <w:rsid w:val="00AF5106"/>
    <w:rsid w:val="00AF624E"/>
    <w:rsid w:val="00AF770A"/>
    <w:rsid w:val="00B01CDE"/>
    <w:rsid w:val="00B03FDD"/>
    <w:rsid w:val="00B0731A"/>
    <w:rsid w:val="00B10F64"/>
    <w:rsid w:val="00B11F00"/>
    <w:rsid w:val="00B14B7B"/>
    <w:rsid w:val="00B169E7"/>
    <w:rsid w:val="00B2088B"/>
    <w:rsid w:val="00B233CA"/>
    <w:rsid w:val="00B23C49"/>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6F18"/>
    <w:rsid w:val="00B612F4"/>
    <w:rsid w:val="00B63A66"/>
    <w:rsid w:val="00B64106"/>
    <w:rsid w:val="00B64C34"/>
    <w:rsid w:val="00B709FE"/>
    <w:rsid w:val="00B733AD"/>
    <w:rsid w:val="00B73769"/>
    <w:rsid w:val="00B743F4"/>
    <w:rsid w:val="00B77055"/>
    <w:rsid w:val="00B776BE"/>
    <w:rsid w:val="00B80237"/>
    <w:rsid w:val="00B818F4"/>
    <w:rsid w:val="00B837BD"/>
    <w:rsid w:val="00B863AD"/>
    <w:rsid w:val="00B8735C"/>
    <w:rsid w:val="00B916BB"/>
    <w:rsid w:val="00B92F4F"/>
    <w:rsid w:val="00B94328"/>
    <w:rsid w:val="00B96853"/>
    <w:rsid w:val="00B96BDF"/>
    <w:rsid w:val="00BA0C6E"/>
    <w:rsid w:val="00BA1B5E"/>
    <w:rsid w:val="00BA2038"/>
    <w:rsid w:val="00BA647A"/>
    <w:rsid w:val="00BA68CD"/>
    <w:rsid w:val="00BA6D43"/>
    <w:rsid w:val="00BB0433"/>
    <w:rsid w:val="00BB3DE4"/>
    <w:rsid w:val="00BB76FE"/>
    <w:rsid w:val="00BB7F5C"/>
    <w:rsid w:val="00BC063C"/>
    <w:rsid w:val="00BC06CA"/>
    <w:rsid w:val="00BC0D67"/>
    <w:rsid w:val="00BC27CF"/>
    <w:rsid w:val="00BC2AFE"/>
    <w:rsid w:val="00BC2FC3"/>
    <w:rsid w:val="00BC31C3"/>
    <w:rsid w:val="00BC37F0"/>
    <w:rsid w:val="00BC3DB1"/>
    <w:rsid w:val="00BC6BF5"/>
    <w:rsid w:val="00BC6E6C"/>
    <w:rsid w:val="00BD34E1"/>
    <w:rsid w:val="00BE121F"/>
    <w:rsid w:val="00BE161C"/>
    <w:rsid w:val="00BE37CE"/>
    <w:rsid w:val="00BE3BDF"/>
    <w:rsid w:val="00BE3F07"/>
    <w:rsid w:val="00BE5A2B"/>
    <w:rsid w:val="00BE5F23"/>
    <w:rsid w:val="00BF0990"/>
    <w:rsid w:val="00BF7BF6"/>
    <w:rsid w:val="00C001E1"/>
    <w:rsid w:val="00C03CD3"/>
    <w:rsid w:val="00C04229"/>
    <w:rsid w:val="00C05F0A"/>
    <w:rsid w:val="00C06457"/>
    <w:rsid w:val="00C079BF"/>
    <w:rsid w:val="00C107C3"/>
    <w:rsid w:val="00C159B2"/>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4510"/>
    <w:rsid w:val="00C34CCB"/>
    <w:rsid w:val="00C34F6A"/>
    <w:rsid w:val="00C3502C"/>
    <w:rsid w:val="00C354B0"/>
    <w:rsid w:val="00C35E27"/>
    <w:rsid w:val="00C4095B"/>
    <w:rsid w:val="00C437E2"/>
    <w:rsid w:val="00C43B39"/>
    <w:rsid w:val="00C45EE8"/>
    <w:rsid w:val="00C46F55"/>
    <w:rsid w:val="00C50627"/>
    <w:rsid w:val="00C52608"/>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69DF"/>
    <w:rsid w:val="00CB077C"/>
    <w:rsid w:val="00CB1744"/>
    <w:rsid w:val="00CB6F5D"/>
    <w:rsid w:val="00CC00B4"/>
    <w:rsid w:val="00CC0D7B"/>
    <w:rsid w:val="00CC0E0E"/>
    <w:rsid w:val="00CC1FCD"/>
    <w:rsid w:val="00CC2D5D"/>
    <w:rsid w:val="00CC6863"/>
    <w:rsid w:val="00CD2FEE"/>
    <w:rsid w:val="00CD399C"/>
    <w:rsid w:val="00CD412A"/>
    <w:rsid w:val="00CD4C5B"/>
    <w:rsid w:val="00CD62AA"/>
    <w:rsid w:val="00CE06DD"/>
    <w:rsid w:val="00CE1B51"/>
    <w:rsid w:val="00CE2127"/>
    <w:rsid w:val="00CE2C6F"/>
    <w:rsid w:val="00CE4F0C"/>
    <w:rsid w:val="00CE6029"/>
    <w:rsid w:val="00CE62DD"/>
    <w:rsid w:val="00CE7D86"/>
    <w:rsid w:val="00CF3D65"/>
    <w:rsid w:val="00CF5853"/>
    <w:rsid w:val="00CF60E9"/>
    <w:rsid w:val="00CF6102"/>
    <w:rsid w:val="00CF6B76"/>
    <w:rsid w:val="00D00CE1"/>
    <w:rsid w:val="00D01F45"/>
    <w:rsid w:val="00D04796"/>
    <w:rsid w:val="00D05E61"/>
    <w:rsid w:val="00D12543"/>
    <w:rsid w:val="00D12910"/>
    <w:rsid w:val="00D12C8C"/>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C48"/>
    <w:rsid w:val="00D71A76"/>
    <w:rsid w:val="00D7261A"/>
    <w:rsid w:val="00D76741"/>
    <w:rsid w:val="00D7747C"/>
    <w:rsid w:val="00D811E6"/>
    <w:rsid w:val="00D84A3D"/>
    <w:rsid w:val="00D86DEC"/>
    <w:rsid w:val="00D9166F"/>
    <w:rsid w:val="00D9177D"/>
    <w:rsid w:val="00D9399E"/>
    <w:rsid w:val="00D95122"/>
    <w:rsid w:val="00D96E95"/>
    <w:rsid w:val="00D975DB"/>
    <w:rsid w:val="00DA0276"/>
    <w:rsid w:val="00DA09C1"/>
    <w:rsid w:val="00DA2A51"/>
    <w:rsid w:val="00DA57D9"/>
    <w:rsid w:val="00DA736C"/>
    <w:rsid w:val="00DB0311"/>
    <w:rsid w:val="00DB127C"/>
    <w:rsid w:val="00DB1BB9"/>
    <w:rsid w:val="00DB333B"/>
    <w:rsid w:val="00DB7715"/>
    <w:rsid w:val="00DC4300"/>
    <w:rsid w:val="00DC4B40"/>
    <w:rsid w:val="00DC4CB0"/>
    <w:rsid w:val="00DC71B2"/>
    <w:rsid w:val="00DD05EB"/>
    <w:rsid w:val="00DD0D65"/>
    <w:rsid w:val="00DD16E3"/>
    <w:rsid w:val="00DD2C96"/>
    <w:rsid w:val="00DD4060"/>
    <w:rsid w:val="00DD4679"/>
    <w:rsid w:val="00DD6031"/>
    <w:rsid w:val="00DD6C0F"/>
    <w:rsid w:val="00DE0A25"/>
    <w:rsid w:val="00DE1FE5"/>
    <w:rsid w:val="00DE32FC"/>
    <w:rsid w:val="00DE4357"/>
    <w:rsid w:val="00DE492B"/>
    <w:rsid w:val="00DE5572"/>
    <w:rsid w:val="00DE58BF"/>
    <w:rsid w:val="00DE7480"/>
    <w:rsid w:val="00DF40EF"/>
    <w:rsid w:val="00DF5492"/>
    <w:rsid w:val="00DF70B3"/>
    <w:rsid w:val="00DF7F99"/>
    <w:rsid w:val="00E0158E"/>
    <w:rsid w:val="00E03837"/>
    <w:rsid w:val="00E043E7"/>
    <w:rsid w:val="00E048B9"/>
    <w:rsid w:val="00E05442"/>
    <w:rsid w:val="00E12365"/>
    <w:rsid w:val="00E130D0"/>
    <w:rsid w:val="00E135DC"/>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5287"/>
    <w:rsid w:val="00E45D57"/>
    <w:rsid w:val="00E466CA"/>
    <w:rsid w:val="00E46742"/>
    <w:rsid w:val="00E534C6"/>
    <w:rsid w:val="00E53BDE"/>
    <w:rsid w:val="00E54100"/>
    <w:rsid w:val="00E54769"/>
    <w:rsid w:val="00E55F1A"/>
    <w:rsid w:val="00E57699"/>
    <w:rsid w:val="00E576F3"/>
    <w:rsid w:val="00E57E5A"/>
    <w:rsid w:val="00E60DE8"/>
    <w:rsid w:val="00E66404"/>
    <w:rsid w:val="00E66877"/>
    <w:rsid w:val="00E677D1"/>
    <w:rsid w:val="00E67EF1"/>
    <w:rsid w:val="00E81B85"/>
    <w:rsid w:val="00E83C0B"/>
    <w:rsid w:val="00E85BCA"/>
    <w:rsid w:val="00E85C76"/>
    <w:rsid w:val="00E93938"/>
    <w:rsid w:val="00E94DB9"/>
    <w:rsid w:val="00E95858"/>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440F"/>
    <w:rsid w:val="00EC4BA1"/>
    <w:rsid w:val="00EC686F"/>
    <w:rsid w:val="00EC74EF"/>
    <w:rsid w:val="00ED043C"/>
    <w:rsid w:val="00ED1B02"/>
    <w:rsid w:val="00ED2C1C"/>
    <w:rsid w:val="00ED3CD5"/>
    <w:rsid w:val="00ED62C9"/>
    <w:rsid w:val="00ED6D58"/>
    <w:rsid w:val="00ED7834"/>
    <w:rsid w:val="00ED7CE3"/>
    <w:rsid w:val="00EE1412"/>
    <w:rsid w:val="00EE1B53"/>
    <w:rsid w:val="00EE3A48"/>
    <w:rsid w:val="00EE5B13"/>
    <w:rsid w:val="00EF310B"/>
    <w:rsid w:val="00EF5009"/>
    <w:rsid w:val="00EF50C1"/>
    <w:rsid w:val="00EF51B4"/>
    <w:rsid w:val="00EF591D"/>
    <w:rsid w:val="00EF6D20"/>
    <w:rsid w:val="00F029A8"/>
    <w:rsid w:val="00F04375"/>
    <w:rsid w:val="00F0472C"/>
    <w:rsid w:val="00F07223"/>
    <w:rsid w:val="00F13052"/>
    <w:rsid w:val="00F20D09"/>
    <w:rsid w:val="00F21CD8"/>
    <w:rsid w:val="00F2481E"/>
    <w:rsid w:val="00F2647D"/>
    <w:rsid w:val="00F31275"/>
    <w:rsid w:val="00F31E02"/>
    <w:rsid w:val="00F34617"/>
    <w:rsid w:val="00F3599C"/>
    <w:rsid w:val="00F421CE"/>
    <w:rsid w:val="00F42A56"/>
    <w:rsid w:val="00F460BE"/>
    <w:rsid w:val="00F524B1"/>
    <w:rsid w:val="00F54317"/>
    <w:rsid w:val="00F562AF"/>
    <w:rsid w:val="00F576A8"/>
    <w:rsid w:val="00F6231A"/>
    <w:rsid w:val="00F62868"/>
    <w:rsid w:val="00F63701"/>
    <w:rsid w:val="00F64B90"/>
    <w:rsid w:val="00F65FDD"/>
    <w:rsid w:val="00F665B4"/>
    <w:rsid w:val="00F67BFF"/>
    <w:rsid w:val="00F701CF"/>
    <w:rsid w:val="00F72740"/>
    <w:rsid w:val="00F73D7F"/>
    <w:rsid w:val="00F7544D"/>
    <w:rsid w:val="00F75FE0"/>
    <w:rsid w:val="00F75FF8"/>
    <w:rsid w:val="00F775E2"/>
    <w:rsid w:val="00F82B39"/>
    <w:rsid w:val="00F87049"/>
    <w:rsid w:val="00F9160D"/>
    <w:rsid w:val="00F946BB"/>
    <w:rsid w:val="00F96C4F"/>
    <w:rsid w:val="00F96D82"/>
    <w:rsid w:val="00F97000"/>
    <w:rsid w:val="00F9729A"/>
    <w:rsid w:val="00F97544"/>
    <w:rsid w:val="00FA18BD"/>
    <w:rsid w:val="00FA3E18"/>
    <w:rsid w:val="00FA404C"/>
    <w:rsid w:val="00FA4EA1"/>
    <w:rsid w:val="00FA5D0D"/>
    <w:rsid w:val="00FA5F42"/>
    <w:rsid w:val="00FB2426"/>
    <w:rsid w:val="00FB2D5E"/>
    <w:rsid w:val="00FB4E4C"/>
    <w:rsid w:val="00FB5E8E"/>
    <w:rsid w:val="00FB73A5"/>
    <w:rsid w:val="00FC12A8"/>
    <w:rsid w:val="00FC1794"/>
    <w:rsid w:val="00FC2777"/>
    <w:rsid w:val="00FC5EE1"/>
    <w:rsid w:val="00FC7A66"/>
    <w:rsid w:val="00FD053A"/>
    <w:rsid w:val="00FD0964"/>
    <w:rsid w:val="00FD1A91"/>
    <w:rsid w:val="00FD1F74"/>
    <w:rsid w:val="00FD5AE5"/>
    <w:rsid w:val="00FE2E7F"/>
    <w:rsid w:val="00FE331F"/>
    <w:rsid w:val="00FE4FEA"/>
    <w:rsid w:val="00FE7522"/>
    <w:rsid w:val="00FF15C7"/>
    <w:rsid w:val="00FF3335"/>
    <w:rsid w:val="00FF41AD"/>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Pr>
      <w:rFonts w:ascii="Cambria" w:hAnsi="Cambria" w:cs="Cambria"/>
      <w:b/>
      <w:kern w:val="32"/>
      <w:sz w:val="32"/>
    </w:rPr>
  </w:style>
  <w:style w:type="character" w:customStyle="1" w:styleId="Heading3Char">
    <w:name w:val="Heading 3 Char"/>
    <w:link w:val="Heading3"/>
    <w:uiPriority w:val="9"/>
    <w:semiHidden/>
    <w:locked/>
    <w:rPr>
      <w:rFonts w:ascii="Cambria" w:hAnsi="Cambria" w:cs="Cambria"/>
      <w:b/>
      <w:sz w:val="26"/>
    </w:rPr>
  </w:style>
  <w:style w:type="paragraph" w:styleId="BalloonText">
    <w:name w:val="Balloon Text"/>
    <w:basedOn w:val="Normal"/>
    <w:link w:val="BalloonTextChar"/>
    <w:uiPriority w:val="99"/>
    <w:semiHidden/>
    <w:rsid w:val="00E95858"/>
    <w:pPr>
      <w:jc w:val="left"/>
    </w:pPr>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link w:val="Footer"/>
    <w:uiPriority w:val="99"/>
    <w:semiHidden/>
    <w:locked/>
    <w:rPr>
      <w:sz w:val="24"/>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1749</Words>
  <Characters>9974</Characters>
  <Application>Microsoft Office Word</Application>
  <DocSecurity>0</DocSecurity>
  <Lines>0</Lines>
  <Paragraphs>0</Paragraphs>
  <ScaleCrop>false</ScaleCrop>
  <Company>UVSR</Company>
  <LinksUpToDate>false</LinksUpToDate>
  <CharactersWithSpaces>11700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2</cp:revision>
  <cp:lastPrinted>2012-05-30T11:19:00Z</cp:lastPrinted>
  <dcterms:created xsi:type="dcterms:W3CDTF">2015-10-21T15:32:00Z</dcterms:created>
  <dcterms:modified xsi:type="dcterms:W3CDTF">2015-10-21T15:32:00Z</dcterms:modified>
</cp:coreProperties>
</file>