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B333B" w:rsidRPr="00933E51" w:rsidP="00933E51">
      <w:pPr>
        <w:pStyle w:val="NormalWeb"/>
        <w:bidi w:val="0"/>
        <w:spacing w:before="120" w:beforeAutospacing="0" w:after="0" w:afterAutospacing="0" w:line="276" w:lineRule="auto"/>
        <w:jc w:val="center"/>
        <w:rPr>
          <w:rFonts w:ascii="Book Antiqua" w:hAnsi="Book Antiqua"/>
          <w:sz w:val="22"/>
          <w:szCs w:val="22"/>
        </w:rPr>
      </w:pPr>
      <w:r w:rsidRPr="00933E51">
        <w:rPr>
          <w:rFonts w:ascii="Book Antiqua" w:hAnsi="Book Antiqua"/>
          <w:b/>
          <w:bCs/>
          <w:caps/>
          <w:spacing w:val="30"/>
          <w:sz w:val="22"/>
          <w:szCs w:val="22"/>
        </w:rPr>
        <w:t>Dôvodová správa</w:t>
      </w:r>
    </w:p>
    <w:p w:rsidR="00DB333B" w:rsidRPr="00933E51" w:rsidP="00933E51">
      <w:pPr>
        <w:pStyle w:val="Heading1"/>
        <w:bidi w:val="0"/>
        <w:spacing w:before="120" w:line="276" w:lineRule="auto"/>
        <w:rPr>
          <w:rFonts w:ascii="Book Antiqua" w:hAnsi="Book Antiqua"/>
          <w:sz w:val="22"/>
          <w:szCs w:val="22"/>
        </w:rPr>
      </w:pPr>
      <w:r w:rsidRPr="00933E51">
        <w:rPr>
          <w:rFonts w:ascii="Book Antiqua" w:hAnsi="Book Antiqua"/>
          <w:b w:val="0"/>
          <w:bCs/>
          <w:sz w:val="22"/>
          <w:szCs w:val="22"/>
        </w:rPr>
        <w:t> </w:t>
      </w:r>
    </w:p>
    <w:p w:rsidR="00BE37CE" w:rsidRPr="00933E51" w:rsidP="00933E51">
      <w:pPr>
        <w:pStyle w:val="Heading1"/>
        <w:bidi w:val="0"/>
        <w:spacing w:before="120" w:line="276" w:lineRule="auto"/>
        <w:jc w:val="left"/>
        <w:rPr>
          <w:rFonts w:ascii="Book Antiqua" w:hAnsi="Book Antiqua"/>
          <w:sz w:val="22"/>
          <w:szCs w:val="22"/>
        </w:rPr>
      </w:pPr>
      <w:r w:rsidRPr="00933E51" w:rsidR="00DB333B">
        <w:rPr>
          <w:rFonts w:ascii="Book Antiqua" w:hAnsi="Book Antiqua"/>
          <w:sz w:val="22"/>
          <w:szCs w:val="22"/>
        </w:rPr>
        <w:t>A. Všeobecná časť</w:t>
      </w:r>
    </w:p>
    <w:p w:rsidR="00734C20" w:rsidRPr="00933E51" w:rsidP="00933E51">
      <w:pPr>
        <w:pStyle w:val="NormalWeb"/>
        <w:bidi w:val="0"/>
        <w:spacing w:before="120" w:beforeAutospacing="0" w:after="0" w:afterAutospacing="0" w:line="276" w:lineRule="auto"/>
        <w:ind w:firstLine="708"/>
        <w:jc w:val="both"/>
        <w:rPr>
          <w:rFonts w:ascii="Book Antiqua" w:hAnsi="Book Antiqua"/>
          <w:sz w:val="22"/>
          <w:szCs w:val="22"/>
        </w:rPr>
      </w:pPr>
      <w:r w:rsidRPr="005A0978">
        <w:rPr>
          <w:rFonts w:ascii="Book Antiqua" w:hAnsi="Book Antiqua"/>
          <w:sz w:val="22"/>
          <w:szCs w:val="22"/>
        </w:rPr>
        <w:t xml:space="preserve">Návrh zákona, </w:t>
      </w:r>
      <w:r w:rsidRPr="005A0978" w:rsidR="0037235D">
        <w:rPr>
          <w:rFonts w:ascii="Book Antiqua" w:hAnsi="Book Antiqua"/>
          <w:sz w:val="22"/>
          <w:szCs w:val="22"/>
        </w:rPr>
        <w:t>ktorým sa mení zákon č. 504/2003 Z. z. o nájme poľnohospodárskych pozemkov, poľnohospodárskeho podniku a lesných pozemkov a o zmene niektorých zákonov v znení neskorších predpisov a</w:t>
      </w:r>
      <w:r w:rsidRPr="005A0978" w:rsidR="00C31B4B">
        <w:rPr>
          <w:rFonts w:ascii="Book Antiqua" w:hAnsi="Book Antiqua"/>
          <w:sz w:val="22"/>
          <w:szCs w:val="22"/>
        </w:rPr>
        <w:t xml:space="preserve"> ktorým sa </w:t>
      </w:r>
      <w:r w:rsidRPr="005A0978" w:rsidR="00C067CB">
        <w:rPr>
          <w:rFonts w:ascii="Book Antiqua" w:hAnsi="Book Antiqua"/>
          <w:sz w:val="22"/>
          <w:szCs w:val="22"/>
        </w:rPr>
        <w:t xml:space="preserve">mení a </w:t>
      </w:r>
      <w:r w:rsidRPr="005A0978" w:rsidR="0037235D">
        <w:rPr>
          <w:rFonts w:ascii="Book Antiqua" w:hAnsi="Book Antiqua"/>
          <w:sz w:val="22"/>
          <w:szCs w:val="22"/>
        </w:rPr>
        <w:t>dopĺňa zákon č. 543/2007 Z. z. o pôsobnosti orgánov štátnej správy pri poskytovaní podpory v pôdohospodárstve a rozvoji vidieka v znení neskorších predpisov</w:t>
      </w:r>
      <w:r w:rsidRPr="005A0978" w:rsidR="00E958FA">
        <w:rPr>
          <w:rFonts w:ascii="Book Antiqua" w:hAnsi="Book Antiqua"/>
          <w:sz w:val="22"/>
          <w:szCs w:val="22"/>
        </w:rPr>
        <w:t xml:space="preserve"> </w:t>
      </w:r>
      <w:r w:rsidRPr="005A0978">
        <w:rPr>
          <w:rFonts w:ascii="Book Antiqua" w:hAnsi="Book Antiqua"/>
          <w:sz w:val="22"/>
          <w:szCs w:val="22"/>
        </w:rPr>
        <w:t>(ďalej len „návrh zákona“)</w:t>
      </w:r>
      <w:r w:rsidRPr="005A0978" w:rsidR="009170EF">
        <w:rPr>
          <w:rFonts w:ascii="Book Antiqua" w:hAnsi="Book Antiqua"/>
          <w:sz w:val="22"/>
          <w:szCs w:val="22"/>
        </w:rPr>
        <w:t xml:space="preserve"> predkladá</w:t>
      </w:r>
      <w:r w:rsidRPr="005A0978" w:rsidR="00BE61DF">
        <w:rPr>
          <w:rFonts w:ascii="Book Antiqua" w:hAnsi="Book Antiqua"/>
          <w:sz w:val="22"/>
          <w:szCs w:val="22"/>
        </w:rPr>
        <w:t xml:space="preserve"> skupina poslancov Národnej rady Slovenskej republiky</w:t>
      </w:r>
      <w:r w:rsidRPr="005A0978" w:rsidR="005A0978">
        <w:rPr>
          <w:rFonts w:ascii="Book Antiqua" w:hAnsi="Book Antiqua"/>
          <w:sz w:val="22"/>
          <w:szCs w:val="22"/>
        </w:rPr>
        <w:t xml:space="preserve"> za hnutie OBYČAJNÍ ĽUDIA a nezávislé osobnosti.</w:t>
      </w:r>
    </w:p>
    <w:p w:rsidR="00F763CC" w:rsidRPr="00933E51" w:rsidP="00933E51">
      <w:pPr>
        <w:pStyle w:val="NormalWeb"/>
        <w:bidi w:val="0"/>
        <w:spacing w:before="120" w:beforeAutospacing="0" w:after="0" w:afterAutospacing="0" w:line="276" w:lineRule="auto"/>
        <w:ind w:firstLine="708"/>
        <w:jc w:val="both"/>
        <w:rPr>
          <w:rFonts w:ascii="Book Antiqua" w:hAnsi="Book Antiqua"/>
          <w:b/>
          <w:sz w:val="22"/>
          <w:szCs w:val="22"/>
        </w:rPr>
      </w:pPr>
      <w:r w:rsidRPr="00933E51" w:rsidR="00734C20">
        <w:rPr>
          <w:rFonts w:ascii="Book Antiqua" w:hAnsi="Book Antiqua"/>
          <w:b/>
          <w:sz w:val="22"/>
          <w:szCs w:val="22"/>
        </w:rPr>
        <w:t xml:space="preserve">Cieľom návrhu zákona je </w:t>
      </w:r>
      <w:r w:rsidRPr="00933E51" w:rsidR="000A6778">
        <w:rPr>
          <w:rFonts w:ascii="Book Antiqua" w:hAnsi="Book Antiqua"/>
          <w:b/>
          <w:sz w:val="22"/>
          <w:szCs w:val="22"/>
        </w:rPr>
        <w:t>jednoznačne upraviť výmenu údajov a informácií medzi žiadateľom</w:t>
      </w:r>
      <w:r w:rsidRPr="00933E51" w:rsidR="007C2764">
        <w:rPr>
          <w:rFonts w:ascii="Book Antiqua" w:hAnsi="Book Antiqua"/>
          <w:b/>
          <w:sz w:val="22"/>
          <w:szCs w:val="22"/>
        </w:rPr>
        <w:t xml:space="preserve"> a Pôdohospodárskou platobnou agentúrou</w:t>
      </w:r>
      <w:r w:rsidRPr="00933E51" w:rsidR="00E445D4">
        <w:rPr>
          <w:rFonts w:ascii="Book Antiqua" w:hAnsi="Book Antiqua"/>
          <w:b/>
          <w:sz w:val="22"/>
          <w:szCs w:val="22"/>
        </w:rPr>
        <w:t xml:space="preserve"> pri pos</w:t>
      </w:r>
      <w:r w:rsidRPr="00933E51" w:rsidR="005E2D2A">
        <w:rPr>
          <w:rFonts w:ascii="Book Antiqua" w:hAnsi="Book Antiqua"/>
          <w:b/>
          <w:sz w:val="22"/>
          <w:szCs w:val="22"/>
        </w:rPr>
        <w:t>kytovaní podpory v oblasti pôdo</w:t>
      </w:r>
      <w:r w:rsidRPr="00933E51" w:rsidR="00E445D4">
        <w:rPr>
          <w:rFonts w:ascii="Book Antiqua" w:hAnsi="Book Antiqua"/>
          <w:b/>
          <w:sz w:val="22"/>
          <w:szCs w:val="22"/>
        </w:rPr>
        <w:t xml:space="preserve">hospodárstva a rozvoja </w:t>
      </w:r>
      <w:r w:rsidRPr="00933E51">
        <w:rPr>
          <w:rFonts w:ascii="Book Antiqua" w:hAnsi="Book Antiqua"/>
          <w:b/>
          <w:sz w:val="22"/>
          <w:szCs w:val="22"/>
        </w:rPr>
        <w:t>vidieka tak, aby sa vylúčila voľná úvaha tejto agentúry pri rozhodovaní týkajúcom sa preukazovania vlastníckeho vzťahu, nájomného vzťahu alebo užívateľského vzťahu k</w:t>
      </w:r>
      <w:r w:rsidRPr="00933E51" w:rsidR="00AA2EE0">
        <w:rPr>
          <w:rFonts w:ascii="Book Antiqua" w:hAnsi="Book Antiqua"/>
          <w:b/>
          <w:sz w:val="22"/>
          <w:szCs w:val="22"/>
        </w:rPr>
        <w:t> </w:t>
      </w:r>
      <w:r w:rsidRPr="00933E51">
        <w:rPr>
          <w:rFonts w:ascii="Book Antiqua" w:hAnsi="Book Antiqua"/>
          <w:b/>
          <w:sz w:val="22"/>
          <w:szCs w:val="22"/>
        </w:rPr>
        <w:t>pôde</w:t>
      </w:r>
      <w:r w:rsidRPr="00933E51" w:rsidR="00AA2EE0">
        <w:rPr>
          <w:rFonts w:ascii="Book Antiqua" w:hAnsi="Book Antiqua"/>
          <w:b/>
          <w:sz w:val="22"/>
          <w:szCs w:val="22"/>
        </w:rPr>
        <w:t xml:space="preserve"> a v prípade nájomného vzťahu aj preukazovania úhrady nájomného zo strany nájomcu (žiadateľa) ako podmienok na získania podpory poskytovanej touto agentúrou</w:t>
      </w:r>
      <w:r w:rsidRPr="00933E51">
        <w:rPr>
          <w:rFonts w:ascii="Book Antiqua" w:hAnsi="Book Antiqua"/>
          <w:b/>
          <w:sz w:val="22"/>
          <w:szCs w:val="22"/>
        </w:rPr>
        <w:t>.</w:t>
      </w:r>
    </w:p>
    <w:p w:rsidR="00891CDA" w:rsidRPr="00933E51" w:rsidP="00933E51">
      <w:pPr>
        <w:pStyle w:val="NormalWeb"/>
        <w:bidi w:val="0"/>
        <w:spacing w:before="120" w:beforeAutospacing="0" w:after="0" w:afterAutospacing="0" w:line="276" w:lineRule="auto"/>
        <w:ind w:firstLine="708"/>
        <w:jc w:val="both"/>
        <w:rPr>
          <w:rFonts w:ascii="Book Antiqua" w:hAnsi="Book Antiqua"/>
          <w:sz w:val="22"/>
          <w:szCs w:val="22"/>
        </w:rPr>
      </w:pPr>
      <w:r w:rsidRPr="00933E51" w:rsidR="00AA2EE0">
        <w:rPr>
          <w:rFonts w:ascii="Book Antiqua" w:hAnsi="Book Antiqua"/>
          <w:sz w:val="22"/>
          <w:szCs w:val="22"/>
        </w:rPr>
        <w:t xml:space="preserve">Osobitne citlivo je </w:t>
      </w:r>
      <w:r w:rsidR="005A0978">
        <w:rPr>
          <w:rFonts w:ascii="Book Antiqua" w:hAnsi="Book Antiqua"/>
          <w:sz w:val="22"/>
          <w:szCs w:val="22"/>
        </w:rPr>
        <w:t xml:space="preserve">vnímaný </w:t>
      </w:r>
      <w:r w:rsidRPr="00933E51" w:rsidR="00E445D4">
        <w:rPr>
          <w:rFonts w:ascii="Book Antiqua" w:hAnsi="Book Antiqua"/>
          <w:sz w:val="22"/>
          <w:szCs w:val="22"/>
        </w:rPr>
        <w:t xml:space="preserve">vzťah </w:t>
      </w:r>
      <w:r w:rsidRPr="00933E51" w:rsidR="00AA2EE0">
        <w:rPr>
          <w:rFonts w:ascii="Book Antiqua" w:hAnsi="Book Antiqua"/>
          <w:sz w:val="22"/>
          <w:szCs w:val="22"/>
        </w:rPr>
        <w:t>medzi vlastník</w:t>
      </w:r>
      <w:r w:rsidR="005A0978">
        <w:rPr>
          <w:rFonts w:ascii="Book Antiqua" w:hAnsi="Book Antiqua"/>
          <w:sz w:val="22"/>
          <w:szCs w:val="22"/>
        </w:rPr>
        <w:t xml:space="preserve">om a nájomcom, resp. užívateľom, </w:t>
      </w:r>
      <w:r w:rsidRPr="00933E51" w:rsidR="00F763CC">
        <w:rPr>
          <w:rFonts w:ascii="Book Antiqua" w:hAnsi="Book Antiqua"/>
          <w:sz w:val="22"/>
          <w:szCs w:val="22"/>
        </w:rPr>
        <w:t xml:space="preserve">najmä </w:t>
      </w:r>
      <w:r w:rsidRPr="00933E51" w:rsidR="00E445D4">
        <w:rPr>
          <w:rFonts w:ascii="Book Antiqua" w:hAnsi="Book Antiqua"/>
          <w:sz w:val="22"/>
          <w:szCs w:val="22"/>
        </w:rPr>
        <w:t xml:space="preserve">v prípade nájmu </w:t>
      </w:r>
      <w:r w:rsidRPr="00933E51" w:rsidR="00584BCD">
        <w:rPr>
          <w:rFonts w:ascii="Book Antiqua" w:hAnsi="Book Antiqua"/>
          <w:sz w:val="22"/>
          <w:szCs w:val="22"/>
        </w:rPr>
        <w:t xml:space="preserve">pozemku na </w:t>
      </w:r>
      <w:r w:rsidRPr="005A0978" w:rsidR="00584BCD">
        <w:rPr>
          <w:rFonts w:ascii="Book Antiqua" w:hAnsi="Book Antiqua"/>
          <w:sz w:val="22"/>
          <w:szCs w:val="22"/>
        </w:rPr>
        <w:t>poľnohospodárske účely pri prevádzkovaní podniku</w:t>
      </w:r>
      <w:r w:rsidRPr="005A0978" w:rsidR="00E445D4">
        <w:rPr>
          <w:rFonts w:ascii="Book Antiqua" w:hAnsi="Book Antiqua"/>
          <w:sz w:val="22"/>
          <w:szCs w:val="22"/>
        </w:rPr>
        <w:t>, keďže doteraz neboli usporiadané všetky existu</w:t>
      </w:r>
      <w:r w:rsidRPr="005A0978" w:rsidR="00F763CC">
        <w:rPr>
          <w:rFonts w:ascii="Book Antiqua" w:hAnsi="Book Antiqua"/>
          <w:sz w:val="22"/>
          <w:szCs w:val="22"/>
        </w:rPr>
        <w:t>júce vzťahy medzi vlastníkmi t</w:t>
      </w:r>
      <w:r w:rsidRPr="005A0978" w:rsidR="00E445D4">
        <w:rPr>
          <w:rFonts w:ascii="Book Antiqua" w:hAnsi="Book Antiqua"/>
          <w:sz w:val="22"/>
          <w:szCs w:val="22"/>
        </w:rPr>
        <w:t>ýchto pozemkov a ich nájomcami, ktorí môžu žiadať o poskytnutie takejto podpory, pričom skutočnosť, že majú usporiadaný nájomný vzťah k pozemku netreba preukazovať obligatórne, ale len</w:t>
      </w:r>
      <w:r w:rsidRPr="005A0978" w:rsidR="005A0978">
        <w:rPr>
          <w:rFonts w:ascii="Book Antiqua" w:hAnsi="Book Antiqua"/>
          <w:sz w:val="22"/>
          <w:szCs w:val="22"/>
        </w:rPr>
        <w:t xml:space="preserve"> </w:t>
      </w:r>
      <w:r w:rsidRPr="005A0978" w:rsidR="00872753">
        <w:rPr>
          <w:rFonts w:ascii="Book Antiqua" w:hAnsi="Book Antiqua"/>
          <w:sz w:val="22"/>
          <w:szCs w:val="22"/>
        </w:rPr>
        <w:t xml:space="preserve">na základe výzvy príslušného orgánu v zmysle § 16 ods. 7 </w:t>
      </w:r>
      <w:r w:rsidRPr="005A0978" w:rsidR="00872753">
        <w:rPr>
          <w:rFonts w:ascii="Book Antiqua" w:hAnsi="Book Antiqua"/>
          <w:sz w:val="22"/>
        </w:rPr>
        <w:t>nariadenia vlády Slovenskej republiky č. 342/2014 Z. z., ktorým sa ustanovujú pravidlá poskytovania podpory v poľnohospodárstve v súvislosti so schémami oddelených priamych platieb,</w:t>
      </w:r>
      <w:r w:rsidRPr="005A0978" w:rsidR="00E445D4">
        <w:rPr>
          <w:rFonts w:ascii="Book Antiqua" w:hAnsi="Book Antiqua"/>
          <w:color w:val="FF0000"/>
          <w:sz w:val="22"/>
          <w:szCs w:val="22"/>
        </w:rPr>
        <w:t xml:space="preserve"> </w:t>
      </w:r>
      <w:r w:rsidRPr="005A0978" w:rsidR="0088734E">
        <w:rPr>
          <w:rFonts w:ascii="Book Antiqua" w:hAnsi="Book Antiqua"/>
          <w:sz w:val="22"/>
          <w:szCs w:val="22"/>
        </w:rPr>
        <w:t xml:space="preserve">resp. v zmysle § 6 ods. 5 nariadenia vlády SR č. 152/2013 Z. z. </w:t>
      </w:r>
      <w:r w:rsidRPr="005A0978" w:rsidR="0088734E">
        <w:rPr>
          <w:rFonts w:ascii="Book Antiqua" w:hAnsi="Book Antiqua"/>
          <w:bCs/>
          <w:sz w:val="22"/>
          <w:szCs w:val="22"/>
        </w:rPr>
        <w:t>o podmienkach</w:t>
      </w:r>
      <w:r w:rsidRPr="00933E51" w:rsidR="0088734E">
        <w:rPr>
          <w:rFonts w:ascii="Book Antiqua" w:hAnsi="Book Antiqua"/>
          <w:bCs/>
          <w:sz w:val="22"/>
          <w:szCs w:val="22"/>
        </w:rPr>
        <w:t xml:space="preserve"> poskytovania podpory v poľnohospodárstve formou prechodných vnútroštátnych platieb</w:t>
      </w:r>
      <w:r w:rsidRPr="00933E51" w:rsidR="00E445D4">
        <w:rPr>
          <w:rFonts w:ascii="Book Antiqua" w:hAnsi="Book Antiqua"/>
          <w:sz w:val="22"/>
          <w:szCs w:val="22"/>
        </w:rPr>
        <w:t>.</w:t>
      </w:r>
      <w:r w:rsidRPr="00933E51" w:rsidR="00F763CC">
        <w:rPr>
          <w:rFonts w:ascii="Book Antiqua" w:hAnsi="Book Antiqua"/>
          <w:sz w:val="22"/>
          <w:szCs w:val="22"/>
        </w:rPr>
        <w:t xml:space="preserve"> </w:t>
      </w:r>
    </w:p>
    <w:p w:rsidR="00F763CC" w:rsidRPr="00933E51" w:rsidP="00933E51">
      <w:pPr>
        <w:pStyle w:val="NormalWeb"/>
        <w:bidi w:val="0"/>
        <w:spacing w:before="120" w:beforeAutospacing="0" w:after="0" w:afterAutospacing="0" w:line="276" w:lineRule="auto"/>
        <w:ind w:firstLine="708"/>
        <w:jc w:val="both"/>
        <w:rPr>
          <w:rFonts w:ascii="Book Antiqua" w:hAnsi="Book Antiqua"/>
          <w:sz w:val="22"/>
          <w:szCs w:val="22"/>
        </w:rPr>
      </w:pPr>
      <w:r w:rsidRPr="00933E51">
        <w:rPr>
          <w:rFonts w:ascii="Book Antiqua" w:hAnsi="Book Antiqua"/>
          <w:sz w:val="22"/>
          <w:szCs w:val="22"/>
        </w:rPr>
        <w:t>V Slovenskej republike je totiž značná časť poľnohospodárskej pôdy obrábaná práve nájomcami a nie ich vlastníkmi. Dôvodom tejto skutočnosti je fakt, že po roku 1948 v procese kolektivizácie poľnohospodárstva boli vlastníci pôdy zbavení alebo boli nútení vstúpiť do jednotných roľníckych družstiev. Po roku 1989 získali pôdu späť, ale keďže nemajú potrebné stroje, zariadenia a ani finančné prostriedky, nie sú schopní ju obrábať a jedinou možnosťou ako udržať pôdu využívanú a obrábanú zostáva prenajať ju.</w:t>
      </w:r>
    </w:p>
    <w:p w:rsidR="00891CDA" w:rsidRPr="00933E51" w:rsidP="00933E51">
      <w:pPr>
        <w:pStyle w:val="NormalWeb"/>
        <w:bidi w:val="0"/>
        <w:spacing w:before="120" w:beforeAutospacing="0" w:after="0" w:afterAutospacing="0" w:line="276" w:lineRule="auto"/>
        <w:ind w:firstLine="708"/>
        <w:jc w:val="both"/>
        <w:rPr>
          <w:rFonts w:ascii="Book Antiqua" w:hAnsi="Book Antiqua"/>
          <w:sz w:val="22"/>
          <w:szCs w:val="22"/>
        </w:rPr>
      </w:pPr>
      <w:r w:rsidRPr="00933E51" w:rsidR="000A6778">
        <w:rPr>
          <w:rFonts w:ascii="Book Antiqua" w:hAnsi="Book Antiqua"/>
          <w:sz w:val="22"/>
          <w:szCs w:val="22"/>
        </w:rPr>
        <w:t xml:space="preserve">Platný právny stav </w:t>
      </w:r>
      <w:r w:rsidRPr="00933E51" w:rsidR="00E445D4">
        <w:rPr>
          <w:rFonts w:ascii="Book Antiqua" w:hAnsi="Book Antiqua"/>
          <w:sz w:val="22"/>
          <w:szCs w:val="22"/>
        </w:rPr>
        <w:t>tak umožňuje osobe fakticky užívajúcej poľnohospodársku pôdu bez nájomného vzťahu a neraz aj bez vedomia jej vlastníka</w:t>
      </w:r>
      <w:r w:rsidRPr="00933E51" w:rsidR="000A6778">
        <w:rPr>
          <w:rFonts w:ascii="Book Antiqua" w:hAnsi="Book Antiqua"/>
          <w:sz w:val="22"/>
          <w:szCs w:val="22"/>
        </w:rPr>
        <w:t xml:space="preserve"> získať podporu </w:t>
      </w:r>
      <w:r w:rsidRPr="00933E51" w:rsidR="00E445D4">
        <w:rPr>
          <w:rFonts w:ascii="Book Antiqua" w:hAnsi="Book Antiqua"/>
          <w:sz w:val="22"/>
          <w:szCs w:val="22"/>
        </w:rPr>
        <w:t xml:space="preserve">prostredníctvom Pôdohospodárskej platobnej agentúry, čo možno považovať za poškodzovanie vlastníka pozemku a porušovanie vlastníckeho práva garantovaného článkom </w:t>
      </w:r>
      <w:r w:rsidRPr="00933E51" w:rsidR="000A6778">
        <w:rPr>
          <w:rFonts w:ascii="Book Antiqua" w:hAnsi="Book Antiqua"/>
          <w:sz w:val="22"/>
          <w:szCs w:val="22"/>
        </w:rPr>
        <w:t xml:space="preserve">20 </w:t>
      </w:r>
      <w:r w:rsidRPr="00933E51" w:rsidR="00E445D4">
        <w:rPr>
          <w:rFonts w:ascii="Book Antiqua" w:hAnsi="Book Antiqua"/>
          <w:sz w:val="22"/>
          <w:szCs w:val="22"/>
        </w:rPr>
        <w:t xml:space="preserve">Ústavy Slovenskej republiky. </w:t>
      </w:r>
      <w:r w:rsidRPr="00933E51" w:rsidR="000A6778">
        <w:rPr>
          <w:rFonts w:ascii="Book Antiqua" w:hAnsi="Book Antiqua"/>
          <w:sz w:val="22"/>
          <w:szCs w:val="22"/>
        </w:rPr>
        <w:t>V praxi b</w:t>
      </w:r>
      <w:r w:rsidRPr="00933E51" w:rsidR="00F763CC">
        <w:rPr>
          <w:rFonts w:ascii="Book Antiqua" w:hAnsi="Book Antiqua"/>
          <w:sz w:val="22"/>
          <w:szCs w:val="22"/>
        </w:rPr>
        <w:t xml:space="preserve">olo tiež zaznamenaných viacero prípadov, </w:t>
      </w:r>
      <w:r w:rsidRPr="00933E51" w:rsidR="00236DB3">
        <w:rPr>
          <w:rFonts w:ascii="Book Antiqua" w:hAnsi="Book Antiqua"/>
          <w:sz w:val="22"/>
          <w:szCs w:val="22"/>
        </w:rPr>
        <w:t xml:space="preserve">keď nájomcovia po určitom čase </w:t>
      </w:r>
      <w:r w:rsidRPr="00933E51" w:rsidR="00F763CC">
        <w:rPr>
          <w:rFonts w:ascii="Book Antiqua" w:hAnsi="Book Antiqua"/>
          <w:sz w:val="22"/>
          <w:szCs w:val="22"/>
        </w:rPr>
        <w:t>po uzavretí</w:t>
      </w:r>
      <w:r w:rsidRPr="00933E51" w:rsidR="0005063A">
        <w:rPr>
          <w:rFonts w:ascii="Book Antiqua" w:hAnsi="Book Antiqua"/>
          <w:sz w:val="22"/>
          <w:szCs w:val="22"/>
        </w:rPr>
        <w:t xml:space="preserve"> nájomnej</w:t>
      </w:r>
      <w:r w:rsidRPr="00933E51" w:rsidR="00F763CC">
        <w:rPr>
          <w:rFonts w:ascii="Book Antiqua" w:hAnsi="Book Antiqua"/>
          <w:sz w:val="22"/>
          <w:szCs w:val="22"/>
        </w:rPr>
        <w:t xml:space="preserve"> zmluvy prestali</w:t>
      </w:r>
      <w:r w:rsidRPr="00933E51" w:rsidR="00236DB3">
        <w:rPr>
          <w:rFonts w:ascii="Book Antiqua" w:hAnsi="Book Antiqua"/>
          <w:sz w:val="22"/>
          <w:szCs w:val="22"/>
        </w:rPr>
        <w:t xml:space="preserve"> platiť nájomné. Po skončení nájmu uplynutím doby, na ktorú sa nájom dojednal,</w:t>
      </w:r>
      <w:r w:rsidRPr="00933E51" w:rsidR="00BF14CE">
        <w:rPr>
          <w:rFonts w:ascii="Book Antiqua" w:hAnsi="Book Antiqua"/>
          <w:sz w:val="22"/>
          <w:szCs w:val="22"/>
        </w:rPr>
        <w:t xml:space="preserve"> doterajší nájomca ako obchodná spoločnosť </w:t>
      </w:r>
      <w:r w:rsidRPr="00933E51" w:rsidR="00F763CC">
        <w:rPr>
          <w:rFonts w:ascii="Book Antiqua" w:hAnsi="Book Antiqua"/>
          <w:sz w:val="22"/>
          <w:szCs w:val="22"/>
        </w:rPr>
        <w:t xml:space="preserve">(podnik) </w:t>
      </w:r>
      <w:r w:rsidRPr="00933E51" w:rsidR="00BF14CE">
        <w:rPr>
          <w:rFonts w:ascii="Book Antiqua" w:hAnsi="Book Antiqua"/>
          <w:sz w:val="22"/>
          <w:szCs w:val="22"/>
        </w:rPr>
        <w:t>za</w:t>
      </w:r>
      <w:r w:rsidRPr="00933E51" w:rsidR="005E2D2A">
        <w:rPr>
          <w:rFonts w:ascii="Book Antiqua" w:hAnsi="Book Antiqua"/>
          <w:sz w:val="22"/>
          <w:szCs w:val="22"/>
        </w:rPr>
        <w:t>nikla a dlžné nájomné sa tým stalo</w:t>
      </w:r>
      <w:r w:rsidRPr="00933E51" w:rsidR="00BF14CE">
        <w:rPr>
          <w:rFonts w:ascii="Book Antiqua" w:hAnsi="Book Antiqua"/>
          <w:sz w:val="22"/>
          <w:szCs w:val="22"/>
        </w:rPr>
        <w:t xml:space="preserve"> vo </w:t>
      </w:r>
      <w:r w:rsidRPr="00933E51" w:rsidR="00F763CC">
        <w:rPr>
          <w:rFonts w:ascii="Book Antiqua" w:hAnsi="Book Antiqua"/>
          <w:sz w:val="22"/>
          <w:szCs w:val="22"/>
        </w:rPr>
        <w:t>väčši</w:t>
      </w:r>
      <w:r w:rsidRPr="00831892" w:rsidR="00F763CC">
        <w:rPr>
          <w:rFonts w:ascii="Book Antiqua" w:hAnsi="Book Antiqua"/>
          <w:sz w:val="22"/>
          <w:szCs w:val="22"/>
        </w:rPr>
        <w:t xml:space="preserve">ne prípadov nevymožiteľné. Výskytu týchto negatívnych javov v budúcnosti môže zabrániť práve prijatie návrhu zákona s tým, že </w:t>
      </w:r>
      <w:r w:rsidRPr="00831892" w:rsidR="00C067CB">
        <w:rPr>
          <w:rFonts w:ascii="Book Antiqua" w:hAnsi="Book Antiqua"/>
          <w:sz w:val="22"/>
          <w:szCs w:val="22"/>
        </w:rPr>
        <w:t>súčasne</w:t>
      </w:r>
      <w:r w:rsidRPr="00831892" w:rsidR="00F763CC">
        <w:rPr>
          <w:rFonts w:ascii="Book Antiqua" w:hAnsi="Book Antiqua"/>
          <w:sz w:val="22"/>
          <w:szCs w:val="22"/>
        </w:rPr>
        <w:t xml:space="preserve"> bude potrebné novelizovať aj </w:t>
      </w:r>
      <w:r w:rsidRPr="00831892" w:rsidR="00C067CB">
        <w:rPr>
          <w:rFonts w:ascii="Book Antiqua" w:hAnsi="Book Antiqua"/>
          <w:sz w:val="22"/>
          <w:szCs w:val="22"/>
        </w:rPr>
        <w:t>súvisiace</w:t>
      </w:r>
      <w:r w:rsidRPr="00831892" w:rsidR="00F763CC">
        <w:rPr>
          <w:rFonts w:ascii="Book Antiqua" w:hAnsi="Book Antiqua"/>
          <w:sz w:val="22"/>
          <w:szCs w:val="22"/>
        </w:rPr>
        <w:t xml:space="preserve"> ustanoveni</w:t>
      </w:r>
      <w:r w:rsidRPr="00831892" w:rsidR="0088734E">
        <w:rPr>
          <w:rFonts w:ascii="Book Antiqua" w:hAnsi="Book Antiqua"/>
          <w:sz w:val="22"/>
          <w:szCs w:val="22"/>
        </w:rPr>
        <w:t>a</w:t>
      </w:r>
      <w:r w:rsidRPr="00831892" w:rsidR="00F763CC">
        <w:rPr>
          <w:rFonts w:ascii="Book Antiqua" w:hAnsi="Book Antiqua"/>
          <w:sz w:val="22"/>
          <w:szCs w:val="22"/>
        </w:rPr>
        <w:t xml:space="preserve"> nariaden</w:t>
      </w:r>
      <w:r w:rsidRPr="00831892" w:rsidR="0088734E">
        <w:rPr>
          <w:rFonts w:ascii="Book Antiqua" w:hAnsi="Book Antiqua"/>
          <w:sz w:val="22"/>
          <w:szCs w:val="22"/>
        </w:rPr>
        <w:t>í</w:t>
      </w:r>
      <w:r w:rsidRPr="00831892" w:rsidR="00F763CC">
        <w:rPr>
          <w:rFonts w:ascii="Book Antiqua" w:hAnsi="Book Antiqua"/>
          <w:sz w:val="22"/>
          <w:szCs w:val="22"/>
        </w:rPr>
        <w:t xml:space="preserve"> vlády SR</w:t>
      </w:r>
      <w:r w:rsidRPr="00831892" w:rsidR="00A63539">
        <w:rPr>
          <w:rFonts w:ascii="Book Antiqua" w:hAnsi="Book Antiqua"/>
          <w:sz w:val="22"/>
          <w:szCs w:val="22"/>
        </w:rPr>
        <w:t>, čo je dôvodom, pre ktorý sa odkladá dátum nadobudnutia účinnosti návrhu zákona, aby vláda mala dostatočný čas na prijatie takýchto súvisiacich úprav</w:t>
      </w:r>
      <w:r w:rsidRPr="00831892" w:rsidR="00F763CC">
        <w:rPr>
          <w:rFonts w:ascii="Book Antiqua" w:hAnsi="Book Antiqua"/>
          <w:sz w:val="22"/>
          <w:szCs w:val="22"/>
        </w:rPr>
        <w:t>.</w:t>
      </w:r>
    </w:p>
    <w:p w:rsidR="002B0A5B" w:rsidRPr="00933E51" w:rsidP="00933E51">
      <w:pPr>
        <w:pStyle w:val="NormalWeb"/>
        <w:bidi w:val="0"/>
        <w:spacing w:before="120" w:beforeAutospacing="0" w:after="0" w:afterAutospacing="0" w:line="276" w:lineRule="auto"/>
        <w:ind w:firstLine="708"/>
        <w:jc w:val="both"/>
        <w:rPr>
          <w:rFonts w:ascii="Book Antiqua" w:hAnsi="Book Antiqua"/>
          <w:sz w:val="22"/>
          <w:szCs w:val="22"/>
        </w:rPr>
      </w:pPr>
      <w:r w:rsidRPr="00933E51">
        <w:rPr>
          <w:rFonts w:ascii="Book Antiqua" w:hAnsi="Book Antiqua"/>
          <w:sz w:val="22"/>
          <w:szCs w:val="22"/>
        </w:rPr>
        <w:t xml:space="preserve">Predkladaný návrh zákona </w:t>
      </w:r>
      <w:r w:rsidRPr="00933E51" w:rsidR="009F4592">
        <w:rPr>
          <w:rFonts w:ascii="Book Antiqua" w:hAnsi="Book Antiqua"/>
          <w:sz w:val="22"/>
          <w:szCs w:val="22"/>
        </w:rPr>
        <w:t xml:space="preserve">vyvoláva pozitívne sociálne vplyvy, </w:t>
      </w:r>
      <w:r w:rsidRPr="00933E51">
        <w:rPr>
          <w:rFonts w:ascii="Book Antiqua" w:hAnsi="Book Antiqua"/>
          <w:sz w:val="22"/>
          <w:szCs w:val="22"/>
        </w:rPr>
        <w:t>nezakladá ži</w:t>
      </w:r>
      <w:r w:rsidRPr="00933E51" w:rsidR="00AA2EE0">
        <w:rPr>
          <w:rFonts w:ascii="Book Antiqua" w:hAnsi="Book Antiqua"/>
          <w:sz w:val="22"/>
          <w:szCs w:val="22"/>
        </w:rPr>
        <w:t xml:space="preserve">adne vplyvy na </w:t>
      </w:r>
      <w:r w:rsidRPr="00933E51">
        <w:rPr>
          <w:rFonts w:ascii="Book Antiqua" w:hAnsi="Book Antiqua"/>
          <w:sz w:val="22"/>
          <w:szCs w:val="22"/>
        </w:rPr>
        <w:t xml:space="preserve">rozpočet verejnej správy a na podnikateľské prostredie, </w:t>
      </w:r>
      <w:r w:rsidRPr="00933E51" w:rsidR="009F4592">
        <w:rPr>
          <w:rFonts w:ascii="Book Antiqua" w:hAnsi="Book Antiqua"/>
          <w:sz w:val="22"/>
          <w:szCs w:val="22"/>
        </w:rPr>
        <w:t xml:space="preserve">nevyvoláva </w:t>
      </w:r>
      <w:r w:rsidRPr="00933E51">
        <w:rPr>
          <w:rFonts w:ascii="Book Antiqua" w:hAnsi="Book Antiqua"/>
          <w:sz w:val="22"/>
          <w:szCs w:val="22"/>
        </w:rPr>
        <w:t>vplyvy na životné prostredie a ani na informatizáciu spoločnosti.</w:t>
      </w:r>
    </w:p>
    <w:p w:rsidR="00E54769" w:rsidRPr="00933E51" w:rsidP="00933E51">
      <w:pPr>
        <w:pStyle w:val="NormalWeb"/>
        <w:bidi w:val="0"/>
        <w:spacing w:before="120" w:beforeAutospacing="0" w:after="0" w:afterAutospacing="0" w:line="276" w:lineRule="auto"/>
        <w:ind w:firstLine="708"/>
        <w:jc w:val="both"/>
        <w:rPr>
          <w:rFonts w:ascii="Book Antiqua" w:hAnsi="Book Antiqua"/>
          <w:sz w:val="22"/>
          <w:szCs w:val="22"/>
        </w:rPr>
      </w:pPr>
      <w:r w:rsidRPr="00933E51" w:rsidR="00C6362E">
        <w:rPr>
          <w:rFonts w:ascii="Book Antiqua" w:hAnsi="Book Antiqua"/>
          <w:sz w:val="22"/>
          <w:szCs w:val="22"/>
        </w:rPr>
        <w:t xml:space="preserve">Návrh </w:t>
      </w:r>
      <w:r w:rsidRPr="00933E51" w:rsidR="008D52BD">
        <w:rPr>
          <w:rFonts w:ascii="Book Antiqua" w:hAnsi="Book Antiqua"/>
          <w:sz w:val="22"/>
          <w:szCs w:val="22"/>
        </w:rPr>
        <w:t>zákona je v súlade s Ústavou Slovenskej republiky, ústavnými zákonmi a ostatnými všeobecne záväznými právnymi predpismi Slovenskej republiky, medzinárodnými zmluvami a inými medzinárodnými dokumentmi, ktorými</w:t>
      </w:r>
      <w:r w:rsidRPr="00933E51" w:rsidR="00C6362E">
        <w:rPr>
          <w:rFonts w:ascii="Book Antiqua" w:hAnsi="Book Antiqua"/>
          <w:sz w:val="22"/>
          <w:szCs w:val="22"/>
        </w:rPr>
        <w:t xml:space="preserve"> je Slovenská republika viazaná, ako aj</w:t>
      </w:r>
      <w:r w:rsidRPr="00933E51" w:rsidR="006A5485">
        <w:rPr>
          <w:rFonts w:ascii="Book Antiqua" w:hAnsi="Book Antiqua"/>
          <w:sz w:val="22"/>
          <w:szCs w:val="22"/>
        </w:rPr>
        <w:t xml:space="preserve"> s právom Európskej únie.</w:t>
      </w:r>
    </w:p>
    <w:p w:rsidR="0088734E" w:rsidRPr="00933E51" w:rsidP="00933E51">
      <w:pPr>
        <w:pStyle w:val="NormalWeb"/>
        <w:bidi w:val="0"/>
        <w:spacing w:before="120" w:beforeAutospacing="0" w:after="0" w:afterAutospacing="0" w:line="276" w:lineRule="auto"/>
        <w:jc w:val="center"/>
        <w:rPr>
          <w:rFonts w:ascii="Book Antiqua" w:hAnsi="Book Antiqua"/>
          <w:b/>
          <w:bCs/>
          <w:caps/>
          <w:spacing w:val="30"/>
          <w:sz w:val="22"/>
          <w:szCs w:val="22"/>
        </w:rPr>
      </w:pPr>
    </w:p>
    <w:p w:rsidR="0088734E" w:rsidRPr="00933E51" w:rsidP="00933E51">
      <w:pPr>
        <w:pStyle w:val="NormalWeb"/>
        <w:bidi w:val="0"/>
        <w:spacing w:before="120" w:beforeAutospacing="0" w:after="0" w:afterAutospacing="0" w:line="276" w:lineRule="auto"/>
        <w:jc w:val="center"/>
        <w:rPr>
          <w:rFonts w:ascii="Book Antiqua" w:hAnsi="Book Antiqua"/>
          <w:b/>
          <w:bCs/>
          <w:caps/>
          <w:spacing w:val="30"/>
          <w:sz w:val="22"/>
          <w:szCs w:val="22"/>
        </w:rPr>
      </w:pPr>
    </w:p>
    <w:p w:rsidR="0088734E" w:rsidRPr="00933E51" w:rsidP="00933E51">
      <w:pPr>
        <w:pStyle w:val="NormalWeb"/>
        <w:bidi w:val="0"/>
        <w:spacing w:before="120" w:beforeAutospacing="0" w:after="0" w:afterAutospacing="0" w:line="276" w:lineRule="auto"/>
        <w:jc w:val="center"/>
        <w:rPr>
          <w:rFonts w:ascii="Book Antiqua" w:hAnsi="Book Antiqua"/>
          <w:b/>
          <w:bCs/>
          <w:caps/>
          <w:spacing w:val="30"/>
          <w:sz w:val="22"/>
          <w:szCs w:val="22"/>
        </w:rPr>
      </w:pPr>
    </w:p>
    <w:p w:rsidR="0088734E" w:rsidRPr="00933E51" w:rsidP="00933E51">
      <w:pPr>
        <w:pStyle w:val="NormalWeb"/>
        <w:bidi w:val="0"/>
        <w:spacing w:before="120" w:beforeAutospacing="0" w:after="0" w:afterAutospacing="0" w:line="276" w:lineRule="auto"/>
        <w:jc w:val="center"/>
        <w:rPr>
          <w:rFonts w:ascii="Book Antiqua" w:hAnsi="Book Antiqua"/>
          <w:b/>
          <w:bCs/>
          <w:caps/>
          <w:spacing w:val="30"/>
          <w:sz w:val="22"/>
          <w:szCs w:val="22"/>
        </w:rPr>
      </w:pPr>
    </w:p>
    <w:p w:rsidR="0088734E" w:rsidRPr="00933E51" w:rsidP="00933E51">
      <w:pPr>
        <w:pStyle w:val="NormalWeb"/>
        <w:bidi w:val="0"/>
        <w:spacing w:before="120" w:beforeAutospacing="0" w:after="0" w:afterAutospacing="0" w:line="276" w:lineRule="auto"/>
        <w:jc w:val="center"/>
        <w:rPr>
          <w:rFonts w:ascii="Book Antiqua" w:hAnsi="Book Antiqua"/>
          <w:b/>
          <w:bCs/>
          <w:caps/>
          <w:spacing w:val="30"/>
          <w:sz w:val="22"/>
          <w:szCs w:val="22"/>
        </w:rPr>
      </w:pPr>
    </w:p>
    <w:p w:rsidR="0088734E" w:rsidRPr="00933E51" w:rsidP="00933E51">
      <w:pPr>
        <w:pStyle w:val="NormalWeb"/>
        <w:bidi w:val="0"/>
        <w:spacing w:before="120" w:beforeAutospacing="0" w:after="0" w:afterAutospacing="0" w:line="276" w:lineRule="auto"/>
        <w:jc w:val="center"/>
        <w:rPr>
          <w:rFonts w:ascii="Book Antiqua" w:hAnsi="Book Antiqua"/>
          <w:b/>
          <w:bCs/>
          <w:caps/>
          <w:spacing w:val="30"/>
          <w:sz w:val="22"/>
          <w:szCs w:val="22"/>
        </w:rPr>
      </w:pPr>
    </w:p>
    <w:p w:rsidR="0088734E" w:rsidRPr="00933E51" w:rsidP="00933E51">
      <w:pPr>
        <w:pStyle w:val="NormalWeb"/>
        <w:bidi w:val="0"/>
        <w:spacing w:before="120" w:beforeAutospacing="0" w:after="0" w:afterAutospacing="0" w:line="276" w:lineRule="auto"/>
        <w:jc w:val="center"/>
        <w:rPr>
          <w:rFonts w:ascii="Book Antiqua" w:hAnsi="Book Antiqua"/>
          <w:b/>
          <w:bCs/>
          <w:caps/>
          <w:spacing w:val="30"/>
          <w:sz w:val="22"/>
          <w:szCs w:val="22"/>
        </w:rPr>
      </w:pPr>
    </w:p>
    <w:p w:rsidR="0088734E" w:rsidRPr="00933E51" w:rsidP="00933E51">
      <w:pPr>
        <w:pStyle w:val="NormalWeb"/>
        <w:bidi w:val="0"/>
        <w:spacing w:before="120" w:beforeAutospacing="0" w:after="0" w:afterAutospacing="0" w:line="276" w:lineRule="auto"/>
        <w:jc w:val="center"/>
        <w:rPr>
          <w:rFonts w:ascii="Book Antiqua" w:hAnsi="Book Antiqua"/>
          <w:b/>
          <w:bCs/>
          <w:caps/>
          <w:spacing w:val="30"/>
          <w:sz w:val="22"/>
          <w:szCs w:val="22"/>
        </w:rPr>
      </w:pPr>
    </w:p>
    <w:p w:rsidR="0088734E" w:rsidRPr="00933E51" w:rsidP="00933E51">
      <w:pPr>
        <w:pStyle w:val="NormalWeb"/>
        <w:bidi w:val="0"/>
        <w:spacing w:before="120" w:beforeAutospacing="0" w:after="0" w:afterAutospacing="0" w:line="276" w:lineRule="auto"/>
        <w:jc w:val="center"/>
        <w:rPr>
          <w:rFonts w:ascii="Book Antiqua" w:hAnsi="Book Antiqua"/>
          <w:b/>
          <w:bCs/>
          <w:caps/>
          <w:spacing w:val="30"/>
          <w:sz w:val="22"/>
          <w:szCs w:val="22"/>
        </w:rPr>
      </w:pPr>
    </w:p>
    <w:p w:rsidR="0088734E" w:rsidRPr="00933E51" w:rsidP="00933E51">
      <w:pPr>
        <w:pStyle w:val="NormalWeb"/>
        <w:bidi w:val="0"/>
        <w:spacing w:before="120" w:beforeAutospacing="0" w:after="0" w:afterAutospacing="0" w:line="276" w:lineRule="auto"/>
        <w:jc w:val="center"/>
        <w:rPr>
          <w:rFonts w:ascii="Book Antiqua" w:hAnsi="Book Antiqua"/>
          <w:b/>
          <w:bCs/>
          <w:caps/>
          <w:spacing w:val="30"/>
          <w:sz w:val="22"/>
          <w:szCs w:val="22"/>
        </w:rPr>
      </w:pPr>
    </w:p>
    <w:p w:rsidR="0088734E" w:rsidRPr="00933E51" w:rsidP="00933E51">
      <w:pPr>
        <w:pStyle w:val="NormalWeb"/>
        <w:bidi w:val="0"/>
        <w:spacing w:before="120" w:beforeAutospacing="0" w:after="0" w:afterAutospacing="0" w:line="276" w:lineRule="auto"/>
        <w:jc w:val="center"/>
        <w:rPr>
          <w:rFonts w:ascii="Book Antiqua" w:hAnsi="Book Antiqua"/>
          <w:b/>
          <w:bCs/>
          <w:caps/>
          <w:spacing w:val="30"/>
          <w:sz w:val="22"/>
          <w:szCs w:val="22"/>
        </w:rPr>
      </w:pPr>
    </w:p>
    <w:p w:rsidR="0088734E" w:rsidRPr="00933E51" w:rsidP="00933E51">
      <w:pPr>
        <w:pStyle w:val="NormalWeb"/>
        <w:bidi w:val="0"/>
        <w:spacing w:before="120" w:beforeAutospacing="0" w:after="0" w:afterAutospacing="0" w:line="276" w:lineRule="auto"/>
        <w:jc w:val="center"/>
        <w:rPr>
          <w:rFonts w:ascii="Book Antiqua" w:hAnsi="Book Antiqua"/>
          <w:b/>
          <w:bCs/>
          <w:caps/>
          <w:spacing w:val="30"/>
          <w:sz w:val="22"/>
          <w:szCs w:val="22"/>
        </w:rPr>
      </w:pPr>
    </w:p>
    <w:p w:rsidR="0088734E" w:rsidRPr="00933E51" w:rsidP="00933E51">
      <w:pPr>
        <w:pStyle w:val="NormalWeb"/>
        <w:bidi w:val="0"/>
        <w:spacing w:before="120" w:beforeAutospacing="0" w:after="0" w:afterAutospacing="0" w:line="276" w:lineRule="auto"/>
        <w:jc w:val="center"/>
        <w:rPr>
          <w:rFonts w:ascii="Book Antiqua" w:hAnsi="Book Antiqua"/>
          <w:b/>
          <w:bCs/>
          <w:caps/>
          <w:spacing w:val="30"/>
          <w:sz w:val="22"/>
          <w:szCs w:val="22"/>
        </w:rPr>
      </w:pPr>
    </w:p>
    <w:p w:rsidR="0088734E" w:rsidRPr="00933E51" w:rsidP="00933E51">
      <w:pPr>
        <w:pStyle w:val="NormalWeb"/>
        <w:bidi w:val="0"/>
        <w:spacing w:before="120" w:beforeAutospacing="0" w:after="0" w:afterAutospacing="0" w:line="276" w:lineRule="auto"/>
        <w:jc w:val="center"/>
        <w:rPr>
          <w:rFonts w:ascii="Book Antiqua" w:hAnsi="Book Antiqua"/>
          <w:b/>
          <w:bCs/>
          <w:caps/>
          <w:spacing w:val="30"/>
          <w:sz w:val="22"/>
          <w:szCs w:val="22"/>
        </w:rPr>
      </w:pPr>
    </w:p>
    <w:p w:rsidR="0088734E" w:rsidRPr="00933E51" w:rsidP="00933E51">
      <w:pPr>
        <w:pStyle w:val="NormalWeb"/>
        <w:bidi w:val="0"/>
        <w:spacing w:before="120" w:beforeAutospacing="0" w:after="0" w:afterAutospacing="0" w:line="276" w:lineRule="auto"/>
        <w:jc w:val="center"/>
        <w:rPr>
          <w:rFonts w:ascii="Book Antiqua" w:hAnsi="Book Antiqua"/>
          <w:b/>
          <w:bCs/>
          <w:caps/>
          <w:spacing w:val="30"/>
          <w:sz w:val="22"/>
          <w:szCs w:val="22"/>
        </w:rPr>
      </w:pPr>
    </w:p>
    <w:p w:rsidR="0088734E" w:rsidRPr="00933E51" w:rsidP="00933E51">
      <w:pPr>
        <w:pStyle w:val="NormalWeb"/>
        <w:bidi w:val="0"/>
        <w:spacing w:before="120" w:beforeAutospacing="0" w:after="0" w:afterAutospacing="0" w:line="276" w:lineRule="auto"/>
        <w:jc w:val="center"/>
        <w:rPr>
          <w:rFonts w:ascii="Book Antiqua" w:hAnsi="Book Antiqua"/>
          <w:b/>
          <w:bCs/>
          <w:caps/>
          <w:spacing w:val="30"/>
          <w:sz w:val="22"/>
          <w:szCs w:val="22"/>
        </w:rPr>
      </w:pPr>
    </w:p>
    <w:p w:rsidR="0088734E" w:rsidRPr="00933E51" w:rsidP="00933E51">
      <w:pPr>
        <w:pStyle w:val="NormalWeb"/>
        <w:bidi w:val="0"/>
        <w:spacing w:before="120" w:beforeAutospacing="0" w:after="0" w:afterAutospacing="0" w:line="276" w:lineRule="auto"/>
        <w:jc w:val="center"/>
        <w:rPr>
          <w:rFonts w:ascii="Book Antiqua" w:hAnsi="Book Antiqua"/>
          <w:b/>
          <w:bCs/>
          <w:caps/>
          <w:spacing w:val="30"/>
          <w:sz w:val="22"/>
          <w:szCs w:val="22"/>
        </w:rPr>
      </w:pPr>
    </w:p>
    <w:p w:rsidR="0088734E" w:rsidRPr="00933E51" w:rsidP="00933E51">
      <w:pPr>
        <w:pStyle w:val="NormalWeb"/>
        <w:bidi w:val="0"/>
        <w:spacing w:before="120" w:beforeAutospacing="0" w:after="0" w:afterAutospacing="0" w:line="276" w:lineRule="auto"/>
        <w:jc w:val="center"/>
        <w:rPr>
          <w:rFonts w:ascii="Book Antiqua" w:hAnsi="Book Antiqua"/>
          <w:b/>
          <w:bCs/>
          <w:caps/>
          <w:spacing w:val="30"/>
          <w:sz w:val="22"/>
          <w:szCs w:val="22"/>
        </w:rPr>
      </w:pPr>
    </w:p>
    <w:p w:rsidR="0088734E" w:rsidRPr="00933E51" w:rsidP="00933E51">
      <w:pPr>
        <w:pStyle w:val="NormalWeb"/>
        <w:bidi w:val="0"/>
        <w:spacing w:before="120" w:beforeAutospacing="0" w:after="0" w:afterAutospacing="0" w:line="276" w:lineRule="auto"/>
        <w:jc w:val="center"/>
        <w:rPr>
          <w:rFonts w:ascii="Book Antiqua" w:hAnsi="Book Antiqua"/>
          <w:b/>
          <w:bCs/>
          <w:caps/>
          <w:spacing w:val="30"/>
          <w:sz w:val="22"/>
          <w:szCs w:val="22"/>
        </w:rPr>
      </w:pPr>
    </w:p>
    <w:p w:rsidR="0088734E" w:rsidRPr="00933E51" w:rsidP="00933E51">
      <w:pPr>
        <w:pStyle w:val="NormalWeb"/>
        <w:bidi w:val="0"/>
        <w:spacing w:before="120" w:beforeAutospacing="0" w:after="0" w:afterAutospacing="0" w:line="276" w:lineRule="auto"/>
        <w:jc w:val="center"/>
        <w:rPr>
          <w:rFonts w:ascii="Book Antiqua" w:hAnsi="Book Antiqua"/>
          <w:b/>
          <w:bCs/>
          <w:caps/>
          <w:spacing w:val="30"/>
          <w:sz w:val="22"/>
          <w:szCs w:val="22"/>
        </w:rPr>
      </w:pPr>
    </w:p>
    <w:p w:rsidR="0088734E" w:rsidRPr="00933E51" w:rsidP="00933E51">
      <w:pPr>
        <w:pStyle w:val="NormalWeb"/>
        <w:bidi w:val="0"/>
        <w:spacing w:before="120" w:beforeAutospacing="0" w:after="0" w:afterAutospacing="0" w:line="276" w:lineRule="auto"/>
        <w:jc w:val="center"/>
        <w:rPr>
          <w:rFonts w:ascii="Book Antiqua" w:hAnsi="Book Antiqua"/>
          <w:b/>
          <w:bCs/>
          <w:caps/>
          <w:spacing w:val="30"/>
          <w:sz w:val="22"/>
          <w:szCs w:val="22"/>
        </w:rPr>
      </w:pPr>
    </w:p>
    <w:p w:rsidR="00F21478" w:rsidRPr="00933E51" w:rsidP="00933E51">
      <w:pPr>
        <w:pStyle w:val="NormalWeb"/>
        <w:bidi w:val="0"/>
        <w:spacing w:before="120" w:beforeAutospacing="0" w:after="0" w:afterAutospacing="0" w:line="276" w:lineRule="auto"/>
        <w:jc w:val="both"/>
        <w:rPr>
          <w:rFonts w:ascii="Book Antiqua" w:hAnsi="Book Antiqua"/>
          <w:sz w:val="22"/>
          <w:szCs w:val="22"/>
        </w:rPr>
      </w:pPr>
      <w:r w:rsidR="00872753">
        <w:rPr>
          <w:rFonts w:ascii="Book Antiqua" w:hAnsi="Book Antiqua"/>
          <w:b/>
          <w:bCs/>
          <w:sz w:val="22"/>
          <w:szCs w:val="22"/>
        </w:rPr>
        <w:br w:type="page"/>
      </w:r>
      <w:r w:rsidRPr="00933E51">
        <w:rPr>
          <w:rFonts w:ascii="Book Antiqua" w:hAnsi="Book Antiqua"/>
          <w:b/>
          <w:bCs/>
          <w:sz w:val="22"/>
          <w:szCs w:val="22"/>
        </w:rPr>
        <w:t>B. Osobitná časť</w:t>
      </w:r>
    </w:p>
    <w:p w:rsidR="00F21478" w:rsidRPr="00933E51" w:rsidP="00933E51">
      <w:pPr>
        <w:pStyle w:val="NormalWeb"/>
        <w:bidi w:val="0"/>
        <w:spacing w:before="120" w:beforeAutospacing="0" w:after="0" w:afterAutospacing="0" w:line="276" w:lineRule="auto"/>
        <w:jc w:val="both"/>
        <w:rPr>
          <w:rFonts w:ascii="Book Antiqua" w:hAnsi="Book Antiqua"/>
          <w:sz w:val="22"/>
          <w:szCs w:val="22"/>
        </w:rPr>
      </w:pPr>
      <w:r w:rsidRPr="00933E51">
        <w:rPr>
          <w:rFonts w:ascii="Book Antiqua" w:hAnsi="Book Antiqua"/>
          <w:sz w:val="22"/>
          <w:szCs w:val="22"/>
        </w:rPr>
        <w:t> </w:t>
      </w:r>
    </w:p>
    <w:p w:rsidR="00F21478" w:rsidP="00933E51">
      <w:pPr>
        <w:pStyle w:val="NormalWeb"/>
        <w:bidi w:val="0"/>
        <w:spacing w:before="120" w:beforeAutospacing="0" w:after="0" w:afterAutospacing="0" w:line="276" w:lineRule="auto"/>
        <w:jc w:val="both"/>
        <w:rPr>
          <w:rFonts w:ascii="Book Antiqua" w:hAnsi="Book Antiqua"/>
          <w:b/>
          <w:bCs/>
          <w:sz w:val="22"/>
          <w:szCs w:val="22"/>
        </w:rPr>
      </w:pPr>
      <w:r w:rsidRPr="00933E51">
        <w:rPr>
          <w:rFonts w:ascii="Book Antiqua" w:hAnsi="Book Antiqua"/>
          <w:b/>
          <w:bCs/>
          <w:sz w:val="22"/>
          <w:szCs w:val="22"/>
        </w:rPr>
        <w:t>K Čl. I</w:t>
      </w:r>
    </w:p>
    <w:p w:rsidR="005A0978" w:rsidRPr="005A0978" w:rsidP="00933E51">
      <w:pPr>
        <w:pStyle w:val="NormalWeb"/>
        <w:bidi w:val="0"/>
        <w:spacing w:before="120" w:beforeAutospacing="0" w:after="0" w:afterAutospacing="0" w:line="276" w:lineRule="auto"/>
        <w:jc w:val="both"/>
        <w:rPr>
          <w:rFonts w:ascii="Book Antiqua" w:hAnsi="Book Antiqua"/>
          <w:sz w:val="22"/>
          <w:szCs w:val="22"/>
          <w:u w:val="single"/>
        </w:rPr>
      </w:pPr>
      <w:r w:rsidRPr="005A0978">
        <w:rPr>
          <w:rFonts w:ascii="Book Antiqua" w:hAnsi="Book Antiqua"/>
          <w:bCs/>
          <w:sz w:val="22"/>
          <w:szCs w:val="22"/>
          <w:u w:val="single"/>
        </w:rPr>
        <w:t>K bodu 1</w:t>
      </w:r>
    </w:p>
    <w:p w:rsidR="00F21478" w:rsidP="00933E51">
      <w:pPr>
        <w:pStyle w:val="NormalWeb"/>
        <w:bidi w:val="0"/>
        <w:spacing w:before="120" w:beforeAutospacing="0" w:after="0" w:afterAutospacing="0" w:line="276" w:lineRule="auto"/>
        <w:ind w:firstLine="708"/>
        <w:jc w:val="both"/>
        <w:rPr>
          <w:rFonts w:ascii="Book Antiqua" w:hAnsi="Book Antiqua"/>
          <w:sz w:val="22"/>
          <w:szCs w:val="22"/>
        </w:rPr>
      </w:pPr>
      <w:r w:rsidRPr="00933E51">
        <w:rPr>
          <w:rFonts w:ascii="Book Antiqua" w:hAnsi="Book Antiqua"/>
          <w:b/>
          <w:sz w:val="22"/>
          <w:szCs w:val="22"/>
        </w:rPr>
        <w:t>Terajšie znenie § 14 ods. 3 zákona</w:t>
      </w:r>
      <w:r w:rsidRPr="00933E51">
        <w:rPr>
          <w:rFonts w:ascii="Book Antiqua" w:hAnsi="Book Antiqua"/>
          <w:sz w:val="22"/>
          <w:szCs w:val="22"/>
        </w:rPr>
        <w:t xml:space="preserve"> č. 504/2003 Z. z. o nájme poľnohospodárskych pozemkov, poľnohospodárskeho podniku a lesných pozemkov a o zmene niektorých zákonov v znení neskorších predpisov (ďalej len „zákon o nájme poľnohospodárskych pozemkov“) </w:t>
      </w:r>
      <w:r w:rsidRPr="00933E51">
        <w:rPr>
          <w:rFonts w:ascii="Book Antiqua" w:hAnsi="Book Antiqua"/>
          <w:b/>
          <w:sz w:val="22"/>
          <w:szCs w:val="22"/>
        </w:rPr>
        <w:t>ukladá nájomcovi povinnosť viesť a uchovávať evidenciu</w:t>
      </w:r>
      <w:r w:rsidRPr="00933E51">
        <w:rPr>
          <w:rFonts w:ascii="Book Antiqua" w:hAnsi="Book Antiqua"/>
          <w:sz w:val="22"/>
          <w:szCs w:val="22"/>
        </w:rPr>
        <w:t xml:space="preserve"> o dohodnutom a zaplatenom nájomnom za pozemky. Podľa § 14 ods. 2 tohto zákona má nájomca zároveň povinnosť viesť evidenciu pozemkov, ktoré má prenajaté, a ktoré sám vlastní a obhospodaruje podľa prenajímateľov a druhov pozemkov – podrobnosti v tomto smere upravuje vyhláška Ministerstva pôdohospodárstva SR č. 249/2008 Z. z., ktorou sa ustanovujú podrobnosti o spôsobe vedenia evidencie pozemkov v znení vyhlášky 333/2009 Z. z.</w:t>
      </w:r>
    </w:p>
    <w:p w:rsidR="00F21478" w:rsidRPr="00933E51" w:rsidP="00933E51">
      <w:pPr>
        <w:pStyle w:val="NormalWeb"/>
        <w:bidi w:val="0"/>
        <w:spacing w:before="120" w:beforeAutospacing="0" w:after="0" w:afterAutospacing="0" w:line="276" w:lineRule="auto"/>
        <w:ind w:firstLine="708"/>
        <w:jc w:val="both"/>
        <w:rPr>
          <w:rFonts w:ascii="Book Antiqua" w:hAnsi="Book Antiqua"/>
          <w:sz w:val="22"/>
          <w:szCs w:val="22"/>
        </w:rPr>
      </w:pPr>
      <w:r w:rsidRPr="00933E51">
        <w:rPr>
          <w:rFonts w:ascii="Book Antiqua" w:hAnsi="Book Antiqua"/>
          <w:b/>
          <w:sz w:val="22"/>
          <w:szCs w:val="22"/>
        </w:rPr>
        <w:t xml:space="preserve">Údaje a informácie z oboch evidencií je nájomca </w:t>
      </w:r>
      <w:r w:rsidRPr="00933E51">
        <w:rPr>
          <w:rFonts w:ascii="Book Antiqua" w:hAnsi="Book Antiqua"/>
          <w:sz w:val="22"/>
          <w:szCs w:val="22"/>
        </w:rPr>
        <w:t>v zmysle § 14 ods. 3 zákona o nájme poľnohospodárskych pozemkov</w:t>
      </w:r>
      <w:r w:rsidRPr="00933E51">
        <w:rPr>
          <w:rFonts w:ascii="Book Antiqua" w:hAnsi="Book Antiqua"/>
          <w:b/>
          <w:sz w:val="22"/>
          <w:szCs w:val="22"/>
        </w:rPr>
        <w:t xml:space="preserve"> povinný </w:t>
      </w:r>
      <w:r w:rsidRPr="005A0978">
        <w:rPr>
          <w:rFonts w:ascii="Book Antiqua" w:hAnsi="Book Antiqua"/>
          <w:b/>
          <w:sz w:val="22"/>
          <w:szCs w:val="22"/>
        </w:rPr>
        <w:t xml:space="preserve">poskytnúť </w:t>
      </w:r>
      <w:r w:rsidRPr="005A0978" w:rsidR="0021771C">
        <w:rPr>
          <w:rFonts w:ascii="Book Antiqua" w:hAnsi="Book Antiqua"/>
          <w:b/>
          <w:sz w:val="22"/>
          <w:szCs w:val="22"/>
        </w:rPr>
        <w:t>okresnému úradu</w:t>
      </w:r>
      <w:r w:rsidRPr="00933E51">
        <w:rPr>
          <w:rFonts w:ascii="Book Antiqua" w:hAnsi="Book Antiqua"/>
          <w:b/>
          <w:sz w:val="22"/>
          <w:szCs w:val="22"/>
        </w:rPr>
        <w:t xml:space="preserve"> a Pôdohospodárskej platobnej agentúre </w:t>
      </w:r>
      <w:r w:rsidRPr="00933E51">
        <w:rPr>
          <w:rFonts w:ascii="Book Antiqua" w:hAnsi="Book Antiqua"/>
          <w:sz w:val="22"/>
          <w:szCs w:val="22"/>
        </w:rPr>
        <w:t xml:space="preserve">na ich požiadanie, pričom zákon ani v poznámke pod čiarou nespresňuje prípady, keď sa tak deje, a len všeobecne odkazuje na ustanovenie o právomociach tejto agentúry uvedené v § 7 zákona č. 543/2007 Z. z. o pôsobnosti orgánov štátnej správy pri poskytovaní podpory v pôdohospodárstve a rozvoji vidieka v znení neskorších predpisov (ďalej len „zákon o podpore“). </w:t>
      </w:r>
    </w:p>
    <w:p w:rsidR="00F21478" w:rsidP="00933E51">
      <w:pPr>
        <w:pStyle w:val="NormalWeb"/>
        <w:bidi w:val="0"/>
        <w:spacing w:before="120" w:beforeAutospacing="0" w:after="0" w:afterAutospacing="0" w:line="276" w:lineRule="auto"/>
        <w:ind w:firstLine="708"/>
        <w:jc w:val="both"/>
        <w:rPr>
          <w:rFonts w:ascii="Book Antiqua" w:hAnsi="Book Antiqua"/>
          <w:sz w:val="22"/>
          <w:szCs w:val="22"/>
        </w:rPr>
      </w:pPr>
      <w:r w:rsidRPr="00933E51">
        <w:rPr>
          <w:rFonts w:ascii="Book Antiqua" w:hAnsi="Book Antiqua"/>
          <w:sz w:val="22"/>
          <w:szCs w:val="22"/>
        </w:rPr>
        <w:t xml:space="preserve">Analýzou príslušných zákonov a súvisiacich právnych predpisov možno dospieť k záveru, že </w:t>
      </w:r>
      <w:r w:rsidRPr="00933E51">
        <w:rPr>
          <w:rFonts w:ascii="Book Antiqua" w:hAnsi="Book Antiqua"/>
          <w:b/>
          <w:sz w:val="22"/>
          <w:szCs w:val="22"/>
        </w:rPr>
        <w:t xml:space="preserve">k plneniu tejto povinnosti dochádza tak vo vzťahu </w:t>
      </w:r>
      <w:r w:rsidRPr="005A0978">
        <w:rPr>
          <w:rFonts w:ascii="Book Antiqua" w:hAnsi="Book Antiqua"/>
          <w:b/>
          <w:sz w:val="22"/>
          <w:szCs w:val="22"/>
        </w:rPr>
        <w:t>k </w:t>
      </w:r>
      <w:r w:rsidRPr="005A0978" w:rsidR="0021771C">
        <w:rPr>
          <w:rFonts w:ascii="Book Antiqua" w:hAnsi="Book Antiqua"/>
          <w:b/>
          <w:sz w:val="22"/>
          <w:szCs w:val="22"/>
        </w:rPr>
        <w:t>okresnému úradu</w:t>
      </w:r>
      <w:r w:rsidRPr="005A0978">
        <w:rPr>
          <w:rFonts w:ascii="Book Antiqua" w:hAnsi="Book Antiqua"/>
          <w:b/>
          <w:sz w:val="22"/>
          <w:szCs w:val="22"/>
        </w:rPr>
        <w:t>, ako aj Pôdohospodárskej platobnej agentúre v každom jednotlivom prípade bez toho, aby zákon takéto konanie ponechával na rozhodnutie uvedených orgánov štátnej správy</w:t>
      </w:r>
      <w:r w:rsidRPr="005A0978">
        <w:rPr>
          <w:rFonts w:ascii="Book Antiqua" w:hAnsi="Book Antiqua"/>
          <w:sz w:val="22"/>
          <w:szCs w:val="22"/>
        </w:rPr>
        <w:t xml:space="preserve">. Tak je tomu napríklad v zmysle zákona Slovenskej národnej rady </w:t>
      </w:r>
      <w:r w:rsidRPr="005A0978" w:rsidR="0021771C">
        <w:rPr>
          <w:rFonts w:ascii="Book Antiqua" w:hAnsi="Book Antiqua"/>
          <w:sz w:val="22"/>
          <w:szCs w:val="22"/>
        </w:rPr>
        <w:t>č</w:t>
      </w:r>
      <w:r w:rsidRPr="005A0978">
        <w:rPr>
          <w:rFonts w:ascii="Book Antiqua" w:hAnsi="Book Antiqua"/>
          <w:sz w:val="22"/>
          <w:szCs w:val="22"/>
        </w:rPr>
        <w:t xml:space="preserve">. 330/1991 Zb. o pozemkových úpravách, usporiadaní pozemkového vlastníctva, pozemkových úradoch, pozemkovom fonde a o pozemkových spoločenstvách v znení neskorších predpisov (kompetencie </w:t>
      </w:r>
      <w:r w:rsidRPr="005A0978" w:rsidR="0021771C">
        <w:rPr>
          <w:rFonts w:ascii="Book Antiqua" w:hAnsi="Book Antiqua"/>
          <w:sz w:val="22"/>
          <w:szCs w:val="22"/>
        </w:rPr>
        <w:t>okresného úradu</w:t>
      </w:r>
      <w:r w:rsidRPr="005A0978">
        <w:rPr>
          <w:rFonts w:ascii="Book Antiqua" w:hAnsi="Book Antiqua"/>
          <w:sz w:val="22"/>
          <w:szCs w:val="22"/>
        </w:rPr>
        <w:t xml:space="preserve">) alebo vyššie uvedenej vyhlášky </w:t>
      </w:r>
      <w:r w:rsidRPr="005A0978" w:rsidR="0021771C">
        <w:rPr>
          <w:rFonts w:ascii="Book Antiqua" w:hAnsi="Book Antiqua"/>
          <w:sz w:val="22"/>
          <w:szCs w:val="22"/>
        </w:rPr>
        <w:t xml:space="preserve">č. 249/2008 Z. z. </w:t>
      </w:r>
      <w:r w:rsidRPr="005A0978">
        <w:rPr>
          <w:rFonts w:ascii="Book Antiqua" w:hAnsi="Book Antiqua"/>
          <w:sz w:val="22"/>
          <w:szCs w:val="22"/>
        </w:rPr>
        <w:t xml:space="preserve">upravujúcej podrobnosti o spôsobe vedenia evidencie pozemkov (napr. v § 3 ods. 2 sa ustanovuje, že ak sa ukončí vykonávanie poľnohospodárskej činnosti pri prevádzkovaní podniku, nájomca odovzdá evidenciu príslušnému obvodnému pozemkovému úradu – t. j. nie na požiadanie, </w:t>
      </w:r>
      <w:r w:rsidRPr="005A0978" w:rsidR="005A0978">
        <w:rPr>
          <w:rFonts w:ascii="Book Antiqua" w:hAnsi="Book Antiqua"/>
          <w:sz w:val="22"/>
          <w:szCs w:val="22"/>
        </w:rPr>
        <w:t>ale automaticky).</w:t>
      </w:r>
    </w:p>
    <w:p w:rsidR="00F21478" w:rsidRPr="00933E51" w:rsidP="00933E51">
      <w:pPr>
        <w:pStyle w:val="NormalWeb"/>
        <w:bidi w:val="0"/>
        <w:spacing w:before="120" w:beforeAutospacing="0" w:after="0" w:afterAutospacing="0" w:line="276" w:lineRule="auto"/>
        <w:ind w:firstLine="708"/>
        <w:jc w:val="both"/>
        <w:rPr>
          <w:rFonts w:ascii="Book Antiqua" w:hAnsi="Book Antiqua"/>
          <w:b/>
          <w:sz w:val="22"/>
          <w:szCs w:val="22"/>
        </w:rPr>
      </w:pPr>
      <w:r w:rsidRPr="008D0F38">
        <w:rPr>
          <w:rFonts w:ascii="Book Antiqua" w:hAnsi="Book Antiqua"/>
          <w:b/>
          <w:sz w:val="22"/>
          <w:szCs w:val="22"/>
        </w:rPr>
        <w:t>Výnimku v tomto smere predstavuje</w:t>
      </w:r>
      <w:r w:rsidRPr="008D0F38" w:rsidR="00322E6A">
        <w:rPr>
          <w:rFonts w:ascii="Book Antiqua" w:hAnsi="Book Antiqua"/>
          <w:sz w:val="22"/>
        </w:rPr>
        <w:t xml:space="preserve"> § 16 ods. 7 nariadenia vlády Slovenskej republiky č. 342/2014 Z. z., ktorým sa ustanovujú pravidlá poskytovania podpory v poľnohospodárstve v súvislosti so schémami oddelených priamych platieb (ďalej len „nariadenie vlády SR č. 342/2014 Z. z.“)</w:t>
      </w:r>
      <w:r w:rsidRPr="008D0F38">
        <w:rPr>
          <w:rFonts w:ascii="Book Antiqua" w:hAnsi="Book Antiqua"/>
          <w:sz w:val="22"/>
          <w:szCs w:val="22"/>
        </w:rPr>
        <w:t>, ktorý ustanovuje, že:</w:t>
      </w:r>
      <w:r w:rsidRPr="008D0F38" w:rsidR="008D0F38">
        <w:rPr>
          <w:rFonts w:ascii="Book Antiqua" w:hAnsi="Book Antiqua"/>
          <w:sz w:val="22"/>
          <w:szCs w:val="22"/>
        </w:rPr>
        <w:t xml:space="preserve"> </w:t>
      </w:r>
      <w:r w:rsidRPr="008D0F38" w:rsidR="009C6D60">
        <w:rPr>
          <w:rFonts w:ascii="Book Antiqua" w:hAnsi="Book Antiqua"/>
          <w:sz w:val="22"/>
          <w:szCs w:val="22"/>
        </w:rPr>
        <w:t>„</w:t>
      </w:r>
      <w:r w:rsidRPr="008D0F38" w:rsidR="009C6D60">
        <w:rPr>
          <w:rFonts w:ascii="Book Antiqua" w:hAnsi="Book Antiqua" w:cs="Arial"/>
          <w:i/>
          <w:color w:val="000000"/>
          <w:sz w:val="22"/>
          <w:szCs w:val="22"/>
          <w:shd w:val="clear" w:color="auto" w:fill="FFFFFF"/>
        </w:rPr>
        <w:t>Priame platby sa poskytnú žiadateľovi, ktorý na výzvu príslušného orgánu</w:t>
      </w:r>
      <w:r w:rsidRPr="008D0F38" w:rsidR="009C6D60">
        <w:rPr>
          <w:rStyle w:val="apple-converted-space"/>
          <w:rFonts w:ascii="Book Antiqua" w:hAnsi="Book Antiqua" w:cs="Arial"/>
          <w:i/>
          <w:color w:val="000000"/>
          <w:sz w:val="22"/>
          <w:szCs w:val="22"/>
          <w:shd w:val="clear" w:color="auto" w:fill="FFFFFF"/>
        </w:rPr>
        <w:t> </w:t>
      </w:r>
      <w:r w:rsidRPr="008D0F38" w:rsidR="009C6D60">
        <w:rPr>
          <w:rFonts w:ascii="Book Antiqua" w:hAnsi="Book Antiqua" w:cs="Arial"/>
          <w:i/>
          <w:color w:val="000000"/>
          <w:sz w:val="22"/>
          <w:szCs w:val="22"/>
          <w:shd w:val="clear" w:color="auto" w:fill="FFFFFF"/>
        </w:rPr>
        <w:t>riadne preukáže vlastnícke právo k poľnohospodárskej ploche alebo právo užívať poľnohospodársku plochu.“.</w:t>
      </w:r>
      <w:r w:rsidRPr="008D0F38" w:rsidR="009C6D60">
        <w:rPr>
          <w:rFonts w:ascii="Book Antiqua" w:hAnsi="Book Antiqua"/>
          <w:b/>
          <w:sz w:val="22"/>
          <w:szCs w:val="22"/>
        </w:rPr>
        <w:t xml:space="preserve"> </w:t>
      </w:r>
      <w:r w:rsidRPr="008D0F38">
        <w:rPr>
          <w:rFonts w:ascii="Book Antiqua" w:hAnsi="Book Antiqua"/>
          <w:b/>
          <w:sz w:val="22"/>
          <w:szCs w:val="22"/>
        </w:rPr>
        <w:t>Práve toto ustanovenie z dôvodu ponechania rozhodnutia týkajúceho sa preukázania</w:t>
      </w:r>
      <w:r w:rsidRPr="008D0F38" w:rsidR="008D0F38">
        <w:rPr>
          <w:rFonts w:ascii="Book Antiqua" w:hAnsi="Book Antiqua"/>
          <w:b/>
          <w:sz w:val="22"/>
          <w:szCs w:val="22"/>
        </w:rPr>
        <w:t xml:space="preserve"> </w:t>
      </w:r>
      <w:r w:rsidRPr="008D0F38" w:rsidR="004A4C7C">
        <w:rPr>
          <w:rFonts w:ascii="Book Antiqua" w:hAnsi="Book Antiqua"/>
          <w:b/>
          <w:sz w:val="22"/>
          <w:szCs w:val="22"/>
        </w:rPr>
        <w:t xml:space="preserve">užívateľského </w:t>
      </w:r>
      <w:r w:rsidRPr="008D0F38">
        <w:rPr>
          <w:rFonts w:ascii="Book Antiqua" w:hAnsi="Book Antiqua"/>
          <w:b/>
          <w:sz w:val="22"/>
          <w:szCs w:val="22"/>
        </w:rPr>
        <w:t>vzťahu</w:t>
      </w:r>
      <w:r w:rsidRPr="008D0F38" w:rsidR="004A4C7C">
        <w:rPr>
          <w:rFonts w:ascii="Book Antiqua" w:hAnsi="Book Antiqua"/>
          <w:b/>
          <w:sz w:val="22"/>
          <w:szCs w:val="22"/>
        </w:rPr>
        <w:t xml:space="preserve"> (ktorým je aj nájomný vzťah)</w:t>
      </w:r>
      <w:r w:rsidRPr="008D0F38">
        <w:rPr>
          <w:rFonts w:ascii="Book Antiqua" w:hAnsi="Book Antiqua"/>
          <w:b/>
          <w:sz w:val="22"/>
          <w:szCs w:val="22"/>
        </w:rPr>
        <w:t xml:space="preserve"> k pôde na voľnej úvahe </w:t>
      </w:r>
      <w:r w:rsidRPr="008D0F38" w:rsidR="004A4C7C">
        <w:rPr>
          <w:rFonts w:ascii="Book Antiqua" w:hAnsi="Book Antiqua"/>
          <w:b/>
          <w:sz w:val="22"/>
          <w:szCs w:val="22"/>
        </w:rPr>
        <w:t xml:space="preserve">príslušného orgánu </w:t>
      </w:r>
      <w:r w:rsidRPr="008D0F38" w:rsidR="008D0F38">
        <w:rPr>
          <w:rFonts w:ascii="Book Antiqua" w:hAnsi="Book Antiqua"/>
          <w:b/>
          <w:sz w:val="22"/>
          <w:szCs w:val="22"/>
        </w:rPr>
        <w:t>(Pôdohospodárskej</w:t>
      </w:r>
      <w:r w:rsidR="008D0F38">
        <w:rPr>
          <w:rFonts w:ascii="Book Antiqua" w:hAnsi="Book Antiqua"/>
          <w:b/>
          <w:sz w:val="22"/>
          <w:szCs w:val="22"/>
        </w:rPr>
        <w:t xml:space="preserve"> platobnej agentúry) </w:t>
      </w:r>
      <w:r w:rsidRPr="00933E51">
        <w:rPr>
          <w:rFonts w:ascii="Book Antiqua" w:hAnsi="Book Antiqua"/>
          <w:b/>
          <w:sz w:val="22"/>
          <w:szCs w:val="22"/>
        </w:rPr>
        <w:t xml:space="preserve">vytvára priestor na vznik situácií (čo sa v praxi aj deje), keď žiadateľ o podporu o ňu požiada a dostane ju aj bez toho, aby uzavrel zmluvu o nájme s vlastníkom poľnohospodárskej pôdy, ktorej sa podpora vyčlenená zo štátnych prostriedkov, resp. fondov Európskej únie, týka. </w:t>
      </w:r>
    </w:p>
    <w:p w:rsidR="008D0F38" w:rsidRPr="0062130F" w:rsidP="0062130F">
      <w:pPr>
        <w:pStyle w:val="NormalWeb"/>
        <w:bidi w:val="0"/>
        <w:spacing w:before="120" w:beforeAutospacing="0" w:after="0" w:afterAutospacing="0" w:line="276" w:lineRule="auto"/>
        <w:ind w:firstLine="708"/>
        <w:jc w:val="both"/>
        <w:rPr>
          <w:rFonts w:ascii="Book Antiqua" w:hAnsi="Book Antiqua"/>
          <w:sz w:val="22"/>
          <w:szCs w:val="22"/>
        </w:rPr>
      </w:pPr>
      <w:r w:rsidRPr="008D0F38" w:rsidR="00F21478">
        <w:rPr>
          <w:rFonts w:ascii="Book Antiqua" w:hAnsi="Book Antiqua"/>
          <w:sz w:val="22"/>
          <w:szCs w:val="22"/>
        </w:rPr>
        <w:t xml:space="preserve">Obdobné ustanovenie obsahuje nariadenie vlády SR č. 152/2013 Z. z. </w:t>
      </w:r>
      <w:r w:rsidRPr="008D0F38" w:rsidR="00F21478">
        <w:rPr>
          <w:rFonts w:ascii="Book Antiqua" w:hAnsi="Book Antiqua"/>
          <w:bCs/>
          <w:sz w:val="22"/>
          <w:szCs w:val="22"/>
        </w:rPr>
        <w:t xml:space="preserve">o podmienkach poskytovania podpory v poľnohospodárstve formou prechodných vnútroštátnych platieb </w:t>
      </w:r>
      <w:r w:rsidRPr="008D0F38" w:rsidR="004A4C7C">
        <w:rPr>
          <w:rFonts w:ascii="Book Antiqua" w:hAnsi="Book Antiqua"/>
          <w:bCs/>
          <w:sz w:val="22"/>
          <w:szCs w:val="22"/>
        </w:rPr>
        <w:t xml:space="preserve">v znení neskorších predpisov </w:t>
      </w:r>
      <w:r w:rsidRPr="008D0F38" w:rsidR="00F21478">
        <w:rPr>
          <w:rFonts w:ascii="Book Antiqua" w:hAnsi="Book Antiqua"/>
          <w:bCs/>
          <w:sz w:val="22"/>
          <w:szCs w:val="22"/>
        </w:rPr>
        <w:t>(ďalej len „nariadenie vlády SR č. 152/2013 Z. z.“)</w:t>
      </w:r>
      <w:r w:rsidRPr="008D0F38" w:rsidR="00F21478">
        <w:rPr>
          <w:rFonts w:ascii="Book Antiqua" w:hAnsi="Book Antiqua"/>
          <w:b/>
          <w:bCs/>
          <w:sz w:val="22"/>
          <w:szCs w:val="22"/>
        </w:rPr>
        <w:t>.</w:t>
      </w:r>
      <w:r w:rsidRPr="008D0F38" w:rsidR="00F21478">
        <w:rPr>
          <w:rFonts w:ascii="Book Antiqua" w:hAnsi="Book Antiqua"/>
          <w:bCs/>
          <w:sz w:val="22"/>
          <w:szCs w:val="22"/>
        </w:rPr>
        <w:t xml:space="preserve"> Podľa § 6 ods. 5 tohto nariadenia vlády SR</w:t>
      </w:r>
      <w:r w:rsidRPr="008D0F38" w:rsidR="004A4C7C">
        <w:rPr>
          <w:rFonts w:ascii="Book Antiqua" w:hAnsi="Book Antiqua"/>
          <w:bCs/>
          <w:sz w:val="22"/>
          <w:szCs w:val="22"/>
        </w:rPr>
        <w:t xml:space="preserve"> č. 152/2013 Z. z.:</w:t>
      </w:r>
      <w:r w:rsidRPr="008D0F38" w:rsidR="00F21478">
        <w:rPr>
          <w:rFonts w:ascii="Book Antiqua" w:hAnsi="Book Antiqua"/>
          <w:bCs/>
          <w:sz w:val="22"/>
          <w:szCs w:val="22"/>
        </w:rPr>
        <w:t xml:space="preserve"> „</w:t>
      </w:r>
      <w:r w:rsidRPr="008D0F38" w:rsidR="00F21478">
        <w:rPr>
          <w:rFonts w:ascii="Book Antiqua" w:hAnsi="Book Antiqua"/>
          <w:bCs/>
          <w:i/>
          <w:sz w:val="22"/>
          <w:szCs w:val="22"/>
        </w:rPr>
        <w:t xml:space="preserve">Žiadateľ o platbu podľa § 2 alebo 3 </w:t>
      </w:r>
      <w:r w:rsidRPr="008D0F38" w:rsidR="00F21478">
        <w:rPr>
          <w:rFonts w:ascii="Book Antiqua" w:hAnsi="Book Antiqua"/>
          <w:bCs/>
          <w:sz w:val="22"/>
          <w:szCs w:val="22"/>
        </w:rPr>
        <w:t xml:space="preserve">(t. j. o doplnkovú platbu na plochu a platbu na chmeľ) </w:t>
      </w:r>
      <w:r w:rsidRPr="008D0F38" w:rsidR="00F21478">
        <w:rPr>
          <w:rFonts w:ascii="Book Antiqua" w:hAnsi="Book Antiqua"/>
          <w:bCs/>
          <w:i/>
          <w:sz w:val="22"/>
          <w:szCs w:val="22"/>
        </w:rPr>
        <w:t>je povinný na požiadanie platobnej agentúry preukázať k pôde deklarovanej v žiadosti vlastnícky, nájomný alebo iný vzťah, ktorý ho oprávňuje túto pôdu užívať.</w:t>
      </w:r>
      <w:r w:rsidRPr="008D0F38" w:rsidR="00F21478">
        <w:rPr>
          <w:rFonts w:ascii="Book Antiqua" w:hAnsi="Book Antiqua"/>
          <w:bCs/>
          <w:sz w:val="22"/>
          <w:szCs w:val="22"/>
        </w:rPr>
        <w:t>“.</w:t>
      </w:r>
      <w:r w:rsidRPr="008D0F38">
        <w:rPr>
          <w:rFonts w:ascii="Book Antiqua" w:hAnsi="Book Antiqua"/>
          <w:bCs/>
          <w:sz w:val="22"/>
          <w:szCs w:val="22"/>
        </w:rPr>
        <w:t xml:space="preserve"> Rovnako aj </w:t>
      </w:r>
      <w:r w:rsidRPr="008D0F38">
        <w:rPr>
          <w:rFonts w:ascii="Book Antiqua" w:hAnsi="Book Antiqua"/>
          <w:sz w:val="22"/>
          <w:szCs w:val="22"/>
        </w:rPr>
        <w:t>nariadenie vlády SR č. 75/2015 Z. z., ktorým sa ustanovujú pravidlá poskytovania podpory v súvislosti s opatreniami programu rozvoja vidieka v znení nariadenia vlády SR č. 163/2015 Z. z.</w:t>
      </w:r>
      <w:r w:rsidR="00B109E6">
        <w:rPr>
          <w:rFonts w:ascii="Book Antiqua" w:hAnsi="Book Antiqua"/>
          <w:sz w:val="22"/>
          <w:szCs w:val="22"/>
        </w:rPr>
        <w:t xml:space="preserve"> (ďalej len „nariadenie vlády SR č. 75/2015 Z. z.)</w:t>
      </w:r>
      <w:r w:rsidRPr="008D0F38">
        <w:rPr>
          <w:rFonts w:ascii="Book Antiqua" w:hAnsi="Book Antiqua"/>
          <w:sz w:val="22"/>
          <w:szCs w:val="22"/>
        </w:rPr>
        <w:t>, ktoré v § 60 ods. 5 ustanovuje, že: „</w:t>
      </w:r>
      <w:r w:rsidRPr="0062130F">
        <w:rPr>
          <w:rFonts w:ascii="Book Antiqua" w:hAnsi="Book Antiqua" w:cs="Segoe UI"/>
          <w:i/>
          <w:sz w:val="22"/>
          <w:szCs w:val="22"/>
          <w:shd w:val="clear" w:color="auto" w:fill="FFFFFF"/>
        </w:rPr>
        <w:t>Platby podľa</w:t>
      </w:r>
      <w:r w:rsidRPr="0062130F">
        <w:rPr>
          <w:rStyle w:val="apple-converted-space"/>
          <w:rFonts w:ascii="Book Antiqua" w:hAnsi="Book Antiqua" w:cs="Segoe UI"/>
          <w:i/>
          <w:sz w:val="22"/>
          <w:szCs w:val="22"/>
          <w:shd w:val="clear" w:color="auto" w:fill="FFFFFF"/>
        </w:rPr>
        <w:t> </w:t>
      </w:r>
      <w:hyperlink r:id="rId5" w:anchor="paragraf-1.odsek-1.pismeno-a" w:history="1">
        <w:r w:rsidRPr="0062130F">
          <w:rPr>
            <w:rStyle w:val="Hyperlink"/>
            <w:rFonts w:ascii="Book Antiqua" w:hAnsi="Book Antiqua" w:cs="Segoe UI"/>
            <w:i/>
            <w:iCs/>
            <w:color w:val="auto"/>
            <w:sz w:val="22"/>
            <w:szCs w:val="22"/>
            <w:u w:val="none"/>
            <w:shd w:val="clear" w:color="auto" w:fill="FFFFFF"/>
          </w:rPr>
          <w:t>§ 1 ods. 1 písm. a) až d)</w:t>
        </w:r>
      </w:hyperlink>
      <w:r w:rsidRPr="0062130F">
        <w:rPr>
          <w:rStyle w:val="apple-converted-space"/>
          <w:rFonts w:ascii="Book Antiqua" w:hAnsi="Book Antiqua" w:cs="Segoe UI"/>
          <w:i/>
          <w:sz w:val="22"/>
          <w:szCs w:val="22"/>
          <w:shd w:val="clear" w:color="auto" w:fill="FFFFFF"/>
        </w:rPr>
        <w:t> </w:t>
      </w:r>
      <w:r w:rsidRPr="0062130F">
        <w:rPr>
          <w:rFonts w:ascii="Book Antiqua" w:hAnsi="Book Antiqua" w:cs="Segoe UI"/>
          <w:i/>
          <w:sz w:val="22"/>
          <w:szCs w:val="22"/>
          <w:shd w:val="clear" w:color="auto" w:fill="FFFFFF"/>
        </w:rPr>
        <w:t>a</w:t>
      </w:r>
      <w:r w:rsidRPr="0062130F">
        <w:rPr>
          <w:rStyle w:val="apple-converted-space"/>
          <w:rFonts w:ascii="Book Antiqua" w:hAnsi="Book Antiqua" w:cs="Segoe UI"/>
          <w:i/>
          <w:sz w:val="22"/>
          <w:szCs w:val="22"/>
          <w:shd w:val="clear" w:color="auto" w:fill="FFFFFF"/>
        </w:rPr>
        <w:t> </w:t>
      </w:r>
      <w:hyperlink r:id="rId5" w:anchor="paragraf-1.odsek-1.pismeno-f" w:history="1">
        <w:r w:rsidRPr="0062130F">
          <w:rPr>
            <w:rStyle w:val="Hyperlink"/>
            <w:rFonts w:ascii="Book Antiqua" w:hAnsi="Book Antiqua" w:cs="Segoe UI"/>
            <w:i/>
            <w:iCs/>
            <w:color w:val="auto"/>
            <w:sz w:val="22"/>
            <w:szCs w:val="22"/>
            <w:u w:val="none"/>
            <w:shd w:val="clear" w:color="auto" w:fill="FFFFFF"/>
          </w:rPr>
          <w:t>f)</w:t>
        </w:r>
      </w:hyperlink>
      <w:r w:rsidRPr="0062130F">
        <w:rPr>
          <w:rStyle w:val="apple-converted-space"/>
          <w:rFonts w:ascii="Book Antiqua" w:hAnsi="Book Antiqua" w:cs="Segoe UI"/>
          <w:i/>
          <w:sz w:val="22"/>
          <w:szCs w:val="22"/>
          <w:shd w:val="clear" w:color="auto" w:fill="FFFFFF"/>
        </w:rPr>
        <w:t> </w:t>
      </w:r>
      <w:r w:rsidRPr="0062130F">
        <w:rPr>
          <w:rFonts w:ascii="Book Antiqua" w:hAnsi="Book Antiqua" w:cs="Segoe UI"/>
          <w:i/>
          <w:sz w:val="22"/>
          <w:szCs w:val="22"/>
          <w:shd w:val="clear" w:color="auto" w:fill="FFFFFF"/>
        </w:rPr>
        <w:t>sa poskytnú žiadateľovi, ktorý na výzvu podľa osobitného predpisu</w:t>
      </w:r>
      <w:hyperlink r:id="rId5" w:anchor="poznamky.poznamka-73" w:history="1">
        <w:r w:rsidRPr="0062130F">
          <w:rPr>
            <w:rStyle w:val="Hyperlink"/>
            <w:rFonts w:ascii="Book Antiqua" w:hAnsi="Book Antiqua" w:cs="Segoe UI"/>
            <w:i/>
            <w:iCs/>
            <w:color w:val="auto"/>
            <w:sz w:val="22"/>
            <w:szCs w:val="22"/>
            <w:u w:val="none"/>
            <w:shd w:val="clear" w:color="auto" w:fill="FFFFFF"/>
            <w:vertAlign w:val="superscript"/>
          </w:rPr>
          <w:t>73</w:t>
        </w:r>
        <w:r w:rsidRPr="0062130F">
          <w:rPr>
            <w:rStyle w:val="Hyperlink"/>
            <w:rFonts w:ascii="Book Antiqua" w:hAnsi="Book Antiqua" w:cs="Segoe UI"/>
            <w:i/>
            <w:iCs/>
            <w:color w:val="auto"/>
            <w:sz w:val="22"/>
            <w:szCs w:val="22"/>
            <w:u w:val="none"/>
            <w:shd w:val="clear" w:color="auto" w:fill="FFFFFF"/>
          </w:rPr>
          <w:t>)</w:t>
        </w:r>
      </w:hyperlink>
      <w:r w:rsidRPr="0062130F">
        <w:rPr>
          <w:rStyle w:val="apple-converted-space"/>
          <w:rFonts w:ascii="Book Antiqua" w:hAnsi="Book Antiqua" w:cs="Segoe UI"/>
          <w:i/>
          <w:sz w:val="22"/>
          <w:szCs w:val="22"/>
          <w:shd w:val="clear" w:color="auto" w:fill="FFFFFF"/>
        </w:rPr>
        <w:t> </w:t>
      </w:r>
      <w:r w:rsidRPr="0062130F">
        <w:rPr>
          <w:rFonts w:ascii="Book Antiqua" w:hAnsi="Book Antiqua" w:cs="Segoe UI"/>
          <w:i/>
          <w:sz w:val="22"/>
          <w:szCs w:val="22"/>
          <w:shd w:val="clear" w:color="auto" w:fill="FFFFFF"/>
        </w:rPr>
        <w:t>preukáže vlastnícke právo k poľnohospodárskej ploche alebo právo užívať poľnohospodársku pôdu.</w:t>
      </w:r>
      <w:r w:rsidR="0062130F">
        <w:rPr>
          <w:rFonts w:ascii="Book Antiqua" w:hAnsi="Book Antiqua" w:cs="Segoe UI"/>
          <w:sz w:val="22"/>
          <w:szCs w:val="22"/>
          <w:shd w:val="clear" w:color="auto" w:fill="FFFFFF"/>
        </w:rPr>
        <w:t>“.</w:t>
      </w:r>
    </w:p>
    <w:p w:rsidR="00F21478" w:rsidRPr="00933E51" w:rsidP="00933E51">
      <w:pPr>
        <w:pStyle w:val="NormalWeb"/>
        <w:bidi w:val="0"/>
        <w:spacing w:before="120" w:beforeAutospacing="0" w:after="0" w:afterAutospacing="0" w:line="276" w:lineRule="auto"/>
        <w:ind w:firstLine="708"/>
        <w:jc w:val="both"/>
        <w:rPr>
          <w:rFonts w:ascii="Book Antiqua" w:hAnsi="Book Antiqua"/>
          <w:b/>
          <w:bCs/>
          <w:sz w:val="22"/>
          <w:szCs w:val="22"/>
        </w:rPr>
      </w:pPr>
      <w:r w:rsidRPr="00933E51">
        <w:rPr>
          <w:rFonts w:ascii="Book Antiqua" w:hAnsi="Book Antiqua"/>
          <w:b/>
          <w:sz w:val="22"/>
          <w:szCs w:val="22"/>
        </w:rPr>
        <w:t>Takýto stav spôsobený nedokonalosťou platnej legislatívy poškodzuje vlastníka pozemku</w:t>
      </w:r>
      <w:r w:rsidRPr="00933E51">
        <w:rPr>
          <w:rFonts w:ascii="Book Antiqua" w:hAnsi="Book Antiqua"/>
          <w:sz w:val="22"/>
          <w:szCs w:val="22"/>
        </w:rPr>
        <w:t>, a to aj z pohľadu ochrany vlastníckeho práva garantovaného článkom 20 Ústavy Slovenskej republiky. V praxi bolo tiež zaznamenaných viacero prípadov, keď nájomcovia po určitom čase po uzavretí zmluvy prestali platiť nájomné, napr. potom, ako dostali spomínanú podporu.</w:t>
      </w:r>
    </w:p>
    <w:p w:rsidR="00F21478" w:rsidRPr="00933E51" w:rsidP="00933E51">
      <w:pPr>
        <w:pStyle w:val="NormalWeb"/>
        <w:bidi w:val="0"/>
        <w:spacing w:before="120" w:beforeAutospacing="0" w:after="0" w:afterAutospacing="0" w:line="276" w:lineRule="auto"/>
        <w:ind w:firstLine="708"/>
        <w:jc w:val="both"/>
        <w:rPr>
          <w:rFonts w:ascii="Book Antiqua" w:hAnsi="Book Antiqua"/>
          <w:sz w:val="22"/>
          <w:szCs w:val="22"/>
        </w:rPr>
      </w:pPr>
      <w:r w:rsidRPr="00933E51">
        <w:rPr>
          <w:rFonts w:ascii="Book Antiqua" w:hAnsi="Book Antiqua"/>
          <w:sz w:val="22"/>
          <w:szCs w:val="22"/>
        </w:rPr>
        <w:t xml:space="preserve">Nápravu v tomto smere </w:t>
      </w:r>
      <w:r w:rsidRPr="0062130F">
        <w:rPr>
          <w:rFonts w:ascii="Book Antiqua" w:hAnsi="Book Antiqua"/>
          <w:sz w:val="22"/>
          <w:szCs w:val="22"/>
        </w:rPr>
        <w:t xml:space="preserve">možno dosiahnuť preformulovaním príslušných ustanovení právnych predpisov, pričom niektoré z nich sú vo výlučnej kompetencii vlády SR (nariadenia vlády SR </w:t>
      </w:r>
      <w:r w:rsidRPr="0062130F" w:rsidR="004A4C7C">
        <w:rPr>
          <w:rFonts w:ascii="Book Antiqua" w:hAnsi="Book Antiqua"/>
          <w:sz w:val="22"/>
        </w:rPr>
        <w:t>č. 342/2014 Z. z.</w:t>
      </w:r>
      <w:r w:rsidRPr="0062130F" w:rsidR="0062130F">
        <w:rPr>
          <w:rFonts w:ascii="Book Antiqua" w:hAnsi="Book Antiqua"/>
          <w:sz w:val="22"/>
          <w:szCs w:val="22"/>
        </w:rPr>
        <w:t xml:space="preserve">, </w:t>
      </w:r>
      <w:r w:rsidRPr="0062130F">
        <w:rPr>
          <w:rFonts w:ascii="Book Antiqua" w:hAnsi="Book Antiqua"/>
          <w:sz w:val="22"/>
          <w:szCs w:val="22"/>
        </w:rPr>
        <w:t>č. 152/2013 Z. z.</w:t>
      </w:r>
      <w:r w:rsidRPr="0062130F" w:rsidR="0062130F">
        <w:rPr>
          <w:rFonts w:ascii="Book Antiqua" w:hAnsi="Book Antiqua"/>
          <w:sz w:val="22"/>
          <w:szCs w:val="22"/>
        </w:rPr>
        <w:t xml:space="preserve"> a č. 75/2015</w:t>
      </w:r>
      <w:r w:rsidR="0062130F">
        <w:rPr>
          <w:rFonts w:ascii="Book Antiqua" w:hAnsi="Book Antiqua"/>
          <w:sz w:val="22"/>
          <w:szCs w:val="22"/>
        </w:rPr>
        <w:t xml:space="preserve">). </w:t>
      </w:r>
      <w:r w:rsidRPr="00933E51">
        <w:rPr>
          <w:rFonts w:ascii="Book Antiqua" w:hAnsi="Book Antiqua"/>
          <w:b/>
          <w:sz w:val="22"/>
          <w:szCs w:val="22"/>
        </w:rPr>
        <w:t xml:space="preserve">Návrh zákona mení terajšiu formuláciu zákona o nájme poľnohospodárskych pozemkov tak, že povinnosť poskytovať údaje a informácie bude mať nájomca vždy vtedy, </w:t>
      </w:r>
      <w:r w:rsidR="0062130F">
        <w:rPr>
          <w:rFonts w:ascii="Book Antiqua" w:hAnsi="Book Antiqua"/>
          <w:b/>
          <w:sz w:val="22"/>
          <w:szCs w:val="22"/>
        </w:rPr>
        <w:t>keď tak ustanoví príslušný právny predpis (nariadenie vlády SR)</w:t>
      </w:r>
      <w:r w:rsidRPr="00933E51">
        <w:rPr>
          <w:rFonts w:ascii="Book Antiqua" w:hAnsi="Book Antiqua"/>
          <w:b/>
          <w:sz w:val="22"/>
          <w:szCs w:val="22"/>
        </w:rPr>
        <w:t>, a nie až na požiadanie Pôdohospodárskej platobnej agentúry.</w:t>
      </w:r>
      <w:r w:rsidRPr="00933E51">
        <w:rPr>
          <w:rFonts w:ascii="Book Antiqua" w:hAnsi="Book Antiqua"/>
          <w:sz w:val="22"/>
          <w:szCs w:val="22"/>
        </w:rPr>
        <w:t xml:space="preserve"> </w:t>
      </w:r>
    </w:p>
    <w:p w:rsidR="00F21478" w:rsidRPr="00933E51" w:rsidP="00933E51">
      <w:pPr>
        <w:pStyle w:val="NormalWeb"/>
        <w:bidi w:val="0"/>
        <w:spacing w:before="120" w:beforeAutospacing="0" w:after="0" w:afterAutospacing="0" w:line="276" w:lineRule="auto"/>
        <w:ind w:firstLine="708"/>
        <w:jc w:val="both"/>
        <w:rPr>
          <w:rFonts w:ascii="Book Antiqua" w:hAnsi="Book Antiqua"/>
          <w:sz w:val="22"/>
          <w:szCs w:val="22"/>
        </w:rPr>
      </w:pPr>
      <w:r w:rsidRPr="00933E51">
        <w:rPr>
          <w:rFonts w:ascii="Book Antiqua" w:hAnsi="Book Antiqua"/>
          <w:sz w:val="22"/>
          <w:szCs w:val="22"/>
        </w:rPr>
        <w:t>V </w:t>
      </w:r>
      <w:r w:rsidRPr="0062130F">
        <w:rPr>
          <w:rFonts w:ascii="Book Antiqua" w:hAnsi="Book Antiqua"/>
          <w:sz w:val="22"/>
          <w:szCs w:val="22"/>
        </w:rPr>
        <w:t>nadväznosti na to sa návrhom zákona konkretizuje aj poznámka pod čiarou k odkazu 13a, v ktorej sa demonštratívnym spôsobom uvádza</w:t>
      </w:r>
      <w:r w:rsidRPr="0062130F" w:rsidR="0062130F">
        <w:rPr>
          <w:rFonts w:ascii="Book Antiqua" w:hAnsi="Book Antiqua"/>
          <w:sz w:val="22"/>
          <w:szCs w:val="22"/>
        </w:rPr>
        <w:t xml:space="preserve"> </w:t>
      </w:r>
      <w:r w:rsidRPr="0062130F" w:rsidR="004A4C7C">
        <w:rPr>
          <w:rFonts w:ascii="Book Antiqua" w:hAnsi="Book Antiqua"/>
          <w:sz w:val="22"/>
        </w:rPr>
        <w:t xml:space="preserve">§ 16 ods. 7 nariadenia vlády </w:t>
      </w:r>
      <w:r w:rsidRPr="0062130F" w:rsidR="00510B96">
        <w:rPr>
          <w:rFonts w:ascii="Book Antiqua" w:hAnsi="Book Antiqua"/>
          <w:sz w:val="22"/>
        </w:rPr>
        <w:t>SR</w:t>
      </w:r>
      <w:r w:rsidRPr="0062130F" w:rsidR="004A4C7C">
        <w:rPr>
          <w:rFonts w:ascii="Book Antiqua" w:hAnsi="Book Antiqua"/>
          <w:sz w:val="22"/>
        </w:rPr>
        <w:t xml:space="preserve"> č. 342/2014 Z. z</w:t>
      </w:r>
      <w:r w:rsidRPr="0062130F" w:rsidR="0062130F">
        <w:rPr>
          <w:rFonts w:ascii="Book Antiqua" w:hAnsi="Book Antiqua"/>
          <w:sz w:val="22"/>
        </w:rPr>
        <w:t xml:space="preserve">, </w:t>
      </w:r>
      <w:r w:rsidRPr="0062130F">
        <w:rPr>
          <w:rFonts w:ascii="Book Antiqua" w:hAnsi="Book Antiqua"/>
          <w:sz w:val="22"/>
          <w:szCs w:val="22"/>
        </w:rPr>
        <w:t>§ 6 ods. 5 nariadenia vlády SR č. 152/2013 Z. z.</w:t>
      </w:r>
      <w:r w:rsidRPr="0062130F" w:rsidR="0062130F">
        <w:rPr>
          <w:rFonts w:ascii="Book Antiqua" w:hAnsi="Book Antiqua"/>
          <w:sz w:val="22"/>
          <w:szCs w:val="22"/>
        </w:rPr>
        <w:t xml:space="preserve"> a § 60 ods. 5 nariadenia vlády SR č. 75/2015 Z. z.</w:t>
      </w:r>
      <w:r w:rsidRPr="0062130F">
        <w:rPr>
          <w:rFonts w:ascii="Book Antiqua" w:hAnsi="Book Antiqua"/>
          <w:sz w:val="22"/>
          <w:szCs w:val="22"/>
        </w:rPr>
        <w:t>, ktoré</w:t>
      </w:r>
      <w:r w:rsidRPr="00933E51">
        <w:rPr>
          <w:rFonts w:ascii="Book Antiqua" w:hAnsi="Book Antiqua"/>
          <w:sz w:val="22"/>
          <w:szCs w:val="22"/>
        </w:rPr>
        <w:t xml:space="preserve"> bude potrebné novelizovať </w:t>
      </w:r>
      <w:r w:rsidR="0062130F">
        <w:rPr>
          <w:rFonts w:ascii="Book Antiqua" w:hAnsi="Book Antiqua"/>
          <w:sz w:val="22"/>
          <w:szCs w:val="22"/>
        </w:rPr>
        <w:t xml:space="preserve">v zmysle nového § 22a zákona </w:t>
      </w:r>
      <w:r w:rsidR="00B109E6">
        <w:rPr>
          <w:rFonts w:ascii="Book Antiqua" w:hAnsi="Book Antiqua"/>
          <w:sz w:val="22"/>
          <w:szCs w:val="22"/>
        </w:rPr>
        <w:t xml:space="preserve">o nájme poľnohospodárskych pozemkov </w:t>
      </w:r>
      <w:r w:rsidR="0062130F">
        <w:rPr>
          <w:rFonts w:ascii="Book Antiqua" w:hAnsi="Book Antiqua"/>
          <w:sz w:val="22"/>
          <w:szCs w:val="22"/>
        </w:rPr>
        <w:t>do šiestich mesiacov od nadobudnutia účinnosti zákona</w:t>
      </w:r>
      <w:r w:rsidRPr="00933E51">
        <w:rPr>
          <w:rFonts w:ascii="Book Antiqua" w:hAnsi="Book Antiqua"/>
          <w:sz w:val="22"/>
          <w:szCs w:val="22"/>
        </w:rPr>
        <w:t>. Okrem nariadení vlády SR bude v tejto súvislosti potrebné upraviť aj iné právne predpisy a normy, ktoré nie sú všeobecne záväzné, ale vo svojich ustanoveniach odkazujú na novelizáciou dotknuté zákony alebo nariadenia vlády</w:t>
      </w:r>
      <w:r w:rsidR="0062130F">
        <w:rPr>
          <w:rFonts w:ascii="Book Antiqua" w:hAnsi="Book Antiqua"/>
          <w:sz w:val="22"/>
          <w:szCs w:val="22"/>
        </w:rPr>
        <w:t>.</w:t>
      </w:r>
    </w:p>
    <w:p w:rsidR="00F21478" w:rsidP="00933E51">
      <w:pPr>
        <w:pStyle w:val="NormalWeb"/>
        <w:bidi w:val="0"/>
        <w:spacing w:before="120" w:beforeAutospacing="0" w:after="0" w:afterAutospacing="0" w:line="276" w:lineRule="auto"/>
        <w:ind w:firstLine="708"/>
        <w:jc w:val="both"/>
        <w:rPr>
          <w:rFonts w:ascii="Book Antiqua" w:hAnsi="Book Antiqua"/>
          <w:color w:val="000000"/>
          <w:sz w:val="22"/>
          <w:szCs w:val="22"/>
        </w:rPr>
      </w:pPr>
      <w:r w:rsidRPr="00933E51">
        <w:rPr>
          <w:rFonts w:ascii="Book Antiqua" w:hAnsi="Book Antiqua"/>
          <w:b/>
          <w:sz w:val="22"/>
          <w:szCs w:val="22"/>
        </w:rPr>
        <w:t>Návrh zákona sa tak stane účinným nástrojom a stimulom na prinútenie nájomcov plniť si svoje záväzky</w:t>
      </w:r>
      <w:r w:rsidRPr="00933E51">
        <w:rPr>
          <w:rFonts w:ascii="Book Antiqua" w:hAnsi="Book Antiqua"/>
          <w:sz w:val="22"/>
          <w:szCs w:val="22"/>
        </w:rPr>
        <w:t xml:space="preserve"> voči prenajímateľom (vlastníkom pôdy) </w:t>
      </w:r>
      <w:r w:rsidRPr="00933E51">
        <w:rPr>
          <w:rFonts w:ascii="Book Antiqua" w:hAnsi="Book Antiqua"/>
          <w:b/>
          <w:sz w:val="22"/>
          <w:szCs w:val="22"/>
        </w:rPr>
        <w:t xml:space="preserve">a zároveň napomôže tomu, aby informácie a údaje v </w:t>
      </w:r>
      <w:r w:rsidRPr="00933E51">
        <w:rPr>
          <w:rFonts w:ascii="Book Antiqua" w:hAnsi="Book Antiqua"/>
          <w:b/>
          <w:color w:val="000000"/>
          <w:sz w:val="22"/>
          <w:szCs w:val="22"/>
        </w:rPr>
        <w:t>integrovanom administratívnom a kontrolnom systéme</w:t>
      </w:r>
      <w:r w:rsidRPr="00933E51">
        <w:rPr>
          <w:rFonts w:ascii="Book Antiqua" w:hAnsi="Book Antiqua"/>
          <w:color w:val="000000"/>
          <w:sz w:val="22"/>
          <w:szCs w:val="22"/>
        </w:rPr>
        <w:t xml:space="preserve">, ktorý spravuje Pôdohospodárska platobná agentúra v zmysle § 10 </w:t>
      </w:r>
      <w:r w:rsidRPr="00933E51">
        <w:rPr>
          <w:rFonts w:ascii="Book Antiqua" w:hAnsi="Book Antiqua"/>
          <w:sz w:val="22"/>
          <w:szCs w:val="22"/>
        </w:rPr>
        <w:t xml:space="preserve">zákona o podpore, najmä pokiaľ ide o prvky ako </w:t>
      </w:r>
      <w:r w:rsidRPr="00BF18BC">
        <w:rPr>
          <w:rFonts w:ascii="Book Antiqua" w:hAnsi="Book Antiqua"/>
          <w:sz w:val="22"/>
          <w:szCs w:val="22"/>
        </w:rPr>
        <w:t xml:space="preserve">sú vlastník a nájom (nájomca) </w:t>
      </w:r>
      <w:r w:rsidRPr="00BF18BC">
        <w:rPr>
          <w:rFonts w:ascii="Book Antiqua" w:hAnsi="Book Antiqua"/>
          <w:b/>
          <w:sz w:val="22"/>
          <w:szCs w:val="22"/>
        </w:rPr>
        <w:t xml:space="preserve">boli aktuálne, presné a pravdivé, ako to požaduje </w:t>
      </w:r>
      <w:r w:rsidRPr="00BF18BC" w:rsidR="00304FD2">
        <w:rPr>
          <w:rFonts w:ascii="Book Antiqua" w:hAnsi="Book Antiqua"/>
          <w:b/>
          <w:sz w:val="22"/>
          <w:szCs w:val="22"/>
        </w:rPr>
        <w:t xml:space="preserve">delegované </w:t>
      </w:r>
      <w:r w:rsidRPr="00BF18BC">
        <w:rPr>
          <w:rFonts w:ascii="Book Antiqua" w:hAnsi="Book Antiqua"/>
          <w:b/>
          <w:sz w:val="22"/>
          <w:szCs w:val="22"/>
        </w:rPr>
        <w:t xml:space="preserve">nariadenie </w:t>
      </w:r>
      <w:r w:rsidRPr="00BF18BC">
        <w:rPr>
          <w:rFonts w:ascii="Book Antiqua" w:hAnsi="Book Antiqua"/>
          <w:b/>
          <w:color w:val="000000"/>
          <w:sz w:val="22"/>
          <w:szCs w:val="22"/>
        </w:rPr>
        <w:t>Komisie</w:t>
      </w:r>
      <w:r w:rsidRPr="00BF18BC" w:rsidR="00304FD2">
        <w:rPr>
          <w:rFonts w:ascii="Book Antiqua" w:hAnsi="Book Antiqua"/>
          <w:color w:val="000000"/>
          <w:sz w:val="22"/>
          <w:szCs w:val="22"/>
        </w:rPr>
        <w:t xml:space="preserve"> (EÚ</w:t>
      </w:r>
      <w:r w:rsidRPr="00BF18BC">
        <w:rPr>
          <w:rFonts w:ascii="Book Antiqua" w:hAnsi="Book Antiqua"/>
          <w:color w:val="000000"/>
          <w:sz w:val="22"/>
          <w:szCs w:val="22"/>
        </w:rPr>
        <w:t xml:space="preserve">) </w:t>
      </w:r>
      <w:r w:rsidRPr="00BF18BC" w:rsidR="00304FD2">
        <w:rPr>
          <w:rFonts w:ascii="Book Antiqua" w:hAnsi="Book Antiqua"/>
          <w:color w:val="000000"/>
          <w:sz w:val="22"/>
          <w:szCs w:val="22"/>
        </w:rPr>
        <w:t>č. 640/2014 z 11. marca 2014</w:t>
      </w:r>
      <w:r w:rsidRPr="00BF18BC">
        <w:rPr>
          <w:rFonts w:ascii="Book Antiqua" w:hAnsi="Book Antiqua"/>
          <w:color w:val="000000"/>
          <w:sz w:val="22"/>
          <w:szCs w:val="22"/>
        </w:rPr>
        <w:t xml:space="preserve">, ktorým sa </w:t>
      </w:r>
      <w:r w:rsidRPr="00BF18BC" w:rsidR="00304FD2">
        <w:rPr>
          <w:rFonts w:ascii="Book Antiqua" w:hAnsi="Book Antiqua"/>
          <w:color w:val="000000"/>
          <w:sz w:val="22"/>
          <w:szCs w:val="22"/>
        </w:rPr>
        <w:t xml:space="preserve">dopĺňa nariadenie Európskeho parlamentu a Rady (EÚ) č. 1306/2013 vzhľadom na integrovaný administratívny </w:t>
      </w:r>
      <w:r w:rsidRPr="00BF18BC" w:rsidR="00BF18BC">
        <w:rPr>
          <w:rFonts w:ascii="Book Antiqua" w:hAnsi="Book Antiqua"/>
          <w:color w:val="000000"/>
          <w:sz w:val="22"/>
          <w:szCs w:val="22"/>
        </w:rPr>
        <w:t xml:space="preserve">a kontrolný systém, </w:t>
      </w:r>
      <w:r w:rsidRPr="00BF18BC" w:rsidR="00BF18BC">
        <w:rPr>
          <w:rFonts w:ascii="Book Antiqua" w:hAnsi="Book Antiqua"/>
          <w:sz w:val="22"/>
          <w:szCs w:val="22"/>
        </w:rPr>
        <w:t>podmienky zamietnutia alebo odňatia platieb a administratívne sankcie uplatniteľné na priame platby, podporné nariadenia na rozvoj vidieka a krížové plnenie</w:t>
      </w:r>
      <w:r w:rsidR="00BF18BC">
        <w:rPr>
          <w:rFonts w:ascii="Book Antiqua" w:hAnsi="Book Antiqua"/>
          <w:color w:val="000000"/>
          <w:sz w:val="22"/>
          <w:szCs w:val="22"/>
        </w:rPr>
        <w:t xml:space="preserve"> (Ú. v. EÚ L 181</w:t>
      </w:r>
      <w:r w:rsidRPr="00BF18BC">
        <w:rPr>
          <w:rFonts w:ascii="Book Antiqua" w:hAnsi="Book Antiqua"/>
          <w:color w:val="000000"/>
          <w:sz w:val="22"/>
          <w:szCs w:val="22"/>
        </w:rPr>
        <w:t>, 2</w:t>
      </w:r>
      <w:r w:rsidR="00BF18BC">
        <w:rPr>
          <w:rFonts w:ascii="Book Antiqua" w:hAnsi="Book Antiqua"/>
          <w:color w:val="000000"/>
          <w:sz w:val="22"/>
          <w:szCs w:val="22"/>
        </w:rPr>
        <w:t>0.6.2014, s. 48</w:t>
      </w:r>
      <w:r w:rsidRPr="00BF18BC">
        <w:rPr>
          <w:rFonts w:ascii="Book Antiqua" w:hAnsi="Book Antiqua"/>
          <w:color w:val="000000"/>
          <w:sz w:val="22"/>
          <w:szCs w:val="22"/>
        </w:rPr>
        <w:t>).</w:t>
      </w:r>
    </w:p>
    <w:p w:rsidR="00BF18BC" w:rsidRPr="00BF18BC" w:rsidP="00933E51">
      <w:pPr>
        <w:pStyle w:val="NormalWeb"/>
        <w:bidi w:val="0"/>
        <w:spacing w:before="120" w:beforeAutospacing="0" w:after="0" w:afterAutospacing="0" w:line="276" w:lineRule="auto"/>
        <w:ind w:firstLine="708"/>
        <w:jc w:val="both"/>
        <w:rPr>
          <w:rFonts w:ascii="Book Antiqua" w:hAnsi="Book Antiqua"/>
          <w:sz w:val="22"/>
          <w:szCs w:val="22"/>
        </w:rPr>
      </w:pPr>
      <w:r w:rsidRPr="00BF18BC">
        <w:rPr>
          <w:rFonts w:ascii="Book Antiqua" w:hAnsi="Book Antiqua"/>
          <w:sz w:val="22"/>
          <w:szCs w:val="22"/>
        </w:rPr>
        <w:t>podmienky zamietnutia alebo odňatia platieb a administratívne sankcie uplatniteľné na priame platby, podporné nariadenia na rozvoj vidieka a krížové plnenie</w:t>
      </w:r>
    </w:p>
    <w:p w:rsidR="0062130F" w:rsidP="0062130F">
      <w:pPr>
        <w:pStyle w:val="NormalWeb"/>
        <w:bidi w:val="0"/>
        <w:spacing w:before="120" w:beforeAutospacing="0" w:after="0" w:afterAutospacing="0" w:line="276" w:lineRule="auto"/>
        <w:jc w:val="both"/>
        <w:rPr>
          <w:rFonts w:ascii="Book Antiqua" w:hAnsi="Book Antiqua"/>
          <w:bCs/>
          <w:sz w:val="22"/>
          <w:szCs w:val="22"/>
          <w:u w:val="single"/>
        </w:rPr>
      </w:pPr>
      <w:r w:rsidRPr="005A0978">
        <w:rPr>
          <w:rFonts w:ascii="Book Antiqua" w:hAnsi="Book Antiqua"/>
          <w:bCs/>
          <w:sz w:val="22"/>
          <w:szCs w:val="22"/>
          <w:u w:val="single"/>
        </w:rPr>
        <w:t xml:space="preserve">K bodu </w:t>
      </w:r>
      <w:r>
        <w:rPr>
          <w:rFonts w:ascii="Book Antiqua" w:hAnsi="Book Antiqua"/>
          <w:bCs/>
          <w:sz w:val="22"/>
          <w:szCs w:val="22"/>
          <w:u w:val="single"/>
        </w:rPr>
        <w:t>2</w:t>
      </w:r>
    </w:p>
    <w:p w:rsidR="0062130F" w:rsidRPr="0062130F" w:rsidP="0062130F">
      <w:pPr>
        <w:pStyle w:val="NormalWeb"/>
        <w:bidi w:val="0"/>
        <w:spacing w:before="120" w:beforeAutospacing="0" w:after="0" w:afterAutospacing="0" w:line="276" w:lineRule="auto"/>
        <w:jc w:val="both"/>
        <w:rPr>
          <w:rFonts w:ascii="Book Antiqua" w:hAnsi="Book Antiqua"/>
          <w:sz w:val="22"/>
          <w:szCs w:val="22"/>
        </w:rPr>
      </w:pPr>
      <w:r>
        <w:rPr>
          <w:rFonts w:ascii="Book Antiqua" w:hAnsi="Book Antiqua"/>
          <w:bCs/>
          <w:sz w:val="22"/>
          <w:szCs w:val="22"/>
        </w:rPr>
        <w:tab/>
        <w:t>Ako sa uvádza v Čl. I</w:t>
      </w:r>
      <w:r w:rsidR="00980E85">
        <w:rPr>
          <w:rFonts w:ascii="Book Antiqua" w:hAnsi="Book Antiqua"/>
          <w:bCs/>
          <w:sz w:val="22"/>
          <w:szCs w:val="22"/>
        </w:rPr>
        <w:t xml:space="preserve"> </w:t>
      </w:r>
      <w:r>
        <w:rPr>
          <w:rFonts w:ascii="Book Antiqua" w:hAnsi="Book Antiqua"/>
          <w:bCs/>
          <w:sz w:val="22"/>
          <w:szCs w:val="22"/>
        </w:rPr>
        <w:t>bode 1</w:t>
      </w:r>
      <w:r w:rsidR="00980E85">
        <w:rPr>
          <w:rFonts w:ascii="Book Antiqua" w:hAnsi="Book Antiqua"/>
          <w:sz w:val="22"/>
          <w:szCs w:val="22"/>
        </w:rPr>
        <w:t>, n</w:t>
      </w:r>
      <w:r w:rsidRPr="00933E51" w:rsidR="00980E85">
        <w:rPr>
          <w:rFonts w:ascii="Book Antiqua" w:hAnsi="Book Antiqua"/>
          <w:sz w:val="22"/>
          <w:szCs w:val="22"/>
        </w:rPr>
        <w:t xml:space="preserve">ápravu </w:t>
      </w:r>
      <w:r w:rsidR="00980E85">
        <w:rPr>
          <w:rFonts w:ascii="Book Antiqua" w:hAnsi="Book Antiqua"/>
          <w:sz w:val="22"/>
          <w:szCs w:val="22"/>
        </w:rPr>
        <w:t>nevyhovujúceho platného právneho stavu nemožno dosiahnuť výlučne novelizáciou zákona, ale je potrebné súčasne novelizovať aj podzákonné právne normy, medzi ktoré patria aj nariadenia vlády SR</w:t>
      </w:r>
      <w:r w:rsidRPr="0062130F" w:rsidR="00980E85">
        <w:rPr>
          <w:rFonts w:ascii="Book Antiqua" w:hAnsi="Book Antiqua"/>
          <w:sz w:val="22"/>
          <w:szCs w:val="22"/>
        </w:rPr>
        <w:t xml:space="preserve"> (nariadenia vlády SR </w:t>
      </w:r>
      <w:r w:rsidRPr="0062130F" w:rsidR="00980E85">
        <w:rPr>
          <w:rFonts w:ascii="Book Antiqua" w:hAnsi="Book Antiqua"/>
          <w:sz w:val="22"/>
        </w:rPr>
        <w:t>č. 342/2014 Z. z.</w:t>
      </w:r>
      <w:r w:rsidRPr="0062130F" w:rsidR="00980E85">
        <w:rPr>
          <w:rFonts w:ascii="Book Antiqua" w:hAnsi="Book Antiqua"/>
          <w:sz w:val="22"/>
          <w:szCs w:val="22"/>
        </w:rPr>
        <w:t>, č. 152/2013 Z. z. a č. 75/2015</w:t>
      </w:r>
      <w:r w:rsidR="00980E85">
        <w:rPr>
          <w:rFonts w:ascii="Book Antiqua" w:hAnsi="Book Antiqua"/>
          <w:sz w:val="22"/>
          <w:szCs w:val="22"/>
        </w:rPr>
        <w:t xml:space="preserve">). Hoci nariadenia vlády SR s výnimkou aproximačných nariadení vlády SR nepotrebujú osobitné splnomocnenie na ich vydanie v zákone, kvôli jednoznačnosti, stanoveniu obsahu právnej úpravy a lehoty na ich novelizáciu sa javí vhodným, aby nový § 22 zákona </w:t>
      </w:r>
      <w:r w:rsidR="00B109E6">
        <w:rPr>
          <w:rFonts w:ascii="Book Antiqua" w:hAnsi="Book Antiqua"/>
          <w:sz w:val="22"/>
          <w:szCs w:val="22"/>
        </w:rPr>
        <w:t xml:space="preserve">o nájme poľnohospodárskych pozemkov </w:t>
      </w:r>
      <w:r w:rsidR="00980E85">
        <w:rPr>
          <w:rFonts w:ascii="Book Antiqua" w:hAnsi="Book Antiqua"/>
          <w:sz w:val="22"/>
          <w:szCs w:val="22"/>
        </w:rPr>
        <w:t>ako súčasť spoločných ustanovení zákona tieto parametre podzákonnej právnej úpravy vymedzil. Vláde SR sa pritom ponecháva dostatočná šesťmesačná lehota na novelizáciu všetkých príslušných nariadení tak, aby navrhovaný mechanizmus so zohľadnením potrebnej legi</w:t>
      </w:r>
      <w:r w:rsidR="00B109E6">
        <w:rPr>
          <w:rFonts w:ascii="Book Antiqua" w:hAnsi="Book Antiqua"/>
          <w:sz w:val="22"/>
          <w:szCs w:val="22"/>
        </w:rPr>
        <w:t>svakačnej lehoty</w:t>
      </w:r>
      <w:r w:rsidR="00980E85">
        <w:rPr>
          <w:rFonts w:ascii="Book Antiqua" w:hAnsi="Book Antiqua"/>
          <w:sz w:val="22"/>
          <w:szCs w:val="22"/>
        </w:rPr>
        <w:t xml:space="preserve"> mohol byť plne funkčný od 1. januára 2017.</w:t>
      </w:r>
    </w:p>
    <w:p w:rsidR="0062130F" w:rsidP="00933E51">
      <w:pPr>
        <w:pStyle w:val="NormalWeb"/>
        <w:bidi w:val="0"/>
        <w:spacing w:before="120" w:beforeAutospacing="0" w:after="0" w:afterAutospacing="0" w:line="276" w:lineRule="auto"/>
        <w:jc w:val="both"/>
        <w:rPr>
          <w:rFonts w:ascii="Book Antiqua" w:hAnsi="Book Antiqua"/>
          <w:b/>
          <w:sz w:val="22"/>
          <w:szCs w:val="22"/>
        </w:rPr>
      </w:pPr>
    </w:p>
    <w:p w:rsidR="00F21478" w:rsidRPr="00933E51" w:rsidP="00933E51">
      <w:pPr>
        <w:pStyle w:val="NormalWeb"/>
        <w:bidi w:val="0"/>
        <w:spacing w:before="120" w:beforeAutospacing="0" w:after="0" w:afterAutospacing="0" w:line="276" w:lineRule="auto"/>
        <w:jc w:val="both"/>
        <w:rPr>
          <w:rFonts w:ascii="Book Antiqua" w:hAnsi="Book Antiqua"/>
          <w:sz w:val="22"/>
          <w:szCs w:val="22"/>
        </w:rPr>
      </w:pPr>
      <w:r w:rsidRPr="00933E51">
        <w:rPr>
          <w:rFonts w:ascii="Book Antiqua" w:hAnsi="Book Antiqua"/>
          <w:b/>
          <w:sz w:val="22"/>
          <w:szCs w:val="22"/>
        </w:rPr>
        <w:t>K Čl. II</w:t>
      </w:r>
    </w:p>
    <w:p w:rsidR="00F21478" w:rsidRPr="00933E51" w:rsidP="00933E51">
      <w:pPr>
        <w:pStyle w:val="NormalWeb"/>
        <w:bidi w:val="0"/>
        <w:spacing w:before="120" w:beforeAutospacing="0" w:after="0" w:afterAutospacing="0" w:line="276" w:lineRule="auto"/>
        <w:jc w:val="both"/>
        <w:rPr>
          <w:rFonts w:ascii="Book Antiqua" w:hAnsi="Book Antiqua"/>
          <w:sz w:val="22"/>
          <w:szCs w:val="22"/>
          <w:u w:val="single"/>
        </w:rPr>
      </w:pPr>
      <w:r w:rsidR="00B109E6">
        <w:rPr>
          <w:rFonts w:ascii="Book Antiqua" w:hAnsi="Book Antiqua"/>
          <w:sz w:val="22"/>
          <w:szCs w:val="22"/>
          <w:u w:val="single"/>
        </w:rPr>
        <w:t>K bodom 1 a 3</w:t>
      </w:r>
    </w:p>
    <w:p w:rsidR="00F21478" w:rsidRPr="00933E51" w:rsidP="00933E51">
      <w:pPr>
        <w:pStyle w:val="NormalWeb"/>
        <w:bidi w:val="0"/>
        <w:spacing w:before="120" w:beforeAutospacing="0" w:after="0" w:afterAutospacing="0" w:line="276" w:lineRule="auto"/>
        <w:ind w:firstLine="708"/>
        <w:jc w:val="both"/>
        <w:rPr>
          <w:rFonts w:ascii="Book Antiqua" w:hAnsi="Book Antiqua"/>
          <w:sz w:val="22"/>
          <w:szCs w:val="22"/>
        </w:rPr>
      </w:pPr>
      <w:r w:rsidR="00B109E6">
        <w:rPr>
          <w:rFonts w:ascii="Book Antiqua" w:hAnsi="Book Antiqua"/>
          <w:sz w:val="22"/>
          <w:szCs w:val="22"/>
        </w:rPr>
        <w:t>Legislatívno-technické úpravy</w:t>
      </w:r>
      <w:r w:rsidRPr="00933E51">
        <w:rPr>
          <w:rFonts w:ascii="Book Antiqua" w:hAnsi="Book Antiqua"/>
          <w:sz w:val="22"/>
          <w:szCs w:val="22"/>
        </w:rPr>
        <w:t xml:space="preserve"> v nadväznosti na potrebu aktualizácie príslušného právneho predpisu.</w:t>
      </w:r>
    </w:p>
    <w:p w:rsidR="00F21478" w:rsidRPr="00933E51" w:rsidP="00933E51">
      <w:pPr>
        <w:pStyle w:val="NormalWeb"/>
        <w:bidi w:val="0"/>
        <w:spacing w:before="120" w:beforeAutospacing="0" w:after="0" w:afterAutospacing="0" w:line="276" w:lineRule="auto"/>
        <w:jc w:val="both"/>
        <w:rPr>
          <w:rFonts w:ascii="Book Antiqua" w:hAnsi="Book Antiqua"/>
          <w:sz w:val="22"/>
          <w:szCs w:val="22"/>
          <w:u w:val="single"/>
        </w:rPr>
      </w:pPr>
      <w:r w:rsidRPr="00933E51">
        <w:rPr>
          <w:rFonts w:ascii="Book Antiqua" w:hAnsi="Book Antiqua"/>
          <w:sz w:val="22"/>
          <w:szCs w:val="22"/>
          <w:u w:val="single"/>
        </w:rPr>
        <w:t>K bodu 2</w:t>
      </w:r>
    </w:p>
    <w:p w:rsidR="00F21478" w:rsidRPr="00B109E6" w:rsidP="00933E51">
      <w:pPr>
        <w:pStyle w:val="NormalWeb"/>
        <w:bidi w:val="0"/>
        <w:spacing w:before="120" w:beforeAutospacing="0" w:after="0" w:afterAutospacing="0" w:line="276" w:lineRule="auto"/>
        <w:ind w:firstLine="708"/>
        <w:jc w:val="both"/>
        <w:rPr>
          <w:rFonts w:ascii="Book Antiqua" w:hAnsi="Book Antiqua"/>
          <w:sz w:val="22"/>
          <w:szCs w:val="22"/>
        </w:rPr>
      </w:pPr>
      <w:r w:rsidRPr="00933E51">
        <w:rPr>
          <w:rFonts w:ascii="Book Antiqua" w:hAnsi="Book Antiqua"/>
          <w:sz w:val="22"/>
          <w:szCs w:val="22"/>
        </w:rPr>
        <w:t>V </w:t>
      </w:r>
      <w:r w:rsidRPr="00B109E6">
        <w:rPr>
          <w:rFonts w:ascii="Book Antiqua" w:hAnsi="Book Antiqua"/>
          <w:sz w:val="22"/>
          <w:szCs w:val="22"/>
        </w:rPr>
        <w:t>nadväznosti na Čl. I a súvisiacu potrebnú novelizáciu</w:t>
      </w:r>
      <w:r w:rsidR="00B109E6">
        <w:rPr>
          <w:rFonts w:ascii="Book Antiqua" w:hAnsi="Book Antiqua"/>
          <w:sz w:val="22"/>
          <w:szCs w:val="22"/>
        </w:rPr>
        <w:t xml:space="preserve">, </w:t>
      </w:r>
      <w:r w:rsidRPr="00B109E6" w:rsidR="00B109E6">
        <w:rPr>
          <w:rFonts w:ascii="Book Antiqua" w:hAnsi="Book Antiqua"/>
          <w:i/>
          <w:sz w:val="22"/>
          <w:szCs w:val="22"/>
        </w:rPr>
        <w:t>medzi iným</w:t>
      </w:r>
      <w:r w:rsidR="00B109E6">
        <w:rPr>
          <w:rFonts w:ascii="Book Antiqua" w:hAnsi="Book Antiqua"/>
          <w:sz w:val="22"/>
          <w:szCs w:val="22"/>
        </w:rPr>
        <w:t>,</w:t>
      </w:r>
      <w:r w:rsidRPr="00B109E6">
        <w:rPr>
          <w:rFonts w:ascii="Book Antiqua" w:hAnsi="Book Antiqua"/>
          <w:sz w:val="22"/>
          <w:szCs w:val="22"/>
        </w:rPr>
        <w:t xml:space="preserve"> nariadenia vlády SR</w:t>
      </w:r>
      <w:r w:rsidR="00B109E6">
        <w:rPr>
          <w:rFonts w:ascii="Book Antiqua" w:hAnsi="Book Antiqua"/>
          <w:sz w:val="22"/>
          <w:szCs w:val="22"/>
        </w:rPr>
        <w:t xml:space="preserve"> </w:t>
      </w:r>
      <w:r w:rsidRPr="00B109E6" w:rsidR="00831892">
        <w:rPr>
          <w:rFonts w:ascii="Book Antiqua" w:hAnsi="Book Antiqua"/>
          <w:sz w:val="22"/>
        </w:rPr>
        <w:t>č. 342/2014 Z. z.</w:t>
      </w:r>
      <w:r w:rsidR="00B109E6">
        <w:rPr>
          <w:rFonts w:ascii="Book Antiqua" w:hAnsi="Book Antiqua"/>
          <w:sz w:val="22"/>
        </w:rPr>
        <w:t xml:space="preserve">, </w:t>
      </w:r>
      <w:r w:rsidRPr="00B109E6">
        <w:rPr>
          <w:rFonts w:ascii="Book Antiqua" w:hAnsi="Book Antiqua"/>
          <w:sz w:val="22"/>
          <w:szCs w:val="22"/>
        </w:rPr>
        <w:t xml:space="preserve">nariadenia vlády SR č. 152/2013 Z. z. </w:t>
      </w:r>
      <w:r w:rsidR="00B109E6">
        <w:rPr>
          <w:rFonts w:ascii="Book Antiqua" w:hAnsi="Book Antiqua"/>
          <w:sz w:val="22"/>
          <w:szCs w:val="22"/>
        </w:rPr>
        <w:t xml:space="preserve">a nariadenia vlády SR č. 75/2015 Z. z. </w:t>
      </w:r>
      <w:r w:rsidRPr="00B109E6">
        <w:rPr>
          <w:rFonts w:ascii="Book Antiqua" w:hAnsi="Book Antiqua"/>
          <w:sz w:val="22"/>
          <w:szCs w:val="22"/>
        </w:rPr>
        <w:t xml:space="preserve">je potrebné sprísniť podmienky, za ktorých Pôdohospodárska platobná agentúra podľa § 7 ods. 4 zákona o podpore môže poskytnúť žiadateľovi podporu na základe žiadostí v oblasti pôdohospodárstva a rozvoja vidieka vrátane zálohových platieb. </w:t>
      </w:r>
    </w:p>
    <w:p w:rsidR="00F21478" w:rsidRPr="00B109E6" w:rsidP="00933E51">
      <w:pPr>
        <w:pStyle w:val="NormalWeb"/>
        <w:bidi w:val="0"/>
        <w:spacing w:before="120" w:beforeAutospacing="0" w:after="0" w:afterAutospacing="0" w:line="276" w:lineRule="auto"/>
        <w:ind w:firstLine="708"/>
        <w:jc w:val="both"/>
        <w:rPr>
          <w:rFonts w:ascii="Book Antiqua" w:hAnsi="Book Antiqua"/>
          <w:b/>
          <w:sz w:val="22"/>
          <w:szCs w:val="22"/>
        </w:rPr>
      </w:pPr>
      <w:r w:rsidRPr="00B109E6">
        <w:rPr>
          <w:rFonts w:ascii="Book Antiqua" w:hAnsi="Book Antiqua"/>
          <w:b/>
          <w:sz w:val="22"/>
          <w:szCs w:val="22"/>
        </w:rPr>
        <w:t>Návrh zákona ustanovuje</w:t>
      </w:r>
      <w:r w:rsidRPr="00933E51">
        <w:rPr>
          <w:rFonts w:ascii="Book Antiqua" w:hAnsi="Book Antiqua"/>
          <w:b/>
          <w:sz w:val="22"/>
          <w:szCs w:val="22"/>
        </w:rPr>
        <w:t>, že Pôdohospodárska platobná agentúra bude môcť poskytnúť podporu len za predpokladu</w:t>
      </w:r>
      <w:r w:rsidRPr="00B109E6">
        <w:rPr>
          <w:rFonts w:ascii="Book Antiqua" w:hAnsi="Book Antiqua"/>
          <w:b/>
          <w:sz w:val="22"/>
          <w:szCs w:val="22"/>
        </w:rPr>
        <w:t>, že žiadateľ uhrádza nájomné a spĺňa ďalšie podmienky</w:t>
      </w:r>
      <w:r w:rsidRPr="00B109E6" w:rsidR="00B109E6">
        <w:rPr>
          <w:rFonts w:ascii="Book Antiqua" w:hAnsi="Book Antiqua"/>
          <w:b/>
          <w:sz w:val="22"/>
          <w:szCs w:val="22"/>
        </w:rPr>
        <w:t xml:space="preserve"> (napr. preukázanie vlastníckeho alebo iného užívacieho vzťahu k pôde)</w:t>
      </w:r>
      <w:r w:rsidRPr="00B109E6">
        <w:rPr>
          <w:rFonts w:ascii="Book Antiqua" w:hAnsi="Book Antiqua"/>
          <w:b/>
          <w:sz w:val="22"/>
          <w:szCs w:val="22"/>
        </w:rPr>
        <w:t xml:space="preserve">, ktoré právne akty Európskej únie a slovenské právne predpisy od neho požadujú. </w:t>
      </w:r>
    </w:p>
    <w:p w:rsidR="00F21478" w:rsidRPr="00B109E6" w:rsidP="00933E51">
      <w:pPr>
        <w:pStyle w:val="NormalWeb"/>
        <w:bidi w:val="0"/>
        <w:spacing w:before="120" w:beforeAutospacing="0" w:after="0" w:afterAutospacing="0" w:line="276" w:lineRule="auto"/>
        <w:ind w:firstLine="708"/>
        <w:jc w:val="both"/>
        <w:rPr>
          <w:rFonts w:ascii="Book Antiqua" w:hAnsi="Book Antiqua"/>
          <w:sz w:val="22"/>
          <w:szCs w:val="22"/>
        </w:rPr>
      </w:pPr>
      <w:r w:rsidRPr="00B109E6">
        <w:rPr>
          <w:rFonts w:ascii="Book Antiqua" w:hAnsi="Book Antiqua"/>
          <w:sz w:val="22"/>
          <w:szCs w:val="22"/>
        </w:rPr>
        <w:t>V tejto súvislosti sa v poznámke pod čiarou k novozavedenému odkazu 27</w:t>
      </w:r>
      <w:r w:rsidRPr="00B109E6" w:rsidR="00831892">
        <w:rPr>
          <w:rFonts w:ascii="Book Antiqua" w:hAnsi="Book Antiqua"/>
          <w:sz w:val="22"/>
          <w:szCs w:val="22"/>
        </w:rPr>
        <w:t>d</w:t>
      </w:r>
      <w:r w:rsidRPr="00B109E6">
        <w:rPr>
          <w:rFonts w:ascii="Book Antiqua" w:hAnsi="Book Antiqua"/>
          <w:sz w:val="22"/>
          <w:szCs w:val="22"/>
        </w:rPr>
        <w:t xml:space="preserve"> zámerne demonštratívnym spôsobom uvádza týmto návrhom zákona novelizovaný § 14 ods. 3 zákona o nájme poľnohospodárskych pozemkov, ako aj nariadenia vlády SR</w:t>
      </w:r>
      <w:r w:rsidRPr="00B109E6" w:rsidR="00B109E6">
        <w:rPr>
          <w:rFonts w:ascii="Book Antiqua" w:hAnsi="Book Antiqua"/>
          <w:sz w:val="22"/>
          <w:szCs w:val="22"/>
        </w:rPr>
        <w:t xml:space="preserve"> </w:t>
      </w:r>
      <w:r w:rsidRPr="00B109E6" w:rsidR="00B109E6">
        <w:rPr>
          <w:rFonts w:ascii="Book Antiqua" w:hAnsi="Book Antiqua"/>
          <w:sz w:val="22"/>
        </w:rPr>
        <w:t>č. 342/2014 Z.</w:t>
      </w:r>
      <w:r w:rsidRPr="00B109E6" w:rsidR="00831892">
        <w:rPr>
          <w:rFonts w:ascii="Book Antiqua" w:hAnsi="Book Antiqua"/>
          <w:sz w:val="22"/>
        </w:rPr>
        <w:t>z.</w:t>
      </w:r>
      <w:r w:rsidRPr="00B109E6" w:rsidR="00B109E6">
        <w:rPr>
          <w:rFonts w:ascii="Book Antiqua" w:hAnsi="Book Antiqua"/>
          <w:sz w:val="22"/>
        </w:rPr>
        <w:t xml:space="preserve">, </w:t>
      </w:r>
      <w:r w:rsidRPr="00B109E6">
        <w:rPr>
          <w:rFonts w:ascii="Book Antiqua" w:hAnsi="Book Antiqua"/>
          <w:sz w:val="22"/>
          <w:szCs w:val="22"/>
        </w:rPr>
        <w:t>nariadenia</w:t>
      </w:r>
      <w:r w:rsidRPr="00B109E6" w:rsidR="00B109E6">
        <w:rPr>
          <w:rFonts w:ascii="Book Antiqua" w:hAnsi="Book Antiqua"/>
          <w:sz w:val="22"/>
          <w:szCs w:val="22"/>
        </w:rPr>
        <w:t xml:space="preserve"> vlády SR č. 152/2013 Z. z. a nariadenia vlády SR č. 75/2015 Z. z.</w:t>
      </w:r>
    </w:p>
    <w:p w:rsidR="00F21478" w:rsidRPr="00933E51" w:rsidP="00933E51">
      <w:pPr>
        <w:pStyle w:val="NormalWeb"/>
        <w:bidi w:val="0"/>
        <w:spacing w:before="120" w:beforeAutospacing="0" w:after="0" w:afterAutospacing="0" w:line="276" w:lineRule="auto"/>
        <w:ind w:firstLine="708"/>
        <w:jc w:val="both"/>
        <w:rPr>
          <w:rFonts w:ascii="Book Antiqua" w:hAnsi="Book Antiqua"/>
          <w:sz w:val="22"/>
          <w:szCs w:val="22"/>
        </w:rPr>
      </w:pPr>
      <w:r w:rsidRPr="00B109E6">
        <w:rPr>
          <w:rFonts w:ascii="Book Antiqua" w:hAnsi="Book Antiqua"/>
          <w:sz w:val="22"/>
          <w:szCs w:val="22"/>
        </w:rPr>
        <w:t xml:space="preserve">V uvedených nariadeniach vlády SR je v nadväznosti na návrh zákona nevyhnutné ustanoviť obligatórne </w:t>
      </w:r>
      <w:r w:rsidRPr="00B109E6">
        <w:rPr>
          <w:rFonts w:ascii="Book Antiqua" w:hAnsi="Book Antiqua"/>
          <w:bCs/>
          <w:sz w:val="22"/>
          <w:szCs w:val="22"/>
        </w:rPr>
        <w:t xml:space="preserve">preukazovanie vlastníckeho, nájomného alebo iného vzťahu žiadateľa k pôde pri každej žiadosti o platbu (bez požiadania zo strany </w:t>
      </w:r>
      <w:r w:rsidRPr="00B109E6">
        <w:rPr>
          <w:rFonts w:ascii="Book Antiqua" w:hAnsi="Book Antiqua"/>
          <w:sz w:val="22"/>
          <w:szCs w:val="22"/>
        </w:rPr>
        <w:t>Pôdohospodárskej</w:t>
      </w:r>
      <w:r w:rsidRPr="00933E51">
        <w:rPr>
          <w:rFonts w:ascii="Book Antiqua" w:hAnsi="Book Antiqua"/>
          <w:sz w:val="22"/>
          <w:szCs w:val="22"/>
        </w:rPr>
        <w:t xml:space="preserve"> platobnej agentúry).</w:t>
      </w:r>
    </w:p>
    <w:p w:rsidR="00F21478" w:rsidRPr="00933E51" w:rsidP="00933E51">
      <w:pPr>
        <w:pStyle w:val="NormalWeb"/>
        <w:bidi w:val="0"/>
        <w:spacing w:before="120" w:beforeAutospacing="0" w:after="0" w:afterAutospacing="0" w:line="276" w:lineRule="auto"/>
        <w:jc w:val="both"/>
        <w:rPr>
          <w:rFonts w:ascii="Book Antiqua" w:hAnsi="Book Antiqua"/>
          <w:sz w:val="22"/>
          <w:szCs w:val="22"/>
          <w:u w:val="single"/>
        </w:rPr>
      </w:pPr>
      <w:r w:rsidR="00B109E6">
        <w:rPr>
          <w:rFonts w:ascii="Book Antiqua" w:hAnsi="Book Antiqua"/>
          <w:sz w:val="22"/>
          <w:szCs w:val="22"/>
          <w:u w:val="single"/>
        </w:rPr>
        <w:t>K bodu 4</w:t>
      </w:r>
    </w:p>
    <w:p w:rsidR="00F21478" w:rsidRPr="00933E51" w:rsidP="00933E51">
      <w:pPr>
        <w:pStyle w:val="NormalWeb"/>
        <w:bidi w:val="0"/>
        <w:spacing w:before="120" w:beforeAutospacing="0" w:after="0" w:afterAutospacing="0" w:line="276" w:lineRule="auto"/>
        <w:ind w:firstLine="708"/>
        <w:jc w:val="both"/>
        <w:rPr>
          <w:rFonts w:ascii="Book Antiqua" w:hAnsi="Book Antiqua"/>
          <w:sz w:val="22"/>
          <w:szCs w:val="22"/>
        </w:rPr>
      </w:pPr>
      <w:r w:rsidRPr="00933E51">
        <w:rPr>
          <w:rFonts w:ascii="Book Antiqua" w:hAnsi="Book Antiqua"/>
          <w:sz w:val="22"/>
          <w:szCs w:val="22"/>
        </w:rPr>
        <w:t>V prechodnom ustanovení sa kvôli dodržaniu princípu právnej istoty uvádza, že konania začaté pred nadobudnutím účinnosti tohto zákona sa dokončia podľa doterajších právnych predpisov.</w:t>
      </w:r>
    </w:p>
    <w:p w:rsidR="00F21478" w:rsidRPr="00933E51" w:rsidP="00933E51">
      <w:pPr>
        <w:pStyle w:val="NormalWeb"/>
        <w:bidi w:val="0"/>
        <w:spacing w:before="120" w:beforeAutospacing="0" w:after="0" w:afterAutospacing="0" w:line="276" w:lineRule="auto"/>
        <w:jc w:val="both"/>
        <w:rPr>
          <w:rFonts w:ascii="Book Antiqua" w:hAnsi="Book Antiqua"/>
          <w:b/>
          <w:sz w:val="22"/>
          <w:szCs w:val="22"/>
        </w:rPr>
      </w:pPr>
    </w:p>
    <w:p w:rsidR="00F21478" w:rsidRPr="00933E51" w:rsidP="00933E51">
      <w:pPr>
        <w:pStyle w:val="NormalWeb"/>
        <w:bidi w:val="0"/>
        <w:spacing w:before="120" w:beforeAutospacing="0" w:after="0" w:afterAutospacing="0" w:line="276" w:lineRule="auto"/>
        <w:jc w:val="both"/>
        <w:rPr>
          <w:rFonts w:ascii="Book Antiqua" w:hAnsi="Book Antiqua"/>
          <w:b/>
          <w:bCs/>
          <w:sz w:val="22"/>
          <w:szCs w:val="22"/>
        </w:rPr>
      </w:pPr>
      <w:r w:rsidRPr="00933E51">
        <w:rPr>
          <w:rFonts w:ascii="Book Antiqua" w:hAnsi="Book Antiqua"/>
          <w:b/>
          <w:sz w:val="22"/>
          <w:szCs w:val="22"/>
        </w:rPr>
        <w:t>K Čl. III</w:t>
      </w:r>
    </w:p>
    <w:p w:rsidR="00F21478" w:rsidRPr="004A4C7C" w:rsidP="00933E51">
      <w:pPr>
        <w:pStyle w:val="NormalWeb"/>
        <w:bidi w:val="0"/>
        <w:spacing w:before="120" w:beforeAutospacing="0" w:after="0" w:afterAutospacing="0" w:line="276" w:lineRule="auto"/>
        <w:ind w:firstLine="708"/>
        <w:jc w:val="both"/>
        <w:rPr>
          <w:rFonts w:ascii="Book Antiqua" w:hAnsi="Book Antiqua"/>
          <w:strike/>
          <w:sz w:val="22"/>
          <w:szCs w:val="22"/>
        </w:rPr>
      </w:pPr>
      <w:r w:rsidRPr="00B109E6">
        <w:rPr>
          <w:rFonts w:ascii="Book Antiqua" w:hAnsi="Book Antiqua"/>
          <w:sz w:val="22"/>
          <w:szCs w:val="22"/>
        </w:rPr>
        <w:t xml:space="preserve">Navrhuje sa účinnosť predkladaného </w:t>
      </w:r>
      <w:r w:rsidRPr="00B109E6" w:rsidR="00B109E6">
        <w:rPr>
          <w:rFonts w:ascii="Book Antiqua" w:hAnsi="Book Antiqua"/>
          <w:sz w:val="22"/>
          <w:szCs w:val="22"/>
        </w:rPr>
        <w:t>zákona so zohľadnením legisvaka</w:t>
      </w:r>
      <w:r w:rsidRPr="00B109E6">
        <w:rPr>
          <w:rFonts w:ascii="Book Antiqua" w:hAnsi="Book Antiqua"/>
          <w:sz w:val="22"/>
          <w:szCs w:val="22"/>
        </w:rPr>
        <w:t>čnej lehoty, a to od 1.</w:t>
      </w:r>
      <w:r w:rsidRPr="00B109E6" w:rsidR="00B109E6">
        <w:rPr>
          <w:rFonts w:ascii="Book Antiqua" w:hAnsi="Book Antiqua"/>
          <w:sz w:val="22"/>
          <w:szCs w:val="22"/>
        </w:rPr>
        <w:t xml:space="preserve"> </w:t>
      </w:r>
      <w:r w:rsidRPr="00B109E6" w:rsidR="004E02B5">
        <w:rPr>
          <w:rFonts w:ascii="Book Antiqua" w:hAnsi="Book Antiqua"/>
          <w:sz w:val="22"/>
          <w:szCs w:val="22"/>
        </w:rPr>
        <w:t>januára 2017</w:t>
      </w:r>
      <w:r w:rsidRPr="00B109E6" w:rsidR="00B109E6">
        <w:rPr>
          <w:rFonts w:ascii="Book Antiqua" w:hAnsi="Book Antiqua"/>
          <w:sz w:val="22"/>
          <w:szCs w:val="22"/>
        </w:rPr>
        <w:t xml:space="preserve"> s výnimkou nového § 22 zákona o nájme poľnohospodárskych pozemkov</w:t>
      </w:r>
      <w:r w:rsidR="00B109E6">
        <w:rPr>
          <w:rFonts w:ascii="Book Antiqua" w:hAnsi="Book Antiqua"/>
          <w:sz w:val="22"/>
          <w:szCs w:val="22"/>
        </w:rPr>
        <w:t>, ktorý nadobúda účinnosť 1. Marca 2016 z dôvodu, aby sa vytvorila dostatočná šesťmesačná lehota pre vládu SR na novelizáciu príslušných nariadení vlády SR súvisiacich s predmetom úpravy tohto zákona.</w:t>
      </w:r>
    </w:p>
    <w:p w:rsidR="00F21478" w:rsidRPr="00933E51" w:rsidP="00933E51">
      <w:pPr>
        <w:pStyle w:val="NormalWeb"/>
        <w:bidi w:val="0"/>
        <w:spacing w:before="120" w:beforeAutospacing="0" w:after="0" w:afterAutospacing="0" w:line="276" w:lineRule="auto"/>
        <w:rPr>
          <w:rFonts w:ascii="Book Antiqua" w:hAnsi="Book Antiqua"/>
          <w:sz w:val="22"/>
          <w:szCs w:val="22"/>
        </w:rPr>
      </w:pPr>
    </w:p>
    <w:p w:rsidR="00F21478" w:rsidRPr="00933E51" w:rsidP="00933E51">
      <w:pPr>
        <w:pStyle w:val="NormalWeb"/>
        <w:bidi w:val="0"/>
        <w:spacing w:before="120" w:beforeAutospacing="0" w:after="0" w:afterAutospacing="0" w:line="276" w:lineRule="auto"/>
        <w:rPr>
          <w:rFonts w:ascii="Book Antiqua" w:hAnsi="Book Antiqua"/>
          <w:sz w:val="22"/>
          <w:szCs w:val="22"/>
        </w:rPr>
      </w:pPr>
    </w:p>
    <w:p w:rsidR="00F21478" w:rsidRPr="00933E51" w:rsidP="00933E51">
      <w:pPr>
        <w:pStyle w:val="NormalWeb"/>
        <w:bidi w:val="0"/>
        <w:spacing w:before="120" w:beforeAutospacing="0" w:after="0" w:afterAutospacing="0" w:line="276" w:lineRule="auto"/>
        <w:rPr>
          <w:rFonts w:ascii="Book Antiqua" w:hAnsi="Book Antiqua"/>
          <w:sz w:val="22"/>
          <w:szCs w:val="22"/>
        </w:rPr>
      </w:pPr>
    </w:p>
    <w:p w:rsidR="00F21478" w:rsidRPr="00933E51" w:rsidP="00933E51">
      <w:pPr>
        <w:pStyle w:val="NormalWeb"/>
        <w:bidi w:val="0"/>
        <w:spacing w:before="120" w:beforeAutospacing="0" w:after="0" w:afterAutospacing="0" w:line="276" w:lineRule="auto"/>
        <w:rPr>
          <w:rFonts w:ascii="Book Antiqua" w:hAnsi="Book Antiqua"/>
          <w:sz w:val="22"/>
          <w:szCs w:val="22"/>
        </w:rPr>
      </w:pPr>
    </w:p>
    <w:p w:rsidR="00A312C6" w:rsidRPr="00933E51" w:rsidP="00933E51">
      <w:pPr>
        <w:pStyle w:val="NormalWeb"/>
        <w:bidi w:val="0"/>
        <w:spacing w:before="120" w:beforeAutospacing="0" w:after="0" w:afterAutospacing="0" w:line="276" w:lineRule="auto"/>
        <w:rPr>
          <w:rFonts w:ascii="Book Antiqua" w:hAnsi="Book Antiqua"/>
          <w:b/>
          <w:bCs/>
          <w:caps/>
          <w:spacing w:val="30"/>
          <w:sz w:val="22"/>
          <w:szCs w:val="22"/>
        </w:rPr>
      </w:pPr>
    </w:p>
    <w:p w:rsidR="00DB333B" w:rsidRPr="00933E51" w:rsidP="00933E51">
      <w:pPr>
        <w:pStyle w:val="NormalWeb"/>
        <w:bidi w:val="0"/>
        <w:spacing w:before="120" w:beforeAutospacing="0" w:after="0" w:afterAutospacing="0" w:line="276" w:lineRule="auto"/>
        <w:jc w:val="center"/>
        <w:rPr>
          <w:rFonts w:ascii="Book Antiqua" w:hAnsi="Book Antiqua"/>
          <w:sz w:val="22"/>
          <w:szCs w:val="22"/>
        </w:rPr>
      </w:pPr>
      <w:r w:rsidR="009C6D60">
        <w:rPr>
          <w:rFonts w:ascii="Book Antiqua" w:hAnsi="Book Antiqua"/>
          <w:b/>
          <w:bCs/>
          <w:caps/>
          <w:spacing w:val="30"/>
          <w:sz w:val="22"/>
          <w:szCs w:val="22"/>
        </w:rPr>
        <w:br w:type="page"/>
      </w:r>
      <w:r w:rsidRPr="00933E51">
        <w:rPr>
          <w:rFonts w:ascii="Book Antiqua" w:hAnsi="Book Antiqua"/>
          <w:b/>
          <w:bCs/>
          <w:caps/>
          <w:spacing w:val="30"/>
          <w:sz w:val="22"/>
          <w:szCs w:val="22"/>
        </w:rPr>
        <w:t>DOLOŽKA ZLUČITEĽNOSTI</w:t>
      </w:r>
    </w:p>
    <w:p w:rsidR="00DB333B" w:rsidRPr="00933E51" w:rsidP="00933E51">
      <w:pPr>
        <w:pStyle w:val="NormalWeb"/>
        <w:bidi w:val="0"/>
        <w:spacing w:before="120" w:beforeAutospacing="0" w:after="0" w:afterAutospacing="0" w:line="276" w:lineRule="auto"/>
        <w:jc w:val="center"/>
        <w:rPr>
          <w:rFonts w:ascii="Book Antiqua" w:hAnsi="Book Antiqua"/>
          <w:sz w:val="22"/>
          <w:szCs w:val="22"/>
        </w:rPr>
      </w:pPr>
      <w:r w:rsidRPr="00933E51">
        <w:rPr>
          <w:rFonts w:ascii="Book Antiqua" w:hAnsi="Book Antiqua"/>
          <w:b/>
          <w:bCs/>
          <w:sz w:val="22"/>
          <w:szCs w:val="22"/>
        </w:rPr>
        <w:t xml:space="preserve">návrhu </w:t>
      </w:r>
      <w:r w:rsidRPr="00933E51" w:rsidR="00E57699">
        <w:rPr>
          <w:rFonts w:ascii="Book Antiqua" w:hAnsi="Book Antiqua"/>
          <w:b/>
          <w:bCs/>
          <w:sz w:val="22"/>
          <w:szCs w:val="22"/>
        </w:rPr>
        <w:t>zákona</w:t>
      </w:r>
      <w:r w:rsidRPr="00933E51">
        <w:rPr>
          <w:rFonts w:ascii="Book Antiqua" w:hAnsi="Book Antiqua"/>
          <w:sz w:val="22"/>
          <w:szCs w:val="22"/>
        </w:rPr>
        <w:t xml:space="preserve"> </w:t>
      </w:r>
      <w:r w:rsidRPr="00933E51">
        <w:rPr>
          <w:rFonts w:ascii="Book Antiqua" w:hAnsi="Book Antiqua"/>
          <w:b/>
          <w:bCs/>
          <w:sz w:val="22"/>
          <w:szCs w:val="22"/>
        </w:rPr>
        <w:t>s právom Európskej únie</w:t>
      </w:r>
    </w:p>
    <w:p w:rsidR="00DB333B" w:rsidRPr="00933E51" w:rsidP="00933E51">
      <w:pPr>
        <w:pStyle w:val="NormalWeb"/>
        <w:bidi w:val="0"/>
        <w:spacing w:before="120" w:beforeAutospacing="0" w:after="0" w:afterAutospacing="0" w:line="276" w:lineRule="auto"/>
        <w:jc w:val="both"/>
        <w:rPr>
          <w:rFonts w:ascii="Book Antiqua" w:hAnsi="Book Antiqua"/>
          <w:sz w:val="22"/>
          <w:szCs w:val="22"/>
        </w:rPr>
      </w:pPr>
    </w:p>
    <w:p w:rsidR="00DB333B" w:rsidP="00933E51">
      <w:pPr>
        <w:pStyle w:val="NormalWeb"/>
        <w:bidi w:val="0"/>
        <w:spacing w:before="120" w:beforeAutospacing="0" w:after="0" w:afterAutospacing="0" w:line="276" w:lineRule="auto"/>
        <w:jc w:val="both"/>
        <w:rPr>
          <w:rFonts w:ascii="Book Antiqua" w:hAnsi="Book Antiqua"/>
          <w:sz w:val="22"/>
          <w:szCs w:val="22"/>
        </w:rPr>
      </w:pPr>
      <w:r w:rsidRPr="00933E51">
        <w:rPr>
          <w:rFonts w:ascii="Book Antiqua" w:hAnsi="Book Antiqua"/>
          <w:b/>
          <w:bCs/>
          <w:sz w:val="22"/>
          <w:szCs w:val="22"/>
        </w:rPr>
        <w:t>1</w:t>
      </w:r>
      <w:r w:rsidRPr="00933E51" w:rsidR="00E57699">
        <w:rPr>
          <w:rFonts w:ascii="Book Antiqua" w:hAnsi="Book Antiqua"/>
          <w:b/>
          <w:bCs/>
          <w:sz w:val="22"/>
          <w:szCs w:val="22"/>
        </w:rPr>
        <w:t xml:space="preserve">. Navrhovateľ </w:t>
      </w:r>
      <w:r w:rsidRPr="00602E00" w:rsidR="00E57699">
        <w:rPr>
          <w:rFonts w:ascii="Book Antiqua" w:hAnsi="Book Antiqua"/>
          <w:b/>
          <w:bCs/>
          <w:sz w:val="22"/>
          <w:szCs w:val="22"/>
        </w:rPr>
        <w:t>zákona</w:t>
      </w:r>
      <w:r w:rsidRPr="00602E00">
        <w:rPr>
          <w:rFonts w:ascii="Book Antiqua" w:hAnsi="Book Antiqua"/>
          <w:b/>
          <w:bCs/>
          <w:sz w:val="22"/>
          <w:szCs w:val="22"/>
        </w:rPr>
        <w:t>:</w:t>
      </w:r>
      <w:r w:rsidRPr="00602E00">
        <w:rPr>
          <w:rFonts w:ascii="Book Antiqua" w:hAnsi="Book Antiqua"/>
          <w:sz w:val="22"/>
          <w:szCs w:val="22"/>
        </w:rPr>
        <w:t xml:space="preserve"> </w:t>
      </w:r>
      <w:r w:rsidRPr="00602E00" w:rsidR="00BE61DF">
        <w:rPr>
          <w:rFonts w:ascii="Book Antiqua" w:hAnsi="Book Antiqua"/>
          <w:sz w:val="22"/>
          <w:szCs w:val="22"/>
        </w:rPr>
        <w:t>skupina poslancov Národnej rady Slovenskej republiky</w:t>
      </w:r>
    </w:p>
    <w:p w:rsidR="00602E00" w:rsidRPr="00BE61DF" w:rsidP="00933E51">
      <w:pPr>
        <w:pStyle w:val="NormalWeb"/>
        <w:bidi w:val="0"/>
        <w:spacing w:before="120" w:beforeAutospacing="0" w:after="0" w:afterAutospacing="0" w:line="276" w:lineRule="auto"/>
        <w:jc w:val="both"/>
        <w:rPr>
          <w:rFonts w:ascii="Book Antiqua" w:hAnsi="Book Antiqua"/>
          <w:strike/>
          <w:sz w:val="22"/>
          <w:szCs w:val="22"/>
        </w:rPr>
      </w:pPr>
    </w:p>
    <w:p w:rsidR="00AF09AD" w:rsidP="00933E51">
      <w:pPr>
        <w:pStyle w:val="NormalWeb"/>
        <w:bidi w:val="0"/>
        <w:spacing w:before="120" w:beforeAutospacing="0" w:after="0" w:afterAutospacing="0" w:line="276" w:lineRule="auto"/>
        <w:jc w:val="both"/>
        <w:rPr>
          <w:rFonts w:ascii="Book Antiqua" w:hAnsi="Book Antiqua"/>
          <w:sz w:val="22"/>
          <w:szCs w:val="22"/>
        </w:rPr>
      </w:pPr>
      <w:r w:rsidRPr="00933E51" w:rsidR="00DB333B">
        <w:rPr>
          <w:rFonts w:ascii="Book Antiqua" w:hAnsi="Book Antiqua"/>
          <w:b/>
          <w:bCs/>
          <w:sz w:val="22"/>
          <w:szCs w:val="22"/>
        </w:rPr>
        <w:t>2</w:t>
      </w:r>
      <w:r w:rsidRPr="00933E51" w:rsidR="00E57699">
        <w:rPr>
          <w:rFonts w:ascii="Book Antiqua" w:hAnsi="Book Antiqua"/>
          <w:b/>
          <w:bCs/>
          <w:sz w:val="22"/>
          <w:szCs w:val="22"/>
        </w:rPr>
        <w:t>. Názov návrhu zákona</w:t>
      </w:r>
      <w:r w:rsidRPr="00933E51" w:rsidR="00DB333B">
        <w:rPr>
          <w:rFonts w:ascii="Book Antiqua" w:hAnsi="Book Antiqua"/>
          <w:b/>
          <w:bCs/>
          <w:sz w:val="22"/>
          <w:szCs w:val="22"/>
        </w:rPr>
        <w:t>:</w:t>
      </w:r>
      <w:r w:rsidRPr="00933E51" w:rsidR="00DB333B">
        <w:rPr>
          <w:rFonts w:ascii="Book Antiqua" w:hAnsi="Book Antiqua"/>
          <w:sz w:val="22"/>
          <w:szCs w:val="22"/>
        </w:rPr>
        <w:t xml:space="preserve"> </w:t>
      </w:r>
      <w:r w:rsidRPr="00933E51" w:rsidR="00F327AB">
        <w:rPr>
          <w:rFonts w:ascii="Book Antiqua" w:hAnsi="Book Antiqua"/>
          <w:sz w:val="22"/>
          <w:szCs w:val="22"/>
        </w:rPr>
        <w:t xml:space="preserve">návrh </w:t>
      </w:r>
      <w:r w:rsidRPr="00933E51" w:rsidR="00812357">
        <w:rPr>
          <w:rFonts w:ascii="Book Antiqua" w:hAnsi="Book Antiqua"/>
          <w:sz w:val="22"/>
          <w:szCs w:val="22"/>
        </w:rPr>
        <w:t>zákona, ktorým sa mení zákon č. 504/2003 Z. z. o nájme poľnohospodárskych pozemkov, poľnohospodárskeho podniku a lesných pozemkov a o zmene niektorých zákonov v znení neskorších predpisov a</w:t>
      </w:r>
      <w:r w:rsidRPr="00933E51" w:rsidR="00C31B4B">
        <w:rPr>
          <w:rFonts w:ascii="Book Antiqua" w:hAnsi="Book Antiqua"/>
          <w:sz w:val="22"/>
          <w:szCs w:val="22"/>
        </w:rPr>
        <w:t xml:space="preserve"> ktorým sa </w:t>
      </w:r>
      <w:r w:rsidRPr="00933E51" w:rsidR="00C067CB">
        <w:rPr>
          <w:rFonts w:ascii="Book Antiqua" w:hAnsi="Book Antiqua"/>
          <w:sz w:val="22"/>
          <w:szCs w:val="22"/>
        </w:rPr>
        <w:t xml:space="preserve">mení a </w:t>
      </w:r>
      <w:r w:rsidRPr="00933E51" w:rsidR="00812357">
        <w:rPr>
          <w:rFonts w:ascii="Book Antiqua" w:hAnsi="Book Antiqua"/>
          <w:sz w:val="22"/>
          <w:szCs w:val="22"/>
        </w:rPr>
        <w:t>dopĺňa</w:t>
      </w:r>
      <w:r w:rsidRPr="00933E51" w:rsidR="00AA2EE0">
        <w:rPr>
          <w:rFonts w:ascii="Book Antiqua" w:hAnsi="Book Antiqua"/>
          <w:sz w:val="22"/>
          <w:szCs w:val="22"/>
        </w:rPr>
        <w:t xml:space="preserve"> zákon </w:t>
      </w:r>
      <w:r w:rsidRPr="00933E51" w:rsidR="00812357">
        <w:rPr>
          <w:rFonts w:ascii="Book Antiqua" w:hAnsi="Book Antiqua"/>
          <w:sz w:val="22"/>
          <w:szCs w:val="22"/>
        </w:rPr>
        <w:t>č. 543/2007 Z. z. o pôsobnosti orgánov štátnej správy pri poskytovaní podpory v pôdohospodárstve a rozvoji vidieka v znení neskorších predpisov</w:t>
      </w:r>
    </w:p>
    <w:p w:rsidR="00602E00" w:rsidRPr="00933E51" w:rsidP="00933E51">
      <w:pPr>
        <w:pStyle w:val="NormalWeb"/>
        <w:bidi w:val="0"/>
        <w:spacing w:before="120" w:beforeAutospacing="0" w:after="0" w:afterAutospacing="0" w:line="276" w:lineRule="auto"/>
        <w:jc w:val="both"/>
        <w:rPr>
          <w:rFonts w:ascii="Book Antiqua" w:hAnsi="Book Antiqua"/>
          <w:sz w:val="22"/>
          <w:szCs w:val="22"/>
        </w:rPr>
      </w:pPr>
    </w:p>
    <w:p w:rsidR="00AF09AD" w:rsidRPr="00933E51" w:rsidP="00933E51">
      <w:pPr>
        <w:pStyle w:val="NormalWeb"/>
        <w:bidi w:val="0"/>
        <w:spacing w:before="120" w:beforeAutospacing="0" w:after="0" w:afterAutospacing="0" w:line="276" w:lineRule="auto"/>
        <w:jc w:val="both"/>
        <w:rPr>
          <w:rFonts w:ascii="Book Antiqua" w:hAnsi="Book Antiqua"/>
          <w:b/>
          <w:bCs/>
          <w:sz w:val="22"/>
          <w:szCs w:val="22"/>
        </w:rPr>
      </w:pPr>
      <w:r w:rsidRPr="00933E51">
        <w:rPr>
          <w:rFonts w:ascii="Book Antiqua" w:hAnsi="Book Antiqua"/>
          <w:b/>
          <w:bCs/>
          <w:sz w:val="22"/>
          <w:szCs w:val="22"/>
        </w:rPr>
        <w:t>3. Predmet návrhu zákona:</w:t>
      </w:r>
    </w:p>
    <w:p w:rsidR="00AF09AD" w:rsidRPr="00933E51" w:rsidP="00933E51">
      <w:pPr>
        <w:pStyle w:val="NormalWeb"/>
        <w:numPr>
          <w:numId w:val="12"/>
        </w:numPr>
        <w:bidi w:val="0"/>
        <w:spacing w:before="120" w:beforeAutospacing="0" w:after="0" w:afterAutospacing="0" w:line="276" w:lineRule="auto"/>
        <w:jc w:val="both"/>
        <w:rPr>
          <w:rFonts w:ascii="Book Antiqua" w:hAnsi="Book Antiqua"/>
          <w:bCs/>
          <w:sz w:val="22"/>
          <w:szCs w:val="22"/>
        </w:rPr>
      </w:pPr>
      <w:r w:rsidRPr="00933E51">
        <w:rPr>
          <w:rFonts w:ascii="Book Antiqua" w:hAnsi="Book Antiqua"/>
          <w:bCs/>
          <w:sz w:val="22"/>
          <w:szCs w:val="22"/>
        </w:rPr>
        <w:t>je upravený v primárnom práve Európskej únie,</w:t>
      </w:r>
      <w:r w:rsidRPr="00933E51" w:rsidR="005E111D">
        <w:rPr>
          <w:rFonts w:ascii="Book Antiqua" w:hAnsi="Book Antiqua"/>
          <w:bCs/>
          <w:sz w:val="22"/>
          <w:szCs w:val="22"/>
        </w:rPr>
        <w:t xml:space="preserve"> a to v článkoch</w:t>
      </w:r>
      <w:r w:rsidRPr="00933E51">
        <w:rPr>
          <w:rFonts w:ascii="Book Antiqua" w:hAnsi="Book Antiqua"/>
          <w:bCs/>
          <w:sz w:val="22"/>
          <w:szCs w:val="22"/>
        </w:rPr>
        <w:t xml:space="preserve"> </w:t>
      </w:r>
      <w:r w:rsidRPr="00933E51" w:rsidR="00812357">
        <w:rPr>
          <w:rFonts w:ascii="Book Antiqua" w:hAnsi="Book Antiqua"/>
          <w:bCs/>
          <w:sz w:val="22"/>
          <w:szCs w:val="22"/>
        </w:rPr>
        <w:t xml:space="preserve">38 až 44 (poľnohospodárstvo a rybné hospodárstvo) a článkoch </w:t>
      </w:r>
      <w:r w:rsidRPr="00933E51" w:rsidR="00AA2EE0">
        <w:rPr>
          <w:rFonts w:ascii="Book Antiqua" w:hAnsi="Book Antiqua"/>
          <w:bCs/>
          <w:sz w:val="22"/>
          <w:szCs w:val="22"/>
        </w:rPr>
        <w:t xml:space="preserve">107 </w:t>
      </w:r>
      <w:r w:rsidRPr="00933E51" w:rsidR="005E111D">
        <w:rPr>
          <w:rFonts w:ascii="Book Antiqua" w:hAnsi="Book Antiqua"/>
          <w:bCs/>
          <w:sz w:val="22"/>
          <w:szCs w:val="22"/>
        </w:rPr>
        <w:t>a</w:t>
      </w:r>
      <w:r w:rsidRPr="00933E51" w:rsidR="00812357">
        <w:rPr>
          <w:rFonts w:ascii="Book Antiqua" w:hAnsi="Book Antiqua"/>
          <w:bCs/>
          <w:sz w:val="22"/>
          <w:szCs w:val="22"/>
        </w:rPr>
        <w:t>ž </w:t>
      </w:r>
      <w:r w:rsidRPr="00933E51" w:rsidR="00AA2EE0">
        <w:rPr>
          <w:rFonts w:ascii="Book Antiqua" w:hAnsi="Book Antiqua"/>
          <w:bCs/>
          <w:sz w:val="22"/>
          <w:szCs w:val="22"/>
        </w:rPr>
        <w:t xml:space="preserve"> </w:t>
      </w:r>
      <w:r w:rsidRPr="00933E51" w:rsidR="00812357">
        <w:rPr>
          <w:rFonts w:ascii="Book Antiqua" w:hAnsi="Book Antiqua"/>
          <w:bCs/>
          <w:sz w:val="22"/>
          <w:szCs w:val="22"/>
        </w:rPr>
        <w:t>109 (pravidlá hospodárskej súťaže – pomoc poskytovaná štátmi)</w:t>
      </w:r>
      <w:r w:rsidRPr="00933E51">
        <w:rPr>
          <w:rFonts w:ascii="Book Antiqua" w:hAnsi="Book Antiqua"/>
          <w:bCs/>
          <w:sz w:val="22"/>
          <w:szCs w:val="22"/>
        </w:rPr>
        <w:t xml:space="preserve"> Zmluvy o fungovaní Európskej únie</w:t>
      </w:r>
      <w:r w:rsidRPr="00933E51" w:rsidR="002F6B9C">
        <w:rPr>
          <w:rFonts w:ascii="Book Antiqua" w:hAnsi="Book Antiqua"/>
          <w:bCs/>
          <w:sz w:val="22"/>
          <w:szCs w:val="22"/>
        </w:rPr>
        <w:t>,</w:t>
      </w:r>
    </w:p>
    <w:p w:rsidR="00AF09AD" w:rsidRPr="00933E51" w:rsidP="00933E51">
      <w:pPr>
        <w:pStyle w:val="NormalWeb"/>
        <w:numPr>
          <w:numId w:val="12"/>
        </w:numPr>
        <w:bidi w:val="0"/>
        <w:spacing w:before="120" w:beforeAutospacing="0" w:after="0" w:afterAutospacing="0" w:line="276" w:lineRule="auto"/>
        <w:jc w:val="both"/>
        <w:rPr>
          <w:rFonts w:ascii="Book Antiqua" w:hAnsi="Book Antiqua"/>
          <w:bCs/>
          <w:sz w:val="22"/>
          <w:szCs w:val="22"/>
        </w:rPr>
      </w:pPr>
      <w:r w:rsidRPr="00933E51">
        <w:rPr>
          <w:rFonts w:ascii="Book Antiqua" w:hAnsi="Book Antiqua"/>
          <w:bCs/>
          <w:sz w:val="22"/>
          <w:szCs w:val="22"/>
        </w:rPr>
        <w:t>je upravený v sekundárnom práve Európskej únie, a</w:t>
      </w:r>
      <w:r w:rsidRPr="00933E51" w:rsidR="008646FD">
        <w:rPr>
          <w:rFonts w:ascii="Book Antiqua" w:hAnsi="Book Antiqua"/>
          <w:bCs/>
          <w:sz w:val="22"/>
          <w:szCs w:val="22"/>
        </w:rPr>
        <w:t> </w:t>
      </w:r>
      <w:r w:rsidRPr="00933E51">
        <w:rPr>
          <w:rFonts w:ascii="Book Antiqua" w:hAnsi="Book Antiqua"/>
          <w:bCs/>
          <w:sz w:val="22"/>
          <w:szCs w:val="22"/>
        </w:rPr>
        <w:t>to</w:t>
      </w:r>
      <w:r w:rsidRPr="00933E51" w:rsidR="008646FD">
        <w:rPr>
          <w:rFonts w:ascii="Book Antiqua" w:hAnsi="Book Antiqua"/>
          <w:bCs/>
          <w:sz w:val="22"/>
          <w:szCs w:val="22"/>
        </w:rPr>
        <w:t xml:space="preserve"> </w:t>
      </w:r>
      <w:r w:rsidRPr="00933E51" w:rsidR="00812357">
        <w:rPr>
          <w:rFonts w:ascii="Book Antiqua" w:hAnsi="Book Antiqua"/>
          <w:bCs/>
          <w:sz w:val="22"/>
          <w:szCs w:val="22"/>
        </w:rPr>
        <w:t xml:space="preserve">v </w:t>
      </w:r>
      <w:r w:rsidRPr="005D689E" w:rsidR="005D689E">
        <w:rPr>
          <w:rFonts w:ascii="Book Antiqua" w:hAnsi="Book Antiqua"/>
          <w:sz w:val="22"/>
          <w:szCs w:val="22"/>
        </w:rPr>
        <w:t xml:space="preserve">delegovanom nariadení </w:t>
      </w:r>
      <w:r w:rsidRPr="005D689E" w:rsidR="005D689E">
        <w:rPr>
          <w:rFonts w:ascii="Book Antiqua" w:hAnsi="Book Antiqua"/>
          <w:color w:val="000000"/>
          <w:sz w:val="22"/>
          <w:szCs w:val="22"/>
        </w:rPr>
        <w:t>Komisie (EÚ) č. 640/2014 z 11. marca 2014, ktorým sa dopĺň</w:t>
      </w:r>
      <w:r w:rsidRPr="00BF18BC" w:rsidR="005D689E">
        <w:rPr>
          <w:rFonts w:ascii="Book Antiqua" w:hAnsi="Book Antiqua"/>
          <w:color w:val="000000"/>
          <w:sz w:val="22"/>
          <w:szCs w:val="22"/>
        </w:rPr>
        <w:t xml:space="preserve">a nariadenie Európskeho parlamentu a Rady (EÚ) č. 1306/2013 vzhľadom na integrovaný administratívny a kontrolný systém, </w:t>
      </w:r>
      <w:r w:rsidRPr="00BF18BC" w:rsidR="005D689E">
        <w:rPr>
          <w:rFonts w:ascii="Book Antiqua" w:hAnsi="Book Antiqua"/>
          <w:sz w:val="22"/>
          <w:szCs w:val="22"/>
        </w:rPr>
        <w:t>podmienky zamietnutia alebo odňatia platieb a administratívne sankcie uplatniteľné na priame platby, podporné nariadenia na rozvoj vidieka a krížové plnenie</w:t>
      </w:r>
      <w:r w:rsidR="005D689E">
        <w:rPr>
          <w:rFonts w:ascii="Book Antiqua" w:hAnsi="Book Antiqua"/>
          <w:color w:val="000000"/>
          <w:sz w:val="22"/>
          <w:szCs w:val="22"/>
        </w:rPr>
        <w:t xml:space="preserve"> (Ú. v. EÚ L 181</w:t>
      </w:r>
      <w:r w:rsidRPr="00BF18BC" w:rsidR="005D689E">
        <w:rPr>
          <w:rFonts w:ascii="Book Antiqua" w:hAnsi="Book Antiqua"/>
          <w:color w:val="000000"/>
          <w:sz w:val="22"/>
          <w:szCs w:val="22"/>
        </w:rPr>
        <w:t>, 2</w:t>
      </w:r>
      <w:r w:rsidR="005D689E">
        <w:rPr>
          <w:rFonts w:ascii="Book Antiqua" w:hAnsi="Book Antiqua"/>
          <w:color w:val="000000"/>
          <w:sz w:val="22"/>
          <w:szCs w:val="22"/>
        </w:rPr>
        <w:t>0.6.2014, s. 48</w:t>
      </w:r>
      <w:r w:rsidRPr="00BF18BC" w:rsidR="005D689E">
        <w:rPr>
          <w:rFonts w:ascii="Book Antiqua" w:hAnsi="Book Antiqua"/>
          <w:color w:val="000000"/>
          <w:sz w:val="22"/>
          <w:szCs w:val="22"/>
        </w:rPr>
        <w:t>)</w:t>
      </w:r>
      <w:r w:rsidR="005D689E">
        <w:rPr>
          <w:rFonts w:ascii="Book Antiqua" w:hAnsi="Book Antiqua"/>
          <w:color w:val="000000"/>
          <w:sz w:val="22"/>
          <w:szCs w:val="22"/>
        </w:rPr>
        <w:t xml:space="preserve"> </w:t>
      </w:r>
      <w:r w:rsidRPr="00933E51" w:rsidR="002F6B9C">
        <w:rPr>
          <w:rFonts w:ascii="Book Antiqua" w:hAnsi="Book Antiqua"/>
          <w:bCs/>
          <w:sz w:val="22"/>
          <w:szCs w:val="22"/>
        </w:rPr>
        <w:t>– osobitne článok 7 tohto nariadenia – identifikácia a registrácia platobných nárokov,</w:t>
      </w:r>
    </w:p>
    <w:p w:rsidR="00AF09AD" w:rsidRPr="00602E00" w:rsidP="00933E51">
      <w:pPr>
        <w:pStyle w:val="NormalWeb"/>
        <w:numPr>
          <w:numId w:val="12"/>
        </w:numPr>
        <w:bidi w:val="0"/>
        <w:spacing w:before="120" w:beforeAutospacing="0" w:after="0" w:afterAutospacing="0" w:line="276" w:lineRule="auto"/>
        <w:jc w:val="both"/>
        <w:rPr>
          <w:rFonts w:ascii="Book Antiqua" w:hAnsi="Book Antiqua"/>
          <w:bCs/>
          <w:sz w:val="22"/>
          <w:szCs w:val="22"/>
        </w:rPr>
      </w:pPr>
      <w:r w:rsidRPr="00933E51" w:rsidR="00812357">
        <w:rPr>
          <w:rFonts w:ascii="Book Antiqua" w:hAnsi="Book Antiqua"/>
          <w:bCs/>
          <w:sz w:val="22"/>
          <w:szCs w:val="22"/>
        </w:rPr>
        <w:t>nie je obsiahnutý</w:t>
      </w:r>
      <w:r w:rsidRPr="00933E51">
        <w:rPr>
          <w:rFonts w:ascii="Book Antiqua" w:hAnsi="Book Antiqua"/>
          <w:bCs/>
          <w:sz w:val="22"/>
          <w:szCs w:val="22"/>
        </w:rPr>
        <w:t xml:space="preserve"> v judikatúre Súdneho dvora Európskej únie.</w:t>
      </w:r>
      <w:r w:rsidRPr="00933E51">
        <w:rPr>
          <w:rFonts w:ascii="Book Antiqua" w:hAnsi="Book Antiqua"/>
          <w:sz w:val="22"/>
          <w:szCs w:val="22"/>
        </w:rPr>
        <w:t> </w:t>
      </w:r>
    </w:p>
    <w:p w:rsidR="00602E00" w:rsidRPr="00933E51" w:rsidP="00602E00">
      <w:pPr>
        <w:pStyle w:val="NormalWeb"/>
        <w:bidi w:val="0"/>
        <w:spacing w:before="120" w:beforeAutospacing="0" w:after="0" w:afterAutospacing="0" w:line="276" w:lineRule="auto"/>
        <w:ind w:left="720"/>
        <w:jc w:val="both"/>
        <w:rPr>
          <w:rFonts w:ascii="Book Antiqua" w:hAnsi="Book Antiqua"/>
          <w:bCs/>
          <w:sz w:val="22"/>
          <w:szCs w:val="22"/>
        </w:rPr>
      </w:pPr>
    </w:p>
    <w:p w:rsidR="00AF09AD" w:rsidRPr="00933E51" w:rsidP="00933E51">
      <w:pPr>
        <w:numPr>
          <w:ilvl w:val="3"/>
          <w:numId w:val="13"/>
        </w:numPr>
        <w:tabs>
          <w:tab w:val="left" w:pos="284"/>
        </w:tabs>
        <w:autoSpaceDE w:val="0"/>
        <w:autoSpaceDN w:val="0"/>
        <w:bidi w:val="0"/>
        <w:adjustRightInd w:val="0"/>
        <w:spacing w:before="120" w:line="276" w:lineRule="auto"/>
        <w:jc w:val="both"/>
        <w:rPr>
          <w:rFonts w:ascii="Book Antiqua" w:hAnsi="Book Antiqua"/>
          <w:b/>
          <w:bCs/>
          <w:i/>
          <w:sz w:val="22"/>
          <w:szCs w:val="22"/>
        </w:rPr>
      </w:pPr>
      <w:r w:rsidRPr="00933E51">
        <w:rPr>
          <w:rFonts w:ascii="Book Antiqua" w:hAnsi="Book Antiqua"/>
          <w:b/>
          <w:sz w:val="22"/>
          <w:szCs w:val="22"/>
        </w:rPr>
        <w:t>Záväzky Slovenskej republiky vo vzť</w:t>
      </w:r>
      <w:r w:rsidRPr="00933E51" w:rsidR="002F6B9C">
        <w:rPr>
          <w:rFonts w:ascii="Book Antiqua" w:hAnsi="Book Antiqua"/>
          <w:b/>
          <w:sz w:val="22"/>
          <w:szCs w:val="22"/>
        </w:rPr>
        <w:t xml:space="preserve">ahu k </w:t>
      </w:r>
      <w:r w:rsidRPr="00933E51">
        <w:rPr>
          <w:rFonts w:ascii="Book Antiqua" w:hAnsi="Book Antiqua"/>
          <w:b/>
          <w:sz w:val="22"/>
          <w:szCs w:val="22"/>
        </w:rPr>
        <w:t>Európskej únii:</w:t>
      </w:r>
    </w:p>
    <w:p w:rsidR="00AF09AD" w:rsidRPr="00933E51" w:rsidP="00933E51">
      <w:pPr>
        <w:bidi w:val="0"/>
        <w:spacing w:before="120" w:line="276" w:lineRule="auto"/>
        <w:ind w:left="540" w:hanging="256"/>
        <w:jc w:val="both"/>
        <w:rPr>
          <w:rFonts w:ascii="Book Antiqua" w:hAnsi="Book Antiqua"/>
          <w:sz w:val="22"/>
          <w:szCs w:val="22"/>
        </w:rPr>
      </w:pPr>
      <w:r w:rsidRPr="00933E51">
        <w:rPr>
          <w:rFonts w:ascii="Book Antiqua" w:hAnsi="Book Antiqua"/>
          <w:sz w:val="22"/>
          <w:szCs w:val="22"/>
        </w:rPr>
        <w:t xml:space="preserve">a) na základe </w:t>
      </w:r>
      <w:r w:rsidRPr="00933E51" w:rsidR="0001344B">
        <w:rPr>
          <w:rFonts w:ascii="Book Antiqua" w:hAnsi="Book Antiqua"/>
          <w:sz w:val="22"/>
          <w:szCs w:val="22"/>
        </w:rPr>
        <w:t xml:space="preserve">predloženého návrhu zákona </w:t>
      </w:r>
      <w:r w:rsidRPr="00933E51">
        <w:rPr>
          <w:rFonts w:ascii="Book Antiqua" w:hAnsi="Book Antiqua"/>
          <w:sz w:val="22"/>
          <w:szCs w:val="22"/>
        </w:rPr>
        <w:t>nevyplýva pre Slovenskú republiku povinnosť transponovať sekundárne právo Eu</w:t>
      </w:r>
      <w:r w:rsidRPr="00933E51" w:rsidR="0001344B">
        <w:rPr>
          <w:rFonts w:ascii="Book Antiqua" w:hAnsi="Book Antiqua"/>
          <w:sz w:val="22"/>
          <w:szCs w:val="22"/>
        </w:rPr>
        <w:t xml:space="preserve">rópskej únie, keďže </w:t>
      </w:r>
      <w:r w:rsidRPr="00933E51" w:rsidR="00A97535">
        <w:rPr>
          <w:rFonts w:ascii="Book Antiqua" w:hAnsi="Book Antiqua"/>
          <w:sz w:val="22"/>
          <w:szCs w:val="22"/>
        </w:rPr>
        <w:t xml:space="preserve">nariadenie uvedené v bode </w:t>
      </w:r>
      <w:r w:rsidRPr="00933E51">
        <w:rPr>
          <w:rFonts w:ascii="Book Antiqua" w:hAnsi="Book Antiqua"/>
          <w:sz w:val="22"/>
          <w:szCs w:val="22"/>
        </w:rPr>
        <w:t>3 písm. b) tej</w:t>
      </w:r>
      <w:r w:rsidRPr="00933E51" w:rsidR="0001344B">
        <w:rPr>
          <w:rFonts w:ascii="Book Antiqua" w:hAnsi="Book Antiqua"/>
          <w:sz w:val="22"/>
          <w:szCs w:val="22"/>
        </w:rPr>
        <w:t xml:space="preserve">to doložky zlučiteľnosti </w:t>
      </w:r>
      <w:r w:rsidRPr="00933E51" w:rsidR="006753EF">
        <w:rPr>
          <w:rFonts w:ascii="Book Antiqua" w:hAnsi="Book Antiqua"/>
          <w:sz w:val="22"/>
          <w:szCs w:val="22"/>
        </w:rPr>
        <w:t>je priamo aplikovateľné, a preto ani nemožno uviesť lehotu na transpozíciu (nariadenie nadobudlo účinnosť siedmym dňom po jeho uverejnení v Úradnom vestníku Európskej únie)</w:t>
      </w:r>
      <w:r w:rsidRPr="00933E51" w:rsidR="00A97535">
        <w:rPr>
          <w:rFonts w:ascii="Book Antiqua" w:hAnsi="Book Antiqua"/>
          <w:sz w:val="22"/>
          <w:szCs w:val="22"/>
        </w:rPr>
        <w:t xml:space="preserve">, </w:t>
      </w:r>
    </w:p>
    <w:p w:rsidR="00AF09AD" w:rsidRPr="00933E51" w:rsidP="00933E51">
      <w:pPr>
        <w:bidi w:val="0"/>
        <w:spacing w:before="120" w:line="276" w:lineRule="auto"/>
        <w:ind w:left="539" w:hanging="255"/>
        <w:jc w:val="both"/>
        <w:rPr>
          <w:rFonts w:ascii="Book Antiqua" w:hAnsi="Book Antiqua"/>
          <w:sz w:val="22"/>
          <w:szCs w:val="22"/>
        </w:rPr>
      </w:pPr>
      <w:r w:rsidRPr="00933E51">
        <w:rPr>
          <w:rFonts w:ascii="Book Antiqua" w:hAnsi="Book Antiqua"/>
          <w:sz w:val="22"/>
          <w:szCs w:val="22"/>
        </w:rPr>
        <w:t xml:space="preserve">b) v danej oblasti </w:t>
      </w:r>
      <w:r w:rsidRPr="00933E51" w:rsidR="002F6B9C">
        <w:rPr>
          <w:rFonts w:ascii="Book Antiqua" w:hAnsi="Book Antiqua"/>
          <w:sz w:val="22"/>
          <w:szCs w:val="22"/>
        </w:rPr>
        <w:t xml:space="preserve">nebol proti Slovenskej republike začatý postup Európskej komisie a ani </w:t>
      </w:r>
      <w:r w:rsidRPr="00933E51">
        <w:rPr>
          <w:rFonts w:ascii="Book Antiqua" w:hAnsi="Book Antiqua"/>
          <w:sz w:val="22"/>
          <w:szCs w:val="22"/>
        </w:rPr>
        <w:t xml:space="preserve">konanie </w:t>
      </w:r>
      <w:r w:rsidRPr="00933E51" w:rsidR="002F6B9C">
        <w:rPr>
          <w:rFonts w:ascii="Book Antiqua" w:hAnsi="Book Antiqua"/>
          <w:sz w:val="22"/>
          <w:szCs w:val="22"/>
        </w:rPr>
        <w:t xml:space="preserve">Súdneho dvora Európskej únie </w:t>
      </w:r>
      <w:r w:rsidRPr="00933E51">
        <w:rPr>
          <w:rFonts w:ascii="Book Antiqua" w:hAnsi="Book Antiqua"/>
          <w:sz w:val="22"/>
          <w:szCs w:val="22"/>
        </w:rPr>
        <w:t>podľa článkov 258 až 260 Zmluvy o fungovaní Európskej únie,</w:t>
      </w:r>
    </w:p>
    <w:p w:rsidR="00BA6D43" w:rsidRPr="005D689E" w:rsidP="00933E51">
      <w:pPr>
        <w:bidi w:val="0"/>
        <w:spacing w:before="120" w:line="276" w:lineRule="auto"/>
        <w:ind w:left="539" w:hanging="255"/>
        <w:jc w:val="both"/>
        <w:rPr>
          <w:rFonts w:ascii="Book Antiqua" w:hAnsi="Book Antiqua"/>
          <w:bCs/>
          <w:sz w:val="22"/>
          <w:szCs w:val="22"/>
        </w:rPr>
      </w:pPr>
      <w:r w:rsidRPr="00933E51" w:rsidR="002924B6">
        <w:rPr>
          <w:rFonts w:ascii="Book Antiqua" w:hAnsi="Book Antiqua"/>
          <w:sz w:val="22"/>
          <w:szCs w:val="22"/>
        </w:rPr>
        <w:t>c)</w:t>
      </w:r>
      <w:r w:rsidRPr="00933E51" w:rsidR="00FB776B">
        <w:rPr>
          <w:rFonts w:ascii="Book Antiqua" w:hAnsi="Book Antiqua"/>
          <w:sz w:val="22"/>
          <w:szCs w:val="22"/>
        </w:rPr>
        <w:t xml:space="preserve"> </w:t>
      </w:r>
      <w:r w:rsidRPr="005D689E" w:rsidR="005D689E">
        <w:rPr>
          <w:rFonts w:ascii="Book Antiqua" w:hAnsi="Book Antiqua"/>
          <w:sz w:val="22"/>
          <w:szCs w:val="22"/>
        </w:rPr>
        <w:t xml:space="preserve">delegované </w:t>
      </w:r>
      <w:r w:rsidRPr="005D689E" w:rsidR="00FB776B">
        <w:rPr>
          <w:rFonts w:ascii="Book Antiqua" w:hAnsi="Book Antiqua"/>
          <w:sz w:val="22"/>
          <w:szCs w:val="22"/>
        </w:rPr>
        <w:t xml:space="preserve">nariadenie </w:t>
      </w:r>
      <w:r w:rsidRPr="005D689E" w:rsidR="005D689E">
        <w:rPr>
          <w:rFonts w:ascii="Book Antiqua" w:hAnsi="Book Antiqua"/>
          <w:color w:val="000000"/>
          <w:sz w:val="22"/>
          <w:szCs w:val="22"/>
        </w:rPr>
        <w:t>Komisie (EÚ</w:t>
      </w:r>
      <w:r w:rsidRPr="005D689E" w:rsidR="002F6B9C">
        <w:rPr>
          <w:rFonts w:ascii="Book Antiqua" w:hAnsi="Book Antiqua"/>
          <w:color w:val="000000"/>
          <w:sz w:val="22"/>
          <w:szCs w:val="22"/>
        </w:rPr>
        <w:t>)</w:t>
      </w:r>
      <w:r w:rsidRPr="005D689E" w:rsidR="005D689E">
        <w:rPr>
          <w:rFonts w:ascii="Book Antiqua" w:hAnsi="Book Antiqua"/>
          <w:color w:val="000000"/>
          <w:sz w:val="22"/>
          <w:szCs w:val="22"/>
        </w:rPr>
        <w:t xml:space="preserve"> č. 640/2014 z 11. marca 2014, ktorým sa dopĺňa nariadenie Európskeho parlamentu a Rady (EÚ) č. 1306/2013 vzhľadom na integrovaný administratívny a kontrolný systém, </w:t>
      </w:r>
      <w:r w:rsidRPr="005D689E" w:rsidR="005D689E">
        <w:rPr>
          <w:rFonts w:ascii="Book Antiqua" w:hAnsi="Book Antiqua"/>
          <w:sz w:val="22"/>
          <w:szCs w:val="22"/>
        </w:rPr>
        <w:t>podmienky zamietnutia alebo odňatia platieb a administratívne sankcie uplatniteľné na priame platby, podporné nariadenia na rozvoj vidieka a krížové plnenie</w:t>
      </w:r>
      <w:r w:rsidRPr="005D689E" w:rsidR="005D689E">
        <w:rPr>
          <w:rFonts w:ascii="Book Antiqua" w:hAnsi="Book Antiqua"/>
          <w:color w:val="000000"/>
          <w:sz w:val="22"/>
          <w:szCs w:val="22"/>
        </w:rPr>
        <w:t xml:space="preserve"> (Ú. v. EÚ L 181, 20.6.2014, s. 48), </w:t>
      </w:r>
      <w:r w:rsidRPr="005D689E" w:rsidR="002F6B9C">
        <w:rPr>
          <w:rFonts w:ascii="Book Antiqua" w:hAnsi="Book Antiqua"/>
          <w:bCs/>
          <w:sz w:val="22"/>
          <w:szCs w:val="22"/>
        </w:rPr>
        <w:t>konkrétne článok 7</w:t>
      </w:r>
      <w:r w:rsidRPr="005D689E" w:rsidR="00185CF5">
        <w:rPr>
          <w:rFonts w:ascii="Book Antiqua" w:hAnsi="Book Antiqua"/>
          <w:bCs/>
          <w:sz w:val="22"/>
          <w:szCs w:val="22"/>
        </w:rPr>
        <w:t xml:space="preserve"> </w:t>
      </w:r>
      <w:r w:rsidR="005D689E">
        <w:rPr>
          <w:rFonts w:ascii="Book Antiqua" w:hAnsi="Book Antiqua"/>
          <w:bCs/>
          <w:sz w:val="22"/>
          <w:szCs w:val="22"/>
        </w:rPr>
        <w:t xml:space="preserve">ods. 1 písm. a) a e) </w:t>
      </w:r>
      <w:r w:rsidRPr="005D689E" w:rsidR="00185CF5">
        <w:rPr>
          <w:rFonts w:ascii="Book Antiqua" w:hAnsi="Book Antiqua"/>
          <w:bCs/>
          <w:sz w:val="22"/>
          <w:szCs w:val="22"/>
        </w:rPr>
        <w:t>tohto nariadenia</w:t>
      </w:r>
      <w:r w:rsidRPr="005D689E" w:rsidR="00A63539">
        <w:rPr>
          <w:rFonts w:ascii="Book Antiqua" w:hAnsi="Book Antiqua"/>
          <w:bCs/>
          <w:sz w:val="22"/>
          <w:szCs w:val="22"/>
        </w:rPr>
        <w:t>,</w:t>
      </w:r>
      <w:r w:rsidRPr="005D689E" w:rsidR="00185CF5">
        <w:rPr>
          <w:rFonts w:ascii="Book Antiqua" w:hAnsi="Book Antiqua"/>
          <w:bCs/>
          <w:sz w:val="22"/>
          <w:szCs w:val="22"/>
        </w:rPr>
        <w:t xml:space="preserve"> </w:t>
      </w:r>
      <w:r w:rsidRPr="005D689E" w:rsidR="00A63539">
        <w:rPr>
          <w:rFonts w:ascii="Book Antiqua" w:hAnsi="Book Antiqua"/>
          <w:bCs/>
          <w:sz w:val="22"/>
          <w:szCs w:val="22"/>
        </w:rPr>
        <w:t>požadujú</w:t>
      </w:r>
      <w:r w:rsidRPr="005D689E" w:rsidR="00FB776B">
        <w:rPr>
          <w:rFonts w:ascii="Book Antiqua" w:hAnsi="Book Antiqua"/>
          <w:bCs/>
          <w:sz w:val="22"/>
          <w:szCs w:val="22"/>
        </w:rPr>
        <w:t xml:space="preserve"> vytvorenie elektronického registra na úrovni každého členského štátu Európskej únie, ktorý by dokázal efektívne vysledovať platobné nároky, a to aj pokiaľ ide o prvky tohto systému ako sú vlastník </w:t>
      </w:r>
      <w:r w:rsidR="005D689E">
        <w:rPr>
          <w:rFonts w:ascii="Book Antiqua" w:hAnsi="Book Antiqua"/>
          <w:bCs/>
          <w:sz w:val="22"/>
          <w:szCs w:val="22"/>
        </w:rPr>
        <w:t xml:space="preserve">(držiteľ) </w:t>
      </w:r>
      <w:r w:rsidRPr="005D689E" w:rsidR="00FB776B">
        <w:rPr>
          <w:rFonts w:ascii="Book Antiqua" w:hAnsi="Book Antiqua"/>
          <w:bCs/>
          <w:sz w:val="22"/>
          <w:szCs w:val="22"/>
        </w:rPr>
        <w:t>alebo nájom</w:t>
      </w:r>
      <w:r w:rsidR="005D689E">
        <w:rPr>
          <w:rFonts w:ascii="Book Antiqua" w:hAnsi="Book Antiqua"/>
          <w:bCs/>
          <w:sz w:val="22"/>
          <w:szCs w:val="22"/>
        </w:rPr>
        <w:t xml:space="preserve"> (pôvod)</w:t>
      </w:r>
      <w:r w:rsidRPr="005D689E" w:rsidR="00FB776B">
        <w:rPr>
          <w:rFonts w:ascii="Book Antiqua" w:hAnsi="Book Antiqua"/>
          <w:bCs/>
          <w:sz w:val="22"/>
          <w:szCs w:val="22"/>
        </w:rPr>
        <w:t>.</w:t>
      </w:r>
    </w:p>
    <w:p w:rsidR="00602E00" w:rsidRPr="005D689E" w:rsidP="00933E51">
      <w:pPr>
        <w:bidi w:val="0"/>
        <w:spacing w:before="120" w:line="276" w:lineRule="auto"/>
        <w:ind w:left="539" w:hanging="255"/>
        <w:jc w:val="both"/>
        <w:rPr>
          <w:rFonts w:ascii="Book Antiqua" w:hAnsi="Book Antiqua"/>
          <w:sz w:val="22"/>
          <w:szCs w:val="22"/>
        </w:rPr>
      </w:pPr>
    </w:p>
    <w:p w:rsidR="00AF09AD" w:rsidRPr="005D689E" w:rsidP="00933E51">
      <w:pPr>
        <w:numPr>
          <w:numId w:val="14"/>
        </w:numPr>
        <w:tabs>
          <w:tab w:val="left" w:pos="341"/>
        </w:tabs>
        <w:autoSpaceDE w:val="0"/>
        <w:autoSpaceDN w:val="0"/>
        <w:bidi w:val="0"/>
        <w:adjustRightInd w:val="0"/>
        <w:spacing w:before="120" w:line="276" w:lineRule="auto"/>
        <w:jc w:val="both"/>
        <w:rPr>
          <w:rFonts w:ascii="Book Antiqua" w:hAnsi="Book Antiqua"/>
          <w:b/>
          <w:color w:val="000000"/>
          <w:sz w:val="22"/>
          <w:szCs w:val="22"/>
        </w:rPr>
      </w:pPr>
      <w:r w:rsidRPr="005D689E" w:rsidR="00FA3BBA">
        <w:rPr>
          <w:rFonts w:ascii="Book Antiqua" w:hAnsi="Book Antiqua"/>
          <w:b/>
          <w:color w:val="000000"/>
          <w:sz w:val="22"/>
          <w:szCs w:val="22"/>
        </w:rPr>
        <w:t>Návrh zákona je zlučiteľný s právom Európskej únie</w:t>
      </w:r>
    </w:p>
    <w:p w:rsidR="00DB333B" w:rsidRPr="00933E51" w:rsidP="00933E51">
      <w:pPr>
        <w:pStyle w:val="NormalWeb"/>
        <w:bidi w:val="0"/>
        <w:spacing w:before="120" w:beforeAutospacing="0" w:after="0" w:afterAutospacing="0" w:line="276" w:lineRule="auto"/>
        <w:jc w:val="both"/>
        <w:rPr>
          <w:rFonts w:ascii="Book Antiqua" w:hAnsi="Book Antiqua"/>
          <w:color w:val="000000"/>
          <w:sz w:val="22"/>
          <w:szCs w:val="22"/>
        </w:rPr>
      </w:pPr>
      <w:r w:rsidRPr="00933E51" w:rsidR="00FA3BBA">
        <w:rPr>
          <w:rFonts w:ascii="Book Antiqua" w:hAnsi="Book Antiqua"/>
          <w:color w:val="000000"/>
          <w:sz w:val="22"/>
          <w:szCs w:val="22"/>
        </w:rPr>
        <w:t xml:space="preserve">- </w:t>
      </w:r>
      <w:r w:rsidRPr="00933E51" w:rsidR="00FA3BBA">
        <w:rPr>
          <w:rFonts w:ascii="Book Antiqua" w:hAnsi="Book Antiqua"/>
          <w:b/>
          <w:color w:val="000000"/>
          <w:sz w:val="22"/>
          <w:szCs w:val="22"/>
        </w:rPr>
        <w:t>úplne</w:t>
      </w:r>
      <w:r w:rsidRPr="00933E51" w:rsidR="00AF09AD">
        <w:rPr>
          <w:rFonts w:ascii="Book Antiqua" w:hAnsi="Book Antiqua"/>
          <w:color w:val="000000"/>
          <w:sz w:val="22"/>
          <w:szCs w:val="22"/>
        </w:rPr>
        <w:t xml:space="preserve">, </w:t>
      </w:r>
      <w:r w:rsidRPr="00933E51" w:rsidR="00FA3BBA">
        <w:rPr>
          <w:rFonts w:ascii="Book Antiqua" w:hAnsi="Book Antiqua"/>
          <w:color w:val="000000"/>
          <w:sz w:val="22"/>
          <w:szCs w:val="22"/>
        </w:rPr>
        <w:t xml:space="preserve">keďže integrovaný administratívny a kontrolný systém už bol v Slovenskej republike zavedený a spravuje ho Pôdohospodárska platobná agentúra v zmysle § 10 </w:t>
      </w:r>
      <w:r w:rsidRPr="00933E51" w:rsidR="00FA3BBA">
        <w:rPr>
          <w:rFonts w:ascii="Book Antiqua" w:hAnsi="Book Antiqua"/>
          <w:sz w:val="22"/>
          <w:szCs w:val="22"/>
        </w:rPr>
        <w:t>zákona č. 543/2007 Z. z. o pôsobnosti orgánov štátnej správy pri poskytovaní podpory v pôdohospodárstve a rozvoji vidieka v znení neskorších predpisov</w:t>
      </w:r>
      <w:r w:rsidRPr="00933E51" w:rsidR="00FA3BBA">
        <w:rPr>
          <w:rFonts w:ascii="Book Antiqua" w:hAnsi="Book Antiqua"/>
          <w:color w:val="000000"/>
          <w:sz w:val="22"/>
          <w:szCs w:val="22"/>
        </w:rPr>
        <w:t xml:space="preserve">, pričom evidencia vedená podľa § 14 ods. 3 zákona </w:t>
      </w:r>
      <w:r w:rsidRPr="00933E51" w:rsidR="00FA3BBA">
        <w:rPr>
          <w:rFonts w:ascii="Book Antiqua" w:hAnsi="Book Antiqua"/>
          <w:sz w:val="22"/>
          <w:szCs w:val="22"/>
        </w:rPr>
        <w:t>č. 504/2003 Z. z. o nájme poľnohospodárskych pozemkov, poľnohospodárskeho podniku a lesných pozemkov a o zmene niektorých zákonov v znení neskorších predpisov napomáha – rovnako ako tento návrh zákona – tomu, aby informácie a údaje v tomto systéme, najmä pokiaľ ide o</w:t>
      </w:r>
      <w:r w:rsidRPr="00933E51" w:rsidR="00A63539">
        <w:rPr>
          <w:rFonts w:ascii="Book Antiqua" w:hAnsi="Book Antiqua"/>
          <w:sz w:val="22"/>
          <w:szCs w:val="22"/>
        </w:rPr>
        <w:t> </w:t>
      </w:r>
      <w:r w:rsidRPr="00933E51" w:rsidR="00FA3BBA">
        <w:rPr>
          <w:rFonts w:ascii="Book Antiqua" w:hAnsi="Book Antiqua"/>
          <w:sz w:val="22"/>
          <w:szCs w:val="22"/>
        </w:rPr>
        <w:t>prvky</w:t>
      </w:r>
      <w:r w:rsidRPr="00933E51" w:rsidR="00A63539">
        <w:rPr>
          <w:rFonts w:ascii="Book Antiqua" w:hAnsi="Book Antiqua"/>
          <w:sz w:val="22"/>
          <w:szCs w:val="22"/>
        </w:rPr>
        <w:t>,</w:t>
      </w:r>
      <w:r w:rsidRPr="00933E51" w:rsidR="00FA3BBA">
        <w:rPr>
          <w:rFonts w:ascii="Book Antiqua" w:hAnsi="Book Antiqua"/>
          <w:sz w:val="22"/>
          <w:szCs w:val="22"/>
        </w:rPr>
        <w:t xml:space="preserve"> ako sú vlastník a nájom (nájomca) boli aktuálne, presné a pravdivé.</w:t>
      </w:r>
    </w:p>
    <w:p w:rsidR="00E54769" w:rsidRPr="00933E51" w:rsidP="00933E51">
      <w:pPr>
        <w:pStyle w:val="NormalWeb"/>
        <w:bidi w:val="0"/>
        <w:spacing w:before="120" w:beforeAutospacing="0" w:after="0" w:afterAutospacing="0" w:line="276" w:lineRule="auto"/>
        <w:jc w:val="center"/>
        <w:rPr>
          <w:rFonts w:ascii="Book Antiqua" w:hAnsi="Book Antiqua"/>
          <w:sz w:val="22"/>
          <w:szCs w:val="22"/>
        </w:rPr>
      </w:pPr>
    </w:p>
    <w:p w:rsidR="00E81339" w:rsidRPr="00933E51" w:rsidP="00933E51">
      <w:pPr>
        <w:pStyle w:val="NormalWeb"/>
        <w:bidi w:val="0"/>
        <w:spacing w:before="120" w:beforeAutospacing="0" w:after="0" w:afterAutospacing="0" w:line="276" w:lineRule="auto"/>
        <w:rPr>
          <w:rFonts w:ascii="Book Antiqua" w:hAnsi="Book Antiqua"/>
          <w:sz w:val="22"/>
          <w:szCs w:val="22"/>
        </w:rPr>
      </w:pPr>
    </w:p>
    <w:p w:rsidR="00AA2EE0" w:rsidRPr="00933E51" w:rsidP="00933E51">
      <w:pPr>
        <w:pStyle w:val="NormalWeb"/>
        <w:bidi w:val="0"/>
        <w:spacing w:before="120" w:beforeAutospacing="0" w:after="0" w:afterAutospacing="0" w:line="276" w:lineRule="auto"/>
        <w:rPr>
          <w:rFonts w:ascii="Book Antiqua" w:hAnsi="Book Antiqua"/>
          <w:sz w:val="22"/>
          <w:szCs w:val="22"/>
        </w:rPr>
      </w:pPr>
    </w:p>
    <w:p w:rsidR="00AA2EE0" w:rsidRPr="00933E51" w:rsidP="00933E51">
      <w:pPr>
        <w:pStyle w:val="NormalWeb"/>
        <w:bidi w:val="0"/>
        <w:spacing w:before="120" w:beforeAutospacing="0" w:after="0" w:afterAutospacing="0" w:line="276" w:lineRule="auto"/>
        <w:rPr>
          <w:rFonts w:ascii="Book Antiqua" w:hAnsi="Book Antiqua"/>
          <w:sz w:val="22"/>
          <w:szCs w:val="22"/>
        </w:rPr>
      </w:pPr>
    </w:p>
    <w:p w:rsidR="00AA2EE0" w:rsidRPr="00933E51" w:rsidP="00933E51">
      <w:pPr>
        <w:pStyle w:val="NormalWeb"/>
        <w:bidi w:val="0"/>
        <w:spacing w:before="120" w:beforeAutospacing="0" w:after="0" w:afterAutospacing="0" w:line="276" w:lineRule="auto"/>
        <w:rPr>
          <w:rFonts w:ascii="Book Antiqua" w:hAnsi="Book Antiqua"/>
          <w:sz w:val="22"/>
          <w:szCs w:val="22"/>
        </w:rPr>
      </w:pPr>
    </w:p>
    <w:p w:rsidR="00AA2EE0" w:rsidRPr="00933E51" w:rsidP="00933E51">
      <w:pPr>
        <w:pStyle w:val="NormalWeb"/>
        <w:bidi w:val="0"/>
        <w:spacing w:before="120" w:beforeAutospacing="0" w:after="0" w:afterAutospacing="0" w:line="276" w:lineRule="auto"/>
        <w:rPr>
          <w:rFonts w:ascii="Book Antiqua" w:hAnsi="Book Antiqua"/>
          <w:sz w:val="22"/>
          <w:szCs w:val="22"/>
        </w:rPr>
      </w:pPr>
    </w:p>
    <w:p w:rsidR="00AA2EE0" w:rsidRPr="00933E51" w:rsidP="00933E51">
      <w:pPr>
        <w:pStyle w:val="NormalWeb"/>
        <w:bidi w:val="0"/>
        <w:spacing w:before="120" w:beforeAutospacing="0" w:after="0" w:afterAutospacing="0" w:line="276" w:lineRule="auto"/>
        <w:rPr>
          <w:rFonts w:ascii="Book Antiqua" w:hAnsi="Book Antiqua"/>
          <w:sz w:val="22"/>
          <w:szCs w:val="22"/>
        </w:rPr>
      </w:pPr>
    </w:p>
    <w:p w:rsidR="00AA2EE0" w:rsidRPr="00933E51" w:rsidP="00933E51">
      <w:pPr>
        <w:pStyle w:val="NormalWeb"/>
        <w:bidi w:val="0"/>
        <w:spacing w:before="120" w:beforeAutospacing="0" w:after="0" w:afterAutospacing="0" w:line="276" w:lineRule="auto"/>
        <w:rPr>
          <w:rFonts w:ascii="Book Antiqua" w:hAnsi="Book Antiqua"/>
          <w:sz w:val="22"/>
          <w:szCs w:val="22"/>
        </w:rPr>
      </w:pPr>
    </w:p>
    <w:p w:rsidR="00AA2EE0" w:rsidRPr="00933E51" w:rsidP="00933E51">
      <w:pPr>
        <w:pStyle w:val="NormalWeb"/>
        <w:bidi w:val="0"/>
        <w:spacing w:before="120" w:beforeAutospacing="0" w:after="0" w:afterAutospacing="0" w:line="276" w:lineRule="auto"/>
        <w:rPr>
          <w:rFonts w:ascii="Book Antiqua" w:hAnsi="Book Antiqua"/>
          <w:sz w:val="22"/>
          <w:szCs w:val="22"/>
        </w:rPr>
      </w:pPr>
    </w:p>
    <w:p w:rsidR="00AA2EE0" w:rsidRPr="00933E51" w:rsidP="00933E51">
      <w:pPr>
        <w:pStyle w:val="NormalWeb"/>
        <w:bidi w:val="0"/>
        <w:spacing w:before="120" w:beforeAutospacing="0" w:after="0" w:afterAutospacing="0" w:line="276" w:lineRule="auto"/>
        <w:rPr>
          <w:rFonts w:ascii="Book Antiqua" w:hAnsi="Book Antiqua"/>
          <w:sz w:val="22"/>
          <w:szCs w:val="22"/>
        </w:rPr>
      </w:pPr>
    </w:p>
    <w:p w:rsidR="00AA2EE0" w:rsidRPr="00933E51" w:rsidP="00933E51">
      <w:pPr>
        <w:pStyle w:val="NormalWeb"/>
        <w:bidi w:val="0"/>
        <w:spacing w:before="120" w:beforeAutospacing="0" w:after="0" w:afterAutospacing="0" w:line="276" w:lineRule="auto"/>
        <w:rPr>
          <w:rFonts w:ascii="Book Antiqua" w:hAnsi="Book Antiqua"/>
          <w:sz w:val="22"/>
          <w:szCs w:val="22"/>
        </w:rPr>
      </w:pPr>
    </w:p>
    <w:p w:rsidR="00AA2EE0" w:rsidRPr="00933E51" w:rsidP="00933E51">
      <w:pPr>
        <w:pStyle w:val="NormalWeb"/>
        <w:bidi w:val="0"/>
        <w:spacing w:before="120" w:beforeAutospacing="0" w:after="0" w:afterAutospacing="0" w:line="276" w:lineRule="auto"/>
        <w:rPr>
          <w:rFonts w:ascii="Book Antiqua" w:hAnsi="Book Antiqua"/>
          <w:sz w:val="22"/>
          <w:szCs w:val="22"/>
        </w:rPr>
      </w:pPr>
    </w:p>
    <w:p w:rsidR="00AA2EE0" w:rsidRPr="00933E51" w:rsidP="00933E51">
      <w:pPr>
        <w:pStyle w:val="NormalWeb"/>
        <w:bidi w:val="0"/>
        <w:spacing w:before="120" w:beforeAutospacing="0" w:after="0" w:afterAutospacing="0" w:line="276" w:lineRule="auto"/>
        <w:rPr>
          <w:rFonts w:ascii="Book Antiqua" w:hAnsi="Book Antiqua"/>
          <w:sz w:val="22"/>
          <w:szCs w:val="22"/>
        </w:rPr>
      </w:pPr>
    </w:p>
    <w:p w:rsidR="00AA2EE0" w:rsidRPr="00933E51" w:rsidP="00933E51">
      <w:pPr>
        <w:pStyle w:val="NormalWeb"/>
        <w:bidi w:val="0"/>
        <w:spacing w:before="120" w:beforeAutospacing="0" w:after="0" w:afterAutospacing="0" w:line="276" w:lineRule="auto"/>
        <w:rPr>
          <w:rFonts w:ascii="Book Antiqua" w:hAnsi="Book Antiqua"/>
          <w:sz w:val="22"/>
          <w:szCs w:val="22"/>
        </w:rPr>
      </w:pPr>
    </w:p>
    <w:p w:rsidR="00AA2EE0" w:rsidRPr="00933E51" w:rsidP="00933E51">
      <w:pPr>
        <w:pStyle w:val="NormalWeb"/>
        <w:bidi w:val="0"/>
        <w:spacing w:before="120" w:beforeAutospacing="0" w:after="0" w:afterAutospacing="0" w:line="276" w:lineRule="auto"/>
        <w:rPr>
          <w:rFonts w:ascii="Book Antiqua" w:hAnsi="Book Antiqua"/>
          <w:sz w:val="22"/>
          <w:szCs w:val="22"/>
        </w:rPr>
      </w:pPr>
    </w:p>
    <w:p w:rsidR="00AA2EE0" w:rsidRPr="00933E51" w:rsidP="00933E51">
      <w:pPr>
        <w:pStyle w:val="NormalWeb"/>
        <w:bidi w:val="0"/>
        <w:spacing w:before="120" w:beforeAutospacing="0" w:after="0" w:afterAutospacing="0" w:line="276" w:lineRule="auto"/>
        <w:rPr>
          <w:rFonts w:ascii="Book Antiqua" w:hAnsi="Book Antiqua"/>
          <w:sz w:val="22"/>
          <w:szCs w:val="22"/>
        </w:rPr>
      </w:pPr>
    </w:p>
    <w:p w:rsidR="00AA2EE0" w:rsidP="00933E51">
      <w:pPr>
        <w:pStyle w:val="NormalWeb"/>
        <w:bidi w:val="0"/>
        <w:spacing w:before="120" w:beforeAutospacing="0" w:after="0" w:afterAutospacing="0" w:line="276" w:lineRule="auto"/>
        <w:rPr>
          <w:rFonts w:ascii="Book Antiqua" w:hAnsi="Book Antiqua"/>
          <w:sz w:val="22"/>
          <w:szCs w:val="22"/>
        </w:rPr>
      </w:pPr>
    </w:p>
    <w:p w:rsidR="005D689E" w:rsidP="00933E51">
      <w:pPr>
        <w:pStyle w:val="NormalWeb"/>
        <w:bidi w:val="0"/>
        <w:spacing w:before="120" w:beforeAutospacing="0" w:after="0" w:afterAutospacing="0" w:line="276" w:lineRule="auto"/>
        <w:rPr>
          <w:rFonts w:ascii="Book Antiqua" w:hAnsi="Book Antiqua"/>
          <w:sz w:val="22"/>
          <w:szCs w:val="22"/>
        </w:rPr>
      </w:pPr>
    </w:p>
    <w:p w:rsidR="005D689E" w:rsidRPr="00933E51" w:rsidP="00933E51">
      <w:pPr>
        <w:pStyle w:val="NormalWeb"/>
        <w:bidi w:val="0"/>
        <w:spacing w:before="120" w:beforeAutospacing="0" w:after="0" w:afterAutospacing="0" w:line="276" w:lineRule="auto"/>
        <w:rPr>
          <w:rFonts w:ascii="Book Antiqua" w:hAnsi="Book Antiqua"/>
          <w:sz w:val="22"/>
          <w:szCs w:val="22"/>
        </w:rPr>
      </w:pPr>
    </w:p>
    <w:p w:rsidR="00DB333B" w:rsidRPr="00933E51" w:rsidP="00933E51">
      <w:pPr>
        <w:pStyle w:val="NormalWeb"/>
        <w:bidi w:val="0"/>
        <w:spacing w:before="120" w:beforeAutospacing="0" w:after="0" w:afterAutospacing="0" w:line="276" w:lineRule="auto"/>
        <w:jc w:val="center"/>
        <w:rPr>
          <w:rFonts w:ascii="Book Antiqua" w:hAnsi="Book Antiqua"/>
          <w:sz w:val="22"/>
          <w:szCs w:val="22"/>
        </w:rPr>
      </w:pPr>
      <w:r w:rsidRPr="00933E51">
        <w:rPr>
          <w:rFonts w:ascii="Book Antiqua" w:hAnsi="Book Antiqua"/>
          <w:b/>
          <w:bCs/>
          <w:caps/>
          <w:color w:val="000000"/>
          <w:spacing w:val="30"/>
          <w:sz w:val="22"/>
          <w:szCs w:val="22"/>
        </w:rPr>
        <w:t>Doložka</w:t>
      </w:r>
    </w:p>
    <w:p w:rsidR="00DB333B" w:rsidRPr="00933E51" w:rsidP="00933E51">
      <w:pPr>
        <w:pStyle w:val="NormalWeb"/>
        <w:bidi w:val="0"/>
        <w:spacing w:before="120" w:beforeAutospacing="0" w:after="0" w:afterAutospacing="0" w:line="276" w:lineRule="auto"/>
        <w:jc w:val="center"/>
        <w:rPr>
          <w:rFonts w:ascii="Book Antiqua" w:hAnsi="Book Antiqua"/>
          <w:sz w:val="22"/>
          <w:szCs w:val="22"/>
        </w:rPr>
      </w:pPr>
      <w:r w:rsidRPr="00933E51">
        <w:rPr>
          <w:rFonts w:ascii="Book Antiqua" w:hAnsi="Book Antiqua"/>
          <w:b/>
          <w:bCs/>
          <w:color w:val="000000"/>
          <w:sz w:val="22"/>
          <w:szCs w:val="22"/>
        </w:rPr>
        <w:t>vybraných vplyvov</w:t>
      </w:r>
    </w:p>
    <w:p w:rsidR="00DB333B" w:rsidRPr="00933E51" w:rsidP="00933E51">
      <w:pPr>
        <w:pStyle w:val="NormalWeb"/>
        <w:bidi w:val="0"/>
        <w:spacing w:before="120" w:beforeAutospacing="0" w:after="0" w:afterAutospacing="0" w:line="276" w:lineRule="auto"/>
        <w:rPr>
          <w:rFonts w:ascii="Book Antiqua" w:hAnsi="Book Antiqua"/>
          <w:sz w:val="22"/>
          <w:szCs w:val="22"/>
        </w:rPr>
      </w:pPr>
      <w:r w:rsidRPr="00933E51">
        <w:rPr>
          <w:rFonts w:ascii="Book Antiqua" w:hAnsi="Book Antiqua"/>
          <w:color w:val="000000"/>
          <w:sz w:val="22"/>
          <w:szCs w:val="22"/>
        </w:rPr>
        <w:t> </w:t>
      </w:r>
    </w:p>
    <w:p w:rsidR="00AA2EE0" w:rsidRPr="00933E51" w:rsidP="00933E51">
      <w:pPr>
        <w:pStyle w:val="NormalWeb"/>
        <w:bidi w:val="0"/>
        <w:spacing w:before="120" w:beforeAutospacing="0" w:after="0" w:afterAutospacing="0" w:line="276" w:lineRule="auto"/>
        <w:jc w:val="both"/>
        <w:rPr>
          <w:rFonts w:ascii="Book Antiqua" w:hAnsi="Book Antiqua"/>
          <w:sz w:val="22"/>
          <w:szCs w:val="22"/>
        </w:rPr>
      </w:pPr>
      <w:r w:rsidRPr="00933E51" w:rsidR="00DB333B">
        <w:rPr>
          <w:rFonts w:ascii="Book Antiqua" w:hAnsi="Book Antiqua"/>
          <w:b/>
          <w:bCs/>
          <w:color w:val="000000"/>
          <w:sz w:val="22"/>
          <w:szCs w:val="22"/>
        </w:rPr>
        <w:t xml:space="preserve">A.1. Názov materiálu: </w:t>
      </w:r>
      <w:r w:rsidRPr="00933E51" w:rsidR="00FA3BBA">
        <w:rPr>
          <w:rFonts w:ascii="Book Antiqua" w:hAnsi="Book Antiqua"/>
          <w:sz w:val="22"/>
          <w:szCs w:val="22"/>
        </w:rPr>
        <w:t>návrh zákona, ktorým sa mení zákon č. 504/2003 Z. z. o nájme poľnohospodárskych pozemkov, poľnohospodárskeho podniku a lesných pozemkov a o zmene niektorých zákonov v znení neskorších predpisov a</w:t>
      </w:r>
      <w:r w:rsidRPr="00933E51" w:rsidR="00C31B4B">
        <w:rPr>
          <w:rFonts w:ascii="Book Antiqua" w:hAnsi="Book Antiqua"/>
          <w:sz w:val="22"/>
          <w:szCs w:val="22"/>
        </w:rPr>
        <w:t xml:space="preserve"> ktorým sa </w:t>
      </w:r>
      <w:r w:rsidRPr="00933E51" w:rsidR="00C067CB">
        <w:rPr>
          <w:rFonts w:ascii="Book Antiqua" w:hAnsi="Book Antiqua"/>
          <w:sz w:val="22"/>
          <w:szCs w:val="22"/>
        </w:rPr>
        <w:t xml:space="preserve">mení a </w:t>
      </w:r>
      <w:r w:rsidRPr="00933E51" w:rsidR="00FA3BBA">
        <w:rPr>
          <w:rFonts w:ascii="Book Antiqua" w:hAnsi="Book Antiqua"/>
          <w:sz w:val="22"/>
          <w:szCs w:val="22"/>
        </w:rPr>
        <w:t>dopĺňa</w:t>
      </w:r>
      <w:r w:rsidRPr="00933E51">
        <w:rPr>
          <w:rFonts w:ascii="Book Antiqua" w:hAnsi="Book Antiqua"/>
          <w:sz w:val="22"/>
          <w:szCs w:val="22"/>
        </w:rPr>
        <w:t xml:space="preserve"> zákon </w:t>
      </w:r>
      <w:r w:rsidRPr="00933E51" w:rsidR="00FA3BBA">
        <w:rPr>
          <w:rFonts w:ascii="Book Antiqua" w:hAnsi="Book Antiqua"/>
          <w:sz w:val="22"/>
          <w:szCs w:val="22"/>
        </w:rPr>
        <w:t>č. 543/2007 Z. z. o pôsobnosti orgánov štátnej správy pri poskytovaní podpory v pôdohospodárstve a rozvoji vidieka v znení neskorších predpisov</w:t>
      </w:r>
    </w:p>
    <w:p w:rsidR="00602E00" w:rsidP="00933E51">
      <w:pPr>
        <w:pStyle w:val="NormalWeb"/>
        <w:bidi w:val="0"/>
        <w:spacing w:before="120" w:beforeAutospacing="0" w:after="0" w:afterAutospacing="0" w:line="276" w:lineRule="auto"/>
        <w:jc w:val="both"/>
        <w:rPr>
          <w:rFonts w:ascii="Book Antiqua" w:hAnsi="Book Antiqua"/>
          <w:b/>
          <w:bCs/>
          <w:color w:val="000000"/>
          <w:sz w:val="22"/>
          <w:szCs w:val="22"/>
        </w:rPr>
      </w:pPr>
    </w:p>
    <w:p w:rsidR="00DB333B" w:rsidRPr="00933E51" w:rsidP="00933E51">
      <w:pPr>
        <w:pStyle w:val="NormalWeb"/>
        <w:bidi w:val="0"/>
        <w:spacing w:before="120" w:beforeAutospacing="0" w:after="0" w:afterAutospacing="0" w:line="276" w:lineRule="auto"/>
        <w:jc w:val="both"/>
        <w:rPr>
          <w:rFonts w:ascii="Book Antiqua" w:hAnsi="Book Antiqua"/>
          <w:i/>
          <w:iCs/>
          <w:color w:val="000000"/>
          <w:sz w:val="22"/>
          <w:szCs w:val="22"/>
        </w:rPr>
      </w:pPr>
      <w:r w:rsidRPr="00933E51">
        <w:rPr>
          <w:rFonts w:ascii="Book Antiqua" w:hAnsi="Book Antiqua"/>
          <w:b/>
          <w:bCs/>
          <w:color w:val="000000"/>
          <w:sz w:val="22"/>
          <w:szCs w:val="22"/>
        </w:rPr>
        <w:t>Termín začatia a ukončenia PPK:</w:t>
      </w:r>
      <w:r w:rsidRPr="00933E51">
        <w:rPr>
          <w:rFonts w:ascii="Book Antiqua" w:hAnsi="Book Antiqua"/>
          <w:color w:val="000000"/>
          <w:sz w:val="22"/>
          <w:szCs w:val="22"/>
        </w:rPr>
        <w:t xml:space="preserve"> </w:t>
      </w:r>
      <w:r w:rsidRPr="00933E51">
        <w:rPr>
          <w:rFonts w:ascii="Book Antiqua" w:hAnsi="Book Antiqua"/>
          <w:i/>
          <w:iCs/>
          <w:color w:val="000000"/>
          <w:sz w:val="22"/>
          <w:szCs w:val="22"/>
        </w:rPr>
        <w:t>bezpredmetné</w:t>
      </w:r>
    </w:p>
    <w:p w:rsidR="00AA2EE0" w:rsidRPr="00933E51" w:rsidP="00933E51">
      <w:pPr>
        <w:pStyle w:val="NormalWeb"/>
        <w:bidi w:val="0"/>
        <w:spacing w:before="120" w:beforeAutospacing="0" w:after="0" w:afterAutospacing="0" w:line="276" w:lineRule="auto"/>
        <w:jc w:val="both"/>
        <w:rPr>
          <w:rFonts w:ascii="Book Antiqua" w:hAnsi="Book Antiqua"/>
          <w:sz w:val="22"/>
          <w:szCs w:val="22"/>
        </w:rPr>
      </w:pPr>
    </w:p>
    <w:p w:rsidR="00DB333B" w:rsidRPr="00933E51" w:rsidP="00933E51">
      <w:pPr>
        <w:pStyle w:val="NormalWeb"/>
        <w:bidi w:val="0"/>
        <w:spacing w:before="120" w:beforeAutospacing="0" w:after="0" w:afterAutospacing="0" w:line="276" w:lineRule="auto"/>
        <w:jc w:val="both"/>
        <w:rPr>
          <w:rFonts w:ascii="Book Antiqua" w:hAnsi="Book Antiqua"/>
          <w:sz w:val="22"/>
          <w:szCs w:val="22"/>
        </w:rPr>
      </w:pPr>
      <w:r w:rsidRPr="00933E51">
        <w:rPr>
          <w:rFonts w:ascii="Book Antiqua" w:hAnsi="Book Antiqua"/>
          <w:b/>
          <w:bCs/>
          <w:color w:val="000000"/>
          <w:sz w:val="22"/>
          <w:szCs w:val="22"/>
        </w:rPr>
        <w:t>A.2. Vplyvy:</w:t>
      </w:r>
    </w:p>
    <w:tbl>
      <w:tblPr>
        <w:tblStyle w:val="TableNormal"/>
        <w:tblW w:w="5000" w:type="pct"/>
        <w:tblCellMar>
          <w:left w:w="0" w:type="dxa"/>
          <w:right w:w="0" w:type="dxa"/>
        </w:tblCellMar>
      </w:tblPr>
      <w:tblGrid>
        <w:gridCol w:w="5518"/>
        <w:gridCol w:w="1192"/>
        <w:gridCol w:w="1181"/>
        <w:gridCol w:w="1197"/>
      </w:tblGrid>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33E51" w:rsidP="00933E51">
            <w:pPr>
              <w:pStyle w:val="NormalWeb"/>
              <w:bidi w:val="0"/>
              <w:spacing w:before="120" w:beforeAutospacing="0" w:after="0" w:afterAutospacing="0" w:line="276" w:lineRule="auto"/>
              <w:rPr>
                <w:rFonts w:ascii="Book Antiqua" w:hAnsi="Book Antiqua"/>
                <w:sz w:val="22"/>
                <w:szCs w:val="22"/>
              </w:rPr>
            </w:pPr>
            <w:r w:rsidRPr="00933E51">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33E51" w:rsidP="00933E51">
            <w:pPr>
              <w:pStyle w:val="NormalWeb"/>
              <w:bidi w:val="0"/>
              <w:spacing w:before="120" w:beforeAutospacing="0" w:after="0" w:afterAutospacing="0" w:line="276" w:lineRule="auto"/>
              <w:jc w:val="center"/>
              <w:rPr>
                <w:rFonts w:ascii="Book Antiqua" w:hAnsi="Book Antiqua"/>
                <w:sz w:val="22"/>
                <w:szCs w:val="22"/>
              </w:rPr>
            </w:pPr>
            <w:r w:rsidRPr="00933E51">
              <w:rPr>
                <w:rFonts w:ascii="Book Antiqua" w:hAnsi="Book Antiqua"/>
                <w:color w:val="000000"/>
                <w:sz w:val="22"/>
                <w:szCs w:val="22"/>
              </w:rPr>
              <w:t> Pozitívne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33E51" w:rsidP="00933E51">
            <w:pPr>
              <w:pStyle w:val="NormalWeb"/>
              <w:bidi w:val="0"/>
              <w:spacing w:before="120" w:beforeAutospacing="0" w:after="0" w:afterAutospacing="0" w:line="276" w:lineRule="auto"/>
              <w:jc w:val="center"/>
              <w:rPr>
                <w:rFonts w:ascii="Book Antiqua" w:hAnsi="Book Antiqua"/>
                <w:sz w:val="22"/>
                <w:szCs w:val="22"/>
              </w:rPr>
            </w:pPr>
            <w:r w:rsidRPr="00933E51">
              <w:rPr>
                <w:rFonts w:ascii="Book Antiqua" w:hAnsi="Book Antiqua"/>
                <w:color w:val="000000"/>
                <w:sz w:val="22"/>
                <w:szCs w:val="22"/>
              </w:rPr>
              <w:t> Žiadne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33E51" w:rsidP="00933E51">
            <w:pPr>
              <w:pStyle w:val="NormalWeb"/>
              <w:bidi w:val="0"/>
              <w:spacing w:before="120" w:beforeAutospacing="0" w:after="0" w:afterAutospacing="0" w:line="276" w:lineRule="auto"/>
              <w:jc w:val="center"/>
              <w:rPr>
                <w:rFonts w:ascii="Book Antiqua" w:hAnsi="Book Antiqua"/>
                <w:sz w:val="22"/>
                <w:szCs w:val="22"/>
              </w:rPr>
            </w:pPr>
            <w:r w:rsidRPr="00933E51">
              <w:rPr>
                <w:rFonts w:ascii="Book Antiqua" w:hAnsi="Book Antiqua"/>
                <w:color w:val="000000"/>
                <w:sz w:val="22"/>
                <w:szCs w:val="22"/>
              </w:rPr>
              <w:t> Negatívne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33E51" w:rsidP="00933E51">
            <w:pPr>
              <w:pStyle w:val="NormalWeb"/>
              <w:bidi w:val="0"/>
              <w:spacing w:before="120" w:beforeAutospacing="0" w:after="0" w:afterAutospacing="0" w:line="276" w:lineRule="auto"/>
              <w:rPr>
                <w:rFonts w:ascii="Book Antiqua" w:hAnsi="Book Antiqua"/>
                <w:sz w:val="22"/>
                <w:szCs w:val="22"/>
              </w:rPr>
            </w:pPr>
            <w:r w:rsidRPr="00933E51">
              <w:rPr>
                <w:rFonts w:ascii="Book Antiqua" w:hAnsi="Book Antiqua"/>
                <w:color w:val="000000"/>
                <w:sz w:val="22"/>
                <w:szCs w:val="22"/>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33E51" w:rsidP="00933E51">
            <w:pPr>
              <w:pStyle w:val="NormalWeb"/>
              <w:bidi w:val="0"/>
              <w:spacing w:before="120" w:beforeAutospacing="0" w:after="0" w:afterAutospacing="0" w:line="276" w:lineRule="auto"/>
              <w:jc w:val="center"/>
              <w:rPr>
                <w:rFonts w:ascii="Book Antiqua" w:hAnsi="Book Antiqua"/>
                <w:sz w:val="22"/>
                <w:szCs w:val="22"/>
              </w:rPr>
            </w:pPr>
            <w:r w:rsidRPr="00933E51">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33E51" w:rsidP="00933E51">
            <w:pPr>
              <w:pStyle w:val="NormalWeb"/>
              <w:bidi w:val="0"/>
              <w:spacing w:before="120" w:beforeAutospacing="0" w:after="0" w:afterAutospacing="0" w:line="276" w:lineRule="auto"/>
              <w:jc w:val="center"/>
              <w:rPr>
                <w:rFonts w:ascii="Book Antiqua" w:hAnsi="Book Antiqua"/>
                <w:sz w:val="22"/>
                <w:szCs w:val="22"/>
              </w:rPr>
            </w:pPr>
            <w:r w:rsidRPr="00933E51" w:rsidR="00692F13">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33E51" w:rsidP="00933E51">
            <w:pPr>
              <w:pStyle w:val="NormalWeb"/>
              <w:bidi w:val="0"/>
              <w:spacing w:before="120" w:beforeAutospacing="0" w:after="0" w:afterAutospacing="0" w:line="276" w:lineRule="auto"/>
              <w:jc w:val="center"/>
              <w:rPr>
                <w:rFonts w:ascii="Book Antiqua" w:hAnsi="Book Antiqua"/>
                <w:sz w:val="22"/>
                <w:szCs w:val="22"/>
              </w:rPr>
            </w:pPr>
            <w:r w:rsidRPr="00933E51">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33E51" w:rsidP="00933E51">
            <w:pPr>
              <w:pStyle w:val="NormalWeb"/>
              <w:bidi w:val="0"/>
              <w:spacing w:before="120" w:beforeAutospacing="0" w:after="0" w:afterAutospacing="0" w:line="276" w:lineRule="auto"/>
              <w:rPr>
                <w:rFonts w:ascii="Book Antiqua" w:hAnsi="Book Antiqua"/>
                <w:sz w:val="22"/>
                <w:szCs w:val="22"/>
              </w:rPr>
            </w:pPr>
            <w:r w:rsidRPr="00933E51">
              <w:rPr>
                <w:rFonts w:ascii="Book Antiqua" w:hAnsi="Book Antiqua"/>
                <w:color w:val="000000"/>
                <w:sz w:val="22"/>
                <w:szCs w:val="22"/>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33E51" w:rsidP="00933E51">
            <w:pPr>
              <w:pStyle w:val="NormalWeb"/>
              <w:bidi w:val="0"/>
              <w:spacing w:before="120" w:beforeAutospacing="0" w:after="0" w:afterAutospacing="0" w:line="276" w:lineRule="auto"/>
              <w:jc w:val="center"/>
              <w:rPr>
                <w:rFonts w:ascii="Book Antiqua" w:hAnsi="Book Antiqua"/>
                <w:sz w:val="22"/>
                <w:szCs w:val="22"/>
              </w:rPr>
            </w:pPr>
            <w:r w:rsidRPr="00933E51">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33E51" w:rsidP="00933E51">
            <w:pPr>
              <w:pStyle w:val="NormalWeb"/>
              <w:bidi w:val="0"/>
              <w:spacing w:before="120" w:beforeAutospacing="0" w:after="0" w:afterAutospacing="0" w:line="276" w:lineRule="auto"/>
              <w:jc w:val="center"/>
              <w:rPr>
                <w:rFonts w:ascii="Book Antiqua" w:hAnsi="Book Antiqua"/>
                <w:sz w:val="22"/>
                <w:szCs w:val="22"/>
              </w:rPr>
            </w:pPr>
            <w:r w:rsidRPr="00933E51">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33E51" w:rsidP="00933E51">
            <w:pPr>
              <w:pStyle w:val="NormalWeb"/>
              <w:bidi w:val="0"/>
              <w:spacing w:before="120" w:beforeAutospacing="0" w:after="0" w:afterAutospacing="0" w:line="276" w:lineRule="auto"/>
              <w:jc w:val="center"/>
              <w:rPr>
                <w:rFonts w:ascii="Book Antiqua" w:hAnsi="Book Antiqua"/>
                <w:sz w:val="22"/>
                <w:szCs w:val="22"/>
              </w:rPr>
            </w:pPr>
            <w:r w:rsidRPr="00933E51">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33E51" w:rsidP="00933E51">
            <w:pPr>
              <w:pStyle w:val="NormalWeb"/>
              <w:bidi w:val="0"/>
              <w:spacing w:before="120" w:beforeAutospacing="0" w:after="0" w:afterAutospacing="0" w:line="276" w:lineRule="auto"/>
              <w:rPr>
                <w:rFonts w:ascii="Book Antiqua" w:hAnsi="Book Antiqua"/>
                <w:sz w:val="22"/>
                <w:szCs w:val="22"/>
              </w:rPr>
            </w:pPr>
            <w:r w:rsidRPr="00933E51">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933E51" w:rsidP="00933E51">
            <w:pPr>
              <w:pStyle w:val="NormalWeb"/>
              <w:bidi w:val="0"/>
              <w:spacing w:before="120" w:beforeAutospacing="0" w:after="0" w:afterAutospacing="0" w:line="276" w:lineRule="auto"/>
              <w:jc w:val="center"/>
              <w:rPr>
                <w:rFonts w:ascii="Book Antiqua" w:hAnsi="Book Antiqua"/>
                <w:sz w:val="22"/>
                <w:szCs w:val="22"/>
              </w:rPr>
            </w:pPr>
            <w:r w:rsidRPr="00933E51" w:rsidR="00FA3BBA">
              <w:rPr>
                <w:rFonts w:ascii="Book Antiqua" w:hAnsi="Book Antiqua"/>
                <w:sz w:val="22"/>
                <w:szCs w:val="22"/>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933E51" w:rsidP="00933E51">
            <w:pPr>
              <w:pStyle w:val="NormalWeb"/>
              <w:bidi w:val="0"/>
              <w:spacing w:before="120" w:beforeAutospacing="0" w:after="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933E51" w:rsidP="00933E51">
            <w:pPr>
              <w:pStyle w:val="NormalWeb"/>
              <w:bidi w:val="0"/>
              <w:spacing w:before="120" w:beforeAutospacing="0" w:after="0" w:afterAutospacing="0" w:line="276" w:lineRule="auto"/>
              <w:rPr>
                <w:rFonts w:ascii="Book Antiqua" w:hAnsi="Book Antiqua"/>
                <w:sz w:val="22"/>
                <w:szCs w:val="22"/>
              </w:rPr>
            </w:pPr>
            <w:r w:rsidRPr="00933E51">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33E51" w:rsidP="00933E51">
            <w:pPr>
              <w:pStyle w:val="NormalWeb"/>
              <w:bidi w:val="0"/>
              <w:spacing w:before="120" w:beforeAutospacing="0" w:after="0" w:afterAutospacing="0" w:line="276" w:lineRule="auto"/>
              <w:rPr>
                <w:rFonts w:ascii="Book Antiqua" w:hAnsi="Book Antiqua"/>
                <w:sz w:val="22"/>
                <w:szCs w:val="22"/>
              </w:rPr>
            </w:pPr>
            <w:r w:rsidRPr="00933E51">
              <w:rPr>
                <w:rFonts w:ascii="Book Antiqua" w:hAnsi="Book Antiqua"/>
                <w:color w:val="000000"/>
                <w:sz w:val="22"/>
                <w:szCs w:val="22"/>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33E51" w:rsidP="00933E51">
            <w:pPr>
              <w:pStyle w:val="NormalWeb"/>
              <w:bidi w:val="0"/>
              <w:spacing w:before="120" w:beforeAutospacing="0" w:after="0" w:afterAutospacing="0" w:line="276" w:lineRule="auto"/>
              <w:jc w:val="center"/>
              <w:rPr>
                <w:rFonts w:ascii="Book Antiqua" w:hAnsi="Book Antiqua"/>
                <w:sz w:val="22"/>
                <w:szCs w:val="22"/>
              </w:rPr>
            </w:pPr>
            <w:r w:rsidRPr="00933E51" w:rsidR="00FA3BBA">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33E51" w:rsidP="00933E51">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33E51" w:rsidP="00933E51">
            <w:pPr>
              <w:pStyle w:val="NormalWeb"/>
              <w:bidi w:val="0"/>
              <w:spacing w:before="120" w:beforeAutospacing="0" w:after="0" w:afterAutospacing="0" w:line="276" w:lineRule="auto"/>
              <w:jc w:val="center"/>
              <w:rPr>
                <w:rFonts w:ascii="Book Antiqua" w:hAnsi="Book Antiqua"/>
                <w:sz w:val="22"/>
                <w:szCs w:val="22"/>
              </w:rPr>
            </w:pPr>
            <w:r w:rsidRPr="00933E51">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33E51" w:rsidP="00933E51">
            <w:pPr>
              <w:pStyle w:val="NormalWeb"/>
              <w:bidi w:val="0"/>
              <w:spacing w:before="120" w:beforeAutospacing="0" w:after="0" w:afterAutospacing="0" w:line="276" w:lineRule="auto"/>
              <w:rPr>
                <w:rFonts w:ascii="Book Antiqua" w:hAnsi="Book Antiqua"/>
                <w:sz w:val="22"/>
                <w:szCs w:val="22"/>
              </w:rPr>
            </w:pPr>
            <w:r w:rsidRPr="00933E51">
              <w:rPr>
                <w:rFonts w:ascii="Book Antiqua" w:hAnsi="Book Antiqua"/>
                <w:color w:val="000000"/>
                <w:sz w:val="22"/>
                <w:szCs w:val="22"/>
              </w:rPr>
              <w:t>– sociálnu exklúziu,</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33E51" w:rsidP="00933E51">
            <w:pPr>
              <w:pStyle w:val="NormalWeb"/>
              <w:bidi w:val="0"/>
              <w:spacing w:before="120" w:beforeAutospacing="0" w:after="0" w:afterAutospacing="0" w:line="276" w:lineRule="auto"/>
              <w:jc w:val="center"/>
              <w:rPr>
                <w:rFonts w:ascii="Book Antiqua" w:hAnsi="Book Antiqua"/>
                <w:sz w:val="22"/>
                <w:szCs w:val="22"/>
              </w:rPr>
            </w:pPr>
            <w:r w:rsidRPr="00933E51">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33E51" w:rsidP="00933E51">
            <w:pPr>
              <w:pStyle w:val="NormalWeb"/>
              <w:bidi w:val="0"/>
              <w:spacing w:before="120" w:beforeAutospacing="0" w:after="0" w:afterAutospacing="0" w:line="276" w:lineRule="auto"/>
              <w:jc w:val="center"/>
              <w:rPr>
                <w:rFonts w:ascii="Book Antiqua" w:hAnsi="Book Antiqua"/>
                <w:sz w:val="22"/>
                <w:szCs w:val="22"/>
              </w:rPr>
            </w:pPr>
            <w:r w:rsidRPr="00933E51">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33E51" w:rsidP="00933E51">
            <w:pPr>
              <w:pStyle w:val="NormalWeb"/>
              <w:bidi w:val="0"/>
              <w:spacing w:before="120" w:beforeAutospacing="0" w:after="0" w:afterAutospacing="0" w:line="276" w:lineRule="auto"/>
              <w:jc w:val="center"/>
              <w:rPr>
                <w:rFonts w:ascii="Book Antiqua" w:hAnsi="Book Antiqua"/>
                <w:sz w:val="22"/>
                <w:szCs w:val="22"/>
              </w:rPr>
            </w:pPr>
            <w:r w:rsidRPr="00933E51">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33E51" w:rsidP="00933E51">
            <w:pPr>
              <w:pStyle w:val="NormalWeb"/>
              <w:bidi w:val="0"/>
              <w:spacing w:before="120" w:beforeAutospacing="0" w:after="0" w:afterAutospacing="0" w:line="276" w:lineRule="auto"/>
              <w:rPr>
                <w:rFonts w:ascii="Book Antiqua" w:hAnsi="Book Antiqua"/>
                <w:sz w:val="22"/>
                <w:szCs w:val="22"/>
              </w:rPr>
            </w:pPr>
            <w:r w:rsidRPr="00933E51">
              <w:rPr>
                <w:rFonts w:ascii="Book Antiqua" w:hAnsi="Book Antiqua"/>
                <w:color w:val="000000"/>
                <w:sz w:val="22"/>
                <w:szCs w:val="22"/>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33E51" w:rsidP="00933E51">
            <w:pPr>
              <w:pStyle w:val="NormalWeb"/>
              <w:bidi w:val="0"/>
              <w:spacing w:before="120" w:beforeAutospacing="0" w:after="0" w:afterAutospacing="0" w:line="276" w:lineRule="auto"/>
              <w:jc w:val="center"/>
              <w:rPr>
                <w:rFonts w:ascii="Book Antiqua" w:hAnsi="Book Antiqua"/>
                <w:sz w:val="22"/>
                <w:szCs w:val="22"/>
              </w:rPr>
            </w:pPr>
            <w:r w:rsidRPr="00933E51">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33E51" w:rsidP="00933E51">
            <w:pPr>
              <w:pStyle w:val="NormalWeb"/>
              <w:bidi w:val="0"/>
              <w:spacing w:before="120" w:beforeAutospacing="0" w:after="0" w:afterAutospacing="0" w:line="276" w:lineRule="auto"/>
              <w:jc w:val="center"/>
              <w:rPr>
                <w:rFonts w:ascii="Book Antiqua" w:hAnsi="Book Antiqua"/>
                <w:sz w:val="22"/>
                <w:szCs w:val="22"/>
              </w:rPr>
            </w:pPr>
            <w:r w:rsidRPr="00933E51">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33E51" w:rsidP="00933E51">
            <w:pPr>
              <w:pStyle w:val="NormalWeb"/>
              <w:bidi w:val="0"/>
              <w:spacing w:before="120" w:beforeAutospacing="0" w:after="0" w:afterAutospacing="0" w:line="276" w:lineRule="auto"/>
              <w:jc w:val="center"/>
              <w:rPr>
                <w:rFonts w:ascii="Book Antiqua" w:hAnsi="Book Antiqua"/>
                <w:sz w:val="22"/>
                <w:szCs w:val="22"/>
              </w:rPr>
            </w:pPr>
            <w:r w:rsidRPr="00933E51">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33E51" w:rsidP="00933E51">
            <w:pPr>
              <w:pStyle w:val="NormalWeb"/>
              <w:bidi w:val="0"/>
              <w:spacing w:before="120" w:beforeAutospacing="0" w:after="0" w:afterAutospacing="0" w:line="276" w:lineRule="auto"/>
              <w:rPr>
                <w:rFonts w:ascii="Book Antiqua" w:hAnsi="Book Antiqua"/>
                <w:sz w:val="22"/>
                <w:szCs w:val="22"/>
              </w:rPr>
            </w:pPr>
            <w:r w:rsidRPr="00933E51">
              <w:rPr>
                <w:rFonts w:ascii="Book Antiqua" w:hAnsi="Book Antiqua"/>
                <w:color w:val="000000"/>
                <w:sz w:val="22"/>
                <w:szCs w:val="22"/>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33E51" w:rsidP="00933E51">
            <w:pPr>
              <w:pStyle w:val="NormalWeb"/>
              <w:bidi w:val="0"/>
              <w:spacing w:before="120" w:beforeAutospacing="0" w:after="0" w:afterAutospacing="0" w:line="276" w:lineRule="auto"/>
              <w:jc w:val="center"/>
              <w:rPr>
                <w:rFonts w:ascii="Book Antiqua" w:hAnsi="Book Antiqua"/>
                <w:sz w:val="22"/>
                <w:szCs w:val="22"/>
              </w:rPr>
            </w:pPr>
            <w:r w:rsidRPr="00933E51">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33E51" w:rsidP="00933E51">
            <w:pPr>
              <w:pStyle w:val="NormalWeb"/>
              <w:bidi w:val="0"/>
              <w:spacing w:before="120" w:beforeAutospacing="0" w:after="0" w:afterAutospacing="0" w:line="276" w:lineRule="auto"/>
              <w:jc w:val="center"/>
              <w:rPr>
                <w:rFonts w:ascii="Book Antiqua" w:hAnsi="Book Antiqua"/>
                <w:sz w:val="22"/>
                <w:szCs w:val="22"/>
              </w:rPr>
            </w:pPr>
            <w:r w:rsidRPr="00933E51">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33E51" w:rsidP="00933E51">
            <w:pPr>
              <w:pStyle w:val="NormalWeb"/>
              <w:bidi w:val="0"/>
              <w:spacing w:before="120" w:beforeAutospacing="0" w:after="0" w:afterAutospacing="0" w:line="276" w:lineRule="auto"/>
              <w:jc w:val="center"/>
              <w:rPr>
                <w:rFonts w:ascii="Book Antiqua" w:hAnsi="Book Antiqua"/>
                <w:sz w:val="22"/>
                <w:szCs w:val="22"/>
              </w:rPr>
            </w:pPr>
            <w:r w:rsidRPr="00933E51">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33E51" w:rsidP="00933E51">
            <w:pPr>
              <w:pStyle w:val="NormalWeb"/>
              <w:bidi w:val="0"/>
              <w:spacing w:before="120" w:beforeAutospacing="0" w:after="0" w:afterAutospacing="0" w:line="276" w:lineRule="auto"/>
              <w:rPr>
                <w:rFonts w:ascii="Book Antiqua" w:hAnsi="Book Antiqua"/>
                <w:sz w:val="22"/>
                <w:szCs w:val="22"/>
              </w:rPr>
            </w:pPr>
            <w:r w:rsidRPr="00933E51">
              <w:rPr>
                <w:rFonts w:ascii="Book Antiqua" w:hAnsi="Book Antiqua"/>
                <w:color w:val="000000"/>
                <w:sz w:val="22"/>
                <w:szCs w:val="22"/>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33E51" w:rsidP="00933E51">
            <w:pPr>
              <w:pStyle w:val="NormalWeb"/>
              <w:bidi w:val="0"/>
              <w:spacing w:before="120" w:beforeAutospacing="0" w:after="0" w:afterAutospacing="0" w:line="276" w:lineRule="auto"/>
              <w:jc w:val="center"/>
              <w:rPr>
                <w:rFonts w:ascii="Book Antiqua" w:hAnsi="Book Antiqua"/>
                <w:sz w:val="22"/>
                <w:szCs w:val="22"/>
              </w:rPr>
            </w:pPr>
            <w:r w:rsidRPr="00933E51">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33E51" w:rsidP="00933E51">
            <w:pPr>
              <w:pStyle w:val="NormalWeb"/>
              <w:bidi w:val="0"/>
              <w:spacing w:before="120" w:beforeAutospacing="0" w:after="0" w:afterAutospacing="0" w:line="276" w:lineRule="auto"/>
              <w:jc w:val="center"/>
              <w:rPr>
                <w:rFonts w:ascii="Book Antiqua" w:hAnsi="Book Antiqua"/>
                <w:sz w:val="22"/>
                <w:szCs w:val="22"/>
              </w:rPr>
            </w:pPr>
            <w:r w:rsidRPr="00933E51">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33E51" w:rsidP="00933E51">
            <w:pPr>
              <w:pStyle w:val="NormalWeb"/>
              <w:bidi w:val="0"/>
              <w:spacing w:before="120" w:beforeAutospacing="0" w:after="0" w:afterAutospacing="0" w:line="276" w:lineRule="auto"/>
              <w:jc w:val="center"/>
              <w:rPr>
                <w:rFonts w:ascii="Book Antiqua" w:hAnsi="Book Antiqua"/>
                <w:sz w:val="22"/>
                <w:szCs w:val="22"/>
              </w:rPr>
            </w:pPr>
            <w:r w:rsidRPr="00933E51">
              <w:rPr>
                <w:rFonts w:ascii="Book Antiqua" w:hAnsi="Book Antiqua"/>
                <w:color w:val="000000"/>
                <w:sz w:val="22"/>
                <w:szCs w:val="22"/>
              </w:rPr>
              <w:t> </w:t>
            </w:r>
          </w:p>
        </w:tc>
      </w:tr>
    </w:tbl>
    <w:p w:rsidR="00DB333B" w:rsidRPr="00933E51" w:rsidP="00933E51">
      <w:pPr>
        <w:pStyle w:val="NormalWeb"/>
        <w:bidi w:val="0"/>
        <w:spacing w:before="120" w:beforeAutospacing="0" w:after="0" w:afterAutospacing="0" w:line="276" w:lineRule="auto"/>
        <w:rPr>
          <w:rFonts w:ascii="Book Antiqua" w:hAnsi="Book Antiqua"/>
          <w:sz w:val="22"/>
          <w:szCs w:val="22"/>
        </w:rPr>
      </w:pPr>
      <w:r w:rsidRPr="00933E51">
        <w:rPr>
          <w:rFonts w:ascii="Book Antiqua" w:hAnsi="Book Antiqua"/>
          <w:color w:val="000000"/>
          <w:sz w:val="22"/>
          <w:szCs w:val="22"/>
        </w:rPr>
        <w:t> </w:t>
      </w:r>
    </w:p>
    <w:p w:rsidR="00DB333B" w:rsidRPr="00933E51" w:rsidP="00933E51">
      <w:pPr>
        <w:pStyle w:val="NormalWeb"/>
        <w:bidi w:val="0"/>
        <w:spacing w:before="120" w:beforeAutospacing="0" w:after="0" w:afterAutospacing="0" w:line="276" w:lineRule="auto"/>
        <w:jc w:val="both"/>
        <w:rPr>
          <w:rFonts w:ascii="Book Antiqua" w:hAnsi="Book Antiqua"/>
          <w:sz w:val="22"/>
          <w:szCs w:val="22"/>
        </w:rPr>
      </w:pPr>
      <w:r w:rsidRPr="00933E51">
        <w:rPr>
          <w:rFonts w:ascii="Book Antiqua" w:hAnsi="Book Antiqua"/>
          <w:b/>
          <w:bCs/>
          <w:color w:val="000000"/>
          <w:sz w:val="22"/>
          <w:szCs w:val="22"/>
        </w:rPr>
        <w:t>A.3. Poznámky</w:t>
      </w:r>
    </w:p>
    <w:p w:rsidR="00DB333B" w:rsidRPr="00933E51" w:rsidP="00602E00">
      <w:pPr>
        <w:pStyle w:val="NormalWeb"/>
        <w:bidi w:val="0"/>
        <w:spacing w:before="120" w:beforeAutospacing="0" w:after="0" w:afterAutospacing="0" w:line="276" w:lineRule="auto"/>
        <w:ind w:firstLine="708"/>
        <w:jc w:val="both"/>
        <w:rPr>
          <w:rFonts w:ascii="Book Antiqua" w:hAnsi="Book Antiqua"/>
          <w:sz w:val="22"/>
          <w:szCs w:val="22"/>
        </w:rPr>
      </w:pPr>
      <w:r w:rsidRPr="00933E51" w:rsidR="00FA3BBA">
        <w:rPr>
          <w:rFonts w:ascii="Book Antiqua" w:hAnsi="Book Antiqua"/>
          <w:i/>
          <w:iCs/>
          <w:color w:val="000000"/>
          <w:sz w:val="22"/>
          <w:szCs w:val="22"/>
        </w:rPr>
        <w:t>Návrh zákona bude znamenať pozitívny vplyv na hospodárenie obyvateľstva, konkrétne na vlastníkov poľnohospodárskej pôdy, ktorý ju prenajímajú subjektom na základe nájomnej zmluvy, osobitne v tých prípadoch, ak sú nájomcovia zároveň žiadateľmi o poskytnutie podpory v oblasti poľnohospodárstva a rozvoja vidieka prostredníctvom Pôdohospodárskej platobnej agentúry, keďže jeho prijatím sa zavedie obligatórna povinnosť zo strany týchto nájom</w:t>
      </w:r>
      <w:r w:rsidRPr="00933E51" w:rsidR="0005063A">
        <w:rPr>
          <w:rFonts w:ascii="Book Antiqua" w:hAnsi="Book Antiqua"/>
          <w:i/>
          <w:iCs/>
          <w:color w:val="000000"/>
          <w:sz w:val="22"/>
          <w:szCs w:val="22"/>
        </w:rPr>
        <w:t>cov poskytovať uvedenej agentúre</w:t>
      </w:r>
      <w:r w:rsidRPr="00933E51" w:rsidR="00FA3BBA">
        <w:rPr>
          <w:rFonts w:ascii="Book Antiqua" w:hAnsi="Book Antiqua"/>
          <w:i/>
          <w:iCs/>
          <w:color w:val="000000"/>
          <w:sz w:val="22"/>
          <w:szCs w:val="22"/>
        </w:rPr>
        <w:t xml:space="preserve"> údaje a informácie požadované právnymi predpismi, bez splnenia ktorej nebude možné takúto podporu získať. Vzhľadom </w:t>
      </w:r>
      <w:r w:rsidRPr="00933E51" w:rsidR="00BF416B">
        <w:rPr>
          <w:rFonts w:ascii="Book Antiqua" w:hAnsi="Book Antiqua"/>
          <w:i/>
          <w:iCs/>
          <w:color w:val="000000"/>
          <w:sz w:val="22"/>
          <w:szCs w:val="22"/>
        </w:rPr>
        <w:t xml:space="preserve">na skutočnosť, že sa nevedie </w:t>
      </w:r>
      <w:r w:rsidRPr="00933E51" w:rsidR="00FA3BBA">
        <w:rPr>
          <w:rFonts w:ascii="Book Antiqua" w:hAnsi="Book Antiqua"/>
          <w:i/>
          <w:iCs/>
          <w:color w:val="000000"/>
          <w:sz w:val="22"/>
          <w:szCs w:val="22"/>
        </w:rPr>
        <w:t>štatistika</w:t>
      </w:r>
      <w:r w:rsidRPr="00933E51" w:rsidR="00BF416B">
        <w:rPr>
          <w:rFonts w:ascii="Book Antiqua" w:hAnsi="Book Antiqua"/>
          <w:i/>
          <w:iCs/>
          <w:color w:val="000000"/>
          <w:sz w:val="22"/>
          <w:szCs w:val="22"/>
        </w:rPr>
        <w:t xml:space="preserve"> o tom, aký počet nájomcov nemá usporiadané nájomné vzťahy s vlastníkmi dotknutých pozemkov (poľnohospodárskej pôdy), nie je možné presne vyčísliť</w:t>
      </w:r>
      <w:r w:rsidR="00602E00">
        <w:rPr>
          <w:rFonts w:ascii="Book Antiqua" w:hAnsi="Book Antiqua"/>
          <w:i/>
          <w:iCs/>
          <w:color w:val="000000"/>
          <w:sz w:val="22"/>
          <w:szCs w:val="22"/>
        </w:rPr>
        <w:t xml:space="preserve"> pozitívne dopady v tomto smere.</w:t>
      </w:r>
    </w:p>
    <w:p w:rsidR="007B18D3" w:rsidP="00933E51">
      <w:pPr>
        <w:pStyle w:val="NormalWeb"/>
        <w:bidi w:val="0"/>
        <w:spacing w:before="120" w:beforeAutospacing="0" w:after="0" w:afterAutospacing="0" w:line="276" w:lineRule="auto"/>
        <w:jc w:val="both"/>
        <w:rPr>
          <w:rFonts w:ascii="Book Antiqua" w:hAnsi="Book Antiqua"/>
          <w:b/>
          <w:bCs/>
          <w:color w:val="000000"/>
          <w:sz w:val="22"/>
          <w:szCs w:val="22"/>
        </w:rPr>
      </w:pPr>
    </w:p>
    <w:p w:rsidR="00602E00" w:rsidRPr="00933E51" w:rsidP="00933E51">
      <w:pPr>
        <w:pStyle w:val="NormalWeb"/>
        <w:bidi w:val="0"/>
        <w:spacing w:before="120" w:beforeAutospacing="0" w:after="0" w:afterAutospacing="0" w:line="276" w:lineRule="auto"/>
        <w:jc w:val="both"/>
        <w:rPr>
          <w:rFonts w:ascii="Book Antiqua" w:hAnsi="Book Antiqua"/>
          <w:b/>
          <w:bCs/>
          <w:color w:val="000000"/>
          <w:sz w:val="22"/>
          <w:szCs w:val="22"/>
        </w:rPr>
      </w:pPr>
    </w:p>
    <w:p w:rsidR="00DB333B" w:rsidRPr="00933E51" w:rsidP="00933E51">
      <w:pPr>
        <w:pStyle w:val="NormalWeb"/>
        <w:bidi w:val="0"/>
        <w:spacing w:before="120" w:beforeAutospacing="0" w:after="0" w:afterAutospacing="0" w:line="276" w:lineRule="auto"/>
        <w:jc w:val="both"/>
        <w:rPr>
          <w:rFonts w:ascii="Book Antiqua" w:hAnsi="Book Antiqua"/>
          <w:sz w:val="22"/>
          <w:szCs w:val="22"/>
        </w:rPr>
      </w:pPr>
      <w:r w:rsidRPr="00933E51">
        <w:rPr>
          <w:rFonts w:ascii="Book Antiqua" w:hAnsi="Book Antiqua"/>
          <w:b/>
          <w:bCs/>
          <w:color w:val="000000"/>
          <w:sz w:val="22"/>
          <w:szCs w:val="22"/>
        </w:rPr>
        <w:t>A.4. Alternatívne riešenia</w:t>
      </w:r>
    </w:p>
    <w:p w:rsidR="007B18D3" w:rsidRPr="00602E00" w:rsidP="00933E51">
      <w:pPr>
        <w:pStyle w:val="NormalWeb"/>
        <w:bidi w:val="0"/>
        <w:spacing w:before="120" w:beforeAutospacing="0" w:after="0" w:afterAutospacing="0" w:line="276" w:lineRule="auto"/>
        <w:jc w:val="both"/>
        <w:rPr>
          <w:rFonts w:ascii="Book Antiqua" w:hAnsi="Book Antiqua"/>
          <w:i/>
          <w:iCs/>
          <w:color w:val="000000"/>
          <w:sz w:val="22"/>
          <w:szCs w:val="22"/>
        </w:rPr>
      </w:pPr>
      <w:r w:rsidRPr="00933E51">
        <w:rPr>
          <w:rFonts w:ascii="Book Antiqua" w:hAnsi="Book Antiqua"/>
          <w:i/>
          <w:iCs/>
          <w:color w:val="000000"/>
          <w:sz w:val="22"/>
          <w:szCs w:val="22"/>
        </w:rPr>
        <w:t>b</w:t>
      </w:r>
      <w:r w:rsidRPr="00933E51" w:rsidR="00DB333B">
        <w:rPr>
          <w:rFonts w:ascii="Book Antiqua" w:hAnsi="Book Antiqua"/>
          <w:i/>
          <w:iCs/>
          <w:color w:val="000000"/>
          <w:sz w:val="22"/>
          <w:szCs w:val="22"/>
        </w:rPr>
        <w:t>ezpredmetné</w:t>
      </w:r>
    </w:p>
    <w:p w:rsidR="00602E00" w:rsidP="00933E51">
      <w:pPr>
        <w:pStyle w:val="NormalWeb"/>
        <w:bidi w:val="0"/>
        <w:spacing w:before="120" w:beforeAutospacing="0" w:after="0" w:afterAutospacing="0" w:line="276" w:lineRule="auto"/>
        <w:jc w:val="both"/>
        <w:rPr>
          <w:rFonts w:ascii="Book Antiqua" w:hAnsi="Book Antiqua"/>
          <w:b/>
          <w:bCs/>
          <w:color w:val="000000"/>
          <w:sz w:val="22"/>
          <w:szCs w:val="22"/>
        </w:rPr>
      </w:pPr>
    </w:p>
    <w:p w:rsidR="00DB333B" w:rsidRPr="00933E51" w:rsidP="00933E51">
      <w:pPr>
        <w:pStyle w:val="NormalWeb"/>
        <w:bidi w:val="0"/>
        <w:spacing w:before="120" w:beforeAutospacing="0" w:after="0" w:afterAutospacing="0" w:line="276" w:lineRule="auto"/>
        <w:jc w:val="both"/>
        <w:rPr>
          <w:rFonts w:ascii="Book Antiqua" w:hAnsi="Book Antiqua"/>
          <w:sz w:val="22"/>
          <w:szCs w:val="22"/>
        </w:rPr>
      </w:pPr>
      <w:r w:rsidRPr="00933E51">
        <w:rPr>
          <w:rFonts w:ascii="Book Antiqua" w:hAnsi="Book Antiqua"/>
          <w:b/>
          <w:bCs/>
          <w:color w:val="000000"/>
          <w:sz w:val="22"/>
          <w:szCs w:val="22"/>
        </w:rPr>
        <w:t>A.5. Stanovisko gestorov</w:t>
      </w:r>
    </w:p>
    <w:p w:rsidR="00DB333B" w:rsidRPr="00933E51" w:rsidP="00933E51">
      <w:pPr>
        <w:pStyle w:val="NormalWeb"/>
        <w:bidi w:val="0"/>
        <w:spacing w:before="120" w:beforeAutospacing="0" w:after="0" w:afterAutospacing="0" w:line="276" w:lineRule="auto"/>
        <w:jc w:val="both"/>
        <w:rPr>
          <w:rFonts w:ascii="Book Antiqua" w:hAnsi="Book Antiqua"/>
          <w:i/>
          <w:sz w:val="22"/>
          <w:szCs w:val="22"/>
        </w:rPr>
      </w:pPr>
      <w:r w:rsidRPr="00933E51" w:rsidR="0001344B">
        <w:rPr>
          <w:rFonts w:ascii="Book Antiqua" w:hAnsi="Book Antiqua"/>
          <w:i/>
          <w:iCs/>
          <w:color w:val="000000"/>
          <w:sz w:val="22"/>
          <w:szCs w:val="22"/>
        </w:rPr>
        <w:t>Návrh zákona bol zaslaný na vyjadrenie Ministerstvu financií SR a stanovisko tohto ministerstva tvorí súčasť predkladaného materiálu.</w:t>
      </w:r>
    </w:p>
    <w:p w:rsidR="007B18D3" w:rsidRPr="00933E51" w:rsidP="00933E51">
      <w:pPr>
        <w:pStyle w:val="NormalWeb"/>
        <w:bidi w:val="0"/>
        <w:spacing w:before="120" w:beforeAutospacing="0" w:after="0" w:afterAutospacing="0" w:line="276" w:lineRule="auto"/>
        <w:jc w:val="both"/>
        <w:rPr>
          <w:rFonts w:ascii="Book Antiqua" w:hAnsi="Book Antiqua"/>
          <w:b/>
          <w:bCs/>
          <w:sz w:val="22"/>
          <w:szCs w:val="22"/>
        </w:rPr>
      </w:pPr>
    </w:p>
    <w:p w:rsidR="00A013BF" w:rsidRPr="00933E51" w:rsidP="00933E51">
      <w:pPr>
        <w:pStyle w:val="NormalWeb"/>
        <w:bidi w:val="0"/>
        <w:spacing w:before="120" w:beforeAutospacing="0" w:after="0" w:afterAutospacing="0" w:line="276" w:lineRule="auto"/>
        <w:ind w:firstLine="708"/>
        <w:jc w:val="both"/>
        <w:rPr>
          <w:rFonts w:ascii="Book Antiqua" w:hAnsi="Book Antiqua"/>
          <w:b/>
          <w:bCs/>
          <w:sz w:val="22"/>
          <w:szCs w:val="22"/>
        </w:rPr>
      </w:pPr>
    </w:p>
    <w:sectPr>
      <w:footerReference w:type="even" r:id="rId6"/>
      <w:footerReference w:type="default" r:id="rId7"/>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Cambria">
    <w:panose1 w:val="02040503050406030204"/>
    <w:charset w:val="EE"/>
    <w:family w:val="roman"/>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Book Antiqua">
    <w:panose1 w:val="00000000000000000000"/>
    <w:charset w:val="EE"/>
    <w:family w:val="roman"/>
    <w:pitch w:val="variable"/>
    <w:sig w:usb0="00000000" w:usb1="00000000" w:usb2="00000000" w:usb3="00000000" w:csb0="0000009F" w:csb1="00000000"/>
  </w:font>
  <w:font w:name="Segoe UI">
    <w:panose1 w:val="020B0502040204020203"/>
    <w:charset w:val="EE"/>
    <w:family w:val="swiss"/>
    <w:pitch w:val="variable"/>
    <w:sig w:usb0="00000000" w:usb1="00000000" w:usb2="00000000" w:usb3="00000000" w:csb0="000001D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8AD"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7A08AD" w:rsidP="0071457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8AD"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6F4DA3">
      <w:rPr>
        <w:rStyle w:val="PageNumber"/>
        <w:rFonts w:ascii="Times New Roman" w:hAnsi="Times New Roman"/>
        <w:noProof/>
      </w:rPr>
      <w:t>1</w:t>
    </w:r>
    <w:r>
      <w:rPr>
        <w:rStyle w:val="PageNumber"/>
        <w:rFonts w:ascii="Times New Roman" w:hAnsi="Times New Roman"/>
      </w:rPr>
      <w:fldChar w:fldCharType="end"/>
    </w:r>
  </w:p>
  <w:p w:rsidR="007A08AD" w:rsidP="00714570">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7455B"/>
    <w:multiLevelType w:val="hybridMultilevel"/>
    <w:tmpl w:val="245AF3E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19517605"/>
    <w:multiLevelType w:val="hybridMultilevel"/>
    <w:tmpl w:val="356255AE"/>
    <w:lvl w:ilvl="0">
      <w:start w:val="1"/>
      <w:numFmt w:val="lowerLetter"/>
      <w:lvlText w:val="%1)"/>
      <w:lvlJc w:val="left"/>
      <w:pPr>
        <w:tabs>
          <w:tab w:val="num" w:pos="420"/>
        </w:tabs>
        <w:ind w:left="42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
    <w:nsid w:val="24F4578E"/>
    <w:multiLevelType w:val="hybridMultilevel"/>
    <w:tmpl w:val="BA7E25DA"/>
    <w:lvl w:ilvl="0">
      <w:start w:val="1"/>
      <w:numFmt w:val="decimal"/>
      <w:lvlText w:val="%1."/>
      <w:lvlJc w:val="left"/>
      <w:pPr>
        <w:tabs>
          <w:tab w:val="num" w:pos="0"/>
        </w:tabs>
        <w:ind w:hanging="360"/>
      </w:pPr>
      <w:rPr>
        <w:rFonts w:cs="Times New Roman" w:hint="default"/>
        <w:b/>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right"/>
      <w:pPr>
        <w:tabs>
          <w:tab w:val="num" w:pos="1440"/>
        </w:tabs>
        <w:ind w:left="1440" w:hanging="180"/>
      </w:pPr>
      <w:rPr>
        <w:rFonts w:cs="Times New Roman"/>
        <w:rtl w:val="0"/>
        <w:cs w:val="0"/>
      </w:rPr>
    </w:lvl>
    <w:lvl w:ilvl="3">
      <w:start w:val="1"/>
      <w:numFmt w:val="decimal"/>
      <w:lvlText w:val="%4."/>
      <w:lvlJc w:val="left"/>
      <w:pPr>
        <w:tabs>
          <w:tab w:val="num" w:pos="2160"/>
        </w:tabs>
        <w:ind w:left="2160" w:hanging="360"/>
      </w:pPr>
      <w:rPr>
        <w:rFonts w:cs="Times New Roman"/>
        <w:rtl w:val="0"/>
        <w:cs w:val="0"/>
      </w:rPr>
    </w:lvl>
    <w:lvl w:ilvl="4">
      <w:start w:val="1"/>
      <w:numFmt w:val="lowerLetter"/>
      <w:lvlText w:val="%5."/>
      <w:lvlJc w:val="left"/>
      <w:pPr>
        <w:tabs>
          <w:tab w:val="num" w:pos="2880"/>
        </w:tabs>
        <w:ind w:left="2880" w:hanging="360"/>
      </w:pPr>
      <w:rPr>
        <w:rFonts w:cs="Times New Roman"/>
        <w:rtl w:val="0"/>
        <w:cs w:val="0"/>
      </w:rPr>
    </w:lvl>
    <w:lvl w:ilvl="5">
      <w:start w:val="1"/>
      <w:numFmt w:val="lowerRoman"/>
      <w:lvlText w:val="%6."/>
      <w:lvlJc w:val="right"/>
      <w:pPr>
        <w:tabs>
          <w:tab w:val="num" w:pos="3600"/>
        </w:tabs>
        <w:ind w:left="3600" w:hanging="180"/>
      </w:pPr>
      <w:rPr>
        <w:rFonts w:cs="Times New Roman"/>
        <w:rtl w:val="0"/>
        <w:cs w:val="0"/>
      </w:rPr>
    </w:lvl>
    <w:lvl w:ilvl="6">
      <w:start w:val="1"/>
      <w:numFmt w:val="decimal"/>
      <w:lvlText w:val="%7."/>
      <w:lvlJc w:val="left"/>
      <w:pPr>
        <w:tabs>
          <w:tab w:val="num" w:pos="4320"/>
        </w:tabs>
        <w:ind w:left="4320" w:hanging="360"/>
      </w:pPr>
      <w:rPr>
        <w:rFonts w:cs="Times New Roman"/>
        <w:rtl w:val="0"/>
        <w:cs w:val="0"/>
      </w:rPr>
    </w:lvl>
    <w:lvl w:ilvl="7">
      <w:start w:val="1"/>
      <w:numFmt w:val="lowerLetter"/>
      <w:lvlText w:val="%8."/>
      <w:lvlJc w:val="left"/>
      <w:pPr>
        <w:tabs>
          <w:tab w:val="num" w:pos="5040"/>
        </w:tabs>
        <w:ind w:left="5040" w:hanging="360"/>
      </w:pPr>
      <w:rPr>
        <w:rFonts w:cs="Times New Roman"/>
        <w:rtl w:val="0"/>
        <w:cs w:val="0"/>
      </w:rPr>
    </w:lvl>
    <w:lvl w:ilvl="8">
      <w:start w:val="1"/>
      <w:numFmt w:val="lowerRoman"/>
      <w:lvlText w:val="%9."/>
      <w:lvlJc w:val="right"/>
      <w:pPr>
        <w:tabs>
          <w:tab w:val="num" w:pos="5760"/>
        </w:tabs>
        <w:ind w:left="5760" w:hanging="180"/>
      </w:pPr>
      <w:rPr>
        <w:rFonts w:cs="Times New Roman"/>
        <w:rtl w:val="0"/>
        <w:cs w:val="0"/>
      </w:rPr>
    </w:lvl>
  </w:abstractNum>
  <w:abstractNum w:abstractNumId="3">
    <w:nsid w:val="2CA45916"/>
    <w:multiLevelType w:val="hybridMultilevel"/>
    <w:tmpl w:val="311C7530"/>
    <w:lvl w:ilvl="0">
      <w:start w:val="1"/>
      <w:numFmt w:val="lowerLetter"/>
      <w:lvlText w:val="%1)"/>
      <w:lvlJc w:val="left"/>
      <w:pPr>
        <w:ind w:left="360" w:hanging="360"/>
      </w:pPr>
      <w:rPr>
        <w:rFonts w:cs="Times New Roman" w:hint="default"/>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
    <w:nsid w:val="33440678"/>
    <w:multiLevelType w:val="hybridMultilevel"/>
    <w:tmpl w:val="1A50C50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455639C9"/>
    <w:multiLevelType w:val="hybridMultilevel"/>
    <w:tmpl w:val="38F69CA4"/>
    <w:lvl w:ilvl="0">
      <w:start w:val="5"/>
      <w:numFmt w:val="decimal"/>
      <w:lvlText w:val="%1."/>
      <w:lvlJc w:val="left"/>
      <w:pPr>
        <w:tabs>
          <w:tab w:val="num" w:pos="341"/>
        </w:tabs>
        <w:ind w:left="341" w:hanging="284"/>
      </w:pPr>
      <w:rPr>
        <w:rFonts w:cs="Times New Roman"/>
        <w:b/>
        <w:i w:val="0"/>
        <w:rtl w:val="0"/>
        <w:cs w:val="0"/>
      </w:rPr>
    </w:lvl>
    <w:lvl w:ilvl="1">
      <w:start w:val="6"/>
      <w:numFmt w:val="decimal"/>
      <w:lvlText w:val="%2."/>
      <w:lvlJc w:val="left"/>
      <w:pPr>
        <w:tabs>
          <w:tab w:val="num" w:pos="284"/>
        </w:tabs>
        <w:ind w:left="284" w:hanging="284"/>
      </w:pPr>
      <w:rPr>
        <w:rFonts w:cs="Times New Roman"/>
        <w:b/>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547269E0"/>
    <w:multiLevelType w:val="hybridMultilevel"/>
    <w:tmpl w:val="5C2A36A8"/>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588E77C9"/>
    <w:multiLevelType w:val="hybridMultilevel"/>
    <w:tmpl w:val="AB14BEFC"/>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
    <w:nsid w:val="6CF42B97"/>
    <w:multiLevelType w:val="hybridMultilevel"/>
    <w:tmpl w:val="F1528B6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num w:numId="1">
    <w:abstractNumId w:val="10"/>
  </w:num>
  <w:num w:numId="2">
    <w:abstractNumId w:val="4"/>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
  </w:num>
  <w:num w:numId="9">
    <w:abstractNumId w:val="3"/>
  </w:num>
  <w:num w:numId="10">
    <w:abstractNumId w:val="6"/>
  </w:num>
  <w:num w:numId="11">
    <w:abstractNumId w:val="0"/>
  </w:num>
  <w:num w:numId="12">
    <w:abstractNumId w:val="8"/>
  </w:num>
  <w:num w:numId="13">
    <w:abstractNumId w:val="9"/>
    <w:lvlOverride w:ilvl="0"/>
    <w:lvlOverride w:ilvl="1"/>
    <w:lvlOverride w:ilvl="2">
      <w:startOverride w:val="2"/>
    </w:lvlOverride>
    <w:lvlOverride w:ilvl="3">
      <w:startOverride w:val="4"/>
    </w:lvlOverride>
    <w:lvlOverride w:ilvl="4"/>
    <w:lvlOverride w:ilvl="5"/>
    <w:lvlOverride w:ilvl="6"/>
    <w:lvlOverride w:ilvl="7"/>
    <w:lvlOverride w:ilvl="8"/>
  </w:num>
  <w:num w:numId="14">
    <w:abstractNumId w:val="5"/>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rsids>
    <w:rsidRoot w:val="00593ACB"/>
    <w:rsid w:val="000007E9"/>
    <w:rsid w:val="00000D04"/>
    <w:rsid w:val="0000268E"/>
    <w:rsid w:val="000026D7"/>
    <w:rsid w:val="000037B6"/>
    <w:rsid w:val="00006E0B"/>
    <w:rsid w:val="00007DC8"/>
    <w:rsid w:val="00012FDB"/>
    <w:rsid w:val="0001344B"/>
    <w:rsid w:val="00013E0C"/>
    <w:rsid w:val="00016083"/>
    <w:rsid w:val="00016D42"/>
    <w:rsid w:val="000175B8"/>
    <w:rsid w:val="00021F4A"/>
    <w:rsid w:val="0002213A"/>
    <w:rsid w:val="00024AFB"/>
    <w:rsid w:val="00027AD6"/>
    <w:rsid w:val="00030B47"/>
    <w:rsid w:val="00030F61"/>
    <w:rsid w:val="00032906"/>
    <w:rsid w:val="000336B4"/>
    <w:rsid w:val="0003739D"/>
    <w:rsid w:val="000424F6"/>
    <w:rsid w:val="00044C49"/>
    <w:rsid w:val="00045AA9"/>
    <w:rsid w:val="00046A4F"/>
    <w:rsid w:val="00047B6C"/>
    <w:rsid w:val="0005063A"/>
    <w:rsid w:val="0005071E"/>
    <w:rsid w:val="00051E09"/>
    <w:rsid w:val="00053359"/>
    <w:rsid w:val="000533A0"/>
    <w:rsid w:val="0005359A"/>
    <w:rsid w:val="000539FA"/>
    <w:rsid w:val="00053BE5"/>
    <w:rsid w:val="0005472A"/>
    <w:rsid w:val="00056D9D"/>
    <w:rsid w:val="00057F7B"/>
    <w:rsid w:val="0006094B"/>
    <w:rsid w:val="00060E68"/>
    <w:rsid w:val="00063EEF"/>
    <w:rsid w:val="00064401"/>
    <w:rsid w:val="00064495"/>
    <w:rsid w:val="00064DF8"/>
    <w:rsid w:val="00065992"/>
    <w:rsid w:val="00066067"/>
    <w:rsid w:val="000661C4"/>
    <w:rsid w:val="000667A8"/>
    <w:rsid w:val="000676D1"/>
    <w:rsid w:val="000679A1"/>
    <w:rsid w:val="00067B97"/>
    <w:rsid w:val="0007055D"/>
    <w:rsid w:val="00072AE8"/>
    <w:rsid w:val="000767D6"/>
    <w:rsid w:val="0007684A"/>
    <w:rsid w:val="000829E5"/>
    <w:rsid w:val="00082FF8"/>
    <w:rsid w:val="00083166"/>
    <w:rsid w:val="00084078"/>
    <w:rsid w:val="000844AA"/>
    <w:rsid w:val="00085F9C"/>
    <w:rsid w:val="0009204C"/>
    <w:rsid w:val="0009371B"/>
    <w:rsid w:val="00093E3D"/>
    <w:rsid w:val="0009481E"/>
    <w:rsid w:val="0009621A"/>
    <w:rsid w:val="00096313"/>
    <w:rsid w:val="00096944"/>
    <w:rsid w:val="000A0B14"/>
    <w:rsid w:val="000A6224"/>
    <w:rsid w:val="000A6778"/>
    <w:rsid w:val="000A78A2"/>
    <w:rsid w:val="000B0848"/>
    <w:rsid w:val="000B1F82"/>
    <w:rsid w:val="000B1F8C"/>
    <w:rsid w:val="000B321B"/>
    <w:rsid w:val="000B593D"/>
    <w:rsid w:val="000B6CE4"/>
    <w:rsid w:val="000C0119"/>
    <w:rsid w:val="000C02B9"/>
    <w:rsid w:val="000C13B7"/>
    <w:rsid w:val="000C2091"/>
    <w:rsid w:val="000C322E"/>
    <w:rsid w:val="000C3685"/>
    <w:rsid w:val="000C3C29"/>
    <w:rsid w:val="000C4608"/>
    <w:rsid w:val="000C4AE3"/>
    <w:rsid w:val="000D121E"/>
    <w:rsid w:val="000D3088"/>
    <w:rsid w:val="000D34B3"/>
    <w:rsid w:val="000D3AAF"/>
    <w:rsid w:val="000D44CB"/>
    <w:rsid w:val="000D4782"/>
    <w:rsid w:val="000D48C0"/>
    <w:rsid w:val="000D76DB"/>
    <w:rsid w:val="000E16DB"/>
    <w:rsid w:val="000E45B0"/>
    <w:rsid w:val="000E59B4"/>
    <w:rsid w:val="000E69F1"/>
    <w:rsid w:val="000E7383"/>
    <w:rsid w:val="000F3991"/>
    <w:rsid w:val="000F65F6"/>
    <w:rsid w:val="000F7968"/>
    <w:rsid w:val="00102CAF"/>
    <w:rsid w:val="00103D4C"/>
    <w:rsid w:val="00106800"/>
    <w:rsid w:val="00106C80"/>
    <w:rsid w:val="001114DA"/>
    <w:rsid w:val="001139FB"/>
    <w:rsid w:val="001149EA"/>
    <w:rsid w:val="00117635"/>
    <w:rsid w:val="0012197D"/>
    <w:rsid w:val="001243A6"/>
    <w:rsid w:val="00125137"/>
    <w:rsid w:val="00125D8B"/>
    <w:rsid w:val="001311D0"/>
    <w:rsid w:val="00135B00"/>
    <w:rsid w:val="001373C0"/>
    <w:rsid w:val="001409E3"/>
    <w:rsid w:val="00141C50"/>
    <w:rsid w:val="0014240D"/>
    <w:rsid w:val="00144031"/>
    <w:rsid w:val="001445B0"/>
    <w:rsid w:val="001445C1"/>
    <w:rsid w:val="00145EAE"/>
    <w:rsid w:val="00146A88"/>
    <w:rsid w:val="00147EE9"/>
    <w:rsid w:val="001501A8"/>
    <w:rsid w:val="001509A7"/>
    <w:rsid w:val="00150C20"/>
    <w:rsid w:val="00150EB8"/>
    <w:rsid w:val="00151269"/>
    <w:rsid w:val="001547FC"/>
    <w:rsid w:val="00155854"/>
    <w:rsid w:val="00157609"/>
    <w:rsid w:val="00160E88"/>
    <w:rsid w:val="0016193D"/>
    <w:rsid w:val="001630CE"/>
    <w:rsid w:val="00163198"/>
    <w:rsid w:val="00170F6A"/>
    <w:rsid w:val="001733E7"/>
    <w:rsid w:val="001752F0"/>
    <w:rsid w:val="001756DF"/>
    <w:rsid w:val="0017583D"/>
    <w:rsid w:val="0017615E"/>
    <w:rsid w:val="00176733"/>
    <w:rsid w:val="00176947"/>
    <w:rsid w:val="00185CF5"/>
    <w:rsid w:val="00186F91"/>
    <w:rsid w:val="00186F98"/>
    <w:rsid w:val="00187D59"/>
    <w:rsid w:val="0019026A"/>
    <w:rsid w:val="00190A89"/>
    <w:rsid w:val="001939DC"/>
    <w:rsid w:val="00195450"/>
    <w:rsid w:val="0019554A"/>
    <w:rsid w:val="00195B0C"/>
    <w:rsid w:val="001A0177"/>
    <w:rsid w:val="001A0454"/>
    <w:rsid w:val="001A05DC"/>
    <w:rsid w:val="001A0BE2"/>
    <w:rsid w:val="001A22C4"/>
    <w:rsid w:val="001A5515"/>
    <w:rsid w:val="001A70B0"/>
    <w:rsid w:val="001A7533"/>
    <w:rsid w:val="001B1585"/>
    <w:rsid w:val="001B254C"/>
    <w:rsid w:val="001B264C"/>
    <w:rsid w:val="001B4854"/>
    <w:rsid w:val="001B71F3"/>
    <w:rsid w:val="001B72AE"/>
    <w:rsid w:val="001C0218"/>
    <w:rsid w:val="001C0543"/>
    <w:rsid w:val="001C0E63"/>
    <w:rsid w:val="001C3DC6"/>
    <w:rsid w:val="001C6D8B"/>
    <w:rsid w:val="001C71FC"/>
    <w:rsid w:val="001C738C"/>
    <w:rsid w:val="001D3276"/>
    <w:rsid w:val="001D3F46"/>
    <w:rsid w:val="001D58FE"/>
    <w:rsid w:val="001D6094"/>
    <w:rsid w:val="001D6B9A"/>
    <w:rsid w:val="001D70F9"/>
    <w:rsid w:val="001E0241"/>
    <w:rsid w:val="001E228B"/>
    <w:rsid w:val="001E5F4A"/>
    <w:rsid w:val="001E6815"/>
    <w:rsid w:val="001F155C"/>
    <w:rsid w:val="001F4A40"/>
    <w:rsid w:val="001F63A9"/>
    <w:rsid w:val="002008E3"/>
    <w:rsid w:val="002045C2"/>
    <w:rsid w:val="00205456"/>
    <w:rsid w:val="00205BD8"/>
    <w:rsid w:val="00206BFB"/>
    <w:rsid w:val="00212D14"/>
    <w:rsid w:val="002147AA"/>
    <w:rsid w:val="00214A76"/>
    <w:rsid w:val="00215D24"/>
    <w:rsid w:val="002171D3"/>
    <w:rsid w:val="0021771C"/>
    <w:rsid w:val="00220777"/>
    <w:rsid w:val="00223CE0"/>
    <w:rsid w:val="00224801"/>
    <w:rsid w:val="002255C7"/>
    <w:rsid w:val="002267F3"/>
    <w:rsid w:val="00226E94"/>
    <w:rsid w:val="00231C2F"/>
    <w:rsid w:val="00231E87"/>
    <w:rsid w:val="002327D5"/>
    <w:rsid w:val="00234331"/>
    <w:rsid w:val="00236DB3"/>
    <w:rsid w:val="00240DC2"/>
    <w:rsid w:val="002415D2"/>
    <w:rsid w:val="002441C1"/>
    <w:rsid w:val="00245B2D"/>
    <w:rsid w:val="00246E89"/>
    <w:rsid w:val="00250AF0"/>
    <w:rsid w:val="00253581"/>
    <w:rsid w:val="002538F4"/>
    <w:rsid w:val="00254AFE"/>
    <w:rsid w:val="002555BD"/>
    <w:rsid w:val="00255A6A"/>
    <w:rsid w:val="00257D64"/>
    <w:rsid w:val="00262A97"/>
    <w:rsid w:val="00262B16"/>
    <w:rsid w:val="00265977"/>
    <w:rsid w:val="00265ABF"/>
    <w:rsid w:val="0026684C"/>
    <w:rsid w:val="00270FC9"/>
    <w:rsid w:val="00271074"/>
    <w:rsid w:val="00273351"/>
    <w:rsid w:val="002738F0"/>
    <w:rsid w:val="00274E25"/>
    <w:rsid w:val="002750CD"/>
    <w:rsid w:val="00275177"/>
    <w:rsid w:val="002774B3"/>
    <w:rsid w:val="00282F64"/>
    <w:rsid w:val="0028345D"/>
    <w:rsid w:val="00284095"/>
    <w:rsid w:val="00284DEC"/>
    <w:rsid w:val="00286D66"/>
    <w:rsid w:val="002903A3"/>
    <w:rsid w:val="00292267"/>
    <w:rsid w:val="002924B6"/>
    <w:rsid w:val="00293E0C"/>
    <w:rsid w:val="00296BCC"/>
    <w:rsid w:val="00296F76"/>
    <w:rsid w:val="002975FA"/>
    <w:rsid w:val="002A2F1D"/>
    <w:rsid w:val="002A522B"/>
    <w:rsid w:val="002A59B0"/>
    <w:rsid w:val="002B05ED"/>
    <w:rsid w:val="002B0A5B"/>
    <w:rsid w:val="002B1F28"/>
    <w:rsid w:val="002B6C2A"/>
    <w:rsid w:val="002C0B64"/>
    <w:rsid w:val="002C1C9C"/>
    <w:rsid w:val="002C428D"/>
    <w:rsid w:val="002C5FA3"/>
    <w:rsid w:val="002C613E"/>
    <w:rsid w:val="002C61B0"/>
    <w:rsid w:val="002D2423"/>
    <w:rsid w:val="002D3EF8"/>
    <w:rsid w:val="002D44BF"/>
    <w:rsid w:val="002D4709"/>
    <w:rsid w:val="002D5316"/>
    <w:rsid w:val="002D5A28"/>
    <w:rsid w:val="002E23B3"/>
    <w:rsid w:val="002E58CC"/>
    <w:rsid w:val="002E5BC4"/>
    <w:rsid w:val="002F0DCE"/>
    <w:rsid w:val="002F18FE"/>
    <w:rsid w:val="002F22CB"/>
    <w:rsid w:val="002F5AD1"/>
    <w:rsid w:val="002F6B9C"/>
    <w:rsid w:val="002F6D80"/>
    <w:rsid w:val="003017FB"/>
    <w:rsid w:val="00303D37"/>
    <w:rsid w:val="00304FD2"/>
    <w:rsid w:val="00307ED8"/>
    <w:rsid w:val="003122D2"/>
    <w:rsid w:val="00314D7B"/>
    <w:rsid w:val="00314E97"/>
    <w:rsid w:val="003150C6"/>
    <w:rsid w:val="0031512B"/>
    <w:rsid w:val="00321029"/>
    <w:rsid w:val="00322E35"/>
    <w:rsid w:val="00322E6A"/>
    <w:rsid w:val="0032340A"/>
    <w:rsid w:val="003275C4"/>
    <w:rsid w:val="00330208"/>
    <w:rsid w:val="00330F0A"/>
    <w:rsid w:val="00330F99"/>
    <w:rsid w:val="00332F73"/>
    <w:rsid w:val="00333A25"/>
    <w:rsid w:val="00343DF8"/>
    <w:rsid w:val="00343F24"/>
    <w:rsid w:val="003449B3"/>
    <w:rsid w:val="003452A8"/>
    <w:rsid w:val="0034726E"/>
    <w:rsid w:val="003511E9"/>
    <w:rsid w:val="00351BBC"/>
    <w:rsid w:val="00353A05"/>
    <w:rsid w:val="00354D5E"/>
    <w:rsid w:val="00357882"/>
    <w:rsid w:val="003604B7"/>
    <w:rsid w:val="0036171B"/>
    <w:rsid w:val="003619C5"/>
    <w:rsid w:val="00363774"/>
    <w:rsid w:val="00364763"/>
    <w:rsid w:val="003721ED"/>
    <w:rsid w:val="0037235D"/>
    <w:rsid w:val="003725AB"/>
    <w:rsid w:val="00373CE6"/>
    <w:rsid w:val="003772B5"/>
    <w:rsid w:val="00377EEE"/>
    <w:rsid w:val="00380562"/>
    <w:rsid w:val="0038342B"/>
    <w:rsid w:val="0038430E"/>
    <w:rsid w:val="003866A3"/>
    <w:rsid w:val="00390172"/>
    <w:rsid w:val="003906C1"/>
    <w:rsid w:val="00391795"/>
    <w:rsid w:val="00393261"/>
    <w:rsid w:val="003940FC"/>
    <w:rsid w:val="00395FEB"/>
    <w:rsid w:val="003A09A3"/>
    <w:rsid w:val="003A0A1B"/>
    <w:rsid w:val="003A265F"/>
    <w:rsid w:val="003A2BF8"/>
    <w:rsid w:val="003A75AD"/>
    <w:rsid w:val="003B1A35"/>
    <w:rsid w:val="003B28C4"/>
    <w:rsid w:val="003B46F4"/>
    <w:rsid w:val="003B6A09"/>
    <w:rsid w:val="003B723A"/>
    <w:rsid w:val="003C05F0"/>
    <w:rsid w:val="003C1DCB"/>
    <w:rsid w:val="003C2EAF"/>
    <w:rsid w:val="003C4A46"/>
    <w:rsid w:val="003C5F42"/>
    <w:rsid w:val="003D0C29"/>
    <w:rsid w:val="003D43D9"/>
    <w:rsid w:val="003D57A6"/>
    <w:rsid w:val="003D77CE"/>
    <w:rsid w:val="003E0FD0"/>
    <w:rsid w:val="003E3D06"/>
    <w:rsid w:val="003E42E2"/>
    <w:rsid w:val="003E43DA"/>
    <w:rsid w:val="003E59E9"/>
    <w:rsid w:val="003E7598"/>
    <w:rsid w:val="003F0C3D"/>
    <w:rsid w:val="003F2BE1"/>
    <w:rsid w:val="003F4175"/>
    <w:rsid w:val="00400C4C"/>
    <w:rsid w:val="004019AE"/>
    <w:rsid w:val="00401B59"/>
    <w:rsid w:val="004051F9"/>
    <w:rsid w:val="00414F00"/>
    <w:rsid w:val="004154D1"/>
    <w:rsid w:val="00416BF3"/>
    <w:rsid w:val="004175F3"/>
    <w:rsid w:val="004179AD"/>
    <w:rsid w:val="004207D0"/>
    <w:rsid w:val="004212CF"/>
    <w:rsid w:val="00422097"/>
    <w:rsid w:val="00422AB0"/>
    <w:rsid w:val="00423520"/>
    <w:rsid w:val="004237E0"/>
    <w:rsid w:val="00426311"/>
    <w:rsid w:val="00427138"/>
    <w:rsid w:val="00427480"/>
    <w:rsid w:val="004315DC"/>
    <w:rsid w:val="00437E14"/>
    <w:rsid w:val="00441968"/>
    <w:rsid w:val="00443FD9"/>
    <w:rsid w:val="004447BE"/>
    <w:rsid w:val="00444D84"/>
    <w:rsid w:val="00445779"/>
    <w:rsid w:val="0044689A"/>
    <w:rsid w:val="00446F01"/>
    <w:rsid w:val="004502C9"/>
    <w:rsid w:val="00450442"/>
    <w:rsid w:val="00451A6A"/>
    <w:rsid w:val="0045279D"/>
    <w:rsid w:val="00453175"/>
    <w:rsid w:val="00454A93"/>
    <w:rsid w:val="00454DA0"/>
    <w:rsid w:val="00460718"/>
    <w:rsid w:val="0046123B"/>
    <w:rsid w:val="00461E07"/>
    <w:rsid w:val="00464503"/>
    <w:rsid w:val="0046475D"/>
    <w:rsid w:val="00465DB5"/>
    <w:rsid w:val="004667D4"/>
    <w:rsid w:val="004672E5"/>
    <w:rsid w:val="00467B73"/>
    <w:rsid w:val="0047195D"/>
    <w:rsid w:val="00473756"/>
    <w:rsid w:val="00473F90"/>
    <w:rsid w:val="00475E32"/>
    <w:rsid w:val="00476B31"/>
    <w:rsid w:val="004771BB"/>
    <w:rsid w:val="00477800"/>
    <w:rsid w:val="004813B1"/>
    <w:rsid w:val="004829D4"/>
    <w:rsid w:val="004834A5"/>
    <w:rsid w:val="00483515"/>
    <w:rsid w:val="00483544"/>
    <w:rsid w:val="00483C52"/>
    <w:rsid w:val="00484F8F"/>
    <w:rsid w:val="0049214B"/>
    <w:rsid w:val="00494987"/>
    <w:rsid w:val="0049570C"/>
    <w:rsid w:val="00495BA0"/>
    <w:rsid w:val="004A1F78"/>
    <w:rsid w:val="004A4C7C"/>
    <w:rsid w:val="004A5E06"/>
    <w:rsid w:val="004A5E43"/>
    <w:rsid w:val="004A7809"/>
    <w:rsid w:val="004B1C1B"/>
    <w:rsid w:val="004B31C7"/>
    <w:rsid w:val="004B4740"/>
    <w:rsid w:val="004B47EF"/>
    <w:rsid w:val="004B50C4"/>
    <w:rsid w:val="004B52C0"/>
    <w:rsid w:val="004B5F5F"/>
    <w:rsid w:val="004B6B70"/>
    <w:rsid w:val="004C0721"/>
    <w:rsid w:val="004C1E67"/>
    <w:rsid w:val="004C455E"/>
    <w:rsid w:val="004C5FFF"/>
    <w:rsid w:val="004D1049"/>
    <w:rsid w:val="004D2A2C"/>
    <w:rsid w:val="004D40FA"/>
    <w:rsid w:val="004D660D"/>
    <w:rsid w:val="004D71C9"/>
    <w:rsid w:val="004D7819"/>
    <w:rsid w:val="004D7EBE"/>
    <w:rsid w:val="004E02B5"/>
    <w:rsid w:val="004E1CAD"/>
    <w:rsid w:val="004E361C"/>
    <w:rsid w:val="004E3B8B"/>
    <w:rsid w:val="004E5504"/>
    <w:rsid w:val="004E55FB"/>
    <w:rsid w:val="004E5720"/>
    <w:rsid w:val="004E641B"/>
    <w:rsid w:val="004E67D5"/>
    <w:rsid w:val="004E7CC6"/>
    <w:rsid w:val="004F2E15"/>
    <w:rsid w:val="004F3C5A"/>
    <w:rsid w:val="004F40F3"/>
    <w:rsid w:val="004F4A2D"/>
    <w:rsid w:val="00502EAA"/>
    <w:rsid w:val="005031E4"/>
    <w:rsid w:val="005043E9"/>
    <w:rsid w:val="00506310"/>
    <w:rsid w:val="0050713F"/>
    <w:rsid w:val="00507794"/>
    <w:rsid w:val="0050793D"/>
    <w:rsid w:val="00510AB5"/>
    <w:rsid w:val="00510B96"/>
    <w:rsid w:val="00512DBE"/>
    <w:rsid w:val="00513E26"/>
    <w:rsid w:val="00515137"/>
    <w:rsid w:val="00515BEF"/>
    <w:rsid w:val="0051753F"/>
    <w:rsid w:val="00520223"/>
    <w:rsid w:val="00521F2F"/>
    <w:rsid w:val="00523734"/>
    <w:rsid w:val="00524A12"/>
    <w:rsid w:val="00525AE3"/>
    <w:rsid w:val="00526FDE"/>
    <w:rsid w:val="00531BD1"/>
    <w:rsid w:val="0053418B"/>
    <w:rsid w:val="005360F6"/>
    <w:rsid w:val="005364C2"/>
    <w:rsid w:val="00536ABC"/>
    <w:rsid w:val="005378B1"/>
    <w:rsid w:val="005412CE"/>
    <w:rsid w:val="00542FBE"/>
    <w:rsid w:val="00543D31"/>
    <w:rsid w:val="00544AEB"/>
    <w:rsid w:val="00544ECE"/>
    <w:rsid w:val="0054574B"/>
    <w:rsid w:val="005459BD"/>
    <w:rsid w:val="0054754A"/>
    <w:rsid w:val="0055153A"/>
    <w:rsid w:val="005515DC"/>
    <w:rsid w:val="00551E49"/>
    <w:rsid w:val="00552119"/>
    <w:rsid w:val="005534F2"/>
    <w:rsid w:val="00554528"/>
    <w:rsid w:val="00555DF5"/>
    <w:rsid w:val="005560DA"/>
    <w:rsid w:val="005572DF"/>
    <w:rsid w:val="005574BE"/>
    <w:rsid w:val="005603C6"/>
    <w:rsid w:val="00561D27"/>
    <w:rsid w:val="0056237D"/>
    <w:rsid w:val="00565AC9"/>
    <w:rsid w:val="005678E8"/>
    <w:rsid w:val="005715EE"/>
    <w:rsid w:val="005716F5"/>
    <w:rsid w:val="00572AC4"/>
    <w:rsid w:val="0057446E"/>
    <w:rsid w:val="00575595"/>
    <w:rsid w:val="005756D2"/>
    <w:rsid w:val="0057750D"/>
    <w:rsid w:val="0058361B"/>
    <w:rsid w:val="00583B5B"/>
    <w:rsid w:val="00583FB4"/>
    <w:rsid w:val="00584B07"/>
    <w:rsid w:val="00584BCD"/>
    <w:rsid w:val="0058581B"/>
    <w:rsid w:val="00585FCF"/>
    <w:rsid w:val="00586D79"/>
    <w:rsid w:val="00587634"/>
    <w:rsid w:val="00590B63"/>
    <w:rsid w:val="005920E7"/>
    <w:rsid w:val="00593ACB"/>
    <w:rsid w:val="00595D1D"/>
    <w:rsid w:val="005970B2"/>
    <w:rsid w:val="005979BC"/>
    <w:rsid w:val="00597AC4"/>
    <w:rsid w:val="005A0978"/>
    <w:rsid w:val="005A0DAB"/>
    <w:rsid w:val="005A0DB2"/>
    <w:rsid w:val="005A2B9F"/>
    <w:rsid w:val="005A43B7"/>
    <w:rsid w:val="005A46DB"/>
    <w:rsid w:val="005A4B8D"/>
    <w:rsid w:val="005A6646"/>
    <w:rsid w:val="005A6D91"/>
    <w:rsid w:val="005A78E6"/>
    <w:rsid w:val="005B06D0"/>
    <w:rsid w:val="005B2199"/>
    <w:rsid w:val="005B2793"/>
    <w:rsid w:val="005B3126"/>
    <w:rsid w:val="005B3475"/>
    <w:rsid w:val="005B6F8D"/>
    <w:rsid w:val="005B747C"/>
    <w:rsid w:val="005C06E5"/>
    <w:rsid w:val="005C508B"/>
    <w:rsid w:val="005C53D0"/>
    <w:rsid w:val="005C53E8"/>
    <w:rsid w:val="005C6368"/>
    <w:rsid w:val="005C6565"/>
    <w:rsid w:val="005C6B0C"/>
    <w:rsid w:val="005D0843"/>
    <w:rsid w:val="005D4908"/>
    <w:rsid w:val="005D55DC"/>
    <w:rsid w:val="005D689E"/>
    <w:rsid w:val="005D6C75"/>
    <w:rsid w:val="005E111D"/>
    <w:rsid w:val="005E2D2A"/>
    <w:rsid w:val="005E2EBE"/>
    <w:rsid w:val="005E382C"/>
    <w:rsid w:val="005E3C49"/>
    <w:rsid w:val="005E4212"/>
    <w:rsid w:val="005E4567"/>
    <w:rsid w:val="005E4B4D"/>
    <w:rsid w:val="005E7B0E"/>
    <w:rsid w:val="005F332C"/>
    <w:rsid w:val="005F608B"/>
    <w:rsid w:val="005F79E1"/>
    <w:rsid w:val="00601126"/>
    <w:rsid w:val="006016ED"/>
    <w:rsid w:val="00602063"/>
    <w:rsid w:val="00602E00"/>
    <w:rsid w:val="006032D5"/>
    <w:rsid w:val="006046D2"/>
    <w:rsid w:val="00605536"/>
    <w:rsid w:val="00605768"/>
    <w:rsid w:val="00605927"/>
    <w:rsid w:val="00607830"/>
    <w:rsid w:val="006079C2"/>
    <w:rsid w:val="00610414"/>
    <w:rsid w:val="00610BAE"/>
    <w:rsid w:val="00610E13"/>
    <w:rsid w:val="00612415"/>
    <w:rsid w:val="00612CAC"/>
    <w:rsid w:val="0062130F"/>
    <w:rsid w:val="00623471"/>
    <w:rsid w:val="00624779"/>
    <w:rsid w:val="00624E1E"/>
    <w:rsid w:val="006253DD"/>
    <w:rsid w:val="006309E9"/>
    <w:rsid w:val="00630D9A"/>
    <w:rsid w:val="006317A5"/>
    <w:rsid w:val="00631974"/>
    <w:rsid w:val="00632CF6"/>
    <w:rsid w:val="006343F2"/>
    <w:rsid w:val="006344CA"/>
    <w:rsid w:val="00635BFB"/>
    <w:rsid w:val="00636686"/>
    <w:rsid w:val="00636EEB"/>
    <w:rsid w:val="00640402"/>
    <w:rsid w:val="00641670"/>
    <w:rsid w:val="0064179F"/>
    <w:rsid w:val="00641CE2"/>
    <w:rsid w:val="00643653"/>
    <w:rsid w:val="00644CAD"/>
    <w:rsid w:val="006462EC"/>
    <w:rsid w:val="00646CBD"/>
    <w:rsid w:val="006478B7"/>
    <w:rsid w:val="00650DD4"/>
    <w:rsid w:val="0065102C"/>
    <w:rsid w:val="006516B4"/>
    <w:rsid w:val="0065392B"/>
    <w:rsid w:val="006541C3"/>
    <w:rsid w:val="00655C22"/>
    <w:rsid w:val="00655F70"/>
    <w:rsid w:val="00656944"/>
    <w:rsid w:val="00660430"/>
    <w:rsid w:val="006611D9"/>
    <w:rsid w:val="00661736"/>
    <w:rsid w:val="00661910"/>
    <w:rsid w:val="00661A73"/>
    <w:rsid w:val="00663010"/>
    <w:rsid w:val="00663515"/>
    <w:rsid w:val="0067021C"/>
    <w:rsid w:val="00671866"/>
    <w:rsid w:val="0067195B"/>
    <w:rsid w:val="0067301B"/>
    <w:rsid w:val="006753EF"/>
    <w:rsid w:val="0067688E"/>
    <w:rsid w:val="00676D48"/>
    <w:rsid w:val="006808BB"/>
    <w:rsid w:val="0068091D"/>
    <w:rsid w:val="00681281"/>
    <w:rsid w:val="00681395"/>
    <w:rsid w:val="00683810"/>
    <w:rsid w:val="0068454E"/>
    <w:rsid w:val="00685520"/>
    <w:rsid w:val="006858A3"/>
    <w:rsid w:val="00685903"/>
    <w:rsid w:val="006910CB"/>
    <w:rsid w:val="00692F13"/>
    <w:rsid w:val="00693BCE"/>
    <w:rsid w:val="00694412"/>
    <w:rsid w:val="00695295"/>
    <w:rsid w:val="00695978"/>
    <w:rsid w:val="006A44CF"/>
    <w:rsid w:val="006A524F"/>
    <w:rsid w:val="006A52CC"/>
    <w:rsid w:val="006A5485"/>
    <w:rsid w:val="006A5584"/>
    <w:rsid w:val="006A7D20"/>
    <w:rsid w:val="006B2456"/>
    <w:rsid w:val="006B42EB"/>
    <w:rsid w:val="006B7C31"/>
    <w:rsid w:val="006C095F"/>
    <w:rsid w:val="006C2689"/>
    <w:rsid w:val="006C3E74"/>
    <w:rsid w:val="006C45C0"/>
    <w:rsid w:val="006C5629"/>
    <w:rsid w:val="006C6062"/>
    <w:rsid w:val="006C6671"/>
    <w:rsid w:val="006C727A"/>
    <w:rsid w:val="006C75CF"/>
    <w:rsid w:val="006D469F"/>
    <w:rsid w:val="006D4907"/>
    <w:rsid w:val="006D52F7"/>
    <w:rsid w:val="006D53E9"/>
    <w:rsid w:val="006E0301"/>
    <w:rsid w:val="006E2D3D"/>
    <w:rsid w:val="006E2F08"/>
    <w:rsid w:val="006F004E"/>
    <w:rsid w:val="006F141E"/>
    <w:rsid w:val="006F3C78"/>
    <w:rsid w:val="006F4DA3"/>
    <w:rsid w:val="006F6C38"/>
    <w:rsid w:val="006F7B2E"/>
    <w:rsid w:val="007007E5"/>
    <w:rsid w:val="0070243C"/>
    <w:rsid w:val="00702A1A"/>
    <w:rsid w:val="0070347D"/>
    <w:rsid w:val="007059E0"/>
    <w:rsid w:val="00706F6F"/>
    <w:rsid w:val="0070712E"/>
    <w:rsid w:val="0070771B"/>
    <w:rsid w:val="00712363"/>
    <w:rsid w:val="0071295A"/>
    <w:rsid w:val="0071333D"/>
    <w:rsid w:val="00714570"/>
    <w:rsid w:val="00716788"/>
    <w:rsid w:val="00716B40"/>
    <w:rsid w:val="00720E4F"/>
    <w:rsid w:val="00720E65"/>
    <w:rsid w:val="00721DA2"/>
    <w:rsid w:val="0072235C"/>
    <w:rsid w:val="00722636"/>
    <w:rsid w:val="00726C6E"/>
    <w:rsid w:val="00730592"/>
    <w:rsid w:val="007305C1"/>
    <w:rsid w:val="00730C46"/>
    <w:rsid w:val="00731243"/>
    <w:rsid w:val="0073394E"/>
    <w:rsid w:val="0073423A"/>
    <w:rsid w:val="00734C20"/>
    <w:rsid w:val="00737DAE"/>
    <w:rsid w:val="00740C32"/>
    <w:rsid w:val="0074100F"/>
    <w:rsid w:val="00741448"/>
    <w:rsid w:val="00743A58"/>
    <w:rsid w:val="00745C3A"/>
    <w:rsid w:val="00746ED9"/>
    <w:rsid w:val="00747A64"/>
    <w:rsid w:val="00750128"/>
    <w:rsid w:val="007503A4"/>
    <w:rsid w:val="0075552C"/>
    <w:rsid w:val="00755704"/>
    <w:rsid w:val="00765FF4"/>
    <w:rsid w:val="00776A54"/>
    <w:rsid w:val="00776F49"/>
    <w:rsid w:val="0077789F"/>
    <w:rsid w:val="007814D5"/>
    <w:rsid w:val="00783830"/>
    <w:rsid w:val="00783A2B"/>
    <w:rsid w:val="00783C72"/>
    <w:rsid w:val="007A08AD"/>
    <w:rsid w:val="007A211F"/>
    <w:rsid w:val="007A22A8"/>
    <w:rsid w:val="007A31E2"/>
    <w:rsid w:val="007A4097"/>
    <w:rsid w:val="007A4561"/>
    <w:rsid w:val="007A4F0B"/>
    <w:rsid w:val="007A5D79"/>
    <w:rsid w:val="007B03DB"/>
    <w:rsid w:val="007B134F"/>
    <w:rsid w:val="007B18D3"/>
    <w:rsid w:val="007B40DF"/>
    <w:rsid w:val="007B51B7"/>
    <w:rsid w:val="007B7B9B"/>
    <w:rsid w:val="007C0E0F"/>
    <w:rsid w:val="007C10A3"/>
    <w:rsid w:val="007C1D5A"/>
    <w:rsid w:val="007C2764"/>
    <w:rsid w:val="007C3C61"/>
    <w:rsid w:val="007C4A1C"/>
    <w:rsid w:val="007C68E3"/>
    <w:rsid w:val="007C74B5"/>
    <w:rsid w:val="007C755B"/>
    <w:rsid w:val="007D0283"/>
    <w:rsid w:val="007D0DE5"/>
    <w:rsid w:val="007D278B"/>
    <w:rsid w:val="007D2F8E"/>
    <w:rsid w:val="007D4A0A"/>
    <w:rsid w:val="007D4AB4"/>
    <w:rsid w:val="007D55C6"/>
    <w:rsid w:val="007D5EA7"/>
    <w:rsid w:val="007D6ECF"/>
    <w:rsid w:val="007D6FAA"/>
    <w:rsid w:val="007E0F03"/>
    <w:rsid w:val="007E3025"/>
    <w:rsid w:val="007E40E5"/>
    <w:rsid w:val="007E4223"/>
    <w:rsid w:val="007E5961"/>
    <w:rsid w:val="007E5F24"/>
    <w:rsid w:val="007E6EBC"/>
    <w:rsid w:val="007F0325"/>
    <w:rsid w:val="007F31DE"/>
    <w:rsid w:val="007F5FB7"/>
    <w:rsid w:val="007F6968"/>
    <w:rsid w:val="007F6EE8"/>
    <w:rsid w:val="007F7C34"/>
    <w:rsid w:val="007F7E13"/>
    <w:rsid w:val="008003FB"/>
    <w:rsid w:val="0080285C"/>
    <w:rsid w:val="008032BA"/>
    <w:rsid w:val="00804E1D"/>
    <w:rsid w:val="008074EE"/>
    <w:rsid w:val="00812357"/>
    <w:rsid w:val="00813E24"/>
    <w:rsid w:val="00814D4B"/>
    <w:rsid w:val="0081581B"/>
    <w:rsid w:val="00816D7A"/>
    <w:rsid w:val="0081704E"/>
    <w:rsid w:val="00817AD5"/>
    <w:rsid w:val="008244CA"/>
    <w:rsid w:val="00831734"/>
    <w:rsid w:val="00831892"/>
    <w:rsid w:val="008330DA"/>
    <w:rsid w:val="00833BD1"/>
    <w:rsid w:val="00835C63"/>
    <w:rsid w:val="00836C3D"/>
    <w:rsid w:val="0084123D"/>
    <w:rsid w:val="008431E0"/>
    <w:rsid w:val="00843556"/>
    <w:rsid w:val="00843831"/>
    <w:rsid w:val="00844445"/>
    <w:rsid w:val="00851EA3"/>
    <w:rsid w:val="00852745"/>
    <w:rsid w:val="00855F65"/>
    <w:rsid w:val="00856243"/>
    <w:rsid w:val="0085777C"/>
    <w:rsid w:val="008623FA"/>
    <w:rsid w:val="008636DD"/>
    <w:rsid w:val="00864651"/>
    <w:rsid w:val="008646FD"/>
    <w:rsid w:val="0086475C"/>
    <w:rsid w:val="00864DED"/>
    <w:rsid w:val="008659F3"/>
    <w:rsid w:val="00865FAE"/>
    <w:rsid w:val="00866E6E"/>
    <w:rsid w:val="0087061A"/>
    <w:rsid w:val="00872753"/>
    <w:rsid w:val="00873A66"/>
    <w:rsid w:val="00873C73"/>
    <w:rsid w:val="00874A67"/>
    <w:rsid w:val="008802A3"/>
    <w:rsid w:val="008806CA"/>
    <w:rsid w:val="00881703"/>
    <w:rsid w:val="008818EB"/>
    <w:rsid w:val="00882ABA"/>
    <w:rsid w:val="00882EE0"/>
    <w:rsid w:val="00883DAE"/>
    <w:rsid w:val="0088411C"/>
    <w:rsid w:val="008850A4"/>
    <w:rsid w:val="00885D25"/>
    <w:rsid w:val="0088611C"/>
    <w:rsid w:val="00886203"/>
    <w:rsid w:val="0088657F"/>
    <w:rsid w:val="008866E7"/>
    <w:rsid w:val="0088691C"/>
    <w:rsid w:val="0088734E"/>
    <w:rsid w:val="0088755F"/>
    <w:rsid w:val="00891C39"/>
    <w:rsid w:val="00891CDA"/>
    <w:rsid w:val="00891D52"/>
    <w:rsid w:val="00891EE0"/>
    <w:rsid w:val="00895D56"/>
    <w:rsid w:val="00896DB0"/>
    <w:rsid w:val="00897118"/>
    <w:rsid w:val="008972CB"/>
    <w:rsid w:val="008976A1"/>
    <w:rsid w:val="008A3F53"/>
    <w:rsid w:val="008A4136"/>
    <w:rsid w:val="008A43CC"/>
    <w:rsid w:val="008A4E63"/>
    <w:rsid w:val="008A4F82"/>
    <w:rsid w:val="008A68C0"/>
    <w:rsid w:val="008B0214"/>
    <w:rsid w:val="008B4208"/>
    <w:rsid w:val="008B4BC7"/>
    <w:rsid w:val="008B542F"/>
    <w:rsid w:val="008B6EE7"/>
    <w:rsid w:val="008B6FC6"/>
    <w:rsid w:val="008C0A79"/>
    <w:rsid w:val="008C26AC"/>
    <w:rsid w:val="008C2975"/>
    <w:rsid w:val="008C4328"/>
    <w:rsid w:val="008C5AAB"/>
    <w:rsid w:val="008C66E9"/>
    <w:rsid w:val="008C6850"/>
    <w:rsid w:val="008C7116"/>
    <w:rsid w:val="008D0170"/>
    <w:rsid w:val="008D0F38"/>
    <w:rsid w:val="008D1164"/>
    <w:rsid w:val="008D1208"/>
    <w:rsid w:val="008D142F"/>
    <w:rsid w:val="008D1D0F"/>
    <w:rsid w:val="008D25F6"/>
    <w:rsid w:val="008D3C3B"/>
    <w:rsid w:val="008D4CA4"/>
    <w:rsid w:val="008D52BD"/>
    <w:rsid w:val="008E3343"/>
    <w:rsid w:val="008E377F"/>
    <w:rsid w:val="008E38CD"/>
    <w:rsid w:val="008E57C4"/>
    <w:rsid w:val="008F0292"/>
    <w:rsid w:val="008F1083"/>
    <w:rsid w:val="008F2C3E"/>
    <w:rsid w:val="008F3A31"/>
    <w:rsid w:val="008F65C0"/>
    <w:rsid w:val="008F7EFA"/>
    <w:rsid w:val="00905314"/>
    <w:rsid w:val="00905BE7"/>
    <w:rsid w:val="009065B3"/>
    <w:rsid w:val="00911293"/>
    <w:rsid w:val="009115A2"/>
    <w:rsid w:val="00911C8A"/>
    <w:rsid w:val="00912096"/>
    <w:rsid w:val="0091353D"/>
    <w:rsid w:val="009144C0"/>
    <w:rsid w:val="009149BF"/>
    <w:rsid w:val="009170EF"/>
    <w:rsid w:val="009176CC"/>
    <w:rsid w:val="0092234C"/>
    <w:rsid w:val="00924270"/>
    <w:rsid w:val="00926916"/>
    <w:rsid w:val="00926BFC"/>
    <w:rsid w:val="00932363"/>
    <w:rsid w:val="009328E4"/>
    <w:rsid w:val="00933E51"/>
    <w:rsid w:val="00934407"/>
    <w:rsid w:val="00934ADD"/>
    <w:rsid w:val="00935C75"/>
    <w:rsid w:val="00936381"/>
    <w:rsid w:val="009366FE"/>
    <w:rsid w:val="00936DD0"/>
    <w:rsid w:val="00940AAD"/>
    <w:rsid w:val="0094153F"/>
    <w:rsid w:val="00941E5C"/>
    <w:rsid w:val="00942D4D"/>
    <w:rsid w:val="009448E4"/>
    <w:rsid w:val="00951574"/>
    <w:rsid w:val="009536D1"/>
    <w:rsid w:val="00953DF0"/>
    <w:rsid w:val="00955A9B"/>
    <w:rsid w:val="00956DD3"/>
    <w:rsid w:val="00957498"/>
    <w:rsid w:val="009609DD"/>
    <w:rsid w:val="00961044"/>
    <w:rsid w:val="009623B9"/>
    <w:rsid w:val="00963378"/>
    <w:rsid w:val="0096399A"/>
    <w:rsid w:val="009662F8"/>
    <w:rsid w:val="00966775"/>
    <w:rsid w:val="00967517"/>
    <w:rsid w:val="00967C00"/>
    <w:rsid w:val="0097120B"/>
    <w:rsid w:val="00971811"/>
    <w:rsid w:val="009721C9"/>
    <w:rsid w:val="00972F0F"/>
    <w:rsid w:val="00973D12"/>
    <w:rsid w:val="00980E85"/>
    <w:rsid w:val="0098100A"/>
    <w:rsid w:val="00981839"/>
    <w:rsid w:val="009826D7"/>
    <w:rsid w:val="00987732"/>
    <w:rsid w:val="00991DAF"/>
    <w:rsid w:val="009925F9"/>
    <w:rsid w:val="00993183"/>
    <w:rsid w:val="0099330E"/>
    <w:rsid w:val="009953AB"/>
    <w:rsid w:val="00995988"/>
    <w:rsid w:val="00995E4B"/>
    <w:rsid w:val="009974B0"/>
    <w:rsid w:val="009A052E"/>
    <w:rsid w:val="009A0EC5"/>
    <w:rsid w:val="009A3942"/>
    <w:rsid w:val="009A6B49"/>
    <w:rsid w:val="009A7AA8"/>
    <w:rsid w:val="009B10B6"/>
    <w:rsid w:val="009B150A"/>
    <w:rsid w:val="009B1F2C"/>
    <w:rsid w:val="009B4243"/>
    <w:rsid w:val="009B4C71"/>
    <w:rsid w:val="009B5CA8"/>
    <w:rsid w:val="009C253D"/>
    <w:rsid w:val="009C5F0C"/>
    <w:rsid w:val="009C60ED"/>
    <w:rsid w:val="009C6182"/>
    <w:rsid w:val="009C6D60"/>
    <w:rsid w:val="009D1A1A"/>
    <w:rsid w:val="009D43E0"/>
    <w:rsid w:val="009D680E"/>
    <w:rsid w:val="009E083C"/>
    <w:rsid w:val="009E2142"/>
    <w:rsid w:val="009E2586"/>
    <w:rsid w:val="009E4218"/>
    <w:rsid w:val="009E4354"/>
    <w:rsid w:val="009E4364"/>
    <w:rsid w:val="009E74EC"/>
    <w:rsid w:val="009E76D4"/>
    <w:rsid w:val="009E7809"/>
    <w:rsid w:val="009E795E"/>
    <w:rsid w:val="009F0DA4"/>
    <w:rsid w:val="009F1208"/>
    <w:rsid w:val="009F154D"/>
    <w:rsid w:val="009F2719"/>
    <w:rsid w:val="009F4592"/>
    <w:rsid w:val="009F6C84"/>
    <w:rsid w:val="00A013BF"/>
    <w:rsid w:val="00A025C6"/>
    <w:rsid w:val="00A02746"/>
    <w:rsid w:val="00A10B7E"/>
    <w:rsid w:val="00A10EAB"/>
    <w:rsid w:val="00A11E56"/>
    <w:rsid w:val="00A12B8E"/>
    <w:rsid w:val="00A14597"/>
    <w:rsid w:val="00A147D6"/>
    <w:rsid w:val="00A16725"/>
    <w:rsid w:val="00A1741B"/>
    <w:rsid w:val="00A23817"/>
    <w:rsid w:val="00A25FA0"/>
    <w:rsid w:val="00A26E34"/>
    <w:rsid w:val="00A27D3B"/>
    <w:rsid w:val="00A312C6"/>
    <w:rsid w:val="00A329AB"/>
    <w:rsid w:val="00A32B2D"/>
    <w:rsid w:val="00A33844"/>
    <w:rsid w:val="00A366A4"/>
    <w:rsid w:val="00A377D2"/>
    <w:rsid w:val="00A405E5"/>
    <w:rsid w:val="00A4170F"/>
    <w:rsid w:val="00A41E18"/>
    <w:rsid w:val="00A4331B"/>
    <w:rsid w:val="00A4406A"/>
    <w:rsid w:val="00A45EB1"/>
    <w:rsid w:val="00A46438"/>
    <w:rsid w:val="00A466E7"/>
    <w:rsid w:val="00A505A6"/>
    <w:rsid w:val="00A5086E"/>
    <w:rsid w:val="00A528D4"/>
    <w:rsid w:val="00A549C4"/>
    <w:rsid w:val="00A54A52"/>
    <w:rsid w:val="00A573C5"/>
    <w:rsid w:val="00A601B8"/>
    <w:rsid w:val="00A63539"/>
    <w:rsid w:val="00A652F3"/>
    <w:rsid w:val="00A7048D"/>
    <w:rsid w:val="00A71176"/>
    <w:rsid w:val="00A7418C"/>
    <w:rsid w:val="00A74FF0"/>
    <w:rsid w:val="00A75DF6"/>
    <w:rsid w:val="00A77C87"/>
    <w:rsid w:val="00A77E5F"/>
    <w:rsid w:val="00A805E1"/>
    <w:rsid w:val="00A81F36"/>
    <w:rsid w:val="00A828FE"/>
    <w:rsid w:val="00A82CC8"/>
    <w:rsid w:val="00A82EB1"/>
    <w:rsid w:val="00A855BE"/>
    <w:rsid w:val="00A85F1C"/>
    <w:rsid w:val="00A8661E"/>
    <w:rsid w:val="00A90049"/>
    <w:rsid w:val="00A90855"/>
    <w:rsid w:val="00A9234A"/>
    <w:rsid w:val="00A94050"/>
    <w:rsid w:val="00A97535"/>
    <w:rsid w:val="00AA15FF"/>
    <w:rsid w:val="00AA2EE0"/>
    <w:rsid w:val="00AA67A7"/>
    <w:rsid w:val="00AB1638"/>
    <w:rsid w:val="00AB2209"/>
    <w:rsid w:val="00AB2B5D"/>
    <w:rsid w:val="00AB2CE9"/>
    <w:rsid w:val="00AB618C"/>
    <w:rsid w:val="00AB69F8"/>
    <w:rsid w:val="00AB7A5E"/>
    <w:rsid w:val="00AC0097"/>
    <w:rsid w:val="00AC4222"/>
    <w:rsid w:val="00AC5D33"/>
    <w:rsid w:val="00AC7F0F"/>
    <w:rsid w:val="00AD2C6F"/>
    <w:rsid w:val="00AD355A"/>
    <w:rsid w:val="00AD4529"/>
    <w:rsid w:val="00AD6349"/>
    <w:rsid w:val="00AD6527"/>
    <w:rsid w:val="00AD6A69"/>
    <w:rsid w:val="00AD6F5F"/>
    <w:rsid w:val="00AD761B"/>
    <w:rsid w:val="00AE0BB8"/>
    <w:rsid w:val="00AE3441"/>
    <w:rsid w:val="00AF09AD"/>
    <w:rsid w:val="00AF3318"/>
    <w:rsid w:val="00AF4299"/>
    <w:rsid w:val="00AF4ED0"/>
    <w:rsid w:val="00AF5106"/>
    <w:rsid w:val="00AF624E"/>
    <w:rsid w:val="00AF770A"/>
    <w:rsid w:val="00B01CDE"/>
    <w:rsid w:val="00B03FDD"/>
    <w:rsid w:val="00B0731A"/>
    <w:rsid w:val="00B109E6"/>
    <w:rsid w:val="00B10F64"/>
    <w:rsid w:val="00B11F00"/>
    <w:rsid w:val="00B14B7B"/>
    <w:rsid w:val="00B169E7"/>
    <w:rsid w:val="00B2088B"/>
    <w:rsid w:val="00B233CA"/>
    <w:rsid w:val="00B23C49"/>
    <w:rsid w:val="00B279FD"/>
    <w:rsid w:val="00B30359"/>
    <w:rsid w:val="00B30F8C"/>
    <w:rsid w:val="00B31023"/>
    <w:rsid w:val="00B32F4A"/>
    <w:rsid w:val="00B33230"/>
    <w:rsid w:val="00B342ED"/>
    <w:rsid w:val="00B37CE5"/>
    <w:rsid w:val="00B41113"/>
    <w:rsid w:val="00B42008"/>
    <w:rsid w:val="00B4213B"/>
    <w:rsid w:val="00B42E83"/>
    <w:rsid w:val="00B43290"/>
    <w:rsid w:val="00B44FEE"/>
    <w:rsid w:val="00B457DD"/>
    <w:rsid w:val="00B45E48"/>
    <w:rsid w:val="00B4676C"/>
    <w:rsid w:val="00B46BF8"/>
    <w:rsid w:val="00B51B3C"/>
    <w:rsid w:val="00B52162"/>
    <w:rsid w:val="00B53209"/>
    <w:rsid w:val="00B56F18"/>
    <w:rsid w:val="00B612F4"/>
    <w:rsid w:val="00B63A66"/>
    <w:rsid w:val="00B63BEF"/>
    <w:rsid w:val="00B64106"/>
    <w:rsid w:val="00B64C34"/>
    <w:rsid w:val="00B709FE"/>
    <w:rsid w:val="00B733AD"/>
    <w:rsid w:val="00B73769"/>
    <w:rsid w:val="00B743F4"/>
    <w:rsid w:val="00B77055"/>
    <w:rsid w:val="00B776BE"/>
    <w:rsid w:val="00B80237"/>
    <w:rsid w:val="00B818F4"/>
    <w:rsid w:val="00B837BD"/>
    <w:rsid w:val="00B863AD"/>
    <w:rsid w:val="00B8735C"/>
    <w:rsid w:val="00B916BB"/>
    <w:rsid w:val="00B92F4F"/>
    <w:rsid w:val="00B94328"/>
    <w:rsid w:val="00B96853"/>
    <w:rsid w:val="00B96BDF"/>
    <w:rsid w:val="00BA0C6E"/>
    <w:rsid w:val="00BA1B5E"/>
    <w:rsid w:val="00BA2038"/>
    <w:rsid w:val="00BA647A"/>
    <w:rsid w:val="00BA68CD"/>
    <w:rsid w:val="00BA6D43"/>
    <w:rsid w:val="00BB0433"/>
    <w:rsid w:val="00BB3DE4"/>
    <w:rsid w:val="00BB76FE"/>
    <w:rsid w:val="00BB7F5C"/>
    <w:rsid w:val="00BC0415"/>
    <w:rsid w:val="00BC063C"/>
    <w:rsid w:val="00BC06CA"/>
    <w:rsid w:val="00BC0D67"/>
    <w:rsid w:val="00BC27CF"/>
    <w:rsid w:val="00BC2AFE"/>
    <w:rsid w:val="00BC2FC3"/>
    <w:rsid w:val="00BC31C3"/>
    <w:rsid w:val="00BC37F0"/>
    <w:rsid w:val="00BC3DB1"/>
    <w:rsid w:val="00BC6BF5"/>
    <w:rsid w:val="00BC6E6C"/>
    <w:rsid w:val="00BD34E1"/>
    <w:rsid w:val="00BE121F"/>
    <w:rsid w:val="00BE161C"/>
    <w:rsid w:val="00BE37CE"/>
    <w:rsid w:val="00BE3BDF"/>
    <w:rsid w:val="00BE3F07"/>
    <w:rsid w:val="00BE5A2B"/>
    <w:rsid w:val="00BE5B76"/>
    <w:rsid w:val="00BE5F23"/>
    <w:rsid w:val="00BE61DF"/>
    <w:rsid w:val="00BF0990"/>
    <w:rsid w:val="00BF14CE"/>
    <w:rsid w:val="00BF18BC"/>
    <w:rsid w:val="00BF416B"/>
    <w:rsid w:val="00BF7BF6"/>
    <w:rsid w:val="00C001E1"/>
    <w:rsid w:val="00C03CD3"/>
    <w:rsid w:val="00C04229"/>
    <w:rsid w:val="00C05F0A"/>
    <w:rsid w:val="00C06457"/>
    <w:rsid w:val="00C067CB"/>
    <w:rsid w:val="00C07217"/>
    <w:rsid w:val="00C079BF"/>
    <w:rsid w:val="00C107C3"/>
    <w:rsid w:val="00C159B2"/>
    <w:rsid w:val="00C15DEE"/>
    <w:rsid w:val="00C20809"/>
    <w:rsid w:val="00C211F1"/>
    <w:rsid w:val="00C213BF"/>
    <w:rsid w:val="00C21C54"/>
    <w:rsid w:val="00C2265F"/>
    <w:rsid w:val="00C25213"/>
    <w:rsid w:val="00C25299"/>
    <w:rsid w:val="00C256D4"/>
    <w:rsid w:val="00C26E3B"/>
    <w:rsid w:val="00C276F3"/>
    <w:rsid w:val="00C27B1A"/>
    <w:rsid w:val="00C315B4"/>
    <w:rsid w:val="00C31B4B"/>
    <w:rsid w:val="00C32E71"/>
    <w:rsid w:val="00C33456"/>
    <w:rsid w:val="00C34510"/>
    <w:rsid w:val="00C34CCB"/>
    <w:rsid w:val="00C34F6A"/>
    <w:rsid w:val="00C3502C"/>
    <w:rsid w:val="00C354B0"/>
    <w:rsid w:val="00C35E27"/>
    <w:rsid w:val="00C4095B"/>
    <w:rsid w:val="00C437E2"/>
    <w:rsid w:val="00C43B39"/>
    <w:rsid w:val="00C45EE8"/>
    <w:rsid w:val="00C46F55"/>
    <w:rsid w:val="00C50627"/>
    <w:rsid w:val="00C54372"/>
    <w:rsid w:val="00C555CE"/>
    <w:rsid w:val="00C559B0"/>
    <w:rsid w:val="00C57EF1"/>
    <w:rsid w:val="00C62806"/>
    <w:rsid w:val="00C6362E"/>
    <w:rsid w:val="00C6443C"/>
    <w:rsid w:val="00C65170"/>
    <w:rsid w:val="00C70646"/>
    <w:rsid w:val="00C70E00"/>
    <w:rsid w:val="00C735E6"/>
    <w:rsid w:val="00C74ACA"/>
    <w:rsid w:val="00C75513"/>
    <w:rsid w:val="00C76E82"/>
    <w:rsid w:val="00C77008"/>
    <w:rsid w:val="00C80106"/>
    <w:rsid w:val="00C81D85"/>
    <w:rsid w:val="00C827FE"/>
    <w:rsid w:val="00C83EDD"/>
    <w:rsid w:val="00C8415D"/>
    <w:rsid w:val="00C852AB"/>
    <w:rsid w:val="00C868BE"/>
    <w:rsid w:val="00C90D93"/>
    <w:rsid w:val="00C93079"/>
    <w:rsid w:val="00C93760"/>
    <w:rsid w:val="00C950F1"/>
    <w:rsid w:val="00C9660D"/>
    <w:rsid w:val="00C969DF"/>
    <w:rsid w:val="00C96B00"/>
    <w:rsid w:val="00C96D60"/>
    <w:rsid w:val="00CA0215"/>
    <w:rsid w:val="00CA0962"/>
    <w:rsid w:val="00CA0E02"/>
    <w:rsid w:val="00CA0F59"/>
    <w:rsid w:val="00CA2960"/>
    <w:rsid w:val="00CA2ECB"/>
    <w:rsid w:val="00CA2F0A"/>
    <w:rsid w:val="00CA69DF"/>
    <w:rsid w:val="00CB077C"/>
    <w:rsid w:val="00CB1744"/>
    <w:rsid w:val="00CB6F5D"/>
    <w:rsid w:val="00CC00B4"/>
    <w:rsid w:val="00CC0D7B"/>
    <w:rsid w:val="00CC0E0E"/>
    <w:rsid w:val="00CC1FCD"/>
    <w:rsid w:val="00CC2159"/>
    <w:rsid w:val="00CC2D5D"/>
    <w:rsid w:val="00CC6863"/>
    <w:rsid w:val="00CC6BDB"/>
    <w:rsid w:val="00CD2FEE"/>
    <w:rsid w:val="00CD399C"/>
    <w:rsid w:val="00CD412A"/>
    <w:rsid w:val="00CD4C5B"/>
    <w:rsid w:val="00CD62AA"/>
    <w:rsid w:val="00CE06DD"/>
    <w:rsid w:val="00CE1B51"/>
    <w:rsid w:val="00CE2127"/>
    <w:rsid w:val="00CE4F0C"/>
    <w:rsid w:val="00CE6029"/>
    <w:rsid w:val="00CE62DD"/>
    <w:rsid w:val="00CE7D86"/>
    <w:rsid w:val="00CF3D65"/>
    <w:rsid w:val="00CF5853"/>
    <w:rsid w:val="00CF60E9"/>
    <w:rsid w:val="00CF6102"/>
    <w:rsid w:val="00CF6B76"/>
    <w:rsid w:val="00D00CE1"/>
    <w:rsid w:val="00D01F45"/>
    <w:rsid w:val="00D04796"/>
    <w:rsid w:val="00D05E61"/>
    <w:rsid w:val="00D12543"/>
    <w:rsid w:val="00D12910"/>
    <w:rsid w:val="00D12C8C"/>
    <w:rsid w:val="00D13F65"/>
    <w:rsid w:val="00D21962"/>
    <w:rsid w:val="00D2405A"/>
    <w:rsid w:val="00D2477E"/>
    <w:rsid w:val="00D24AEE"/>
    <w:rsid w:val="00D254B5"/>
    <w:rsid w:val="00D25A2D"/>
    <w:rsid w:val="00D2692F"/>
    <w:rsid w:val="00D26DC4"/>
    <w:rsid w:val="00D27375"/>
    <w:rsid w:val="00D3073F"/>
    <w:rsid w:val="00D30EDF"/>
    <w:rsid w:val="00D317C2"/>
    <w:rsid w:val="00D3391B"/>
    <w:rsid w:val="00D35D30"/>
    <w:rsid w:val="00D37007"/>
    <w:rsid w:val="00D40418"/>
    <w:rsid w:val="00D41F4F"/>
    <w:rsid w:val="00D42166"/>
    <w:rsid w:val="00D434FA"/>
    <w:rsid w:val="00D434FC"/>
    <w:rsid w:val="00D439B9"/>
    <w:rsid w:val="00D4718B"/>
    <w:rsid w:val="00D47F00"/>
    <w:rsid w:val="00D50E13"/>
    <w:rsid w:val="00D54961"/>
    <w:rsid w:val="00D554ED"/>
    <w:rsid w:val="00D5665D"/>
    <w:rsid w:val="00D57408"/>
    <w:rsid w:val="00D61A44"/>
    <w:rsid w:val="00D61DA3"/>
    <w:rsid w:val="00D62430"/>
    <w:rsid w:val="00D62EE9"/>
    <w:rsid w:val="00D64891"/>
    <w:rsid w:val="00D70424"/>
    <w:rsid w:val="00D7068F"/>
    <w:rsid w:val="00D70C48"/>
    <w:rsid w:val="00D71A76"/>
    <w:rsid w:val="00D7261A"/>
    <w:rsid w:val="00D76741"/>
    <w:rsid w:val="00D7747C"/>
    <w:rsid w:val="00D811E6"/>
    <w:rsid w:val="00D84A3D"/>
    <w:rsid w:val="00D86DEC"/>
    <w:rsid w:val="00D9166F"/>
    <w:rsid w:val="00D9177D"/>
    <w:rsid w:val="00D92FB0"/>
    <w:rsid w:val="00D9399E"/>
    <w:rsid w:val="00D95122"/>
    <w:rsid w:val="00D96E95"/>
    <w:rsid w:val="00D975DB"/>
    <w:rsid w:val="00DA0276"/>
    <w:rsid w:val="00DA09C1"/>
    <w:rsid w:val="00DA2A51"/>
    <w:rsid w:val="00DA3173"/>
    <w:rsid w:val="00DA57D9"/>
    <w:rsid w:val="00DA736C"/>
    <w:rsid w:val="00DA79A5"/>
    <w:rsid w:val="00DB0311"/>
    <w:rsid w:val="00DB127C"/>
    <w:rsid w:val="00DB1BB9"/>
    <w:rsid w:val="00DB333B"/>
    <w:rsid w:val="00DB7715"/>
    <w:rsid w:val="00DC4300"/>
    <w:rsid w:val="00DC4B40"/>
    <w:rsid w:val="00DC4CB0"/>
    <w:rsid w:val="00DC71B2"/>
    <w:rsid w:val="00DD05EB"/>
    <w:rsid w:val="00DD0D65"/>
    <w:rsid w:val="00DD2C96"/>
    <w:rsid w:val="00DD4060"/>
    <w:rsid w:val="00DD455D"/>
    <w:rsid w:val="00DD4679"/>
    <w:rsid w:val="00DD6031"/>
    <w:rsid w:val="00DD6C0F"/>
    <w:rsid w:val="00DE0A25"/>
    <w:rsid w:val="00DE1FE5"/>
    <w:rsid w:val="00DE32FC"/>
    <w:rsid w:val="00DE4357"/>
    <w:rsid w:val="00DE492B"/>
    <w:rsid w:val="00DE5572"/>
    <w:rsid w:val="00DE58BF"/>
    <w:rsid w:val="00DE7480"/>
    <w:rsid w:val="00DF40EF"/>
    <w:rsid w:val="00DF5492"/>
    <w:rsid w:val="00DF6ED3"/>
    <w:rsid w:val="00DF70B3"/>
    <w:rsid w:val="00DF7F99"/>
    <w:rsid w:val="00E0158E"/>
    <w:rsid w:val="00E03837"/>
    <w:rsid w:val="00E043E7"/>
    <w:rsid w:val="00E048B9"/>
    <w:rsid w:val="00E05442"/>
    <w:rsid w:val="00E12365"/>
    <w:rsid w:val="00E130D0"/>
    <w:rsid w:val="00E135DC"/>
    <w:rsid w:val="00E15588"/>
    <w:rsid w:val="00E222A9"/>
    <w:rsid w:val="00E23067"/>
    <w:rsid w:val="00E24A1B"/>
    <w:rsid w:val="00E27C04"/>
    <w:rsid w:val="00E27EDD"/>
    <w:rsid w:val="00E304B6"/>
    <w:rsid w:val="00E31B44"/>
    <w:rsid w:val="00E32A70"/>
    <w:rsid w:val="00E32D61"/>
    <w:rsid w:val="00E3390D"/>
    <w:rsid w:val="00E3622E"/>
    <w:rsid w:val="00E37458"/>
    <w:rsid w:val="00E4215F"/>
    <w:rsid w:val="00E435E6"/>
    <w:rsid w:val="00E445D4"/>
    <w:rsid w:val="00E45287"/>
    <w:rsid w:val="00E45D57"/>
    <w:rsid w:val="00E466CA"/>
    <w:rsid w:val="00E46742"/>
    <w:rsid w:val="00E534C6"/>
    <w:rsid w:val="00E53BDE"/>
    <w:rsid w:val="00E54100"/>
    <w:rsid w:val="00E54769"/>
    <w:rsid w:val="00E55F1A"/>
    <w:rsid w:val="00E57699"/>
    <w:rsid w:val="00E576F3"/>
    <w:rsid w:val="00E57E5A"/>
    <w:rsid w:val="00E60DE8"/>
    <w:rsid w:val="00E66404"/>
    <w:rsid w:val="00E66877"/>
    <w:rsid w:val="00E677D1"/>
    <w:rsid w:val="00E67EF1"/>
    <w:rsid w:val="00E77F22"/>
    <w:rsid w:val="00E81339"/>
    <w:rsid w:val="00E81B85"/>
    <w:rsid w:val="00E83C0B"/>
    <w:rsid w:val="00E85BCA"/>
    <w:rsid w:val="00E85C76"/>
    <w:rsid w:val="00E93938"/>
    <w:rsid w:val="00E94DB9"/>
    <w:rsid w:val="00E95858"/>
    <w:rsid w:val="00E958FA"/>
    <w:rsid w:val="00E97825"/>
    <w:rsid w:val="00EA0496"/>
    <w:rsid w:val="00EA0CD5"/>
    <w:rsid w:val="00EA25E9"/>
    <w:rsid w:val="00EA313B"/>
    <w:rsid w:val="00EA3348"/>
    <w:rsid w:val="00EA3F26"/>
    <w:rsid w:val="00EA42B7"/>
    <w:rsid w:val="00EA5631"/>
    <w:rsid w:val="00EA6791"/>
    <w:rsid w:val="00EA70B3"/>
    <w:rsid w:val="00EB0A1B"/>
    <w:rsid w:val="00EB12EA"/>
    <w:rsid w:val="00EB19CA"/>
    <w:rsid w:val="00EB4BB6"/>
    <w:rsid w:val="00EB70DA"/>
    <w:rsid w:val="00EC3CF4"/>
    <w:rsid w:val="00EC440F"/>
    <w:rsid w:val="00EC4BA1"/>
    <w:rsid w:val="00EC686F"/>
    <w:rsid w:val="00EC74EF"/>
    <w:rsid w:val="00ED043C"/>
    <w:rsid w:val="00ED1B02"/>
    <w:rsid w:val="00ED2C1C"/>
    <w:rsid w:val="00ED3CD5"/>
    <w:rsid w:val="00ED62C9"/>
    <w:rsid w:val="00ED6D58"/>
    <w:rsid w:val="00ED7834"/>
    <w:rsid w:val="00ED7CE3"/>
    <w:rsid w:val="00EE1412"/>
    <w:rsid w:val="00EE1B53"/>
    <w:rsid w:val="00EE3A48"/>
    <w:rsid w:val="00EE5B13"/>
    <w:rsid w:val="00EF310B"/>
    <w:rsid w:val="00EF5009"/>
    <w:rsid w:val="00EF50C1"/>
    <w:rsid w:val="00EF51B4"/>
    <w:rsid w:val="00EF591D"/>
    <w:rsid w:val="00EF6D20"/>
    <w:rsid w:val="00F00197"/>
    <w:rsid w:val="00F029A8"/>
    <w:rsid w:val="00F04375"/>
    <w:rsid w:val="00F0472C"/>
    <w:rsid w:val="00F07223"/>
    <w:rsid w:val="00F13052"/>
    <w:rsid w:val="00F20D09"/>
    <w:rsid w:val="00F21478"/>
    <w:rsid w:val="00F21CD8"/>
    <w:rsid w:val="00F223F5"/>
    <w:rsid w:val="00F2481E"/>
    <w:rsid w:val="00F2647D"/>
    <w:rsid w:val="00F31275"/>
    <w:rsid w:val="00F31E02"/>
    <w:rsid w:val="00F327AB"/>
    <w:rsid w:val="00F34617"/>
    <w:rsid w:val="00F3599C"/>
    <w:rsid w:val="00F421CE"/>
    <w:rsid w:val="00F42A56"/>
    <w:rsid w:val="00F460BE"/>
    <w:rsid w:val="00F524B1"/>
    <w:rsid w:val="00F54317"/>
    <w:rsid w:val="00F562AF"/>
    <w:rsid w:val="00F576A8"/>
    <w:rsid w:val="00F60E95"/>
    <w:rsid w:val="00F6231A"/>
    <w:rsid w:val="00F62868"/>
    <w:rsid w:val="00F63701"/>
    <w:rsid w:val="00F64520"/>
    <w:rsid w:val="00F64B90"/>
    <w:rsid w:val="00F65FDD"/>
    <w:rsid w:val="00F665B4"/>
    <w:rsid w:val="00F67BFF"/>
    <w:rsid w:val="00F701CF"/>
    <w:rsid w:val="00F72740"/>
    <w:rsid w:val="00F7544D"/>
    <w:rsid w:val="00F75FE0"/>
    <w:rsid w:val="00F75FF8"/>
    <w:rsid w:val="00F763CC"/>
    <w:rsid w:val="00F775E2"/>
    <w:rsid w:val="00F81393"/>
    <w:rsid w:val="00F82B39"/>
    <w:rsid w:val="00F87049"/>
    <w:rsid w:val="00F9160D"/>
    <w:rsid w:val="00F946BB"/>
    <w:rsid w:val="00F96C4F"/>
    <w:rsid w:val="00F96D82"/>
    <w:rsid w:val="00F97000"/>
    <w:rsid w:val="00F9729A"/>
    <w:rsid w:val="00F97544"/>
    <w:rsid w:val="00FA18BD"/>
    <w:rsid w:val="00FA3BBA"/>
    <w:rsid w:val="00FA3E18"/>
    <w:rsid w:val="00FA404C"/>
    <w:rsid w:val="00FA4EA1"/>
    <w:rsid w:val="00FA5D0D"/>
    <w:rsid w:val="00FA5F42"/>
    <w:rsid w:val="00FB2426"/>
    <w:rsid w:val="00FB2D5E"/>
    <w:rsid w:val="00FB4E4C"/>
    <w:rsid w:val="00FB5E8E"/>
    <w:rsid w:val="00FB73A5"/>
    <w:rsid w:val="00FB776B"/>
    <w:rsid w:val="00FC12A8"/>
    <w:rsid w:val="00FC1794"/>
    <w:rsid w:val="00FC2777"/>
    <w:rsid w:val="00FC5EE1"/>
    <w:rsid w:val="00FC67A7"/>
    <w:rsid w:val="00FC7A66"/>
    <w:rsid w:val="00FD053A"/>
    <w:rsid w:val="00FD0964"/>
    <w:rsid w:val="00FD1A91"/>
    <w:rsid w:val="00FD1F74"/>
    <w:rsid w:val="00FD5AE5"/>
    <w:rsid w:val="00FD7CCB"/>
    <w:rsid w:val="00FE2E7F"/>
    <w:rsid w:val="00FE331F"/>
    <w:rsid w:val="00FE4FEA"/>
    <w:rsid w:val="00FF15C7"/>
    <w:rsid w:val="00FF3335"/>
    <w:rsid w:val="00FF41AD"/>
    <w:rsid w:val="00FF711B"/>
    <w:rsid w:val="00FF7968"/>
    <w:rsid w:val="00FF7C06"/>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33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
    <w:qFormat/>
    <w:rsid w:val="00373CE6"/>
    <w:pPr>
      <w:keepNext/>
      <w:autoSpaceDE w:val="0"/>
      <w:autoSpaceDN w:val="0"/>
      <w:adjustRightInd w:val="0"/>
      <w:jc w:val="center"/>
      <w:outlineLvl w:val="0"/>
    </w:pPr>
    <w:rPr>
      <w:rFonts w:ascii="Cambria" w:hAnsi="Cambria"/>
      <w:b/>
      <w:kern w:val="32"/>
      <w:sz w:val="32"/>
      <w:szCs w:val="20"/>
    </w:rPr>
  </w:style>
  <w:style w:type="paragraph" w:styleId="Heading3">
    <w:name w:val="heading 3"/>
    <w:basedOn w:val="Normal"/>
    <w:next w:val="Normal"/>
    <w:link w:val="Heading3Char"/>
    <w:uiPriority w:val="9"/>
    <w:qFormat/>
    <w:rsid w:val="00DB333B"/>
    <w:pPr>
      <w:keepNext/>
      <w:spacing w:before="240" w:after="60"/>
      <w:jc w:val="left"/>
      <w:outlineLvl w:val="2"/>
    </w:pPr>
    <w:rPr>
      <w:rFonts w:ascii="Cambria" w:hAnsi="Cambria"/>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3Char">
    <w:name w:val="Heading 3 Char"/>
    <w:link w:val="Heading3"/>
    <w:uiPriority w:val="9"/>
    <w:semiHidden/>
    <w:locked/>
    <w:rPr>
      <w:rFonts w:ascii="Cambria" w:hAnsi="Cambria" w:cs="Cambria"/>
      <w:b/>
      <w:sz w:val="26"/>
    </w:rPr>
  </w:style>
  <w:style w:type="paragraph" w:styleId="BalloonText">
    <w:name w:val="Balloon Text"/>
    <w:basedOn w:val="Normal"/>
    <w:link w:val="BalloonTextChar"/>
    <w:uiPriority w:val="99"/>
    <w:semiHidden/>
    <w:rsid w:val="00E95858"/>
    <w:pPr>
      <w:jc w:val="left"/>
    </w:pPr>
    <w:rPr>
      <w:rFonts w:ascii="Tahoma" w:hAnsi="Tahoma"/>
      <w:sz w:val="16"/>
      <w:szCs w:val="20"/>
    </w:rPr>
  </w:style>
  <w:style w:type="character" w:customStyle="1" w:styleId="Heading1Char">
    <w:name w:val="Heading 1 Char"/>
    <w:link w:val="Heading1"/>
    <w:uiPriority w:val="9"/>
    <w:locked/>
    <w:rPr>
      <w:rFonts w:ascii="Cambria" w:hAnsi="Cambria" w:cs="Cambria"/>
      <w:b/>
      <w:kern w:val="32"/>
      <w:sz w:val="32"/>
    </w:rPr>
  </w:style>
  <w:style w:type="paragraph" w:styleId="Footer">
    <w:name w:val="footer"/>
    <w:basedOn w:val="Normal"/>
    <w:link w:val="FooterChar"/>
    <w:uiPriority w:val="99"/>
    <w:rsid w:val="00714570"/>
    <w:pPr>
      <w:tabs>
        <w:tab w:val="center" w:pos="4536"/>
        <w:tab w:val="right" w:pos="9072"/>
      </w:tabs>
      <w:jc w:val="left"/>
    </w:pPr>
    <w:rPr>
      <w:szCs w:val="20"/>
    </w:rPr>
  </w:style>
  <w:style w:type="character" w:customStyle="1" w:styleId="BalloonTextChar">
    <w:name w:val="Balloon Text Char"/>
    <w:link w:val="BalloonText"/>
    <w:uiPriority w:val="99"/>
    <w:semiHidden/>
    <w:locked/>
    <w:rPr>
      <w:rFonts w:ascii="Tahoma" w:hAnsi="Tahoma" w:cs="Tahoma"/>
      <w:sz w:val="16"/>
    </w:rPr>
  </w:style>
  <w:style w:type="character" w:styleId="PageNumber">
    <w:name w:val="page number"/>
    <w:basedOn w:val="DefaultParagraphFont"/>
    <w:uiPriority w:val="99"/>
    <w:rsid w:val="00714570"/>
    <w:rPr>
      <w:rFonts w:cs="Times New Roman"/>
      <w:rtl w:val="0"/>
      <w:cs w:val="0"/>
    </w:rPr>
  </w:style>
  <w:style w:type="character" w:customStyle="1" w:styleId="FooterChar">
    <w:name w:val="Footer Char"/>
    <w:link w:val="Footer"/>
    <w:uiPriority w:val="99"/>
    <w:semiHidden/>
    <w:locked/>
    <w:rPr>
      <w:sz w:val="24"/>
    </w:rPr>
  </w:style>
  <w:style w:type="paragraph" w:customStyle="1" w:styleId="titulok">
    <w:name w:val="titulok"/>
    <w:basedOn w:val="Normal"/>
    <w:rsid w:val="00641CE2"/>
    <w:pPr>
      <w:spacing w:before="100" w:beforeAutospacing="1" w:after="100" w:afterAutospacing="1"/>
      <w:jc w:val="center"/>
    </w:pPr>
    <w:rPr>
      <w:rFonts w:ascii="Arial" w:hAnsi="Arial" w:cs="Arial"/>
      <w:b/>
      <w:bCs/>
      <w:color w:val="007060"/>
    </w:rPr>
  </w:style>
  <w:style w:type="paragraph" w:styleId="NormalWeb">
    <w:name w:val="Normal (Web)"/>
    <w:basedOn w:val="Normal"/>
    <w:uiPriority w:val="99"/>
    <w:rsid w:val="00DB333B"/>
    <w:pPr>
      <w:spacing w:before="100" w:beforeAutospacing="1" w:after="100" w:afterAutospacing="1"/>
      <w:jc w:val="left"/>
    </w:pPr>
  </w:style>
  <w:style w:type="character" w:customStyle="1" w:styleId="apple-converted-space">
    <w:name w:val="apple-converted-space"/>
    <w:rsid w:val="009C5F0C"/>
  </w:style>
  <w:style w:type="character" w:styleId="Hyperlink">
    <w:name w:val="Hyperlink"/>
    <w:uiPriority w:val="99"/>
    <w:unhideWhenUsed/>
    <w:rsid w:val="009C5F0C"/>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lov-lex.sk/pravne-predpisy/SK/ZZ/2015/75/20150801"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7D683-D1A6-480C-87BC-A7B0E38F2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10</Pages>
  <Words>2893</Words>
  <Characters>16494</Characters>
  <Application>Microsoft Office Word</Application>
  <DocSecurity>0</DocSecurity>
  <Lines>0</Lines>
  <Paragraphs>0</Paragraphs>
  <ScaleCrop>false</ScaleCrop>
  <Company>UVSR</Company>
  <LinksUpToDate>false</LinksUpToDate>
  <CharactersWithSpaces>19349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mmoravcik</dc:creator>
  <cp:lastModifiedBy>Gašparíková, Jarmila</cp:lastModifiedBy>
  <cp:revision>2</cp:revision>
  <cp:lastPrinted>2013-07-22T18:27:00Z</cp:lastPrinted>
  <dcterms:created xsi:type="dcterms:W3CDTF">2015-10-21T15:26:00Z</dcterms:created>
  <dcterms:modified xsi:type="dcterms:W3CDTF">2015-10-21T15:26:00Z</dcterms:modified>
</cp:coreProperties>
</file>