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6D21" w:rsidRPr="00D31A65">
      <w:pPr>
        <w:pStyle w:val="Title"/>
        <w:bidi w:val="0"/>
        <w:rPr>
          <w:rFonts w:ascii="Times New Roman" w:hAnsi="Times New Roman"/>
          <w:caps w:val="0"/>
          <w:sz w:val="24"/>
          <w:szCs w:val="24"/>
          <w:lang w:eastAsia="sk-SK"/>
        </w:rPr>
      </w:pPr>
      <w:bookmarkStart w:id="0" w:name="OLE_LINK7"/>
      <w:r w:rsidRPr="00D31A65">
        <w:rPr>
          <w:rFonts w:ascii="Times New Roman" w:hAnsi="Times New Roman"/>
          <w:caps w:val="0"/>
          <w:sz w:val="24"/>
          <w:szCs w:val="24"/>
        </w:rPr>
        <w:t>Predkladacia správa</w:t>
      </w:r>
    </w:p>
    <w:p w:rsidR="00B76D21" w:rsidRPr="00D31A65" w:rsidP="002044ED">
      <w:pPr>
        <w:pStyle w:val="BodyTextIndent2"/>
        <w:bidi w:val="0"/>
        <w:spacing w:before="120" w:line="240" w:lineRule="auto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Zákon Národnej rady Slovenskej republiky (ďalej aj “NR SR”) č. 92/1991 Zb. o podmienkach prevodu majetku štátu na iné osoby v znení neskorších zmien a doplnkov (ďalej aj “zákon”) ukladá v § 34 ods. 5 Výkonnému výboru Fondu národného majetku Slovenskej republiky (ďalej aj “FNM SR</w:t>
      </w:r>
      <w:r w:rsidR="002044ED">
        <w:rPr>
          <w:rFonts w:ascii="Times New Roman" w:hAnsi="Times New Roman"/>
          <w:sz w:val="24"/>
          <w:szCs w:val="24"/>
        </w:rPr>
        <w:t>“</w:t>
      </w:r>
      <w:r w:rsidRPr="00D31A65">
        <w:rPr>
          <w:rFonts w:ascii="Times New Roman" w:hAnsi="Times New Roman"/>
          <w:sz w:val="24"/>
          <w:szCs w:val="24"/>
        </w:rPr>
        <w:t>, alebo „fond“) spracovať a po prerokovaní vo vláde Slovenskej republiky (ďalej aj</w:t>
      </w:r>
      <w:r w:rsidR="00CD0DAB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“vláda</w:t>
      </w:r>
      <w:r w:rsidR="002044ED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SR”) predložiť na schválenie do NR SR „Návrh na použitie majetku FNM SR podľa § 28 ods. 3 písm. b) zákona“.</w:t>
      </w:r>
    </w:p>
    <w:p w:rsidR="00B76D21" w:rsidRPr="00D31A65" w:rsidP="00D31A65">
      <w:pPr>
        <w:overflowPunct/>
        <w:autoSpaceDE/>
        <w:autoSpaceDN/>
        <w:bidi w:val="0"/>
        <w:adjustRightInd/>
        <w:spacing w:before="0" w:after="120"/>
        <w:ind w:firstLine="567"/>
        <w:textAlignment w:val="auto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 xml:space="preserve">Predmetom uvedeného návrhu je vymedziť rozsah majetku fondu, </w:t>
      </w:r>
      <w:bookmarkStart w:id="1" w:name="OLE_LINK6"/>
      <w:r w:rsidRPr="00D31A65">
        <w:rPr>
          <w:rFonts w:ascii="Times New Roman" w:hAnsi="Times New Roman"/>
          <w:sz w:val="24"/>
          <w:szCs w:val="24"/>
        </w:rPr>
        <w:t>ktorý v zmysle § 28 ods.</w:t>
      </w:r>
      <w:r w:rsidR="008D6E80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3 písm.</w:t>
      </w:r>
      <w:r w:rsidR="008D6E80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 xml:space="preserve">b) zákona môže byť použitý v súlade s rozhodnutím vlády SR </w:t>
      </w:r>
      <w:bookmarkEnd w:id="1"/>
      <w:r w:rsidRPr="00D31A65">
        <w:rPr>
          <w:rFonts w:ascii="Times New Roman" w:hAnsi="Times New Roman"/>
          <w:sz w:val="24"/>
          <w:szCs w:val="24"/>
        </w:rPr>
        <w:t>na: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plnenie záväzkov podnikov určených na privatizáciu, najmä záväzkov z úverov zabezpečených záložným právom,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posilnenie zdrojov bánk a sporiteľní určených na poskytovanie úverov,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splnenie poskytnutých záruk za úvery obchodných spoločností, v ktorých má fond trvalú majetkovú účasť v rozsahu aspoň 34 %,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podporu rozvojových programov Slovenskej republiky,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plnenie štátnych záruk za bankové úvery,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financovanie splácania štátneho dlhu v priebehu rozpočtového roka,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doplnenie zdrojov v systéme financovania zdravotníctva,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úhradu častí záväzkov Štátneho fondu cestného hospodárstva Slovenskej republiky,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posilnenie štátnych finančných aktív podľa osobitného predpisu,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vysporiadanie cenových rozdielov k cenám tepla a teplej úžitkovej vody pre občanov za roky 1997 a 1998, ktoré vznikli v dôsledku zmien dotačnej politiky štátu v regulácii cien tepla a teplej úžitkovej vody,</w:t>
      </w:r>
    </w:p>
    <w:p w:rsidR="00B76D21" w:rsidRPr="00D31A65" w:rsidP="004F00FB">
      <w:pPr>
        <w:pStyle w:val="ostavec1"/>
        <w:numPr>
          <w:numId w:val="10"/>
        </w:numPr>
        <w:tabs>
          <w:tab w:val="clear" w:pos="1004"/>
        </w:tabs>
        <w:bidi w:val="0"/>
        <w:spacing w:before="120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finančné kompenzácie nákladov obcí na vybudované plynárenské a elektroenergetické zariadenia, ktoré boli bez náhrady prevedené do vlastníctva štátu.</w:t>
      </w:r>
    </w:p>
    <w:p w:rsidR="00B76D21" w:rsidRPr="00D31A65" w:rsidP="004F00FB">
      <w:pPr>
        <w:pStyle w:val="ostavec1"/>
        <w:numPr>
          <w:numId w:val="0"/>
        </w:numPr>
        <w:tabs>
          <w:tab w:val="clear" w:pos="1004"/>
        </w:tabs>
        <w:bidi w:val="0"/>
        <w:spacing w:before="120"/>
        <w:ind w:left="1004" w:hanging="360"/>
        <w:rPr>
          <w:rFonts w:ascii="Times New Roman" w:hAnsi="Times New Roman"/>
          <w:sz w:val="24"/>
          <w:szCs w:val="24"/>
        </w:rPr>
      </w:pPr>
    </w:p>
    <w:p w:rsidR="00B76D21" w:rsidRPr="00D31A65" w:rsidP="00D31A65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Pre vymedzenie rozsahu majetku použiteľného v roku 201</w:t>
      </w:r>
      <w:r w:rsidRPr="00D31A65" w:rsidR="00910654">
        <w:rPr>
          <w:rFonts w:ascii="Times New Roman" w:hAnsi="Times New Roman"/>
          <w:sz w:val="24"/>
          <w:szCs w:val="24"/>
        </w:rPr>
        <w:t>6</w:t>
      </w:r>
      <w:r w:rsidRPr="00D31A65">
        <w:rPr>
          <w:rFonts w:ascii="Times New Roman" w:hAnsi="Times New Roman"/>
          <w:sz w:val="24"/>
          <w:szCs w:val="24"/>
        </w:rPr>
        <w:t xml:space="preserve"> podľa uvedeného paragrafu je</w:t>
      </w:r>
      <w:r w:rsidR="004F00FB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dôležitý stav príjmov a výdavkov fondu</w:t>
      </w:r>
      <w:r w:rsidRPr="00D31A65" w:rsidR="00127E1C">
        <w:rPr>
          <w:rFonts w:ascii="Times New Roman" w:hAnsi="Times New Roman"/>
          <w:sz w:val="24"/>
          <w:szCs w:val="24"/>
        </w:rPr>
        <w:t xml:space="preserve"> a</w:t>
      </w:r>
      <w:r w:rsidRPr="00D31A65">
        <w:rPr>
          <w:rFonts w:ascii="Times New Roman" w:hAnsi="Times New Roman"/>
          <w:sz w:val="24"/>
          <w:szCs w:val="24"/>
        </w:rPr>
        <w:t xml:space="preserve"> ich očakávaný stav k 31. 12. 201</w:t>
      </w:r>
      <w:r w:rsidRPr="00D31A65" w:rsidR="00910654">
        <w:rPr>
          <w:rFonts w:ascii="Times New Roman" w:hAnsi="Times New Roman"/>
          <w:sz w:val="24"/>
          <w:szCs w:val="24"/>
        </w:rPr>
        <w:t>5</w:t>
      </w:r>
      <w:r w:rsidRPr="00D31A65">
        <w:rPr>
          <w:rFonts w:ascii="Times New Roman" w:hAnsi="Times New Roman"/>
          <w:sz w:val="24"/>
          <w:szCs w:val="24"/>
        </w:rPr>
        <w:t>, na ktorý musí bezprostredne nadviazať. Znamená to, že v</w:t>
      </w:r>
      <w:r w:rsidRPr="00D31A65" w:rsidR="00127E1C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celkovej bilancii sa</w:t>
      </w:r>
      <w:r w:rsidR="00CD0DAB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vychádza z predpokladaných príjmov a výdavkov pre rok 201</w:t>
      </w:r>
      <w:r w:rsidRPr="00D31A65" w:rsidR="00910654">
        <w:rPr>
          <w:rFonts w:ascii="Times New Roman" w:hAnsi="Times New Roman"/>
          <w:sz w:val="24"/>
          <w:szCs w:val="24"/>
        </w:rPr>
        <w:t>5</w:t>
      </w:r>
      <w:r w:rsidRPr="00D31A65">
        <w:rPr>
          <w:rFonts w:ascii="Times New Roman" w:hAnsi="Times New Roman"/>
          <w:sz w:val="24"/>
          <w:szCs w:val="24"/>
        </w:rPr>
        <w:t xml:space="preserve"> odvodených od stavu majetku fondu, jeho záväzkov a</w:t>
      </w:r>
      <w:r w:rsidRPr="00D31A65" w:rsidR="00910654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pohľadávok, pričom príjmy a výdavky fondu sú rozpočtované na báze cash flow.</w:t>
      </w:r>
    </w:p>
    <w:p w:rsidR="00B76D21" w:rsidRPr="00D31A65" w:rsidP="00D31A65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  <w:bookmarkStart w:id="2" w:name="OLE_LINK2"/>
      <w:bookmarkEnd w:id="0"/>
      <w:r w:rsidRPr="00D31A65">
        <w:rPr>
          <w:rFonts w:ascii="Times New Roman" w:hAnsi="Times New Roman"/>
          <w:sz w:val="24"/>
          <w:szCs w:val="24"/>
        </w:rPr>
        <w:t>Schválenie toho materiálu v NR SR je podmienené jeho predchádzajúcim prerokovaním vo</w:t>
      </w:r>
      <w:r w:rsidRPr="00D31A65" w:rsidR="00910654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Výkonnom výbore FNM SR, ktorý v súlade s § 36 ods.</w:t>
      </w:r>
      <w:r w:rsidRPr="00D31A65" w:rsidR="00127E1C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2 zákona zabezpečí jeho prerokovanie v Dozornej rade FNM SR</w:t>
      </w:r>
      <w:bookmarkStart w:id="3" w:name="OLE_LINK5"/>
      <w:bookmarkEnd w:id="2"/>
      <w:r w:rsidRPr="00D31A65">
        <w:rPr>
          <w:rFonts w:ascii="Times New Roman" w:hAnsi="Times New Roman"/>
          <w:sz w:val="24"/>
          <w:szCs w:val="24"/>
        </w:rPr>
        <w:t>. Následne materiál musí prejsť predbežným a medzirezortným pripomienkovým konaním prostredníctvom Portálu právnych predpisov. Po zapracovaní prípadných pripomienok bude materiál predložený na rokovanie vlády SR a v zmysle jej odporúčan</w:t>
      </w:r>
      <w:r w:rsidRPr="00D31A65" w:rsidR="00127E1C">
        <w:rPr>
          <w:rFonts w:ascii="Times New Roman" w:hAnsi="Times New Roman"/>
          <w:sz w:val="24"/>
          <w:szCs w:val="24"/>
        </w:rPr>
        <w:t>í</w:t>
      </w:r>
      <w:r w:rsidRPr="00D31A65">
        <w:rPr>
          <w:rFonts w:ascii="Times New Roman" w:hAnsi="Times New Roman"/>
          <w:sz w:val="24"/>
          <w:szCs w:val="24"/>
        </w:rPr>
        <w:t xml:space="preserve"> predložený na schválenie NR SR.</w:t>
      </w:r>
    </w:p>
    <w:p w:rsidR="00B76D21" w:rsidP="00D31A65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  <w:bookmarkStart w:id="4" w:name="OLE_LINK1"/>
      <w:bookmarkStart w:id="5" w:name="OLE_LINK20"/>
      <w:bookmarkEnd w:id="3"/>
      <w:r w:rsidRPr="00D31A65">
        <w:rPr>
          <w:rFonts w:ascii="Times New Roman" w:hAnsi="Times New Roman"/>
          <w:sz w:val="24"/>
          <w:szCs w:val="24"/>
        </w:rPr>
        <w:t xml:space="preserve">Podľa ustanovení zákona č. 523/2004 Z. z. o rozpočtových pravidlách verejnej správy v znení neskorších predpisov boli </w:t>
      </w:r>
      <w:bookmarkEnd w:id="4"/>
      <w:r w:rsidRPr="00D31A65">
        <w:rPr>
          <w:rFonts w:ascii="Times New Roman" w:hAnsi="Times New Roman"/>
          <w:sz w:val="24"/>
          <w:szCs w:val="24"/>
        </w:rPr>
        <w:t>plánované príjmy a výdavky FNM SR v rokoch 201</w:t>
      </w:r>
      <w:r w:rsidRPr="00D31A65" w:rsidR="00910654">
        <w:rPr>
          <w:rFonts w:ascii="Times New Roman" w:hAnsi="Times New Roman"/>
          <w:sz w:val="24"/>
          <w:szCs w:val="24"/>
        </w:rPr>
        <w:t>6</w:t>
      </w:r>
      <w:r w:rsidRPr="00D31A65">
        <w:rPr>
          <w:rFonts w:ascii="Times New Roman" w:hAnsi="Times New Roman"/>
          <w:sz w:val="24"/>
          <w:szCs w:val="24"/>
        </w:rPr>
        <w:t xml:space="preserve"> až 201</w:t>
      </w:r>
      <w:r w:rsidRPr="00D31A65" w:rsidR="00910654">
        <w:rPr>
          <w:rFonts w:ascii="Times New Roman" w:hAnsi="Times New Roman"/>
          <w:sz w:val="24"/>
          <w:szCs w:val="24"/>
        </w:rPr>
        <w:t>8</w:t>
      </w:r>
      <w:r w:rsidRPr="00D31A65">
        <w:rPr>
          <w:rFonts w:ascii="Times New Roman" w:hAnsi="Times New Roman"/>
          <w:sz w:val="24"/>
          <w:szCs w:val="24"/>
        </w:rPr>
        <w:t>, ako aj „Návrh na použitie majetku FNM SR v roku 201</w:t>
      </w:r>
      <w:r w:rsidRPr="00D31A65" w:rsidR="00910654">
        <w:rPr>
          <w:rFonts w:ascii="Times New Roman" w:hAnsi="Times New Roman"/>
          <w:sz w:val="24"/>
          <w:szCs w:val="24"/>
        </w:rPr>
        <w:t>6</w:t>
      </w:r>
      <w:r w:rsidRPr="00D31A65">
        <w:rPr>
          <w:rFonts w:ascii="Times New Roman" w:hAnsi="Times New Roman"/>
          <w:sz w:val="24"/>
          <w:szCs w:val="24"/>
        </w:rPr>
        <w:t xml:space="preserve"> podľa § 28 ods.</w:t>
      </w:r>
      <w:r w:rsidRPr="00D31A65" w:rsidR="00127E1C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3 písm.</w:t>
      </w:r>
      <w:r w:rsidRPr="00D31A65" w:rsidR="00127E1C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b) zákona“ (ďalej aj</w:t>
      </w:r>
      <w:r w:rsidR="00CD0DAB">
        <w:rPr>
          <w:rFonts w:ascii="Times New Roman" w:hAnsi="Times New Roman"/>
          <w:sz w:val="24"/>
          <w:szCs w:val="24"/>
        </w:rPr>
        <w:t> </w:t>
      </w:r>
      <w:r w:rsidRPr="00D31A65">
        <w:rPr>
          <w:rFonts w:ascii="Times New Roman" w:hAnsi="Times New Roman"/>
          <w:sz w:val="24"/>
          <w:szCs w:val="24"/>
        </w:rPr>
        <w:t>„Návrh 201</w:t>
      </w:r>
      <w:r w:rsidRPr="00D31A65" w:rsidR="00910654">
        <w:rPr>
          <w:rFonts w:ascii="Times New Roman" w:hAnsi="Times New Roman"/>
          <w:sz w:val="24"/>
          <w:szCs w:val="24"/>
        </w:rPr>
        <w:t>6</w:t>
      </w:r>
      <w:r w:rsidRPr="00D31A65">
        <w:rPr>
          <w:rFonts w:ascii="Times New Roman" w:hAnsi="Times New Roman"/>
          <w:sz w:val="24"/>
          <w:szCs w:val="24"/>
        </w:rPr>
        <w:t xml:space="preserve">“), pred jeho zaradením do schvaľovacieho konania, prerokované s MF SR </w:t>
      </w:r>
      <w:r w:rsidRPr="00D31A65" w:rsidR="00910654">
        <w:rPr>
          <w:rFonts w:ascii="Times New Roman" w:hAnsi="Times New Roman"/>
          <w:sz w:val="24"/>
          <w:szCs w:val="24"/>
        </w:rPr>
        <w:t>a vznesené pripomienky boli do materiálu zapracované</w:t>
      </w:r>
      <w:r w:rsidRPr="00D31A65">
        <w:rPr>
          <w:rFonts w:ascii="Times New Roman" w:hAnsi="Times New Roman"/>
          <w:sz w:val="24"/>
          <w:szCs w:val="24"/>
        </w:rPr>
        <w:t>.</w:t>
      </w:r>
      <w:bookmarkEnd w:id="5"/>
      <w:r w:rsidRPr="00D31A65" w:rsidR="00910654">
        <w:rPr>
          <w:rFonts w:ascii="Times New Roman" w:hAnsi="Times New Roman"/>
          <w:sz w:val="24"/>
          <w:szCs w:val="24"/>
        </w:rPr>
        <w:t xml:space="preserve"> </w:t>
      </w:r>
      <w:r w:rsidRPr="00D31A65" w:rsidR="00127E1C">
        <w:rPr>
          <w:rFonts w:ascii="Times New Roman" w:hAnsi="Times New Roman"/>
          <w:sz w:val="24"/>
          <w:szCs w:val="24"/>
        </w:rPr>
        <w:t xml:space="preserve">Návrh rozpočtu </w:t>
      </w:r>
      <w:r w:rsidRPr="00D31A65" w:rsidR="00905D0C">
        <w:rPr>
          <w:rFonts w:ascii="Times New Roman" w:hAnsi="Times New Roman"/>
          <w:sz w:val="24"/>
          <w:szCs w:val="24"/>
        </w:rPr>
        <w:t xml:space="preserve">príjmov a výdavkov </w:t>
      </w:r>
      <w:r w:rsidRPr="00D31A65" w:rsidR="00127E1C">
        <w:rPr>
          <w:rFonts w:ascii="Times New Roman" w:hAnsi="Times New Roman"/>
          <w:sz w:val="24"/>
          <w:szCs w:val="24"/>
        </w:rPr>
        <w:t>fondu</w:t>
      </w:r>
      <w:r w:rsidRPr="00D31A65" w:rsidR="00905D0C">
        <w:rPr>
          <w:rFonts w:ascii="Times New Roman" w:hAnsi="Times New Roman"/>
          <w:sz w:val="24"/>
          <w:szCs w:val="24"/>
        </w:rPr>
        <w:t xml:space="preserve"> na roky 2016 až 2018 je uvedený v prílohe materiálu. S</w:t>
      </w:r>
      <w:r w:rsidRPr="00D31A65" w:rsidR="00910654">
        <w:rPr>
          <w:rFonts w:ascii="Times New Roman" w:hAnsi="Times New Roman"/>
          <w:sz w:val="24"/>
          <w:szCs w:val="24"/>
        </w:rPr>
        <w:t>pracova</w:t>
      </w:r>
      <w:r w:rsidRPr="00D31A65" w:rsidR="00127E1C">
        <w:rPr>
          <w:rFonts w:ascii="Times New Roman" w:hAnsi="Times New Roman"/>
          <w:sz w:val="24"/>
          <w:szCs w:val="24"/>
        </w:rPr>
        <w:t>ný</w:t>
      </w:r>
      <w:r w:rsidRPr="00D31A65" w:rsidR="00910654">
        <w:rPr>
          <w:rFonts w:ascii="Times New Roman" w:hAnsi="Times New Roman"/>
          <w:sz w:val="24"/>
          <w:szCs w:val="24"/>
        </w:rPr>
        <w:t xml:space="preserve"> </w:t>
      </w:r>
      <w:r w:rsidRPr="00D31A65" w:rsidR="00905D0C">
        <w:rPr>
          <w:rFonts w:ascii="Times New Roman" w:hAnsi="Times New Roman"/>
          <w:sz w:val="24"/>
          <w:szCs w:val="24"/>
        </w:rPr>
        <w:t xml:space="preserve">bol </w:t>
      </w:r>
      <w:r w:rsidRPr="00D31A65" w:rsidR="00910654">
        <w:rPr>
          <w:rFonts w:ascii="Times New Roman" w:hAnsi="Times New Roman"/>
          <w:sz w:val="24"/>
          <w:szCs w:val="24"/>
        </w:rPr>
        <w:t>v súlade s</w:t>
      </w:r>
      <w:r w:rsidRPr="00D31A65" w:rsidR="00B46992">
        <w:rPr>
          <w:rFonts w:ascii="Times New Roman" w:hAnsi="Times New Roman"/>
          <w:sz w:val="24"/>
          <w:szCs w:val="24"/>
        </w:rPr>
        <w:t> príručkou na</w:t>
      </w:r>
      <w:r w:rsidR="00CD0DAB">
        <w:rPr>
          <w:rFonts w:ascii="Times New Roman" w:hAnsi="Times New Roman"/>
          <w:sz w:val="24"/>
          <w:szCs w:val="24"/>
        </w:rPr>
        <w:t> </w:t>
      </w:r>
      <w:r w:rsidRPr="00D31A65" w:rsidR="00B46992">
        <w:rPr>
          <w:rFonts w:ascii="Times New Roman" w:hAnsi="Times New Roman"/>
          <w:sz w:val="24"/>
          <w:szCs w:val="24"/>
        </w:rPr>
        <w:t>zostavenie návrhu rozpočtu verejnej správy na roky 2016 až 2018, tzn. v plnom rozsahu ekonomickej klasifikácie a</w:t>
      </w:r>
      <w:r w:rsidR="004F00FB">
        <w:rPr>
          <w:rFonts w:ascii="Times New Roman" w:hAnsi="Times New Roman"/>
          <w:sz w:val="24"/>
          <w:szCs w:val="24"/>
        </w:rPr>
        <w:t> </w:t>
      </w:r>
      <w:r w:rsidRPr="00D31A65" w:rsidR="00B46992">
        <w:rPr>
          <w:rFonts w:ascii="Times New Roman" w:hAnsi="Times New Roman"/>
          <w:sz w:val="24"/>
          <w:szCs w:val="24"/>
        </w:rPr>
        <w:t>na</w:t>
      </w:r>
      <w:r w:rsidR="004F00FB">
        <w:rPr>
          <w:rFonts w:ascii="Times New Roman" w:hAnsi="Times New Roman"/>
          <w:sz w:val="24"/>
          <w:szCs w:val="24"/>
        </w:rPr>
        <w:t> </w:t>
      </w:r>
      <w:r w:rsidRPr="00D31A65" w:rsidR="00B46992">
        <w:rPr>
          <w:rFonts w:ascii="Times New Roman" w:hAnsi="Times New Roman"/>
          <w:sz w:val="24"/>
          <w:szCs w:val="24"/>
        </w:rPr>
        <w:t>najnižšej úrovni klasifikácie SK</w:t>
      </w:r>
      <w:r w:rsidRPr="00D31A65" w:rsidR="00905D0C">
        <w:rPr>
          <w:rFonts w:ascii="Times New Roman" w:hAnsi="Times New Roman"/>
          <w:sz w:val="24"/>
          <w:szCs w:val="24"/>
        </w:rPr>
        <w:t> </w:t>
      </w:r>
      <w:r w:rsidRPr="00D31A65" w:rsidR="00B46992">
        <w:rPr>
          <w:rFonts w:ascii="Times New Roman" w:hAnsi="Times New Roman"/>
          <w:sz w:val="24"/>
          <w:szCs w:val="24"/>
        </w:rPr>
        <w:t>COFOG.</w:t>
      </w:r>
    </w:p>
    <w:p w:rsidR="00D91799" w:rsidP="00D91799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4F00FB" w:rsidR="004F00FB">
        <w:rPr>
          <w:rFonts w:ascii="Times New Roman" w:hAnsi="Times New Roman"/>
          <w:sz w:val="24"/>
          <w:szCs w:val="24"/>
        </w:rPr>
        <w:t>Výkonný výbor FNM SR schválil Návrh 201</w:t>
      </w:r>
      <w:r w:rsidR="004F00FB">
        <w:rPr>
          <w:rFonts w:ascii="Times New Roman" w:hAnsi="Times New Roman"/>
          <w:sz w:val="24"/>
          <w:szCs w:val="24"/>
        </w:rPr>
        <w:t>6</w:t>
      </w:r>
      <w:r w:rsidRPr="004F00FB" w:rsidR="004F00FB">
        <w:rPr>
          <w:rFonts w:ascii="Times New Roman" w:hAnsi="Times New Roman"/>
          <w:sz w:val="24"/>
          <w:szCs w:val="24"/>
        </w:rPr>
        <w:t xml:space="preserve"> na svojom rokovaní 1</w:t>
      </w:r>
      <w:r w:rsidR="004F00FB">
        <w:rPr>
          <w:rFonts w:ascii="Times New Roman" w:hAnsi="Times New Roman"/>
          <w:sz w:val="24"/>
          <w:szCs w:val="24"/>
        </w:rPr>
        <w:t>5</w:t>
      </w:r>
      <w:r w:rsidRPr="004F00FB" w:rsidR="004F00FB">
        <w:rPr>
          <w:rFonts w:ascii="Times New Roman" w:hAnsi="Times New Roman"/>
          <w:sz w:val="24"/>
          <w:szCs w:val="24"/>
        </w:rPr>
        <w:t>. 7. 201</w:t>
      </w:r>
      <w:r w:rsidR="004F00FB">
        <w:rPr>
          <w:rFonts w:ascii="Times New Roman" w:hAnsi="Times New Roman"/>
          <w:sz w:val="24"/>
          <w:szCs w:val="24"/>
        </w:rPr>
        <w:t>5</w:t>
      </w:r>
      <w:r w:rsidRPr="004F00FB" w:rsidR="004F00FB">
        <w:rPr>
          <w:rFonts w:ascii="Times New Roman" w:hAnsi="Times New Roman"/>
          <w:sz w:val="24"/>
          <w:szCs w:val="24"/>
        </w:rPr>
        <w:t xml:space="preserve"> a v súlade s</w:t>
      </w:r>
      <w:r w:rsidR="00CD0DAB">
        <w:rPr>
          <w:rFonts w:ascii="Times New Roman" w:hAnsi="Times New Roman"/>
          <w:sz w:val="24"/>
          <w:szCs w:val="24"/>
        </w:rPr>
        <w:t> </w:t>
      </w:r>
      <w:r w:rsidRPr="004F00FB" w:rsidR="004F00FB">
        <w:rPr>
          <w:rFonts w:ascii="Times New Roman" w:hAnsi="Times New Roman"/>
          <w:sz w:val="24"/>
          <w:szCs w:val="24"/>
        </w:rPr>
        <w:t>§ 36 ods. 2 zákona zabezpečil jeho prerokovanie v Dozornej rade FNM SR, ktorá 16. 7. 201</w:t>
      </w:r>
      <w:r w:rsidR="004F00FB">
        <w:rPr>
          <w:rFonts w:ascii="Times New Roman" w:hAnsi="Times New Roman"/>
          <w:sz w:val="24"/>
          <w:szCs w:val="24"/>
        </w:rPr>
        <w:t>5</w:t>
      </w:r>
      <w:r w:rsidRPr="004F00FB" w:rsidR="004F00FB">
        <w:rPr>
          <w:rFonts w:ascii="Times New Roman" w:hAnsi="Times New Roman"/>
          <w:sz w:val="24"/>
          <w:szCs w:val="24"/>
        </w:rPr>
        <w:t xml:space="preserve"> odporučila predsedovi Výkonného výboru FNM</w:t>
      </w:r>
      <w:r w:rsidR="004F00FB">
        <w:rPr>
          <w:rFonts w:ascii="Times New Roman" w:hAnsi="Times New Roman"/>
          <w:sz w:val="24"/>
          <w:szCs w:val="24"/>
        </w:rPr>
        <w:t> </w:t>
      </w:r>
      <w:r w:rsidRPr="004F00FB" w:rsidR="004F00FB">
        <w:rPr>
          <w:rFonts w:ascii="Times New Roman" w:hAnsi="Times New Roman"/>
          <w:sz w:val="24"/>
          <w:szCs w:val="24"/>
        </w:rPr>
        <w:t>SR predložiť materiál na rokovanie vlády SR a na schválenie do NR SR.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0FB" w:rsidR="004F00FB">
        <w:rPr>
          <w:rFonts w:ascii="Times New Roman" w:hAnsi="Times New Roman"/>
          <w:sz w:val="24"/>
          <w:szCs w:val="24"/>
        </w:rPr>
        <w:t xml:space="preserve">V termíne od </w:t>
      </w:r>
      <w:r w:rsidR="004F00FB">
        <w:rPr>
          <w:rFonts w:ascii="Times New Roman" w:hAnsi="Times New Roman"/>
          <w:sz w:val="24"/>
          <w:szCs w:val="24"/>
        </w:rPr>
        <w:t>16</w:t>
      </w:r>
      <w:r w:rsidRPr="004F00FB" w:rsidR="004F00FB">
        <w:rPr>
          <w:rFonts w:ascii="Times New Roman" w:hAnsi="Times New Roman"/>
          <w:sz w:val="24"/>
          <w:szCs w:val="24"/>
        </w:rPr>
        <w:t>. 7. 201</w:t>
      </w:r>
      <w:r w:rsidR="004F00FB">
        <w:rPr>
          <w:rFonts w:ascii="Times New Roman" w:hAnsi="Times New Roman"/>
          <w:sz w:val="24"/>
          <w:szCs w:val="24"/>
        </w:rPr>
        <w:t>5</w:t>
      </w:r>
      <w:r w:rsidRPr="004F00FB" w:rsidR="004F00FB">
        <w:rPr>
          <w:rFonts w:ascii="Times New Roman" w:hAnsi="Times New Roman"/>
          <w:sz w:val="24"/>
          <w:szCs w:val="24"/>
        </w:rPr>
        <w:t xml:space="preserve"> do 2</w:t>
      </w:r>
      <w:r w:rsidR="004F00FB">
        <w:rPr>
          <w:rFonts w:ascii="Times New Roman" w:hAnsi="Times New Roman"/>
          <w:sz w:val="24"/>
          <w:szCs w:val="24"/>
        </w:rPr>
        <w:t>2</w:t>
      </w:r>
      <w:r w:rsidRPr="004F00FB" w:rsidR="004F00FB">
        <w:rPr>
          <w:rFonts w:ascii="Times New Roman" w:hAnsi="Times New Roman"/>
          <w:sz w:val="24"/>
          <w:szCs w:val="24"/>
        </w:rPr>
        <w:t>. 7. 201</w:t>
      </w:r>
      <w:r w:rsidR="004F00FB">
        <w:rPr>
          <w:rFonts w:ascii="Times New Roman" w:hAnsi="Times New Roman"/>
          <w:sz w:val="24"/>
          <w:szCs w:val="24"/>
        </w:rPr>
        <w:t>5</w:t>
      </w:r>
      <w:r w:rsidRPr="004F00FB" w:rsidR="004F00FB">
        <w:rPr>
          <w:rFonts w:ascii="Times New Roman" w:hAnsi="Times New Roman"/>
          <w:sz w:val="24"/>
          <w:szCs w:val="24"/>
        </w:rPr>
        <w:t xml:space="preserve"> materiál prešiel predbežným pripomienkovým konaním s konštatovaním, že nemá vplyv na </w:t>
      </w:r>
      <w:r w:rsidR="004F00FB">
        <w:rPr>
          <w:rFonts w:ascii="Times New Roman" w:hAnsi="Times New Roman"/>
          <w:sz w:val="24"/>
          <w:szCs w:val="24"/>
        </w:rPr>
        <w:t xml:space="preserve">rozpočet verejnej správy, </w:t>
      </w:r>
      <w:r w:rsidRPr="004F00FB" w:rsidR="004F00FB">
        <w:rPr>
          <w:rFonts w:ascii="Times New Roman" w:hAnsi="Times New Roman"/>
          <w:sz w:val="24"/>
          <w:szCs w:val="24"/>
        </w:rPr>
        <w:t>podnikateľské prostredie, životné prostredie, informatizáciu spoločnosti a nemá ani sociálne vplyvy.</w:t>
      </w:r>
    </w:p>
    <w:p w:rsidR="00D91799" w:rsidRPr="00D91799" w:rsidP="00D91799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D91799">
        <w:rPr>
          <w:rFonts w:ascii="Times New Roman" w:hAnsi="Times New Roman"/>
          <w:sz w:val="24"/>
          <w:szCs w:val="24"/>
        </w:rPr>
        <w:t>Prostredníctvom Portálu právnych predpisov bol materiál od 2</w:t>
      </w:r>
      <w:r>
        <w:rPr>
          <w:rFonts w:ascii="Times New Roman" w:hAnsi="Times New Roman"/>
          <w:sz w:val="24"/>
          <w:szCs w:val="24"/>
        </w:rPr>
        <w:t>3</w:t>
      </w:r>
      <w:r w:rsidRPr="00D91799">
        <w:rPr>
          <w:rFonts w:ascii="Times New Roman" w:hAnsi="Times New Roman"/>
          <w:sz w:val="24"/>
          <w:szCs w:val="24"/>
        </w:rPr>
        <w:t>. 7. 201</w:t>
      </w:r>
      <w:r>
        <w:rPr>
          <w:rFonts w:ascii="Times New Roman" w:hAnsi="Times New Roman"/>
          <w:sz w:val="24"/>
          <w:szCs w:val="24"/>
        </w:rPr>
        <w:t>5</w:t>
      </w:r>
      <w:r w:rsidRPr="00D91799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6</w:t>
      </w:r>
      <w:r w:rsidRPr="00D91799">
        <w:rPr>
          <w:rFonts w:ascii="Times New Roman" w:hAnsi="Times New Roman"/>
          <w:sz w:val="24"/>
          <w:szCs w:val="24"/>
        </w:rPr>
        <w:t>. 8. 201</w:t>
      </w:r>
      <w:r>
        <w:rPr>
          <w:rFonts w:ascii="Times New Roman" w:hAnsi="Times New Roman"/>
          <w:sz w:val="24"/>
          <w:szCs w:val="24"/>
        </w:rPr>
        <w:t>5</w:t>
      </w:r>
      <w:r w:rsidRPr="00D91799">
        <w:rPr>
          <w:rFonts w:ascii="Times New Roman" w:hAnsi="Times New Roman"/>
          <w:sz w:val="24"/>
          <w:szCs w:val="24"/>
        </w:rPr>
        <w:t xml:space="preserve"> zaslaný povinne pripomienkujúcim subjektom na medzirezortné pripomienkové konanie. Do stanoveného termínu sa vyjadrilo 1</w:t>
      </w:r>
      <w:r>
        <w:rPr>
          <w:rFonts w:ascii="Times New Roman" w:hAnsi="Times New Roman"/>
          <w:sz w:val="24"/>
          <w:szCs w:val="24"/>
        </w:rPr>
        <w:t>4</w:t>
      </w:r>
      <w:r w:rsidRPr="00D91799">
        <w:rPr>
          <w:rFonts w:ascii="Times New Roman" w:hAnsi="Times New Roman"/>
          <w:sz w:val="24"/>
          <w:szCs w:val="24"/>
        </w:rPr>
        <w:t xml:space="preserve"> pripomienkujúcich subjektov</w:t>
      </w:r>
      <w:r>
        <w:rPr>
          <w:rFonts w:ascii="Times New Roman" w:hAnsi="Times New Roman"/>
          <w:sz w:val="24"/>
          <w:szCs w:val="24"/>
        </w:rPr>
        <w:t>. Vznesená bola 1 zásadná pripomienka (CDCP)</w:t>
      </w:r>
      <w:r w:rsidRPr="00D91799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ú fond neakceptoval nakoľko sa netýkala vecnej podstaty materiálu</w:t>
      </w:r>
      <w:r w:rsidR="00E23BBF">
        <w:rPr>
          <w:rFonts w:ascii="Times New Roman" w:hAnsi="Times New Roman"/>
          <w:sz w:val="24"/>
          <w:szCs w:val="24"/>
        </w:rPr>
        <w:t xml:space="preserve">. </w:t>
      </w:r>
    </w:p>
    <w:p w:rsidR="00AB2985" w:rsidRPr="00AB2985" w:rsidP="00AB2985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B2985">
        <w:rPr>
          <w:rFonts w:ascii="Times New Roman" w:hAnsi="Times New Roman"/>
          <w:sz w:val="24"/>
          <w:szCs w:val="24"/>
        </w:rPr>
        <w:t>Vláda</w:t>
      </w:r>
      <w:r w:rsidR="00BF12BC">
        <w:rPr>
          <w:rFonts w:ascii="Times New Roman" w:hAnsi="Times New Roman"/>
          <w:sz w:val="24"/>
          <w:szCs w:val="24"/>
        </w:rPr>
        <w:t> </w:t>
      </w:r>
      <w:r w:rsidRPr="00AB2985">
        <w:rPr>
          <w:rFonts w:ascii="Times New Roman" w:hAnsi="Times New Roman"/>
          <w:sz w:val="24"/>
          <w:szCs w:val="24"/>
        </w:rPr>
        <w:t xml:space="preserve">SR </w:t>
      </w:r>
      <w:r w:rsidR="00081774">
        <w:rPr>
          <w:rFonts w:ascii="Times New Roman" w:hAnsi="Times New Roman"/>
          <w:sz w:val="24"/>
          <w:szCs w:val="24"/>
        </w:rPr>
        <w:t>uznesením č. 550 zo</w:t>
      </w:r>
      <w:r w:rsidR="00BF1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AB2985">
        <w:rPr>
          <w:rFonts w:ascii="Times New Roman" w:hAnsi="Times New Roman"/>
          <w:sz w:val="24"/>
          <w:szCs w:val="24"/>
        </w:rPr>
        <w:t>. 10. 201</w:t>
      </w:r>
      <w:r>
        <w:rPr>
          <w:rFonts w:ascii="Times New Roman" w:hAnsi="Times New Roman"/>
          <w:sz w:val="24"/>
          <w:szCs w:val="24"/>
        </w:rPr>
        <w:t>5</w:t>
      </w:r>
      <w:r w:rsidRPr="00AB2985">
        <w:rPr>
          <w:rFonts w:ascii="Times New Roman" w:hAnsi="Times New Roman"/>
          <w:sz w:val="24"/>
          <w:szCs w:val="24"/>
        </w:rPr>
        <w:t xml:space="preserve"> </w:t>
      </w:r>
      <w:r w:rsidR="00081774">
        <w:rPr>
          <w:rFonts w:ascii="Times New Roman" w:hAnsi="Times New Roman"/>
          <w:sz w:val="24"/>
          <w:szCs w:val="24"/>
        </w:rPr>
        <w:t xml:space="preserve">zobrala </w:t>
      </w:r>
      <w:r w:rsidRPr="00AB2985">
        <w:rPr>
          <w:rFonts w:ascii="Times New Roman" w:hAnsi="Times New Roman"/>
          <w:sz w:val="24"/>
          <w:szCs w:val="24"/>
        </w:rPr>
        <w:t xml:space="preserve">predložený návrh na vedomie s pripomienkou vznesenou na rokovaní. Predsedovi Výkonného výboru FNM SR odporučila, aby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AB2985">
        <w:rPr>
          <w:rFonts w:ascii="Times New Roman" w:hAnsi="Times New Roman"/>
          <w:sz w:val="24"/>
          <w:szCs w:val="24"/>
        </w:rPr>
        <w:t>Návrh</w:t>
      </w:r>
      <w:r w:rsidR="00910F8E">
        <w:rPr>
          <w:rFonts w:ascii="Times New Roman" w:hAnsi="Times New Roman"/>
          <w:sz w:val="24"/>
          <w:szCs w:val="24"/>
        </w:rPr>
        <w:t>u</w:t>
      </w:r>
      <w:r w:rsidRPr="00AB298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AB2985">
        <w:rPr>
          <w:rFonts w:ascii="Times New Roman" w:hAnsi="Times New Roman"/>
          <w:sz w:val="24"/>
          <w:szCs w:val="24"/>
        </w:rPr>
        <w:t xml:space="preserve">, ktorý bude predložený </w:t>
      </w:r>
      <w:r w:rsidR="00BF12BC">
        <w:rPr>
          <w:rFonts w:ascii="Times New Roman" w:hAnsi="Times New Roman"/>
          <w:sz w:val="24"/>
          <w:szCs w:val="24"/>
        </w:rPr>
        <w:t xml:space="preserve">na schválenie </w:t>
      </w:r>
      <w:r w:rsidRPr="00AB2985">
        <w:rPr>
          <w:rFonts w:ascii="Times New Roman" w:hAnsi="Times New Roman"/>
          <w:sz w:val="24"/>
          <w:szCs w:val="24"/>
        </w:rPr>
        <w:t>N</w:t>
      </w:r>
      <w:r w:rsidR="00910F8E">
        <w:rPr>
          <w:rFonts w:ascii="Times New Roman" w:hAnsi="Times New Roman"/>
          <w:sz w:val="24"/>
          <w:szCs w:val="24"/>
        </w:rPr>
        <w:t>R SR</w:t>
      </w:r>
      <w:r>
        <w:rPr>
          <w:rFonts w:ascii="Times New Roman" w:hAnsi="Times New Roman"/>
          <w:sz w:val="24"/>
          <w:szCs w:val="24"/>
        </w:rPr>
        <w:t xml:space="preserve">, </w:t>
      </w:r>
      <w:r w:rsidR="001F0FD8">
        <w:rPr>
          <w:rFonts w:ascii="Times New Roman" w:hAnsi="Times New Roman"/>
          <w:sz w:val="24"/>
          <w:szCs w:val="24"/>
        </w:rPr>
        <w:t>boli</w:t>
      </w:r>
      <w:r w:rsidR="00276C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zapracova</w:t>
      </w:r>
      <w:r w:rsidR="001F0FD8">
        <w:rPr>
          <w:rFonts w:ascii="Times New Roman" w:hAnsi="Times New Roman"/>
          <w:sz w:val="24"/>
          <w:szCs w:val="24"/>
        </w:rPr>
        <w:t>né</w:t>
      </w:r>
      <w:r>
        <w:rPr>
          <w:rFonts w:ascii="Times New Roman" w:hAnsi="Times New Roman"/>
          <w:sz w:val="24"/>
          <w:szCs w:val="24"/>
        </w:rPr>
        <w:t xml:space="preserve"> aktuálne informácie o </w:t>
      </w:r>
      <w:r w:rsidR="00910F8E">
        <w:rPr>
          <w:rFonts w:ascii="Times New Roman" w:hAnsi="Times New Roman"/>
          <w:sz w:val="24"/>
          <w:szCs w:val="24"/>
        </w:rPr>
        <w:t>stave príjmov a</w:t>
      </w:r>
      <w:r w:rsidR="001F0FD8">
        <w:rPr>
          <w:rFonts w:ascii="Times New Roman" w:hAnsi="Times New Roman"/>
          <w:sz w:val="24"/>
          <w:szCs w:val="24"/>
        </w:rPr>
        <w:t> </w:t>
      </w:r>
      <w:r w:rsidR="00910F8E">
        <w:rPr>
          <w:rFonts w:ascii="Times New Roman" w:hAnsi="Times New Roman"/>
          <w:sz w:val="24"/>
          <w:szCs w:val="24"/>
        </w:rPr>
        <w:t>výdavkov</w:t>
      </w:r>
      <w:r w:rsidR="001F0FD8">
        <w:rPr>
          <w:rFonts w:ascii="Times New Roman" w:hAnsi="Times New Roman"/>
          <w:sz w:val="24"/>
          <w:szCs w:val="24"/>
        </w:rPr>
        <w:t xml:space="preserve"> fondu</w:t>
      </w:r>
      <w:r w:rsidR="00910F8E">
        <w:rPr>
          <w:rFonts w:ascii="Times New Roman" w:hAnsi="Times New Roman"/>
          <w:sz w:val="24"/>
          <w:szCs w:val="24"/>
        </w:rPr>
        <w:t xml:space="preserve"> k 31.8.2015, o </w:t>
      </w:r>
      <w:r>
        <w:rPr>
          <w:rFonts w:ascii="Times New Roman" w:hAnsi="Times New Roman"/>
          <w:sz w:val="24"/>
          <w:szCs w:val="24"/>
        </w:rPr>
        <w:t xml:space="preserve">použití majetku </w:t>
      </w:r>
      <w:r w:rsidR="00910F8E">
        <w:rPr>
          <w:rFonts w:ascii="Times New Roman" w:hAnsi="Times New Roman"/>
          <w:sz w:val="24"/>
          <w:szCs w:val="24"/>
        </w:rPr>
        <w:t>v roku 2015 v súlade s rozhodnutím vlády SR</w:t>
      </w:r>
      <w:r>
        <w:rPr>
          <w:rFonts w:ascii="Times New Roman" w:hAnsi="Times New Roman"/>
          <w:sz w:val="24"/>
          <w:szCs w:val="24"/>
        </w:rPr>
        <w:t xml:space="preserve"> </w:t>
      </w:r>
      <w:r w:rsidR="0027244F">
        <w:rPr>
          <w:rFonts w:ascii="Times New Roman" w:hAnsi="Times New Roman"/>
          <w:sz w:val="24"/>
          <w:szCs w:val="24"/>
        </w:rPr>
        <w:t>(</w:t>
      </w:r>
      <w:r w:rsidR="00F51869">
        <w:rPr>
          <w:rFonts w:ascii="Times New Roman" w:hAnsi="Times New Roman"/>
          <w:sz w:val="24"/>
          <w:szCs w:val="24"/>
        </w:rPr>
        <w:t>schválen</w:t>
      </w:r>
      <w:r w:rsidR="00276C71">
        <w:rPr>
          <w:rFonts w:ascii="Times New Roman" w:hAnsi="Times New Roman"/>
          <w:sz w:val="24"/>
          <w:szCs w:val="24"/>
        </w:rPr>
        <w:t>é</w:t>
      </w:r>
      <w:r w:rsidR="00F51869">
        <w:rPr>
          <w:rFonts w:ascii="Times New Roman" w:hAnsi="Times New Roman"/>
          <w:sz w:val="24"/>
          <w:szCs w:val="24"/>
        </w:rPr>
        <w:t xml:space="preserve"> na rokovaní </w:t>
      </w:r>
      <w:r w:rsidR="00276C71">
        <w:rPr>
          <w:rFonts w:ascii="Times New Roman" w:hAnsi="Times New Roman"/>
          <w:sz w:val="24"/>
          <w:szCs w:val="24"/>
        </w:rPr>
        <w:t xml:space="preserve">NR SR </w:t>
      </w:r>
      <w:r>
        <w:rPr>
          <w:rFonts w:ascii="Times New Roman" w:hAnsi="Times New Roman"/>
          <w:sz w:val="24"/>
          <w:szCs w:val="24"/>
        </w:rPr>
        <w:t>22 septembra</w:t>
      </w:r>
      <w:r w:rsidR="00F5186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2015</w:t>
      </w:r>
      <w:r w:rsidR="0027244F">
        <w:rPr>
          <w:rFonts w:ascii="Times New Roman" w:hAnsi="Times New Roman"/>
          <w:sz w:val="24"/>
          <w:szCs w:val="24"/>
        </w:rPr>
        <w:t>)</w:t>
      </w:r>
      <w:r w:rsidR="00910F8E">
        <w:rPr>
          <w:rFonts w:ascii="Times New Roman" w:hAnsi="Times New Roman"/>
          <w:sz w:val="24"/>
          <w:szCs w:val="24"/>
        </w:rPr>
        <w:t xml:space="preserve"> a</w:t>
      </w:r>
      <w:r w:rsidR="001F0FD8">
        <w:rPr>
          <w:rFonts w:ascii="Times New Roman" w:hAnsi="Times New Roman"/>
          <w:sz w:val="24"/>
          <w:szCs w:val="24"/>
        </w:rPr>
        <w:t>ko aj</w:t>
      </w:r>
      <w:r w:rsidR="00313558">
        <w:rPr>
          <w:rFonts w:ascii="Times New Roman" w:hAnsi="Times New Roman"/>
          <w:sz w:val="24"/>
          <w:szCs w:val="24"/>
        </w:rPr>
        <w:t xml:space="preserve"> nové znenie </w:t>
      </w:r>
      <w:r w:rsidR="00910F8E">
        <w:rPr>
          <w:rFonts w:ascii="Times New Roman" w:hAnsi="Times New Roman"/>
          <w:sz w:val="24"/>
          <w:szCs w:val="24"/>
        </w:rPr>
        <w:t xml:space="preserve">návrhu </w:t>
      </w:r>
      <w:r>
        <w:rPr>
          <w:rFonts w:ascii="Times New Roman" w:hAnsi="Times New Roman"/>
          <w:sz w:val="24"/>
          <w:szCs w:val="24"/>
        </w:rPr>
        <w:t>zákon</w:t>
      </w:r>
      <w:r w:rsidR="00910F8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</w:t>
      </w:r>
      <w:r w:rsidR="00910F8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zrušení FNM SR</w:t>
      </w:r>
      <w:r w:rsidR="00313558">
        <w:rPr>
          <w:rFonts w:ascii="Times New Roman" w:hAnsi="Times New Roman"/>
          <w:sz w:val="24"/>
          <w:szCs w:val="24"/>
        </w:rPr>
        <w:t>, ktorý je v súčasnosti v legislatívnom konaní</w:t>
      </w:r>
      <w:r w:rsidR="00910F8E">
        <w:rPr>
          <w:rFonts w:ascii="Times New Roman" w:hAnsi="Times New Roman"/>
          <w:sz w:val="24"/>
          <w:szCs w:val="24"/>
        </w:rPr>
        <w:t xml:space="preserve">. </w:t>
      </w:r>
      <w:r w:rsidRPr="00AB2985">
        <w:rPr>
          <w:rFonts w:ascii="Times New Roman" w:hAnsi="Times New Roman"/>
          <w:sz w:val="24"/>
          <w:szCs w:val="24"/>
        </w:rPr>
        <w:t>Fond v zmysle požiadaviek vlády SR v spolupráci s MF SR</w:t>
      </w:r>
      <w:r w:rsidR="001F0FD8">
        <w:rPr>
          <w:rFonts w:ascii="Times New Roman" w:hAnsi="Times New Roman"/>
          <w:sz w:val="24"/>
          <w:szCs w:val="24"/>
        </w:rPr>
        <w:t>,</w:t>
      </w:r>
      <w:r w:rsidRPr="00AB2985">
        <w:rPr>
          <w:rFonts w:ascii="Times New Roman" w:hAnsi="Times New Roman"/>
          <w:sz w:val="24"/>
          <w:szCs w:val="24"/>
        </w:rPr>
        <w:t xml:space="preserve"> doplnil materiál o</w:t>
      </w:r>
      <w:r w:rsidR="00910F8E">
        <w:rPr>
          <w:rFonts w:ascii="Times New Roman" w:hAnsi="Times New Roman"/>
          <w:sz w:val="24"/>
          <w:szCs w:val="24"/>
        </w:rPr>
        <w:t xml:space="preserve"> požadované údaje </w:t>
      </w:r>
      <w:r w:rsidRPr="00AB2985">
        <w:rPr>
          <w:rFonts w:ascii="Times New Roman" w:hAnsi="Times New Roman"/>
          <w:sz w:val="24"/>
          <w:szCs w:val="24"/>
        </w:rPr>
        <w:t>a</w:t>
      </w:r>
      <w:r w:rsidR="00313558">
        <w:rPr>
          <w:rFonts w:ascii="Times New Roman" w:hAnsi="Times New Roman"/>
          <w:sz w:val="24"/>
          <w:szCs w:val="24"/>
        </w:rPr>
        <w:t> </w:t>
      </w:r>
      <w:r w:rsidRPr="00AB2985">
        <w:rPr>
          <w:rFonts w:ascii="Times New Roman" w:hAnsi="Times New Roman"/>
          <w:sz w:val="24"/>
          <w:szCs w:val="24"/>
        </w:rPr>
        <w:t>upravený návrh pred</w:t>
      </w:r>
      <w:r w:rsidR="001F0FD8">
        <w:rPr>
          <w:rFonts w:ascii="Times New Roman" w:hAnsi="Times New Roman"/>
          <w:sz w:val="24"/>
          <w:szCs w:val="24"/>
        </w:rPr>
        <w:t xml:space="preserve">kladá </w:t>
      </w:r>
      <w:r w:rsidRPr="00AB2985">
        <w:rPr>
          <w:rFonts w:ascii="Times New Roman" w:hAnsi="Times New Roman"/>
          <w:sz w:val="24"/>
          <w:szCs w:val="24"/>
        </w:rPr>
        <w:t>na schválenie NR SR.</w:t>
      </w:r>
    </w:p>
    <w:p w:rsidR="004F00FB" w:rsidP="00D31A65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910F8E" w:rsidP="00D31A65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13558" w:rsidP="00D31A65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313558" w:rsidP="00D31A65">
      <w:pPr>
        <w:pStyle w:val="BodyTextIndent2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2044ED" w:rsidRPr="00313558" w:rsidP="00313558">
      <w:pPr>
        <w:pStyle w:val="BodyTextIndent2"/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="00313558">
        <w:rPr>
          <w:rFonts w:ascii="Times New Roman" w:hAnsi="Times New Roman"/>
          <w:sz w:val="24"/>
          <w:szCs w:val="24"/>
        </w:rPr>
        <w:t>V súvislosti s predkladaným materiálnom f</w:t>
      </w:r>
      <w:r w:rsidR="003F7F9A">
        <w:rPr>
          <w:rFonts w:ascii="Times New Roman" w:hAnsi="Times New Roman"/>
          <w:sz w:val="24"/>
          <w:szCs w:val="24"/>
        </w:rPr>
        <w:t>o</w:t>
      </w:r>
      <w:r w:rsidRPr="00401D44" w:rsidR="00905D0C">
        <w:rPr>
          <w:rFonts w:ascii="Times New Roman" w:hAnsi="Times New Roman"/>
          <w:sz w:val="24"/>
          <w:szCs w:val="24"/>
        </w:rPr>
        <w:t xml:space="preserve">nd </w:t>
      </w:r>
      <w:r w:rsidR="00313558">
        <w:rPr>
          <w:rFonts w:ascii="Times New Roman" w:hAnsi="Times New Roman"/>
          <w:sz w:val="24"/>
          <w:szCs w:val="24"/>
        </w:rPr>
        <w:t xml:space="preserve">upozorňuje na skutočnosť, že v súčasnosti je v legislatívnom konaní návrh </w:t>
      </w:r>
      <w:r w:rsidRPr="00401D44" w:rsidR="00313558">
        <w:rPr>
          <w:rFonts w:ascii="Times New Roman" w:hAnsi="Times New Roman"/>
          <w:sz w:val="24"/>
          <w:szCs w:val="24"/>
        </w:rPr>
        <w:t>Zákon</w:t>
      </w:r>
      <w:r w:rsidR="00313558">
        <w:rPr>
          <w:rFonts w:ascii="Times New Roman" w:hAnsi="Times New Roman"/>
          <w:sz w:val="24"/>
          <w:szCs w:val="24"/>
        </w:rPr>
        <w:t>a</w:t>
      </w:r>
      <w:r w:rsidRPr="00401D44" w:rsidR="00313558">
        <w:rPr>
          <w:rFonts w:ascii="Times New Roman" w:hAnsi="Times New Roman"/>
          <w:sz w:val="24"/>
          <w:szCs w:val="24"/>
        </w:rPr>
        <w:t xml:space="preserve"> o zrušení Fondu národného majetku Slovenskej republiky</w:t>
      </w:r>
      <w:r w:rsidR="00313558">
        <w:rPr>
          <w:rFonts w:ascii="Times New Roman" w:hAnsi="Times New Roman"/>
          <w:sz w:val="24"/>
          <w:szCs w:val="24"/>
        </w:rPr>
        <w:t xml:space="preserve"> a o zmene a doplnení niektorých zákonov, ktorého účinnosť sa očakáva </w:t>
      </w:r>
      <w:r w:rsidRPr="00401D44" w:rsidR="00905D0C">
        <w:rPr>
          <w:rFonts w:ascii="Times New Roman" w:hAnsi="Times New Roman"/>
          <w:sz w:val="24"/>
          <w:szCs w:val="24"/>
        </w:rPr>
        <w:t>1. </w:t>
      </w:r>
      <w:r w:rsidR="0027244F">
        <w:rPr>
          <w:rFonts w:ascii="Times New Roman" w:hAnsi="Times New Roman"/>
          <w:sz w:val="24"/>
          <w:szCs w:val="24"/>
        </w:rPr>
        <w:t>1. 2016</w:t>
      </w:r>
      <w:r w:rsidR="00313558">
        <w:rPr>
          <w:rFonts w:ascii="Times New Roman" w:hAnsi="Times New Roman"/>
          <w:sz w:val="24"/>
          <w:szCs w:val="24"/>
        </w:rPr>
        <w:t xml:space="preserve">. </w:t>
      </w:r>
      <w:r w:rsidR="003F7F9A">
        <w:rPr>
          <w:rFonts w:ascii="Times New Roman" w:hAnsi="Times New Roman"/>
          <w:sz w:val="24"/>
          <w:szCs w:val="24"/>
        </w:rPr>
        <w:t xml:space="preserve">Návrh zákona určuje za </w:t>
      </w:r>
      <w:r w:rsidRPr="00401D44">
        <w:rPr>
          <w:rFonts w:ascii="Times New Roman" w:hAnsi="Times New Roman"/>
          <w:sz w:val="24"/>
          <w:szCs w:val="24"/>
        </w:rPr>
        <w:t>právn</w:t>
      </w:r>
      <w:r w:rsidR="003F7F9A">
        <w:rPr>
          <w:rFonts w:ascii="Times New Roman" w:hAnsi="Times New Roman"/>
          <w:sz w:val="24"/>
          <w:szCs w:val="24"/>
        </w:rPr>
        <w:t xml:space="preserve">eho </w:t>
      </w:r>
      <w:r w:rsidRPr="00B348B7">
        <w:rPr>
          <w:rFonts w:ascii="Times New Roman" w:hAnsi="Times New Roman"/>
          <w:sz w:val="24"/>
          <w:szCs w:val="24"/>
        </w:rPr>
        <w:t>nástupc</w:t>
      </w:r>
      <w:r w:rsidR="003F7F9A">
        <w:rPr>
          <w:rFonts w:ascii="Times New Roman" w:hAnsi="Times New Roman"/>
          <w:sz w:val="24"/>
          <w:szCs w:val="24"/>
        </w:rPr>
        <w:t xml:space="preserve">u </w:t>
      </w:r>
      <w:r w:rsidR="00313558">
        <w:rPr>
          <w:rFonts w:ascii="Times New Roman" w:hAnsi="Times New Roman"/>
          <w:sz w:val="24"/>
          <w:szCs w:val="24"/>
        </w:rPr>
        <w:t xml:space="preserve">FNM SR </w:t>
      </w:r>
      <w:r w:rsidR="003F7F9A">
        <w:rPr>
          <w:rFonts w:ascii="Times New Roman" w:hAnsi="Times New Roman"/>
          <w:sz w:val="24"/>
          <w:szCs w:val="24"/>
        </w:rPr>
        <w:t>štát</w:t>
      </w:r>
      <w:r w:rsidRPr="00B348B7">
        <w:rPr>
          <w:rFonts w:ascii="Times New Roman" w:hAnsi="Times New Roman"/>
          <w:sz w:val="24"/>
          <w:szCs w:val="24"/>
        </w:rPr>
        <w:t xml:space="preserve">, </w:t>
      </w:r>
      <w:r w:rsidR="003F7F9A">
        <w:rPr>
          <w:rFonts w:ascii="Times New Roman" w:hAnsi="Times New Roman"/>
          <w:sz w:val="24"/>
          <w:szCs w:val="24"/>
        </w:rPr>
        <w:t xml:space="preserve">v mene ktorého </w:t>
      </w:r>
      <w:r w:rsidR="00313558">
        <w:rPr>
          <w:rFonts w:ascii="Times New Roman" w:hAnsi="Times New Roman"/>
          <w:sz w:val="24"/>
          <w:szCs w:val="24"/>
        </w:rPr>
        <w:t xml:space="preserve">bude </w:t>
      </w:r>
      <w:r w:rsidR="003F7F9A">
        <w:rPr>
          <w:rFonts w:ascii="Times New Roman" w:hAnsi="Times New Roman"/>
          <w:sz w:val="24"/>
          <w:szCs w:val="24"/>
        </w:rPr>
        <w:t>kon</w:t>
      </w:r>
      <w:r w:rsidR="00313558">
        <w:rPr>
          <w:rFonts w:ascii="Times New Roman" w:hAnsi="Times New Roman"/>
          <w:sz w:val="24"/>
          <w:szCs w:val="24"/>
        </w:rPr>
        <w:t>ať</w:t>
      </w:r>
      <w:r w:rsidR="003F7F9A">
        <w:rPr>
          <w:rFonts w:ascii="Times New Roman" w:hAnsi="Times New Roman"/>
          <w:sz w:val="24"/>
          <w:szCs w:val="24"/>
        </w:rPr>
        <w:t xml:space="preserve"> Ministerstvo hospodárstva Slovenskej republiky.</w:t>
      </w:r>
    </w:p>
    <w:p w:rsidR="00B76D21" w:rsidRPr="00313558" w:rsidP="00313558">
      <w:pPr>
        <w:pStyle w:val="BodyTextIndent2"/>
        <w:bidi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2044ED" w:rsidP="00D31A65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2044ED" w:rsidP="00D31A65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03CA7" w:rsidP="00D31A65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03CA7" w:rsidP="00D31A65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03CA7" w:rsidRPr="00D31A65" w:rsidP="00D31A65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76D21" w:rsidRPr="00D31A65" w:rsidP="00D31A65">
      <w:pPr>
        <w:pStyle w:val="Footer"/>
        <w:tabs>
          <w:tab w:val="clear" w:pos="4153"/>
          <w:tab w:val="clear" w:pos="8306"/>
        </w:tabs>
        <w:bidi w:val="0"/>
        <w:spacing w:before="0" w:after="0"/>
        <w:rPr>
          <w:rFonts w:ascii="Times New Roman" w:hAnsi="Times New Roman"/>
          <w:b/>
          <w:bCs/>
          <w:sz w:val="24"/>
          <w:szCs w:val="24"/>
        </w:rPr>
      </w:pPr>
      <w:r w:rsidRPr="00D31A65">
        <w:rPr>
          <w:rFonts w:ascii="Times New Roman" w:hAnsi="Times New Roman"/>
          <w:b/>
          <w:bCs/>
          <w:sz w:val="24"/>
          <w:szCs w:val="24"/>
        </w:rPr>
        <w:t>Štruktúra návrhu:</w:t>
      </w:r>
    </w:p>
    <w:p w:rsidR="00B76D21" w:rsidRPr="00D31A65" w:rsidP="00B76D21">
      <w:pPr>
        <w:pStyle w:val="ostavec1"/>
        <w:numPr>
          <w:numId w:val="16"/>
        </w:numPr>
        <w:tabs>
          <w:tab w:val="num" w:pos="567"/>
          <w:tab w:val="clear" w:pos="720"/>
          <w:tab w:val="clear" w:pos="1004"/>
        </w:tabs>
        <w:bidi w:val="0"/>
        <w:spacing w:before="120" w:after="120" w:line="264" w:lineRule="auto"/>
        <w:ind w:left="567" w:hanging="567"/>
        <w:rPr>
          <w:rFonts w:ascii="Times New Roman" w:hAnsi="Times New Roman"/>
          <w:sz w:val="24"/>
          <w:szCs w:val="24"/>
        </w:rPr>
      </w:pPr>
      <w:bookmarkStart w:id="6" w:name="OLE_LINK8"/>
      <w:r w:rsidRPr="00D31A65">
        <w:rPr>
          <w:rFonts w:ascii="Times New Roman" w:hAnsi="Times New Roman"/>
          <w:sz w:val="24"/>
          <w:szCs w:val="24"/>
        </w:rPr>
        <w:t>Predpokladaný vývoj príjmov a výdavkov FNM SR do konca roku 201</w:t>
      </w:r>
      <w:r w:rsidRPr="00D31A65" w:rsidR="00604A6F">
        <w:rPr>
          <w:rFonts w:ascii="Times New Roman" w:hAnsi="Times New Roman"/>
          <w:sz w:val="24"/>
          <w:szCs w:val="24"/>
        </w:rPr>
        <w:t>5</w:t>
      </w:r>
      <w:bookmarkEnd w:id="6"/>
    </w:p>
    <w:p w:rsidR="00B76D21" w:rsidRPr="00D31A65" w:rsidP="00B76D21">
      <w:pPr>
        <w:pStyle w:val="ostavec1"/>
        <w:numPr>
          <w:ilvl w:val="1"/>
          <w:numId w:val="16"/>
        </w:numPr>
        <w:tabs>
          <w:tab w:val="clear" w:pos="930"/>
          <w:tab w:val="clear" w:pos="1004"/>
          <w:tab w:val="num" w:pos="1276"/>
        </w:tabs>
        <w:bidi w:val="0"/>
        <w:spacing w:before="0" w:line="264" w:lineRule="auto"/>
        <w:ind w:left="1276" w:hanging="709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Príjmy FNM SR v roku 201</w:t>
      </w:r>
      <w:r w:rsidRPr="00D31A65" w:rsidR="00604A6F">
        <w:rPr>
          <w:rFonts w:ascii="Times New Roman" w:hAnsi="Times New Roman"/>
          <w:sz w:val="24"/>
          <w:szCs w:val="24"/>
        </w:rPr>
        <w:t>5</w:t>
      </w:r>
    </w:p>
    <w:p w:rsidR="00B76D21" w:rsidRPr="00D31A65" w:rsidP="00B76D21">
      <w:pPr>
        <w:pStyle w:val="ostavec1"/>
        <w:numPr>
          <w:ilvl w:val="1"/>
          <w:numId w:val="16"/>
        </w:numPr>
        <w:tabs>
          <w:tab w:val="clear" w:pos="930"/>
          <w:tab w:val="clear" w:pos="1004"/>
          <w:tab w:val="num" w:pos="1276"/>
        </w:tabs>
        <w:bidi w:val="0"/>
        <w:spacing w:before="0" w:line="264" w:lineRule="auto"/>
        <w:ind w:left="1276" w:hanging="709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Výdavky FNM SR v roku 201</w:t>
      </w:r>
      <w:r w:rsidRPr="00D31A65" w:rsidR="00604A6F">
        <w:rPr>
          <w:rFonts w:ascii="Times New Roman" w:hAnsi="Times New Roman"/>
          <w:sz w:val="24"/>
          <w:szCs w:val="24"/>
        </w:rPr>
        <w:t>5</w:t>
      </w:r>
    </w:p>
    <w:p w:rsidR="00B76D21" w:rsidRPr="00D31A65" w:rsidP="00B76D21">
      <w:pPr>
        <w:pStyle w:val="ostavec1"/>
        <w:numPr>
          <w:ilvl w:val="1"/>
          <w:numId w:val="16"/>
        </w:numPr>
        <w:tabs>
          <w:tab w:val="clear" w:pos="930"/>
          <w:tab w:val="clear" w:pos="1004"/>
          <w:tab w:val="num" w:pos="1276"/>
        </w:tabs>
        <w:bidi w:val="0"/>
        <w:spacing w:before="0" w:line="264" w:lineRule="auto"/>
        <w:ind w:left="1276" w:hanging="709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Očakávaná bilancia príjmov a výdavkov FNM SR k 31. 12. 201</w:t>
      </w:r>
      <w:r w:rsidRPr="00D31A65" w:rsidR="00604A6F">
        <w:rPr>
          <w:rFonts w:ascii="Times New Roman" w:hAnsi="Times New Roman"/>
          <w:sz w:val="24"/>
          <w:szCs w:val="24"/>
        </w:rPr>
        <w:t>5</w:t>
      </w:r>
      <w:r w:rsidRPr="00D31A65">
        <w:rPr>
          <w:rFonts w:ascii="Times New Roman" w:hAnsi="Times New Roman"/>
          <w:sz w:val="24"/>
          <w:szCs w:val="24"/>
        </w:rPr>
        <w:t xml:space="preserve"> (počítaná na báze cash flow)</w:t>
      </w:r>
    </w:p>
    <w:p w:rsidR="00B76D21" w:rsidRPr="00D31A65" w:rsidP="00B76D21">
      <w:pPr>
        <w:pStyle w:val="ostavec1"/>
        <w:numPr>
          <w:numId w:val="16"/>
        </w:numPr>
        <w:tabs>
          <w:tab w:val="num" w:pos="567"/>
          <w:tab w:val="clear" w:pos="720"/>
          <w:tab w:val="clear" w:pos="1004"/>
        </w:tabs>
        <w:bidi w:val="0"/>
        <w:spacing w:before="120" w:after="120" w:line="264" w:lineRule="auto"/>
        <w:ind w:left="567" w:hanging="567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Plánované príjmy a výdavky FNM SR v roku 201</w:t>
      </w:r>
      <w:r w:rsidRPr="00D31A65" w:rsidR="00604A6F">
        <w:rPr>
          <w:rFonts w:ascii="Times New Roman" w:hAnsi="Times New Roman"/>
          <w:sz w:val="24"/>
          <w:szCs w:val="24"/>
        </w:rPr>
        <w:t>6</w:t>
      </w:r>
      <w:r w:rsidRPr="00D31A65">
        <w:rPr>
          <w:rFonts w:ascii="Times New Roman" w:hAnsi="Times New Roman"/>
          <w:sz w:val="24"/>
          <w:szCs w:val="24"/>
        </w:rPr>
        <w:t xml:space="preserve"> s výhľadom do roku 201</w:t>
      </w:r>
      <w:r w:rsidRPr="00D31A65" w:rsidR="00604A6F">
        <w:rPr>
          <w:rFonts w:ascii="Times New Roman" w:hAnsi="Times New Roman"/>
          <w:sz w:val="24"/>
          <w:szCs w:val="24"/>
        </w:rPr>
        <w:t>8</w:t>
      </w:r>
    </w:p>
    <w:p w:rsidR="00B76D21" w:rsidRPr="00D31A65" w:rsidP="00B76D21">
      <w:pPr>
        <w:pStyle w:val="ostavec1"/>
        <w:numPr>
          <w:ilvl w:val="1"/>
          <w:numId w:val="16"/>
        </w:numPr>
        <w:tabs>
          <w:tab w:val="clear" w:pos="930"/>
          <w:tab w:val="clear" w:pos="1004"/>
          <w:tab w:val="num" w:pos="1276"/>
        </w:tabs>
        <w:bidi w:val="0"/>
        <w:spacing w:before="0" w:line="264" w:lineRule="auto"/>
        <w:ind w:left="1276" w:hanging="709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Plánované príjmy FNM SR v roku 201</w:t>
      </w:r>
      <w:r w:rsidRPr="00D31A65" w:rsidR="00604A6F">
        <w:rPr>
          <w:rFonts w:ascii="Times New Roman" w:hAnsi="Times New Roman"/>
          <w:sz w:val="24"/>
          <w:szCs w:val="24"/>
        </w:rPr>
        <w:t>6</w:t>
      </w:r>
      <w:r w:rsidRPr="00D31A65">
        <w:rPr>
          <w:rFonts w:ascii="Times New Roman" w:hAnsi="Times New Roman"/>
          <w:sz w:val="24"/>
          <w:szCs w:val="24"/>
        </w:rPr>
        <w:t xml:space="preserve"> s výhľadom do roku 201</w:t>
      </w:r>
      <w:r w:rsidRPr="00D31A65" w:rsidR="00604A6F">
        <w:rPr>
          <w:rFonts w:ascii="Times New Roman" w:hAnsi="Times New Roman"/>
          <w:sz w:val="24"/>
          <w:szCs w:val="24"/>
        </w:rPr>
        <w:t>8</w:t>
      </w:r>
    </w:p>
    <w:p w:rsidR="00B76D21" w:rsidRPr="00D31A65" w:rsidP="00B76D21">
      <w:pPr>
        <w:pStyle w:val="ostavec1"/>
        <w:numPr>
          <w:ilvl w:val="1"/>
          <w:numId w:val="16"/>
        </w:numPr>
        <w:tabs>
          <w:tab w:val="clear" w:pos="930"/>
          <w:tab w:val="clear" w:pos="1004"/>
          <w:tab w:val="num" w:pos="1276"/>
        </w:tabs>
        <w:bidi w:val="0"/>
        <w:spacing w:before="0" w:line="264" w:lineRule="auto"/>
        <w:ind w:left="1276" w:hanging="709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Plánované výdavky FNM SR v roku 201</w:t>
      </w:r>
      <w:r w:rsidRPr="00D31A65" w:rsidR="00604A6F">
        <w:rPr>
          <w:rFonts w:ascii="Times New Roman" w:hAnsi="Times New Roman"/>
          <w:sz w:val="24"/>
          <w:szCs w:val="24"/>
        </w:rPr>
        <w:t>6</w:t>
      </w:r>
      <w:r w:rsidRPr="00D31A65">
        <w:rPr>
          <w:rFonts w:ascii="Times New Roman" w:hAnsi="Times New Roman"/>
          <w:sz w:val="24"/>
          <w:szCs w:val="24"/>
        </w:rPr>
        <w:t xml:space="preserve"> s výhľadom do roku 201</w:t>
      </w:r>
      <w:r w:rsidRPr="00D31A65" w:rsidR="00604A6F">
        <w:rPr>
          <w:rFonts w:ascii="Times New Roman" w:hAnsi="Times New Roman"/>
          <w:sz w:val="24"/>
          <w:szCs w:val="24"/>
        </w:rPr>
        <w:t>8</w:t>
      </w:r>
    </w:p>
    <w:p w:rsidR="00B76D21" w:rsidRPr="00D31A65" w:rsidP="00B76D21">
      <w:pPr>
        <w:pStyle w:val="ostavec1"/>
        <w:numPr>
          <w:ilvl w:val="1"/>
          <w:numId w:val="16"/>
        </w:numPr>
        <w:tabs>
          <w:tab w:val="clear" w:pos="930"/>
          <w:tab w:val="clear" w:pos="1004"/>
          <w:tab w:val="num" w:pos="1276"/>
        </w:tabs>
        <w:bidi w:val="0"/>
        <w:spacing w:before="0" w:line="264" w:lineRule="auto"/>
        <w:ind w:left="1276" w:hanging="709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Bilancia príjmov a výdavkov FNM SR v roku 201</w:t>
      </w:r>
      <w:r w:rsidRPr="00D31A65" w:rsidR="00604A6F">
        <w:rPr>
          <w:rFonts w:ascii="Times New Roman" w:hAnsi="Times New Roman"/>
          <w:sz w:val="24"/>
          <w:szCs w:val="24"/>
        </w:rPr>
        <w:t>6</w:t>
      </w:r>
      <w:r w:rsidRPr="00D31A65">
        <w:rPr>
          <w:rFonts w:ascii="Times New Roman" w:hAnsi="Times New Roman"/>
          <w:sz w:val="24"/>
          <w:szCs w:val="24"/>
        </w:rPr>
        <w:t xml:space="preserve"> s výhľadom do roku 201</w:t>
      </w:r>
      <w:r w:rsidRPr="00D31A65" w:rsidR="00604A6F">
        <w:rPr>
          <w:rFonts w:ascii="Times New Roman" w:hAnsi="Times New Roman"/>
          <w:sz w:val="24"/>
          <w:szCs w:val="24"/>
        </w:rPr>
        <w:t>8</w:t>
      </w:r>
    </w:p>
    <w:p w:rsidR="00B76D21" w:rsidRPr="00D31A65" w:rsidP="00B76D21">
      <w:pPr>
        <w:pStyle w:val="ostavec1"/>
        <w:numPr>
          <w:numId w:val="16"/>
        </w:numPr>
        <w:tabs>
          <w:tab w:val="num" w:pos="567"/>
          <w:tab w:val="clear" w:pos="720"/>
          <w:tab w:val="clear" w:pos="1004"/>
        </w:tabs>
        <w:bidi w:val="0"/>
        <w:spacing w:before="120" w:line="264" w:lineRule="auto"/>
        <w:ind w:left="567" w:hanging="567"/>
        <w:rPr>
          <w:rFonts w:ascii="Times New Roman" w:hAnsi="Times New Roman"/>
          <w:sz w:val="24"/>
          <w:szCs w:val="24"/>
        </w:rPr>
      </w:pPr>
      <w:r w:rsidRPr="00D31A65">
        <w:rPr>
          <w:rFonts w:ascii="Times New Roman" w:hAnsi="Times New Roman"/>
          <w:sz w:val="24"/>
          <w:szCs w:val="24"/>
        </w:rPr>
        <w:t>Návrh na použitie majetku FNM SR v roku 201</w:t>
      </w:r>
      <w:r w:rsidRPr="00D31A65" w:rsidR="00604A6F">
        <w:rPr>
          <w:rFonts w:ascii="Times New Roman" w:hAnsi="Times New Roman"/>
          <w:sz w:val="24"/>
          <w:szCs w:val="24"/>
        </w:rPr>
        <w:t>6</w:t>
      </w:r>
    </w:p>
    <w:sectPr>
      <w:footerReference w:type="default" r:id="rId4"/>
      <w:pgSz w:w="11906" w:h="16838" w:code="9"/>
      <w:pgMar w:top="1134" w:right="1134" w:bottom="1134" w:left="1134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D21">
    <w:pPr>
      <w:pStyle w:val="Footer"/>
      <w:bidi w:val="0"/>
      <w:jc w:val="right"/>
    </w:pPr>
    <w:r>
      <w:fldChar w:fldCharType="begin"/>
    </w:r>
    <w:r>
      <w:instrText xml:space="preserve"> PAGE </w:instrText>
    </w:r>
    <w:r>
      <w:fldChar w:fldCharType="separate"/>
    </w:r>
    <w:r w:rsidR="00081774">
      <w:rPr>
        <w:noProof/>
      </w:rPr>
      <w:t>2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F2C2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843692"/>
    <w:multiLevelType w:val="hybridMultilevel"/>
    <w:tmpl w:val="FA4CFF52"/>
    <w:lvl w:ilvl="0">
      <w:start w:val="1"/>
      <w:numFmt w:val="bullet"/>
      <w:pStyle w:val="ostavec1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0"/>
      <w:numFmt w:val="bullet"/>
      <w:lvlText w:val="-"/>
      <w:lvlJc w:val="left"/>
      <w:pPr>
        <w:tabs>
          <w:tab w:val="num" w:pos="2924"/>
        </w:tabs>
        <w:ind w:left="2924" w:hanging="84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B347ADE"/>
    <w:multiLevelType w:val="hybridMultilevel"/>
    <w:tmpl w:val="EE54A0A6"/>
    <w:lvl w:ilvl="0">
      <w:start w:val="0"/>
      <w:numFmt w:val="bullet"/>
      <w:pStyle w:val="ostavec3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006AC"/>
    <w:multiLevelType w:val="hybridMultilevel"/>
    <w:tmpl w:val="43DA4D96"/>
    <w:lvl w:ilvl="0">
      <w:start w:val="1"/>
      <w:numFmt w:val="bullet"/>
      <w:pStyle w:val="ostavec2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D0A6BA4"/>
    <w:multiLevelType w:val="multilevel"/>
    <w:tmpl w:val="F82C77A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/>
        <w:i w:val="0"/>
        <w:color w:val="000080"/>
        <w:sz w:val="32"/>
        <w:szCs w:val="32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/>
        <w:i w:val="0"/>
        <w:caps w:val="0"/>
        <w:strike w:val="0"/>
        <w:dstrike w:val="0"/>
        <w:vanish w:val="0"/>
        <w:color w:val="008000"/>
        <w:sz w:val="28"/>
        <w:szCs w:val="28"/>
        <w:vertAlign w:val="baseline"/>
        <w:rtl w:val="0"/>
        <w: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567" w:hanging="567"/>
      </w:pPr>
      <w:rPr>
        <w:rFonts w:cs="Times New Roman" w:hint="default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abstractNum w:abstractNumId="5">
    <w:nsid w:val="3E7A1BB1"/>
    <w:multiLevelType w:val="hybridMultilevel"/>
    <w:tmpl w:val="F5846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bullet"/>
      <w:pStyle w:val="Styl3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7C35A9B"/>
    <w:multiLevelType w:val="multilevel"/>
    <w:tmpl w:val="9AC057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rtl w:val="0"/>
        <w:cs w:val="0"/>
      </w:rPr>
    </w:lvl>
  </w:abstractNum>
  <w:abstractNum w:abstractNumId="7">
    <w:nsid w:val="4BC93108"/>
    <w:multiLevelType w:val="hybridMultilevel"/>
    <w:tmpl w:val="70F86A5E"/>
    <w:lvl w:ilvl="0">
      <w:start w:val="1"/>
      <w:numFmt w:val="decimal"/>
      <w:lvlText w:val="%1.)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7A66088"/>
    <w:multiLevelType w:val="hybridMultilevel"/>
    <w:tmpl w:val="09185F9C"/>
    <w:lvl w:ilvl="0">
      <w:start w:val="1"/>
      <w:numFmt w:val="bullet"/>
      <w:pStyle w:val="Odse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2C53D2"/>
    <w:multiLevelType w:val="multilevel"/>
    <w:tmpl w:val="306E65C2"/>
    <w:lvl w:ilvl="0">
      <w:start w:val="1"/>
      <w:numFmt w:val="decimal"/>
      <w:pStyle w:val="Header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4"/>
  </w:num>
  <w:num w:numId="13">
    <w:abstractNumId w:val="2"/>
  </w:num>
  <w:num w:numId="14">
    <w:abstractNumId w:val="3"/>
  </w:num>
  <w:num w:numId="15">
    <w:abstractNumId w:val="5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20"/>
  <w:hyphenationZone w:val="425"/>
  <w:doNotHyphenateCaps/>
  <w:drawingGridHorizontalSpacing w:val="120"/>
  <w:drawingGridVerticalSpacing w:val="120"/>
  <w:displayVerticalDrawingGridEvery w:val="0"/>
  <w:characterSpacingControl w:val="doNotCompress"/>
  <w:compat/>
  <w:rsids>
    <w:rsidRoot w:val="00910654"/>
    <w:rsid w:val="00081774"/>
    <w:rsid w:val="00090DF7"/>
    <w:rsid w:val="00127E1C"/>
    <w:rsid w:val="001A6350"/>
    <w:rsid w:val="001F0FD8"/>
    <w:rsid w:val="00200F1B"/>
    <w:rsid w:val="002044ED"/>
    <w:rsid w:val="0027244F"/>
    <w:rsid w:val="00276C71"/>
    <w:rsid w:val="00283473"/>
    <w:rsid w:val="00303CA7"/>
    <w:rsid w:val="00313558"/>
    <w:rsid w:val="00355938"/>
    <w:rsid w:val="003A1BE7"/>
    <w:rsid w:val="003F7F9A"/>
    <w:rsid w:val="00401D44"/>
    <w:rsid w:val="004364AD"/>
    <w:rsid w:val="004F00FB"/>
    <w:rsid w:val="005130CE"/>
    <w:rsid w:val="00582D78"/>
    <w:rsid w:val="005954D1"/>
    <w:rsid w:val="00604A6F"/>
    <w:rsid w:val="00620A28"/>
    <w:rsid w:val="007275A8"/>
    <w:rsid w:val="00792C5F"/>
    <w:rsid w:val="00851132"/>
    <w:rsid w:val="008B2A1D"/>
    <w:rsid w:val="008B7887"/>
    <w:rsid w:val="008D6E80"/>
    <w:rsid w:val="00905D0C"/>
    <w:rsid w:val="00910654"/>
    <w:rsid w:val="00910F8E"/>
    <w:rsid w:val="00951B4C"/>
    <w:rsid w:val="00A452F9"/>
    <w:rsid w:val="00AB2985"/>
    <w:rsid w:val="00B24D3B"/>
    <w:rsid w:val="00B348B7"/>
    <w:rsid w:val="00B46992"/>
    <w:rsid w:val="00B76D21"/>
    <w:rsid w:val="00BA59E9"/>
    <w:rsid w:val="00BF12BC"/>
    <w:rsid w:val="00CD0DAB"/>
    <w:rsid w:val="00CF4750"/>
    <w:rsid w:val="00D31A65"/>
    <w:rsid w:val="00D83F7B"/>
    <w:rsid w:val="00D91799"/>
    <w:rsid w:val="00E06B6A"/>
    <w:rsid w:val="00E23BBF"/>
    <w:rsid w:val="00E40A15"/>
    <w:rsid w:val="00F518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spacing w:before="60" w:after="60"/>
      <w:ind w:left="0" w:right="0"/>
      <w:jc w:val="both"/>
      <w:textAlignment w:val="baseline"/>
    </w:pPr>
    <w:rPr>
      <w:rFonts w:ascii="Arial Narrow" w:hAnsi="Arial Narrow" w:cs="Times New Roman"/>
      <w:sz w:val="22"/>
      <w:szCs w:val="22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numPr>
        <w:numId w:val="12"/>
      </w:numPr>
      <w:tabs>
        <w:tab w:val="num" w:pos="567"/>
      </w:tabs>
      <w:spacing w:after="240"/>
      <w:ind w:left="567" w:hanging="567"/>
      <w:jc w:val="both"/>
      <w:outlineLvl w:val="0"/>
    </w:pPr>
    <w:rPr>
      <w:b/>
      <w:bCs/>
      <w:color w:val="000080"/>
      <w:sz w:val="32"/>
      <w:szCs w:val="32"/>
      <w:u w:val="words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numPr>
        <w:ilvl w:val="1"/>
        <w:numId w:val="12"/>
      </w:numPr>
      <w:tabs>
        <w:tab w:val="num" w:pos="567"/>
      </w:tabs>
      <w:spacing w:before="120" w:after="240"/>
      <w:ind w:left="567" w:hanging="567"/>
      <w:jc w:val="both"/>
      <w:outlineLvl w:val="1"/>
    </w:pPr>
    <w:rPr>
      <w:b/>
      <w:bCs/>
      <w:color w:val="008000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ilvl w:val="2"/>
        <w:numId w:val="12"/>
      </w:numPr>
      <w:tabs>
        <w:tab w:val="num" w:pos="720"/>
      </w:tabs>
      <w:ind w:left="567" w:hanging="567"/>
      <w:jc w:val="both"/>
      <w:outlineLvl w:val="2"/>
    </w:pPr>
    <w:rPr>
      <w:color w:val="000080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3"/>
        <w:numId w:val="12"/>
      </w:numPr>
      <w:tabs>
        <w:tab w:val="num" w:pos="864"/>
      </w:tabs>
      <w:ind w:left="864" w:hanging="864"/>
      <w:jc w:val="both"/>
      <w:outlineLvl w:val="3"/>
    </w:pPr>
    <w:rPr>
      <w:rFonts w:ascii="Arial" w:hAnsi="Arial" w:cs="Arial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720"/>
      <w:jc w:val="both"/>
      <w:outlineLvl w:val="4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Arial Narrow" w:hAnsi="Arial Narrow" w:cs="Times New Roman"/>
      <w:b/>
      <w:bCs/>
      <w:color w:val="000080"/>
      <w:sz w:val="32"/>
      <w:szCs w:val="32"/>
      <w:u w:val="words"/>
      <w:rtl w:val="0"/>
      <w:cs w:val="0"/>
      <w:lang w:val="sk-SK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Pr>
      <w:rFonts w:ascii="Arial Narrow" w:hAnsi="Arial Narrow" w:cs="Times New Roman"/>
      <w:b/>
      <w:bCs/>
      <w:color w:val="008000"/>
      <w:sz w:val="28"/>
      <w:szCs w:val="28"/>
      <w:rtl w:val="0"/>
      <w:cs w:val="0"/>
      <w:lang w:val="sk-SK" w:eastAsia="cs-CZ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rial Narrow" w:hAnsi="Arial Narrow" w:cs="Times New Roman"/>
      <w:color w:val="000080"/>
      <w:sz w:val="24"/>
      <w:szCs w:val="24"/>
      <w:rtl w:val="0"/>
      <w:cs w:val="0"/>
      <w:lang w:val="sk-SK" w:eastAsia="cs-CZ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="Arial" w:hAnsi="Arial" w:cs="Arial"/>
      <w:b/>
      <w:bCs/>
      <w:i/>
      <w:iCs/>
      <w:sz w:val="24"/>
      <w:szCs w:val="24"/>
      <w:rtl w:val="0"/>
      <w:cs w:val="0"/>
      <w:lang w:val="sk-SK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semiHidden/>
    <w:pPr>
      <w:numPr>
        <w:numId w:val="9"/>
      </w:numPr>
      <w:tabs>
        <w:tab w:val="num" w:pos="450"/>
      </w:tabs>
      <w:spacing w:before="120" w:after="120"/>
      <w:ind w:left="450" w:hanging="450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 Narrow" w:hAnsi="Arial Narrow" w:cs="Times New Roman"/>
      <w:sz w:val="22"/>
      <w:szCs w:val="22"/>
      <w:rtl w:val="0"/>
      <w:cs w:val="0"/>
      <w:lang w:val="sk-SK" w:eastAsia="cs-CZ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153"/>
        <w:tab w:val="right" w:pos="8306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 Narrow" w:hAnsi="Arial Narrow" w:cs="Times New Roman"/>
      <w:sz w:val="22"/>
      <w:szCs w:val="22"/>
      <w:rtl w:val="0"/>
      <w:cs w:val="0"/>
      <w:lang w:val="x-none" w:eastAsia="cs-CZ"/>
    </w:rPr>
  </w:style>
  <w:style w:type="paragraph" w:customStyle="1" w:styleId="ostavec1">
    <w:name w:val="ostavec 1"/>
    <w:basedOn w:val="Normal"/>
    <w:pPr>
      <w:numPr>
        <w:numId w:val="8"/>
      </w:numPr>
      <w:tabs>
        <w:tab w:val="num" w:pos="1004"/>
      </w:tabs>
      <w:spacing w:after="0"/>
      <w:ind w:left="1004" w:hanging="360"/>
      <w:jc w:val="both"/>
    </w:pPr>
  </w:style>
  <w:style w:type="paragraph" w:customStyle="1" w:styleId="ostavec3">
    <w:name w:val="ostavec 3."/>
    <w:basedOn w:val="Normal"/>
    <w:pPr>
      <w:numPr>
        <w:numId w:val="13"/>
      </w:numPr>
      <w:tabs>
        <w:tab w:val="num" w:pos="1494"/>
        <w:tab w:val="left" w:pos="1701"/>
      </w:tabs>
      <w:ind w:left="1494" w:hanging="360"/>
      <w:jc w:val="both"/>
    </w:p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pPr>
      <w:jc w:val="center"/>
    </w:pPr>
    <w:rPr>
      <w:b/>
      <w:bCs/>
      <w:sz w:val="32"/>
      <w:szCs w:val="3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 Narrow" w:hAnsi="Arial Narrow" w:cs="Times New Roman"/>
      <w:sz w:val="22"/>
      <w:szCs w:val="22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semiHidden/>
    <w:pPr>
      <w:spacing w:before="120" w:after="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 Narrow" w:hAnsi="Arial Narrow" w:cs="Times New Roman"/>
      <w:sz w:val="16"/>
      <w:szCs w:val="16"/>
      <w:rtl w:val="0"/>
      <w:cs w:val="0"/>
      <w:lang w:val="x-none" w:eastAsia="cs-CZ"/>
    </w:rPr>
  </w:style>
  <w:style w:type="paragraph" w:customStyle="1" w:styleId="Styl2">
    <w:name w:val="Styl 2"/>
    <w:basedOn w:val="Normal"/>
    <w:next w:val="Normal"/>
    <w:pPr>
      <w:numPr>
        <w:numId w:val="4"/>
      </w:numPr>
      <w:tabs>
        <w:tab w:val="num" w:pos="450"/>
        <w:tab w:val="num" w:pos="567"/>
        <w:tab w:val="num" w:pos="643"/>
        <w:tab w:val="num" w:pos="1004"/>
      </w:tabs>
      <w:overflowPunct/>
      <w:autoSpaceDE/>
      <w:autoSpaceDN/>
      <w:adjustRightInd/>
      <w:spacing w:before="120" w:after="120"/>
      <w:ind w:left="567" w:hanging="567"/>
      <w:jc w:val="both"/>
      <w:textAlignment w:val="auto"/>
    </w:pPr>
  </w:style>
  <w:style w:type="paragraph" w:styleId="BodyTextIndent">
    <w:name w:val="Body Text Indent"/>
    <w:basedOn w:val="Normal"/>
    <w:link w:val="ZarkazkladnhotextuChar"/>
    <w:uiPriority w:val="99"/>
    <w:semiHidden/>
    <w:pPr>
      <w:widowControl w:val="0"/>
      <w:overflowPunct/>
      <w:spacing w:before="0" w:after="0" w:line="360" w:lineRule="auto"/>
      <w:ind w:firstLine="720"/>
      <w:jc w:val="both"/>
      <w:textAlignment w:val="auto"/>
    </w:pPr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 Narrow" w:hAnsi="Arial Narrow" w:cs="Times New Roman"/>
      <w:sz w:val="22"/>
      <w:szCs w:val="22"/>
      <w:rtl w:val="0"/>
      <w:cs w:val="0"/>
      <w:lang w:val="x-none" w:eastAsia="cs-CZ"/>
    </w:rPr>
  </w:style>
  <w:style w:type="paragraph" w:styleId="ListBullet2">
    <w:name w:val="List Bullet 2"/>
    <w:basedOn w:val="Normal"/>
    <w:autoRedefine/>
    <w:uiPriority w:val="99"/>
    <w:semiHidden/>
    <w:pPr>
      <w:spacing w:before="0" w:after="0"/>
      <w:ind w:left="566" w:hanging="283"/>
      <w:jc w:val="left"/>
    </w:pPr>
    <w:rPr>
      <w:sz w:val="24"/>
      <w:szCs w:val="24"/>
    </w:rPr>
  </w:style>
  <w:style w:type="paragraph" w:customStyle="1" w:styleId="Styl3">
    <w:name w:val="Styl 3"/>
    <w:basedOn w:val="Normal"/>
    <w:pPr>
      <w:widowControl w:val="0"/>
      <w:numPr>
        <w:ilvl w:val="1"/>
        <w:numId w:val="15"/>
      </w:numPr>
      <w:tabs>
        <w:tab w:val="left" w:pos="1134"/>
      </w:tabs>
      <w:overflowPunct/>
      <w:autoSpaceDE/>
      <w:autoSpaceDN/>
      <w:adjustRightInd/>
      <w:spacing w:before="120" w:after="120"/>
      <w:ind w:left="924" w:hanging="357"/>
      <w:jc w:val="both"/>
      <w:textAlignment w:val="auto"/>
    </w:pPr>
  </w:style>
  <w:style w:type="paragraph" w:styleId="NormalWeb">
    <w:name w:val="Normal (Web)"/>
    <w:basedOn w:val="Normal"/>
    <w:uiPriority w:val="99"/>
    <w:semiHidden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/>
      <w:sz w:val="24"/>
      <w:szCs w:val="24"/>
      <w:lang w:val="cs-CZ"/>
    </w:rPr>
  </w:style>
  <w:style w:type="paragraph" w:customStyle="1" w:styleId="ostavec2">
    <w:name w:val="ostavec 2"/>
    <w:basedOn w:val="Normal"/>
    <w:next w:val="Normal"/>
    <w:pPr>
      <w:widowControl w:val="0"/>
      <w:numPr>
        <w:numId w:val="14"/>
      </w:numPr>
      <w:tabs>
        <w:tab w:val="left" w:pos="1134"/>
      </w:tabs>
      <w:ind w:left="1134" w:hanging="567"/>
      <w:jc w:val="both"/>
    </w:pPr>
  </w:style>
  <w:style w:type="paragraph" w:customStyle="1" w:styleId="Odsek1">
    <w:name w:val="Odsek 1"/>
    <w:basedOn w:val="Normal"/>
    <w:pPr>
      <w:numPr>
        <w:numId w:val="17"/>
      </w:numPr>
      <w:tabs>
        <w:tab w:val="num" w:pos="720"/>
      </w:tabs>
      <w:ind w:left="720" w:hanging="360"/>
      <w:jc w:val="both"/>
    </w:pPr>
  </w:style>
  <w:style w:type="paragraph" w:styleId="Title">
    <w:name w:val="Title"/>
    <w:basedOn w:val="Normal"/>
    <w:link w:val="NzovChar"/>
    <w:uiPriority w:val="10"/>
    <w:qFormat/>
    <w:pPr>
      <w:overflowPunct/>
      <w:autoSpaceDE/>
      <w:autoSpaceDN/>
      <w:spacing w:before="0" w:after="0" w:line="312" w:lineRule="auto"/>
      <w:jc w:val="center"/>
      <w:textAlignment w:val="auto"/>
    </w:pPr>
    <w:rPr>
      <w:b/>
      <w:bCs/>
      <w:caps/>
      <w:color w:val="000000"/>
      <w:spacing w:val="3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semiHidden/>
    <w:pPr>
      <w:overflowPunct/>
      <w:autoSpaceDE/>
      <w:autoSpaceDN/>
      <w:adjustRightInd/>
      <w:spacing w:before="0" w:after="120" w:line="264" w:lineRule="auto"/>
      <w:ind w:firstLine="567"/>
      <w:jc w:val="both"/>
      <w:textAlignment w:val="auto"/>
    </w:pPr>
    <w:rPr>
      <w:rFonts w:ascii="Times New Roman" w:hAnsi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 Narrow" w:hAnsi="Arial Narrow" w:cs="Times New Roman"/>
      <w:sz w:val="22"/>
      <w:szCs w:val="22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semiHidden/>
    <w:pPr>
      <w:jc w:val="both"/>
      <w:textAlignment w:val="auto"/>
    </w:pPr>
    <w:rPr>
      <w:rFonts w:ascii="Times New Roman" w:hAnsi="Times New Roman"/>
      <w:u w:val="single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 Narrow" w:hAnsi="Arial Narrow" w:cs="Times New Roman"/>
      <w:sz w:val="22"/>
      <w:szCs w:val="22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24D3B"/>
    <w:pPr>
      <w:spacing w:before="0" w:after="0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24D3B"/>
    <w:rPr>
      <w:rFonts w:ascii="Segoe UI" w:hAnsi="Segoe UI" w:cs="Segoe UI"/>
      <w:sz w:val="18"/>
      <w:szCs w:val="18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rsid w:val="00AB2985"/>
    <w:pPr>
      <w:jc w:val="both"/>
    </w:pPr>
    <w:rPr>
      <w:rFonts w:eastAsiaTheme="minorEastAsia" w:cs="Arial Narrow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AB2985"/>
    <w:rPr>
      <w:rFonts w:ascii="Arial Narrow" w:hAnsi="Arial Narrow" w:eastAsiaTheme="minorEastAsia" w:cs="Arial Narrow"/>
      <w:rtl w:val="0"/>
      <w:cs w:val="0"/>
      <w:lang w:val="sk-SK" w:eastAsia="cs-CZ"/>
    </w:rPr>
  </w:style>
  <w:style w:type="character" w:styleId="FootnoteReference">
    <w:name w:val="footnote reference"/>
    <w:basedOn w:val="DefaultParagraphFont"/>
    <w:uiPriority w:val="99"/>
    <w:rsid w:val="00AB2985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2</Pages>
  <Words>856</Words>
  <Characters>4885</Characters>
  <Application>Microsoft Office Word</Application>
  <DocSecurity>0</DocSecurity>
  <Lines>0</Lines>
  <Paragraphs>0</Paragraphs>
  <ScaleCrop>false</ScaleCrop>
  <Company>FNM SR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Nemeckayova</dc:creator>
  <cp:lastModifiedBy>fnm</cp:lastModifiedBy>
  <cp:revision>15</cp:revision>
  <cp:lastPrinted>2015-07-23T10:26:00Z</cp:lastPrinted>
  <dcterms:created xsi:type="dcterms:W3CDTF">2015-07-23T11:35:00Z</dcterms:created>
  <dcterms:modified xsi:type="dcterms:W3CDTF">2015-10-11T14:57:00Z</dcterms:modified>
</cp:coreProperties>
</file>