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5F0" w:rsidP="00BF65F0">
      <w:pPr>
        <w:pStyle w:val="Heading7"/>
        <w:tabs>
          <w:tab w:val="left" w:pos="780"/>
        </w:tabs>
        <w:bidi w:val="0"/>
        <w:spacing w:after="120"/>
        <w:ind w:left="780" w:hanging="720"/>
        <w:jc w:val="center"/>
        <w:rPr>
          <w:rFonts w:ascii="Times New Roman" w:hAnsi="Times New Roman" w:hint="default"/>
          <w:b/>
          <w:bCs/>
          <w:sz w:val="28"/>
          <w:szCs w:val="28"/>
        </w:rPr>
      </w:pPr>
      <w:r>
        <w:rPr>
          <w:rFonts w:ascii="Times New Roman" w:hAnsi="Times New Roman" w:hint="default"/>
          <w:b/>
          <w:bCs/>
          <w:sz w:val="28"/>
          <w:szCs w:val="28"/>
        </w:rPr>
        <w:t>Ná</w:t>
      </w:r>
      <w:r>
        <w:rPr>
          <w:rFonts w:ascii="Times New Roman" w:hAnsi="Times New Roman" w:hint="default"/>
          <w:b/>
          <w:bCs/>
          <w:sz w:val="28"/>
          <w:szCs w:val="28"/>
        </w:rPr>
        <w:t>vrh výš</w:t>
      </w:r>
      <w:r>
        <w:rPr>
          <w:rFonts w:ascii="Times New Roman" w:hAnsi="Times New Roman" w:hint="default"/>
          <w:b/>
          <w:bCs/>
          <w:sz w:val="28"/>
          <w:szCs w:val="28"/>
        </w:rPr>
        <w:t>ky a </w:t>
      </w:r>
      <w:r>
        <w:rPr>
          <w:rFonts w:ascii="Times New Roman" w:hAnsi="Times New Roman" w:hint="default"/>
          <w:b/>
          <w:bCs/>
          <w:sz w:val="28"/>
          <w:szCs w:val="28"/>
        </w:rPr>
        <w:t>struč</w:t>
      </w:r>
      <w:r>
        <w:rPr>
          <w:rFonts w:ascii="Times New Roman" w:hAnsi="Times New Roman" w:hint="default"/>
          <w:b/>
          <w:bCs/>
          <w:sz w:val="28"/>
          <w:szCs w:val="28"/>
        </w:rPr>
        <w:t>ná</w:t>
      </w:r>
      <w:r>
        <w:rPr>
          <w:rFonts w:ascii="Times New Roman" w:hAnsi="Times New Roman" w:hint="default"/>
          <w:b/>
          <w:bCs/>
          <w:sz w:val="28"/>
          <w:szCs w:val="28"/>
        </w:rPr>
        <w:t xml:space="preserve"> charakteristika prevá</w:t>
      </w:r>
      <w:r>
        <w:rPr>
          <w:rFonts w:ascii="Times New Roman" w:hAnsi="Times New Roman" w:hint="default"/>
          <w:b/>
          <w:bCs/>
          <w:sz w:val="28"/>
          <w:szCs w:val="28"/>
        </w:rPr>
        <w:t>dzkový</w:t>
      </w:r>
      <w:r>
        <w:rPr>
          <w:rFonts w:ascii="Times New Roman" w:hAnsi="Times New Roman" w:hint="default"/>
          <w:b/>
          <w:bCs/>
          <w:sz w:val="28"/>
          <w:szCs w:val="28"/>
        </w:rPr>
        <w:t>ch  ná</w:t>
      </w:r>
      <w:r>
        <w:rPr>
          <w:rFonts w:ascii="Times New Roman" w:hAnsi="Times New Roman" w:hint="default"/>
          <w:b/>
          <w:bCs/>
          <w:sz w:val="28"/>
          <w:szCs w:val="28"/>
        </w:rPr>
        <w:t xml:space="preserve">kladov </w:t>
      </w:r>
    </w:p>
    <w:p w:rsidR="00BF65F0" w:rsidP="00BF65F0">
      <w:pPr>
        <w:pStyle w:val="Heading7"/>
        <w:tabs>
          <w:tab w:val="left" w:pos="780"/>
        </w:tabs>
        <w:bidi w:val="0"/>
        <w:spacing w:after="120"/>
        <w:ind w:left="780" w:hanging="720"/>
        <w:jc w:val="center"/>
        <w:rPr>
          <w:rFonts w:ascii="Times New Roman" w:hAnsi="Times New Roman" w:hint="default"/>
          <w:b/>
          <w:bCs/>
          <w:sz w:val="28"/>
          <w:szCs w:val="28"/>
        </w:rPr>
      </w:pPr>
      <w:r>
        <w:rPr>
          <w:rFonts w:ascii="Times New Roman" w:hAnsi="Times New Roman" w:hint="default"/>
          <w:b/>
          <w:bCs/>
          <w:sz w:val="28"/>
          <w:szCs w:val="28"/>
        </w:rPr>
        <w:t>na rok 2016</w:t>
      </w:r>
    </w:p>
    <w:p w:rsidR="00BF65F0" w:rsidP="00BF65F0">
      <w:pPr>
        <w:bidi w:val="0"/>
        <w:jc w:val="both"/>
        <w:rPr>
          <w:rFonts w:ascii="Times New Roman" w:hAnsi="Times New Roman" w:hint="default"/>
          <w:bCs/>
          <w:sz w:val="24"/>
          <w:szCs w:val="24"/>
        </w:rPr>
      </w:pPr>
      <w:r w:rsidRPr="00C717C4">
        <w:rPr>
          <w:rFonts w:ascii="Times New Roman" w:hAnsi="Times New Roman" w:hint="default"/>
          <w:bCs/>
          <w:sz w:val="24"/>
          <w:szCs w:val="24"/>
        </w:rPr>
        <w:t>Rozpoč</w:t>
      </w:r>
      <w:r w:rsidRPr="00C717C4">
        <w:rPr>
          <w:rFonts w:ascii="Times New Roman" w:hAnsi="Times New Roman" w:hint="default"/>
          <w:bCs/>
          <w:sz w:val="24"/>
          <w:szCs w:val="24"/>
        </w:rPr>
        <w:t>et ná</w:t>
      </w:r>
      <w:r w:rsidRPr="00C717C4">
        <w:rPr>
          <w:rFonts w:ascii="Times New Roman" w:hAnsi="Times New Roman" w:hint="default"/>
          <w:bCs/>
          <w:sz w:val="24"/>
          <w:szCs w:val="24"/>
        </w:rPr>
        <w:t>kladov na č</w:t>
      </w:r>
      <w:r w:rsidRPr="00C717C4">
        <w:rPr>
          <w:rFonts w:ascii="Times New Roman" w:hAnsi="Times New Roman" w:hint="default"/>
          <w:bCs/>
          <w:sz w:val="24"/>
          <w:szCs w:val="24"/>
        </w:rPr>
        <w:t>innosť</w:t>
      </w:r>
      <w:r w:rsidRPr="00C717C4">
        <w:rPr>
          <w:rFonts w:ascii="Times New Roman" w:hAnsi="Times New Roman" w:hint="default"/>
          <w:bCs/>
          <w:sz w:val="24"/>
          <w:szCs w:val="24"/>
        </w:rPr>
        <w:t xml:space="preserve"> FNM SR tvoria </w:t>
      </w:r>
      <w:r w:rsidRPr="00C717C4">
        <w:rPr>
          <w:rFonts w:ascii="Times New Roman" w:hAnsi="Times New Roman" w:hint="default"/>
          <w:bCs/>
          <w:i/>
          <w:iCs/>
          <w:sz w:val="24"/>
          <w:szCs w:val="24"/>
        </w:rPr>
        <w:t>prevá</w:t>
      </w:r>
      <w:r w:rsidRPr="00C717C4">
        <w:rPr>
          <w:rFonts w:ascii="Times New Roman" w:hAnsi="Times New Roman" w:hint="default"/>
          <w:bCs/>
          <w:i/>
          <w:iCs/>
          <w:sz w:val="24"/>
          <w:szCs w:val="24"/>
        </w:rPr>
        <w:t>dzkové</w:t>
      </w:r>
      <w:r w:rsidRPr="00C717C4">
        <w:rPr>
          <w:rFonts w:ascii="Times New Roman" w:hAnsi="Times New Roman" w:hint="default"/>
          <w:bCs/>
          <w:i/>
          <w:iCs/>
          <w:sz w:val="24"/>
          <w:szCs w:val="24"/>
        </w:rPr>
        <w:t xml:space="preserve"> ná</w:t>
      </w:r>
      <w:r w:rsidRPr="00C717C4">
        <w:rPr>
          <w:rFonts w:ascii="Times New Roman" w:hAnsi="Times New Roman" w:hint="default"/>
          <w:bCs/>
          <w:i/>
          <w:iCs/>
          <w:sz w:val="24"/>
          <w:szCs w:val="24"/>
        </w:rPr>
        <w:t>klady a </w:t>
      </w:r>
      <w:r w:rsidRPr="00C717C4">
        <w:rPr>
          <w:rFonts w:ascii="Times New Roman" w:hAnsi="Times New Roman" w:hint="default"/>
          <w:bCs/>
          <w:i/>
          <w:iCs/>
          <w:sz w:val="24"/>
          <w:szCs w:val="24"/>
        </w:rPr>
        <w:t>ná</w:t>
      </w:r>
      <w:r w:rsidRPr="00C717C4">
        <w:rPr>
          <w:rFonts w:ascii="Times New Roman" w:hAnsi="Times New Roman" w:hint="default"/>
          <w:bCs/>
          <w:i/>
          <w:iCs/>
          <w:sz w:val="24"/>
          <w:szCs w:val="24"/>
        </w:rPr>
        <w:t>klady na obstaranie dlhodobé</w:t>
      </w:r>
      <w:r w:rsidRPr="00C717C4">
        <w:rPr>
          <w:rFonts w:ascii="Times New Roman" w:hAnsi="Times New Roman" w:hint="default"/>
          <w:bCs/>
          <w:i/>
          <w:iCs/>
          <w:sz w:val="24"/>
          <w:szCs w:val="24"/>
        </w:rPr>
        <w:t>ho majetku</w:t>
      </w:r>
      <w:r w:rsidRPr="00C717C4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 w:hint="default"/>
          <w:bCs/>
          <w:sz w:val="24"/>
          <w:szCs w:val="24"/>
        </w:rPr>
        <w:t>Ná</w:t>
      </w:r>
      <w:r>
        <w:rPr>
          <w:rFonts w:ascii="Times New Roman" w:hAnsi="Times New Roman" w:hint="default"/>
          <w:bCs/>
          <w:sz w:val="24"/>
          <w:szCs w:val="24"/>
        </w:rPr>
        <w:t>vrh v</w:t>
      </w:r>
      <w:r w:rsidRPr="00C717C4">
        <w:rPr>
          <w:rFonts w:ascii="Times New Roman" w:hAnsi="Times New Roman" w:hint="default"/>
          <w:bCs/>
          <w:sz w:val="24"/>
          <w:szCs w:val="24"/>
        </w:rPr>
        <w:t>ýš</w:t>
      </w:r>
      <w:r w:rsidRPr="00C717C4">
        <w:rPr>
          <w:rFonts w:ascii="Times New Roman" w:hAnsi="Times New Roman" w:hint="default"/>
          <w:bCs/>
          <w:sz w:val="24"/>
          <w:szCs w:val="24"/>
        </w:rPr>
        <w:t>k</w:t>
      </w:r>
      <w:r>
        <w:rPr>
          <w:rFonts w:ascii="Times New Roman" w:hAnsi="Times New Roman"/>
          <w:bCs/>
          <w:sz w:val="24"/>
          <w:szCs w:val="24"/>
        </w:rPr>
        <w:t>y</w:t>
      </w:r>
      <w:r w:rsidRPr="00C717C4">
        <w:rPr>
          <w:rFonts w:ascii="Times New Roman" w:hAnsi="Times New Roman" w:hint="default"/>
          <w:bCs/>
          <w:sz w:val="24"/>
          <w:szCs w:val="24"/>
        </w:rPr>
        <w:t xml:space="preserve"> prevá</w:t>
      </w:r>
      <w:r w:rsidRPr="00C717C4">
        <w:rPr>
          <w:rFonts w:ascii="Times New Roman" w:hAnsi="Times New Roman" w:hint="default"/>
          <w:bCs/>
          <w:sz w:val="24"/>
          <w:szCs w:val="24"/>
        </w:rPr>
        <w:t>dzkový</w:t>
      </w:r>
      <w:r w:rsidRPr="00C717C4">
        <w:rPr>
          <w:rFonts w:ascii="Times New Roman" w:hAnsi="Times New Roman" w:hint="default"/>
          <w:bCs/>
          <w:sz w:val="24"/>
          <w:szCs w:val="24"/>
        </w:rPr>
        <w:t>ch ná</w:t>
      </w:r>
      <w:r w:rsidRPr="00C717C4">
        <w:rPr>
          <w:rFonts w:ascii="Times New Roman" w:hAnsi="Times New Roman" w:hint="default"/>
          <w:bCs/>
          <w:sz w:val="24"/>
          <w:szCs w:val="24"/>
        </w:rPr>
        <w:t>kladov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717C4">
        <w:rPr>
          <w:rFonts w:ascii="Times New Roman" w:hAnsi="Times New Roman"/>
          <w:bCs/>
          <w:sz w:val="24"/>
          <w:szCs w:val="24"/>
        </w:rPr>
        <w:t>a </w:t>
      </w:r>
      <w:r w:rsidRPr="00C717C4">
        <w:rPr>
          <w:rFonts w:ascii="Times New Roman" w:hAnsi="Times New Roman" w:hint="default"/>
          <w:bCs/>
          <w:sz w:val="24"/>
          <w:szCs w:val="24"/>
        </w:rPr>
        <w:t>ná</w:t>
      </w:r>
      <w:r w:rsidRPr="00C717C4">
        <w:rPr>
          <w:rFonts w:ascii="Times New Roman" w:hAnsi="Times New Roman" w:hint="default"/>
          <w:bCs/>
          <w:sz w:val="24"/>
          <w:szCs w:val="24"/>
        </w:rPr>
        <w:t>kladov na obstaranie dlhodobé</w:t>
      </w:r>
      <w:r w:rsidRPr="00C717C4">
        <w:rPr>
          <w:rFonts w:ascii="Times New Roman" w:hAnsi="Times New Roman" w:hint="default"/>
          <w:bCs/>
          <w:sz w:val="24"/>
          <w:szCs w:val="24"/>
        </w:rPr>
        <w:t>ho majetku na rok 2016 podľ</w:t>
      </w:r>
      <w:r w:rsidRPr="00C717C4">
        <w:rPr>
          <w:rFonts w:ascii="Times New Roman" w:hAnsi="Times New Roman" w:hint="default"/>
          <w:bCs/>
          <w:sz w:val="24"/>
          <w:szCs w:val="24"/>
        </w:rPr>
        <w:t>a § </w:t>
      </w:r>
      <w:r w:rsidRPr="00C717C4">
        <w:rPr>
          <w:rFonts w:ascii="Times New Roman" w:hAnsi="Times New Roman" w:hint="default"/>
          <w:bCs/>
          <w:sz w:val="24"/>
          <w:szCs w:val="24"/>
        </w:rPr>
        <w:t>28 ods. </w:t>
      </w:r>
      <w:r w:rsidRPr="00C717C4">
        <w:rPr>
          <w:rFonts w:ascii="Times New Roman" w:hAnsi="Times New Roman" w:hint="default"/>
          <w:bCs/>
          <w:sz w:val="24"/>
          <w:szCs w:val="24"/>
        </w:rPr>
        <w:t>3 pí</w:t>
      </w:r>
      <w:r w:rsidRPr="00C717C4">
        <w:rPr>
          <w:rFonts w:ascii="Times New Roman" w:hAnsi="Times New Roman" w:hint="default"/>
          <w:bCs/>
          <w:sz w:val="24"/>
          <w:szCs w:val="24"/>
        </w:rPr>
        <w:t>sm. </w:t>
      </w:r>
      <w:r w:rsidRPr="00C717C4">
        <w:rPr>
          <w:rFonts w:ascii="Times New Roman" w:hAnsi="Times New Roman" w:hint="default"/>
          <w:bCs/>
          <w:sz w:val="24"/>
          <w:szCs w:val="24"/>
        </w:rPr>
        <w:t>d) zá</w:t>
      </w:r>
      <w:r w:rsidRPr="00C717C4">
        <w:rPr>
          <w:rFonts w:ascii="Times New Roman" w:hAnsi="Times New Roman" w:hint="default"/>
          <w:bCs/>
          <w:sz w:val="24"/>
          <w:szCs w:val="24"/>
        </w:rPr>
        <w:t>kona č</w:t>
      </w:r>
      <w:r w:rsidRPr="00C717C4">
        <w:rPr>
          <w:rFonts w:ascii="Times New Roman" w:hAnsi="Times New Roman" w:hint="default"/>
          <w:bCs/>
          <w:sz w:val="24"/>
          <w:szCs w:val="24"/>
        </w:rPr>
        <w:t>. 92/1991 Zb. o </w:t>
      </w:r>
      <w:r w:rsidRPr="00C717C4">
        <w:rPr>
          <w:rFonts w:ascii="Times New Roman" w:hAnsi="Times New Roman" w:hint="default"/>
          <w:bCs/>
          <w:sz w:val="24"/>
          <w:szCs w:val="24"/>
        </w:rPr>
        <w:t>podmienkach prevodu majetku š</w:t>
      </w:r>
      <w:r w:rsidRPr="00C717C4">
        <w:rPr>
          <w:rFonts w:ascii="Times New Roman" w:hAnsi="Times New Roman" w:hint="default"/>
          <w:bCs/>
          <w:sz w:val="24"/>
          <w:szCs w:val="24"/>
        </w:rPr>
        <w:t>tá</w:t>
      </w:r>
      <w:r w:rsidRPr="00C717C4">
        <w:rPr>
          <w:rFonts w:ascii="Times New Roman" w:hAnsi="Times New Roman" w:hint="default"/>
          <w:bCs/>
          <w:sz w:val="24"/>
          <w:szCs w:val="24"/>
        </w:rPr>
        <w:t>tu na iné</w:t>
      </w:r>
      <w:r w:rsidRPr="00C717C4">
        <w:rPr>
          <w:rFonts w:ascii="Times New Roman" w:hAnsi="Times New Roman" w:hint="default"/>
          <w:bCs/>
          <w:sz w:val="24"/>
          <w:szCs w:val="24"/>
        </w:rPr>
        <w:t xml:space="preserve"> osoby v </w:t>
      </w:r>
      <w:r w:rsidRPr="00C717C4">
        <w:rPr>
          <w:rFonts w:ascii="Times New Roman" w:hAnsi="Times New Roman" w:hint="default"/>
          <w:bCs/>
          <w:sz w:val="24"/>
          <w:szCs w:val="24"/>
        </w:rPr>
        <w:t>znení</w:t>
      </w:r>
      <w:r w:rsidRPr="00C717C4">
        <w:rPr>
          <w:rFonts w:ascii="Times New Roman" w:hAnsi="Times New Roman" w:hint="default"/>
          <w:bCs/>
          <w:sz w:val="24"/>
          <w:szCs w:val="24"/>
        </w:rPr>
        <w:t xml:space="preserve"> neskorší</w:t>
      </w:r>
      <w:r w:rsidRPr="00C717C4">
        <w:rPr>
          <w:rFonts w:ascii="Times New Roman" w:hAnsi="Times New Roman" w:hint="default"/>
          <w:bCs/>
          <w:sz w:val="24"/>
          <w:szCs w:val="24"/>
        </w:rPr>
        <w:t>ch predpisov</w:t>
      </w:r>
      <w:r>
        <w:rPr>
          <w:rFonts w:ascii="Times New Roman" w:hAnsi="Times New Roman" w:hint="default"/>
          <w:bCs/>
          <w:sz w:val="24"/>
          <w:szCs w:val="24"/>
        </w:rPr>
        <w:t xml:space="preserve"> tvorí</w:t>
      </w:r>
      <w:r>
        <w:rPr>
          <w:rFonts w:ascii="Times New Roman" w:hAnsi="Times New Roman" w:hint="default"/>
          <w:bCs/>
          <w:sz w:val="24"/>
          <w:szCs w:val="24"/>
        </w:rPr>
        <w:t xml:space="preserve"> obsah nasledujú</w:t>
      </w:r>
      <w:r>
        <w:rPr>
          <w:rFonts w:ascii="Times New Roman" w:hAnsi="Times New Roman" w:hint="default"/>
          <w:bCs/>
          <w:sz w:val="24"/>
          <w:szCs w:val="24"/>
        </w:rPr>
        <w:t>cich strá</w:t>
      </w:r>
      <w:r>
        <w:rPr>
          <w:rFonts w:ascii="Times New Roman" w:hAnsi="Times New Roman" w:hint="default"/>
          <w:bCs/>
          <w:sz w:val="24"/>
          <w:szCs w:val="24"/>
        </w:rPr>
        <w:t xml:space="preserve">n: </w:t>
      </w:r>
    </w:p>
    <w:p w:rsidR="00BF65F0" w:rsidRPr="00C717C4" w:rsidP="00BF65F0">
      <w:pPr>
        <w:bidi w:val="0"/>
        <w:jc w:val="both"/>
      </w:pPr>
    </w:p>
    <w:tbl>
      <w:tblPr>
        <w:tblStyle w:val="TableNormal"/>
        <w:tblW w:w="0" w:type="auto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BF65F0" w:rsidP="00913F4F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/>
              <w:autoSpaceDE/>
              <w:autoSpaceDN/>
              <w:bidi w:val="0"/>
              <w:adjustRightInd/>
              <w:spacing w:before="0" w:after="0" w:line="240" w:lineRule="auto"/>
              <w:jc w:val="center"/>
              <w:textAlignment w:val="auto"/>
              <w:rPr>
                <w:rFonts w:ascii="Times New Roman" w:eastAsia="Times New Roman"/>
                <w:b/>
                <w:bCs/>
                <w:lang w:val="sk-SK"/>
              </w:rPr>
            </w:pPr>
            <w:r>
              <w:rPr>
                <w:rFonts w:ascii="Times New Roman" w:eastAsia="Times New Roman"/>
                <w:b/>
                <w:bCs/>
                <w:lang w:val="sk-SK"/>
              </w:rPr>
              <w:t>Materiálne náklady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Spotreba materiá</w:t>
            </w:r>
            <w:r>
              <w:rPr>
                <w:rFonts w:ascii="Times New Roman" w:hAnsi="Times New Roman" w:hint="default"/>
              </w:rPr>
              <w:t>lu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2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4371"/>
        <w:gridCol w:w="1829"/>
      </w:tblGrid>
      <w:tr>
        <w:tblPrEx>
          <w:tblW w:w="92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P="00913F4F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Obstaranie hmotné</w:t>
            </w:r>
            <w:r>
              <w:rPr>
                <w:rFonts w:ascii="Times New Roman" w:hAnsi="Times New Roman" w:hint="default"/>
                <w:sz w:val="24"/>
                <w:szCs w:val="24"/>
              </w:rPr>
              <w:t>ho majetku nezaradené</w:t>
            </w:r>
            <w:r>
              <w:rPr>
                <w:rFonts w:ascii="Times New Roman" w:hAnsi="Times New Roman" w:hint="default"/>
                <w:sz w:val="24"/>
                <w:szCs w:val="24"/>
              </w:rPr>
              <w:t>ho do dlhodobé</w:t>
            </w:r>
            <w:r>
              <w:rPr>
                <w:rFonts w:ascii="Times New Roman" w:hAnsi="Times New Roman" w:hint="default"/>
                <w:sz w:val="24"/>
                <w:szCs w:val="24"/>
              </w:rPr>
              <w:t>ho majetku, spotreba prevá</w:t>
            </w:r>
            <w:r>
              <w:rPr>
                <w:rFonts w:ascii="Times New Roman" w:hAnsi="Times New Roman" w:hint="default"/>
                <w:sz w:val="24"/>
                <w:szCs w:val="24"/>
              </w:rPr>
              <w:t>dzkové</w:t>
            </w:r>
            <w:r>
              <w:rPr>
                <w:rFonts w:ascii="Times New Roman" w:hAnsi="Times New Roman" w:hint="default"/>
                <w:sz w:val="24"/>
                <w:szCs w:val="24"/>
              </w:rPr>
              <w:t>ho materiá</w:t>
            </w:r>
            <w:r>
              <w:rPr>
                <w:rFonts w:ascii="Times New Roman" w:hAnsi="Times New Roman" w:hint="default"/>
                <w:sz w:val="24"/>
                <w:szCs w:val="24"/>
              </w:rPr>
              <w:t>lu: zabezpeč</w:t>
            </w:r>
            <w:r>
              <w:rPr>
                <w:rFonts w:ascii="Times New Roman" w:hAnsi="Times New Roman" w:hint="default"/>
                <w:sz w:val="24"/>
                <w:szCs w:val="24"/>
              </w:rPr>
              <w:t>enie kancelá</w:t>
            </w:r>
            <w:r>
              <w:rPr>
                <w:rFonts w:ascii="Times New Roman" w:hAnsi="Times New Roman" w:hint="default"/>
                <w:sz w:val="24"/>
                <w:szCs w:val="24"/>
              </w:rPr>
              <w:t>rskych potrieb, odbornej literatú</w:t>
            </w:r>
            <w:r>
              <w:rPr>
                <w:rFonts w:ascii="Times New Roman" w:hAnsi="Times New Roman" w:hint="default"/>
                <w:sz w:val="24"/>
                <w:szCs w:val="24"/>
              </w:rPr>
              <w:t>ry, č</w:t>
            </w:r>
            <w:r>
              <w:rPr>
                <w:rFonts w:ascii="Times New Roman" w:hAnsi="Times New Roman" w:hint="default"/>
                <w:sz w:val="24"/>
                <w:szCs w:val="24"/>
              </w:rPr>
              <w:t>asopisov, noví</w:t>
            </w:r>
            <w:r>
              <w:rPr>
                <w:rFonts w:ascii="Times New Roman" w:hAnsi="Times New Roman" w:hint="default"/>
                <w:sz w:val="24"/>
                <w:szCs w:val="24"/>
              </w:rPr>
              <w:t>n, Zbierok 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konov, kopí</w:t>
            </w:r>
            <w:r>
              <w:rPr>
                <w:rFonts w:ascii="Times New Roman" w:hAnsi="Times New Roman" w:hint="default"/>
                <w:sz w:val="24"/>
                <w:szCs w:val="24"/>
              </w:rPr>
              <w:t>rovacieho papiera, tonerov do tlač</w:t>
            </w:r>
            <w:r>
              <w:rPr>
                <w:rFonts w:ascii="Times New Roman" w:hAnsi="Times New Roman" w:hint="default"/>
                <w:sz w:val="24"/>
                <w:szCs w:val="24"/>
              </w:rPr>
              <w:t>iarní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a </w:t>
            </w:r>
            <w:r>
              <w:rPr>
                <w:rFonts w:ascii="Times New Roman" w:hAnsi="Times New Roman" w:hint="default"/>
                <w:sz w:val="24"/>
                <w:szCs w:val="24"/>
              </w:rPr>
              <w:t>kopí</w:t>
            </w:r>
            <w:r>
              <w:rPr>
                <w:rFonts w:ascii="Times New Roman" w:hAnsi="Times New Roman" w:hint="default"/>
                <w:sz w:val="24"/>
                <w:szCs w:val="24"/>
              </w:rPr>
              <w:t>rovací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strojov, 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hradný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súč</w:t>
            </w:r>
            <w:r>
              <w:rPr>
                <w:rFonts w:ascii="Times New Roman" w:hAnsi="Times New Roman" w:hint="default"/>
                <w:sz w:val="24"/>
                <w:szCs w:val="24"/>
              </w:rPr>
              <w:t>iastok, č</w:t>
            </w:r>
            <w:r>
              <w:rPr>
                <w:rFonts w:ascii="Times New Roman" w:hAnsi="Times New Roman" w:hint="default"/>
                <w:sz w:val="24"/>
                <w:szCs w:val="24"/>
              </w:rPr>
              <w:t>istiacich potrieb pre ú</w:t>
            </w:r>
            <w:r>
              <w:rPr>
                <w:rFonts w:ascii="Times New Roman" w:hAnsi="Times New Roman" w:hint="default"/>
                <w:sz w:val="24"/>
                <w:szCs w:val="24"/>
              </w:rPr>
              <w:t>drž</w:t>
            </w:r>
            <w:r>
              <w:rPr>
                <w:rFonts w:ascii="Times New Roman" w:hAnsi="Times New Roman" w:hint="default"/>
                <w:sz w:val="24"/>
                <w:szCs w:val="24"/>
              </w:rPr>
              <w:t>b</w:t>
            </w:r>
            <w:r>
              <w:rPr>
                <w:rFonts w:ascii="Times New Roman" w:hAnsi="Times New Roman" w:hint="default"/>
                <w:sz w:val="24"/>
                <w:szCs w:val="24"/>
              </w:rPr>
              <w:t>u motorový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vozidiel a </w:t>
            </w:r>
            <w:r>
              <w:rPr>
                <w:rFonts w:ascii="Times New Roman" w:hAnsi="Times New Roman" w:hint="default"/>
                <w:sz w:val="24"/>
                <w:szCs w:val="24"/>
              </w:rPr>
              <w:t>iné.</w:t>
            </w:r>
          </w:p>
        </w:tc>
      </w:tr>
      <w:tr>
        <w:tblPrEx>
          <w:tblW w:w="92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5F0" w:rsidP="00913F4F">
            <w:pPr>
              <w:pStyle w:val="xl65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6" w:space="0" w:color="auto"/>
            </w:tcBorders>
            <w:textDirection w:val="lrTb"/>
            <w:vAlign w:val="top"/>
          </w:tcPr>
          <w:p w:rsidR="00BF65F0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F65F0" w:rsidRPr="005158C6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 w:hint="default"/>
                <w:lang w:val="sk-SK"/>
              </w:rPr>
            </w:pPr>
            <w:r w:rsidRPr="005158C6">
              <w:rPr>
                <w:rFonts w:ascii="Times New Roman" w:hAnsi="Times New Roman" w:cs="Times New Roman" w:hint="default"/>
                <w:lang w:val="sk-SK"/>
              </w:rPr>
              <w:t>16 400 €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Spotreba palí</w:t>
            </w:r>
            <w:r>
              <w:rPr>
                <w:rFonts w:ascii="Times New Roman" w:hAnsi="Times New Roman" w:hint="default"/>
              </w:rPr>
              <w:t xml:space="preserve">v </w:t>
            </w:r>
          </w:p>
        </w:tc>
      </w:tr>
    </w:tbl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tbl>
      <w:tblPr>
        <w:tblStyle w:val="TableNormal"/>
        <w:tblW w:w="925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4371"/>
        <w:gridCol w:w="1809"/>
      </w:tblGrid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5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P="00913F4F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Spotreba pohonný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hmô</w:t>
            </w:r>
            <w:r>
              <w:rPr>
                <w:rFonts w:ascii="Times New Roman" w:hAnsi="Times New Roman" w:hint="default"/>
                <w:sz w:val="24"/>
                <w:szCs w:val="24"/>
              </w:rPr>
              <w:t>t vrá</w:t>
            </w:r>
            <w:r>
              <w:rPr>
                <w:rFonts w:ascii="Times New Roman" w:hAnsi="Times New Roman" w:hint="default"/>
                <w:sz w:val="24"/>
                <w:szCs w:val="24"/>
              </w:rPr>
              <w:t>tane oleja na služ</w:t>
            </w:r>
            <w:r>
              <w:rPr>
                <w:rFonts w:ascii="Times New Roman" w:hAnsi="Times New Roman" w:hint="default"/>
                <w:sz w:val="24"/>
                <w:szCs w:val="24"/>
              </w:rPr>
              <w:t>obné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vozidlá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FNM SR.</w:t>
            </w:r>
          </w:p>
        </w:tc>
      </w:tr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3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6" w:space="0" w:color="auto"/>
            </w:tcBorders>
            <w:textDirection w:val="lrTb"/>
            <w:vAlign w:val="center"/>
          </w:tcPr>
          <w:p w:rsidR="00BF65F0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BF65F0" w:rsidRPr="005158C6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5158C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28 000 €</w:t>
            </w:r>
          </w:p>
        </w:tc>
      </w:tr>
    </w:tbl>
    <w:p w:rsidR="00BF65F0" w:rsidP="00BF65F0">
      <w:pPr>
        <w:tabs>
          <w:tab w:val="left" w:pos="5730"/>
        </w:tabs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Spotreba energie  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25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4371"/>
        <w:gridCol w:w="1809"/>
      </w:tblGrid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5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5F0" w:rsidP="00913F4F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klady sú</w:t>
            </w:r>
            <w:r>
              <w:rPr>
                <w:rFonts w:ascii="Times New Roman" w:hAnsi="Times New Roman" w:hint="default"/>
                <w:sz w:val="24"/>
                <w:szCs w:val="24"/>
              </w:rPr>
              <w:t>visiace so spotrebou energie a plynu v </w:t>
            </w:r>
            <w:r>
              <w:rPr>
                <w:rFonts w:ascii="Times New Roman" w:hAnsi="Times New Roman" w:hint="default"/>
                <w:sz w:val="24"/>
                <w:szCs w:val="24"/>
              </w:rPr>
              <w:t>sumá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fakturovaný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dodá</w:t>
            </w:r>
            <w:r>
              <w:rPr>
                <w:rFonts w:ascii="Times New Roman" w:hAnsi="Times New Roman" w:hint="default"/>
                <w:sz w:val="24"/>
                <w:szCs w:val="24"/>
              </w:rPr>
              <w:t>vateľ</w:t>
            </w:r>
            <w:r>
              <w:rPr>
                <w:rFonts w:ascii="Times New Roman" w:hAnsi="Times New Roman" w:hint="default"/>
                <w:sz w:val="24"/>
                <w:szCs w:val="24"/>
              </w:rPr>
              <w:t>om za odber energie a plynu, vrá</w:t>
            </w:r>
            <w:r>
              <w:rPr>
                <w:rFonts w:ascii="Times New Roman" w:hAnsi="Times New Roman" w:hint="default"/>
                <w:sz w:val="24"/>
                <w:szCs w:val="24"/>
              </w:rPr>
              <w:t>tane stá</w:t>
            </w:r>
            <w:r>
              <w:rPr>
                <w:rFonts w:ascii="Times New Roman" w:hAnsi="Times New Roman" w:hint="default"/>
                <w:sz w:val="24"/>
                <w:szCs w:val="24"/>
              </w:rPr>
              <w:t>lych platieb za byty FNM SR.</w:t>
            </w:r>
          </w:p>
        </w:tc>
      </w:tr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3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6" w:space="0" w:color="auto"/>
            </w:tcBorders>
            <w:textDirection w:val="lrTb"/>
            <w:vAlign w:val="center"/>
          </w:tcPr>
          <w:p w:rsidR="00BF65F0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BF65F0" w:rsidRPr="005158C6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5158C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30 500 €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BF65F0" w:rsidP="00913F4F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/>
              <w:autoSpaceDE/>
              <w:autoSpaceDN/>
              <w:bidi w:val="0"/>
              <w:adjustRightInd/>
              <w:spacing w:before="0" w:after="0" w:line="240" w:lineRule="auto"/>
              <w:jc w:val="center"/>
              <w:textAlignment w:val="auto"/>
              <w:rPr>
                <w:rFonts w:ascii="Times New Roman" w:eastAsia="Times New Roman"/>
                <w:b/>
                <w:bCs/>
                <w:lang w:val="sk-SK"/>
              </w:rPr>
            </w:pPr>
            <w:r>
              <w:rPr>
                <w:rFonts w:ascii="Times New Roman" w:eastAsia="Times New Roman"/>
                <w:b/>
                <w:bCs/>
                <w:lang w:val="sk-SK"/>
              </w:rPr>
              <w:t>Služby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Opravy a udrž</w:t>
            </w:r>
            <w:r>
              <w:rPr>
                <w:rFonts w:ascii="Times New Roman" w:hAnsi="Times New Roman" w:hint="default"/>
              </w:rPr>
              <w:t xml:space="preserve">ovanie  </w:t>
            </w:r>
          </w:p>
        </w:tc>
      </w:tr>
    </w:tbl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tbl>
      <w:tblPr>
        <w:tblStyle w:val="TableNormal"/>
        <w:tblW w:w="925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4371"/>
        <w:gridCol w:w="1771"/>
        <w:gridCol w:w="38"/>
      </w:tblGrid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P="00913F4F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Externé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klady na opravy a udrž</w:t>
            </w:r>
            <w:r>
              <w:rPr>
                <w:rFonts w:ascii="Times New Roman" w:hAnsi="Times New Roman" w:hint="default"/>
                <w:sz w:val="24"/>
                <w:szCs w:val="24"/>
              </w:rPr>
              <w:t>iavanie hmotné</w:t>
            </w:r>
            <w:r>
              <w:rPr>
                <w:rFonts w:ascii="Times New Roman" w:hAnsi="Times New Roman" w:hint="default"/>
                <w:sz w:val="24"/>
                <w:szCs w:val="24"/>
              </w:rPr>
              <w:t>ho majetku, ktorý</w:t>
            </w:r>
            <w:r>
              <w:rPr>
                <w:rFonts w:ascii="Times New Roman" w:hAnsi="Times New Roman" w:hint="default"/>
                <w:sz w:val="24"/>
                <w:szCs w:val="24"/>
              </w:rPr>
              <w:t>mi sa odstraň</w:t>
            </w:r>
            <w:r>
              <w:rPr>
                <w:rFonts w:ascii="Times New Roman" w:hAnsi="Times New Roman" w:hint="default"/>
                <w:sz w:val="24"/>
                <w:szCs w:val="24"/>
              </w:rPr>
              <w:t>uje č</w:t>
            </w:r>
            <w:r>
              <w:rPr>
                <w:rFonts w:ascii="Times New Roman" w:hAnsi="Times New Roman" w:hint="default"/>
                <w:sz w:val="24"/>
                <w:szCs w:val="24"/>
              </w:rPr>
              <w:t>iastoč</w:t>
            </w:r>
            <w:r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fyzické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opotrebenie alebo poš</w:t>
            </w:r>
            <w:r>
              <w:rPr>
                <w:rFonts w:ascii="Times New Roman" w:hAnsi="Times New Roman" w:hint="default"/>
                <w:sz w:val="24"/>
                <w:szCs w:val="24"/>
              </w:rPr>
              <w:t>kodenie za úč</w:t>
            </w:r>
            <w:r>
              <w:rPr>
                <w:rFonts w:ascii="Times New Roman" w:hAnsi="Times New Roman" w:hint="default"/>
                <w:sz w:val="24"/>
                <w:szCs w:val="24"/>
              </w:rPr>
              <w:t>elom jeho uvedenia do predchá</w:t>
            </w:r>
            <w:r>
              <w:rPr>
                <w:rFonts w:ascii="Times New Roman" w:hAnsi="Times New Roman" w:hint="default"/>
                <w:sz w:val="24"/>
                <w:szCs w:val="24"/>
              </w:rPr>
              <w:t>dzajú</w:t>
            </w:r>
            <w:r>
              <w:rPr>
                <w:rFonts w:ascii="Times New Roman" w:hAnsi="Times New Roman" w:hint="default"/>
                <w:sz w:val="24"/>
                <w:szCs w:val="24"/>
              </w:rPr>
              <w:t>ceho prevá</w:t>
            </w:r>
            <w:r>
              <w:rPr>
                <w:rFonts w:ascii="Times New Roman" w:hAnsi="Times New Roman" w:hint="default"/>
                <w:sz w:val="24"/>
                <w:szCs w:val="24"/>
              </w:rPr>
              <w:t>dzkyschopné</w:t>
            </w:r>
            <w:r>
              <w:rPr>
                <w:rFonts w:ascii="Times New Roman" w:hAnsi="Times New Roman" w:hint="default"/>
                <w:sz w:val="24"/>
                <w:szCs w:val="24"/>
              </w:rPr>
              <w:t>ho stavu (bež</w:t>
            </w:r>
            <w:r>
              <w:rPr>
                <w:rFonts w:ascii="Times New Roman" w:hAnsi="Times New Roman" w:hint="default"/>
                <w:sz w:val="24"/>
                <w:szCs w:val="24"/>
              </w:rPr>
              <w:t>ná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pravidelná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ú</w:t>
            </w:r>
            <w:r>
              <w:rPr>
                <w:rFonts w:ascii="Times New Roman" w:hAnsi="Times New Roman" w:hint="default"/>
                <w:sz w:val="24"/>
                <w:szCs w:val="24"/>
              </w:rPr>
              <w:t>drž</w:t>
            </w:r>
            <w:r>
              <w:rPr>
                <w:rFonts w:ascii="Times New Roman" w:hAnsi="Times New Roman" w:hint="default"/>
                <w:sz w:val="24"/>
                <w:szCs w:val="24"/>
              </w:rPr>
              <w:t>ba kancelá</w:t>
            </w:r>
            <w:r>
              <w:rPr>
                <w:rFonts w:ascii="Times New Roman" w:hAnsi="Times New Roman" w:hint="default"/>
                <w:sz w:val="24"/>
                <w:szCs w:val="24"/>
              </w:rPr>
              <w:t>rskych zariadení</w:t>
            </w:r>
            <w:r>
              <w:rPr>
                <w:rFonts w:ascii="Times New Roman" w:hAnsi="Times New Roman" w:hint="default"/>
                <w:sz w:val="24"/>
                <w:szCs w:val="24"/>
              </w:rPr>
              <w:t>, automobilov, vý</w:t>
            </w:r>
            <w:r>
              <w:rPr>
                <w:rFonts w:ascii="Times New Roman" w:hAnsi="Times New Roman" w:hint="default"/>
                <w:sz w:val="24"/>
                <w:szCs w:val="24"/>
              </w:rPr>
              <w:t>mena ojazdený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pneumatí</w:t>
            </w:r>
            <w:r>
              <w:rPr>
                <w:rFonts w:ascii="Times New Roman" w:hAnsi="Times New Roman" w:hint="default"/>
                <w:sz w:val="24"/>
                <w:szCs w:val="24"/>
              </w:rPr>
              <w:t>k, opravy a </w:t>
            </w:r>
            <w:r>
              <w:rPr>
                <w:rFonts w:ascii="Times New Roman" w:hAnsi="Times New Roman" w:hint="default"/>
                <w:sz w:val="24"/>
                <w:szCs w:val="24"/>
              </w:rPr>
              <w:t>udrž</w:t>
            </w:r>
            <w:r>
              <w:rPr>
                <w:rFonts w:ascii="Times New Roman" w:hAnsi="Times New Roman" w:hint="default"/>
                <w:sz w:val="24"/>
                <w:szCs w:val="24"/>
              </w:rPr>
              <w:t>ovanie vý</w:t>
            </w:r>
            <w:r>
              <w:rPr>
                <w:rFonts w:ascii="Times New Roman" w:hAnsi="Times New Roman" w:hint="default"/>
                <w:sz w:val="24"/>
                <w:szCs w:val="24"/>
              </w:rPr>
              <w:t>poč</w:t>
            </w:r>
            <w:r>
              <w:rPr>
                <w:rFonts w:ascii="Times New Roman" w:hAnsi="Times New Roman" w:hint="default"/>
                <w:sz w:val="24"/>
                <w:szCs w:val="24"/>
              </w:rPr>
              <w:t>tovej techniky atď</w:t>
            </w:r>
            <w:r>
              <w:rPr>
                <w:rFonts w:ascii="Times New Roman" w:hAnsi="Times New Roman" w:hint="default"/>
                <w:sz w:val="24"/>
                <w:szCs w:val="24"/>
              </w:rPr>
              <w:t>.).</w:t>
            </w:r>
          </w:p>
        </w:tc>
      </w:tr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38" w:type="dxa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5F0" w:rsidP="00913F4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BF65F0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65F0" w:rsidRPr="005158C6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 w:hint="default"/>
                <w:lang w:val="sk-SK"/>
              </w:rPr>
            </w:pPr>
            <w:r w:rsidRPr="005158C6">
              <w:rPr>
                <w:rFonts w:ascii="Times New Roman" w:hAnsi="Times New Roman" w:cs="Times New Roman" w:hint="default"/>
                <w:lang w:val="sk-SK"/>
              </w:rPr>
              <w:t>17 050 €</w:t>
            </w:r>
          </w:p>
        </w:tc>
      </w:tr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38" w:type="dxa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5F0" w:rsidP="00913F4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one" w:sz="0" w:space="0" w:color="auto"/>
            </w:tcBorders>
            <w:textDirection w:val="lrTb"/>
            <w:vAlign w:val="top"/>
          </w:tcPr>
          <w:p w:rsidR="00BF65F0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65F0" w:rsidRPr="005158C6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tbl>
      <w:tblPr>
        <w:tblStyle w:val="TableNormal"/>
        <w:tblW w:w="0" w:type="auto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 w:hint="default"/>
              </w:rPr>
              <w:t>Cestovné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25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4371"/>
        <w:gridCol w:w="1809"/>
      </w:tblGrid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5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5F0" w:rsidP="00913F4F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klady sú</w:t>
            </w:r>
            <w:r>
              <w:rPr>
                <w:rFonts w:ascii="Times New Roman" w:hAnsi="Times New Roman" w:hint="default"/>
                <w:sz w:val="24"/>
                <w:szCs w:val="24"/>
              </w:rPr>
              <w:t>visiace s 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pracovný</w:t>
            </w:r>
            <w:r>
              <w:rPr>
                <w:rFonts w:ascii="Times New Roman" w:hAnsi="Times New Roman" w:hint="default"/>
                <w:sz w:val="24"/>
                <w:szCs w:val="24"/>
              </w:rPr>
              <w:t>mi cestami zamestnancov FNM </w:t>
            </w:r>
            <w:r>
              <w:rPr>
                <w:rFonts w:ascii="Times New Roman" w:hAnsi="Times New Roman" w:hint="default"/>
                <w:sz w:val="24"/>
                <w:szCs w:val="24"/>
              </w:rPr>
              <w:t>SR (úč</w:t>
            </w:r>
            <w:r>
              <w:rPr>
                <w:rFonts w:ascii="Times New Roman" w:hAnsi="Times New Roman" w:hint="default"/>
                <w:sz w:val="24"/>
                <w:szCs w:val="24"/>
              </w:rPr>
              <w:t>asť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zamestnancov FNM </w:t>
            </w:r>
            <w:r>
              <w:rPr>
                <w:rFonts w:ascii="Times New Roman" w:hAnsi="Times New Roman" w:hint="default"/>
                <w:sz w:val="24"/>
                <w:szCs w:val="24"/>
              </w:rPr>
              <w:t>SR na valný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zhromaž</w:t>
            </w:r>
            <w:r>
              <w:rPr>
                <w:rFonts w:ascii="Times New Roman" w:hAnsi="Times New Roman" w:hint="default"/>
                <w:sz w:val="24"/>
                <w:szCs w:val="24"/>
              </w:rPr>
              <w:t>deniach pri vý</w:t>
            </w:r>
            <w:r>
              <w:rPr>
                <w:rFonts w:ascii="Times New Roman" w:hAnsi="Times New Roman" w:hint="default"/>
                <w:sz w:val="24"/>
                <w:szCs w:val="24"/>
              </w:rPr>
              <w:t>kone prá</w:t>
            </w:r>
            <w:r>
              <w:rPr>
                <w:rFonts w:ascii="Times New Roman" w:hAnsi="Times New Roman" w:hint="default"/>
                <w:sz w:val="24"/>
                <w:szCs w:val="24"/>
              </w:rPr>
              <w:t>v akcioná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ra, na preberaní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majetku mimo FNM </w:t>
            </w:r>
            <w:r>
              <w:rPr>
                <w:rFonts w:ascii="Times New Roman" w:hAnsi="Times New Roman" w:hint="default"/>
                <w:sz w:val="24"/>
                <w:szCs w:val="24"/>
              </w:rPr>
              <w:t>SR, pri vý</w:t>
            </w:r>
            <w:r>
              <w:rPr>
                <w:rFonts w:ascii="Times New Roman" w:hAnsi="Times New Roman" w:hint="default"/>
                <w:sz w:val="24"/>
                <w:szCs w:val="24"/>
              </w:rPr>
              <w:t>kone kontroly investí</w:t>
            </w:r>
            <w:r>
              <w:rPr>
                <w:rFonts w:ascii="Times New Roman" w:hAnsi="Times New Roman" w:hint="default"/>
                <w:sz w:val="24"/>
                <w:szCs w:val="24"/>
              </w:rPr>
              <w:t>cií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a nakladania s majetkom FNM SR a pod.). </w:t>
            </w:r>
          </w:p>
        </w:tc>
      </w:tr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6" w:space="0" w:color="auto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BF65F0" w:rsidRPr="005158C6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5158C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8 000 €</w:t>
            </w:r>
          </w:p>
        </w:tc>
      </w:tr>
    </w:tbl>
    <w:p w:rsidR="00BF65F0" w:rsidRPr="00B82751" w:rsidP="00BF65F0">
      <w:pPr>
        <w:bidi w:val="0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TableNormal"/>
        <w:tblW w:w="0" w:type="auto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Reprezentač</w:t>
            </w:r>
            <w:r>
              <w:rPr>
                <w:rFonts w:ascii="Times New Roman" w:hAnsi="Times New Roman" w:hint="default"/>
              </w:rPr>
              <w:t>né</w:t>
            </w:r>
          </w:p>
        </w:tc>
      </w:tr>
    </w:tbl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tbl>
      <w:tblPr>
        <w:tblStyle w:val="TableNormal"/>
        <w:tblW w:w="925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4371"/>
        <w:gridCol w:w="1769"/>
        <w:gridCol w:w="40"/>
      </w:tblGrid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5F0" w:rsidP="00913F4F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hint="default"/>
                <w:sz w:val="24"/>
                <w:szCs w:val="24"/>
              </w:rPr>
              <w:t>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klady vynalož</w:t>
            </w:r>
            <w:r>
              <w:rPr>
                <w:rFonts w:ascii="Times New Roman" w:hAnsi="Times New Roman" w:hint="default"/>
                <w:sz w:val="24"/>
                <w:szCs w:val="24"/>
              </w:rPr>
              <w:t>ené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na reprezentač</w:t>
            </w:r>
            <w:r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úč</w:t>
            </w:r>
            <w:r>
              <w:rPr>
                <w:rFonts w:ascii="Times New Roman" w:hAnsi="Times New Roman" w:hint="default"/>
                <w:sz w:val="24"/>
                <w:szCs w:val="24"/>
              </w:rPr>
              <w:t>ely FNM </w:t>
            </w:r>
            <w:r>
              <w:rPr>
                <w:rFonts w:ascii="Times New Roman" w:hAnsi="Times New Roman" w:hint="default"/>
                <w:sz w:val="24"/>
                <w:szCs w:val="24"/>
              </w:rPr>
              <w:t>SR, pohostenie a obč</w:t>
            </w:r>
            <w:r>
              <w:rPr>
                <w:rFonts w:ascii="Times New Roman" w:hAnsi="Times New Roman" w:hint="default"/>
                <w:sz w:val="24"/>
                <w:szCs w:val="24"/>
              </w:rPr>
              <w:t>erstvenie pri 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vš</w:t>
            </w:r>
            <w:r>
              <w:rPr>
                <w:rFonts w:ascii="Times New Roman" w:hAnsi="Times New Roman" w:hint="default"/>
                <w:sz w:val="24"/>
                <w:szCs w:val="24"/>
              </w:rPr>
              <w:t>tevá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zahranič</w:t>
            </w:r>
            <w:r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i tuzemský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inš</w:t>
            </w:r>
            <w:r>
              <w:rPr>
                <w:rFonts w:ascii="Times New Roman" w:hAnsi="Times New Roman" w:hint="default"/>
                <w:sz w:val="24"/>
                <w:szCs w:val="24"/>
              </w:rPr>
              <w:t>titú</w:t>
            </w:r>
            <w:r>
              <w:rPr>
                <w:rFonts w:ascii="Times New Roman" w:hAnsi="Times New Roman" w:hint="default"/>
                <w:sz w:val="24"/>
                <w:szCs w:val="24"/>
              </w:rPr>
              <w:t>cií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a organizá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cií</w:t>
            </w:r>
            <w:r>
              <w:rPr>
                <w:rFonts w:ascii="Times New Roman" w:hAnsi="Times New Roman" w:hint="default"/>
                <w:sz w:val="24"/>
                <w:szCs w:val="24"/>
              </w:rPr>
              <w:t>, na obč</w:t>
            </w:r>
            <w:r>
              <w:rPr>
                <w:rFonts w:ascii="Times New Roman" w:hAnsi="Times New Roman" w:hint="default"/>
                <w:sz w:val="24"/>
                <w:szCs w:val="24"/>
              </w:rPr>
              <w:t>erstvenie pri pravidelný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pracovný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zasadnutiach Vý</w:t>
            </w:r>
            <w:r>
              <w:rPr>
                <w:rFonts w:ascii="Times New Roman" w:hAnsi="Times New Roman" w:hint="default"/>
                <w:sz w:val="24"/>
                <w:szCs w:val="24"/>
              </w:rPr>
              <w:t>konné</w:t>
            </w:r>
            <w:r>
              <w:rPr>
                <w:rFonts w:ascii="Times New Roman" w:hAnsi="Times New Roman" w:hint="default"/>
                <w:sz w:val="24"/>
                <w:szCs w:val="24"/>
              </w:rPr>
              <w:t>ho vý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boru FNM SR. </w:t>
            </w:r>
          </w:p>
        </w:tc>
      </w:tr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0" w:type="dxa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6" w:space="0" w:color="auto"/>
            </w:tcBorders>
            <w:textDirection w:val="lrTb"/>
            <w:vAlign w:val="center"/>
          </w:tcPr>
          <w:p w:rsidR="00BF65F0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BF65F0" w:rsidRPr="005158C6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 w:hint="default"/>
                <w:lang w:val="sk-SK"/>
              </w:rPr>
            </w:pPr>
            <w:r w:rsidRPr="005158C6">
              <w:rPr>
                <w:rFonts w:ascii="Times New Roman" w:hAnsi="Times New Roman" w:cs="Times New Roman" w:hint="default"/>
                <w:lang w:val="sk-SK"/>
              </w:rPr>
              <w:t>15 000 €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BF65F0" w:rsidP="00913F4F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/>
              <w:autoSpaceDE/>
              <w:autoSpaceDN/>
              <w:bidi w:val="0"/>
              <w:adjustRightInd/>
              <w:spacing w:before="0" w:after="0" w:line="240" w:lineRule="auto"/>
              <w:jc w:val="center"/>
              <w:textAlignment w:val="auto"/>
              <w:rPr>
                <w:rFonts w:ascii="Times New Roman" w:eastAsia="Times New Roman"/>
                <w:b/>
                <w:bCs/>
                <w:lang w:val="sk-SK"/>
              </w:rPr>
            </w:pPr>
            <w:r>
              <w:rPr>
                <w:rFonts w:ascii="Times New Roman" w:eastAsia="Times New Roman"/>
                <w:b/>
                <w:bCs/>
                <w:lang w:val="sk-SK"/>
              </w:rPr>
              <w:t>Ostatné služby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Vý</w:t>
            </w:r>
            <w:r>
              <w:rPr>
                <w:rFonts w:ascii="Times New Roman" w:hAnsi="Times New Roman" w:hint="default"/>
              </w:rPr>
              <w:t>kony spojov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2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4371"/>
        <w:gridCol w:w="1809"/>
        <w:gridCol w:w="20"/>
      </w:tblGrid>
      <w:tr>
        <w:tblPrEx>
          <w:tblW w:w="92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0" w:type="dxa"/>
        </w:trPr>
        <w:tc>
          <w:tcPr>
            <w:tcW w:w="925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5F0" w:rsidP="00913F4F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Poplatky za poskytovanie telekomunikač</w:t>
            </w:r>
            <w:r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služ</w:t>
            </w:r>
            <w:r>
              <w:rPr>
                <w:rFonts w:ascii="Times New Roman" w:hAnsi="Times New Roman" w:hint="default"/>
                <w:sz w:val="24"/>
                <w:szCs w:val="24"/>
              </w:rPr>
              <w:t>ieb pri zriadení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úč</w:t>
            </w:r>
            <w:r>
              <w:rPr>
                <w:rFonts w:ascii="Times New Roman" w:hAnsi="Times New Roman" w:hint="default"/>
                <w:sz w:val="24"/>
                <w:szCs w:val="24"/>
              </w:rPr>
              <w:t>astní</w:t>
            </w:r>
            <w:r>
              <w:rPr>
                <w:rFonts w:ascii="Times New Roman" w:hAnsi="Times New Roman" w:hint="default"/>
                <w:sz w:val="24"/>
                <w:szCs w:val="24"/>
              </w:rPr>
              <w:t>ckych staní</w:t>
            </w:r>
            <w:r>
              <w:rPr>
                <w:rFonts w:ascii="Times New Roman" w:hAnsi="Times New Roman" w:hint="default"/>
                <w:sz w:val="24"/>
                <w:szCs w:val="24"/>
              </w:rPr>
              <w:t>c, prí</w:t>
            </w:r>
            <w:r>
              <w:rPr>
                <w:rFonts w:ascii="Times New Roman" w:hAnsi="Times New Roman" w:hint="default"/>
                <w:sz w:val="24"/>
                <w:szCs w:val="24"/>
              </w:rPr>
              <w:t>stup na internet, za telefó</w:t>
            </w:r>
            <w:r>
              <w:rPr>
                <w:rFonts w:ascii="Times New Roman" w:hAnsi="Times New Roman" w:hint="default"/>
                <w:sz w:val="24"/>
                <w:szCs w:val="24"/>
              </w:rPr>
              <w:t>nne hovory, vrá</w:t>
            </w:r>
            <w:r>
              <w:rPr>
                <w:rFonts w:ascii="Times New Roman" w:hAnsi="Times New Roman" w:hint="default"/>
                <w:sz w:val="24"/>
                <w:szCs w:val="24"/>
              </w:rPr>
              <w:t>tane mobilný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telefó</w:t>
            </w:r>
            <w:r>
              <w:rPr>
                <w:rFonts w:ascii="Times New Roman" w:hAnsi="Times New Roman" w:hint="default"/>
                <w:sz w:val="24"/>
                <w:szCs w:val="24"/>
              </w:rPr>
              <w:t>nov, faxov, poš</w:t>
            </w:r>
            <w:r>
              <w:rPr>
                <w:rFonts w:ascii="Times New Roman" w:hAnsi="Times New Roman" w:hint="default"/>
                <w:sz w:val="24"/>
                <w:szCs w:val="24"/>
              </w:rPr>
              <w:t>tovné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za listové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sielky, preklá</w:t>
            </w:r>
            <w:r>
              <w:rPr>
                <w:rFonts w:ascii="Times New Roman" w:hAnsi="Times New Roman" w:hint="default"/>
                <w:sz w:val="24"/>
                <w:szCs w:val="24"/>
              </w:rPr>
              <w:t>dky úč</w:t>
            </w:r>
            <w:r>
              <w:rPr>
                <w:rFonts w:ascii="Times New Roman" w:hAnsi="Times New Roman" w:hint="default"/>
                <w:sz w:val="24"/>
                <w:szCs w:val="24"/>
              </w:rPr>
              <w:t>astní</w:t>
            </w:r>
            <w:r>
              <w:rPr>
                <w:rFonts w:ascii="Times New Roman" w:hAnsi="Times New Roman" w:hint="default"/>
                <w:sz w:val="24"/>
                <w:szCs w:val="24"/>
              </w:rPr>
              <w:t>ckych staní</w:t>
            </w:r>
            <w:r>
              <w:rPr>
                <w:rFonts w:ascii="Times New Roman" w:hAnsi="Times New Roman" w:hint="default"/>
                <w:sz w:val="24"/>
                <w:szCs w:val="24"/>
              </w:rPr>
              <w:t>c  a </w:t>
            </w:r>
            <w:r>
              <w:rPr>
                <w:rFonts w:ascii="Times New Roman" w:hAnsi="Times New Roman" w:hint="default"/>
                <w:sz w:val="24"/>
                <w:szCs w:val="24"/>
              </w:rPr>
              <w:t>iné.</w:t>
            </w:r>
          </w:p>
        </w:tc>
      </w:tr>
      <w:tr>
        <w:tblPrEx>
          <w:tblW w:w="92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6" w:space="0" w:color="auto"/>
            </w:tcBorders>
            <w:textDirection w:val="lrTb"/>
            <w:vAlign w:val="center"/>
          </w:tcPr>
          <w:p w:rsidR="00BF65F0" w:rsidRPr="00B82751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FF0000"/>
                <w:lang w:val="sk-SK"/>
              </w:rPr>
            </w:pP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BF65F0" w:rsidRPr="005158C6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5158C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37 050 €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Ná</w:t>
            </w:r>
            <w:r>
              <w:rPr>
                <w:rFonts w:ascii="Times New Roman" w:hAnsi="Times New Roman" w:hint="default"/>
              </w:rPr>
              <w:t>jomné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25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4371"/>
        <w:gridCol w:w="1769"/>
        <w:gridCol w:w="40"/>
      </w:tblGrid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7"/>
        </w:trPr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P="00913F4F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jomné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za prenajaté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administratí</w:t>
            </w:r>
            <w:r>
              <w:rPr>
                <w:rFonts w:ascii="Times New Roman" w:hAnsi="Times New Roman" w:hint="default"/>
                <w:sz w:val="24"/>
                <w:szCs w:val="24"/>
              </w:rPr>
              <w:t>vne priestory  v </w:t>
            </w:r>
            <w:r>
              <w:rPr>
                <w:rFonts w:ascii="Times New Roman" w:hAnsi="Times New Roman" w:hint="default"/>
                <w:sz w:val="24"/>
                <w:szCs w:val="24"/>
              </w:rPr>
              <w:t>administratí</w:t>
            </w:r>
            <w:r>
              <w:rPr>
                <w:rFonts w:ascii="Times New Roman" w:hAnsi="Times New Roman" w:hint="default"/>
                <w:sz w:val="24"/>
                <w:szCs w:val="24"/>
              </w:rPr>
              <w:t>vnej budove Omnipolis,  na Trnavskej ceste (kancelá</w:t>
            </w:r>
            <w:r>
              <w:rPr>
                <w:rFonts w:ascii="Times New Roman" w:hAnsi="Times New Roman" w:hint="default"/>
                <w:sz w:val="24"/>
                <w:szCs w:val="24"/>
              </w:rPr>
              <w:t>rie) a </w:t>
            </w:r>
            <w:r>
              <w:rPr>
                <w:rFonts w:ascii="Times New Roman" w:hAnsi="Times New Roman" w:hint="default"/>
                <w:sz w:val="24"/>
                <w:szCs w:val="24"/>
              </w:rPr>
              <w:t>registratú</w:t>
            </w:r>
            <w:r>
              <w:rPr>
                <w:rFonts w:ascii="Times New Roman" w:hAnsi="Times New Roman" w:hint="default"/>
                <w:sz w:val="24"/>
                <w:szCs w:val="24"/>
              </w:rPr>
              <w:t>rne stredisko a </w:t>
            </w:r>
            <w:r>
              <w:rPr>
                <w:rFonts w:ascii="Times New Roman" w:hAnsi="Times New Roman" w:hint="default"/>
                <w:sz w:val="24"/>
                <w:szCs w:val="24"/>
              </w:rPr>
              <w:t>archí</w:t>
            </w:r>
            <w:r>
              <w:rPr>
                <w:rFonts w:ascii="Times New Roman" w:hAnsi="Times New Roman" w:hint="default"/>
                <w:sz w:val="24"/>
                <w:szCs w:val="24"/>
              </w:rPr>
              <w:t>v vo vý</w:t>
            </w:r>
            <w:r>
              <w:rPr>
                <w:rFonts w:ascii="Times New Roman" w:hAnsi="Times New Roman" w:hint="default"/>
                <w:sz w:val="24"/>
                <w:szCs w:val="24"/>
              </w:rPr>
              <w:t>robnej hale; 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jomné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za parkovacie miesta na ploche parkoviska pod administratí</w:t>
            </w:r>
            <w:r>
              <w:rPr>
                <w:rFonts w:ascii="Times New Roman" w:hAnsi="Times New Roman" w:hint="default"/>
                <w:sz w:val="24"/>
                <w:szCs w:val="24"/>
              </w:rPr>
              <w:t>vnou budovou.</w:t>
            </w:r>
          </w:p>
        </w:tc>
      </w:tr>
      <w:tr>
        <w:tblPrEx>
          <w:tblW w:w="9250" w:type="dxa"/>
          <w:tblBorders>
            <w:right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0" w:type="dxa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</w:tcPr>
          <w:p w:rsidR="00BF65F0" w:rsidRPr="00B82751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FF0000"/>
                <w:lang w:val="sk-SK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F65F0" w:rsidRPr="005158C6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 w:hint="default"/>
                <w:lang w:val="sk-SK"/>
              </w:rPr>
            </w:pPr>
            <w:r w:rsidRPr="005158C6">
              <w:rPr>
                <w:rFonts w:ascii="Times New Roman" w:hAnsi="Times New Roman" w:cs="Times New Roman" w:hint="default"/>
                <w:lang w:val="sk-SK"/>
              </w:rPr>
              <w:t>298 650 €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Audit</w:t>
            </w:r>
          </w:p>
        </w:tc>
      </w:tr>
    </w:tbl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tbl>
      <w:tblPr>
        <w:tblStyle w:val="TableNormal"/>
        <w:tblW w:w="92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4371"/>
        <w:gridCol w:w="1829"/>
      </w:tblGrid>
      <w:tr>
        <w:tblPrEx>
          <w:tblW w:w="92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5F0" w:rsidP="00913F4F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klady na zabezpeč</w:t>
            </w:r>
            <w:r>
              <w:rPr>
                <w:rFonts w:ascii="Times New Roman" w:hAnsi="Times New Roman" w:hint="default"/>
                <w:sz w:val="24"/>
                <w:szCs w:val="24"/>
              </w:rPr>
              <w:t>enie č</w:t>
            </w:r>
            <w:r>
              <w:rPr>
                <w:rFonts w:ascii="Times New Roman" w:hAnsi="Times New Roman" w:hint="default"/>
                <w:sz w:val="24"/>
                <w:szCs w:val="24"/>
              </w:rPr>
              <w:t>innosti zameranej na overenie sprá</w:t>
            </w:r>
            <w:r>
              <w:rPr>
                <w:rFonts w:ascii="Times New Roman" w:hAnsi="Times New Roman" w:hint="default"/>
                <w:sz w:val="24"/>
                <w:szCs w:val="24"/>
              </w:rPr>
              <w:t>vnosti a ú</w:t>
            </w:r>
            <w:r>
              <w:rPr>
                <w:rFonts w:ascii="Times New Roman" w:hAnsi="Times New Roman" w:hint="default"/>
                <w:sz w:val="24"/>
                <w:szCs w:val="24"/>
              </w:rPr>
              <w:t>plnosti riadnej roč</w:t>
            </w:r>
            <w:r>
              <w:rPr>
                <w:rFonts w:ascii="Times New Roman" w:hAnsi="Times New Roman" w:hint="default"/>
                <w:sz w:val="24"/>
                <w:szCs w:val="24"/>
              </w:rPr>
              <w:t>nej úč</w:t>
            </w:r>
            <w:r>
              <w:rPr>
                <w:rFonts w:ascii="Times New Roman" w:hAnsi="Times New Roman" w:hint="default"/>
                <w:sz w:val="24"/>
                <w:szCs w:val="24"/>
              </w:rPr>
              <w:t>tovnej zá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vierky FNM SR. </w:t>
            </w:r>
          </w:p>
        </w:tc>
      </w:tr>
      <w:tr>
        <w:tblPrEx>
          <w:tblW w:w="92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6" w:space="0" w:color="auto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BF65F0" w:rsidRPr="005158C6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 w:hint="default"/>
                <w:lang w:val="sk-SK"/>
              </w:rPr>
            </w:pPr>
            <w:r w:rsidRPr="005158C6">
              <w:rPr>
                <w:rFonts w:ascii="Times New Roman" w:hAnsi="Times New Roman" w:cs="Times New Roman" w:hint="default"/>
                <w:lang w:val="sk-SK"/>
              </w:rPr>
              <w:t>12 000 €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tbl>
      <w:tblPr>
        <w:tblStyle w:val="TableNormal"/>
        <w:tblW w:w="9308" w:type="dxa"/>
      </w:tblPr>
      <w:tblGrid>
        <w:gridCol w:w="38"/>
        <w:gridCol w:w="3070"/>
        <w:gridCol w:w="4371"/>
        <w:gridCol w:w="1733"/>
        <w:gridCol w:w="76"/>
        <w:gridCol w:w="20"/>
      </w:tblGrid>
      <w:tr>
        <w:tblPrEx>
          <w:tblW w:w="9308" w:type="dxa"/>
        </w:tblPrEx>
        <w:trPr>
          <w:gridAfter w:val="2"/>
          <w:wAfter w:w="96" w:type="dxa"/>
          <w:trHeight w:val="397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Ostatné</w:t>
            </w:r>
            <w:r>
              <w:rPr>
                <w:rFonts w:ascii="Times New Roman" w:hAnsi="Times New Roman" w:hint="default"/>
              </w:rPr>
              <w:t xml:space="preserve"> ná</w:t>
            </w:r>
            <w:r>
              <w:rPr>
                <w:rFonts w:ascii="Times New Roman" w:hAnsi="Times New Roman" w:hint="default"/>
              </w:rPr>
              <w:t xml:space="preserve">klady </w:t>
            </w:r>
            <w:r>
              <w:rPr>
                <w:rFonts w:ascii="Times New Roman" w:hAnsi="Times New Roman" w:hint="default"/>
              </w:rPr>
              <w:t>–</w:t>
            </w:r>
            <w:r>
              <w:rPr>
                <w:rFonts w:ascii="Times New Roman" w:hAnsi="Times New Roman" w:hint="default"/>
              </w:rPr>
              <w:t xml:space="preserve"> sprá</w:t>
            </w:r>
            <w:r>
              <w:rPr>
                <w:rFonts w:ascii="Times New Roman" w:hAnsi="Times New Roman" w:hint="default"/>
              </w:rPr>
              <w:t>vnej č</w:t>
            </w:r>
            <w:r>
              <w:rPr>
                <w:rFonts w:ascii="Times New Roman" w:hAnsi="Times New Roman" w:hint="default"/>
              </w:rPr>
              <w:t>innosti</w:t>
            </w:r>
          </w:p>
        </w:tc>
      </w:tr>
      <w:tr>
        <w:tblPrEx>
          <w:tblW w:w="9308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1"/>
          <w:wBefore w:w="38" w:type="dxa"/>
          <w:wAfter w:w="20" w:type="dxa"/>
          <w:trHeight w:val="1757"/>
        </w:trPr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P="00913F4F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5F0" w:rsidRPr="00600CC5" w:rsidP="00913F4F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Iné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klady sú</w:t>
            </w:r>
            <w:r>
              <w:rPr>
                <w:rFonts w:ascii="Times New Roman" w:hAnsi="Times New Roman" w:hint="default"/>
                <w:sz w:val="24"/>
                <w:szCs w:val="24"/>
              </w:rPr>
              <w:t>visiace so sprá</w:t>
            </w:r>
            <w:r>
              <w:rPr>
                <w:rFonts w:ascii="Times New Roman" w:hAnsi="Times New Roman" w:hint="default"/>
                <w:sz w:val="24"/>
                <w:szCs w:val="24"/>
              </w:rPr>
              <w:t>vnou č</w:t>
            </w:r>
            <w:r>
              <w:rPr>
                <w:rFonts w:ascii="Times New Roman" w:hAnsi="Times New Roman" w:hint="default"/>
                <w:sz w:val="24"/>
                <w:szCs w:val="24"/>
              </w:rPr>
              <w:t>innosť</w:t>
            </w:r>
            <w:r>
              <w:rPr>
                <w:rFonts w:ascii="Times New Roman" w:hAnsi="Times New Roman" w:hint="default"/>
                <w:sz w:val="24"/>
                <w:szCs w:val="24"/>
              </w:rPr>
              <w:t>ou FNM </w:t>
            </w:r>
            <w:r>
              <w:rPr>
                <w:rFonts w:ascii="Times New Roman" w:hAnsi="Times New Roman" w:hint="default"/>
                <w:sz w:val="24"/>
                <w:szCs w:val="24"/>
              </w:rPr>
              <w:t>SR  ako sú</w:t>
            </w:r>
            <w:r>
              <w:rPr>
                <w:rFonts w:ascii="Times New Roman" w:hAnsi="Times New Roman" w:hint="default"/>
                <w:sz w:val="24"/>
                <w:szCs w:val="24"/>
              </w:rPr>
              <w:t>: aktualizá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cia programov na 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klade uzavretý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servisný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zmlú</w:t>
            </w:r>
            <w:r>
              <w:rPr>
                <w:rFonts w:ascii="Times New Roman" w:hAnsi="Times New Roman" w:hint="default"/>
                <w:sz w:val="24"/>
                <w:szCs w:val="24"/>
              </w:rPr>
              <w:t>v (ASPI, úč</w:t>
            </w:r>
            <w:r>
              <w:rPr>
                <w:rFonts w:ascii="Times New Roman" w:hAnsi="Times New Roman" w:hint="default"/>
                <w:sz w:val="24"/>
                <w:szCs w:val="24"/>
              </w:rPr>
              <w:t>tovný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program CAIS€</w:t>
            </w:r>
            <w:r>
              <w:rPr>
                <w:rFonts w:ascii="Times New Roman" w:hAnsi="Times New Roman" w:hint="default"/>
                <w:sz w:val="24"/>
                <w:szCs w:val="24"/>
              </w:rPr>
              <w:t>, personalistika a mzdy, evidencia majetku FNM SR, EBO, Nuntio, podpora diskový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polí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a </w:t>
            </w:r>
            <w:r>
              <w:rPr>
                <w:rFonts w:ascii="Times New Roman" w:hAnsi="Times New Roman" w:hint="default"/>
                <w:sz w:val="24"/>
                <w:szCs w:val="24"/>
              </w:rPr>
              <w:t>pod. ), licenč</w:t>
            </w:r>
            <w:r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poplatky, prá</w:t>
            </w:r>
            <w:r>
              <w:rPr>
                <w:rFonts w:ascii="Times New Roman" w:hAnsi="Times New Roman" w:hint="default"/>
                <w:sz w:val="24"/>
                <w:szCs w:val="24"/>
              </w:rPr>
              <w:t>vna pomoc a </w:t>
            </w:r>
            <w:r>
              <w:rPr>
                <w:rFonts w:ascii="Times New Roman" w:hAnsi="Times New Roman" w:hint="default"/>
                <w:sz w:val="24"/>
                <w:szCs w:val="24"/>
              </w:rPr>
              <w:t>poradenské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služ</w:t>
            </w:r>
            <w:r>
              <w:rPr>
                <w:rFonts w:ascii="Times New Roman" w:hAnsi="Times New Roman" w:hint="default"/>
                <w:sz w:val="24"/>
                <w:szCs w:val="24"/>
              </w:rPr>
              <w:t>by pri sú</w:t>
            </w:r>
            <w:r>
              <w:rPr>
                <w:rFonts w:ascii="Times New Roman" w:hAnsi="Times New Roman" w:hint="default"/>
                <w:sz w:val="24"/>
                <w:szCs w:val="24"/>
              </w:rPr>
              <w:t>dnych sporoch ohľ</w:t>
            </w:r>
            <w:r>
              <w:rPr>
                <w:rFonts w:ascii="Times New Roman" w:hAnsi="Times New Roman" w:hint="default"/>
                <w:sz w:val="24"/>
                <w:szCs w:val="24"/>
              </w:rPr>
              <w:t>adne bytov FNM SR a </w:t>
            </w:r>
            <w:r>
              <w:rPr>
                <w:rFonts w:ascii="Times New Roman" w:hAnsi="Times New Roman" w:hint="default"/>
                <w:sz w:val="24"/>
                <w:szCs w:val="24"/>
              </w:rPr>
              <w:t>pracovno-prá</w:t>
            </w:r>
            <w:r>
              <w:rPr>
                <w:rFonts w:ascii="Times New Roman" w:hAnsi="Times New Roman" w:hint="default"/>
                <w:sz w:val="24"/>
                <w:szCs w:val="24"/>
              </w:rPr>
              <w:t>vnych sporoch, posudky,  preklad, tlač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vizitiek, vý</w:t>
            </w:r>
            <w:r>
              <w:rPr>
                <w:rFonts w:ascii="Times New Roman" w:hAnsi="Times New Roman" w:hint="default"/>
                <w:sz w:val="24"/>
                <w:szCs w:val="24"/>
              </w:rPr>
              <w:t>roč</w:t>
            </w:r>
            <w:r>
              <w:rPr>
                <w:rFonts w:ascii="Times New Roman" w:hAnsi="Times New Roman" w:hint="default"/>
                <w:sz w:val="24"/>
                <w:szCs w:val="24"/>
              </w:rPr>
              <w:t>nej sprá</w:t>
            </w:r>
            <w:r>
              <w:rPr>
                <w:rFonts w:ascii="Times New Roman" w:hAnsi="Times New Roman" w:hint="default"/>
                <w:sz w:val="24"/>
                <w:szCs w:val="24"/>
              </w:rPr>
              <w:t>vy,  operatí</w:t>
            </w:r>
            <w:r>
              <w:rPr>
                <w:rFonts w:ascii="Times New Roman" w:hAnsi="Times New Roman" w:hint="default"/>
                <w:sz w:val="24"/>
                <w:szCs w:val="24"/>
              </w:rPr>
              <w:t>vny leasing á</w:t>
            </w:r>
            <w:r>
              <w:rPr>
                <w:rFonts w:ascii="Times New Roman" w:hAnsi="Times New Roman" w:hint="default"/>
                <w:sz w:val="24"/>
                <w:szCs w:val="24"/>
              </w:rPr>
              <w:t>ut, prená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jom vý</w:t>
            </w:r>
            <w:r>
              <w:rPr>
                <w:rFonts w:ascii="Times New Roman" w:hAnsi="Times New Roman" w:hint="default"/>
                <w:sz w:val="24"/>
                <w:szCs w:val="24"/>
              </w:rPr>
              <w:t>poč</w:t>
            </w:r>
            <w:r>
              <w:rPr>
                <w:rFonts w:ascii="Times New Roman" w:hAnsi="Times New Roman" w:hint="default"/>
                <w:sz w:val="24"/>
                <w:szCs w:val="24"/>
              </w:rPr>
              <w:t>tovej techniky, umý</w:t>
            </w:r>
            <w:r>
              <w:rPr>
                <w:rFonts w:ascii="Times New Roman" w:hAnsi="Times New Roman" w:hint="default"/>
                <w:sz w:val="24"/>
                <w:szCs w:val="24"/>
              </w:rPr>
              <w:t>vanie á</w:t>
            </w:r>
            <w:r>
              <w:rPr>
                <w:rFonts w:ascii="Times New Roman" w:hAnsi="Times New Roman" w:hint="default"/>
                <w:sz w:val="24"/>
                <w:szCs w:val="24"/>
              </w:rPr>
              <w:t>ut, popla</w:t>
            </w:r>
            <w:r>
              <w:rPr>
                <w:rFonts w:ascii="Times New Roman" w:hAnsi="Times New Roman" w:hint="default"/>
                <w:sz w:val="24"/>
                <w:szCs w:val="24"/>
              </w:rPr>
              <w:t>t</w:t>
            </w:r>
            <w:r>
              <w:rPr>
                <w:rFonts w:ascii="Times New Roman" w:hAnsi="Times New Roman" w:hint="default"/>
                <w:sz w:val="24"/>
                <w:szCs w:val="24"/>
              </w:rPr>
              <w:t>ky za parkovanie, </w:t>
            </w:r>
            <w:r>
              <w:rPr>
                <w:rFonts w:ascii="Times New Roman" w:hAnsi="Times New Roman" w:hint="default"/>
                <w:sz w:val="24"/>
                <w:szCs w:val="24"/>
              </w:rPr>
              <w:t>nehmotný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majetok, ktorý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nespĺň</w:t>
            </w:r>
            <w:r>
              <w:rPr>
                <w:rFonts w:ascii="Times New Roman" w:hAnsi="Times New Roman" w:hint="default"/>
                <w:sz w:val="24"/>
                <w:szCs w:val="24"/>
              </w:rPr>
              <w:t>a krité</w:t>
            </w:r>
            <w:r>
              <w:rPr>
                <w:rFonts w:ascii="Times New Roman" w:hAnsi="Times New Roman" w:hint="default"/>
                <w:sz w:val="24"/>
                <w:szCs w:val="24"/>
              </w:rPr>
              <w:t>ria na zaradenie do dlhodobé</w:t>
            </w:r>
            <w:r>
              <w:rPr>
                <w:rFonts w:ascii="Times New Roman" w:hAnsi="Times New Roman" w:hint="default"/>
                <w:sz w:val="24"/>
                <w:szCs w:val="24"/>
              </w:rPr>
              <w:t>ho majetku a </w:t>
            </w:r>
            <w:r>
              <w:rPr>
                <w:rFonts w:ascii="Times New Roman" w:hAnsi="Times New Roman" w:hint="default"/>
                <w:sz w:val="24"/>
                <w:szCs w:val="24"/>
              </w:rPr>
              <w:t>služ</w:t>
            </w:r>
            <w:r>
              <w:rPr>
                <w:rFonts w:ascii="Times New Roman" w:hAnsi="Times New Roman" w:hint="default"/>
                <w:sz w:val="24"/>
                <w:szCs w:val="24"/>
              </w:rPr>
              <w:t>by spojené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s </w:t>
            </w:r>
            <w:r>
              <w:rPr>
                <w:rFonts w:ascii="Times New Roman" w:hAnsi="Times New Roman" w:hint="default"/>
                <w:sz w:val="24"/>
                <w:szCs w:val="24"/>
              </w:rPr>
              <w:t>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jomný</w:t>
            </w:r>
            <w:r>
              <w:rPr>
                <w:rFonts w:ascii="Times New Roman" w:hAnsi="Times New Roman" w:hint="default"/>
                <w:sz w:val="24"/>
                <w:szCs w:val="24"/>
              </w:rPr>
              <w:t>m a pod.</w:t>
            </w:r>
          </w:p>
        </w:tc>
      </w:tr>
      <w:tr>
        <w:tblPrEx>
          <w:tblW w:w="9308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38" w:type="dxa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6" w:space="0" w:color="auto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BF65F0" w:rsidRPr="005158C6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 w:hint="default"/>
                <w:lang w:val="sk-SK"/>
              </w:rPr>
            </w:pPr>
            <w:r w:rsidRPr="005158C6">
              <w:rPr>
                <w:rFonts w:ascii="Times New Roman" w:hAnsi="Times New Roman" w:cs="Times New Roman" w:hint="default"/>
                <w:lang w:val="sk-SK"/>
              </w:rPr>
              <w:t>296 200 €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BF65F0" w:rsidP="00913F4F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/>
              <w:autoSpaceDE/>
              <w:autoSpaceDN/>
              <w:bidi w:val="0"/>
              <w:adjustRightInd/>
              <w:spacing w:before="0" w:after="0" w:line="240" w:lineRule="auto"/>
              <w:jc w:val="center"/>
              <w:textAlignment w:val="auto"/>
              <w:rPr>
                <w:rFonts w:ascii="Times New Roman" w:eastAsia="Times New Roman"/>
                <w:b/>
                <w:bCs/>
                <w:lang w:val="sk-SK"/>
              </w:rPr>
            </w:pPr>
            <w:r>
              <w:rPr>
                <w:rFonts w:ascii="Times New Roman" w:eastAsia="Times New Roman"/>
                <w:b/>
                <w:bCs/>
                <w:lang w:val="sk-SK"/>
              </w:rPr>
              <w:t>Osobné náklady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Mzdové</w:t>
            </w:r>
            <w:r>
              <w:rPr>
                <w:rFonts w:ascii="Times New Roman" w:hAnsi="Times New Roman" w:hint="default"/>
              </w:rPr>
              <w:t xml:space="preserve"> ná</w:t>
            </w:r>
            <w:r>
              <w:rPr>
                <w:rFonts w:ascii="Times New Roman" w:hAnsi="Times New Roman" w:hint="default"/>
              </w:rPr>
              <w:t>klady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1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4371"/>
        <w:gridCol w:w="1729"/>
      </w:tblGrid>
      <w:tr>
        <w:tblPrEx>
          <w:tblW w:w="91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1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5F0" w:rsidP="00913F4F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Mzdy a 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hrady mzdy za rok 2016 poskytované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na 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klade uzavreté</w:t>
            </w:r>
            <w:r>
              <w:rPr>
                <w:rFonts w:ascii="Times New Roman" w:hAnsi="Times New Roman" w:hint="default"/>
                <w:sz w:val="24"/>
                <w:szCs w:val="24"/>
              </w:rPr>
              <w:t>ho pracovné</w:t>
            </w:r>
            <w:r>
              <w:rPr>
                <w:rFonts w:ascii="Times New Roman" w:hAnsi="Times New Roman" w:hint="default"/>
                <w:sz w:val="24"/>
                <w:szCs w:val="24"/>
              </w:rPr>
              <w:t>ho pomeru v </w:t>
            </w:r>
            <w:r>
              <w:rPr>
                <w:rFonts w:ascii="Times New Roman" w:hAnsi="Times New Roman" w:hint="default"/>
                <w:sz w:val="24"/>
                <w:szCs w:val="24"/>
              </w:rPr>
              <w:t>zmysle schvá</w:t>
            </w:r>
            <w:r>
              <w:rPr>
                <w:rFonts w:ascii="Times New Roman" w:hAnsi="Times New Roman" w:hint="default"/>
                <w:sz w:val="24"/>
                <w:szCs w:val="24"/>
              </w:rPr>
              <w:t>lený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sad odmeň</w:t>
            </w:r>
            <w:r>
              <w:rPr>
                <w:rFonts w:ascii="Times New Roman" w:hAnsi="Times New Roman" w:hint="default"/>
                <w:sz w:val="24"/>
                <w:szCs w:val="24"/>
              </w:rPr>
              <w:t>ovania pracovní</w:t>
            </w:r>
            <w:r>
              <w:rPr>
                <w:rFonts w:ascii="Times New Roman" w:hAnsi="Times New Roman" w:hint="default"/>
                <w:sz w:val="24"/>
                <w:szCs w:val="24"/>
              </w:rPr>
              <w:t>kov FNM </w:t>
            </w:r>
            <w:r>
              <w:rPr>
                <w:rFonts w:ascii="Times New Roman" w:hAnsi="Times New Roman" w:hint="default"/>
                <w:sz w:val="24"/>
                <w:szCs w:val="24"/>
              </w:rPr>
              <w:t>SR; odmeny vyplatené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na 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klade dohô</w:t>
            </w:r>
            <w:r>
              <w:rPr>
                <w:rFonts w:ascii="Times New Roman" w:hAnsi="Times New Roman" w:hint="default"/>
                <w:sz w:val="24"/>
                <w:szCs w:val="24"/>
              </w:rPr>
              <w:t>d o vykonaní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prá</w:t>
            </w:r>
            <w:r>
              <w:rPr>
                <w:rFonts w:ascii="Times New Roman" w:hAnsi="Times New Roman" w:hint="default"/>
                <w:sz w:val="24"/>
                <w:szCs w:val="24"/>
              </w:rPr>
              <w:t>c mimo pracovné</w:t>
            </w:r>
            <w:r>
              <w:rPr>
                <w:rFonts w:ascii="Times New Roman" w:hAnsi="Times New Roman" w:hint="default"/>
                <w:sz w:val="24"/>
                <w:szCs w:val="24"/>
              </w:rPr>
              <w:t>ho pomeru.</w:t>
            </w:r>
          </w:p>
        </w:tc>
      </w:tr>
      <w:tr>
        <w:tblPrEx>
          <w:tblW w:w="9170" w:type="dxa"/>
          <w:tblBorders>
            <w:right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F65F0" w:rsidRPr="005158C6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5158C6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582 500 €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Zá</w:t>
            </w:r>
            <w:r>
              <w:rPr>
                <w:rFonts w:ascii="Times New Roman" w:hAnsi="Times New Roman" w:hint="default"/>
              </w:rPr>
              <w:t>konné</w:t>
            </w:r>
            <w:r>
              <w:rPr>
                <w:rFonts w:ascii="Times New Roman" w:hAnsi="Times New Roman" w:hint="default"/>
              </w:rPr>
              <w:t xml:space="preserve"> sociá</w:t>
            </w:r>
            <w:r>
              <w:rPr>
                <w:rFonts w:ascii="Times New Roman" w:hAnsi="Times New Roman" w:hint="default"/>
              </w:rPr>
              <w:t>lne poistenie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1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4371"/>
        <w:gridCol w:w="1729"/>
      </w:tblGrid>
      <w:tr>
        <w:tblPrEx>
          <w:tblW w:w="91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1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5F0" w:rsidP="00913F4F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konná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povinnosť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zamestná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vateľ</w:t>
            </w:r>
            <w:r>
              <w:rPr>
                <w:rFonts w:ascii="Times New Roman" w:hAnsi="Times New Roman" w:hint="default"/>
                <w:sz w:val="24"/>
                <w:szCs w:val="24"/>
              </w:rPr>
              <w:t>a platiť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poistné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za zamestnancov do sociá</w:t>
            </w:r>
            <w:r>
              <w:rPr>
                <w:rFonts w:ascii="Times New Roman" w:hAnsi="Times New Roman" w:hint="default"/>
                <w:sz w:val="24"/>
                <w:szCs w:val="24"/>
              </w:rPr>
              <w:t>lnej poisť</w:t>
            </w:r>
            <w:r>
              <w:rPr>
                <w:rFonts w:ascii="Times New Roman" w:hAnsi="Times New Roman" w:hint="default"/>
                <w:sz w:val="24"/>
                <w:szCs w:val="24"/>
              </w:rPr>
              <w:t>ovne a </w:t>
            </w:r>
            <w:r>
              <w:rPr>
                <w:rFonts w:ascii="Times New Roman" w:hAnsi="Times New Roman" w:hint="default"/>
                <w:sz w:val="24"/>
                <w:szCs w:val="24"/>
              </w:rPr>
              <w:t>do zdravotný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poisť</w:t>
            </w:r>
            <w:r>
              <w:rPr>
                <w:rFonts w:ascii="Times New Roman" w:hAnsi="Times New Roman" w:hint="default"/>
                <w:sz w:val="24"/>
                <w:szCs w:val="24"/>
              </w:rPr>
              <w:t>ovní.</w:t>
            </w:r>
          </w:p>
        </w:tc>
      </w:tr>
      <w:tr>
        <w:tblPrEx>
          <w:tblW w:w="91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RPr="005158C6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6" w:space="0" w:color="auto"/>
            </w:tcBorders>
            <w:textDirection w:val="lrTb"/>
            <w:vAlign w:val="center"/>
          </w:tcPr>
          <w:p w:rsidR="00BF65F0" w:rsidRPr="005158C6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BF65F0" w:rsidRPr="005158C6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 w:hint="default"/>
                <w:lang w:val="sk-SK"/>
              </w:rPr>
            </w:pPr>
            <w:r w:rsidRPr="005158C6">
              <w:rPr>
                <w:rFonts w:ascii="Times New Roman" w:hAnsi="Times New Roman" w:cs="Times New Roman" w:hint="default"/>
                <w:lang w:val="sk-SK"/>
              </w:rPr>
              <w:t>217 712 €</w:t>
            </w:r>
          </w:p>
        </w:tc>
      </w:tr>
    </w:tbl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tbl>
      <w:tblPr>
        <w:tblStyle w:val="TableNormal"/>
        <w:tblW w:w="0" w:type="auto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Dô</w:t>
            </w:r>
            <w:r>
              <w:rPr>
                <w:rFonts w:ascii="Times New Roman" w:hAnsi="Times New Roman" w:hint="default"/>
              </w:rPr>
              <w:t>chodkové</w:t>
            </w:r>
            <w:r>
              <w:rPr>
                <w:rFonts w:ascii="Times New Roman" w:hAnsi="Times New Roman" w:hint="default"/>
              </w:rPr>
              <w:t xml:space="preserve"> doplnkové</w:t>
            </w:r>
            <w:r>
              <w:rPr>
                <w:rFonts w:ascii="Times New Roman" w:hAnsi="Times New Roman" w:hint="default"/>
              </w:rPr>
              <w:t xml:space="preserve"> sporenie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2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4371"/>
        <w:gridCol w:w="1809"/>
        <w:gridCol w:w="20"/>
      </w:tblGrid>
      <w:tr>
        <w:tblPrEx>
          <w:tblW w:w="92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0" w:type="dxa"/>
        </w:trPr>
        <w:tc>
          <w:tcPr>
            <w:tcW w:w="925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5F0" w:rsidP="00913F4F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Prí</w:t>
            </w:r>
            <w:r>
              <w:rPr>
                <w:rFonts w:ascii="Times New Roman" w:hAnsi="Times New Roman" w:hint="default"/>
                <w:sz w:val="24"/>
                <w:szCs w:val="24"/>
              </w:rPr>
              <w:t>spevok na dô</w:t>
            </w:r>
            <w:r>
              <w:rPr>
                <w:rFonts w:ascii="Times New Roman" w:hAnsi="Times New Roman" w:hint="default"/>
                <w:sz w:val="24"/>
                <w:szCs w:val="24"/>
              </w:rPr>
              <w:t>chodkové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doplnkové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sporenie, ktoré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platí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zamestná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vateľ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podľ</w:t>
            </w:r>
            <w:r>
              <w:rPr>
                <w:rFonts w:ascii="Times New Roman" w:hAnsi="Times New Roman" w:hint="default"/>
                <w:sz w:val="24"/>
                <w:szCs w:val="24"/>
              </w:rPr>
              <w:t>a osobitný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predpisov o </w:t>
            </w:r>
            <w:r>
              <w:rPr>
                <w:rFonts w:ascii="Times New Roman" w:hAnsi="Times New Roman" w:hint="default"/>
                <w:sz w:val="24"/>
                <w:szCs w:val="24"/>
              </w:rPr>
              <w:t>doplnkovom dô</w:t>
            </w:r>
            <w:r>
              <w:rPr>
                <w:rFonts w:ascii="Times New Roman" w:hAnsi="Times New Roman" w:hint="default"/>
                <w:sz w:val="24"/>
                <w:szCs w:val="24"/>
              </w:rPr>
              <w:t>chodkovom sporení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zamestnancov vo výš</w:t>
            </w:r>
            <w:r>
              <w:rPr>
                <w:rFonts w:ascii="Times New Roman" w:hAnsi="Times New Roman" w:hint="default"/>
                <w:sz w:val="24"/>
                <w:szCs w:val="24"/>
              </w:rPr>
              <w:t>ke 2 % zúč</w:t>
            </w:r>
            <w:r>
              <w:rPr>
                <w:rFonts w:ascii="Times New Roman" w:hAnsi="Times New Roman" w:hint="default"/>
                <w:sz w:val="24"/>
                <w:szCs w:val="24"/>
              </w:rPr>
              <w:t>tovanej mzdy a </w:t>
            </w:r>
            <w:r>
              <w:rPr>
                <w:rFonts w:ascii="Times New Roman" w:hAnsi="Times New Roman" w:hint="default"/>
                <w:sz w:val="24"/>
                <w:szCs w:val="24"/>
              </w:rPr>
              <w:t>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hrady mzdy zamestnancov, ktorí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sú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úč</w:t>
            </w:r>
            <w:r>
              <w:rPr>
                <w:rFonts w:ascii="Times New Roman" w:hAnsi="Times New Roman" w:hint="default"/>
                <w:sz w:val="24"/>
                <w:szCs w:val="24"/>
              </w:rPr>
              <w:t>astní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kmi tohto sporenia. </w:t>
            </w:r>
          </w:p>
        </w:tc>
      </w:tr>
      <w:tr>
        <w:tblPrEx>
          <w:tblW w:w="92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6" w:space="0" w:color="auto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BF65F0" w:rsidRPr="005158C6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 w:hint="default"/>
                <w:lang w:val="sk-SK"/>
              </w:rPr>
            </w:pPr>
            <w:r w:rsidRPr="005158C6">
              <w:rPr>
                <w:rFonts w:ascii="Times New Roman" w:hAnsi="Times New Roman" w:cs="Times New Roman" w:hint="default"/>
                <w:lang w:val="sk-SK"/>
              </w:rPr>
              <w:t>12 469 €</w:t>
            </w:r>
          </w:p>
        </w:tc>
      </w:tr>
    </w:tbl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jc w:val="center"/>
        <w:textAlignment w:val="auto"/>
        <w:rPr>
          <w:rFonts w:ascii="Times New Roman" w:eastAsia="Times New Roman"/>
          <w:b/>
          <w:bCs/>
          <w:lang w:val="sk-SK"/>
        </w:rPr>
      </w:pPr>
    </w:p>
    <w:tbl>
      <w:tblPr>
        <w:tblStyle w:val="TableNormal"/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Š</w:t>
            </w:r>
            <w:r>
              <w:rPr>
                <w:rFonts w:ascii="Times New Roman" w:hAnsi="Times New Roman" w:hint="default"/>
              </w:rPr>
              <w:t xml:space="preserve">kolenie </w:t>
            </w:r>
          </w:p>
        </w:tc>
      </w:tr>
    </w:tbl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tbl>
      <w:tblPr>
        <w:tblStyle w:val="TableNormal"/>
        <w:tblW w:w="91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69"/>
        <w:gridCol w:w="4370"/>
        <w:gridCol w:w="1731"/>
      </w:tblGrid>
      <w:tr>
        <w:tblPrEx>
          <w:tblW w:w="91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1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5F0" w:rsidP="00913F4F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klady   vynakladané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  na  prehlbovanie  alebo   zvyš</w:t>
            </w:r>
            <w:r>
              <w:rPr>
                <w:rFonts w:ascii="Times New Roman" w:hAnsi="Times New Roman" w:hint="default"/>
                <w:sz w:val="24"/>
                <w:szCs w:val="24"/>
              </w:rPr>
              <w:t>ovanie  kvalifiká</w:t>
            </w:r>
            <w:r>
              <w:rPr>
                <w:rFonts w:ascii="Times New Roman" w:hAnsi="Times New Roman" w:hint="default"/>
                <w:sz w:val="24"/>
                <w:szCs w:val="24"/>
              </w:rPr>
              <w:t>cie   zamestnancov FNM </w:t>
            </w:r>
            <w:r>
              <w:rPr>
                <w:rFonts w:ascii="Times New Roman" w:hAnsi="Times New Roman" w:hint="default"/>
                <w:sz w:val="24"/>
                <w:szCs w:val="24"/>
              </w:rPr>
              <w:t>SR (odborné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seminá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re a š</w:t>
            </w:r>
            <w:r>
              <w:rPr>
                <w:rFonts w:ascii="Times New Roman" w:hAnsi="Times New Roman" w:hint="default"/>
                <w:sz w:val="24"/>
                <w:szCs w:val="24"/>
              </w:rPr>
              <w:t>kolenia zamerané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na vý</w:t>
            </w:r>
            <w:r>
              <w:rPr>
                <w:rFonts w:ascii="Times New Roman" w:hAnsi="Times New Roman" w:hint="default"/>
                <w:sz w:val="24"/>
                <w:szCs w:val="24"/>
              </w:rPr>
              <w:t>klady novelizá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cií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konov).</w:t>
            </w:r>
          </w:p>
        </w:tc>
      </w:tr>
      <w:tr>
        <w:tblPrEx>
          <w:tblW w:w="91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single" w:sz="6" w:space="0" w:color="auto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BF65F0" w:rsidRPr="00416C18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 w:hint="default"/>
                <w:lang w:val="sk-SK"/>
              </w:rPr>
            </w:pPr>
            <w:r w:rsidRPr="00416C18">
              <w:rPr>
                <w:rFonts w:ascii="Times New Roman" w:hAnsi="Times New Roman" w:cs="Times New Roman" w:hint="default"/>
                <w:lang w:val="sk-SK"/>
              </w:rPr>
              <w:t>11 500 €</w:t>
            </w:r>
          </w:p>
        </w:tc>
      </w:tr>
    </w:tbl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tbl>
      <w:tblPr>
        <w:tblStyle w:val="TableNormal"/>
        <w:tblW w:w="0" w:type="auto"/>
      </w:tblPr>
      <w:tblGrid>
        <w:gridCol w:w="9212"/>
      </w:tblGrid>
      <w:tr>
        <w:tblPrEx>
          <w:tblW w:w="0" w:type="auto"/>
        </w:tblPrEx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Odstupné</w:t>
            </w:r>
          </w:p>
        </w:tc>
      </w:tr>
    </w:tbl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tbl>
      <w:tblPr>
        <w:tblStyle w:val="TableNormal"/>
        <w:tblW w:w="91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4371"/>
        <w:gridCol w:w="1729"/>
      </w:tblGrid>
      <w:tr>
        <w:tblPrEx>
          <w:tblW w:w="91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1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5F0" w:rsidRPr="00477CAF" w:rsidP="00913F4F">
            <w:pPr>
              <w:pStyle w:val="Title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CA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 </w:t>
            </w:r>
            <w:r w:rsidRPr="00477CAF"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>ná</w:t>
            </w:r>
            <w:r w:rsidRPr="00477CAF"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>kladoch na odstupné</w:t>
            </w:r>
            <w:r w:rsidRPr="00477CAF"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 xml:space="preserve"> sú</w:t>
            </w:r>
            <w:r w:rsidRPr="00477CAF"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 xml:space="preserve"> zohľ</w:t>
            </w:r>
            <w:r w:rsidRPr="00477CAF"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>adnené</w:t>
            </w:r>
            <w:r w:rsidRPr="00477CAF"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 xml:space="preserve"> mzdové</w:t>
            </w:r>
            <w:r w:rsidRPr="00477CAF"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 xml:space="preserve"> ná</w:t>
            </w:r>
            <w:r w:rsidRPr="00477CAF"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>roky zamestnancov FNM SR v </w:t>
            </w:r>
            <w:r w:rsidRPr="00477CAF"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>prí</w:t>
            </w:r>
            <w:r w:rsidRPr="00477CAF"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>pade ukonč</w:t>
            </w:r>
            <w:r w:rsidRPr="00477CAF"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>enia pracovné</w:t>
            </w:r>
            <w:r w:rsidRPr="00477CAF"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>ho pomeru v </w:t>
            </w:r>
            <w:r w:rsidRPr="00477CAF"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>zmysle zá</w:t>
            </w:r>
            <w:r w:rsidRPr="00477CAF"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>kona  č. </w:t>
            </w:r>
            <w:r w:rsidRPr="00477CAF"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>311/2001 Z. </w:t>
            </w:r>
            <w:r w:rsidRPr="00477CAF"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>z. Zá</w:t>
            </w:r>
            <w:r w:rsidRPr="00477CAF"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>konní</w:t>
            </w:r>
            <w:r w:rsidRPr="00477CAF"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>ka prá</w:t>
            </w:r>
            <w:r w:rsidRPr="00477CAF"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>ce a </w:t>
            </w:r>
            <w:r w:rsidRPr="00477CAF"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>Kolektí</w:t>
            </w:r>
            <w:r w:rsidRPr="00477CAF">
              <w:rPr>
                <w:rFonts w:ascii="Times New Roman" w:hAnsi="Times New Roman" w:cs="Times New Roman" w:hint="default"/>
                <w:b w:val="0"/>
                <w:bCs w:val="0"/>
                <w:sz w:val="24"/>
                <w:szCs w:val="24"/>
              </w:rPr>
              <w:t>vnej zmluvy FNM SR.</w:t>
            </w:r>
          </w:p>
        </w:tc>
      </w:tr>
      <w:tr>
        <w:tblPrEx>
          <w:tblW w:w="91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6" w:space="0" w:color="auto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BF65F0" w:rsidRPr="00416C18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 w:hint="default"/>
                <w:lang w:val="sk-SK"/>
              </w:rPr>
            </w:pPr>
            <w:r w:rsidRPr="00416C18">
              <w:rPr>
                <w:rFonts w:ascii="Times New Roman" w:hAnsi="Times New Roman" w:cs="Times New Roman" w:hint="default"/>
                <w:lang w:val="sk-SK"/>
              </w:rPr>
              <w:t>18 000 €</w:t>
            </w:r>
          </w:p>
        </w:tc>
      </w:tr>
    </w:tbl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tbl>
      <w:tblPr>
        <w:tblStyle w:val="TableNormal"/>
        <w:tblW w:w="0" w:type="auto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Odchodné</w:t>
            </w:r>
          </w:p>
        </w:tc>
      </w:tr>
    </w:tbl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tbl>
      <w:tblPr>
        <w:tblStyle w:val="TableNormal"/>
        <w:tblW w:w="91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4371"/>
        <w:gridCol w:w="1729"/>
      </w:tblGrid>
      <w:tr>
        <w:tblPrEx>
          <w:tblW w:w="91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1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5F0" w:rsidP="00913F4F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klady na odchodné</w:t>
            </w:r>
            <w:r>
              <w:rPr>
                <w:rFonts w:ascii="Times New Roman" w:hAnsi="Times New Roman" w:hint="default"/>
                <w:sz w:val="24"/>
                <w:szCs w:val="24"/>
              </w:rPr>
              <w:t>, ktoré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vzniknú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pri prvom skonč</w:t>
            </w:r>
            <w:r>
              <w:rPr>
                <w:rFonts w:ascii="Times New Roman" w:hAnsi="Times New Roman" w:hint="default"/>
                <w:sz w:val="24"/>
                <w:szCs w:val="24"/>
              </w:rPr>
              <w:t>ení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pracovné</w:t>
            </w:r>
            <w:r>
              <w:rPr>
                <w:rFonts w:ascii="Times New Roman" w:hAnsi="Times New Roman" w:hint="default"/>
                <w:sz w:val="24"/>
                <w:szCs w:val="24"/>
              </w:rPr>
              <w:t>ho pomeru  po nadobudnutí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roku na starobný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dô</w:t>
            </w:r>
            <w:r>
              <w:rPr>
                <w:rFonts w:ascii="Times New Roman" w:hAnsi="Times New Roman" w:hint="default"/>
                <w:sz w:val="24"/>
                <w:szCs w:val="24"/>
              </w:rPr>
              <w:t>chodok, invalidný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dô</w:t>
            </w:r>
            <w:r>
              <w:rPr>
                <w:rFonts w:ascii="Times New Roman" w:hAnsi="Times New Roman" w:hint="default"/>
                <w:sz w:val="24"/>
                <w:szCs w:val="24"/>
              </w:rPr>
              <w:t>chodok v </w:t>
            </w:r>
            <w:r>
              <w:rPr>
                <w:rFonts w:ascii="Times New Roman" w:hAnsi="Times New Roman" w:hint="default"/>
                <w:sz w:val="24"/>
                <w:szCs w:val="24"/>
              </w:rPr>
              <w:t>zmysle  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konní</w:t>
            </w:r>
            <w:r>
              <w:rPr>
                <w:rFonts w:ascii="Times New Roman" w:hAnsi="Times New Roman" w:hint="default"/>
                <w:sz w:val="24"/>
                <w:szCs w:val="24"/>
              </w:rPr>
              <w:t>ka prá</w:t>
            </w:r>
            <w:r>
              <w:rPr>
                <w:rFonts w:ascii="Times New Roman" w:hAnsi="Times New Roman" w:hint="default"/>
                <w:sz w:val="24"/>
                <w:szCs w:val="24"/>
              </w:rPr>
              <w:t>ce a </w:t>
            </w:r>
            <w:r>
              <w:rPr>
                <w:rFonts w:ascii="Times New Roman" w:hAnsi="Times New Roman" w:hint="default"/>
                <w:sz w:val="24"/>
                <w:szCs w:val="24"/>
              </w:rPr>
              <w:t>Kolektí</w:t>
            </w:r>
            <w:r>
              <w:rPr>
                <w:rFonts w:ascii="Times New Roman" w:hAnsi="Times New Roman" w:hint="default"/>
                <w:sz w:val="24"/>
                <w:szCs w:val="24"/>
              </w:rPr>
              <w:t>vnej zmluvy FNM SR.</w:t>
            </w:r>
          </w:p>
        </w:tc>
      </w:tr>
      <w:tr>
        <w:tblPrEx>
          <w:tblW w:w="91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6" w:space="0" w:color="auto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BF65F0" w:rsidRPr="00416C18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 w:hint="default"/>
                <w:lang w:val="sk-SK"/>
              </w:rPr>
            </w:pPr>
            <w:r w:rsidRPr="00416C18">
              <w:rPr>
                <w:rFonts w:ascii="Times New Roman" w:hAnsi="Times New Roman" w:cs="Times New Roman" w:hint="default"/>
                <w:lang w:val="sk-SK"/>
              </w:rPr>
              <w:t>18 000 €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PN</w:t>
            </w:r>
          </w:p>
        </w:tc>
      </w:tr>
    </w:tbl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tbl>
      <w:tblPr>
        <w:tblStyle w:val="TableNormal"/>
        <w:tblW w:w="925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4371"/>
        <w:gridCol w:w="1769"/>
        <w:gridCol w:w="40"/>
      </w:tblGrid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24"/>
        </w:trPr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5F0" w:rsidRPr="00477CAF" w:rsidP="00913F4F">
            <w:pPr>
              <w:pStyle w:val="BodyText2"/>
              <w:bidi w:val="0"/>
              <w:spacing w:after="0" w:line="240" w:lineRule="auto"/>
              <w:jc w:val="both"/>
              <w:rPr>
                <w:rFonts w:ascii="Times New Roman" w:hAnsi="Times New Roman" w:hint="default"/>
                <w:b w:val="0"/>
                <w:sz w:val="24"/>
                <w:szCs w:val="24"/>
              </w:rPr>
            </w:pPr>
            <w:r w:rsidRPr="00477CAF">
              <w:rPr>
                <w:rFonts w:ascii="Times New Roman" w:hAnsi="Times New Roman" w:hint="default"/>
                <w:b w:val="0"/>
                <w:sz w:val="24"/>
                <w:szCs w:val="24"/>
              </w:rPr>
              <w:t>Ná</w:t>
            </w:r>
            <w:r w:rsidRPr="00477CAF">
              <w:rPr>
                <w:rFonts w:ascii="Times New Roman" w:hAnsi="Times New Roman" w:hint="default"/>
                <w:b w:val="0"/>
                <w:sz w:val="24"/>
                <w:szCs w:val="24"/>
              </w:rPr>
              <w:t>hrada prí</w:t>
            </w:r>
            <w:r w:rsidRPr="00477CAF">
              <w:rPr>
                <w:rFonts w:ascii="Times New Roman" w:hAnsi="Times New Roman" w:hint="default"/>
                <w:b w:val="0"/>
                <w:sz w:val="24"/>
                <w:szCs w:val="24"/>
              </w:rPr>
              <w:t>jmu pri doč</w:t>
            </w:r>
            <w:r w:rsidRPr="00477CAF">
              <w:rPr>
                <w:rFonts w:ascii="Times New Roman" w:hAnsi="Times New Roman" w:hint="default"/>
                <w:b w:val="0"/>
                <w:sz w:val="24"/>
                <w:szCs w:val="24"/>
              </w:rPr>
              <w:t>asnej pracovnej neschopnosti poskytovaná</w:t>
            </w:r>
            <w:r w:rsidRPr="00477CAF">
              <w:rPr>
                <w:rFonts w:ascii="Times New Roman" w:hAnsi="Times New Roman" w:hint="default"/>
                <w:b w:val="0"/>
                <w:sz w:val="24"/>
                <w:szCs w:val="24"/>
              </w:rPr>
              <w:t xml:space="preserve"> zamestnancovi podľ</w:t>
            </w:r>
            <w:r w:rsidRPr="00477CAF">
              <w:rPr>
                <w:rFonts w:ascii="Times New Roman" w:hAnsi="Times New Roman" w:hint="default"/>
                <w:b w:val="0"/>
                <w:sz w:val="24"/>
                <w:szCs w:val="24"/>
              </w:rPr>
              <w:t>a zá</w:t>
            </w:r>
            <w:r w:rsidRPr="00477CAF">
              <w:rPr>
                <w:rFonts w:ascii="Times New Roman" w:hAnsi="Times New Roman" w:hint="default"/>
                <w:b w:val="0"/>
                <w:sz w:val="24"/>
                <w:szCs w:val="24"/>
              </w:rPr>
              <w:t>kona  č. </w:t>
            </w:r>
            <w:r w:rsidRPr="00477CAF">
              <w:rPr>
                <w:rFonts w:ascii="Times New Roman" w:hAnsi="Times New Roman" w:hint="default"/>
                <w:b w:val="0"/>
                <w:sz w:val="24"/>
                <w:szCs w:val="24"/>
              </w:rPr>
              <w:t>462/2003 Z. z. o </w:t>
            </w:r>
            <w:r w:rsidRPr="00477CAF">
              <w:rPr>
                <w:rFonts w:ascii="Times New Roman" w:hAnsi="Times New Roman" w:hint="default"/>
                <w:b w:val="0"/>
                <w:sz w:val="24"/>
                <w:szCs w:val="24"/>
              </w:rPr>
              <w:t>ná</w:t>
            </w:r>
            <w:r w:rsidRPr="00477CAF">
              <w:rPr>
                <w:rFonts w:ascii="Times New Roman" w:hAnsi="Times New Roman" w:hint="default"/>
                <w:b w:val="0"/>
                <w:sz w:val="24"/>
                <w:szCs w:val="24"/>
              </w:rPr>
              <w:t>hrade prí</w:t>
            </w:r>
            <w:r w:rsidRPr="00477CAF">
              <w:rPr>
                <w:rFonts w:ascii="Times New Roman" w:hAnsi="Times New Roman" w:hint="default"/>
                <w:b w:val="0"/>
                <w:sz w:val="24"/>
                <w:szCs w:val="24"/>
              </w:rPr>
              <w:t>jmu pri doč</w:t>
            </w:r>
            <w:r w:rsidRPr="00477CAF">
              <w:rPr>
                <w:rFonts w:ascii="Times New Roman" w:hAnsi="Times New Roman" w:hint="default"/>
                <w:b w:val="0"/>
                <w:sz w:val="24"/>
                <w:szCs w:val="24"/>
              </w:rPr>
              <w:t>asnej pracovnej neschopnosti zamestnanca.</w:t>
            </w:r>
          </w:p>
        </w:tc>
      </w:tr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0" w:type="dxa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RPr="007C0E4A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6" w:space="0" w:color="auto"/>
            </w:tcBorders>
            <w:textDirection w:val="lrTb"/>
            <w:vAlign w:val="center"/>
          </w:tcPr>
          <w:p w:rsidR="00BF65F0" w:rsidRPr="007C0E4A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BF65F0" w:rsidRPr="007C0E4A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 w:hint="default"/>
                <w:lang w:val="sk-SK"/>
              </w:rPr>
            </w:pPr>
            <w:r w:rsidRPr="007C0E4A">
              <w:rPr>
                <w:rFonts w:ascii="Times New Roman" w:hAnsi="Times New Roman" w:cs="Times New Roman" w:hint="default"/>
                <w:lang w:val="sk-SK"/>
              </w:rPr>
              <w:t>3 750 €</w:t>
            </w:r>
          </w:p>
        </w:tc>
      </w:tr>
    </w:tbl>
    <w:p w:rsidR="00BF65F0" w:rsidRPr="007C0E4A" w:rsidP="00BF65F0">
      <w:pPr>
        <w:bidi w:val="0"/>
        <w:rPr>
          <w:rFonts w:ascii="Times New Roman" w:hAnsi="Times New Roman"/>
          <w:sz w:val="24"/>
          <w:szCs w:val="24"/>
        </w:rPr>
      </w:pPr>
    </w:p>
    <w:p w:rsidR="00BF65F0" w:rsidRPr="007C0E4A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lrTb"/>
            <w:vAlign w:val="center"/>
          </w:tcPr>
          <w:p w:rsidR="00BF65F0" w:rsidRPr="007C0E4A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 w:rsidRPr="007C0E4A">
              <w:rPr>
                <w:rFonts w:ascii="Times New Roman" w:hAnsi="Times New Roman" w:hint="default"/>
              </w:rPr>
              <w:t>Prí</w:t>
            </w:r>
            <w:r w:rsidRPr="007C0E4A">
              <w:rPr>
                <w:rFonts w:ascii="Times New Roman" w:hAnsi="Times New Roman" w:hint="default"/>
              </w:rPr>
              <w:t>spevok na stravovanie</w:t>
            </w:r>
          </w:p>
        </w:tc>
      </w:tr>
    </w:tbl>
    <w:p w:rsidR="00BF65F0" w:rsidRPr="007C0E4A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tbl>
      <w:tblPr>
        <w:tblStyle w:val="TableNormal"/>
        <w:tblW w:w="925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4371"/>
        <w:gridCol w:w="1769"/>
        <w:gridCol w:w="40"/>
      </w:tblGrid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24"/>
        </w:trPr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5F0" w:rsidRPr="00477CAF" w:rsidP="00913F4F">
            <w:pPr>
              <w:pStyle w:val="BodyText2"/>
              <w:bidi w:val="0"/>
              <w:spacing w:after="0" w:line="240" w:lineRule="auto"/>
              <w:jc w:val="both"/>
              <w:rPr>
                <w:rFonts w:ascii="Times New Roman" w:hAnsi="Times New Roman" w:cs="Arial" w:hint="default"/>
                <w:b w:val="0"/>
                <w:sz w:val="24"/>
                <w:szCs w:val="24"/>
              </w:rPr>
            </w:pPr>
            <w:r w:rsidRPr="00477CAF">
              <w:rPr>
                <w:rFonts w:ascii="Times New Roman" w:hAnsi="Times New Roman" w:cs="Arial"/>
                <w:b w:val="0"/>
                <w:sz w:val="24"/>
                <w:szCs w:val="24"/>
              </w:rPr>
              <w:t xml:space="preserve">Stravovanie zamestnancov </w:t>
            </w:r>
            <w:r w:rsidRPr="00477CAF">
              <w:rPr>
                <w:rFonts w:ascii="Times New Roman" w:hAnsi="Times New Roman" w:cs="Arial" w:hint="default"/>
                <w:b w:val="0"/>
                <w:sz w:val="24"/>
                <w:szCs w:val="24"/>
              </w:rPr>
              <w:t>–</w:t>
            </w:r>
            <w:r w:rsidRPr="00477CAF">
              <w:rPr>
                <w:rFonts w:ascii="Times New Roman" w:hAnsi="Times New Roman" w:cs="Arial" w:hint="default"/>
                <w:b w:val="0"/>
                <w:sz w:val="24"/>
                <w:szCs w:val="24"/>
              </w:rPr>
              <w:t xml:space="preserve"> zá</w:t>
            </w:r>
            <w:r w:rsidRPr="00477CAF">
              <w:rPr>
                <w:rFonts w:ascii="Times New Roman" w:hAnsi="Times New Roman" w:cs="Arial" w:hint="default"/>
                <w:b w:val="0"/>
                <w:sz w:val="24"/>
                <w:szCs w:val="24"/>
              </w:rPr>
              <w:t>konná</w:t>
            </w:r>
            <w:r w:rsidRPr="00477CAF">
              <w:rPr>
                <w:rFonts w:ascii="Times New Roman" w:hAnsi="Times New Roman" w:cs="Arial" w:hint="default"/>
                <w:b w:val="0"/>
                <w:sz w:val="24"/>
                <w:szCs w:val="24"/>
              </w:rPr>
              <w:t xml:space="preserve"> povinnosť</w:t>
            </w:r>
            <w:r w:rsidRPr="00477CAF">
              <w:rPr>
                <w:rFonts w:ascii="Times New Roman" w:hAnsi="Times New Roman" w:cs="Arial" w:hint="default"/>
                <w:b w:val="0"/>
                <w:sz w:val="24"/>
                <w:szCs w:val="24"/>
              </w:rPr>
              <w:t xml:space="preserve"> zamestná</w:t>
            </w:r>
            <w:r w:rsidRPr="00477CAF">
              <w:rPr>
                <w:rFonts w:ascii="Times New Roman" w:hAnsi="Times New Roman" w:cs="Arial" w:hint="default"/>
                <w:b w:val="0"/>
                <w:sz w:val="24"/>
                <w:szCs w:val="24"/>
              </w:rPr>
              <w:t>vateľ</w:t>
            </w:r>
            <w:r w:rsidRPr="00477CAF">
              <w:rPr>
                <w:rFonts w:ascii="Times New Roman" w:hAnsi="Times New Roman" w:cs="Arial" w:hint="default"/>
                <w:b w:val="0"/>
                <w:sz w:val="24"/>
                <w:szCs w:val="24"/>
              </w:rPr>
              <w:t>a v </w:t>
            </w:r>
            <w:r w:rsidRPr="00477CAF">
              <w:rPr>
                <w:rFonts w:ascii="Times New Roman" w:hAnsi="Times New Roman" w:cs="Arial" w:hint="default"/>
                <w:b w:val="0"/>
                <w:sz w:val="24"/>
                <w:szCs w:val="24"/>
              </w:rPr>
              <w:t>zmysle §</w:t>
            </w:r>
            <w:r w:rsidRPr="00477CAF">
              <w:rPr>
                <w:rFonts w:ascii="Times New Roman" w:hAnsi="Times New Roman" w:cs="Arial" w:hint="default"/>
                <w:b w:val="0"/>
                <w:sz w:val="24"/>
                <w:szCs w:val="24"/>
              </w:rPr>
              <w:t xml:space="preserve"> 152 ods. 3 zá</w:t>
            </w:r>
            <w:r w:rsidRPr="00477CAF">
              <w:rPr>
                <w:rFonts w:ascii="Times New Roman" w:hAnsi="Times New Roman" w:cs="Arial" w:hint="default"/>
                <w:b w:val="0"/>
                <w:sz w:val="24"/>
                <w:szCs w:val="24"/>
              </w:rPr>
              <w:t>kona č</w:t>
            </w:r>
            <w:r w:rsidRPr="00477CAF">
              <w:rPr>
                <w:rFonts w:ascii="Times New Roman" w:hAnsi="Times New Roman" w:cs="Arial" w:hint="default"/>
                <w:b w:val="0"/>
                <w:sz w:val="24"/>
                <w:szCs w:val="24"/>
              </w:rPr>
              <w:t>. 311/2001 Z. </w:t>
            </w:r>
            <w:r w:rsidRPr="00477CAF">
              <w:rPr>
                <w:rFonts w:ascii="Times New Roman" w:hAnsi="Times New Roman" w:cs="Arial" w:hint="default"/>
                <w:b w:val="0"/>
                <w:sz w:val="24"/>
                <w:szCs w:val="24"/>
              </w:rPr>
              <w:t>z.  Zá</w:t>
            </w:r>
            <w:r w:rsidRPr="00477CAF">
              <w:rPr>
                <w:rFonts w:ascii="Times New Roman" w:hAnsi="Times New Roman" w:cs="Arial" w:hint="default"/>
                <w:b w:val="0"/>
                <w:sz w:val="24"/>
                <w:szCs w:val="24"/>
              </w:rPr>
              <w:t>konní</w:t>
            </w:r>
            <w:r w:rsidRPr="00477CAF">
              <w:rPr>
                <w:rFonts w:ascii="Times New Roman" w:hAnsi="Times New Roman" w:cs="Arial" w:hint="default"/>
                <w:b w:val="0"/>
                <w:sz w:val="24"/>
                <w:szCs w:val="24"/>
              </w:rPr>
              <w:t>ka prá</w:t>
            </w:r>
            <w:r w:rsidRPr="00477CAF">
              <w:rPr>
                <w:rFonts w:ascii="Times New Roman" w:hAnsi="Times New Roman" w:cs="Arial" w:hint="default"/>
                <w:b w:val="0"/>
                <w:sz w:val="24"/>
                <w:szCs w:val="24"/>
              </w:rPr>
              <w:t>ce.</w:t>
            </w:r>
          </w:p>
        </w:tc>
      </w:tr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0" w:type="dxa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6" w:space="0" w:color="auto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BF65F0" w:rsidRPr="00416C18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 w:hint="default"/>
                <w:lang w:val="sk-SK"/>
              </w:rPr>
            </w:pPr>
            <w:r w:rsidRPr="00416C18">
              <w:rPr>
                <w:rFonts w:ascii="Times New Roman" w:hAnsi="Times New Roman" w:cs="Times New Roman" w:hint="default"/>
                <w:lang w:val="sk-SK"/>
              </w:rPr>
              <w:t>14 500 €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Tvorba sociá</w:t>
            </w:r>
            <w:r>
              <w:rPr>
                <w:rFonts w:ascii="Times New Roman" w:hAnsi="Times New Roman" w:hint="default"/>
              </w:rPr>
              <w:t>lneho fondu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25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68"/>
        <w:gridCol w:w="4369"/>
        <w:gridCol w:w="1773"/>
        <w:gridCol w:w="40"/>
      </w:tblGrid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91"/>
        </w:trPr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5F0" w:rsidP="00913F4F">
            <w:pPr>
              <w:pStyle w:val="BodyText3"/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konná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povinnosť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zamestná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vateľ</w:t>
            </w:r>
            <w:r>
              <w:rPr>
                <w:rFonts w:ascii="Times New Roman" w:hAnsi="Times New Roman" w:hint="default"/>
                <w:sz w:val="24"/>
                <w:szCs w:val="24"/>
              </w:rPr>
              <w:t>a vyplý</w:t>
            </w:r>
            <w:r>
              <w:rPr>
                <w:rFonts w:ascii="Times New Roman" w:hAnsi="Times New Roman" w:hint="default"/>
                <w:sz w:val="24"/>
                <w:szCs w:val="24"/>
              </w:rPr>
              <w:t>vajú</w:t>
            </w:r>
            <w:r>
              <w:rPr>
                <w:rFonts w:ascii="Times New Roman" w:hAnsi="Times New Roman" w:hint="default"/>
                <w:sz w:val="24"/>
                <w:szCs w:val="24"/>
              </w:rPr>
              <w:t>ca zo 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kona č</w:t>
            </w:r>
            <w:r>
              <w:rPr>
                <w:rFonts w:ascii="Times New Roman" w:hAnsi="Times New Roman" w:hint="default"/>
                <w:sz w:val="24"/>
                <w:szCs w:val="24"/>
              </w:rPr>
              <w:t>. 152/1994 Z. z. o </w:t>
            </w:r>
            <w:r>
              <w:rPr>
                <w:rFonts w:ascii="Times New Roman" w:hAnsi="Times New Roman" w:hint="default"/>
                <w:sz w:val="24"/>
                <w:szCs w:val="24"/>
              </w:rPr>
              <w:t>sociá</w:t>
            </w:r>
            <w:r>
              <w:rPr>
                <w:rFonts w:ascii="Times New Roman" w:hAnsi="Times New Roman" w:hint="default"/>
                <w:sz w:val="24"/>
                <w:szCs w:val="24"/>
              </w:rPr>
              <w:t>lnom fonde vo výš</w:t>
            </w:r>
            <w:r>
              <w:rPr>
                <w:rFonts w:ascii="Times New Roman" w:hAnsi="Times New Roman" w:hint="default"/>
                <w:sz w:val="24"/>
                <w:szCs w:val="24"/>
              </w:rPr>
              <w:t>ke povinné</w:t>
            </w:r>
            <w:r>
              <w:rPr>
                <w:rFonts w:ascii="Times New Roman" w:hAnsi="Times New Roman" w:hint="default"/>
                <w:sz w:val="24"/>
                <w:szCs w:val="24"/>
              </w:rPr>
              <w:t>ho prí</w:t>
            </w:r>
            <w:r>
              <w:rPr>
                <w:rFonts w:ascii="Times New Roman" w:hAnsi="Times New Roman" w:hint="default"/>
                <w:sz w:val="24"/>
                <w:szCs w:val="24"/>
              </w:rPr>
              <w:t>delu 1 % zo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kladu, ktorý</w:t>
            </w:r>
            <w:r>
              <w:rPr>
                <w:rFonts w:ascii="Times New Roman" w:hAnsi="Times New Roman" w:hint="default"/>
                <w:sz w:val="24"/>
                <w:szCs w:val="24"/>
              </w:rPr>
              <w:t>m je sú</w:t>
            </w:r>
            <w:r>
              <w:rPr>
                <w:rFonts w:ascii="Times New Roman" w:hAnsi="Times New Roman" w:hint="default"/>
                <w:sz w:val="24"/>
                <w:szCs w:val="24"/>
              </w:rPr>
              <w:t>hrn hrubý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miezd a </w:t>
            </w:r>
            <w:r>
              <w:rPr>
                <w:rFonts w:ascii="Times New Roman" w:hAnsi="Times New Roman" w:hint="default"/>
                <w:sz w:val="24"/>
                <w:szCs w:val="24"/>
              </w:rPr>
              <w:t>platov zúč</w:t>
            </w:r>
            <w:r>
              <w:rPr>
                <w:rFonts w:ascii="Times New Roman" w:hAnsi="Times New Roman" w:hint="default"/>
                <w:sz w:val="24"/>
                <w:szCs w:val="24"/>
              </w:rPr>
              <w:t>tovaný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zamestnancom na vý</w:t>
            </w:r>
            <w:r>
              <w:rPr>
                <w:rFonts w:ascii="Times New Roman" w:hAnsi="Times New Roman" w:hint="default"/>
                <w:sz w:val="24"/>
                <w:szCs w:val="24"/>
              </w:rPr>
              <w:t>platu za bež</w:t>
            </w:r>
            <w:r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rok, z </w:t>
            </w:r>
            <w:r>
              <w:rPr>
                <w:rFonts w:ascii="Times New Roman" w:hAnsi="Times New Roman" w:hint="default"/>
                <w:sz w:val="24"/>
                <w:szCs w:val="24"/>
              </w:rPr>
              <w:t>ktorý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sa zisť</w:t>
            </w:r>
            <w:r>
              <w:rPr>
                <w:rFonts w:ascii="Times New Roman" w:hAnsi="Times New Roman" w:hint="default"/>
                <w:sz w:val="24"/>
                <w:szCs w:val="24"/>
              </w:rPr>
              <w:t>uje priemerný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robok na pracovnoprá</w:t>
            </w:r>
            <w:r>
              <w:rPr>
                <w:rFonts w:ascii="Times New Roman" w:hAnsi="Times New Roman" w:hint="default"/>
                <w:sz w:val="24"/>
                <w:szCs w:val="24"/>
              </w:rPr>
              <w:t>vne úč</w:t>
            </w:r>
            <w:r>
              <w:rPr>
                <w:rFonts w:ascii="Times New Roman" w:hAnsi="Times New Roman" w:hint="default"/>
                <w:sz w:val="24"/>
                <w:szCs w:val="24"/>
              </w:rPr>
              <w:t>ely, 0,5 % v </w:t>
            </w:r>
            <w:r>
              <w:rPr>
                <w:rFonts w:ascii="Times New Roman" w:hAnsi="Times New Roman" w:hint="default"/>
                <w:sz w:val="24"/>
                <w:szCs w:val="24"/>
              </w:rPr>
              <w:t>zmysle §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3 ods. 1 pí</w:t>
            </w:r>
            <w:r>
              <w:rPr>
                <w:rFonts w:ascii="Times New Roman" w:hAnsi="Times New Roman" w:hint="default"/>
                <w:sz w:val="24"/>
                <w:szCs w:val="24"/>
              </w:rPr>
              <w:t>sm. b) 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kona o </w:t>
            </w:r>
            <w:r>
              <w:rPr>
                <w:rFonts w:ascii="Times New Roman" w:hAnsi="Times New Roman" w:hint="default"/>
                <w:sz w:val="24"/>
                <w:szCs w:val="24"/>
              </w:rPr>
              <w:t>sociá</w:t>
            </w:r>
            <w:r>
              <w:rPr>
                <w:rFonts w:ascii="Times New Roman" w:hAnsi="Times New Roman" w:hint="default"/>
                <w:sz w:val="24"/>
                <w:szCs w:val="24"/>
              </w:rPr>
              <w:t>lnom fonde.</w:t>
            </w:r>
          </w:p>
        </w:tc>
      </w:tr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0" w:type="dxa"/>
        </w:trPr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</w:rPr>
            </w:pPr>
          </w:p>
        </w:tc>
        <w:tc>
          <w:tcPr>
            <w:tcW w:w="437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red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F65F0" w:rsidRPr="00416C18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 w:hint="default"/>
                <w:lang w:val="sk-SK"/>
              </w:rPr>
            </w:pPr>
            <w:r w:rsidRPr="00416C18">
              <w:rPr>
                <w:rFonts w:ascii="Times New Roman" w:hAnsi="Times New Roman" w:cs="Times New Roman" w:hint="default"/>
                <w:lang w:val="sk-SK"/>
              </w:rPr>
              <w:t>7 800 €</w:t>
            </w:r>
          </w:p>
        </w:tc>
      </w:tr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0" w:type="dxa"/>
        </w:trPr>
        <w:tc>
          <w:tcPr>
            <w:tcW w:w="3069" w:type="dxa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center"/>
          </w:tcPr>
          <w:p w:rsidR="00BF65F0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</w:rPr>
            </w:pPr>
          </w:p>
          <w:p w:rsidR="00BF65F0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</w:rPr>
            </w:pPr>
          </w:p>
          <w:p w:rsidR="00BF65F0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</w:rPr>
            </w:pPr>
          </w:p>
          <w:p w:rsidR="00BF65F0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</w:rPr>
            </w:pPr>
          </w:p>
          <w:p w:rsidR="00BF65F0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</w:rPr>
            </w:pPr>
          </w:p>
          <w:p w:rsidR="00BF65F0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</w:rPr>
            </w:pPr>
          </w:p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</w:rPr>
            </w:pPr>
          </w:p>
        </w:tc>
        <w:tc>
          <w:tcPr>
            <w:tcW w:w="4370" w:type="dxa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red"/>
              </w:rPr>
            </w:pPr>
          </w:p>
        </w:tc>
        <w:tc>
          <w:tcPr>
            <w:tcW w:w="1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BF65F0" w:rsidRPr="00416C18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0" w:type="dxa"/>
        </w:trPr>
        <w:tc>
          <w:tcPr>
            <w:tcW w:w="3069" w:type="dxa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center"/>
          </w:tcPr>
          <w:p w:rsidR="00BF65F0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4370" w:type="dxa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textDirection w:val="lrTb"/>
            <w:vAlign w:val="center"/>
          </w:tcPr>
          <w:p w:rsidR="00BF65F0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highlight w:val="red"/>
              </w:rPr>
            </w:pPr>
          </w:p>
        </w:tc>
        <w:tc>
          <w:tcPr>
            <w:tcW w:w="1771" w:type="dxa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textDirection w:val="lrTb"/>
            <w:vAlign w:val="center"/>
          </w:tcPr>
          <w:p w:rsidR="00BF65F0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38" w:type="dxa"/>
          <w:trHeight w:val="397"/>
        </w:trPr>
        <w:tc>
          <w:tcPr>
            <w:tcW w:w="9212" w:type="dxa"/>
            <w:gridSpan w:val="3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ind w:firstLine="0"/>
              <w:jc w:val="center"/>
              <w:rPr>
                <w:rFonts w:ascii="Times New Roman" w:hAnsi="Times New Roman" w:hint="default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Zdravo</w:t>
            </w:r>
            <w:r>
              <w:rPr>
                <w:rFonts w:ascii="Times New Roman" w:hAnsi="Times New Roman" w:hint="default"/>
                <w:b/>
                <w:bCs/>
              </w:rPr>
              <w:t>tná</w:t>
            </w:r>
            <w:r>
              <w:rPr>
                <w:rFonts w:ascii="Times New Roman" w:hAnsi="Times New Roman" w:hint="default"/>
                <w:b/>
                <w:bCs/>
              </w:rPr>
              <w:t xml:space="preserve"> starostlivosť</w:t>
            </w:r>
          </w:p>
        </w:tc>
      </w:tr>
    </w:tbl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tbl>
      <w:tblPr>
        <w:tblStyle w:val="TableNormal"/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ind w:firstLine="700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Zdravotná</w:t>
            </w:r>
            <w:r>
              <w:rPr>
                <w:rFonts w:ascii="Times New Roman" w:hAnsi="Times New Roman" w:hint="default"/>
              </w:rPr>
              <w:t xml:space="preserve"> starostlivosť</w:t>
            </w:r>
          </w:p>
        </w:tc>
      </w:tr>
    </w:tbl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tbl>
      <w:tblPr>
        <w:tblStyle w:val="TableNormal"/>
        <w:tblW w:w="925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4371"/>
        <w:gridCol w:w="1769"/>
        <w:gridCol w:w="40"/>
      </w:tblGrid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91"/>
        </w:trPr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5F0" w:rsidP="00913F4F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Zabezpeč</w:t>
            </w:r>
            <w:r>
              <w:rPr>
                <w:rFonts w:ascii="Times New Roman" w:hAnsi="Times New Roman" w:hint="default"/>
                <w:sz w:val="24"/>
                <w:szCs w:val="24"/>
              </w:rPr>
              <w:t>enie vykoná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vania zdravotné</w:t>
            </w:r>
            <w:r>
              <w:rPr>
                <w:rFonts w:ascii="Times New Roman" w:hAnsi="Times New Roman" w:hint="default"/>
                <w:sz w:val="24"/>
                <w:szCs w:val="24"/>
              </w:rPr>
              <w:t>ho dohľ</w:t>
            </w:r>
            <w:r>
              <w:rPr>
                <w:rFonts w:ascii="Times New Roman" w:hAnsi="Times New Roman" w:hint="default"/>
                <w:sz w:val="24"/>
                <w:szCs w:val="24"/>
              </w:rPr>
              <w:t>adu vrá</w:t>
            </w:r>
            <w:r>
              <w:rPr>
                <w:rFonts w:ascii="Times New Roman" w:hAnsi="Times New Roman" w:hint="default"/>
                <w:sz w:val="24"/>
                <w:szCs w:val="24"/>
              </w:rPr>
              <w:t>tane preventí</w:t>
            </w:r>
            <w:r>
              <w:rPr>
                <w:rFonts w:ascii="Times New Roman" w:hAnsi="Times New Roman" w:hint="default"/>
                <w:sz w:val="24"/>
                <w:szCs w:val="24"/>
              </w:rPr>
              <w:t>vnych prehliadok v </w:t>
            </w:r>
            <w:r>
              <w:rPr>
                <w:rFonts w:ascii="Times New Roman" w:hAnsi="Times New Roman" w:hint="default"/>
                <w:sz w:val="24"/>
                <w:szCs w:val="24"/>
              </w:rPr>
              <w:t>pravidelný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intervaloch s </w:t>
            </w:r>
            <w:r>
              <w:rPr>
                <w:rFonts w:ascii="Times New Roman" w:hAnsi="Times New Roman" w:hint="default"/>
                <w:sz w:val="24"/>
                <w:szCs w:val="24"/>
              </w:rPr>
              <w:t>ohľ</w:t>
            </w:r>
            <w:r>
              <w:rPr>
                <w:rFonts w:ascii="Times New Roman" w:hAnsi="Times New Roman" w:hint="default"/>
                <w:sz w:val="24"/>
                <w:szCs w:val="24"/>
              </w:rPr>
              <w:t>adom na charakter prá</w:t>
            </w:r>
            <w:r>
              <w:rPr>
                <w:rFonts w:ascii="Times New Roman" w:hAnsi="Times New Roman" w:hint="default"/>
                <w:sz w:val="24"/>
                <w:szCs w:val="24"/>
              </w:rPr>
              <w:t>ce a </w:t>
            </w:r>
            <w:r>
              <w:rPr>
                <w:rFonts w:ascii="Times New Roman" w:hAnsi="Times New Roman" w:hint="default"/>
                <w:sz w:val="24"/>
                <w:szCs w:val="24"/>
              </w:rPr>
              <w:t>na pracovné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podmienky na pracovisku v </w:t>
            </w:r>
            <w:r>
              <w:rPr>
                <w:rFonts w:ascii="Times New Roman" w:hAnsi="Times New Roman" w:hint="default"/>
                <w:sz w:val="24"/>
                <w:szCs w:val="24"/>
              </w:rPr>
              <w:t>zmysle 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kona č</w:t>
            </w:r>
            <w:r>
              <w:rPr>
                <w:rFonts w:ascii="Times New Roman" w:hAnsi="Times New Roman" w:hint="default"/>
                <w:sz w:val="24"/>
                <w:szCs w:val="24"/>
              </w:rPr>
              <w:t>. 124/2006 Z. z. o b</w:t>
            </w:r>
            <w:r>
              <w:rPr>
                <w:rFonts w:ascii="Times New Roman" w:hAnsi="Times New Roman" w:hint="default"/>
                <w:sz w:val="24"/>
                <w:szCs w:val="24"/>
              </w:rPr>
              <w:t>ezpeč</w:t>
            </w:r>
            <w:r>
              <w:rPr>
                <w:rFonts w:ascii="Times New Roman" w:hAnsi="Times New Roman" w:hint="default"/>
                <w:sz w:val="24"/>
                <w:szCs w:val="24"/>
              </w:rPr>
              <w:t>nosti a </w:t>
            </w:r>
            <w:r>
              <w:rPr>
                <w:rFonts w:ascii="Times New Roman" w:hAnsi="Times New Roman" w:hint="default"/>
                <w:sz w:val="24"/>
                <w:szCs w:val="24"/>
              </w:rPr>
              <w:t>ochrane zdravia pri prá</w:t>
            </w:r>
            <w:r>
              <w:rPr>
                <w:rFonts w:ascii="Times New Roman" w:hAnsi="Times New Roman" w:hint="default"/>
                <w:sz w:val="24"/>
                <w:szCs w:val="24"/>
              </w:rPr>
              <w:t>ci a o zmene a </w:t>
            </w:r>
            <w:r>
              <w:rPr>
                <w:rFonts w:ascii="Times New Roman" w:hAnsi="Times New Roman" w:hint="default"/>
                <w:sz w:val="24"/>
                <w:szCs w:val="24"/>
              </w:rPr>
              <w:t>doplnení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niektorý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konov.</w:t>
            </w:r>
          </w:p>
        </w:tc>
      </w:tr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0" w:type="dxa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6" w:space="0" w:color="auto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BF65F0" w:rsidRPr="00416C18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16C1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1 700 €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BF65F0" w:rsidP="00913F4F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/>
              <w:autoSpaceDE/>
              <w:autoSpaceDN/>
              <w:bidi w:val="0"/>
              <w:adjustRightInd/>
              <w:spacing w:before="0" w:after="0" w:line="240" w:lineRule="auto"/>
              <w:jc w:val="center"/>
              <w:textAlignment w:val="auto"/>
              <w:rPr>
                <w:rFonts w:ascii="Times New Roman" w:eastAsia="Times New Roman"/>
                <w:b/>
                <w:bCs/>
                <w:lang w:val="sk-SK"/>
              </w:rPr>
            </w:pPr>
            <w:r>
              <w:rPr>
                <w:rFonts w:ascii="Times New Roman" w:eastAsia="Times New Roman"/>
                <w:b/>
                <w:bCs/>
                <w:lang w:val="sk-SK"/>
              </w:rPr>
              <w:t>Dane a poplatky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lrTb"/>
            <w:vAlign w:val="center"/>
          </w:tcPr>
          <w:p w:rsidR="00BF65F0" w:rsidRPr="00D83FAF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3FAF">
              <w:rPr>
                <w:rFonts w:ascii="Times New Roman" w:hAnsi="Times New Roman"/>
                <w:color w:val="000000"/>
              </w:rPr>
              <w:t>Dane a poplatky</w:t>
            </w:r>
          </w:p>
        </w:tc>
      </w:tr>
    </w:tbl>
    <w:p w:rsidR="00BF65F0" w:rsidRPr="00D83FAF" w:rsidP="00BF65F0">
      <w:pPr>
        <w:bidi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Normal"/>
        <w:tblW w:w="925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4371"/>
        <w:gridCol w:w="1769"/>
        <w:gridCol w:w="40"/>
      </w:tblGrid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74"/>
        </w:trPr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5F0" w:rsidRPr="00D83FAF" w:rsidP="00913F4F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Sprá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vne a 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sú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dne poplatky, kolky, diaľ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nič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né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zná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mky, trovy konaní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, koncesioná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rske poplatky, daň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z 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nehnuteľ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ností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a 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daň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z bytov, 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ktoré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boli vrá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tené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späť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do vlastní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ctva FNM 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SR na zá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klade sú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dnych rozhodnutí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, odvod za neplnenie povinné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podielu zamestná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vania obč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anov so zmenenou pracovnou schopnosť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ou a 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obč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anov so zmenenou pracovnou schopnosť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ou s 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ť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ažší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m zdravotný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m postihnutí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m podľ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a zá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k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o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na č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. 5/2004 Z. z. o 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služ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bá</w:t>
            </w:r>
            <w:r w:rsidRPr="00D83FAF">
              <w:rPr>
                <w:rFonts w:ascii="Times New Roman" w:hAnsi="Times New Roman" w:hint="default"/>
                <w:color w:val="000000"/>
                <w:sz w:val="24"/>
                <w:szCs w:val="24"/>
              </w:rPr>
              <w:t>ch zamestnanosti.</w:t>
            </w:r>
          </w:p>
        </w:tc>
      </w:tr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0" w:type="dxa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RPr="00D83FAF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6" w:space="0" w:color="auto"/>
            </w:tcBorders>
            <w:textDirection w:val="lrTb"/>
            <w:vAlign w:val="center"/>
          </w:tcPr>
          <w:p w:rsidR="00BF65F0" w:rsidRPr="00D83FAF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lang w:val="sk-SK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BF65F0" w:rsidRPr="00D83FAF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 w:hint="default"/>
                <w:color w:val="000000"/>
                <w:lang w:val="sk-SK"/>
              </w:rPr>
            </w:pPr>
            <w:r w:rsidRPr="00D83FAF">
              <w:rPr>
                <w:rFonts w:ascii="Times New Roman" w:hAnsi="Times New Roman" w:cs="Times New Roman"/>
                <w:color w:val="000000"/>
                <w:lang w:val="sk-SK"/>
              </w:rPr>
              <w:t>8 </w:t>
            </w:r>
            <w:r w:rsidRPr="00D83FAF">
              <w:rPr>
                <w:rFonts w:ascii="Times New Roman" w:hAnsi="Times New Roman" w:cs="Times New Roman" w:hint="default"/>
                <w:color w:val="000000"/>
                <w:lang w:val="sk-SK"/>
              </w:rPr>
              <w:t>590 €</w:t>
            </w:r>
          </w:p>
        </w:tc>
      </w:tr>
    </w:tbl>
    <w:p w:rsidR="00BF65F0" w:rsidRPr="00D83FAF" w:rsidP="00BF65F0">
      <w:pPr>
        <w:bidi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Normal"/>
        <w:tblW w:w="925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50"/>
      </w:tblGrid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ind w:firstLine="0"/>
              <w:jc w:val="center"/>
              <w:rPr>
                <w:rFonts w:ascii="Times New Roman" w:hAnsi="Times New Roman" w:hint="default"/>
                <w:b/>
                <w:bCs/>
              </w:rPr>
            </w:pPr>
            <w:r>
              <w:rPr>
                <w:rFonts w:ascii="Times New Roman" w:hAnsi="Times New Roman" w:hint="default"/>
                <w:b/>
                <w:bCs/>
              </w:rPr>
              <w:t>Finanč</w:t>
            </w:r>
            <w:r>
              <w:rPr>
                <w:rFonts w:ascii="Times New Roman" w:hAnsi="Times New Roman" w:hint="default"/>
                <w:b/>
                <w:bCs/>
              </w:rPr>
              <w:t>né</w:t>
            </w:r>
            <w:r>
              <w:rPr>
                <w:rFonts w:ascii="Times New Roman" w:hAnsi="Times New Roman" w:hint="default"/>
                <w:b/>
                <w:bCs/>
              </w:rPr>
              <w:t xml:space="preserve"> ná</w:t>
            </w:r>
            <w:r>
              <w:rPr>
                <w:rFonts w:ascii="Times New Roman" w:hAnsi="Times New Roman" w:hint="default"/>
                <w:b/>
                <w:bCs/>
              </w:rPr>
              <w:t>klady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Kurzové</w:t>
            </w:r>
            <w:r>
              <w:rPr>
                <w:rFonts w:ascii="Times New Roman" w:hAnsi="Times New Roman" w:hint="default"/>
              </w:rPr>
              <w:t xml:space="preserve"> straty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p w:rsidR="00BF65F0" w:rsidP="00BF65F0">
      <w:pPr>
        <w:bidi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Kurzové</w:t>
      </w:r>
      <w:r>
        <w:rPr>
          <w:rFonts w:ascii="Times New Roman" w:hAnsi="Times New Roman" w:hint="default"/>
          <w:sz w:val="24"/>
          <w:szCs w:val="24"/>
        </w:rPr>
        <w:t xml:space="preserve"> straty vyplý</w:t>
      </w:r>
      <w:r>
        <w:rPr>
          <w:rFonts w:ascii="Times New Roman" w:hAnsi="Times New Roman" w:hint="default"/>
          <w:sz w:val="24"/>
          <w:szCs w:val="24"/>
        </w:rPr>
        <w:t>vajú</w:t>
      </w:r>
      <w:r>
        <w:rPr>
          <w:rFonts w:ascii="Times New Roman" w:hAnsi="Times New Roman" w:hint="default"/>
          <w:sz w:val="24"/>
          <w:szCs w:val="24"/>
        </w:rPr>
        <w:t>ce zo zahranič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m platieb.</w:t>
      </w:r>
    </w:p>
    <w:tbl>
      <w:tblPr>
        <w:tblStyle w:val="TableNormal"/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4371"/>
        <w:gridCol w:w="1769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6" w:space="0" w:color="auto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BF65F0" w:rsidRPr="00416C18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16C1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250 €</w:t>
            </w:r>
          </w:p>
        </w:tc>
      </w:tr>
    </w:tbl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2"/>
      </w:tblGrid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lrTb"/>
            <w:vAlign w:val="center"/>
          </w:tcPr>
          <w:p w:rsidR="00BF65F0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Ostatné</w:t>
            </w:r>
            <w:r>
              <w:rPr>
                <w:rFonts w:ascii="Times New Roman" w:hAnsi="Times New Roman" w:hint="default"/>
              </w:rPr>
              <w:t xml:space="preserve"> finanč</w:t>
            </w:r>
            <w:r>
              <w:rPr>
                <w:rFonts w:ascii="Times New Roman" w:hAnsi="Times New Roman" w:hint="default"/>
              </w:rPr>
              <w:t>né</w:t>
            </w:r>
            <w:r>
              <w:rPr>
                <w:rFonts w:ascii="Times New Roman" w:hAnsi="Times New Roman" w:hint="default"/>
              </w:rPr>
              <w:t xml:space="preserve"> ná</w:t>
            </w:r>
            <w:r>
              <w:rPr>
                <w:rFonts w:ascii="Times New Roman" w:hAnsi="Times New Roman" w:hint="default"/>
              </w:rPr>
              <w:t>klady</w:t>
            </w:r>
          </w:p>
        </w:tc>
      </w:tr>
    </w:tbl>
    <w:p w:rsidR="00BF65F0" w:rsidP="00BF65F0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eastAsia="Times New Roman"/>
          <w:lang w:val="sk-SK"/>
        </w:rPr>
      </w:pPr>
    </w:p>
    <w:tbl>
      <w:tblPr>
        <w:tblStyle w:val="TableNormal"/>
        <w:tblW w:w="925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4371"/>
        <w:gridCol w:w="1769"/>
        <w:gridCol w:w="40"/>
      </w:tblGrid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91"/>
        </w:trPr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F65F0" w:rsidP="00913F4F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Ná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klady vynalož</w:t>
            </w:r>
            <w:r>
              <w:rPr>
                <w:rFonts w:ascii="Times New Roman" w:hAnsi="Times New Roman" w:hint="default"/>
                <w:sz w:val="24"/>
                <w:szCs w:val="24"/>
              </w:rPr>
              <w:t>ené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na vš</w:t>
            </w:r>
            <w:r>
              <w:rPr>
                <w:rFonts w:ascii="Times New Roman" w:hAnsi="Times New Roman" w:hint="default"/>
                <w:sz w:val="24"/>
                <w:szCs w:val="24"/>
              </w:rPr>
              <w:t>etky druhy poistenia majetku na 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klade uzavretý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ch zmlú</w:t>
            </w:r>
            <w:r>
              <w:rPr>
                <w:rFonts w:ascii="Times New Roman" w:hAnsi="Times New Roman" w:hint="default"/>
                <w:sz w:val="24"/>
                <w:szCs w:val="24"/>
              </w:rPr>
              <w:t>v s </w:t>
            </w:r>
            <w:r>
              <w:rPr>
                <w:rFonts w:ascii="Times New Roman" w:hAnsi="Times New Roman" w:hint="default"/>
                <w:sz w:val="24"/>
                <w:szCs w:val="24"/>
              </w:rPr>
              <w:t>poisť</w:t>
            </w:r>
            <w:r>
              <w:rPr>
                <w:rFonts w:ascii="Times New Roman" w:hAnsi="Times New Roman" w:hint="default"/>
                <w:sz w:val="24"/>
                <w:szCs w:val="24"/>
              </w:rPr>
              <w:t>ovň</w:t>
            </w:r>
            <w:r>
              <w:rPr>
                <w:rFonts w:ascii="Times New Roman" w:hAnsi="Times New Roman" w:hint="default"/>
                <w:sz w:val="24"/>
                <w:szCs w:val="24"/>
              </w:rPr>
              <w:t>ami, 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konné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poistenia vozidiel, ú</w:t>
            </w:r>
            <w:r>
              <w:rPr>
                <w:rFonts w:ascii="Times New Roman" w:hAnsi="Times New Roman" w:hint="default"/>
                <w:sz w:val="24"/>
                <w:szCs w:val="24"/>
              </w:rPr>
              <w:t>razové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poistenie osô</w:t>
            </w:r>
            <w:r>
              <w:rPr>
                <w:rFonts w:ascii="Times New Roman" w:hAnsi="Times New Roman" w:hint="default"/>
                <w:sz w:val="24"/>
                <w:szCs w:val="24"/>
              </w:rPr>
              <w:t>b. V </w:t>
            </w:r>
            <w:r>
              <w:rPr>
                <w:rFonts w:ascii="Times New Roman" w:hAnsi="Times New Roman" w:hint="default"/>
                <w:sz w:val="24"/>
                <w:szCs w:val="24"/>
              </w:rPr>
              <w:t>uvedenej polož</w:t>
            </w:r>
            <w:r>
              <w:rPr>
                <w:rFonts w:ascii="Times New Roman" w:hAnsi="Times New Roman" w:hint="default"/>
                <w:sz w:val="24"/>
                <w:szCs w:val="24"/>
              </w:rPr>
              <w:t>ke je zahrnuté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aj </w:t>
            </w:r>
            <w:r>
              <w:rPr>
                <w:rFonts w:ascii="Times New Roman" w:hAnsi="Times New Roman" w:hint="default"/>
                <w:sz w:val="24"/>
                <w:szCs w:val="24"/>
              </w:rPr>
              <w:t>poistné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za byty, ktoré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a na zá</w:t>
            </w:r>
            <w:r>
              <w:rPr>
                <w:rFonts w:ascii="Times New Roman" w:hAnsi="Times New Roman" w:hint="default"/>
                <w:sz w:val="24"/>
                <w:szCs w:val="24"/>
              </w:rPr>
              <w:t>klade sú</w:t>
            </w:r>
            <w:r>
              <w:rPr>
                <w:rFonts w:ascii="Times New Roman" w:hAnsi="Times New Roman" w:hint="default"/>
                <w:sz w:val="24"/>
                <w:szCs w:val="24"/>
              </w:rPr>
              <w:t>dneho rozhodnutia vrá</w:t>
            </w:r>
            <w:r>
              <w:rPr>
                <w:rFonts w:ascii="Times New Roman" w:hAnsi="Times New Roman" w:hint="default"/>
                <w:sz w:val="24"/>
                <w:szCs w:val="24"/>
              </w:rPr>
              <w:t>tili, resp. vrá</w:t>
            </w:r>
            <w:r>
              <w:rPr>
                <w:rFonts w:ascii="Times New Roman" w:hAnsi="Times New Roman" w:hint="default"/>
                <w:sz w:val="24"/>
                <w:szCs w:val="24"/>
              </w:rPr>
              <w:t>tia do majetku FNM </w:t>
            </w:r>
            <w:r>
              <w:rPr>
                <w:rFonts w:ascii="Times New Roman" w:hAnsi="Times New Roman" w:hint="default"/>
                <w:sz w:val="24"/>
                <w:szCs w:val="24"/>
              </w:rPr>
              <w:t>SR; poplatky banká</w:t>
            </w:r>
            <w:r>
              <w:rPr>
                <w:rFonts w:ascii="Times New Roman" w:hAnsi="Times New Roman" w:hint="default"/>
                <w:sz w:val="24"/>
                <w:szCs w:val="24"/>
              </w:rPr>
              <w:t>m za vedenie úč</w:t>
            </w:r>
            <w:r>
              <w:rPr>
                <w:rFonts w:ascii="Times New Roman" w:hAnsi="Times New Roman" w:hint="default"/>
                <w:sz w:val="24"/>
                <w:szCs w:val="24"/>
              </w:rPr>
              <w:t>tov a </w:t>
            </w:r>
            <w:r>
              <w:rPr>
                <w:rFonts w:ascii="Times New Roman" w:hAnsi="Times New Roman" w:hint="default"/>
                <w:sz w:val="24"/>
                <w:szCs w:val="24"/>
              </w:rPr>
              <w:t>medzibankový</w:t>
            </w:r>
            <w:r>
              <w:rPr>
                <w:rFonts w:ascii="Times New Roman" w:hAnsi="Times New Roman" w:hint="default"/>
                <w:sz w:val="24"/>
                <w:szCs w:val="24"/>
              </w:rPr>
              <w:t>c</w:t>
            </w:r>
            <w:r>
              <w:rPr>
                <w:rFonts w:ascii="Times New Roman" w:hAnsi="Times New Roman" w:hint="default"/>
                <w:sz w:val="24"/>
                <w:szCs w:val="24"/>
              </w:rPr>
              <w:t>h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prevodov.</w:t>
            </w:r>
          </w:p>
        </w:tc>
      </w:tr>
      <w:tr>
        <w:tblPrEx>
          <w:tblW w:w="925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0" w:type="dxa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RPr="00B82751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6" w:space="0" w:color="auto"/>
            </w:tcBorders>
            <w:textDirection w:val="lrTb"/>
            <w:vAlign w:val="center"/>
          </w:tcPr>
          <w:p w:rsidR="00BF65F0" w:rsidRPr="00B82751" w:rsidP="00913F4F">
            <w:pPr>
              <w:pStyle w:val="xl77"/>
              <w:pBdr>
                <w:left w:val="none" w:sz="0" w:space="0" w:color="auto"/>
                <w:right w:val="none" w:sz="0" w:space="0" w:color="auto"/>
              </w:pBdr>
              <w:bidi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FF0000"/>
                <w:lang w:val="sk-SK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BF65F0" w:rsidRPr="00416C18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16C1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9 320 €</w:t>
            </w:r>
          </w:p>
        </w:tc>
      </w:tr>
    </w:tbl>
    <w:p w:rsidR="00BF65F0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441"/>
        <w:gridCol w:w="1771"/>
      </w:tblGrid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7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textDirection w:val="lrTb"/>
            <w:vAlign w:val="center"/>
          </w:tcPr>
          <w:p w:rsidR="00BF65F0" w:rsidRPr="00416C18" w:rsidP="00913F4F">
            <w:pPr>
              <w:tabs>
                <w:tab w:val="left" w:pos="7797"/>
              </w:tabs>
              <w:bidi w:val="0"/>
              <w:spacing w:after="0" w:line="240" w:lineRule="auto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16C1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Spolu prevá</w:t>
            </w:r>
            <w:r w:rsidRPr="00416C1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dzkové</w:t>
            </w:r>
            <w:r w:rsidRPr="00416C1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ná</w:t>
            </w:r>
            <w:r w:rsidRPr="00416C1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klady</w:t>
            </w:r>
          </w:p>
        </w:tc>
        <w:tc>
          <w:tcPr>
            <w:tcW w:w="17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BF65F0" w:rsidRPr="00416C18" w:rsidP="00913F4F">
            <w:pPr>
              <w:tabs>
                <w:tab w:val="left" w:pos="7797"/>
              </w:tabs>
              <w:bidi w:val="0"/>
              <w:spacing w:after="0" w:line="240" w:lineRule="auto"/>
              <w:jc w:val="right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416C18">
              <w:rPr>
                <w:rFonts w:ascii="Times New Roman" w:hAnsi="Times New Roman"/>
                <w:b/>
                <w:bCs/>
                <w:sz w:val="24"/>
                <w:szCs w:val="24"/>
              </w:rPr>
              <w:t>1 </w:t>
            </w:r>
            <w:r w:rsidRPr="00416C1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664 941 €</w:t>
            </w:r>
          </w:p>
        </w:tc>
      </w:tr>
    </w:tbl>
    <w:p w:rsidR="00BF65F0" w:rsidRPr="00B53238" w:rsidP="00BF65F0">
      <w:pPr>
        <w:pStyle w:val="Heading7"/>
        <w:tabs>
          <w:tab w:val="left" w:pos="780"/>
        </w:tabs>
        <w:bidi w:val="0"/>
        <w:ind w:left="780" w:hanging="720"/>
        <w:jc w:val="center"/>
        <w:rPr>
          <w:rFonts w:ascii="Times New Roman" w:hAnsi="Times New Roman" w:hint="default"/>
          <w:sz w:val="28"/>
          <w:szCs w:val="28"/>
        </w:rPr>
      </w:pPr>
      <w:r w:rsidRPr="00B53238">
        <w:rPr>
          <w:rFonts w:ascii="Times New Roman" w:hAnsi="Times New Roman" w:hint="default"/>
          <w:sz w:val="28"/>
          <w:szCs w:val="28"/>
        </w:rPr>
        <w:t>Ná</w:t>
      </w:r>
      <w:r w:rsidRPr="00B53238">
        <w:rPr>
          <w:rFonts w:ascii="Times New Roman" w:hAnsi="Times New Roman" w:hint="default"/>
          <w:sz w:val="28"/>
          <w:szCs w:val="28"/>
        </w:rPr>
        <w:t>vrh výš</w:t>
      </w:r>
      <w:r w:rsidRPr="00B53238">
        <w:rPr>
          <w:rFonts w:ascii="Times New Roman" w:hAnsi="Times New Roman" w:hint="default"/>
          <w:sz w:val="28"/>
          <w:szCs w:val="28"/>
        </w:rPr>
        <w:t>ky ná</w:t>
      </w:r>
      <w:r w:rsidRPr="00B53238">
        <w:rPr>
          <w:rFonts w:ascii="Times New Roman" w:hAnsi="Times New Roman" w:hint="default"/>
          <w:sz w:val="28"/>
          <w:szCs w:val="28"/>
        </w:rPr>
        <w:t>kladov na obstaranie dlhodobé</w:t>
      </w:r>
      <w:r w:rsidRPr="00B53238">
        <w:rPr>
          <w:rFonts w:ascii="Times New Roman" w:hAnsi="Times New Roman" w:hint="default"/>
          <w:sz w:val="28"/>
          <w:szCs w:val="28"/>
        </w:rPr>
        <w:t>ho majetku</w:t>
      </w:r>
    </w:p>
    <w:p w:rsidR="00BF65F0" w:rsidRPr="00B53238" w:rsidP="00BF65F0">
      <w:pPr>
        <w:pStyle w:val="Heading7"/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BF65F0" w:rsidRPr="00B53238" w:rsidP="00BF65F0">
      <w:pPr>
        <w:pStyle w:val="Heading7"/>
        <w:tabs>
          <w:tab w:val="left" w:pos="0"/>
        </w:tabs>
        <w:bidi w:val="0"/>
        <w:jc w:val="both"/>
        <w:rPr>
          <w:rFonts w:ascii="Times New Roman" w:hAnsi="Times New Roman" w:hint="default"/>
        </w:rPr>
      </w:pPr>
      <w:r w:rsidRPr="00B53238">
        <w:rPr>
          <w:rFonts w:ascii="Times New Roman" w:hAnsi="Times New Roman" w:hint="default"/>
        </w:rPr>
        <w:t>spojený</w:t>
      </w:r>
      <w:r w:rsidRPr="00B53238">
        <w:rPr>
          <w:rFonts w:ascii="Times New Roman" w:hAnsi="Times New Roman" w:hint="default"/>
        </w:rPr>
        <w:t>ch s </w:t>
      </w:r>
      <w:r w:rsidRPr="00B53238">
        <w:rPr>
          <w:rFonts w:ascii="Times New Roman" w:hAnsi="Times New Roman" w:hint="default"/>
        </w:rPr>
        <w:t>č</w:t>
      </w:r>
      <w:r w:rsidRPr="00B53238">
        <w:rPr>
          <w:rFonts w:ascii="Times New Roman" w:hAnsi="Times New Roman" w:hint="default"/>
        </w:rPr>
        <w:t>innosť</w:t>
      </w:r>
      <w:r w:rsidRPr="00B53238">
        <w:rPr>
          <w:rFonts w:ascii="Times New Roman" w:hAnsi="Times New Roman" w:hint="default"/>
        </w:rPr>
        <w:t>ou FNM </w:t>
      </w:r>
      <w:r w:rsidRPr="00B53238">
        <w:rPr>
          <w:rFonts w:ascii="Times New Roman" w:hAnsi="Times New Roman" w:hint="default"/>
        </w:rPr>
        <w:t>SR podľ</w:t>
      </w:r>
      <w:r w:rsidRPr="00B53238">
        <w:rPr>
          <w:rFonts w:ascii="Times New Roman" w:hAnsi="Times New Roman" w:hint="default"/>
        </w:rPr>
        <w:t>a §</w:t>
      </w:r>
      <w:r w:rsidRPr="00B53238">
        <w:rPr>
          <w:rFonts w:ascii="Times New Roman" w:hAnsi="Times New Roman" w:hint="default"/>
        </w:rPr>
        <w:t xml:space="preserve"> 28 ods. 3 pí</w:t>
      </w:r>
      <w:r w:rsidRPr="00B53238">
        <w:rPr>
          <w:rFonts w:ascii="Times New Roman" w:hAnsi="Times New Roman" w:hint="default"/>
        </w:rPr>
        <w:t>sm. d) zá</w:t>
      </w:r>
      <w:r w:rsidRPr="00B53238">
        <w:rPr>
          <w:rFonts w:ascii="Times New Roman" w:hAnsi="Times New Roman" w:hint="default"/>
        </w:rPr>
        <w:t>kona  č</w:t>
      </w:r>
      <w:r w:rsidRPr="00B53238">
        <w:rPr>
          <w:rFonts w:ascii="Times New Roman" w:hAnsi="Times New Roman" w:hint="default"/>
        </w:rPr>
        <w:t>. 92/1991 Zb. o </w:t>
      </w:r>
      <w:r w:rsidRPr="00B53238">
        <w:rPr>
          <w:rFonts w:ascii="Times New Roman" w:hAnsi="Times New Roman" w:hint="default"/>
        </w:rPr>
        <w:t>podmienkach prevodu majetku š</w:t>
      </w:r>
      <w:r w:rsidRPr="00B53238">
        <w:rPr>
          <w:rFonts w:ascii="Times New Roman" w:hAnsi="Times New Roman" w:hint="default"/>
        </w:rPr>
        <w:t>tá</w:t>
      </w:r>
      <w:r w:rsidRPr="00B53238">
        <w:rPr>
          <w:rFonts w:ascii="Times New Roman" w:hAnsi="Times New Roman" w:hint="default"/>
        </w:rPr>
        <w:t>tu na iné</w:t>
      </w:r>
      <w:r w:rsidRPr="00B53238">
        <w:rPr>
          <w:rFonts w:ascii="Times New Roman" w:hAnsi="Times New Roman" w:hint="default"/>
        </w:rPr>
        <w:t xml:space="preserve"> osoby v </w:t>
      </w:r>
      <w:r w:rsidRPr="00B53238">
        <w:rPr>
          <w:rFonts w:ascii="Times New Roman" w:hAnsi="Times New Roman" w:hint="default"/>
        </w:rPr>
        <w:t>znení</w:t>
      </w:r>
      <w:r w:rsidRPr="00B53238">
        <w:rPr>
          <w:rFonts w:ascii="Times New Roman" w:hAnsi="Times New Roman" w:hint="default"/>
        </w:rPr>
        <w:t xml:space="preserve"> ne</w:t>
      </w:r>
      <w:r w:rsidRPr="00B53238">
        <w:rPr>
          <w:rFonts w:ascii="Times New Roman" w:hAnsi="Times New Roman" w:hint="default"/>
        </w:rPr>
        <w:t>skorší</w:t>
      </w:r>
      <w:r w:rsidRPr="00B53238">
        <w:rPr>
          <w:rFonts w:ascii="Times New Roman" w:hAnsi="Times New Roman" w:hint="default"/>
        </w:rPr>
        <w:t>ch predpisov.</w:t>
      </w:r>
    </w:p>
    <w:p w:rsidR="00BF65F0" w:rsidP="00BF65F0">
      <w:pPr>
        <w:bidi w:val="0"/>
      </w:pPr>
    </w:p>
    <w:p w:rsidR="00BF65F0" w:rsidP="00BF65F0">
      <w:pPr>
        <w:bidi w:val="0"/>
      </w:pPr>
    </w:p>
    <w:tbl>
      <w:tblPr>
        <w:tblStyle w:val="TableNormal"/>
        <w:tblW w:w="921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69"/>
        <w:gridCol w:w="4370"/>
        <w:gridCol w:w="1771"/>
      </w:tblGrid>
      <w:tr>
        <w:tblPrEx>
          <w:tblW w:w="921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1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6E6E6"/>
            <w:textDirection w:val="lrTb"/>
            <w:vAlign w:val="top"/>
          </w:tcPr>
          <w:p w:rsidR="00BF65F0" w:rsidRPr="004A40A9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 w:hint="default"/>
                <w:bCs/>
              </w:rPr>
            </w:pPr>
            <w:r>
              <w:rPr>
                <w:rFonts w:ascii="Times New Roman" w:hAnsi="Times New Roman"/>
                <w:bCs/>
              </w:rPr>
              <w:t>H</w:t>
            </w:r>
            <w:r w:rsidRPr="004A40A9">
              <w:rPr>
                <w:rFonts w:ascii="Times New Roman" w:hAnsi="Times New Roman" w:hint="default"/>
                <w:bCs/>
              </w:rPr>
              <w:t>motný</w:t>
            </w:r>
            <w:r w:rsidRPr="004A40A9">
              <w:rPr>
                <w:rFonts w:ascii="Times New Roman" w:hAnsi="Times New Roman" w:hint="default"/>
                <w:bCs/>
              </w:rPr>
              <w:t xml:space="preserve"> dlhodobý</w:t>
            </w:r>
            <w:r w:rsidRPr="004A40A9">
              <w:rPr>
                <w:rFonts w:ascii="Times New Roman" w:hAnsi="Times New Roman" w:hint="default"/>
                <w:bCs/>
              </w:rPr>
              <w:t xml:space="preserve"> majetok</w:t>
            </w:r>
          </w:p>
        </w:tc>
      </w:tr>
      <w:tr>
        <w:tblPrEx>
          <w:tblW w:w="921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0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65F0" w:rsidRPr="004A40A9" w:rsidP="00913F4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top"/>
          </w:tcPr>
          <w:p w:rsidR="00BF65F0" w:rsidRPr="004A40A9" w:rsidP="00913F4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F65F0" w:rsidRPr="004A40A9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4A40A9">
              <w:rPr>
                <w:rFonts w:ascii="Times New Roman" w:hAnsi="Times New Roman" w:hint="default"/>
                <w:b/>
                <w:sz w:val="24"/>
                <w:szCs w:val="24"/>
              </w:rPr>
              <w:t>0 €</w:t>
            </w:r>
          </w:p>
        </w:tc>
      </w:tr>
    </w:tbl>
    <w:p w:rsidR="00BF65F0" w:rsidRPr="004A40A9" w:rsidP="00BF65F0">
      <w:pPr>
        <w:bidi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928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4371"/>
        <w:gridCol w:w="1769"/>
        <w:gridCol w:w="74"/>
      </w:tblGrid>
      <w:tr>
        <w:tblPrEx>
          <w:tblW w:w="928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9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extDirection w:val="lrTb"/>
            <w:vAlign w:val="center"/>
          </w:tcPr>
          <w:p w:rsidR="00BF65F0" w:rsidRPr="00B53238" w:rsidP="00913F4F">
            <w:pPr>
              <w:pStyle w:val="Heading2"/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 w:rsidRPr="00B53238">
              <w:rPr>
                <w:rFonts w:ascii="Times New Roman" w:hAnsi="Times New Roman" w:hint="default"/>
              </w:rPr>
              <w:t>Nehmotný</w:t>
            </w:r>
            <w:r w:rsidRPr="00B53238">
              <w:rPr>
                <w:rFonts w:ascii="Times New Roman" w:hAnsi="Times New Roman" w:hint="default"/>
              </w:rPr>
              <w:t xml:space="preserve"> dlhodobý</w:t>
            </w:r>
            <w:r w:rsidRPr="00B53238">
              <w:rPr>
                <w:rFonts w:ascii="Times New Roman" w:hAnsi="Times New Roman" w:hint="default"/>
              </w:rPr>
              <w:t xml:space="preserve"> majetok</w:t>
            </w:r>
          </w:p>
        </w:tc>
      </w:tr>
      <w:tr>
        <w:tblPrEx>
          <w:tblW w:w="928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4" w:type="dxa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BF65F0" w:rsidRPr="00B53238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single" w:sz="6" w:space="0" w:color="auto"/>
            </w:tcBorders>
            <w:textDirection w:val="lrTb"/>
            <w:vAlign w:val="center"/>
          </w:tcPr>
          <w:p w:rsidR="00BF65F0" w:rsidRPr="00B53238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BF65F0" w:rsidRPr="00B53238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B53238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0 €</w:t>
            </w:r>
          </w:p>
        </w:tc>
      </w:tr>
    </w:tbl>
    <w:p w:rsidR="00BF65F0" w:rsidRPr="00416C18" w:rsidP="00BF65F0">
      <w:pPr>
        <w:bidi w:val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BF65F0" w:rsidRPr="00416C18" w:rsidP="00BF65F0">
      <w:pPr>
        <w:bidi w:val="0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TableNormal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599"/>
        <w:gridCol w:w="3612"/>
      </w:tblGrid>
      <w:tr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5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textDirection w:val="lrTb"/>
            <w:vAlign w:val="center"/>
          </w:tcPr>
          <w:p w:rsidR="00BF65F0" w:rsidRPr="006624DC" w:rsidP="00913F4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4DC">
              <w:rPr>
                <w:rFonts w:ascii="Times New Roman" w:hAnsi="Times New Roman"/>
                <w:b/>
                <w:bCs/>
                <w:sz w:val="24"/>
                <w:szCs w:val="24"/>
              </w:rPr>
              <w:t>Spolu </w:t>
            </w:r>
            <w:r w:rsidRPr="006624DC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ná</w:t>
            </w:r>
            <w:r w:rsidRPr="006624DC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klady na obstaranie dlhodobé</w:t>
            </w:r>
            <w:r w:rsidRPr="006624DC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ho majetku</w:t>
            </w:r>
          </w:p>
        </w:tc>
        <w:tc>
          <w:tcPr>
            <w:tcW w:w="36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BF65F0" w:rsidRPr="006624DC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4DC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0 €</w:t>
            </w:r>
          </w:p>
        </w:tc>
      </w:tr>
    </w:tbl>
    <w:p w:rsidR="00BF65F0" w:rsidRPr="006624DC" w:rsidP="00BF65F0">
      <w:pPr>
        <w:bidi w:val="0"/>
        <w:rPr>
          <w:rFonts w:ascii="Times New Roman" w:hAnsi="Times New Roman"/>
          <w:sz w:val="24"/>
          <w:szCs w:val="24"/>
        </w:rPr>
      </w:pPr>
    </w:p>
    <w:p w:rsidR="00BF65F0" w:rsidRPr="006624DC" w:rsidP="00BF65F0">
      <w:pPr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599"/>
        <w:gridCol w:w="3613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24"/>
        </w:trPr>
        <w:tc>
          <w:tcPr>
            <w:tcW w:w="5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textDirection w:val="lrTb"/>
            <w:vAlign w:val="center"/>
          </w:tcPr>
          <w:p w:rsidR="00BF65F0" w:rsidRPr="006624DC" w:rsidP="00913F4F">
            <w:pPr>
              <w:pStyle w:val="Heading1"/>
              <w:bidi w:val="0"/>
              <w:spacing w:after="0" w:line="240" w:lineRule="auto"/>
              <w:jc w:val="left"/>
              <w:rPr>
                <w:rFonts w:ascii="Times New Roman" w:hAnsi="Times New Roman" w:hint="default"/>
                <w:i w:val="0"/>
                <w:iCs w:val="0"/>
              </w:rPr>
            </w:pPr>
            <w:r w:rsidRPr="006624DC">
              <w:rPr>
                <w:rFonts w:ascii="Times New Roman" w:hAnsi="Times New Roman" w:hint="default"/>
                <w:i w:val="0"/>
                <w:iCs w:val="0"/>
              </w:rPr>
              <w:t>Spolu prevá</w:t>
            </w:r>
            <w:r w:rsidRPr="006624DC">
              <w:rPr>
                <w:rFonts w:ascii="Times New Roman" w:hAnsi="Times New Roman" w:hint="default"/>
                <w:i w:val="0"/>
                <w:iCs w:val="0"/>
              </w:rPr>
              <w:t>dzkové</w:t>
            </w:r>
            <w:r w:rsidRPr="006624DC">
              <w:rPr>
                <w:rFonts w:ascii="Times New Roman" w:hAnsi="Times New Roman" w:hint="default"/>
                <w:i w:val="0"/>
                <w:iCs w:val="0"/>
              </w:rPr>
              <w:t xml:space="preserve"> ná</w:t>
            </w:r>
            <w:r w:rsidRPr="006624DC">
              <w:rPr>
                <w:rFonts w:ascii="Times New Roman" w:hAnsi="Times New Roman" w:hint="default"/>
                <w:i w:val="0"/>
                <w:iCs w:val="0"/>
              </w:rPr>
              <w:t>klady + ná</w:t>
            </w:r>
            <w:r w:rsidRPr="006624DC">
              <w:rPr>
                <w:rFonts w:ascii="Times New Roman" w:hAnsi="Times New Roman" w:hint="default"/>
                <w:i w:val="0"/>
                <w:iCs w:val="0"/>
              </w:rPr>
              <w:t>klady na obstaranie dlhodobé</w:t>
            </w:r>
            <w:r w:rsidRPr="006624DC">
              <w:rPr>
                <w:rFonts w:ascii="Times New Roman" w:hAnsi="Times New Roman" w:hint="default"/>
                <w:i w:val="0"/>
                <w:iCs w:val="0"/>
              </w:rPr>
              <w:t>ho majetku</w:t>
            </w:r>
          </w:p>
        </w:tc>
        <w:tc>
          <w:tcPr>
            <w:tcW w:w="3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textDirection w:val="lrTb"/>
            <w:vAlign w:val="center"/>
          </w:tcPr>
          <w:p w:rsidR="00BF65F0" w:rsidRPr="006624DC" w:rsidP="00913F4F">
            <w:pPr>
              <w:bidi w:val="0"/>
              <w:spacing w:after="0" w:line="240" w:lineRule="auto"/>
              <w:jc w:val="right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6624DC">
              <w:rPr>
                <w:rFonts w:ascii="Times New Roman" w:hAnsi="Times New Roman"/>
                <w:b/>
                <w:bCs/>
                <w:sz w:val="24"/>
                <w:szCs w:val="24"/>
              </w:rPr>
              <w:t>1 </w:t>
            </w:r>
            <w:r w:rsidRPr="006624DC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664 941 €</w:t>
            </w:r>
          </w:p>
        </w:tc>
      </w:tr>
    </w:tbl>
    <w:p w:rsidR="00BF65F0" w:rsidP="00BF65F0">
      <w:pPr>
        <w:pStyle w:val="BodyText2"/>
        <w:bidi w:val="0"/>
        <w:spacing w:after="120"/>
        <w:ind w:firstLine="709"/>
        <w:jc w:val="both"/>
        <w:rPr>
          <w:rFonts w:ascii="Times New Roman" w:hAnsi="Times New Roman" w:cs="Arial"/>
          <w:b w:val="0"/>
          <w:color w:val="FF0000"/>
          <w:szCs w:val="24"/>
        </w:rPr>
      </w:pPr>
    </w:p>
    <w:p w:rsidR="00BF65F0" w:rsidRPr="00BF65F0" w:rsidP="00BF65F0">
      <w:pPr>
        <w:pStyle w:val="BodyText2"/>
        <w:bidi w:val="0"/>
        <w:spacing w:after="120"/>
        <w:ind w:firstLine="709"/>
        <w:jc w:val="both"/>
        <w:rPr>
          <w:rFonts w:ascii="Times New Roman" w:hAnsi="Times New Roman" w:hint="default"/>
          <w:b w:val="0"/>
          <w:color w:val="000000"/>
          <w:sz w:val="24"/>
          <w:szCs w:val="24"/>
        </w:rPr>
      </w:pP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>Súč</w:t>
      </w: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>asť</w:t>
      </w: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>ou ná</w:t>
      </w: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>vrhu rozpoč</w:t>
      </w: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>tu ná</w:t>
      </w: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>kladov na č</w:t>
      </w: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>innosť</w:t>
      </w: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 xml:space="preserve"> FNM </w:t>
      </w: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>SR na rok 2016 sú</w:t>
      </w: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 xml:space="preserve"> aj </w:t>
      </w:r>
      <w:r w:rsidRPr="00BF65F0">
        <w:rPr>
          <w:rFonts w:ascii="Times New Roman" w:hAnsi="Times New Roman" w:hint="default"/>
          <w:b w:val="0"/>
          <w:iCs/>
          <w:color w:val="000000"/>
          <w:sz w:val="24"/>
          <w:szCs w:val="24"/>
        </w:rPr>
        <w:t>vý</w:t>
      </w:r>
      <w:r w:rsidRPr="00BF65F0">
        <w:rPr>
          <w:rFonts w:ascii="Times New Roman" w:hAnsi="Times New Roman" w:hint="default"/>
          <w:b w:val="0"/>
          <w:iCs/>
          <w:color w:val="000000"/>
          <w:sz w:val="24"/>
          <w:szCs w:val="24"/>
        </w:rPr>
        <w:t>davky FNM SR</w:t>
      </w: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>, ktoré</w:t>
      </w: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 xml:space="preserve"> sú</w:t>
      </w: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 xml:space="preserve"> navrhnuté</w:t>
      </w: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 xml:space="preserve"> v </w:t>
      </w: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>rovnakej výš</w:t>
      </w: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>ke ako ná</w:t>
      </w: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>klady na č</w:t>
      </w: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>innosť</w:t>
      </w: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 xml:space="preserve"> FNM SR, t.j. vo výš</w:t>
      </w: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>ke 1 664 </w:t>
      </w: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>941 €</w:t>
      </w:r>
      <w:r w:rsidRPr="00BF65F0">
        <w:rPr>
          <w:rFonts w:ascii="Times New Roman" w:hAnsi="Times New Roman" w:hint="default"/>
          <w:b w:val="0"/>
          <w:color w:val="000000"/>
          <w:sz w:val="24"/>
          <w:szCs w:val="24"/>
        </w:rPr>
        <w:t xml:space="preserve">. </w:t>
      </w:r>
    </w:p>
    <w:p w:rsidR="00BF65F0" w:rsidRPr="00BF65F0" w:rsidP="00BF65F0">
      <w:pPr>
        <w:pStyle w:val="Title"/>
        <w:bidi w:val="0"/>
        <w:spacing w:after="120"/>
        <w:ind w:firstLine="708"/>
        <w:jc w:val="both"/>
        <w:rPr>
          <w:rFonts w:ascii="Times New Roman" w:hAnsi="Times New Roman" w:cs="Times New Roman" w:hint="default"/>
          <w:b w:val="0"/>
          <w:bCs w:val="0"/>
          <w:color w:val="000000"/>
          <w:sz w:val="24"/>
          <w:szCs w:val="24"/>
        </w:rPr>
      </w:pPr>
      <w:r w:rsidRPr="00BF65F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 </w:t>
      </w:r>
      <w:r w:rsidRPr="00BF65F0">
        <w:rPr>
          <w:rFonts w:ascii="Times New Roman" w:hAnsi="Times New Roman" w:cs="Times New Roman" w:hint="default"/>
          <w:b w:val="0"/>
          <w:bCs w:val="0"/>
          <w:color w:val="000000"/>
          <w:sz w:val="24"/>
          <w:szCs w:val="24"/>
        </w:rPr>
        <w:t>ď</w:t>
      </w:r>
      <w:r w:rsidRPr="00BF65F0">
        <w:rPr>
          <w:rFonts w:ascii="Times New Roman" w:hAnsi="Times New Roman" w:cs="Times New Roman" w:hint="default"/>
          <w:b w:val="0"/>
          <w:bCs w:val="0"/>
          <w:color w:val="000000"/>
          <w:sz w:val="24"/>
          <w:szCs w:val="24"/>
        </w:rPr>
        <w:t>alš</w:t>
      </w:r>
      <w:r w:rsidRPr="00BF65F0">
        <w:rPr>
          <w:rFonts w:ascii="Times New Roman" w:hAnsi="Times New Roman" w:cs="Times New Roman" w:hint="default"/>
          <w:b w:val="0"/>
          <w:bCs w:val="0"/>
          <w:color w:val="000000"/>
          <w:sz w:val="24"/>
          <w:szCs w:val="24"/>
        </w:rPr>
        <w:t>ej č</w:t>
      </w:r>
      <w:r w:rsidRPr="00BF65F0">
        <w:rPr>
          <w:rFonts w:ascii="Times New Roman" w:hAnsi="Times New Roman" w:cs="Times New Roman" w:hint="default"/>
          <w:b w:val="0"/>
          <w:bCs w:val="0"/>
          <w:color w:val="000000"/>
          <w:sz w:val="24"/>
          <w:szCs w:val="24"/>
        </w:rPr>
        <w:t>asti materiá</w:t>
      </w:r>
      <w:r w:rsidRPr="00BF65F0">
        <w:rPr>
          <w:rFonts w:ascii="Times New Roman" w:hAnsi="Times New Roman" w:cs="Times New Roman" w:hint="default"/>
          <w:b w:val="0"/>
          <w:bCs w:val="0"/>
          <w:color w:val="000000"/>
          <w:sz w:val="24"/>
          <w:szCs w:val="24"/>
        </w:rPr>
        <w:t>lu uvá</w:t>
      </w:r>
      <w:r w:rsidRPr="00BF65F0">
        <w:rPr>
          <w:rFonts w:ascii="Times New Roman" w:hAnsi="Times New Roman" w:cs="Times New Roman" w:hint="default"/>
          <w:b w:val="0"/>
          <w:bCs w:val="0"/>
          <w:color w:val="000000"/>
          <w:sz w:val="24"/>
          <w:szCs w:val="24"/>
        </w:rPr>
        <w:t>dzame ná</w:t>
      </w:r>
      <w:r w:rsidRPr="00BF65F0">
        <w:rPr>
          <w:rFonts w:ascii="Times New Roman" w:hAnsi="Times New Roman" w:cs="Times New Roman" w:hint="default"/>
          <w:b w:val="0"/>
          <w:bCs w:val="0"/>
          <w:color w:val="000000"/>
          <w:sz w:val="24"/>
          <w:szCs w:val="24"/>
        </w:rPr>
        <w:t>vrh výš</w:t>
      </w:r>
      <w:r w:rsidRPr="00BF65F0">
        <w:rPr>
          <w:rFonts w:ascii="Times New Roman" w:hAnsi="Times New Roman" w:cs="Times New Roman" w:hint="default"/>
          <w:b w:val="0"/>
          <w:bCs w:val="0"/>
          <w:color w:val="000000"/>
          <w:sz w:val="24"/>
          <w:szCs w:val="24"/>
        </w:rPr>
        <w:t>ky rozpoč</w:t>
      </w:r>
      <w:r w:rsidRPr="00BF65F0">
        <w:rPr>
          <w:rFonts w:ascii="Times New Roman" w:hAnsi="Times New Roman" w:cs="Times New Roman" w:hint="default"/>
          <w:b w:val="0"/>
          <w:bCs w:val="0"/>
          <w:color w:val="000000"/>
          <w:sz w:val="24"/>
          <w:szCs w:val="24"/>
        </w:rPr>
        <w:t>tu vý</w:t>
      </w:r>
      <w:r w:rsidRPr="00BF65F0">
        <w:rPr>
          <w:rFonts w:ascii="Times New Roman" w:hAnsi="Times New Roman" w:cs="Times New Roman" w:hint="default"/>
          <w:b w:val="0"/>
          <w:bCs w:val="0"/>
          <w:color w:val="000000"/>
          <w:sz w:val="24"/>
          <w:szCs w:val="24"/>
        </w:rPr>
        <w:t>davkov na č</w:t>
      </w:r>
      <w:r w:rsidRPr="00BF65F0">
        <w:rPr>
          <w:rFonts w:ascii="Times New Roman" w:hAnsi="Times New Roman" w:cs="Times New Roman" w:hint="default"/>
          <w:b w:val="0"/>
          <w:bCs w:val="0"/>
          <w:color w:val="000000"/>
          <w:sz w:val="24"/>
          <w:szCs w:val="24"/>
        </w:rPr>
        <w:t>innosť</w:t>
      </w:r>
      <w:r w:rsidRPr="00BF65F0">
        <w:rPr>
          <w:rFonts w:ascii="Times New Roman" w:hAnsi="Times New Roman" w:cs="Times New Roman" w:hint="default"/>
          <w:b w:val="0"/>
          <w:bCs w:val="0"/>
          <w:color w:val="000000"/>
          <w:sz w:val="24"/>
          <w:szCs w:val="24"/>
        </w:rPr>
        <w:t xml:space="preserve"> FNM SR na roky 2016-2018 po</w:t>
      </w:r>
      <w:r w:rsidRPr="00BF65F0">
        <w:rPr>
          <w:rFonts w:ascii="Times New Roman" w:hAnsi="Times New Roman" w:cs="Times New Roman" w:hint="default"/>
          <w:b w:val="0"/>
          <w:bCs w:val="0"/>
          <w:color w:val="000000"/>
          <w:sz w:val="24"/>
          <w:szCs w:val="24"/>
        </w:rPr>
        <w:t>dľ</w:t>
      </w:r>
      <w:r w:rsidRPr="00BF65F0">
        <w:rPr>
          <w:rFonts w:ascii="Times New Roman" w:hAnsi="Times New Roman" w:cs="Times New Roman" w:hint="default"/>
          <w:b w:val="0"/>
          <w:bCs w:val="0"/>
          <w:color w:val="000000"/>
          <w:sz w:val="24"/>
          <w:szCs w:val="24"/>
        </w:rPr>
        <w:t>a rozpoč</w:t>
      </w:r>
      <w:r w:rsidRPr="00BF65F0">
        <w:rPr>
          <w:rFonts w:ascii="Times New Roman" w:hAnsi="Times New Roman" w:cs="Times New Roman" w:hint="default"/>
          <w:b w:val="0"/>
          <w:bCs w:val="0"/>
          <w:color w:val="000000"/>
          <w:sz w:val="24"/>
          <w:szCs w:val="24"/>
        </w:rPr>
        <w:t>tovej klasifiká</w:t>
      </w:r>
      <w:r w:rsidRPr="00BF65F0">
        <w:rPr>
          <w:rFonts w:ascii="Times New Roman" w:hAnsi="Times New Roman" w:cs="Times New Roman" w:hint="default"/>
          <w:b w:val="0"/>
          <w:bCs w:val="0"/>
          <w:color w:val="000000"/>
          <w:sz w:val="24"/>
          <w:szCs w:val="24"/>
        </w:rPr>
        <w:t>cie (prí</w:t>
      </w:r>
      <w:r w:rsidRPr="00BF65F0">
        <w:rPr>
          <w:rFonts w:ascii="Times New Roman" w:hAnsi="Times New Roman" w:cs="Times New Roman" w:hint="default"/>
          <w:b w:val="0"/>
          <w:bCs w:val="0"/>
          <w:color w:val="000000"/>
          <w:sz w:val="24"/>
          <w:szCs w:val="24"/>
        </w:rPr>
        <w:t>loha č</w:t>
      </w:r>
      <w:r w:rsidRPr="00BF65F0">
        <w:rPr>
          <w:rFonts w:ascii="Times New Roman" w:hAnsi="Times New Roman" w:cs="Times New Roman" w:hint="default"/>
          <w:b w:val="0"/>
          <w:bCs w:val="0"/>
          <w:color w:val="000000"/>
          <w:sz w:val="24"/>
          <w:szCs w:val="24"/>
        </w:rPr>
        <w:t xml:space="preserve">.1). </w:t>
      </w:r>
    </w:p>
    <w:p w:rsidR="00BF65F0" w:rsidRPr="00BF65F0" w:rsidP="00BF65F0">
      <w:pPr>
        <w:pStyle w:val="Title"/>
        <w:bidi w:val="0"/>
        <w:spacing w:after="12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F65F0" w:rsidRPr="005158C6" w:rsidP="00BF65F0">
      <w:pPr>
        <w:pStyle w:val="Heading7"/>
        <w:tabs>
          <w:tab w:val="left" w:pos="780"/>
        </w:tabs>
        <w:bidi w:val="0"/>
        <w:spacing w:after="120"/>
        <w:ind w:left="780" w:hanging="720"/>
        <w:jc w:val="right"/>
        <w:rPr>
          <w:rFonts w:ascii="Times New Roman" w:hAnsi="Times New Roman"/>
          <w:color w:val="FF0000"/>
        </w:rPr>
      </w:pPr>
    </w:p>
    <w:p w:rsidR="00BF65F0" w:rsidRPr="00BF65F0" w:rsidP="00BF65F0">
      <w:pPr>
        <w:pStyle w:val="Heading7"/>
        <w:tabs>
          <w:tab w:val="left" w:pos="780"/>
        </w:tabs>
        <w:bidi w:val="0"/>
        <w:spacing w:after="120"/>
        <w:ind w:left="780" w:hanging="720"/>
        <w:jc w:val="right"/>
        <w:rPr>
          <w:rFonts w:ascii="Times New Roman" w:hAnsi="Times New Roman" w:hint="default"/>
          <w:bCs/>
        </w:rPr>
      </w:pPr>
      <w:r>
        <w:rPr>
          <w:rFonts w:ascii="Times New Roman" w:hAnsi="Times New Roman"/>
        </w:rPr>
        <w:br w:type="page"/>
      </w:r>
      <w:r w:rsidRPr="00BF65F0">
        <w:rPr>
          <w:rFonts w:ascii="Times New Roman" w:hAnsi="Times New Roman" w:hint="default"/>
          <w:bCs/>
        </w:rPr>
        <w:t>Prí</w:t>
      </w:r>
      <w:r w:rsidRPr="00BF65F0">
        <w:rPr>
          <w:rFonts w:ascii="Times New Roman" w:hAnsi="Times New Roman" w:hint="default"/>
          <w:bCs/>
        </w:rPr>
        <w:t>loha č</w:t>
      </w:r>
      <w:r w:rsidRPr="00BF65F0">
        <w:rPr>
          <w:rFonts w:ascii="Times New Roman" w:hAnsi="Times New Roman" w:hint="default"/>
          <w:bCs/>
        </w:rPr>
        <w:t>. 1</w:t>
      </w:r>
    </w:p>
    <w:p w:rsidR="00BF65F0" w:rsidRPr="0033260B" w:rsidP="00BF65F0">
      <w:pPr>
        <w:bidi w:val="0"/>
        <w:spacing w:after="120"/>
        <w:rPr>
          <w:rFonts w:ascii="Times New Roman" w:hAnsi="Times New Roman"/>
          <w:sz w:val="28"/>
          <w:szCs w:val="28"/>
        </w:rPr>
      </w:pPr>
    </w:p>
    <w:p w:rsidR="00BF65F0" w:rsidP="00BF65F0">
      <w:pPr>
        <w:bidi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3260B">
        <w:rPr>
          <w:rFonts w:ascii="Times New Roman" w:hAnsi="Times New Roman" w:hint="default"/>
          <w:b/>
          <w:bCs/>
          <w:sz w:val="28"/>
          <w:szCs w:val="28"/>
        </w:rPr>
        <w:t>Ná</w:t>
      </w:r>
      <w:r w:rsidRPr="0033260B">
        <w:rPr>
          <w:rFonts w:ascii="Times New Roman" w:hAnsi="Times New Roman" w:hint="default"/>
          <w:b/>
          <w:bCs/>
          <w:sz w:val="28"/>
          <w:szCs w:val="28"/>
        </w:rPr>
        <w:t>vrh výš</w:t>
      </w:r>
      <w:r w:rsidRPr="0033260B">
        <w:rPr>
          <w:rFonts w:ascii="Times New Roman" w:hAnsi="Times New Roman" w:hint="default"/>
          <w:b/>
          <w:bCs/>
          <w:sz w:val="28"/>
          <w:szCs w:val="28"/>
        </w:rPr>
        <w:t>ky rozpoč</w:t>
      </w:r>
      <w:r w:rsidRPr="0033260B">
        <w:rPr>
          <w:rFonts w:ascii="Times New Roman" w:hAnsi="Times New Roman" w:hint="default"/>
          <w:b/>
          <w:bCs/>
          <w:sz w:val="28"/>
          <w:szCs w:val="28"/>
        </w:rPr>
        <w:t xml:space="preserve">tu </w:t>
      </w:r>
      <w:r>
        <w:rPr>
          <w:rFonts w:ascii="Times New Roman" w:hAnsi="Times New Roman" w:hint="default"/>
          <w:b/>
          <w:bCs/>
          <w:sz w:val="28"/>
          <w:szCs w:val="28"/>
        </w:rPr>
        <w:t>vý</w:t>
      </w:r>
      <w:r>
        <w:rPr>
          <w:rFonts w:ascii="Times New Roman" w:hAnsi="Times New Roman" w:hint="default"/>
          <w:b/>
          <w:bCs/>
          <w:sz w:val="28"/>
          <w:szCs w:val="28"/>
        </w:rPr>
        <w:t>davkov na č</w:t>
      </w:r>
      <w:r>
        <w:rPr>
          <w:rFonts w:ascii="Times New Roman" w:hAnsi="Times New Roman" w:hint="default"/>
          <w:b/>
          <w:bCs/>
          <w:sz w:val="28"/>
          <w:szCs w:val="28"/>
        </w:rPr>
        <w:t>innosť</w:t>
      </w:r>
      <w:r>
        <w:rPr>
          <w:rFonts w:ascii="Times New Roman" w:hAnsi="Times New Roman" w:hint="default"/>
          <w:b/>
          <w:bCs/>
          <w:sz w:val="28"/>
          <w:szCs w:val="28"/>
        </w:rPr>
        <w:t xml:space="preserve"> </w:t>
      </w:r>
      <w:r w:rsidRPr="0033260B">
        <w:rPr>
          <w:rFonts w:ascii="Times New Roman" w:hAnsi="Times New Roman"/>
          <w:b/>
          <w:bCs/>
          <w:sz w:val="28"/>
          <w:szCs w:val="28"/>
        </w:rPr>
        <w:t xml:space="preserve">FNM SR </w:t>
      </w:r>
    </w:p>
    <w:p w:rsidR="00BF65F0" w:rsidRPr="0033260B" w:rsidP="00BF65F0">
      <w:pPr>
        <w:bidi w:val="0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33260B">
        <w:rPr>
          <w:rFonts w:ascii="Times New Roman" w:hAnsi="Times New Roman" w:hint="default"/>
          <w:b/>
          <w:bCs/>
          <w:sz w:val="28"/>
          <w:szCs w:val="28"/>
        </w:rPr>
        <w:t>na roky 2016 až</w:t>
      </w:r>
      <w:r w:rsidRPr="0033260B">
        <w:rPr>
          <w:rFonts w:ascii="Times New Roman" w:hAnsi="Times New Roman" w:hint="default"/>
          <w:b/>
          <w:bCs/>
          <w:sz w:val="28"/>
          <w:szCs w:val="28"/>
        </w:rPr>
        <w:t xml:space="preserve"> 2018 podľ</w:t>
      </w:r>
      <w:r w:rsidRPr="0033260B">
        <w:rPr>
          <w:rFonts w:ascii="Times New Roman" w:hAnsi="Times New Roman" w:hint="default"/>
          <w:b/>
          <w:bCs/>
          <w:sz w:val="28"/>
          <w:szCs w:val="28"/>
        </w:rPr>
        <w:t>a rozpoč</w:t>
      </w:r>
      <w:r w:rsidRPr="0033260B">
        <w:rPr>
          <w:rFonts w:ascii="Times New Roman" w:hAnsi="Times New Roman" w:hint="default"/>
          <w:b/>
          <w:bCs/>
          <w:sz w:val="28"/>
          <w:szCs w:val="28"/>
        </w:rPr>
        <w:t>tovej klasifiká</w:t>
      </w:r>
      <w:r w:rsidRPr="0033260B">
        <w:rPr>
          <w:rFonts w:ascii="Times New Roman" w:hAnsi="Times New Roman" w:hint="default"/>
          <w:b/>
          <w:bCs/>
          <w:sz w:val="28"/>
          <w:szCs w:val="28"/>
        </w:rPr>
        <w:t>cie.</w:t>
      </w:r>
    </w:p>
    <w:p w:rsidR="00BF65F0" w:rsidP="00BF65F0">
      <w:pPr>
        <w:bidi w:val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82751">
        <w:rPr>
          <w:rFonts w:ascii="Times New Roman" w:hAnsi="Times New Roman" w:hint="default"/>
          <w:sz w:val="24"/>
          <w:szCs w:val="24"/>
        </w:rPr>
        <w:t>V zmysle zá</w:t>
      </w:r>
      <w:r w:rsidRPr="00B82751">
        <w:rPr>
          <w:rFonts w:ascii="Times New Roman" w:hAnsi="Times New Roman" w:hint="default"/>
          <w:sz w:val="24"/>
          <w:szCs w:val="24"/>
        </w:rPr>
        <w:t>kona  č</w:t>
      </w:r>
      <w:r w:rsidRPr="00B82751">
        <w:rPr>
          <w:rFonts w:ascii="Times New Roman" w:hAnsi="Times New Roman" w:hint="default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493/2011 o </w:t>
      </w:r>
      <w:r>
        <w:rPr>
          <w:rFonts w:ascii="Times New Roman" w:hAnsi="Times New Roman" w:hint="default"/>
          <w:sz w:val="24"/>
          <w:szCs w:val="24"/>
        </w:rPr>
        <w:t>rozpoč</w:t>
      </w:r>
      <w:r>
        <w:rPr>
          <w:rFonts w:ascii="Times New Roman" w:hAnsi="Times New Roman" w:hint="default"/>
          <w:sz w:val="24"/>
          <w:szCs w:val="24"/>
        </w:rPr>
        <w:t>tovej zodpovednosti,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B82751">
        <w:rPr>
          <w:rFonts w:ascii="Times New Roman" w:hAnsi="Times New Roman"/>
          <w:sz w:val="24"/>
          <w:szCs w:val="24"/>
        </w:rPr>
        <w:t>523/2004 Z. z. o </w:t>
      </w:r>
      <w:r w:rsidRPr="00B82751">
        <w:rPr>
          <w:rFonts w:ascii="Times New Roman" w:hAnsi="Times New Roman" w:hint="default"/>
          <w:sz w:val="24"/>
          <w:szCs w:val="24"/>
        </w:rPr>
        <w:t>rozpoč</w:t>
      </w:r>
      <w:r w:rsidRPr="00B82751">
        <w:rPr>
          <w:rFonts w:ascii="Times New Roman" w:hAnsi="Times New Roman" w:hint="default"/>
          <w:sz w:val="24"/>
          <w:szCs w:val="24"/>
        </w:rPr>
        <w:t>t</w:t>
      </w:r>
      <w:r w:rsidRPr="00B82751">
        <w:rPr>
          <w:rFonts w:ascii="Times New Roman" w:hAnsi="Times New Roman" w:hint="default"/>
          <w:sz w:val="24"/>
          <w:szCs w:val="24"/>
        </w:rPr>
        <w:t>ový</w:t>
      </w:r>
      <w:r w:rsidRPr="00B82751">
        <w:rPr>
          <w:rFonts w:ascii="Times New Roman" w:hAnsi="Times New Roman" w:hint="default"/>
          <w:sz w:val="24"/>
          <w:szCs w:val="24"/>
        </w:rPr>
        <w:t>ch pravidlá</w:t>
      </w:r>
      <w:r w:rsidRPr="00B82751">
        <w:rPr>
          <w:rFonts w:ascii="Times New Roman" w:hAnsi="Times New Roman" w:hint="default"/>
          <w:sz w:val="24"/>
          <w:szCs w:val="24"/>
        </w:rPr>
        <w:t>ch verejnej sprá</w:t>
      </w:r>
      <w:r w:rsidRPr="00B82751">
        <w:rPr>
          <w:rFonts w:ascii="Times New Roman" w:hAnsi="Times New Roman" w:hint="default"/>
          <w:sz w:val="24"/>
          <w:szCs w:val="24"/>
        </w:rPr>
        <w:t>vy a o zmene a </w:t>
      </w:r>
      <w:r w:rsidRPr="00B82751">
        <w:rPr>
          <w:rFonts w:ascii="Times New Roman" w:hAnsi="Times New Roman" w:hint="default"/>
          <w:sz w:val="24"/>
          <w:szCs w:val="24"/>
        </w:rPr>
        <w:t>doplnení</w:t>
      </w:r>
      <w:r w:rsidRPr="00B82751">
        <w:rPr>
          <w:rFonts w:ascii="Times New Roman" w:hAnsi="Times New Roman" w:hint="default"/>
          <w:sz w:val="24"/>
          <w:szCs w:val="24"/>
        </w:rPr>
        <w:t xml:space="preserve"> niektorý</w:t>
      </w:r>
      <w:r w:rsidRPr="00B82751">
        <w:rPr>
          <w:rFonts w:ascii="Times New Roman" w:hAnsi="Times New Roman" w:hint="default"/>
          <w:sz w:val="24"/>
          <w:szCs w:val="24"/>
        </w:rPr>
        <w:t>ch zá</w:t>
      </w:r>
      <w:r w:rsidRPr="00B82751">
        <w:rPr>
          <w:rFonts w:ascii="Times New Roman" w:hAnsi="Times New Roman" w:hint="default"/>
          <w:sz w:val="24"/>
          <w:szCs w:val="24"/>
        </w:rPr>
        <w:t>konov v </w:t>
      </w:r>
      <w:r w:rsidRPr="00B82751">
        <w:rPr>
          <w:rFonts w:ascii="Times New Roman" w:hAnsi="Times New Roman" w:hint="default"/>
          <w:sz w:val="24"/>
          <w:szCs w:val="24"/>
        </w:rPr>
        <w:t>rozpoč</w:t>
      </w:r>
      <w:r w:rsidRPr="00B82751">
        <w:rPr>
          <w:rFonts w:ascii="Times New Roman" w:hAnsi="Times New Roman" w:hint="default"/>
          <w:sz w:val="24"/>
          <w:szCs w:val="24"/>
        </w:rPr>
        <w:t>toch jednotlivý</w:t>
      </w:r>
      <w:r w:rsidRPr="00B82751">
        <w:rPr>
          <w:rFonts w:ascii="Times New Roman" w:hAnsi="Times New Roman" w:hint="default"/>
          <w:sz w:val="24"/>
          <w:szCs w:val="24"/>
        </w:rPr>
        <w:t>ch subjektov verejnej sprá</w:t>
      </w:r>
      <w:r w:rsidRPr="00B82751">
        <w:rPr>
          <w:rFonts w:ascii="Times New Roman" w:hAnsi="Times New Roman" w:hint="default"/>
          <w:sz w:val="24"/>
          <w:szCs w:val="24"/>
        </w:rPr>
        <w:t>vy</w:t>
      </w:r>
      <w:r w:rsidRPr="00B827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82751">
        <w:rPr>
          <w:rFonts w:ascii="Times New Roman" w:hAnsi="Times New Roman"/>
          <w:sz w:val="24"/>
          <w:szCs w:val="24"/>
        </w:rPr>
        <w:t>a v </w:t>
      </w:r>
      <w:r w:rsidRPr="00B82751">
        <w:rPr>
          <w:rFonts w:ascii="Times New Roman" w:hAnsi="Times New Roman" w:hint="default"/>
          <w:sz w:val="24"/>
          <w:szCs w:val="24"/>
        </w:rPr>
        <w:t>sú</w:t>
      </w:r>
      <w:r w:rsidRPr="00B82751">
        <w:rPr>
          <w:rFonts w:ascii="Times New Roman" w:hAnsi="Times New Roman" w:hint="default"/>
          <w:sz w:val="24"/>
          <w:szCs w:val="24"/>
        </w:rPr>
        <w:t>lade s prí</w:t>
      </w:r>
      <w:r w:rsidRPr="00B82751">
        <w:rPr>
          <w:rFonts w:ascii="Times New Roman" w:hAnsi="Times New Roman" w:hint="default"/>
          <w:sz w:val="24"/>
          <w:szCs w:val="24"/>
        </w:rPr>
        <w:t>ruč</w:t>
      </w:r>
      <w:r w:rsidRPr="00B82751">
        <w:rPr>
          <w:rFonts w:ascii="Times New Roman" w:hAnsi="Times New Roman" w:hint="default"/>
          <w:sz w:val="24"/>
          <w:szCs w:val="24"/>
        </w:rPr>
        <w:t>kou na zostavenie ná</w:t>
      </w:r>
      <w:r w:rsidRPr="00B82751">
        <w:rPr>
          <w:rFonts w:ascii="Times New Roman" w:hAnsi="Times New Roman" w:hint="default"/>
          <w:sz w:val="24"/>
          <w:szCs w:val="24"/>
        </w:rPr>
        <w:t>vrhu rozpoč</w:t>
      </w:r>
      <w:r w:rsidRPr="00B82751">
        <w:rPr>
          <w:rFonts w:ascii="Times New Roman" w:hAnsi="Times New Roman" w:hint="default"/>
          <w:sz w:val="24"/>
          <w:szCs w:val="24"/>
        </w:rPr>
        <w:t>tu verejnej sprá</w:t>
      </w:r>
      <w:r w:rsidRPr="00B82751">
        <w:rPr>
          <w:rFonts w:ascii="Times New Roman" w:hAnsi="Times New Roman" w:hint="default"/>
          <w:sz w:val="24"/>
          <w:szCs w:val="24"/>
        </w:rPr>
        <w:t>vy na roky 2016 až</w:t>
      </w:r>
      <w:r w:rsidRPr="00B82751">
        <w:rPr>
          <w:rFonts w:ascii="Times New Roman" w:hAnsi="Times New Roman" w:hint="default"/>
          <w:sz w:val="24"/>
          <w:szCs w:val="24"/>
        </w:rPr>
        <w:t xml:space="preserve"> 2018 predkladá</w:t>
      </w:r>
      <w:r w:rsidRPr="00B82751">
        <w:rPr>
          <w:rFonts w:ascii="Times New Roman" w:hAnsi="Times New Roman" w:hint="default"/>
          <w:sz w:val="24"/>
          <w:szCs w:val="24"/>
        </w:rPr>
        <w:t>me ná</w:t>
      </w:r>
      <w:r w:rsidRPr="00B82751">
        <w:rPr>
          <w:rFonts w:ascii="Times New Roman" w:hAnsi="Times New Roman" w:hint="default"/>
          <w:sz w:val="24"/>
          <w:szCs w:val="24"/>
        </w:rPr>
        <w:t>vrh rozpoč</w:t>
      </w:r>
      <w:r w:rsidRPr="00B82751">
        <w:rPr>
          <w:rFonts w:ascii="Times New Roman" w:hAnsi="Times New Roman" w:hint="default"/>
          <w:sz w:val="24"/>
          <w:szCs w:val="24"/>
        </w:rPr>
        <w:t>tu</w:t>
      </w:r>
      <w:r>
        <w:rPr>
          <w:rFonts w:ascii="Times New Roman" w:hAnsi="Times New Roman" w:hint="default"/>
          <w:sz w:val="24"/>
          <w:szCs w:val="24"/>
        </w:rPr>
        <w:t xml:space="preserve"> na č</w:t>
      </w:r>
      <w:r>
        <w:rPr>
          <w:rFonts w:ascii="Times New Roman" w:hAnsi="Times New Roman" w:hint="default"/>
          <w:sz w:val="24"/>
          <w:szCs w:val="24"/>
        </w:rPr>
        <w:t>innosť</w:t>
      </w:r>
      <w:r w:rsidRPr="00B82751">
        <w:rPr>
          <w:rFonts w:ascii="Times New Roman" w:hAnsi="Times New Roman"/>
          <w:sz w:val="24"/>
          <w:szCs w:val="24"/>
        </w:rPr>
        <w:t xml:space="preserve">  FN</w:t>
      </w:r>
      <w:r w:rsidRPr="00B82751">
        <w:rPr>
          <w:rFonts w:ascii="Times New Roman" w:hAnsi="Times New Roman"/>
          <w:sz w:val="24"/>
          <w:szCs w:val="24"/>
        </w:rPr>
        <w:t>M SR v </w:t>
      </w:r>
      <w:r w:rsidRPr="00B82751">
        <w:rPr>
          <w:rFonts w:ascii="Times New Roman" w:hAnsi="Times New Roman" w:hint="default"/>
          <w:sz w:val="24"/>
          <w:szCs w:val="24"/>
        </w:rPr>
        <w:t>š</w:t>
      </w:r>
      <w:r w:rsidRPr="00B82751">
        <w:rPr>
          <w:rFonts w:ascii="Times New Roman" w:hAnsi="Times New Roman" w:hint="default"/>
          <w:sz w:val="24"/>
          <w:szCs w:val="24"/>
        </w:rPr>
        <w:t>truktú</w:t>
      </w:r>
      <w:r w:rsidRPr="00B82751">
        <w:rPr>
          <w:rFonts w:ascii="Times New Roman" w:hAnsi="Times New Roman" w:hint="default"/>
          <w:sz w:val="24"/>
          <w:szCs w:val="24"/>
        </w:rPr>
        <w:t>re podľ</w:t>
      </w:r>
      <w:r w:rsidRPr="00B82751">
        <w:rPr>
          <w:rFonts w:ascii="Times New Roman" w:hAnsi="Times New Roman" w:hint="default"/>
          <w:sz w:val="24"/>
          <w:szCs w:val="24"/>
        </w:rPr>
        <w:t>a rozpoč</w:t>
      </w:r>
      <w:r w:rsidRPr="00B82751">
        <w:rPr>
          <w:rFonts w:ascii="Times New Roman" w:hAnsi="Times New Roman" w:hint="default"/>
          <w:sz w:val="24"/>
          <w:szCs w:val="24"/>
        </w:rPr>
        <w:t>tovej klasifiká</w:t>
      </w:r>
      <w:r w:rsidRPr="00B82751">
        <w:rPr>
          <w:rFonts w:ascii="Times New Roman" w:hAnsi="Times New Roman" w:hint="default"/>
          <w:sz w:val="24"/>
          <w:szCs w:val="24"/>
        </w:rPr>
        <w:t>cie.</w:t>
      </w:r>
      <w:r w:rsidRPr="00B82751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BF65F0" w:rsidP="00BF65F0">
      <w:pPr>
        <w:bidi w:val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Style w:val="TableNormal"/>
        <w:tblW w:w="966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37"/>
        <w:gridCol w:w="3557"/>
        <w:gridCol w:w="1211"/>
        <w:gridCol w:w="1211"/>
        <w:gridCol w:w="1211"/>
        <w:gridCol w:w="1235"/>
      </w:tblGrid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855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Kó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d ekonomickej klasifiká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cie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Polož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ky rozpoč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tu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Skutoč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né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plnenie rozpoč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tu za rok 2013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Skutoč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né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plnenie rozpoč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tu za rok 2014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Rozpoč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et na rok 2015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aká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vaná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skutoč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nosť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roka 2015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600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B e ž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n é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  v ý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d a v k y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540"/>
        </w:trPr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610</w:t>
            </w:r>
          </w:p>
        </w:tc>
        <w:tc>
          <w:tcPr>
            <w:tcW w:w="3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Mzdy, platy, služ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obné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prí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jmy a ost. osob. vyrovnania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931 438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734 674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736 923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736 923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528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611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Tarif. plat, osob. plat, zá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kl. plat, funkč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ný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plat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626 610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505 715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506 988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506 988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Prí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platky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258 354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228 959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229 935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229 935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612001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Osobný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prí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platok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258 354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228 959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229 935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229 935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614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odmeny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46 473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620</w:t>
            </w:r>
          </w:p>
        </w:tc>
        <w:tc>
          <w:tcPr>
            <w:tcW w:w="3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Poistné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a prí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spevok do poisť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ovní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370 929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312 340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337 040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338 040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621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Poistné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do VZP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76 075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57 749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52 096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58 596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528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623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Poistné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do ostatný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ch zdravotný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ch poisť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ovní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28 194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28 140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46 548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32 548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625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Poistné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do Soc. poisť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ovne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251 388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210 633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217 923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227 423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625001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Na nemocenské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poistenie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13 713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11 649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12 107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13 607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625002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Na starobné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poistenie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140 483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118 085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121 069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124 069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625003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Na ú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razové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poistenie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7 980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6 546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6 919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7 419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625004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Na invalidné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p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oistenie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29 577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24 294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25 943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26 943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625005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Na poistenie v nezamestnanosti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9 585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7 978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8 647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9 147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625006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Na garanč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né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poistenie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2 388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2 018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2 162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2 362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625007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Na poistenie do rezerv</w:t>
            </w:r>
            <w:r>
              <w:rPr>
                <w:rFonts w:ascii="Arial" w:hAnsi="Arial"/>
                <w:sz w:val="18"/>
                <w:szCs w:val="18"/>
                <w:lang w:eastAsia="sk-SK"/>
              </w:rPr>
              <w:t>.</w:t>
            </w: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 xml:space="preserve"> fondu solidarity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47 662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40 063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41 076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43 876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540"/>
        </w:trPr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627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Prí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spevok do doplnko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vý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ch dô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chodkový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ch poisť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ovní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15 271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15 818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20 473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19 473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630</w:t>
            </w:r>
          </w:p>
        </w:tc>
        <w:tc>
          <w:tcPr>
            <w:tcW w:w="3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Tovary a služ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by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753 061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843 160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952 068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965 818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i/>
                <w:iCs/>
                <w:sz w:val="18"/>
                <w:szCs w:val="18"/>
                <w:lang w:eastAsia="sk-SK"/>
              </w:rPr>
              <w:t>631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Cestovné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ná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hrady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3 585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3 222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8 000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4 400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631001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Tuzemské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3 585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3 222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8 000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2 900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631002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Zahranič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né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1 500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632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Energie, voda a komuniká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cie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60 302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58 364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72 750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57 350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632001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 xml:space="preserve">Energie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30 058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31 903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32 500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30 500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632003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Poš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tové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služ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by a telekomunikač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né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služ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by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30 244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26 461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40 250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26 850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633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Materiá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36 010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25 514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49 000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30 500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633001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Interié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rové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vybavenie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1 700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633002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Vý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poč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tová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technika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1 486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895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633003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Telekomunikač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ná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technika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500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45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633004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Prevá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dzkové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stroje prí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stroje a zariadenie, technika a ná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radie 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233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1 000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12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Kó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d ekonomickej klasifiká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cie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Polož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ky rozpoč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tu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Skutoč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né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plnenie rozpoč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tu za rok 2013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S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kutoč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né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plnenie rozpoč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tu za rok 2014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Rozpoč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et na rok 2015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aká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vaná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skutoč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nosť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roka 2015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633005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peciá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lne stroje, prí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stroje, zariad</w:t>
            </w:r>
            <w:r>
              <w:rPr>
                <w:rFonts w:ascii="Arial" w:hAnsi="Arial"/>
                <w:sz w:val="18"/>
                <w:szCs w:val="18"/>
                <w:lang w:eastAsia="sk-SK"/>
              </w:rPr>
              <w:t>.</w:t>
            </w: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, techn</w:t>
            </w:r>
            <w:r>
              <w:rPr>
                <w:rFonts w:ascii="Arial" w:hAnsi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1 050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1 100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633006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Vš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eobecný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materiá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l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17 275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5 514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18 000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8 000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456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633009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Knihy, č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asopisy, noviny, uč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ebnice, u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č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ebné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 pomô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cky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4 764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4 524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4 000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2 600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633013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Softvé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r, licencie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1 370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1 878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2 500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633016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Reprezentač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né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10 666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11 586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15 000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15 000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633018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Licencie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634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Dopravné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80 339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36 956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61 320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44 520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634001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Palivo, mazivá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, oleje, 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peciá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lne kvapaliny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4</w:t>
            </w: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0 469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26 586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35 000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28 000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634002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Servis ú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drž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ba, opravy a vý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davky s tý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m spojené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25 859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9 203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10 000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10 000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634003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 xml:space="preserve">Poistenie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13 423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533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13 920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4 120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634004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Prepravné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a ná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jom dopravný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ch prostriedkov 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239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284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700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700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634005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Karty, zná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mky, poplatky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1 700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1 700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Dopravné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- ostatné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nezaradené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i/>
                <w:i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i/>
                <w:i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i/>
                <w:i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i/>
                <w:iCs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634006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Dopravné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- ostatné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635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Rutinná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a 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tandardná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ú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drž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ba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52 664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68 272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67 600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78 800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635001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Interié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rové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ho vybavenia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635002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Vý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poč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tovej techniky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460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238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1 500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6350</w:t>
            </w: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Telekomunikač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nej techniky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89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456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635004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Prevá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dzkový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ch strojov prí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strojov, zariadenia, techniky a ná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radia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2 182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424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3 000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456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635005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peciá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lnych strojov, prí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strojov a zariadení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, techniky a ná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radia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635006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Budov, objektov alebo ich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č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astí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2 372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1 512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2 500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2 500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635009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Softvé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ru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47 586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66 010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59 900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71 100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635010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Komunikač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nej infraš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truktú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ry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636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jomné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za ná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jom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243 360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285 885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306 500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309 150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636001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Budov, objektov alebo ich č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astí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243 036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249 902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274 500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254 500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636002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Prevá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dzkový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ch strojov prí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strojov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7 920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10 500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10 500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636004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Ná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jom dopravný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ch prostriedkov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21 039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21 500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21 500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636006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Vý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poč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tovej techniky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7 025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22 650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637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Služ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by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276 800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364 946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386 898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441 098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456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637001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kolenia, kurzy, seminá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re, porady, kon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ferencie, sympó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ziá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17 954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11 456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13 500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11 500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637002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Konkurzy a súť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až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e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1 288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637003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Propagá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cia, reklama a inzercia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1 212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2 300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637004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Vš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eobecné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služ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by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100 376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101 491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99 100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97 200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637005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peciá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lne služ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by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55 990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81 554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34 500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89 000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637006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Ná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hrady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1 700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1 700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637007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Cestovné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ná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hrady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2 857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2 480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9 000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3 000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637009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Ná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hrada mzdy a platu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16 159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34 050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18 900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637011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tú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die, expertí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zy, posudky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24 144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11 800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24 800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637012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 xml:space="preserve">Poplatky a odvody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198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8 470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10 640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10 640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637014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 xml:space="preserve">Stravovanie   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24 303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17 425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21 500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21 500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637015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Poistné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2 377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2 500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2 500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637016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Prí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del do sociá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lneho fondu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11 676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9 682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13 912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13 912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12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Kó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d ekonomickej klasifiká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cie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Polož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ky rozpoč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tu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Skutoč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né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plnenie rozpoč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tu za rok 2013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Skutoč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né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plnenie rozpoč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tu za rok 2014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Rozpoč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et na rok 2015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aká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vaná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skutoč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nosť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roka 2015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637023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Kolkové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zná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mky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637024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Vyrovnanie kurzový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ch rozdielov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637026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Odmeny a prí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spevky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35 298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35 298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40 000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40 000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456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637027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Odmeny zamestnancov mimopracovné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ho pomeru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22 600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55 700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50 000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65 000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637031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Pokuty a pená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le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38 846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38 846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637035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>
              <w:rPr>
                <w:rFonts w:ascii="Arial" w:hAnsi="Arial"/>
                <w:sz w:val="18"/>
                <w:szCs w:val="18"/>
                <w:lang w:eastAsia="sk-SK"/>
              </w:rPr>
              <w:t>Dane spolu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655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871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1 700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1 700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640</w:t>
            </w:r>
          </w:p>
        </w:tc>
        <w:tc>
          <w:tcPr>
            <w:tcW w:w="3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Bež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né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transfery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43 891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9 016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29 516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29 516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48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642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Transfery jednotlivcom a neziskový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m prá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vnický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m osobá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43 891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9 016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29 516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29 516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642006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Na č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lenské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prí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spevky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500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642012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Na odstupné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40 419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15 898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8 000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642013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Na odchodné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1 413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6 863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7 118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15 016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642014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 xml:space="preserve">Jednotlivcovi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642015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Na nemocenské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dá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vky 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2 059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2 153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6 000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Bež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né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vý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davky SPOLU: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2 099 319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1 899 190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2 055 547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2 070 297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1237" w:type="dxa"/>
            <w:tcBorders>
              <w:top w:val="single" w:sz="4" w:space="0" w:color="auto"/>
              <w:left w:val="none" w:sz="0" w:space="0" w:color="auto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6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700</w:t>
            </w:r>
          </w:p>
        </w:tc>
        <w:tc>
          <w:tcPr>
            <w:tcW w:w="3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K a p i t 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l o v é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  v ý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d a v k y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00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710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DB9B6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Obstará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vanie kapitá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lový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ch aktí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6 288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15 000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528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710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Obstará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vanie kapitá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lový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ch aktí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v - ostatné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nezaradené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 </w:t>
            </w:r>
            <w:r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711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kup pozemkov a nehmotný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ch aktí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4 356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15 000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711001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 xml:space="preserve">Pozemkov 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711003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Softvé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ru </w:t>
            </w:r>
            <w:r w:rsidRPr="000E4A42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4356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15 000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711004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Licencií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712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kup budov, objektov alebo ich 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astí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712001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Budov, objektov alebo ich č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astí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528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713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kup strojov, prí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strojov, zariadení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, techniky a ná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radia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1 932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713001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Interié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rové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ho vybavenia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713002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Vý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poč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tovej techniky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456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713004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Prevá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dzkový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ch strojov prí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strojov, zariadenia, techniky a ná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radia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1932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714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kup dopravný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ch prostriedkov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714001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Osobný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ch automobilov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Kapitá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lové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vý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davky SPOLU 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6 288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15 000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552"/>
        </w:trPr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800</w:t>
            </w:r>
          </w:p>
        </w:tc>
        <w:tc>
          <w:tcPr>
            <w:tcW w:w="35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Vý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davky z transakcií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s 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finan. aktí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vami a finanč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ný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mi pasí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vami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250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52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DB9B6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819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DB9B6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Ostatné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vý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dav.fin. operá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cie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DB9B6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DB9B6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DB9B6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DB9B6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250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819003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>Kurzové</w:t>
            </w:r>
            <w:r w:rsidRPr="000E4A42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rozdiely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250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84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57E53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7E53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Vý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davky z transakcií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 s 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fin. aktí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vami a 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fin. pasí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vami SPOLU: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7E53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7E53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7E53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7E53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250</w:t>
            </w:r>
          </w:p>
        </w:tc>
      </w:tr>
      <w:tr>
        <w:tblPrEx>
          <w:tblW w:w="966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24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S P O L U     vý</w:t>
            </w:r>
            <w:r w:rsidRPr="000E4A42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davky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2 105 607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1 899 190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2 070 547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2 070 547</w:t>
            </w:r>
          </w:p>
        </w:tc>
      </w:tr>
    </w:tbl>
    <w:p w:rsidR="00BF65F0" w:rsidP="00BF65F0">
      <w:pPr>
        <w:bidi w:val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Style w:val="TableNormal"/>
        <w:tblW w:w="9488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180"/>
        <w:gridCol w:w="4520"/>
        <w:gridCol w:w="1236"/>
        <w:gridCol w:w="1300"/>
        <w:gridCol w:w="1252"/>
      </w:tblGrid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108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lang w:eastAsia="sk-SK"/>
              </w:rPr>
            </w:pPr>
            <w:bookmarkStart w:id="0" w:name="RANGE!A1:E111"/>
            <w:bookmarkEnd w:id="0"/>
            <w:r w:rsidRPr="000E4A42">
              <w:rPr>
                <w:rFonts w:ascii="Arial" w:hAnsi="Arial" w:hint="default"/>
                <w:b/>
                <w:bCs/>
                <w:lang w:eastAsia="sk-SK"/>
              </w:rPr>
              <w:t>Kó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d ekonom. klasifik.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lang w:eastAsia="sk-SK"/>
              </w:rPr>
              <w:t>Polož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ky rozpoč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tu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lang w:eastAsia="sk-SK"/>
              </w:rPr>
              <w:t>Ná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vrh rozpoč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tu na rok 2016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lang w:eastAsia="sk-SK"/>
              </w:rPr>
              <w:t>Ná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vrh rozpoč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tu na rok 2017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lang w:eastAsia="sk-SK"/>
              </w:rPr>
              <w:t>Ná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vrh rozpoč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tu na rok 2018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49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lang w:eastAsia="sk-SK"/>
              </w:rPr>
              <w:t>600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lang w:eastAsia="sk-SK"/>
              </w:rPr>
              <w:t>B e ž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 xml:space="preserve"> n é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 xml:space="preserve">   v ý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 xml:space="preserve"> d a v k y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lang w:eastAsia="sk-SK"/>
              </w:rPr>
            </w:pPr>
            <w:r w:rsidRPr="000E4A42">
              <w:rPr>
                <w:rFonts w:ascii="Arial" w:hAnsi="Arial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lang w:eastAsia="sk-SK"/>
              </w:rPr>
            </w:pPr>
            <w:r w:rsidRPr="000E4A42">
              <w:rPr>
                <w:rFonts w:ascii="Arial" w:hAnsi="Arial"/>
                <w:lang w:eastAsia="sk-SK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lang w:eastAsia="sk-SK"/>
              </w:rPr>
            </w:pPr>
            <w:r w:rsidRPr="000E4A42">
              <w:rPr>
                <w:rFonts w:ascii="Arial" w:hAnsi="Arial"/>
                <w:lang w:eastAsia="sk-SK"/>
              </w:rPr>
              <w:t> 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54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610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lang w:eastAsia="sk-SK"/>
              </w:rPr>
              <w:t>Mzdy, platy, služ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obné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 xml:space="preserve"> prí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jmy a ost. osob. vyrovnania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517 500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517 500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517 500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611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lang w:eastAsia="sk-SK"/>
              </w:rPr>
              <w:t>Tarif. plat, osob. plat, zá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kl. plat, funkč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ný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 xml:space="preserve"> plat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345 000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345 000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345 000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612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lang w:eastAsia="sk-SK"/>
              </w:rPr>
              <w:t>Prí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platky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172 500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172 500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172 500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612001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lang w:eastAsia="sk-SK"/>
              </w:rPr>
            </w:pPr>
            <w:r w:rsidRPr="002D7171">
              <w:rPr>
                <w:rFonts w:ascii="Arial" w:hAnsi="Arial" w:hint="default"/>
                <w:lang w:eastAsia="sk-SK"/>
              </w:rPr>
              <w:t>Osobný</w:t>
            </w:r>
            <w:r w:rsidRPr="002D7171">
              <w:rPr>
                <w:rFonts w:ascii="Arial" w:hAnsi="Arial" w:hint="default"/>
                <w:lang w:eastAsia="sk-SK"/>
              </w:rPr>
              <w:t xml:space="preserve"> prí</w:t>
            </w:r>
            <w:r w:rsidRPr="002D7171">
              <w:rPr>
                <w:rFonts w:ascii="Arial" w:hAnsi="Arial" w:hint="default"/>
                <w:lang w:eastAsia="sk-SK"/>
              </w:rPr>
              <w:t>platok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lang w:eastAsia="sk-SK"/>
              </w:rPr>
            </w:pPr>
            <w:r w:rsidRPr="002D7171">
              <w:rPr>
                <w:rFonts w:ascii="Arial" w:hAnsi="Arial"/>
                <w:lang w:eastAsia="sk-SK"/>
              </w:rPr>
              <w:t>172 500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lang w:eastAsia="sk-SK"/>
              </w:rPr>
            </w:pPr>
            <w:r w:rsidRPr="002D7171">
              <w:rPr>
                <w:rFonts w:ascii="Arial" w:hAnsi="Arial"/>
                <w:lang w:eastAsia="sk-SK"/>
              </w:rPr>
              <w:t>172 500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lang w:eastAsia="sk-SK"/>
              </w:rPr>
            </w:pPr>
            <w:r w:rsidRPr="002D7171">
              <w:rPr>
                <w:rFonts w:ascii="Arial" w:hAnsi="Arial"/>
                <w:lang w:eastAsia="sk-SK"/>
              </w:rPr>
              <w:t>172 500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614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odmeny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 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348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620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lang w:eastAsia="sk-SK"/>
              </w:rPr>
              <w:t>Poistné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 xml:space="preserve"> a prí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spevok do poisť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ovní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230 181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230 181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230 181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621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lang w:eastAsia="sk-SK"/>
              </w:rPr>
              <w:t>Poistné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 xml:space="preserve"> do VZP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41 233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41 233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41 233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623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lang w:eastAsia="sk-SK"/>
              </w:rPr>
              <w:t>Poistné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 xml:space="preserve"> do ostatný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ch zdravotný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ch poisť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ovní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20 617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20 617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20 617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625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lang w:eastAsia="sk-SK"/>
              </w:rPr>
              <w:t>Poistné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 xml:space="preserve"> do Soc. poisť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ovne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155 862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155 862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155 862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625001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Na nemocenské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poistenie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8 659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8 659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8 659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625002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Na starobné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poistenie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86 590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86 590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86 590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625003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Na ú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razové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poistenie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4 948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4 948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4 948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625004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Na invalidné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poistenie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18 555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18 555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18 555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625005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Na poistenie v nezamestnanosti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6 185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6 185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6 185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625006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Na garanč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né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poistenie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1 546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1 546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1 546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625007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Na poistenie do rezervné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ho fondu solidarity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29 379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29 379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29 379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627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lang w:eastAsia="sk-SK"/>
              </w:rPr>
              <w:t>Prí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spevok do doplnkový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ch dô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chodkový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ch poisť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ovní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12 469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12 469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12 469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336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630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lang w:eastAsia="sk-SK"/>
              </w:rPr>
              <w:t>Tovary a služ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by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877 260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877 260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877 260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i/>
                <w:iCs/>
                <w:lang w:eastAsia="sk-SK"/>
              </w:rPr>
              <w:t>631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lang w:eastAsia="sk-SK"/>
              </w:rPr>
              <w:t>Cestovné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 xml:space="preserve"> ná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hrady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5 000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5 000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631001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Tuzemské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3 500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3 500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3 500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631002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Zahranič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né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1 500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1 500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632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lang w:eastAsia="sk-SK"/>
              </w:rPr>
              <w:t>Energie, voda a komuniká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cie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57 350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57 350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57 350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632001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 xml:space="preserve">Energie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30 500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30 500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30 500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632003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Poš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tové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služ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by a telekomunikač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né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služ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by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26 850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26 850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26 850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633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lang w:eastAsia="sk-SK"/>
              </w:rPr>
              <w:t>Materiá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31 500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31 500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31 500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633001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Interié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rové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vybavenie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1 700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1 700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633002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Vý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poč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tová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technika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633003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Telekomunikač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ná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technika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500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500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456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633004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Prevá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dzkové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stroje prí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stroje a zariadenie, technika a ná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radie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1 000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633005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peciá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lne stroje, prí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stroje, zariadenia, technika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1 100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2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633006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Vš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eobecný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materiá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l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9 000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9 000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9 000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633009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Knihy, č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asopisy, noviny, uč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ebnice, uč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ebné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 pomô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cky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2 600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2 600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633013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Softvé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r 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633016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Reprezentač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né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15 000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15 000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633018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Licencie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634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lang w:eastAsia="sk-SK"/>
              </w:rPr>
              <w:t>Dopravné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44 520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44 520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44 520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634001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Palivo, mazivá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, oleje, 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peciá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lne kvapaliny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28 000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28 000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634002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Servis ú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drž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ba, opravy a vý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davky s tý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m spojené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10 000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10 000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634003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 xml:space="preserve">Poistenie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4 120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4 120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4 120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634004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Prepravné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a ná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jom dopravný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ch prostriedkov 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700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700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634005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Karty, zná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mky, poplatky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1 700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1 700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108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Kó</w:t>
            </w: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d ekonom. klasifik.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lang w:eastAsia="sk-SK"/>
              </w:rPr>
              <w:t>Polož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ky rozpoč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tu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lang w:eastAsia="sk-SK"/>
              </w:rPr>
              <w:t>Ná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vrh rozpoč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tu na rok 2016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lang w:eastAsia="sk-SK"/>
              </w:rPr>
              <w:t>Ná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vrh rozpoč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tu na rok 2017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lang w:eastAsia="sk-SK"/>
              </w:rPr>
              <w:t>Ná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vrh rozpoč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tu na rok 2018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>
              <w:rPr>
                <w:rFonts w:ascii="Arial" w:hAnsi="Arial"/>
                <w:sz w:val="18"/>
                <w:szCs w:val="18"/>
                <w:lang w:eastAsia="sk-SK"/>
              </w:rPr>
              <w:t>634006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Dopravné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- ostatné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635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lang w:eastAsia="sk-SK"/>
              </w:rPr>
              <w:t>Rutinná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 xml:space="preserve"> a š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tandardná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 xml:space="preserve"> ú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drž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 xml:space="preserve">ba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78 800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78 800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78 800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635001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Interié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rové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ho vybavenia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635002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Vý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poč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tovej techniky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1 500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1 500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635003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Telekomunikač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nej techniky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300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43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635004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Prevá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dzkový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ch strojov prí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strojov, zariadenia, techniky a ná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radia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3 000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3 000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3 000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456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635005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peciá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lnych strojov, prí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strojov a zariadení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, techniky a ná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radia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635006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Budov, objektov alebo ich č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astí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2 500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2 500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635009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Softvé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ru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71 100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71 100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71 100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635010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Komunikač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nej infraš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truktú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ry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636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lang w:eastAsia="sk-SK"/>
              </w:rPr>
              <w:t>Ná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jomné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 xml:space="preserve"> za ná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 xml:space="preserve">jom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309 150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309 150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309 150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636001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Budov, objektov alebo ich č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astí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254 500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254 500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254 500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636002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Prevá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dzkový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ch strojov prí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strojov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10 500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10 500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636004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Ná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jom dopravný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ch prostriedkov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21 500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21 500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21 500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636006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Vý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poč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tovej techniky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22 650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22 650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22 650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637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lang w:eastAsia="sk-SK"/>
              </w:rPr>
              <w:t>Služ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by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350 940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350 940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350 940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456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637001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kolenia, kurzy, seminá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re, porady, konferencie, sympó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ziá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11 500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11 500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11 500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637002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Konkurzy a súť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až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e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637003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Propagá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cia, reklama a inzercia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300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637004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Vš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eobecné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služ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by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97 200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97 200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97 200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637005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peciá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lne služ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by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113 000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113 000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113 000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637006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Ná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hrady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1 700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1 700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637007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Cestovné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ná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hrady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3 000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3 000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3 000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637009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Ná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hrada mzdy a platu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637011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tú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die, expertí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zy, posudky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24 800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24 800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24 800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637012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 xml:space="preserve">Poplatky a odvody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7 340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7 340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7 340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637014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 xml:space="preserve">Stravovanie   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14 500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14 500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14 500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637015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Poistné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2 500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2 500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637016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Prí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del do sociá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lneho fondu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7 800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7 800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7 800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637023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Kolkové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zná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mky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637024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Vyrovnanie kurzový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ch rozdielov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637026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Odmeny a prí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spevky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637027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Odmeny zamestnancov mimopracovné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ho pomeru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65 000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65 000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637031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Pokuty a pen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le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637035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Dane spolu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1 700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1 700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640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lang w:eastAsia="sk-SK"/>
              </w:rPr>
              <w:t>Bež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>né</w:t>
            </w:r>
            <w:r w:rsidRPr="002D7171">
              <w:rPr>
                <w:rFonts w:ascii="Arial" w:hAnsi="Arial" w:hint="default"/>
                <w:b/>
                <w:bCs/>
                <w:lang w:eastAsia="sk-SK"/>
              </w:rPr>
              <w:t xml:space="preserve"> transfery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39 750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39 750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39 750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48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642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Transfery jednotlivcom a neziskový</w:t>
            </w: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m prá</w:t>
            </w: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vnický</w:t>
            </w: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m osobá</w:t>
            </w: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39 750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39 750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39 750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642006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Na č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lenské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prí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spevky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642012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Na odstupné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18 000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18 000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642013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Na odchodné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18 000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18 000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642014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 xml:space="preserve">Jednotlivcovi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642015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Na nemocenské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dá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vky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3 750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3 750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3 750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40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2"/>
                <w:szCs w:val="22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00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22"/>
                <w:szCs w:val="22"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sz w:val="22"/>
                <w:szCs w:val="22"/>
                <w:lang w:eastAsia="sk-SK"/>
              </w:rPr>
              <w:t>Bež</w:t>
            </w:r>
            <w:r w:rsidRPr="002D7171">
              <w:rPr>
                <w:rFonts w:ascii="Arial" w:hAnsi="Arial" w:hint="default"/>
                <w:b/>
                <w:bCs/>
                <w:sz w:val="22"/>
                <w:szCs w:val="22"/>
                <w:lang w:eastAsia="sk-SK"/>
              </w:rPr>
              <w:t>né</w:t>
            </w:r>
            <w:r w:rsidRPr="002D7171">
              <w:rPr>
                <w:rFonts w:ascii="Arial" w:hAnsi="Arial" w:hint="default"/>
                <w:b/>
                <w:bCs/>
                <w:sz w:val="22"/>
                <w:szCs w:val="22"/>
                <w:lang w:eastAsia="sk-SK"/>
              </w:rPr>
              <w:t xml:space="preserve"> vý</w:t>
            </w:r>
            <w:r w:rsidRPr="002D7171">
              <w:rPr>
                <w:rFonts w:ascii="Arial" w:hAnsi="Arial" w:hint="default"/>
                <w:b/>
                <w:bCs/>
                <w:sz w:val="22"/>
                <w:szCs w:val="22"/>
                <w:lang w:eastAsia="sk-SK"/>
              </w:rPr>
              <w:t>davky SPOLU: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00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22"/>
                <w:szCs w:val="22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22"/>
                <w:szCs w:val="22"/>
                <w:lang w:eastAsia="sk-SK"/>
              </w:rPr>
              <w:t>1 664 691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00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22"/>
                <w:szCs w:val="22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22"/>
                <w:szCs w:val="22"/>
                <w:lang w:eastAsia="sk-SK"/>
              </w:rPr>
              <w:t>1 664 691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22"/>
                <w:szCs w:val="22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22"/>
                <w:szCs w:val="22"/>
                <w:lang w:eastAsia="sk-SK"/>
              </w:rPr>
              <w:t>1 664 691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108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lang w:eastAsia="sk-SK"/>
              </w:rPr>
              <w:t>Kó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d ekonom. klasifik.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lang w:eastAsia="sk-SK"/>
              </w:rPr>
              <w:t>Polož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ky rozpoč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tu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lang w:eastAsia="sk-SK"/>
              </w:rPr>
              <w:t>Ná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vrh rozpoč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tu na rok 2016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lang w:eastAsia="sk-SK"/>
              </w:rPr>
              <w:t>Ná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vrh rozpoč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tu na rok 2017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lang w:eastAsia="sk-SK"/>
              </w:rPr>
              <w:t>Ná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vrh rozpoč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tu na rok 2018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49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6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lang w:eastAsia="sk-SK"/>
              </w:rPr>
              <w:t>700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lang w:eastAsia="sk-SK"/>
              </w:rPr>
              <w:t>K a p i t á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 xml:space="preserve"> l o v é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 xml:space="preserve">   v ý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 xml:space="preserve"> d a v k y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lang w:eastAsia="sk-SK"/>
              </w:rPr>
            </w:pPr>
            <w:r w:rsidRPr="000E4A42">
              <w:rPr>
                <w:rFonts w:ascii="Arial" w:hAnsi="Arial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lang w:eastAsia="sk-SK"/>
              </w:rPr>
            </w:pPr>
            <w:r w:rsidRPr="000E4A42">
              <w:rPr>
                <w:rFonts w:ascii="Arial" w:hAnsi="Arial"/>
                <w:lang w:eastAsia="sk-SK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lang w:eastAsia="sk-SK"/>
              </w:rPr>
            </w:pPr>
            <w:r w:rsidRPr="000E4A42">
              <w:rPr>
                <w:rFonts w:ascii="Arial" w:hAnsi="Arial"/>
                <w:lang w:eastAsia="sk-SK"/>
              </w:rPr>
              <w:t> 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710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DB9B6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Obstará</w:t>
            </w: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vanie kapitá</w:t>
            </w: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lový</w:t>
            </w: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ch aktí</w:t>
            </w: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CC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710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Obstará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vanie kapitá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lový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ch aktí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v - ostatné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nezaradené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711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Ná</w:t>
            </w: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kup pozemkov a nehmotný</w:t>
            </w: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ch aktí</w:t>
            </w: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711001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 xml:space="preserve">Pozemkov 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711003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Softvé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ru 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711004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Licencií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712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Ná</w:t>
            </w: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kup budov, objektov alebo ich č</w:t>
            </w: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astí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712001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Budov, objektov alebo ich č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astí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48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713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Ná</w:t>
            </w: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kup strojov, prí</w:t>
            </w: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strojov, zariadení</w:t>
            </w: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, techniky a ná</w:t>
            </w: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radia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713001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Interié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rové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ho vybavenia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713002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Vý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poč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tovej techniky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456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713004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Prevá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dzkový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ch strojov prí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strojov, zariadenia, techniky a ná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radia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lang w:eastAsia="sk-SK"/>
              </w:rPr>
              <w:t>714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Ná</w:t>
            </w: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>kup dopravný</w:t>
            </w:r>
            <w:r w:rsidRPr="002D7171">
              <w:rPr>
                <w:rFonts w:ascii="Arial" w:hAnsi="Arial" w:hint="default"/>
                <w:b/>
                <w:bCs/>
                <w:sz w:val="18"/>
                <w:szCs w:val="18"/>
                <w:lang w:eastAsia="sk-SK"/>
              </w:rPr>
              <w:t xml:space="preserve">ch prostriedkov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714001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Osobný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ch automobilov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435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lang w:eastAsia="sk-SK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lang w:eastAsia="sk-SK"/>
              </w:rPr>
              <w:t>Kapitá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lové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 xml:space="preserve"> vý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davky SPOLU :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lang w:eastAsia="sk-SK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lang w:eastAsia="sk-SK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lang w:eastAsia="sk-SK"/>
              </w:rPr>
              <w:t>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132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2"/>
                <w:szCs w:val="22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2"/>
                <w:szCs w:val="22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2"/>
                <w:szCs w:val="22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2"/>
                <w:szCs w:val="22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2"/>
                <w:szCs w:val="22"/>
                <w:lang w:eastAsia="sk-SK"/>
              </w:rPr>
            </w:pPr>
            <w:r w:rsidRPr="002D7171">
              <w:rPr>
                <w:rFonts w:ascii="Arial" w:hAnsi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696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lang w:eastAsia="sk-SK"/>
              </w:rPr>
              <w:t>800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lang w:eastAsia="sk-SK"/>
              </w:rPr>
              <w:t>Vý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davky z transakcií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 xml:space="preserve"> s finanč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ný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mi aktí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vami a finanč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ný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mi pasí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vami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lang w:eastAsia="sk-SK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F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lang w:eastAsia="sk-SK"/>
              </w:rPr>
              <w:t> 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49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DB9B6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b/>
                <w:bCs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lang w:eastAsia="sk-SK"/>
              </w:rPr>
              <w:t>819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DB9B6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lang w:eastAsia="sk-SK"/>
              </w:rPr>
              <w:t>Ostatné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 xml:space="preserve"> vý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davkové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 xml:space="preserve"> finanč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né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 xml:space="preserve"> operá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cie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DB9B6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lang w:eastAsia="sk-SK"/>
              </w:rPr>
              <w:t>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DB9B6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lang w:eastAsia="sk-SK"/>
              </w:rPr>
              <w:t>250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DB9B6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lang w:eastAsia="sk-SK"/>
              </w:rPr>
              <w:t>250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264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819003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rPr>
                <w:rFonts w:ascii="Arial" w:hAnsi="Arial" w:hint="default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>Kurzové</w:t>
            </w:r>
            <w:r w:rsidRPr="002D7171">
              <w:rPr>
                <w:rFonts w:ascii="Arial" w:hAnsi="Arial" w:hint="default"/>
                <w:sz w:val="18"/>
                <w:szCs w:val="18"/>
                <w:lang w:eastAsia="sk-SK"/>
              </w:rPr>
              <w:t xml:space="preserve"> rozdiely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BF65F0" w:rsidRPr="002D7171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sk-SK"/>
              </w:rPr>
            </w:pPr>
            <w:r w:rsidRPr="002D7171">
              <w:rPr>
                <w:rFonts w:ascii="Arial" w:hAnsi="Arial"/>
                <w:sz w:val="18"/>
                <w:szCs w:val="18"/>
                <w:lang w:eastAsia="sk-SK"/>
              </w:rPr>
              <w:t>250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564"/>
        </w:trPr>
        <w:tc>
          <w:tcPr>
            <w:tcW w:w="11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57E53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/>
                <w:lang w:eastAsia="sk-SK"/>
              </w:rPr>
            </w:pPr>
            <w:r w:rsidRPr="000E4A42">
              <w:rPr>
                <w:rFonts w:ascii="Arial" w:hAnsi="Arial"/>
                <w:lang w:eastAsia="sk-SK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57E53F"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rPr>
                <w:rFonts w:ascii="Arial" w:hAnsi="Arial" w:hint="default"/>
                <w:b/>
                <w:bCs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lang w:eastAsia="sk-SK"/>
              </w:rPr>
              <w:t>Vý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davky z transakcií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 xml:space="preserve"> s finanč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ný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mi aktí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vami a finanč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ný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>mi pasí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 xml:space="preserve">vami SPOLU: </w:t>
            </w:r>
          </w:p>
        </w:tc>
        <w:tc>
          <w:tcPr>
            <w:tcW w:w="12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57E53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lang w:eastAsia="sk-SK"/>
              </w:rPr>
              <w:t>250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57E53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lang w:eastAsia="sk-SK"/>
              </w:rPr>
              <w:t>250</w:t>
            </w:r>
          </w:p>
        </w:tc>
        <w:tc>
          <w:tcPr>
            <w:tcW w:w="12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57E53F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lang w:eastAsia="sk-SK"/>
              </w:rPr>
              <w:t>250</w:t>
            </w:r>
          </w:p>
        </w:tc>
      </w:tr>
      <w:tr>
        <w:tblPrEx>
          <w:tblW w:w="9488" w:type="dxa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510"/>
        </w:trPr>
        <w:tc>
          <w:tcPr>
            <w:tcW w:w="5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center"/>
              <w:rPr>
                <w:rFonts w:ascii="Arial" w:hAnsi="Arial" w:hint="default"/>
                <w:b/>
                <w:bCs/>
                <w:lang w:eastAsia="sk-SK"/>
              </w:rPr>
            </w:pPr>
            <w:r w:rsidRPr="000E4A42">
              <w:rPr>
                <w:rFonts w:ascii="Arial" w:hAnsi="Arial" w:hint="default"/>
                <w:b/>
                <w:bCs/>
                <w:lang w:eastAsia="sk-SK"/>
              </w:rPr>
              <w:t>S P O L U   V Ý</w:t>
            </w:r>
            <w:r w:rsidRPr="000E4A42">
              <w:rPr>
                <w:rFonts w:ascii="Arial" w:hAnsi="Arial" w:hint="default"/>
                <w:b/>
                <w:bCs/>
                <w:lang w:eastAsia="sk-SK"/>
              </w:rPr>
              <w:t xml:space="preserve"> D A V K Y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lang w:eastAsia="sk-SK"/>
              </w:rPr>
              <w:t>1 664 941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lang w:eastAsia="sk-SK"/>
              </w:rPr>
              <w:t>1 664 941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textDirection w:val="lrTb"/>
            <w:vAlign w:val="center"/>
            <w:hideMark/>
          </w:tcPr>
          <w:p w:rsidR="00BF65F0" w:rsidRPr="000E4A42" w:rsidP="00913F4F">
            <w:pPr>
              <w:bidi w:val="0"/>
              <w:spacing w:after="0" w:line="240" w:lineRule="auto"/>
              <w:jc w:val="right"/>
              <w:rPr>
                <w:rFonts w:ascii="Arial" w:hAnsi="Arial"/>
                <w:b/>
                <w:bCs/>
                <w:lang w:eastAsia="sk-SK"/>
              </w:rPr>
            </w:pPr>
            <w:r w:rsidRPr="000E4A42">
              <w:rPr>
                <w:rFonts w:ascii="Arial" w:hAnsi="Arial"/>
                <w:b/>
                <w:bCs/>
                <w:lang w:eastAsia="sk-SK"/>
              </w:rPr>
              <w:t>1 664 941</w:t>
            </w:r>
          </w:p>
        </w:tc>
      </w:tr>
    </w:tbl>
    <w:p w:rsidR="00BF65F0" w:rsidP="00BF65F0">
      <w:pPr>
        <w:bidi w:val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BF65F0" w:rsidP="00BF65F0">
      <w:pPr>
        <w:bidi w:val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BF65F0" w:rsidRPr="00BF65F0" w:rsidP="00BF65F0">
      <w:pPr>
        <w:pStyle w:val="Title"/>
        <w:bidi w:val="0"/>
        <w:spacing w:after="1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F65F0">
        <w:rPr>
          <w:rFonts w:ascii="Times New Roman" w:hAnsi="Times New Roman" w:cs="Times New Roman"/>
          <w:b w:val="0"/>
          <w:bCs w:val="0"/>
          <w:sz w:val="24"/>
          <w:szCs w:val="24"/>
        </w:rPr>
        <w:t>V 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zá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ujme operatí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vneho rieš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enia mož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ný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ch problé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mov, ktoré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 xml:space="preserve"> môž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u nastať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 xml:space="preserve"> poč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as rozpoč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tové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ho roka 2016, je v 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zmysle smernice „</w:t>
      </w:r>
      <w:r w:rsidRPr="00BF65F0">
        <w:rPr>
          <w:rFonts w:ascii="Times New Roman" w:hAnsi="Times New Roman" w:cs="Times New Roman" w:hint="default"/>
          <w:b w:val="0"/>
          <w:sz w:val="24"/>
          <w:szCs w:val="24"/>
        </w:rPr>
        <w:t>Tvorba rozpoč</w:t>
      </w:r>
      <w:r w:rsidRPr="00BF65F0">
        <w:rPr>
          <w:rFonts w:ascii="Times New Roman" w:hAnsi="Times New Roman" w:cs="Times New Roman" w:hint="default"/>
          <w:b w:val="0"/>
          <w:sz w:val="24"/>
          <w:szCs w:val="24"/>
        </w:rPr>
        <w:t>tu FNM </w:t>
      </w:r>
      <w:r w:rsidRPr="00BF65F0">
        <w:rPr>
          <w:rFonts w:ascii="Times New Roman" w:hAnsi="Times New Roman" w:cs="Times New Roman" w:hint="default"/>
          <w:b w:val="0"/>
          <w:sz w:val="24"/>
          <w:szCs w:val="24"/>
        </w:rPr>
        <w:t>SR a prerozdelenie pô</w:t>
      </w:r>
      <w:r w:rsidRPr="00BF65F0">
        <w:rPr>
          <w:rFonts w:ascii="Times New Roman" w:hAnsi="Times New Roman" w:cs="Times New Roman" w:hint="default"/>
          <w:b w:val="0"/>
          <w:sz w:val="24"/>
          <w:szCs w:val="24"/>
        </w:rPr>
        <w:t>sobnosti jednotlivý</w:t>
      </w:r>
      <w:r w:rsidRPr="00BF65F0">
        <w:rPr>
          <w:rFonts w:ascii="Times New Roman" w:hAnsi="Times New Roman" w:cs="Times New Roman" w:hint="default"/>
          <w:b w:val="0"/>
          <w:sz w:val="24"/>
          <w:szCs w:val="24"/>
        </w:rPr>
        <w:t>ch orgá</w:t>
      </w:r>
      <w:r w:rsidRPr="00BF65F0">
        <w:rPr>
          <w:rFonts w:ascii="Times New Roman" w:hAnsi="Times New Roman" w:cs="Times New Roman" w:hint="default"/>
          <w:b w:val="0"/>
          <w:sz w:val="24"/>
          <w:szCs w:val="24"/>
        </w:rPr>
        <w:t>nov a </w:t>
      </w:r>
      <w:r w:rsidRPr="00BF65F0">
        <w:rPr>
          <w:rFonts w:ascii="Times New Roman" w:hAnsi="Times New Roman" w:cs="Times New Roman" w:hint="default"/>
          <w:b w:val="0"/>
          <w:sz w:val="24"/>
          <w:szCs w:val="24"/>
        </w:rPr>
        <w:t>organizač</w:t>
      </w:r>
      <w:r w:rsidRPr="00BF65F0">
        <w:rPr>
          <w:rFonts w:ascii="Times New Roman" w:hAnsi="Times New Roman" w:cs="Times New Roman" w:hint="default"/>
          <w:b w:val="0"/>
          <w:sz w:val="24"/>
          <w:szCs w:val="24"/>
        </w:rPr>
        <w:t>ný</w:t>
      </w:r>
      <w:r w:rsidRPr="00BF65F0">
        <w:rPr>
          <w:rFonts w:ascii="Times New Roman" w:hAnsi="Times New Roman" w:cs="Times New Roman" w:hint="default"/>
          <w:b w:val="0"/>
          <w:sz w:val="24"/>
          <w:szCs w:val="24"/>
        </w:rPr>
        <w:t>ch ú</w:t>
      </w:r>
      <w:r w:rsidRPr="00BF65F0">
        <w:rPr>
          <w:rFonts w:ascii="Times New Roman" w:hAnsi="Times New Roman" w:cs="Times New Roman" w:hint="default"/>
          <w:b w:val="0"/>
          <w:sz w:val="24"/>
          <w:szCs w:val="24"/>
        </w:rPr>
        <w:t>tvarov FNM </w:t>
      </w:r>
      <w:r w:rsidRPr="00BF65F0">
        <w:rPr>
          <w:rFonts w:ascii="Times New Roman" w:hAnsi="Times New Roman" w:cs="Times New Roman" w:hint="default"/>
          <w:b w:val="0"/>
          <w:sz w:val="24"/>
          <w:szCs w:val="24"/>
        </w:rPr>
        <w:t>SR pri schvaľ</w:t>
      </w:r>
      <w:r w:rsidRPr="00BF65F0">
        <w:rPr>
          <w:rFonts w:ascii="Times New Roman" w:hAnsi="Times New Roman" w:cs="Times New Roman" w:hint="default"/>
          <w:b w:val="0"/>
          <w:sz w:val="24"/>
          <w:szCs w:val="24"/>
        </w:rPr>
        <w:t>ovaní</w:t>
      </w:r>
      <w:r w:rsidRPr="00BF65F0">
        <w:rPr>
          <w:rFonts w:ascii="Times New Roman" w:hAnsi="Times New Roman" w:cs="Times New Roman" w:hint="default"/>
          <w:b w:val="0"/>
          <w:sz w:val="24"/>
          <w:szCs w:val="24"/>
        </w:rPr>
        <w:t xml:space="preserve"> rozpoč</w:t>
      </w:r>
      <w:r w:rsidRPr="00BF65F0">
        <w:rPr>
          <w:rFonts w:ascii="Times New Roman" w:hAnsi="Times New Roman" w:cs="Times New Roman" w:hint="default"/>
          <w:b w:val="0"/>
          <w:sz w:val="24"/>
          <w:szCs w:val="24"/>
        </w:rPr>
        <w:t>tový</w:t>
      </w:r>
      <w:r w:rsidRPr="00BF65F0">
        <w:rPr>
          <w:rFonts w:ascii="Times New Roman" w:hAnsi="Times New Roman" w:cs="Times New Roman" w:hint="default"/>
          <w:b w:val="0"/>
          <w:sz w:val="24"/>
          <w:szCs w:val="24"/>
        </w:rPr>
        <w:t>ch opatrení“</w:t>
      </w:r>
      <w:r w:rsidRPr="00BF65F0">
        <w:rPr>
          <w:rFonts w:ascii="Times New Roman" w:hAnsi="Times New Roman" w:cs="Times New Roman" w:hint="default"/>
          <w:b w:val="0"/>
          <w:sz w:val="24"/>
          <w:szCs w:val="24"/>
        </w:rPr>
        <w:t xml:space="preserve"> 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schvá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lenej vo Vý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konnom vý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bore FNM SR  mož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ná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 xml:space="preserve"> ú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prava presunu v 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jednotlivý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ch polož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ká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ch tak, aby schvá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lený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 xml:space="preserve"> celkový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 xml:space="preserve"> rozpoč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et na č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innosť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 xml:space="preserve"> FNM SR nebol prekroč</w:t>
      </w:r>
      <w:r w:rsidRPr="00BF65F0">
        <w:rPr>
          <w:rFonts w:ascii="Times New Roman" w:hAnsi="Times New Roman" w:cs="Times New Roman" w:hint="default"/>
          <w:b w:val="0"/>
          <w:bCs w:val="0"/>
          <w:sz w:val="24"/>
          <w:szCs w:val="24"/>
        </w:rPr>
        <w:t>ený.</w:t>
      </w:r>
    </w:p>
    <w:p w:rsidR="00BF65F0" w:rsidP="00BF65F0">
      <w:pPr>
        <w:bidi w:val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BF65F0" w:rsidP="00BF65F0">
      <w:pPr>
        <w:bidi w:val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0A0BB4" w:rsidRPr="00BF65F0" w:rsidP="00BF65F0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MS Sans Serif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BB4">
    <w:pPr>
      <w:pStyle w:val="Footer"/>
      <w:bidi w:val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7CAF">
      <w:rPr>
        <w:noProof/>
      </w:rPr>
      <w:t>12</w:t>
    </w:r>
    <w:r>
      <w:fldChar w:fldCharType="end"/>
    </w:r>
  </w:p>
  <w:p w:rsidR="000A0BB4">
    <w:pPr>
      <w:pStyle w:val="Footer"/>
      <w:bidi w:val="0"/>
    </w:pPr>
  </w:p>
  <w:p w:rsidR="000A0BB4">
    <w:pPr>
      <w:bidi w:val="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3461C"/>
    <w:multiLevelType w:val="hybridMultilevel"/>
    <w:tmpl w:val="E9666E6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5E25D3"/>
    <w:multiLevelType w:val="hybridMultilevel"/>
    <w:tmpl w:val="B5F63A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5225CEF"/>
    <w:multiLevelType w:val="singleLevel"/>
    <w:tmpl w:val="98127C92"/>
    <w:lvl w:ilvl="0">
      <w:start w:val="1"/>
      <w:numFmt w:val="upperLetter"/>
      <w:pStyle w:val="Heading3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/>
        <w:bCs/>
        <w:i w:val="0"/>
        <w:iCs w:val="0"/>
        <w:sz w:val="28"/>
        <w:szCs w:val="28"/>
        <w:u w:val="single"/>
        <w:rtl w:val="0"/>
        <w:cs w:val="0"/>
      </w:rPr>
    </w:lvl>
  </w:abstractNum>
  <w:abstractNum w:abstractNumId="3">
    <w:nsid w:val="590966B2"/>
    <w:multiLevelType w:val="hybridMultilevel"/>
    <w:tmpl w:val="BFD27850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  <w:rtl w:val="0"/>
        <w:cs w:val="0"/>
      </w:rPr>
    </w:lvl>
  </w:abstractNum>
  <w:abstractNum w:abstractNumId="4">
    <w:nsid w:val="783009AA"/>
    <w:multiLevelType w:val="hybridMultilevel"/>
    <w:tmpl w:val="DC36AEE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3C3624"/>
    <w:multiLevelType w:val="singleLevel"/>
    <w:tmpl w:val="9BDA78E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  <w:rtl w:val="0"/>
        <w:cs w:val="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0"/>
  <w:doNotHyphenateCaps/>
  <w:drawingGridHorizontalSpacing w:val="100"/>
  <w:displayHorizontalDrawingGridEvery w:val="0"/>
  <w:displayVerticalDrawingGridEvery w:val="0"/>
  <w:doNotShadeFormData/>
  <w:characterSpacingControl w:val="doNotCompress"/>
  <w:doNotValidateAgainstSchema/>
  <w:doNotDemarcateInvalidXml/>
  <w:endnotePr>
    <w:pos w:val="sectEnd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F65F0"/>
    <w:rsid w:val="000A0BB4"/>
    <w:rsid w:val="000E4A42"/>
    <w:rsid w:val="002D7171"/>
    <w:rsid w:val="0033260B"/>
    <w:rsid w:val="00391AD3"/>
    <w:rsid w:val="00416C18"/>
    <w:rsid w:val="00477CAF"/>
    <w:rsid w:val="004A40A9"/>
    <w:rsid w:val="005158C6"/>
    <w:rsid w:val="00600CC5"/>
    <w:rsid w:val="006624DC"/>
    <w:rsid w:val="007C0E4A"/>
    <w:rsid w:val="00913F4F"/>
    <w:rsid w:val="00B53238"/>
    <w:rsid w:val="00B82751"/>
    <w:rsid w:val="00BF65F0"/>
    <w:rsid w:val="00C717C4"/>
    <w:rsid w:val="00D83FA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iPriority="0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MS Sans Serif" w:hAnsi="MS Sans Serif" w:eastAsiaTheme="minorEastAsia" w:cs="MS Sans Serif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rFonts w:ascii="Arial" w:hAnsi="Arial" w:cs="Arial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ind w:firstLine="709"/>
      <w:jc w:val="left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2"/>
      </w:numPr>
      <w:ind w:left="283" w:hanging="283"/>
      <w:jc w:val="left"/>
      <w:outlineLvl w:val="2"/>
    </w:pPr>
    <w:rPr>
      <w:rFonts w:ascii="Arial" w:hAnsi="Arial" w:cs="Arial"/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left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jc w:val="center"/>
      <w:outlineLvl w:val="4"/>
    </w:pPr>
    <w:rPr>
      <w:rFonts w:ascii="Arial" w:hAnsi="Arial" w:cs="Arial"/>
      <w:b/>
      <w:bCs/>
      <w:i/>
      <w:iCs/>
      <w:sz w:val="24"/>
      <w:szCs w:val="24"/>
      <w:u w:val="single"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540"/>
      <w:jc w:val="both"/>
      <w:outlineLvl w:val="5"/>
    </w:pPr>
    <w:rPr>
      <w:rFonts w:ascii="Arial" w:hAnsi="Arial" w:cs="Arial"/>
      <w:sz w:val="24"/>
      <w:szCs w:val="24"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jc w:val="left"/>
      <w:outlineLvl w:val="6"/>
    </w:pPr>
    <w:rPr>
      <w:rFonts w:ascii="Arial" w:hAnsi="Arial" w:cs="Arial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jc w:val="center"/>
      <w:outlineLvl w:val="7"/>
    </w:pPr>
    <w:rPr>
      <w:rFonts w:ascii="Arial" w:hAnsi="Arial" w:cs="Arial"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9"/>
    <w:locked/>
    <w:rPr>
      <w:rFonts w:ascii="Cambria" w:hAnsi="Cambria" w:cs="Cambria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9"/>
    <w:locked/>
    <w:rPr>
      <w:rFonts w:ascii="Cambria" w:hAnsi="Cambria" w:cs="Cambria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9"/>
    <w:locked/>
    <w:rPr>
      <w:rFonts w:ascii="Calibri" w:hAnsi="Calibri" w:cs="Calibri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ascii="Calibri" w:hAnsi="Calibri" w:cs="Calibri"/>
      <w:b/>
      <w:bCs/>
      <w:i/>
      <w:iCs/>
      <w:sz w:val="26"/>
      <w:szCs w:val="26"/>
      <w:rtl w:val="0"/>
      <w:cs w:val="0"/>
      <w:lang w:val="x-none" w:eastAsia="cs-CZ"/>
    </w:rPr>
  </w:style>
  <w:style w:type="character" w:customStyle="1" w:styleId="Nadpis6Char">
    <w:name w:val="Nadpis 6 Char"/>
    <w:basedOn w:val="DefaultParagraphFont"/>
    <w:link w:val="Heading6"/>
    <w:uiPriority w:val="99"/>
    <w:locked/>
    <w:rPr>
      <w:rFonts w:ascii="Calibri" w:hAnsi="Calibri" w:cs="Calibri"/>
      <w:b/>
      <w:bCs/>
      <w:sz w:val="22"/>
      <w:szCs w:val="22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9"/>
    <w:locked/>
    <w:rPr>
      <w:rFonts w:ascii="Calibri" w:hAnsi="Calibri" w:cs="Calibri"/>
      <w:sz w:val="24"/>
      <w:szCs w:val="24"/>
      <w:rtl w:val="0"/>
      <w:cs w:val="0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9"/>
    <w:locked/>
    <w:rPr>
      <w:rFonts w:ascii="Calibri" w:hAnsi="Calibri" w:cs="Calibri"/>
      <w:i/>
      <w:iCs/>
      <w:sz w:val="24"/>
      <w:szCs w:val="24"/>
      <w:rtl w:val="0"/>
      <w:cs w:val="0"/>
      <w:lang w:val="x-none" w:eastAsia="cs-CZ"/>
    </w:rPr>
  </w:style>
  <w:style w:type="character" w:customStyle="1" w:styleId="Nadpis9Char">
    <w:name w:val="Nadpis 9 Char"/>
    <w:basedOn w:val="DefaultParagraphFont"/>
    <w:link w:val="Heading9"/>
    <w:uiPriority w:val="99"/>
    <w:locked/>
    <w:rPr>
      <w:rFonts w:ascii="Cambria" w:hAnsi="Cambria" w:cs="Cambria"/>
      <w:sz w:val="22"/>
      <w:szCs w:val="22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pPr>
      <w:jc w:val="left"/>
    </w:pPr>
    <w:rPr>
      <w:rFonts w:ascii="Arial" w:hAnsi="Arial" w:cs="Arial"/>
      <w:sz w:val="16"/>
      <w:szCs w:val="16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rsid w:val="00BF65F0"/>
    <w:pPr>
      <w:overflowPunct w:val="0"/>
      <w:autoSpaceDE w:val="0"/>
      <w:autoSpaceDN w:val="0"/>
      <w:adjustRightInd w:val="0"/>
      <w:jc w:val="center"/>
    </w:pPr>
    <w:rPr>
      <w:rFonts w:ascii="Arial" w:hAnsi="Arial" w:cs="Times New Roman"/>
      <w:b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Pr>
      <w:rFonts w:ascii="Times New Roman" w:hAnsi="Times New Roman" w:cs="Times New Roman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pPr>
      <w:ind w:firstLine="709"/>
      <w:jc w:val="left"/>
    </w:pPr>
    <w:rPr>
      <w:rFonts w:ascii="Arial" w:hAnsi="Arial" w:cs="Arial"/>
      <w:sz w:val="24"/>
      <w:szCs w:val="24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ascii="Times New Roman" w:hAnsi="Times New Roman" w:cs="Times New Roman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left="2552" w:hanging="142"/>
      <w:jc w:val="left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Pr>
      <w:rFonts w:ascii="Times New Roman" w:hAnsi="Times New Roman" w:cs="Times New Roman"/>
      <w:rtl w:val="0"/>
      <w:cs w:val="0"/>
      <w:lang w:val="x-none" w:eastAsia="cs-CZ"/>
    </w:rPr>
  </w:style>
  <w:style w:type="paragraph" w:styleId="BodyTextIndent3">
    <w:name w:val="Body Text Indent 3"/>
    <w:basedOn w:val="Normal"/>
    <w:link w:val="Zarkazkladnhotextu3Char"/>
    <w:uiPriority w:val="99"/>
    <w:pPr>
      <w:numPr>
        <w:ilvl w:val="12"/>
      </w:numPr>
      <w:ind w:left="3544" w:hanging="142"/>
      <w:jc w:val="left"/>
    </w:pPr>
    <w:rPr>
      <w:rFonts w:ascii="Arial" w:hAnsi="Arial" w:cs="Arial"/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Pr>
      <w:rFonts w:ascii="Times New Roman" w:hAnsi="Times New Roman" w:cs="Times New Roman"/>
      <w:sz w:val="16"/>
      <w:szCs w:val="16"/>
      <w:rtl w:val="0"/>
      <w:cs w:val="0"/>
      <w:lang w:val="x-none" w:eastAsia="cs-CZ"/>
    </w:rPr>
  </w:style>
  <w:style w:type="paragraph" w:styleId="Title">
    <w:name w:val="Title"/>
    <w:basedOn w:val="Normal"/>
    <w:link w:val="NzovChar"/>
    <w:uiPriority w:val="99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rtl w:val="0"/>
      <w:cs w:val="0"/>
      <w:lang w:val="x-none" w:eastAsia="cs-CZ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  <w:rtl w:val="0"/>
      <w:cs w:val="0"/>
    </w:rPr>
  </w:style>
  <w:style w:type="paragraph" w:customStyle="1" w:styleId="xl35">
    <w:name w:val="xl35"/>
    <w:basedOn w:val="Normal"/>
    <w:uiPriority w:val="99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Arial Unicode MS" w:eastAsia="Arial Unicode MS" w:hAnsi="Times New Roman" w:cs="Arial Unicode MS"/>
      <w:sz w:val="24"/>
      <w:szCs w:val="24"/>
      <w:lang w:val="cs-CZ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  <w:lang w:val="cs-CZ"/>
    </w:rPr>
  </w:style>
  <w:style w:type="character" w:customStyle="1" w:styleId="HlavikaChar">
    <w:name w:val="Hlavička Char"/>
    <w:basedOn w:val="DefaultParagraphFont"/>
    <w:link w:val="Header"/>
    <w:uiPriority w:val="99"/>
    <w:locked/>
    <w:rPr>
      <w:rFonts w:ascii="Times New Roman" w:hAnsi="Times New Roman" w:cs="Times New Roman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ascii="Times New Roman" w:hAnsi="Times New Roman" w:cs="Times New Roman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  <w:rtl w:val="0"/>
      <w:cs w:val="0"/>
    </w:rPr>
  </w:style>
  <w:style w:type="paragraph" w:customStyle="1" w:styleId="xl24">
    <w:name w:val="xl2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4"/>
      <w:szCs w:val="24"/>
      <w:lang w:val="cs-CZ"/>
    </w:rPr>
  </w:style>
  <w:style w:type="paragraph" w:customStyle="1" w:styleId="xl29">
    <w:name w:val="xl29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30">
    <w:name w:val="xl30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31">
    <w:name w:val="xl31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32">
    <w:name w:val="xl32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33">
    <w:name w:val="xl3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34">
    <w:name w:val="xl34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36">
    <w:name w:val="xl36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37">
    <w:name w:val="xl3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38">
    <w:name w:val="xl3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39">
    <w:name w:val="xl3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41">
    <w:name w:val="xl41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47">
    <w:name w:val="xl4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4"/>
      <w:szCs w:val="24"/>
      <w:lang w:val="cs-CZ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4"/>
      <w:szCs w:val="24"/>
      <w:lang w:val="cs-CZ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4"/>
      <w:szCs w:val="24"/>
      <w:lang w:val="cs-CZ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62">
    <w:name w:val="xl6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65">
    <w:name w:val="xl65"/>
    <w:basedOn w:val="Normal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66">
    <w:name w:val="xl66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67">
    <w:name w:val="xl6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68">
    <w:name w:val="xl68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69">
    <w:name w:val="xl6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71">
    <w:name w:val="xl71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72">
    <w:name w:val="xl7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73">
    <w:name w:val="xl7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77">
    <w:name w:val="xl7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78">
    <w:name w:val="xl78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79">
    <w:name w:val="xl7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83">
    <w:name w:val="xl83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84">
    <w:name w:val="xl84"/>
    <w:basedOn w:val="Normal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85">
    <w:name w:val="xl85"/>
    <w:basedOn w:val="Normal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87">
    <w:name w:val="xl8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88">
    <w:name w:val="xl88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89">
    <w:name w:val="xl89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90">
    <w:name w:val="xl90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  <w:lang w:val="cs-CZ"/>
    </w:rPr>
  </w:style>
  <w:style w:type="paragraph" w:customStyle="1" w:styleId="xl91">
    <w:name w:val="xl91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92">
    <w:name w:val="xl92"/>
    <w:basedOn w:val="Normal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93">
    <w:name w:val="xl93"/>
    <w:basedOn w:val="Normal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  <w:lang w:val="cs-CZ"/>
    </w:rPr>
  </w:style>
  <w:style w:type="paragraph" w:customStyle="1" w:styleId="xl95">
    <w:name w:val="xl95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96">
    <w:name w:val="xl96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97">
    <w:name w:val="xl9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98">
    <w:name w:val="xl98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  <w:lang w:val="cs-CZ"/>
    </w:rPr>
  </w:style>
  <w:style w:type="paragraph" w:customStyle="1" w:styleId="xl100">
    <w:name w:val="xl100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  <w:lang w:val="cs-CZ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02">
    <w:name w:val="xl102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105">
    <w:name w:val="xl105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styleId="BodyText3">
    <w:name w:val="Body Text 3"/>
    <w:basedOn w:val="Normal"/>
    <w:link w:val="Zkladntext3Char"/>
    <w:uiPriority w:val="99"/>
    <w:pPr>
      <w:tabs>
        <w:tab w:val="left" w:pos="360"/>
      </w:tabs>
      <w:jc w:val="both"/>
    </w:pPr>
    <w:rPr>
      <w:sz w:val="23"/>
      <w:szCs w:val="23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Pr>
      <w:rFonts w:ascii="Times New Roman" w:hAnsi="Times New Roman" w:cs="Times New Roman"/>
      <w:sz w:val="16"/>
      <w:szCs w:val="16"/>
      <w:rtl w:val="0"/>
      <w:cs w:val="0"/>
      <w:lang w:val="x-none" w:eastAsia="cs-CZ"/>
    </w:rPr>
  </w:style>
  <w:style w:type="paragraph" w:customStyle="1" w:styleId="font5">
    <w:name w:val="font5"/>
    <w:basedOn w:val="Normal"/>
    <w:pP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18"/>
      <w:szCs w:val="18"/>
      <w:lang w:val="cs-CZ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cs-CZ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08">
    <w:name w:val="xl108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cs-CZ"/>
    </w:rPr>
  </w:style>
  <w:style w:type="paragraph" w:customStyle="1" w:styleId="xl109">
    <w:name w:val="xl109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10">
    <w:name w:val="xl110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11">
    <w:name w:val="xl111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sz w:val="22"/>
      <w:szCs w:val="22"/>
      <w:lang w:val="cs-CZ"/>
    </w:rPr>
  </w:style>
  <w:style w:type="paragraph" w:customStyle="1" w:styleId="xl112">
    <w:name w:val="xl11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sz w:val="22"/>
      <w:szCs w:val="22"/>
      <w:lang w:val="cs-CZ"/>
    </w:rPr>
  </w:style>
  <w:style w:type="paragraph" w:customStyle="1" w:styleId="xl113">
    <w:name w:val="xl113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2"/>
      <w:szCs w:val="22"/>
      <w:lang w:val="cs-CZ"/>
    </w:rPr>
  </w:style>
  <w:style w:type="paragraph" w:customStyle="1" w:styleId="xl114">
    <w:name w:val="xl114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2"/>
      <w:szCs w:val="22"/>
      <w:lang w:val="cs-CZ"/>
    </w:rPr>
  </w:style>
  <w:style w:type="paragraph" w:customStyle="1" w:styleId="xl115">
    <w:name w:val="xl115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sz w:val="22"/>
      <w:szCs w:val="22"/>
      <w:lang w:val="cs-CZ"/>
    </w:rPr>
  </w:style>
  <w:style w:type="paragraph" w:customStyle="1" w:styleId="xl116">
    <w:name w:val="xl116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17">
    <w:name w:val="xl117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18">
    <w:name w:val="xl118"/>
    <w:basedOn w:val="Normal"/>
    <w:pPr>
      <w:pBdr>
        <w:top w:val="single" w:sz="8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19">
    <w:name w:val="xl119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20">
    <w:name w:val="xl120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21">
    <w:name w:val="xl121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22">
    <w:name w:val="xl12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8"/>
      <w:szCs w:val="28"/>
      <w:lang w:val="cs-CZ"/>
    </w:rPr>
  </w:style>
  <w:style w:type="paragraph" w:customStyle="1" w:styleId="xl123">
    <w:name w:val="xl12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8"/>
      <w:szCs w:val="28"/>
      <w:lang w:val="cs-CZ"/>
    </w:rPr>
  </w:style>
  <w:style w:type="paragraph" w:customStyle="1" w:styleId="xl124">
    <w:name w:val="xl124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8"/>
      <w:szCs w:val="28"/>
      <w:lang w:val="cs-CZ"/>
    </w:rPr>
  </w:style>
  <w:style w:type="paragraph" w:customStyle="1" w:styleId="xl125">
    <w:name w:val="xl125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8"/>
      <w:szCs w:val="28"/>
      <w:lang w:val="cs-CZ"/>
    </w:rPr>
  </w:style>
  <w:style w:type="paragraph" w:customStyle="1" w:styleId="xl127">
    <w:name w:val="xl127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left"/>
    </w:pPr>
    <w:rPr>
      <w:rFonts w:ascii="Arial" w:eastAsia="Arial Unicode MS" w:hAnsi="Arial" w:cs="Arial"/>
      <w:sz w:val="24"/>
      <w:szCs w:val="24"/>
      <w:lang w:val="cs-CZ"/>
    </w:rPr>
  </w:style>
  <w:style w:type="paragraph" w:customStyle="1" w:styleId="xl128">
    <w:name w:val="xl128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  <w:lang w:val="cs-CZ"/>
    </w:rPr>
  </w:style>
  <w:style w:type="paragraph" w:customStyle="1" w:styleId="xl129">
    <w:name w:val="xl129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  <w:lang w:val="cs-CZ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F65F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F65F0"/>
    <w:rPr>
      <w:rFonts w:ascii="Segoe UI" w:hAnsi="Segoe UI" w:cs="Segoe UI"/>
      <w:sz w:val="18"/>
      <w:szCs w:val="18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12</Pages>
  <Words>3079</Words>
  <Characters>17552</Characters>
  <Application>Microsoft Office Word</Application>
  <DocSecurity>0</DocSecurity>
  <Lines>0</Lines>
  <Paragraphs>0</Paragraphs>
  <ScaleCrop>false</ScaleCrop>
  <Company>fnm sr</Company>
  <LinksUpToDate>false</LinksUpToDate>
  <CharactersWithSpaces>20590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uznesenia</dc:title>
  <dc:creator>Bolcsova Andrea</dc:creator>
  <cp:lastModifiedBy>Vikova Denisa</cp:lastModifiedBy>
  <cp:revision>5</cp:revision>
  <cp:lastPrinted>2014-08-12T10:41:00Z</cp:lastPrinted>
  <dcterms:created xsi:type="dcterms:W3CDTF">2014-08-12T10:47:00Z</dcterms:created>
  <dcterms:modified xsi:type="dcterms:W3CDTF">2015-07-16T15:05:00Z</dcterms:modified>
</cp:coreProperties>
</file>