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1ED3" w:rsidRPr="004531EF">
      <w:pPr>
        <w:pStyle w:val="FootnoteText"/>
        <w:bidi w:val="0"/>
        <w:jc w:val="center"/>
        <w:rPr>
          <w:rFonts w:cs="Arial"/>
          <w:b/>
          <w:sz w:val="32"/>
        </w:rPr>
      </w:pPr>
      <w:r w:rsidRPr="004531EF">
        <w:rPr>
          <w:rFonts w:cs="Arial"/>
          <w:b/>
          <w:sz w:val="32"/>
        </w:rPr>
        <w:t>Návrh rozpočtu Exportno-importnej banky Slovenskej republiky na rok 20</w:t>
      </w:r>
      <w:r w:rsidRPr="004531EF" w:rsidR="006A4BBC">
        <w:rPr>
          <w:rFonts w:cs="Arial"/>
          <w:b/>
          <w:sz w:val="32"/>
        </w:rPr>
        <w:t>1</w:t>
      </w:r>
      <w:r w:rsidRPr="004531EF" w:rsidR="00493E92">
        <w:rPr>
          <w:rFonts w:cs="Arial"/>
          <w:b/>
          <w:sz w:val="32"/>
        </w:rPr>
        <w:t>6</w:t>
      </w:r>
    </w:p>
    <w:p w:rsidR="00B81ED3" w:rsidRPr="004531EF">
      <w:pPr>
        <w:pStyle w:val="FootnoteText"/>
        <w:bidi w:val="0"/>
        <w:ind w:firstLine="705"/>
        <w:jc w:val="both"/>
        <w:rPr>
          <w:rFonts w:cs="Arial"/>
          <w:sz w:val="24"/>
        </w:rPr>
      </w:pPr>
    </w:p>
    <w:p w:rsidR="00F336AE" w:rsidRPr="004531EF" w:rsidP="0044218D">
      <w:pPr>
        <w:pStyle w:val="FootnoteText"/>
        <w:bidi w:val="0"/>
        <w:jc w:val="both"/>
        <w:rPr>
          <w:rFonts w:cs="Arial"/>
          <w:sz w:val="24"/>
          <w:szCs w:val="24"/>
        </w:rPr>
      </w:pPr>
    </w:p>
    <w:p w:rsidR="000D1578" w:rsidRPr="004531EF" w:rsidP="000D1578">
      <w:pPr>
        <w:pStyle w:val="FootnoteText"/>
        <w:bidi w:val="0"/>
        <w:ind w:firstLine="705"/>
        <w:jc w:val="both"/>
        <w:rPr>
          <w:rFonts w:cs="Arial"/>
          <w:sz w:val="24"/>
          <w:szCs w:val="24"/>
        </w:rPr>
      </w:pPr>
      <w:r w:rsidRPr="004531EF" w:rsidR="00654434">
        <w:rPr>
          <w:rFonts w:cs="Arial"/>
          <w:sz w:val="24"/>
          <w:szCs w:val="24"/>
        </w:rPr>
        <w:t xml:space="preserve">Exportno-importná banka Slovenskej republiky (ďalej len „EXIMBANKA SR“) hospodári podľa svojho rozpočtu schváleného Národnou radou Slovenskej republiky na príslušný rozpočtový rok. </w:t>
      </w:r>
      <w:r w:rsidRPr="004531EF">
        <w:rPr>
          <w:rFonts w:cs="Arial"/>
          <w:sz w:val="24"/>
          <w:szCs w:val="24"/>
        </w:rPr>
        <w:t xml:space="preserve">Proces zostavovania, posudzovania a schvaľovania </w:t>
      </w:r>
      <w:r w:rsidRPr="004531EF" w:rsidR="00330D35">
        <w:rPr>
          <w:rFonts w:cs="Arial"/>
          <w:sz w:val="24"/>
          <w:szCs w:val="24"/>
        </w:rPr>
        <w:t xml:space="preserve">rozpočtu EXIMBANKY SR </w:t>
      </w:r>
      <w:r w:rsidRPr="004531EF">
        <w:rPr>
          <w:rFonts w:cs="Arial"/>
          <w:sz w:val="24"/>
          <w:szCs w:val="24"/>
        </w:rPr>
        <w:t>upravujú ustanovenia § 31 zákona č. 80/1997 Z. z. o Exportno-importnej banke Slovenskej republiky v znení neskorších predpisov</w:t>
      </w:r>
      <w:r w:rsidRPr="004531EF" w:rsidR="00CD70BE">
        <w:rPr>
          <w:rFonts w:cs="Arial"/>
          <w:sz w:val="24"/>
          <w:szCs w:val="24"/>
        </w:rPr>
        <w:t xml:space="preserve"> (ďalej len „zákon“)</w:t>
      </w:r>
      <w:r w:rsidRPr="004531EF">
        <w:rPr>
          <w:rFonts w:cs="Arial"/>
          <w:sz w:val="24"/>
          <w:szCs w:val="24"/>
        </w:rPr>
        <w:t xml:space="preserve"> a interné predpisy EXIMBANKY SR.</w:t>
      </w:r>
    </w:p>
    <w:p w:rsidR="00B81ED3" w:rsidRPr="004531EF">
      <w:pPr>
        <w:bidi w:val="0"/>
        <w:rPr>
          <w:rFonts w:ascii="Arial" w:hAnsi="Arial" w:cs="Arial"/>
          <w:sz w:val="22"/>
          <w:szCs w:val="22"/>
        </w:rPr>
      </w:pPr>
    </w:p>
    <w:p w:rsidR="00B81ED3" w:rsidRPr="004531EF">
      <w:pPr>
        <w:bidi w:val="0"/>
        <w:rPr>
          <w:rFonts w:ascii="Arial" w:hAnsi="Arial" w:cs="Arial"/>
          <w:b/>
          <w:sz w:val="24"/>
        </w:rPr>
      </w:pPr>
      <w:r w:rsidRPr="004531EF">
        <w:rPr>
          <w:rFonts w:ascii="Arial" w:hAnsi="Arial" w:cs="Arial"/>
          <w:b/>
          <w:sz w:val="24"/>
        </w:rPr>
        <w:t>Návrh rozpočtu EXIMBANKY SR na rok 20</w:t>
      </w:r>
      <w:r w:rsidRPr="004531EF" w:rsidR="006A4BBC">
        <w:rPr>
          <w:rFonts w:ascii="Arial" w:hAnsi="Arial" w:cs="Arial"/>
          <w:b/>
          <w:sz w:val="24"/>
        </w:rPr>
        <w:t>1</w:t>
      </w:r>
      <w:r w:rsidR="004531EF">
        <w:rPr>
          <w:rFonts w:ascii="Arial" w:hAnsi="Arial" w:cs="Arial"/>
          <w:b/>
          <w:sz w:val="24"/>
        </w:rPr>
        <w:t>6</w:t>
      </w:r>
      <w:r w:rsidRPr="004531EF">
        <w:rPr>
          <w:rFonts w:ascii="Arial" w:hAnsi="Arial" w:cs="Arial"/>
          <w:b/>
          <w:sz w:val="24"/>
        </w:rPr>
        <w:t xml:space="preserve"> je </w:t>
      </w:r>
      <w:r w:rsidRPr="004531EF" w:rsidR="006B3542">
        <w:rPr>
          <w:rFonts w:ascii="Arial" w:hAnsi="Arial" w:cs="Arial"/>
          <w:b/>
          <w:sz w:val="24"/>
        </w:rPr>
        <w:t>rozdelený</w:t>
      </w:r>
      <w:r w:rsidRPr="004531EF">
        <w:rPr>
          <w:rFonts w:ascii="Arial" w:hAnsi="Arial" w:cs="Arial"/>
          <w:b/>
          <w:sz w:val="24"/>
        </w:rPr>
        <w:t xml:space="preserve"> do </w:t>
      </w:r>
      <w:r w:rsidRPr="004531EF" w:rsidR="00C86F36">
        <w:rPr>
          <w:rFonts w:ascii="Arial" w:hAnsi="Arial" w:cs="Arial"/>
          <w:b/>
          <w:sz w:val="24"/>
        </w:rPr>
        <w:t>pia</w:t>
      </w:r>
      <w:r w:rsidRPr="004531EF" w:rsidR="006A4BBC">
        <w:rPr>
          <w:rFonts w:ascii="Arial" w:hAnsi="Arial" w:cs="Arial"/>
          <w:b/>
          <w:sz w:val="24"/>
        </w:rPr>
        <w:t>tich</w:t>
      </w:r>
      <w:r w:rsidRPr="004531EF">
        <w:rPr>
          <w:rFonts w:ascii="Arial" w:hAnsi="Arial" w:cs="Arial"/>
          <w:b/>
          <w:sz w:val="24"/>
        </w:rPr>
        <w:t xml:space="preserve"> častí:</w:t>
      </w:r>
    </w:p>
    <w:p w:rsidR="00B81ED3" w:rsidRPr="004531EF">
      <w:pPr>
        <w:pStyle w:val="FootnoteText"/>
        <w:bidi w:val="0"/>
        <w:rPr>
          <w:rFonts w:cs="Arial"/>
          <w:sz w:val="24"/>
          <w:szCs w:val="24"/>
        </w:rPr>
      </w:pPr>
    </w:p>
    <w:p w:rsidR="00B81ED3" w:rsidRPr="004531EF">
      <w:pPr>
        <w:pStyle w:val="FootnoteText"/>
        <w:bidi w:val="0"/>
        <w:rPr>
          <w:rFonts w:cs="Arial"/>
          <w:sz w:val="24"/>
          <w:szCs w:val="24"/>
        </w:rPr>
      </w:pPr>
      <w:r w:rsidRPr="004531EF">
        <w:rPr>
          <w:rFonts w:cs="Arial"/>
          <w:sz w:val="24"/>
          <w:szCs w:val="24"/>
        </w:rPr>
        <w:t>A. </w:t>
        <w:tab/>
      </w:r>
      <w:r w:rsidRPr="004531EF" w:rsidR="00FB5B59">
        <w:rPr>
          <w:rFonts w:cs="Arial"/>
          <w:sz w:val="24"/>
          <w:szCs w:val="24"/>
        </w:rPr>
        <w:t>Manažérske zhrnutie, základné</w:t>
      </w:r>
      <w:r w:rsidRPr="004531EF">
        <w:rPr>
          <w:rFonts w:cs="Arial"/>
          <w:sz w:val="24"/>
          <w:szCs w:val="24"/>
        </w:rPr>
        <w:t xml:space="preserve"> východiská, ciele a nástroje</w:t>
      </w:r>
    </w:p>
    <w:p w:rsidR="00B81ED3" w:rsidRPr="004531EF">
      <w:pPr>
        <w:pStyle w:val="FootnoteText"/>
        <w:numPr>
          <w:ilvl w:val="0"/>
          <w:numId w:val="10"/>
        </w:numPr>
        <w:bidi w:val="0"/>
        <w:rPr>
          <w:rFonts w:cs="Arial"/>
          <w:sz w:val="24"/>
          <w:szCs w:val="24"/>
        </w:rPr>
      </w:pPr>
      <w:r w:rsidRPr="004531EF">
        <w:rPr>
          <w:rFonts w:cs="Arial"/>
          <w:sz w:val="24"/>
          <w:szCs w:val="24"/>
        </w:rPr>
        <w:t>Obchodn</w:t>
      </w:r>
      <w:r w:rsidRPr="004531EF" w:rsidR="006A4BBC">
        <w:rPr>
          <w:rFonts w:cs="Arial"/>
          <w:sz w:val="24"/>
          <w:szCs w:val="24"/>
        </w:rPr>
        <w:t>ý plán</w:t>
      </w:r>
    </w:p>
    <w:p w:rsidR="00B81ED3" w:rsidRPr="004531EF">
      <w:pPr>
        <w:pStyle w:val="FootnoteText"/>
        <w:numPr>
          <w:ilvl w:val="0"/>
          <w:numId w:val="10"/>
        </w:numPr>
        <w:bidi w:val="0"/>
        <w:rPr>
          <w:rFonts w:cs="Arial"/>
          <w:sz w:val="24"/>
          <w:szCs w:val="24"/>
        </w:rPr>
      </w:pPr>
      <w:r w:rsidRPr="004531EF" w:rsidR="006A4BBC">
        <w:rPr>
          <w:rFonts w:cs="Arial"/>
          <w:sz w:val="24"/>
          <w:szCs w:val="24"/>
        </w:rPr>
        <w:t>Rozpočet a</w:t>
      </w:r>
      <w:r w:rsidRPr="004531EF">
        <w:rPr>
          <w:rFonts w:cs="Arial"/>
          <w:sz w:val="24"/>
          <w:szCs w:val="24"/>
        </w:rPr>
        <w:t>ktív a pasív</w:t>
      </w:r>
    </w:p>
    <w:p w:rsidR="00B81ED3" w:rsidRPr="004531EF">
      <w:pPr>
        <w:pStyle w:val="Heading5"/>
        <w:numPr>
          <w:ilvl w:val="0"/>
          <w:numId w:val="10"/>
        </w:numPr>
        <w:bidi w:val="0"/>
        <w:rPr>
          <w:rFonts w:ascii="Arial" w:hAnsi="Arial" w:cs="Arial"/>
          <w:color w:val="auto"/>
          <w:szCs w:val="24"/>
        </w:rPr>
      </w:pPr>
      <w:r w:rsidRPr="004531EF">
        <w:rPr>
          <w:rFonts w:ascii="Arial" w:hAnsi="Arial" w:cs="Arial"/>
          <w:color w:val="auto"/>
          <w:szCs w:val="24"/>
        </w:rPr>
        <w:t xml:space="preserve">Rozpočet výnosov a nákladov </w:t>
      </w:r>
    </w:p>
    <w:p w:rsidR="006A4BBC" w:rsidRPr="004531EF">
      <w:pPr>
        <w:numPr>
          <w:ilvl w:val="0"/>
          <w:numId w:val="10"/>
        </w:numPr>
        <w:bidi w:val="0"/>
        <w:rPr>
          <w:rFonts w:ascii="Arial" w:hAnsi="Arial" w:cs="Arial"/>
          <w:sz w:val="24"/>
          <w:szCs w:val="24"/>
        </w:rPr>
      </w:pPr>
      <w:r w:rsidRPr="004531EF" w:rsidR="00EA5015">
        <w:rPr>
          <w:rFonts w:ascii="Arial" w:hAnsi="Arial" w:cs="Arial"/>
          <w:sz w:val="24"/>
          <w:szCs w:val="24"/>
        </w:rPr>
        <w:t>V</w:t>
      </w:r>
      <w:r w:rsidRPr="004531EF">
        <w:rPr>
          <w:rFonts w:ascii="Arial" w:hAnsi="Arial" w:cs="Arial"/>
          <w:sz w:val="24"/>
          <w:szCs w:val="24"/>
        </w:rPr>
        <w:t>ýsledok</w:t>
      </w:r>
      <w:r w:rsidRPr="004531EF" w:rsidR="00EA5015">
        <w:rPr>
          <w:rFonts w:ascii="Arial" w:hAnsi="Arial" w:cs="Arial"/>
          <w:sz w:val="24"/>
          <w:szCs w:val="24"/>
        </w:rPr>
        <w:t xml:space="preserve"> hospodárenia</w:t>
      </w:r>
    </w:p>
    <w:p w:rsidR="00B81ED3" w:rsidRPr="004531EF">
      <w:pPr>
        <w:bidi w:val="0"/>
        <w:rPr>
          <w:rFonts w:ascii="Arial" w:hAnsi="Arial" w:cs="Arial"/>
          <w:sz w:val="24"/>
          <w:szCs w:val="24"/>
        </w:rPr>
      </w:pPr>
    </w:p>
    <w:p w:rsidR="00B81ED3" w:rsidRPr="004531EF">
      <w:pPr>
        <w:bidi w:val="0"/>
        <w:rPr>
          <w:rFonts w:ascii="Arial" w:hAnsi="Arial" w:cs="Arial"/>
          <w:sz w:val="24"/>
        </w:rPr>
      </w:pPr>
    </w:p>
    <w:p w:rsidR="00B81ED3" w:rsidRPr="002A1F34">
      <w:pPr>
        <w:pStyle w:val="Heading2"/>
        <w:numPr>
          <w:ilvl w:val="0"/>
        </w:numPr>
        <w:bidi w:val="0"/>
        <w:rPr>
          <w:rFonts w:ascii="Arial" w:hAnsi="Arial" w:cs="Arial"/>
          <w:color w:val="auto"/>
          <w:sz w:val="28"/>
          <w:szCs w:val="28"/>
          <w:u w:val="none"/>
        </w:rPr>
      </w:pPr>
      <w:r w:rsidRPr="002A1F34" w:rsidR="00FB5B59">
        <w:rPr>
          <w:rFonts w:ascii="Arial" w:hAnsi="Arial" w:cs="Arial"/>
          <w:color w:val="auto"/>
          <w:sz w:val="28"/>
          <w:szCs w:val="28"/>
          <w:u w:val="none"/>
        </w:rPr>
        <w:t xml:space="preserve"> </w:t>
        <w:tab/>
        <w:t>Manažérske zhrnutie, z</w:t>
      </w:r>
      <w:r w:rsidRPr="002A1F34">
        <w:rPr>
          <w:rFonts w:ascii="Arial" w:hAnsi="Arial" w:cs="Arial"/>
          <w:color w:val="auto"/>
          <w:sz w:val="28"/>
          <w:szCs w:val="28"/>
          <w:u w:val="none"/>
        </w:rPr>
        <w:t>ákladné východiská, ciele a nástroje</w:t>
      </w:r>
    </w:p>
    <w:p w:rsidR="005B5333" w:rsidRPr="002A1F34" w:rsidP="001B1D42">
      <w:pPr>
        <w:pStyle w:val="BodyText"/>
        <w:bidi w:val="0"/>
        <w:ind w:firstLine="708"/>
        <w:rPr>
          <w:rFonts w:ascii="Arial" w:hAnsi="Arial" w:cs="Arial"/>
          <w:b w:val="0"/>
          <w:sz w:val="24"/>
          <w:szCs w:val="24"/>
        </w:rPr>
      </w:pPr>
    </w:p>
    <w:p w:rsidR="005B5333" w:rsidRPr="002A1F34" w:rsidP="005B5333">
      <w:pPr>
        <w:numPr>
          <w:ilvl w:val="0"/>
          <w:numId w:val="3"/>
        </w:numPr>
        <w:tabs>
          <w:tab w:val="left" w:pos="360"/>
        </w:tabs>
        <w:bidi w:val="0"/>
        <w:rPr>
          <w:rFonts w:ascii="Arial" w:hAnsi="Arial" w:cs="Arial"/>
          <w:b/>
          <w:sz w:val="24"/>
        </w:rPr>
      </w:pPr>
      <w:r w:rsidRPr="002A1F34">
        <w:rPr>
          <w:rFonts w:ascii="Arial" w:hAnsi="Arial" w:cs="Arial"/>
          <w:b/>
          <w:sz w:val="24"/>
        </w:rPr>
        <w:t>Manažérske zhrnutie</w:t>
      </w:r>
    </w:p>
    <w:p w:rsidR="005B5333" w:rsidRPr="002A1F34" w:rsidP="005B5333">
      <w:pPr>
        <w:bidi w:val="0"/>
        <w:ind w:left="360"/>
        <w:rPr>
          <w:rFonts w:ascii="Arial" w:hAnsi="Arial" w:cs="Arial"/>
          <w:b/>
          <w:sz w:val="24"/>
        </w:rPr>
      </w:pPr>
    </w:p>
    <w:p w:rsidR="00B43420" w:rsidRPr="00107B23" w:rsidP="00B43420">
      <w:pPr>
        <w:tabs>
          <w:tab w:val="left" w:pos="0"/>
        </w:tabs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A1F34" w:rsidR="00B97002">
        <w:rPr>
          <w:rFonts w:ascii="Arial" w:hAnsi="Arial" w:cs="Arial"/>
          <w:sz w:val="24"/>
          <w:szCs w:val="24"/>
        </w:rPr>
        <w:t>Návrh rozpočtu EXIMBANKY SR na rok 201</w:t>
      </w:r>
      <w:r w:rsidRPr="002A1F34" w:rsidR="002A1F34">
        <w:rPr>
          <w:rFonts w:ascii="Arial" w:hAnsi="Arial" w:cs="Arial"/>
          <w:sz w:val="24"/>
          <w:szCs w:val="24"/>
        </w:rPr>
        <w:t>6</w:t>
      </w:r>
      <w:r w:rsidRPr="002A1F34" w:rsidR="00B97002">
        <w:rPr>
          <w:rFonts w:ascii="Arial" w:hAnsi="Arial" w:cs="Arial"/>
          <w:sz w:val="24"/>
          <w:szCs w:val="24"/>
        </w:rPr>
        <w:t xml:space="preserve"> je vypracovaný v súlade so zákonom</w:t>
      </w:r>
      <w:r w:rsidR="000933B0">
        <w:rPr>
          <w:rFonts w:ascii="Arial" w:hAnsi="Arial" w:cs="Arial"/>
          <w:sz w:val="24"/>
          <w:szCs w:val="24"/>
        </w:rPr>
        <w:t>.</w:t>
      </w:r>
      <w:r w:rsidRPr="002A1F34" w:rsidR="00B97002">
        <w:rPr>
          <w:rFonts w:ascii="Arial" w:hAnsi="Arial" w:cs="Arial"/>
          <w:sz w:val="24"/>
          <w:szCs w:val="24"/>
        </w:rPr>
        <w:t xml:space="preserve"> Jeho súčasťou je návrh obchodno-finančného plánu na príslušný rok. Predkladaný materiál vychádza z  výsledkov hospodárenia za rok 201</w:t>
      </w:r>
      <w:r w:rsidRPr="002A1F34" w:rsidR="002A1F34">
        <w:rPr>
          <w:rFonts w:ascii="Arial" w:hAnsi="Arial" w:cs="Arial"/>
          <w:sz w:val="24"/>
          <w:szCs w:val="24"/>
        </w:rPr>
        <w:t>5</w:t>
      </w:r>
      <w:r w:rsidRPr="002A1F34" w:rsidR="00B97002">
        <w:rPr>
          <w:rFonts w:ascii="Arial" w:hAnsi="Arial" w:cs="Arial"/>
          <w:sz w:val="24"/>
          <w:szCs w:val="24"/>
        </w:rPr>
        <w:t>, ktoré odrážajú reálne dosiahnuteľné ciele pri zohľadnení vývoja hospodárenia EXIMBANKY SR v 1. polroku 201</w:t>
      </w:r>
      <w:r w:rsidR="002A1F34">
        <w:rPr>
          <w:rFonts w:ascii="Arial" w:hAnsi="Arial" w:cs="Arial"/>
          <w:sz w:val="24"/>
          <w:szCs w:val="24"/>
        </w:rPr>
        <w:t>5</w:t>
      </w:r>
      <w:r w:rsidRPr="002A1F34" w:rsidR="00B97002">
        <w:rPr>
          <w:rFonts w:ascii="Arial" w:hAnsi="Arial" w:cs="Arial"/>
          <w:sz w:val="24"/>
          <w:szCs w:val="24"/>
        </w:rPr>
        <w:t xml:space="preserve"> </w:t>
      </w:r>
      <w:r w:rsidR="00770C1B">
        <w:rPr>
          <w:rFonts w:ascii="Arial" w:hAnsi="Arial" w:cs="Arial"/>
          <w:sz w:val="24"/>
          <w:szCs w:val="24"/>
        </w:rPr>
        <w:t>a </w:t>
      </w:r>
      <w:r w:rsidR="000933B0">
        <w:rPr>
          <w:rFonts w:ascii="Arial" w:hAnsi="Arial" w:cs="Arial"/>
          <w:sz w:val="24"/>
          <w:szCs w:val="24"/>
        </w:rPr>
        <w:t>očakávanej skutočnosti</w:t>
      </w:r>
      <w:r w:rsidR="00770C1B">
        <w:rPr>
          <w:rFonts w:ascii="Arial" w:hAnsi="Arial" w:cs="Arial"/>
          <w:sz w:val="24"/>
          <w:szCs w:val="24"/>
        </w:rPr>
        <w:t xml:space="preserve"> k ultimu roka</w:t>
      </w:r>
      <w:r w:rsidR="000933B0">
        <w:rPr>
          <w:rFonts w:ascii="Arial" w:hAnsi="Arial" w:cs="Arial"/>
          <w:sz w:val="24"/>
          <w:szCs w:val="24"/>
        </w:rPr>
        <w:t>,</w:t>
      </w:r>
      <w:r w:rsidR="00770C1B">
        <w:rPr>
          <w:rFonts w:ascii="Arial" w:hAnsi="Arial" w:cs="Arial"/>
          <w:sz w:val="24"/>
          <w:szCs w:val="24"/>
        </w:rPr>
        <w:t xml:space="preserve"> ako aj </w:t>
      </w:r>
      <w:r w:rsidRPr="002A1F34" w:rsidR="00B97002">
        <w:rPr>
          <w:rFonts w:ascii="Arial" w:hAnsi="Arial" w:cs="Arial"/>
          <w:sz w:val="24"/>
          <w:szCs w:val="24"/>
        </w:rPr>
        <w:t> aktuáln</w:t>
      </w:r>
      <w:r w:rsidR="00770C1B">
        <w:rPr>
          <w:rFonts w:ascii="Arial" w:hAnsi="Arial" w:cs="Arial"/>
          <w:sz w:val="24"/>
          <w:szCs w:val="24"/>
        </w:rPr>
        <w:t>y</w:t>
      </w:r>
      <w:r w:rsidRPr="002A1F34" w:rsidR="00B97002">
        <w:rPr>
          <w:rFonts w:ascii="Arial" w:hAnsi="Arial" w:cs="Arial"/>
          <w:sz w:val="24"/>
          <w:szCs w:val="24"/>
        </w:rPr>
        <w:t xml:space="preserve"> vývoj slovenskej ekonomiky.</w:t>
      </w:r>
      <w:r w:rsidR="002959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Zároveň </w:t>
      </w:r>
      <w:r w:rsidR="000933B0">
        <w:rPr>
          <w:rFonts w:ascii="Arial" w:hAnsi="Arial" w:cs="Arial"/>
          <w:sz w:val="24"/>
          <w:szCs w:val="24"/>
        </w:rPr>
        <w:t>akceptu</w:t>
      </w:r>
      <w:r>
        <w:rPr>
          <w:rFonts w:ascii="Arial" w:hAnsi="Arial" w:cs="Arial"/>
          <w:sz w:val="24"/>
          <w:szCs w:val="24"/>
        </w:rPr>
        <w:t>je horšiu východiskovú pozíciu</w:t>
      </w:r>
      <w:r w:rsidR="000933B0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 xml:space="preserve"> rozsahu a kvalit</w:t>
      </w:r>
      <w:r w:rsidR="000933B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obchodných prípadov z</w:t>
      </w:r>
      <w:r w:rsidR="00D44E3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rok</w:t>
      </w:r>
      <w:r w:rsidR="00D44E31">
        <w:rPr>
          <w:rFonts w:ascii="Arial" w:hAnsi="Arial" w:cs="Arial"/>
          <w:sz w:val="24"/>
          <w:szCs w:val="24"/>
        </w:rPr>
        <w:t>ov 2014 a</w:t>
      </w:r>
      <w:r>
        <w:rPr>
          <w:rFonts w:ascii="Arial" w:hAnsi="Arial" w:cs="Arial"/>
          <w:sz w:val="24"/>
          <w:szCs w:val="24"/>
        </w:rPr>
        <w:t xml:space="preserve"> 2015 v d</w:t>
      </w:r>
      <w:r w:rsidR="000933B0">
        <w:rPr>
          <w:rFonts w:ascii="Arial" w:hAnsi="Arial" w:cs="Arial"/>
          <w:sz w:val="24"/>
          <w:szCs w:val="24"/>
        </w:rPr>
        <w:t>ôsledku rusko-ukrajinskej krízy.</w:t>
      </w:r>
    </w:p>
    <w:p w:rsidR="00B97002" w:rsidRPr="002A1F34" w:rsidP="00B97002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97002" w:rsidRPr="002A1F34" w:rsidP="00B97002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97002" w:rsidRPr="002A1F34" w:rsidP="00B97002">
      <w:pPr>
        <w:bidi w:val="0"/>
        <w:jc w:val="both"/>
        <w:rPr>
          <w:rFonts w:ascii="Arial" w:hAnsi="Arial" w:cs="Arial"/>
          <w:b/>
          <w:sz w:val="24"/>
          <w:szCs w:val="24"/>
        </w:rPr>
      </w:pPr>
      <w:r w:rsidRPr="002A1F34">
        <w:rPr>
          <w:rFonts w:ascii="Arial" w:hAnsi="Arial" w:cs="Arial"/>
          <w:b/>
          <w:sz w:val="24"/>
          <w:szCs w:val="24"/>
        </w:rPr>
        <w:t>Obchodný plán</w:t>
      </w:r>
    </w:p>
    <w:p w:rsidR="00801067" w:rsidRPr="002A1F34" w:rsidP="00B97002">
      <w:pPr>
        <w:bidi w:val="0"/>
        <w:jc w:val="both"/>
        <w:rPr>
          <w:rFonts w:ascii="Arial" w:hAnsi="Arial" w:cs="Arial"/>
          <w:b/>
          <w:sz w:val="24"/>
          <w:szCs w:val="24"/>
        </w:rPr>
      </w:pPr>
    </w:p>
    <w:p w:rsidR="00B97002" w:rsidRPr="00FC683B" w:rsidP="00B97002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8D7ADA">
        <w:rPr>
          <w:rFonts w:ascii="Arial" w:hAnsi="Arial" w:cs="Arial"/>
          <w:sz w:val="24"/>
          <w:szCs w:val="24"/>
        </w:rPr>
        <w:t xml:space="preserve">Aktivity v oblasti financovania </w:t>
      </w:r>
      <w:r w:rsidRPr="008D7ADA" w:rsidR="00801067">
        <w:rPr>
          <w:rFonts w:ascii="Arial" w:hAnsi="Arial" w:cs="Arial"/>
          <w:sz w:val="24"/>
          <w:szCs w:val="24"/>
        </w:rPr>
        <w:t xml:space="preserve">a poisťovania úverov </w:t>
      </w:r>
      <w:r w:rsidRPr="008D7ADA" w:rsidR="008D7ADA">
        <w:rPr>
          <w:rFonts w:ascii="Arial" w:hAnsi="Arial" w:cs="Arial"/>
          <w:sz w:val="24"/>
          <w:szCs w:val="24"/>
        </w:rPr>
        <w:t xml:space="preserve">aj </w:t>
      </w:r>
      <w:r w:rsidRPr="008D7ADA" w:rsidR="00885646">
        <w:rPr>
          <w:rFonts w:ascii="Arial" w:hAnsi="Arial" w:cs="Arial"/>
          <w:sz w:val="24"/>
          <w:szCs w:val="24"/>
        </w:rPr>
        <w:t>v roku 201</w:t>
      </w:r>
      <w:r w:rsidRPr="008D7ADA" w:rsidR="008D7ADA">
        <w:rPr>
          <w:rFonts w:ascii="Arial" w:hAnsi="Arial" w:cs="Arial"/>
          <w:sz w:val="24"/>
          <w:szCs w:val="24"/>
        </w:rPr>
        <w:t>6</w:t>
      </w:r>
      <w:r w:rsidRPr="008D7ADA" w:rsidR="00885646">
        <w:rPr>
          <w:rFonts w:ascii="Arial" w:hAnsi="Arial" w:cs="Arial"/>
          <w:sz w:val="24"/>
          <w:szCs w:val="24"/>
        </w:rPr>
        <w:t xml:space="preserve"> </w:t>
      </w:r>
      <w:r w:rsidRPr="008D7ADA">
        <w:rPr>
          <w:rFonts w:ascii="Arial" w:hAnsi="Arial" w:cs="Arial"/>
          <w:sz w:val="24"/>
          <w:szCs w:val="24"/>
        </w:rPr>
        <w:t xml:space="preserve">odrážajú uplatnenie </w:t>
      </w:r>
      <w:r w:rsidRPr="008D7ADA" w:rsidR="008D7ADA">
        <w:rPr>
          <w:rFonts w:ascii="Arial" w:hAnsi="Arial" w:cs="Arial"/>
          <w:sz w:val="24"/>
          <w:szCs w:val="24"/>
        </w:rPr>
        <w:t>širokého</w:t>
      </w:r>
      <w:r w:rsidRPr="008D7ADA">
        <w:rPr>
          <w:rFonts w:ascii="Arial" w:hAnsi="Arial" w:cs="Arial"/>
          <w:sz w:val="24"/>
          <w:szCs w:val="24"/>
        </w:rPr>
        <w:t xml:space="preserve"> spe</w:t>
      </w:r>
      <w:r w:rsidRPr="008D7ADA" w:rsidR="00884E52">
        <w:rPr>
          <w:rFonts w:ascii="Arial" w:hAnsi="Arial" w:cs="Arial"/>
          <w:sz w:val="24"/>
          <w:szCs w:val="24"/>
        </w:rPr>
        <w:t xml:space="preserve">ktra produktov </w:t>
      </w:r>
      <w:r w:rsidRPr="008D7ADA" w:rsidR="008D7ADA">
        <w:rPr>
          <w:rFonts w:ascii="Arial" w:hAnsi="Arial" w:cs="Arial"/>
          <w:sz w:val="24"/>
          <w:szCs w:val="24"/>
        </w:rPr>
        <w:t>poskytovaných</w:t>
      </w:r>
      <w:r w:rsidRPr="008D7ADA">
        <w:rPr>
          <w:rFonts w:ascii="Arial" w:hAnsi="Arial" w:cs="Arial"/>
          <w:sz w:val="24"/>
          <w:szCs w:val="24"/>
        </w:rPr>
        <w:t> EXIMBANK</w:t>
      </w:r>
      <w:r w:rsidRPr="008D7ADA" w:rsidR="008D7ADA">
        <w:rPr>
          <w:rFonts w:ascii="Arial" w:hAnsi="Arial" w:cs="Arial"/>
          <w:sz w:val="24"/>
          <w:szCs w:val="24"/>
        </w:rPr>
        <w:t>OU</w:t>
      </w:r>
      <w:r w:rsidRPr="008D7ADA">
        <w:rPr>
          <w:rFonts w:ascii="Arial" w:hAnsi="Arial" w:cs="Arial"/>
          <w:sz w:val="24"/>
          <w:szCs w:val="24"/>
        </w:rPr>
        <w:t xml:space="preserve"> SR</w:t>
      </w:r>
      <w:r w:rsidRPr="008D7ADA" w:rsidR="00C63B39">
        <w:rPr>
          <w:rFonts w:ascii="Arial" w:hAnsi="Arial" w:cs="Arial"/>
          <w:sz w:val="24"/>
          <w:szCs w:val="24"/>
        </w:rPr>
        <w:t>.</w:t>
      </w:r>
      <w:r w:rsidRPr="008D7ADA" w:rsidR="00801067">
        <w:rPr>
          <w:rFonts w:ascii="Arial" w:hAnsi="Arial" w:cs="Arial"/>
          <w:sz w:val="24"/>
          <w:szCs w:val="24"/>
        </w:rPr>
        <w:t xml:space="preserve"> </w:t>
      </w:r>
      <w:r w:rsidRPr="00FC683B" w:rsidR="008D7ADA">
        <w:rPr>
          <w:rFonts w:ascii="Arial" w:hAnsi="Arial" w:cs="Arial"/>
          <w:sz w:val="24"/>
          <w:szCs w:val="24"/>
        </w:rPr>
        <w:t xml:space="preserve">EXIMBANKA SR ponúka svojim klientom portfólio podporných produktov, ktoré vyhovujú ich teritoriálnym a produktovým exportným záujmom. </w:t>
      </w:r>
      <w:r w:rsidRPr="00FC683B" w:rsidR="00801067">
        <w:rPr>
          <w:rFonts w:ascii="Arial" w:hAnsi="Arial" w:cs="Arial"/>
          <w:sz w:val="24"/>
          <w:szCs w:val="24"/>
        </w:rPr>
        <w:t xml:space="preserve">Cieľom je komplexnejšie a pružnejšie reagovať na potreby </w:t>
      </w:r>
      <w:r w:rsidRPr="00FC683B" w:rsidR="00885646">
        <w:rPr>
          <w:rFonts w:ascii="Arial" w:hAnsi="Arial" w:cs="Arial"/>
          <w:sz w:val="24"/>
          <w:szCs w:val="24"/>
        </w:rPr>
        <w:t>slovenských exportéro</w:t>
      </w:r>
      <w:r w:rsidRPr="00FC683B" w:rsidR="00801067">
        <w:rPr>
          <w:rFonts w:ascii="Arial" w:hAnsi="Arial" w:cs="Arial"/>
          <w:sz w:val="24"/>
          <w:szCs w:val="24"/>
        </w:rPr>
        <w:t>v, zvýšiť podporu a</w:t>
      </w:r>
      <w:r w:rsidR="00CB5FB3">
        <w:rPr>
          <w:rFonts w:ascii="Arial" w:hAnsi="Arial" w:cs="Arial"/>
          <w:sz w:val="24"/>
          <w:szCs w:val="24"/>
        </w:rPr>
        <w:t xml:space="preserve"> </w:t>
      </w:r>
      <w:r w:rsidRPr="00FC683B" w:rsidR="00CB5FB3">
        <w:rPr>
          <w:rFonts w:ascii="Arial" w:hAnsi="Arial" w:cs="Arial"/>
          <w:sz w:val="24"/>
          <w:szCs w:val="24"/>
        </w:rPr>
        <w:t>úroveň</w:t>
      </w:r>
      <w:r w:rsidRPr="00FC683B" w:rsidR="00801067">
        <w:rPr>
          <w:rFonts w:ascii="Arial" w:hAnsi="Arial" w:cs="Arial"/>
          <w:sz w:val="24"/>
          <w:szCs w:val="24"/>
        </w:rPr>
        <w:t xml:space="preserve"> </w:t>
      </w:r>
      <w:r w:rsidR="000933B0">
        <w:rPr>
          <w:rFonts w:ascii="Arial" w:hAnsi="Arial" w:cs="Arial"/>
          <w:sz w:val="24"/>
          <w:szCs w:val="24"/>
        </w:rPr>
        <w:t xml:space="preserve">ich </w:t>
      </w:r>
      <w:r w:rsidRPr="00FC683B" w:rsidR="00801067">
        <w:rPr>
          <w:rFonts w:ascii="Arial" w:hAnsi="Arial" w:cs="Arial"/>
          <w:sz w:val="24"/>
          <w:szCs w:val="24"/>
        </w:rPr>
        <w:t>te</w:t>
      </w:r>
      <w:r w:rsidRPr="00FC683B" w:rsidR="00885646">
        <w:rPr>
          <w:rFonts w:ascii="Arial" w:hAnsi="Arial" w:cs="Arial"/>
          <w:sz w:val="24"/>
          <w:szCs w:val="24"/>
        </w:rPr>
        <w:t>chnologického vybavenia a</w:t>
      </w:r>
      <w:r w:rsidR="000933B0">
        <w:rPr>
          <w:rFonts w:ascii="Arial" w:hAnsi="Arial" w:cs="Arial"/>
          <w:sz w:val="24"/>
          <w:szCs w:val="24"/>
        </w:rPr>
        <w:t> </w:t>
      </w:r>
      <w:r w:rsidRPr="00FC683B" w:rsidR="00885646">
        <w:rPr>
          <w:rFonts w:ascii="Arial" w:hAnsi="Arial" w:cs="Arial"/>
          <w:sz w:val="24"/>
          <w:szCs w:val="24"/>
        </w:rPr>
        <w:t>udržať</w:t>
      </w:r>
      <w:r w:rsidR="000933B0">
        <w:rPr>
          <w:rFonts w:ascii="Arial" w:hAnsi="Arial" w:cs="Arial"/>
          <w:sz w:val="24"/>
          <w:szCs w:val="24"/>
        </w:rPr>
        <w:t>,</w:t>
      </w:r>
      <w:r w:rsidRPr="00FC683B" w:rsidR="00885646">
        <w:rPr>
          <w:rFonts w:ascii="Arial" w:hAnsi="Arial" w:cs="Arial"/>
          <w:sz w:val="24"/>
          <w:szCs w:val="24"/>
        </w:rPr>
        <w:t xml:space="preserve"> príp. zvýšiť ich konkurencieschopnosť</w:t>
      </w:r>
      <w:r w:rsidRPr="00FC683B" w:rsidR="00801067">
        <w:rPr>
          <w:rFonts w:ascii="Arial" w:hAnsi="Arial" w:cs="Arial"/>
          <w:sz w:val="24"/>
          <w:szCs w:val="24"/>
        </w:rPr>
        <w:t xml:space="preserve"> na svetových trhoch. </w:t>
      </w:r>
    </w:p>
    <w:p w:rsidR="00801067" w:rsidRPr="00FC683B" w:rsidP="00B97002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801067" w:rsidRPr="00590F64" w:rsidP="00801067">
      <w:pPr>
        <w:pStyle w:val="FootnoteText"/>
        <w:bidi w:val="0"/>
        <w:ind w:firstLine="708"/>
        <w:jc w:val="both"/>
        <w:rPr>
          <w:rFonts w:cs="Arial"/>
          <w:sz w:val="24"/>
          <w:szCs w:val="24"/>
        </w:rPr>
      </w:pPr>
      <w:r w:rsidRPr="00590F64">
        <w:rPr>
          <w:rFonts w:cs="Arial"/>
          <w:sz w:val="24"/>
          <w:szCs w:val="24"/>
        </w:rPr>
        <w:t xml:space="preserve">Ťažiskom </w:t>
      </w:r>
      <w:r w:rsidRPr="00590F64" w:rsidR="00CF5406">
        <w:rPr>
          <w:rFonts w:cs="Arial"/>
          <w:b/>
          <w:sz w:val="24"/>
          <w:szCs w:val="24"/>
        </w:rPr>
        <w:t xml:space="preserve">bankových </w:t>
      </w:r>
      <w:r w:rsidRPr="00590F64">
        <w:rPr>
          <w:rFonts w:cs="Arial"/>
          <w:b/>
          <w:sz w:val="24"/>
          <w:szCs w:val="24"/>
        </w:rPr>
        <w:t>činností</w:t>
      </w:r>
      <w:r w:rsidRPr="00590F64">
        <w:rPr>
          <w:rFonts w:cs="Arial"/>
          <w:sz w:val="24"/>
          <w:szCs w:val="24"/>
        </w:rPr>
        <w:t xml:space="preserve"> EXIMBANKY SR </w:t>
      </w:r>
      <w:r w:rsidRPr="00590F64" w:rsidR="00CF5406">
        <w:rPr>
          <w:rFonts w:cs="Arial"/>
          <w:sz w:val="24"/>
          <w:szCs w:val="24"/>
        </w:rPr>
        <w:t>v roku 201</w:t>
      </w:r>
      <w:r w:rsidRPr="00590F64" w:rsidR="00FC683B">
        <w:rPr>
          <w:rFonts w:cs="Arial"/>
          <w:sz w:val="24"/>
          <w:szCs w:val="24"/>
        </w:rPr>
        <w:t>6</w:t>
      </w:r>
      <w:r w:rsidRPr="00590F64" w:rsidR="00CF5406">
        <w:rPr>
          <w:rFonts w:cs="Arial"/>
          <w:sz w:val="24"/>
          <w:szCs w:val="24"/>
        </w:rPr>
        <w:t xml:space="preserve"> </w:t>
      </w:r>
      <w:r w:rsidRPr="00590F64">
        <w:rPr>
          <w:rFonts w:cs="Arial"/>
          <w:sz w:val="24"/>
          <w:szCs w:val="24"/>
        </w:rPr>
        <w:t xml:space="preserve">bude </w:t>
      </w:r>
      <w:r w:rsidRPr="00590F64" w:rsidR="00FC683B">
        <w:rPr>
          <w:rFonts w:cs="Arial"/>
          <w:sz w:val="24"/>
          <w:szCs w:val="24"/>
        </w:rPr>
        <w:t xml:space="preserve">naďalej </w:t>
      </w:r>
      <w:r w:rsidRPr="00590F64" w:rsidR="00CF5406">
        <w:rPr>
          <w:rFonts w:cs="Arial"/>
          <w:sz w:val="24"/>
          <w:szCs w:val="24"/>
        </w:rPr>
        <w:t xml:space="preserve">priame </w:t>
      </w:r>
      <w:r w:rsidRPr="00590F64">
        <w:rPr>
          <w:rFonts w:cs="Arial"/>
          <w:sz w:val="24"/>
          <w:szCs w:val="24"/>
        </w:rPr>
        <w:t>financovanie úverov</w:t>
      </w:r>
      <w:r w:rsidRPr="00590F64" w:rsidR="00885646">
        <w:rPr>
          <w:rFonts w:cs="Arial"/>
          <w:sz w:val="24"/>
          <w:szCs w:val="24"/>
        </w:rPr>
        <w:t xml:space="preserve"> pri </w:t>
      </w:r>
      <w:r w:rsidRPr="00590F64" w:rsidR="00FC683B">
        <w:rPr>
          <w:rFonts w:cs="Arial"/>
          <w:sz w:val="24"/>
          <w:szCs w:val="24"/>
        </w:rPr>
        <w:t>pokračujúcom poklese</w:t>
      </w:r>
      <w:r w:rsidRPr="00590F64" w:rsidR="00885646">
        <w:rPr>
          <w:rFonts w:cs="Arial"/>
          <w:sz w:val="24"/>
          <w:szCs w:val="24"/>
        </w:rPr>
        <w:t xml:space="preserve"> </w:t>
      </w:r>
      <w:r w:rsidRPr="00590F64" w:rsidR="006B4AD0">
        <w:rPr>
          <w:rFonts w:cs="Arial"/>
          <w:sz w:val="24"/>
          <w:szCs w:val="24"/>
        </w:rPr>
        <w:t xml:space="preserve">objemu </w:t>
      </w:r>
      <w:r w:rsidRPr="00590F64" w:rsidR="00885646">
        <w:rPr>
          <w:rFonts w:cs="Arial"/>
          <w:sz w:val="24"/>
          <w:szCs w:val="24"/>
        </w:rPr>
        <w:t>refinancovania</w:t>
      </w:r>
      <w:r w:rsidRPr="00590F64" w:rsidR="001879E3">
        <w:rPr>
          <w:rFonts w:cs="Arial"/>
          <w:sz w:val="24"/>
          <w:szCs w:val="24"/>
        </w:rPr>
        <w:t>,</w:t>
      </w:r>
      <w:r w:rsidRPr="00590F64">
        <w:rPr>
          <w:rFonts w:cs="Arial"/>
          <w:sz w:val="24"/>
          <w:szCs w:val="24"/>
        </w:rPr>
        <w:t xml:space="preserve"> </w:t>
      </w:r>
      <w:r w:rsidRPr="00590F64" w:rsidR="00CF5406">
        <w:rPr>
          <w:rFonts w:cs="Arial"/>
          <w:sz w:val="24"/>
          <w:szCs w:val="24"/>
        </w:rPr>
        <w:t>a</w:t>
      </w:r>
      <w:r w:rsidRPr="00590F64" w:rsidR="00885646">
        <w:rPr>
          <w:rFonts w:cs="Arial"/>
          <w:sz w:val="24"/>
          <w:szCs w:val="24"/>
        </w:rPr>
        <w:t xml:space="preserve"> tiež </w:t>
      </w:r>
      <w:r w:rsidRPr="00590F64" w:rsidR="00CF5406">
        <w:rPr>
          <w:rFonts w:cs="Arial"/>
          <w:sz w:val="24"/>
          <w:szCs w:val="24"/>
        </w:rPr>
        <w:t>poskytovanie širokej škály záručných produktov.</w:t>
      </w:r>
      <w:r w:rsidRPr="00590F64">
        <w:rPr>
          <w:rFonts w:cs="Arial"/>
          <w:sz w:val="24"/>
          <w:szCs w:val="24"/>
        </w:rPr>
        <w:t xml:space="preserve"> Návrh rozpočtu predpokladá, že </w:t>
      </w:r>
      <w:r w:rsidRPr="00590F64" w:rsidR="00CF5406">
        <w:rPr>
          <w:rFonts w:cs="Arial"/>
          <w:sz w:val="24"/>
          <w:szCs w:val="24"/>
        </w:rPr>
        <w:t>k 31.12.201</w:t>
      </w:r>
      <w:r w:rsidRPr="00590F64" w:rsidR="00FC683B">
        <w:rPr>
          <w:rFonts w:cs="Arial"/>
          <w:sz w:val="24"/>
          <w:szCs w:val="24"/>
        </w:rPr>
        <w:t>6</w:t>
      </w:r>
      <w:r w:rsidRPr="00590F64" w:rsidR="00CF5406">
        <w:rPr>
          <w:rFonts w:cs="Arial"/>
          <w:sz w:val="24"/>
          <w:szCs w:val="24"/>
        </w:rPr>
        <w:t xml:space="preserve"> </w:t>
      </w:r>
      <w:r w:rsidRPr="00590F64" w:rsidR="007E6A42">
        <w:rPr>
          <w:rFonts w:cs="Arial"/>
          <w:b/>
          <w:sz w:val="24"/>
          <w:szCs w:val="24"/>
        </w:rPr>
        <w:t xml:space="preserve">čistá </w:t>
      </w:r>
      <w:r w:rsidRPr="00590F64" w:rsidR="00FB007A">
        <w:rPr>
          <w:rFonts w:cs="Arial"/>
          <w:b/>
          <w:sz w:val="24"/>
          <w:szCs w:val="24"/>
        </w:rPr>
        <w:t xml:space="preserve">majetková angažovanosť z financovania úverov </w:t>
      </w:r>
      <w:r w:rsidRPr="00590F64">
        <w:rPr>
          <w:rFonts w:cs="Arial"/>
          <w:b/>
          <w:sz w:val="24"/>
          <w:szCs w:val="24"/>
        </w:rPr>
        <w:t>dosiahn</w:t>
      </w:r>
      <w:r w:rsidRPr="00590F64" w:rsidR="00FB007A">
        <w:rPr>
          <w:rFonts w:cs="Arial"/>
          <w:b/>
          <w:sz w:val="24"/>
          <w:szCs w:val="24"/>
        </w:rPr>
        <w:t>e</w:t>
      </w:r>
      <w:r w:rsidRPr="00590F64" w:rsidR="00CF5406">
        <w:rPr>
          <w:rFonts w:cs="Arial"/>
          <w:b/>
          <w:sz w:val="24"/>
          <w:szCs w:val="24"/>
        </w:rPr>
        <w:t xml:space="preserve"> výšku </w:t>
      </w:r>
      <w:r w:rsidRPr="00590F64" w:rsidR="00FC683B">
        <w:rPr>
          <w:rFonts w:cs="Arial"/>
          <w:b/>
          <w:sz w:val="24"/>
          <w:szCs w:val="24"/>
        </w:rPr>
        <w:t>219</w:t>
      </w:r>
      <w:r w:rsidRPr="00590F64" w:rsidR="00CF5406">
        <w:rPr>
          <w:rFonts w:cs="Arial"/>
          <w:b/>
          <w:sz w:val="24"/>
          <w:szCs w:val="24"/>
        </w:rPr>
        <w:t>.</w:t>
      </w:r>
      <w:r w:rsidRPr="00590F64" w:rsidR="00FC683B">
        <w:rPr>
          <w:rFonts w:cs="Arial"/>
          <w:b/>
          <w:sz w:val="24"/>
          <w:szCs w:val="24"/>
        </w:rPr>
        <w:t>70</w:t>
      </w:r>
      <w:r w:rsidRPr="00590F64" w:rsidR="00CF5406">
        <w:rPr>
          <w:rFonts w:cs="Arial"/>
          <w:b/>
          <w:sz w:val="24"/>
          <w:szCs w:val="24"/>
        </w:rPr>
        <w:t>0 tis. eur</w:t>
      </w:r>
      <w:r w:rsidRPr="00590F64">
        <w:rPr>
          <w:rFonts w:cs="Arial"/>
          <w:b/>
          <w:sz w:val="24"/>
          <w:szCs w:val="24"/>
        </w:rPr>
        <w:t xml:space="preserve"> </w:t>
      </w:r>
      <w:r w:rsidRPr="00590F64" w:rsidR="00CF5406">
        <w:rPr>
          <w:rFonts w:cs="Arial"/>
          <w:b/>
          <w:sz w:val="24"/>
          <w:szCs w:val="24"/>
        </w:rPr>
        <w:t>a</w:t>
      </w:r>
      <w:r w:rsidRPr="00590F64" w:rsidR="00FB007A">
        <w:rPr>
          <w:rFonts w:cs="Arial"/>
          <w:b/>
          <w:sz w:val="24"/>
          <w:szCs w:val="24"/>
        </w:rPr>
        <w:t> záručná angažovanosť</w:t>
      </w:r>
      <w:r w:rsidRPr="00590F64" w:rsidR="00CF5406">
        <w:rPr>
          <w:rFonts w:cs="Arial"/>
          <w:b/>
          <w:sz w:val="24"/>
          <w:szCs w:val="24"/>
        </w:rPr>
        <w:t xml:space="preserve"> 170.000 tis. eur.</w:t>
      </w:r>
      <w:r w:rsidRPr="00590F64">
        <w:rPr>
          <w:rFonts w:cs="Arial"/>
          <w:sz w:val="24"/>
          <w:szCs w:val="24"/>
        </w:rPr>
        <w:t xml:space="preserve"> </w:t>
      </w:r>
      <w:r w:rsidRPr="00590F64" w:rsidR="00FB007A">
        <w:rPr>
          <w:rFonts w:cs="Arial"/>
          <w:sz w:val="24"/>
          <w:szCs w:val="24"/>
        </w:rPr>
        <w:t>V</w:t>
      </w:r>
      <w:r w:rsidRPr="00590F64">
        <w:rPr>
          <w:rFonts w:cs="Arial"/>
          <w:sz w:val="24"/>
          <w:szCs w:val="24"/>
        </w:rPr>
        <w:t> roku 201</w:t>
      </w:r>
      <w:r w:rsidRPr="00590F64" w:rsidR="00CF7041">
        <w:rPr>
          <w:rFonts w:cs="Arial"/>
          <w:sz w:val="24"/>
          <w:szCs w:val="24"/>
        </w:rPr>
        <w:t>6</w:t>
      </w:r>
      <w:r w:rsidRPr="00590F64" w:rsidR="007F3BCF">
        <w:rPr>
          <w:rFonts w:cs="Arial"/>
          <w:sz w:val="24"/>
          <w:szCs w:val="24"/>
        </w:rPr>
        <w:t xml:space="preserve"> sa</w:t>
      </w:r>
      <w:r w:rsidRPr="00590F64">
        <w:rPr>
          <w:rFonts w:cs="Arial"/>
          <w:sz w:val="24"/>
          <w:szCs w:val="24"/>
        </w:rPr>
        <w:t xml:space="preserve"> </w:t>
      </w:r>
      <w:r w:rsidRPr="00590F64" w:rsidR="00CD62B0">
        <w:rPr>
          <w:rFonts w:cs="Arial"/>
          <w:sz w:val="24"/>
          <w:szCs w:val="24"/>
        </w:rPr>
        <w:t>očakáva</w:t>
      </w:r>
      <w:r w:rsidRPr="00590F64">
        <w:rPr>
          <w:rFonts w:cs="Arial"/>
          <w:sz w:val="24"/>
          <w:szCs w:val="24"/>
        </w:rPr>
        <w:t xml:space="preserve"> </w:t>
      </w:r>
      <w:r w:rsidRPr="00590F64" w:rsidR="00CD62B0">
        <w:rPr>
          <w:rFonts w:cs="Arial"/>
          <w:sz w:val="24"/>
          <w:szCs w:val="24"/>
        </w:rPr>
        <w:t>nárast</w:t>
      </w:r>
      <w:r w:rsidRPr="00590F64">
        <w:rPr>
          <w:rFonts w:cs="Arial"/>
          <w:sz w:val="24"/>
          <w:szCs w:val="24"/>
        </w:rPr>
        <w:t xml:space="preserve"> predexportného financovania do </w:t>
      </w:r>
      <w:r w:rsidR="000E584A">
        <w:rPr>
          <w:rFonts w:cs="Arial"/>
          <w:sz w:val="24"/>
          <w:szCs w:val="24"/>
        </w:rPr>
        <w:t>dvoch</w:t>
      </w:r>
      <w:r w:rsidRPr="00590F64">
        <w:rPr>
          <w:rFonts w:cs="Arial"/>
          <w:sz w:val="24"/>
          <w:szCs w:val="24"/>
        </w:rPr>
        <w:t xml:space="preserve"> rokov</w:t>
      </w:r>
      <w:r w:rsidRPr="00590F64" w:rsidR="00CD62B0">
        <w:rPr>
          <w:rFonts w:cs="Arial"/>
          <w:sz w:val="24"/>
          <w:szCs w:val="24"/>
        </w:rPr>
        <w:t xml:space="preserve"> firemným klientom</w:t>
      </w:r>
      <w:r w:rsidRPr="00590F64">
        <w:rPr>
          <w:rFonts w:cs="Arial"/>
          <w:sz w:val="24"/>
          <w:szCs w:val="24"/>
        </w:rPr>
        <w:t xml:space="preserve">, </w:t>
      </w:r>
      <w:r w:rsidRPr="00590F64" w:rsidR="00CD62B0">
        <w:rPr>
          <w:rFonts w:cs="Arial"/>
          <w:sz w:val="24"/>
          <w:szCs w:val="24"/>
        </w:rPr>
        <w:t>realizácia transakcií na báze projektového/transakčného financovania</w:t>
      </w:r>
      <w:r w:rsidR="00770C1B">
        <w:rPr>
          <w:rFonts w:cs="Arial"/>
          <w:sz w:val="24"/>
          <w:szCs w:val="24"/>
        </w:rPr>
        <w:t xml:space="preserve"> aj</w:t>
      </w:r>
      <w:r w:rsidRPr="00590F64" w:rsidR="00CD62B0">
        <w:rPr>
          <w:rFonts w:cs="Arial"/>
          <w:sz w:val="24"/>
          <w:szCs w:val="24"/>
        </w:rPr>
        <w:t xml:space="preserve"> pre klientov so slabším kreditným profilom</w:t>
      </w:r>
      <w:r w:rsidRPr="00590F64" w:rsidR="00590F64">
        <w:rPr>
          <w:rFonts w:cs="Arial"/>
          <w:sz w:val="24"/>
          <w:szCs w:val="24"/>
        </w:rPr>
        <w:t>, ako aj</w:t>
      </w:r>
      <w:r w:rsidRPr="00590F64" w:rsidR="00CD62B0">
        <w:rPr>
          <w:rFonts w:cs="Arial"/>
          <w:sz w:val="24"/>
          <w:szCs w:val="24"/>
        </w:rPr>
        <w:t xml:space="preserve"> </w:t>
      </w:r>
      <w:r w:rsidRPr="00590F64">
        <w:rPr>
          <w:rFonts w:cs="Arial"/>
          <w:sz w:val="24"/>
          <w:szCs w:val="24"/>
        </w:rPr>
        <w:t>ďalš</w:t>
      </w:r>
      <w:r w:rsidRPr="00590F64" w:rsidR="00885646">
        <w:rPr>
          <w:rFonts w:cs="Arial"/>
          <w:sz w:val="24"/>
          <w:szCs w:val="24"/>
        </w:rPr>
        <w:t>ie rozšírenie</w:t>
      </w:r>
      <w:r w:rsidRPr="00590F64">
        <w:rPr>
          <w:rFonts w:cs="Arial"/>
          <w:sz w:val="24"/>
          <w:szCs w:val="24"/>
        </w:rPr>
        <w:t xml:space="preserve"> vzťahov s klientmi zo segmentu </w:t>
      </w:r>
      <w:r w:rsidRPr="00590F64" w:rsidR="00FB007A">
        <w:rPr>
          <w:rFonts w:cs="Arial"/>
          <w:sz w:val="24"/>
          <w:szCs w:val="24"/>
        </w:rPr>
        <w:t>malého a stredného podnikania</w:t>
      </w:r>
      <w:r w:rsidRPr="00590F64" w:rsidR="001879E3">
        <w:rPr>
          <w:rFonts w:cs="Arial"/>
          <w:sz w:val="24"/>
          <w:szCs w:val="24"/>
        </w:rPr>
        <w:t xml:space="preserve"> (ďalej len „MSP“)</w:t>
      </w:r>
      <w:r w:rsidRPr="00590F64">
        <w:rPr>
          <w:rFonts w:cs="Arial"/>
          <w:sz w:val="24"/>
          <w:szCs w:val="24"/>
        </w:rPr>
        <w:t>.</w:t>
      </w:r>
    </w:p>
    <w:p w:rsidR="00CF5406" w:rsidRPr="00590F64" w:rsidP="00801067">
      <w:pPr>
        <w:pStyle w:val="FootnoteText"/>
        <w:bidi w:val="0"/>
        <w:ind w:firstLine="708"/>
        <w:jc w:val="both"/>
        <w:rPr>
          <w:rFonts w:cs="Arial"/>
          <w:sz w:val="24"/>
          <w:szCs w:val="24"/>
        </w:rPr>
      </w:pPr>
    </w:p>
    <w:p w:rsidR="00CF5406" w:rsidRPr="00C01AFE" w:rsidP="00C01AFE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="00590F64">
        <w:rPr>
          <w:rFonts w:ascii="Arial" w:hAnsi="Arial" w:cs="Arial"/>
          <w:b/>
          <w:sz w:val="24"/>
          <w:szCs w:val="24"/>
        </w:rPr>
        <w:t>V</w:t>
      </w:r>
      <w:r w:rsidRPr="00590F64" w:rsidR="00590F64">
        <w:rPr>
          <w:rFonts w:ascii="Arial" w:hAnsi="Arial" w:cs="Arial"/>
          <w:b/>
          <w:sz w:val="24"/>
          <w:szCs w:val="24"/>
        </w:rPr>
        <w:t> oblasti poistenia</w:t>
      </w:r>
      <w:r w:rsidR="000933B0">
        <w:rPr>
          <w:rFonts w:ascii="Arial" w:hAnsi="Arial" w:cs="Arial"/>
          <w:b/>
          <w:sz w:val="24"/>
          <w:szCs w:val="24"/>
        </w:rPr>
        <w:t xml:space="preserve"> a zaistenia</w:t>
      </w:r>
      <w:r w:rsidRPr="00590F64" w:rsidR="00590F64">
        <w:rPr>
          <w:rFonts w:ascii="Arial" w:hAnsi="Arial" w:cs="Arial"/>
          <w:sz w:val="24"/>
          <w:szCs w:val="24"/>
        </w:rPr>
        <w:t xml:space="preserve"> </w:t>
      </w:r>
      <w:r w:rsidR="00590F64">
        <w:rPr>
          <w:rFonts w:ascii="Arial" w:hAnsi="Arial" w:cs="Arial"/>
          <w:sz w:val="24"/>
          <w:szCs w:val="24"/>
        </w:rPr>
        <w:t xml:space="preserve">sa EXIMBANKA SR </w:t>
      </w:r>
      <w:r w:rsidR="00673BB1">
        <w:rPr>
          <w:rFonts w:ascii="Arial" w:hAnsi="Arial" w:cs="Arial"/>
          <w:sz w:val="24"/>
          <w:szCs w:val="24"/>
        </w:rPr>
        <w:t xml:space="preserve">v roku 2016 </w:t>
      </w:r>
      <w:r w:rsidR="00590F64">
        <w:rPr>
          <w:rFonts w:ascii="Arial" w:hAnsi="Arial" w:cs="Arial"/>
          <w:sz w:val="24"/>
          <w:szCs w:val="24"/>
        </w:rPr>
        <w:t>zameria na poistenie neobchodovateľných rizík s prioritou podpory projektov strednodobého a dlhodobého charakteru na rizikov</w:t>
      </w:r>
      <w:r w:rsidR="00770C1B">
        <w:rPr>
          <w:rFonts w:ascii="Arial" w:hAnsi="Arial" w:cs="Arial"/>
          <w:sz w:val="24"/>
          <w:szCs w:val="24"/>
        </w:rPr>
        <w:t>ejšie</w:t>
      </w:r>
      <w:r w:rsidR="00590F64">
        <w:rPr>
          <w:rFonts w:ascii="Arial" w:hAnsi="Arial" w:cs="Arial"/>
          <w:sz w:val="24"/>
          <w:szCs w:val="24"/>
        </w:rPr>
        <w:t xml:space="preserve"> teritóriá. U poistenia neobchodovateľných rizík v roku 2016 </w:t>
      </w:r>
      <w:r w:rsidR="00D30234">
        <w:rPr>
          <w:rFonts w:ascii="Arial" w:hAnsi="Arial" w:cs="Arial"/>
          <w:sz w:val="24"/>
          <w:szCs w:val="24"/>
        </w:rPr>
        <w:t xml:space="preserve">sa </w:t>
      </w:r>
      <w:r w:rsidR="00673BB1">
        <w:rPr>
          <w:rFonts w:ascii="Arial" w:hAnsi="Arial" w:cs="Arial"/>
          <w:sz w:val="24"/>
          <w:szCs w:val="24"/>
        </w:rPr>
        <w:t xml:space="preserve">plánuje </w:t>
      </w:r>
      <w:r w:rsidR="00D30234">
        <w:rPr>
          <w:rFonts w:ascii="Arial" w:hAnsi="Arial" w:cs="Arial"/>
          <w:sz w:val="24"/>
          <w:szCs w:val="24"/>
        </w:rPr>
        <w:t xml:space="preserve">aj </w:t>
      </w:r>
      <w:r w:rsidR="00590F64">
        <w:rPr>
          <w:rFonts w:ascii="Arial" w:hAnsi="Arial" w:cs="Arial"/>
          <w:sz w:val="24"/>
          <w:szCs w:val="24"/>
        </w:rPr>
        <w:t>realizáci</w:t>
      </w:r>
      <w:r w:rsidR="00D30234">
        <w:rPr>
          <w:rFonts w:ascii="Arial" w:hAnsi="Arial" w:cs="Arial"/>
          <w:sz w:val="24"/>
          <w:szCs w:val="24"/>
        </w:rPr>
        <w:t>a</w:t>
      </w:r>
      <w:r w:rsidR="00590F64">
        <w:rPr>
          <w:rFonts w:ascii="Arial" w:hAnsi="Arial" w:cs="Arial"/>
          <w:sz w:val="24"/>
          <w:szCs w:val="24"/>
        </w:rPr>
        <w:t xml:space="preserve"> aktívneho zaistenia </w:t>
      </w:r>
      <w:r w:rsidR="00D30234">
        <w:rPr>
          <w:rFonts w:ascii="Arial" w:hAnsi="Arial" w:cs="Arial"/>
          <w:sz w:val="24"/>
          <w:szCs w:val="24"/>
        </w:rPr>
        <w:t xml:space="preserve">partnerských </w:t>
      </w:r>
      <w:r w:rsidR="0029591C">
        <w:rPr>
          <w:rFonts w:ascii="Arial" w:hAnsi="Arial" w:cs="Arial"/>
          <w:sz w:val="24"/>
          <w:szCs w:val="24"/>
        </w:rPr>
        <w:t xml:space="preserve">exportných </w:t>
      </w:r>
      <w:r w:rsidR="000933B0">
        <w:rPr>
          <w:rFonts w:ascii="Arial" w:hAnsi="Arial" w:cs="Arial"/>
          <w:sz w:val="24"/>
          <w:szCs w:val="24"/>
        </w:rPr>
        <w:t xml:space="preserve">úverových </w:t>
      </w:r>
      <w:r w:rsidR="0029591C">
        <w:rPr>
          <w:rFonts w:ascii="Arial" w:hAnsi="Arial" w:cs="Arial"/>
          <w:sz w:val="24"/>
          <w:szCs w:val="24"/>
        </w:rPr>
        <w:t xml:space="preserve">agentúr </w:t>
      </w:r>
      <w:r w:rsidR="00590F64">
        <w:rPr>
          <w:rFonts w:ascii="Arial" w:hAnsi="Arial" w:cs="Arial"/>
          <w:sz w:val="24"/>
          <w:szCs w:val="24"/>
        </w:rPr>
        <w:t>EXIMBANK</w:t>
      </w:r>
      <w:r w:rsidR="00D30234">
        <w:rPr>
          <w:rFonts w:ascii="Arial" w:hAnsi="Arial" w:cs="Arial"/>
          <w:sz w:val="24"/>
          <w:szCs w:val="24"/>
        </w:rPr>
        <w:t>OU</w:t>
      </w:r>
      <w:r w:rsidR="00590F64">
        <w:rPr>
          <w:rFonts w:ascii="Arial" w:hAnsi="Arial" w:cs="Arial"/>
          <w:sz w:val="24"/>
          <w:szCs w:val="24"/>
        </w:rPr>
        <w:t xml:space="preserve"> SR u strednodobých a dlhodobých projektov, a to formou priameho zaistenia zahraničnej exportnej</w:t>
      </w:r>
      <w:r w:rsidR="000933B0">
        <w:rPr>
          <w:rFonts w:ascii="Arial" w:hAnsi="Arial" w:cs="Arial"/>
          <w:sz w:val="24"/>
          <w:szCs w:val="24"/>
        </w:rPr>
        <w:t xml:space="preserve"> úverovej</w:t>
      </w:r>
      <w:r w:rsidR="00590F64">
        <w:rPr>
          <w:rFonts w:ascii="Arial" w:hAnsi="Arial" w:cs="Arial"/>
          <w:sz w:val="24"/>
          <w:szCs w:val="24"/>
        </w:rPr>
        <w:t xml:space="preserve"> agentúry za subdodávky slovenských exportných firiem</w:t>
      </w:r>
      <w:r w:rsidR="00C01AFE">
        <w:rPr>
          <w:rFonts w:ascii="Arial" w:hAnsi="Arial" w:cs="Arial"/>
          <w:sz w:val="24"/>
          <w:szCs w:val="24"/>
        </w:rPr>
        <w:t xml:space="preserve">. Produktovú štruktúru bude tvoriť predovšetkým poistenie odberateľských úverov v štruktúre projektového financovania, resp. financovania na </w:t>
      </w:r>
      <w:r w:rsidRPr="00C01AFE" w:rsidR="00C01AFE">
        <w:rPr>
          <w:rFonts w:ascii="Arial" w:hAnsi="Arial" w:cs="Arial"/>
          <w:sz w:val="24"/>
          <w:szCs w:val="24"/>
        </w:rPr>
        <w:t>korporátne riziko odberateľa alebo riziko banky odberateľa, ďalej poistenie tzv. predvýrobných nákladov</w:t>
      </w:r>
      <w:r w:rsidR="00673BB1">
        <w:rPr>
          <w:rFonts w:ascii="Arial" w:hAnsi="Arial" w:cs="Arial"/>
          <w:sz w:val="24"/>
          <w:szCs w:val="24"/>
        </w:rPr>
        <w:t>,</w:t>
      </w:r>
      <w:r w:rsidRPr="00C01AFE" w:rsidR="00C01AFE">
        <w:rPr>
          <w:rFonts w:ascii="Arial" w:hAnsi="Arial" w:cs="Arial"/>
          <w:sz w:val="24"/>
          <w:szCs w:val="24"/>
        </w:rPr>
        <w:t xml:space="preserve"> či už formou poistenia úveru na predvýrobné financovanie alebo poistenia exportérov proti riziku </w:t>
      </w:r>
      <w:r w:rsidRPr="00C01AFE" w:rsidR="00673BB1">
        <w:rPr>
          <w:rFonts w:ascii="Arial" w:hAnsi="Arial" w:cs="Arial"/>
          <w:sz w:val="24"/>
          <w:szCs w:val="24"/>
        </w:rPr>
        <w:t>neodobrania</w:t>
      </w:r>
      <w:r w:rsidRPr="00C01AFE" w:rsidR="00C01AFE">
        <w:rPr>
          <w:rFonts w:ascii="Arial" w:hAnsi="Arial" w:cs="Arial"/>
          <w:sz w:val="24"/>
          <w:szCs w:val="24"/>
        </w:rPr>
        <w:t xml:space="preserve"> produkcie, ďalej tiež formou poisťovania záruk hlavne pri vývoze technologických celkov. </w:t>
      </w:r>
      <w:r w:rsidRPr="00C01AFE" w:rsidR="00885646">
        <w:rPr>
          <w:rFonts w:ascii="Arial" w:hAnsi="Arial" w:cs="Arial"/>
          <w:b/>
          <w:sz w:val="24"/>
          <w:szCs w:val="24"/>
        </w:rPr>
        <w:t>Celková hrubá p</w:t>
      </w:r>
      <w:r w:rsidRPr="00C01AFE" w:rsidR="00FB007A">
        <w:rPr>
          <w:rFonts w:ascii="Arial" w:hAnsi="Arial" w:cs="Arial"/>
          <w:b/>
          <w:sz w:val="24"/>
          <w:szCs w:val="24"/>
        </w:rPr>
        <w:t>oistná angažovanosť z upísaných obchodovateľných aj neobchodovateľných rizík sa k ultimu roka 201</w:t>
      </w:r>
      <w:r w:rsidR="00C01AFE">
        <w:rPr>
          <w:rFonts w:ascii="Arial" w:hAnsi="Arial" w:cs="Arial"/>
          <w:b/>
          <w:sz w:val="24"/>
          <w:szCs w:val="24"/>
        </w:rPr>
        <w:t>6</w:t>
      </w:r>
      <w:r w:rsidRPr="00C01AFE" w:rsidR="00FB007A">
        <w:rPr>
          <w:rFonts w:ascii="Arial" w:hAnsi="Arial" w:cs="Arial"/>
          <w:b/>
          <w:sz w:val="24"/>
          <w:szCs w:val="24"/>
        </w:rPr>
        <w:t xml:space="preserve">  predpokladá na úrovni 7</w:t>
      </w:r>
      <w:r w:rsidR="00C01AFE">
        <w:rPr>
          <w:rFonts w:ascii="Arial" w:hAnsi="Arial" w:cs="Arial"/>
          <w:b/>
          <w:sz w:val="24"/>
          <w:szCs w:val="24"/>
        </w:rPr>
        <w:t>1</w:t>
      </w:r>
      <w:r w:rsidRPr="00C01AFE" w:rsidR="00FB007A">
        <w:rPr>
          <w:rFonts w:ascii="Arial" w:hAnsi="Arial" w:cs="Arial"/>
          <w:b/>
          <w:sz w:val="24"/>
          <w:szCs w:val="24"/>
        </w:rPr>
        <w:t>0,0 mil. eur.</w:t>
      </w:r>
    </w:p>
    <w:p w:rsidR="00FB007A" w:rsidRPr="00C01AFE" w:rsidP="00CF5406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97002" w:rsidRPr="00712801" w:rsidP="000933B0">
      <w:pPr>
        <w:pStyle w:val="BodyText2"/>
        <w:bidi w:val="0"/>
        <w:ind w:firstLine="708"/>
        <w:rPr>
          <w:rFonts w:ascii="Arial" w:hAnsi="Arial" w:cs="Arial"/>
          <w:color w:val="auto"/>
          <w:sz w:val="24"/>
          <w:szCs w:val="24"/>
          <w:highlight w:val="lightGray"/>
        </w:rPr>
      </w:pPr>
      <w:r w:rsidRPr="00E94727">
        <w:rPr>
          <w:rFonts w:ascii="Arial" w:hAnsi="Arial" w:cs="Arial"/>
          <w:color w:val="auto"/>
          <w:sz w:val="24"/>
          <w:szCs w:val="24"/>
        </w:rPr>
        <w:t>Návrh rozpočtu na rok 201</w:t>
      </w:r>
      <w:r w:rsidRPr="00E94727" w:rsidR="00E94727">
        <w:rPr>
          <w:rFonts w:ascii="Arial" w:hAnsi="Arial" w:cs="Arial"/>
          <w:color w:val="auto"/>
          <w:sz w:val="24"/>
          <w:szCs w:val="24"/>
        </w:rPr>
        <w:t>6</w:t>
      </w:r>
      <w:r w:rsidRPr="00E94727">
        <w:rPr>
          <w:rFonts w:ascii="Arial" w:hAnsi="Arial" w:cs="Arial"/>
          <w:color w:val="auto"/>
          <w:sz w:val="24"/>
          <w:szCs w:val="24"/>
        </w:rPr>
        <w:t xml:space="preserve"> predpokladá </w:t>
      </w:r>
      <w:r w:rsidRPr="00E94727">
        <w:rPr>
          <w:rFonts w:ascii="Arial" w:hAnsi="Arial" w:cs="Arial"/>
          <w:b/>
          <w:color w:val="auto"/>
          <w:sz w:val="24"/>
          <w:szCs w:val="24"/>
        </w:rPr>
        <w:t xml:space="preserve">podporiť prostredníctvom bankových a poisťovacích aktivít EXIMBANKY SR slovenský export v celkovej výške </w:t>
      </w:r>
      <w:r w:rsidRPr="00E94727" w:rsidR="00E94727">
        <w:rPr>
          <w:rFonts w:ascii="Arial" w:hAnsi="Arial" w:cs="Arial"/>
          <w:b/>
          <w:color w:val="auto"/>
          <w:sz w:val="24"/>
          <w:szCs w:val="24"/>
        </w:rPr>
        <w:t>1.738,7</w:t>
      </w:r>
      <w:r w:rsidRPr="00E94727">
        <w:rPr>
          <w:rFonts w:ascii="Arial" w:hAnsi="Arial" w:cs="Arial"/>
          <w:b/>
          <w:color w:val="auto"/>
          <w:sz w:val="24"/>
          <w:szCs w:val="24"/>
        </w:rPr>
        <w:t xml:space="preserve"> m</w:t>
      </w:r>
      <w:r w:rsidRPr="00E94727" w:rsidR="00E94727">
        <w:rPr>
          <w:rFonts w:ascii="Arial" w:hAnsi="Arial" w:cs="Arial"/>
          <w:b/>
          <w:color w:val="auto"/>
          <w:sz w:val="24"/>
          <w:szCs w:val="24"/>
        </w:rPr>
        <w:t>il</w:t>
      </w:r>
      <w:r w:rsidRPr="00E94727">
        <w:rPr>
          <w:rFonts w:ascii="Arial" w:hAnsi="Arial" w:cs="Arial"/>
          <w:b/>
          <w:color w:val="auto"/>
          <w:sz w:val="24"/>
          <w:szCs w:val="24"/>
        </w:rPr>
        <w:t>. eur</w:t>
      </w:r>
      <w:r w:rsidRPr="00E94727">
        <w:rPr>
          <w:rFonts w:ascii="Arial" w:hAnsi="Arial" w:cs="Arial"/>
          <w:color w:val="auto"/>
          <w:sz w:val="24"/>
          <w:szCs w:val="24"/>
        </w:rPr>
        <w:t>. Oproti očakávanej skutočnosti za rok 201</w:t>
      </w:r>
      <w:r w:rsidRPr="00E94727" w:rsidR="00E94727">
        <w:rPr>
          <w:rFonts w:ascii="Arial" w:hAnsi="Arial" w:cs="Arial"/>
          <w:color w:val="auto"/>
          <w:sz w:val="24"/>
          <w:szCs w:val="24"/>
        </w:rPr>
        <w:t>5</w:t>
      </w:r>
      <w:r w:rsidRPr="00E94727">
        <w:rPr>
          <w:rFonts w:ascii="Arial" w:hAnsi="Arial" w:cs="Arial"/>
          <w:color w:val="auto"/>
          <w:sz w:val="24"/>
          <w:szCs w:val="24"/>
        </w:rPr>
        <w:t xml:space="preserve"> bude podpora exportu </w:t>
      </w:r>
      <w:r w:rsidRPr="00E94727" w:rsidR="00E94727">
        <w:rPr>
          <w:rFonts w:ascii="Arial" w:hAnsi="Arial" w:cs="Arial"/>
          <w:color w:val="auto"/>
          <w:sz w:val="24"/>
          <w:szCs w:val="24"/>
        </w:rPr>
        <w:t>vyš</w:t>
      </w:r>
      <w:r w:rsidRPr="00E94727">
        <w:rPr>
          <w:rFonts w:ascii="Arial" w:hAnsi="Arial" w:cs="Arial"/>
          <w:color w:val="auto"/>
          <w:sz w:val="24"/>
          <w:szCs w:val="24"/>
        </w:rPr>
        <w:t>šia o</w:t>
      </w:r>
      <w:r w:rsidRPr="00E94727" w:rsidR="00E94727">
        <w:rPr>
          <w:rFonts w:ascii="Arial" w:hAnsi="Arial" w:cs="Arial"/>
          <w:color w:val="auto"/>
          <w:sz w:val="24"/>
          <w:szCs w:val="24"/>
        </w:rPr>
        <w:t> 150,8</w:t>
      </w:r>
      <w:r w:rsidRPr="00E94727">
        <w:rPr>
          <w:rFonts w:ascii="Arial" w:hAnsi="Arial" w:cs="Arial"/>
          <w:color w:val="auto"/>
          <w:sz w:val="24"/>
          <w:szCs w:val="24"/>
        </w:rPr>
        <w:t xml:space="preserve"> mil. eur (t. j. o </w:t>
      </w:r>
      <w:r w:rsidRPr="00E94727" w:rsidR="00E94727">
        <w:rPr>
          <w:rFonts w:ascii="Arial" w:hAnsi="Arial" w:cs="Arial"/>
          <w:color w:val="auto"/>
          <w:sz w:val="24"/>
          <w:szCs w:val="24"/>
        </w:rPr>
        <w:t>9</w:t>
      </w:r>
      <w:r w:rsidRPr="00E94727">
        <w:rPr>
          <w:rFonts w:ascii="Arial" w:hAnsi="Arial" w:cs="Arial"/>
          <w:color w:val="auto"/>
          <w:sz w:val="24"/>
          <w:szCs w:val="24"/>
        </w:rPr>
        <w:t>,</w:t>
      </w:r>
      <w:r w:rsidRPr="00E94727" w:rsidR="00E94727">
        <w:rPr>
          <w:rFonts w:ascii="Arial" w:hAnsi="Arial" w:cs="Arial"/>
          <w:color w:val="auto"/>
          <w:sz w:val="24"/>
          <w:szCs w:val="24"/>
        </w:rPr>
        <w:t>5</w:t>
      </w:r>
      <w:r w:rsidRPr="00E94727">
        <w:rPr>
          <w:rFonts w:ascii="Arial" w:hAnsi="Arial" w:cs="Arial"/>
          <w:color w:val="auto"/>
          <w:sz w:val="24"/>
          <w:szCs w:val="24"/>
        </w:rPr>
        <w:t xml:space="preserve"> %). Uvedený </w:t>
      </w:r>
      <w:r w:rsidR="00673BB1">
        <w:rPr>
          <w:rFonts w:ascii="Arial" w:hAnsi="Arial" w:cs="Arial"/>
          <w:color w:val="auto"/>
          <w:sz w:val="24"/>
          <w:szCs w:val="24"/>
        </w:rPr>
        <w:t>nárast</w:t>
      </w:r>
      <w:r w:rsidRPr="00E94727">
        <w:rPr>
          <w:rFonts w:ascii="Arial" w:hAnsi="Arial" w:cs="Arial"/>
          <w:color w:val="auto"/>
          <w:sz w:val="24"/>
          <w:szCs w:val="24"/>
        </w:rPr>
        <w:t xml:space="preserve"> súvisí s </w:t>
      </w:r>
      <w:r w:rsidR="00E94727">
        <w:rPr>
          <w:rFonts w:ascii="Arial" w:hAnsi="Arial" w:cs="Arial"/>
          <w:color w:val="auto"/>
          <w:sz w:val="24"/>
          <w:szCs w:val="24"/>
        </w:rPr>
        <w:t>vyššou</w:t>
      </w:r>
      <w:r w:rsidRPr="00E94727">
        <w:rPr>
          <w:rFonts w:ascii="Arial" w:hAnsi="Arial" w:cs="Arial"/>
          <w:color w:val="auto"/>
          <w:sz w:val="24"/>
          <w:szCs w:val="24"/>
        </w:rPr>
        <w:t xml:space="preserve"> podporou exportu z poisťovacích činností</w:t>
      </w:r>
      <w:r w:rsidR="00E94727">
        <w:rPr>
          <w:rFonts w:ascii="Arial" w:hAnsi="Arial" w:cs="Arial"/>
          <w:color w:val="auto"/>
          <w:sz w:val="24"/>
          <w:szCs w:val="24"/>
        </w:rPr>
        <w:t xml:space="preserve"> (o 114,0 mil. eur) a tiež z bankových činností (o 36,8 mil. eur).</w:t>
      </w:r>
      <w:r w:rsidRPr="00E94727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FB007A" w:rsidRPr="00E94727" w:rsidP="00FB007A">
      <w:pPr>
        <w:pStyle w:val="BodyText2"/>
        <w:bidi w:val="0"/>
        <w:rPr>
          <w:rFonts w:ascii="Arial" w:hAnsi="Arial" w:cs="Arial"/>
          <w:color w:val="auto"/>
          <w:sz w:val="24"/>
          <w:szCs w:val="24"/>
        </w:rPr>
      </w:pPr>
    </w:p>
    <w:p w:rsidR="00FB007A" w:rsidRPr="001933C0" w:rsidP="00FB007A">
      <w:pPr>
        <w:bidi w:val="0"/>
        <w:jc w:val="both"/>
        <w:rPr>
          <w:rFonts w:ascii="Arial" w:hAnsi="Arial" w:cs="Arial"/>
          <w:b/>
          <w:sz w:val="24"/>
          <w:szCs w:val="24"/>
        </w:rPr>
      </w:pPr>
      <w:r w:rsidRPr="001933C0">
        <w:rPr>
          <w:rFonts w:ascii="Arial" w:hAnsi="Arial" w:cs="Arial"/>
          <w:b/>
          <w:sz w:val="24"/>
          <w:szCs w:val="24"/>
        </w:rPr>
        <w:t>Finančný plán</w:t>
      </w:r>
    </w:p>
    <w:p w:rsidR="00FB007A" w:rsidRPr="001933C0" w:rsidP="00FB007A">
      <w:pPr>
        <w:pStyle w:val="BodyText2"/>
        <w:bidi w:val="0"/>
        <w:rPr>
          <w:rFonts w:ascii="Arial" w:hAnsi="Arial" w:cs="Arial"/>
          <w:color w:val="auto"/>
          <w:sz w:val="24"/>
          <w:szCs w:val="24"/>
        </w:rPr>
      </w:pPr>
    </w:p>
    <w:p w:rsidR="007F3BCF" w:rsidRPr="008A3AAC" w:rsidP="00FB007A">
      <w:pPr>
        <w:pStyle w:val="BodyText2"/>
        <w:bidi w:val="0"/>
        <w:rPr>
          <w:rFonts w:ascii="Arial" w:hAnsi="Arial" w:cs="Arial"/>
          <w:color w:val="auto"/>
          <w:sz w:val="24"/>
          <w:szCs w:val="24"/>
        </w:rPr>
      </w:pPr>
      <w:r w:rsidRPr="001933C0">
        <w:rPr>
          <w:rFonts w:ascii="Arial" w:hAnsi="Arial" w:cs="Arial"/>
          <w:color w:val="auto"/>
          <w:sz w:val="24"/>
          <w:szCs w:val="24"/>
        </w:rPr>
        <w:tab/>
      </w:r>
      <w:r w:rsidRPr="001933C0" w:rsidR="001933C0">
        <w:rPr>
          <w:rFonts w:ascii="Arial" w:hAnsi="Arial" w:cs="Arial"/>
          <w:color w:val="auto"/>
          <w:sz w:val="24"/>
          <w:szCs w:val="24"/>
        </w:rPr>
        <w:t>Rozpočtovaná výška</w:t>
      </w:r>
      <w:r w:rsidRPr="001933C0">
        <w:rPr>
          <w:rFonts w:ascii="Arial" w:hAnsi="Arial" w:cs="Arial"/>
          <w:color w:val="auto"/>
          <w:sz w:val="24"/>
          <w:szCs w:val="24"/>
        </w:rPr>
        <w:t xml:space="preserve"> výnosov a nákladov v roku 201</w:t>
      </w:r>
      <w:r w:rsidRPr="001933C0" w:rsidR="001933C0">
        <w:rPr>
          <w:rFonts w:ascii="Arial" w:hAnsi="Arial" w:cs="Arial"/>
          <w:color w:val="auto"/>
          <w:sz w:val="24"/>
          <w:szCs w:val="24"/>
        </w:rPr>
        <w:t>6</w:t>
      </w:r>
      <w:r w:rsidRPr="001933C0">
        <w:rPr>
          <w:rFonts w:ascii="Arial" w:hAnsi="Arial" w:cs="Arial"/>
          <w:color w:val="auto"/>
          <w:sz w:val="24"/>
          <w:szCs w:val="24"/>
        </w:rPr>
        <w:t xml:space="preserve"> je </w:t>
      </w:r>
      <w:r w:rsidRPr="001933C0" w:rsidR="00885646">
        <w:rPr>
          <w:rFonts w:ascii="Arial" w:hAnsi="Arial" w:cs="Arial"/>
          <w:color w:val="auto"/>
          <w:sz w:val="24"/>
          <w:szCs w:val="24"/>
        </w:rPr>
        <w:t>výsledkom</w:t>
      </w:r>
      <w:r w:rsidRPr="001933C0" w:rsidR="00BE6E1B">
        <w:rPr>
          <w:rFonts w:ascii="Arial" w:hAnsi="Arial" w:cs="Arial"/>
          <w:color w:val="auto"/>
          <w:sz w:val="24"/>
          <w:szCs w:val="24"/>
        </w:rPr>
        <w:t xml:space="preserve"> obchodných aktivít </w:t>
      </w:r>
      <w:r w:rsidRPr="001933C0" w:rsidR="00885646">
        <w:rPr>
          <w:rFonts w:ascii="Arial" w:hAnsi="Arial" w:cs="Arial"/>
          <w:color w:val="auto"/>
          <w:sz w:val="24"/>
          <w:szCs w:val="24"/>
        </w:rPr>
        <w:t xml:space="preserve">číselne </w:t>
      </w:r>
      <w:r w:rsidRPr="001933C0" w:rsidR="00BE6E1B">
        <w:rPr>
          <w:rFonts w:ascii="Arial" w:hAnsi="Arial" w:cs="Arial"/>
          <w:color w:val="auto"/>
          <w:sz w:val="24"/>
          <w:szCs w:val="24"/>
        </w:rPr>
        <w:t>vyjadrený</w:t>
      </w:r>
      <w:r w:rsidRPr="001933C0">
        <w:rPr>
          <w:rFonts w:ascii="Arial" w:hAnsi="Arial" w:cs="Arial"/>
          <w:color w:val="auto"/>
          <w:sz w:val="24"/>
          <w:szCs w:val="24"/>
        </w:rPr>
        <w:t>ch</w:t>
      </w:r>
      <w:r w:rsidRPr="001933C0" w:rsidR="00BE6E1B">
        <w:rPr>
          <w:rFonts w:ascii="Arial" w:hAnsi="Arial" w:cs="Arial"/>
          <w:color w:val="auto"/>
          <w:sz w:val="24"/>
          <w:szCs w:val="24"/>
        </w:rPr>
        <w:t xml:space="preserve"> angažovanosťou EXIMBANKY SR </w:t>
      </w:r>
      <w:r w:rsidRPr="001933C0">
        <w:rPr>
          <w:rFonts w:ascii="Arial" w:hAnsi="Arial" w:cs="Arial"/>
          <w:color w:val="auto"/>
          <w:sz w:val="24"/>
          <w:szCs w:val="24"/>
        </w:rPr>
        <w:t xml:space="preserve"> a zohľadňuje aj vývoj vnútorného hospodárenia. </w:t>
      </w:r>
      <w:r w:rsidRPr="001933C0" w:rsidR="001933C0">
        <w:rPr>
          <w:rFonts w:ascii="Arial" w:hAnsi="Arial" w:cs="Arial"/>
          <w:color w:val="auto"/>
          <w:sz w:val="24"/>
          <w:szCs w:val="24"/>
        </w:rPr>
        <w:t>V ekonomickej oblasti je h</w:t>
      </w:r>
      <w:r w:rsidRPr="001933C0">
        <w:rPr>
          <w:rFonts w:ascii="Arial" w:hAnsi="Arial" w:cs="Arial"/>
          <w:color w:val="auto"/>
          <w:sz w:val="24"/>
          <w:szCs w:val="24"/>
        </w:rPr>
        <w:t xml:space="preserve">lavným cieľom EXIMBANKY SR </w:t>
      </w:r>
      <w:r w:rsidRPr="001933C0">
        <w:rPr>
          <w:rFonts w:ascii="Arial" w:hAnsi="Arial" w:cs="Arial"/>
          <w:b/>
          <w:color w:val="auto"/>
          <w:sz w:val="24"/>
          <w:szCs w:val="24"/>
        </w:rPr>
        <w:t>dosiahnuť vyrovnané hospodárenie</w:t>
      </w:r>
      <w:r w:rsidRPr="001933C0" w:rsidR="0031324F">
        <w:rPr>
          <w:rFonts w:ascii="Arial" w:hAnsi="Arial" w:cs="Arial"/>
          <w:b/>
          <w:color w:val="auto"/>
          <w:sz w:val="24"/>
          <w:szCs w:val="24"/>
        </w:rPr>
        <w:t> </w:t>
      </w:r>
      <w:r w:rsidRPr="001933C0" w:rsidR="006D1A5A">
        <w:rPr>
          <w:rFonts w:ascii="Arial" w:hAnsi="Arial" w:cs="Arial"/>
          <w:b/>
          <w:color w:val="auto"/>
          <w:sz w:val="24"/>
          <w:szCs w:val="24"/>
        </w:rPr>
        <w:t xml:space="preserve">pri zabezpečení </w:t>
      </w:r>
      <w:r w:rsidRPr="008A3AAC" w:rsidR="001933C0">
        <w:rPr>
          <w:rFonts w:ascii="Arial" w:hAnsi="Arial" w:cs="Arial"/>
          <w:b/>
          <w:color w:val="auto"/>
          <w:sz w:val="24"/>
          <w:szCs w:val="24"/>
        </w:rPr>
        <w:t>plánovaného</w:t>
      </w:r>
      <w:r w:rsidRPr="008A3AAC" w:rsidR="006D1A5A">
        <w:rPr>
          <w:rFonts w:ascii="Arial" w:hAnsi="Arial" w:cs="Arial"/>
          <w:b/>
          <w:color w:val="auto"/>
          <w:sz w:val="24"/>
          <w:szCs w:val="24"/>
        </w:rPr>
        <w:t xml:space="preserve"> rozvoja </w:t>
      </w:r>
      <w:r w:rsidRPr="008A3AAC" w:rsidR="0031324F">
        <w:rPr>
          <w:rFonts w:ascii="Arial" w:hAnsi="Arial" w:cs="Arial"/>
          <w:b/>
          <w:color w:val="auto"/>
          <w:sz w:val="24"/>
          <w:szCs w:val="24"/>
        </w:rPr>
        <w:t xml:space="preserve">obchodných </w:t>
      </w:r>
      <w:r w:rsidRPr="008A3AAC" w:rsidR="001933C0">
        <w:rPr>
          <w:rFonts w:ascii="Arial" w:hAnsi="Arial" w:cs="Arial"/>
          <w:b/>
          <w:color w:val="auto"/>
          <w:sz w:val="24"/>
          <w:szCs w:val="24"/>
        </w:rPr>
        <w:t>činností</w:t>
      </w:r>
      <w:r w:rsidR="008A3AAC">
        <w:rPr>
          <w:rFonts w:ascii="Arial" w:hAnsi="Arial" w:cs="Arial"/>
          <w:b/>
          <w:color w:val="auto"/>
          <w:sz w:val="24"/>
          <w:szCs w:val="24"/>
        </w:rPr>
        <w:t xml:space="preserve"> a plnenia prioritných úloh</w:t>
      </w:r>
      <w:r w:rsidRPr="008A3AAC" w:rsidR="009F27EE">
        <w:rPr>
          <w:rFonts w:ascii="Arial" w:hAnsi="Arial" w:cs="Arial"/>
          <w:b/>
          <w:color w:val="auto"/>
          <w:sz w:val="24"/>
          <w:szCs w:val="24"/>
        </w:rPr>
        <w:t>. V tejto súvislosti je potrebné</w:t>
      </w:r>
      <w:r w:rsidRPr="008A3AAC" w:rsidR="006D1A5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73BB1">
        <w:rPr>
          <w:rFonts w:ascii="Arial" w:hAnsi="Arial" w:cs="Arial"/>
          <w:b/>
          <w:color w:val="auto"/>
          <w:sz w:val="24"/>
          <w:szCs w:val="24"/>
        </w:rPr>
        <w:t xml:space="preserve">aj </w:t>
      </w:r>
      <w:r w:rsidRPr="008A3AAC" w:rsidR="006D1A5A">
        <w:rPr>
          <w:rFonts w:ascii="Arial" w:hAnsi="Arial" w:cs="Arial"/>
          <w:b/>
          <w:color w:val="auto"/>
          <w:sz w:val="24"/>
          <w:szCs w:val="24"/>
        </w:rPr>
        <w:t>personálne posilniť</w:t>
      </w:r>
      <w:r w:rsidRPr="008A3AAC" w:rsidR="003132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8A3AAC" w:rsidR="006D1A5A">
        <w:rPr>
          <w:rFonts w:ascii="Arial" w:hAnsi="Arial" w:cs="Arial"/>
          <w:b/>
          <w:color w:val="auto"/>
          <w:sz w:val="24"/>
          <w:szCs w:val="24"/>
        </w:rPr>
        <w:t xml:space="preserve">vybrané </w:t>
      </w:r>
      <w:r w:rsidRPr="0044539D" w:rsidR="001143A3">
        <w:rPr>
          <w:rFonts w:ascii="Arial" w:hAnsi="Arial" w:cs="Arial"/>
          <w:b/>
          <w:color w:val="auto"/>
          <w:sz w:val="24"/>
          <w:szCs w:val="24"/>
        </w:rPr>
        <w:t>odborné</w:t>
      </w:r>
      <w:r w:rsidRPr="008A3AAC" w:rsidR="00035F7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8A3AAC" w:rsidR="006D1A5A">
        <w:rPr>
          <w:rFonts w:ascii="Arial" w:hAnsi="Arial" w:cs="Arial"/>
          <w:b/>
          <w:color w:val="auto"/>
          <w:sz w:val="24"/>
          <w:szCs w:val="24"/>
        </w:rPr>
        <w:t>útvary</w:t>
      </w:r>
      <w:r w:rsidRPr="008A3AAC" w:rsidR="00035F7F">
        <w:rPr>
          <w:rFonts w:ascii="Arial" w:hAnsi="Arial" w:cs="Arial"/>
          <w:b/>
          <w:color w:val="auto"/>
          <w:sz w:val="24"/>
          <w:szCs w:val="24"/>
        </w:rPr>
        <w:t xml:space="preserve"> a </w:t>
      </w:r>
      <w:r w:rsidRPr="008A3AAC" w:rsidR="008A3AAC">
        <w:rPr>
          <w:rFonts w:ascii="Arial" w:hAnsi="Arial" w:cs="Arial"/>
          <w:b/>
          <w:color w:val="auto"/>
          <w:sz w:val="24"/>
          <w:szCs w:val="24"/>
        </w:rPr>
        <w:t xml:space="preserve">zabezpečiť krytie zvýšených výdavkov </w:t>
      </w:r>
      <w:r w:rsidRPr="008A3AAC" w:rsidR="00035F7F">
        <w:rPr>
          <w:rFonts w:ascii="Arial" w:hAnsi="Arial" w:cs="Arial"/>
          <w:b/>
          <w:color w:val="auto"/>
          <w:sz w:val="24"/>
          <w:szCs w:val="24"/>
        </w:rPr>
        <w:t>v súlade s procesom prípravy na predsedníctvo</w:t>
      </w:r>
      <w:r w:rsidRPr="008A3AAC" w:rsidR="002A71E0">
        <w:rPr>
          <w:rFonts w:ascii="Arial" w:hAnsi="Arial" w:cs="Arial"/>
          <w:b/>
          <w:color w:val="auto"/>
          <w:sz w:val="24"/>
          <w:szCs w:val="24"/>
        </w:rPr>
        <w:t xml:space="preserve"> SR</w:t>
      </w:r>
      <w:r w:rsidRPr="008A3AAC" w:rsidR="00035F7F">
        <w:rPr>
          <w:rFonts w:ascii="Arial" w:hAnsi="Arial" w:cs="Arial"/>
          <w:b/>
          <w:color w:val="auto"/>
          <w:sz w:val="24"/>
          <w:szCs w:val="24"/>
        </w:rPr>
        <w:t xml:space="preserve"> v Rade EÚ</w:t>
      </w:r>
      <w:r w:rsidR="00673BB1">
        <w:rPr>
          <w:rFonts w:ascii="Arial" w:hAnsi="Arial" w:cs="Arial"/>
          <w:b/>
          <w:color w:val="auto"/>
          <w:sz w:val="24"/>
          <w:szCs w:val="24"/>
        </w:rPr>
        <w:t>, kde bude EXIMBANKA SR aktívne participovať</w:t>
      </w:r>
      <w:r w:rsidRPr="008A3AAC" w:rsidR="00C63B39">
        <w:rPr>
          <w:rFonts w:ascii="Arial" w:hAnsi="Arial" w:cs="Arial"/>
          <w:color w:val="auto"/>
          <w:sz w:val="24"/>
          <w:szCs w:val="24"/>
        </w:rPr>
        <w:t>.</w:t>
      </w:r>
    </w:p>
    <w:p w:rsidR="007F3BCF" w:rsidRPr="008A3AAC" w:rsidP="00FB007A">
      <w:pPr>
        <w:pStyle w:val="BodyText2"/>
        <w:bidi w:val="0"/>
        <w:rPr>
          <w:rFonts w:ascii="Arial" w:hAnsi="Arial" w:cs="Arial"/>
          <w:color w:val="auto"/>
          <w:sz w:val="24"/>
          <w:szCs w:val="24"/>
        </w:rPr>
      </w:pPr>
    </w:p>
    <w:p w:rsidR="007F3BCF" w:rsidRPr="00B25AC6" w:rsidP="000210C2">
      <w:pPr>
        <w:pStyle w:val="BodyText2"/>
        <w:bidi w:val="0"/>
        <w:ind w:firstLine="708"/>
        <w:rPr>
          <w:rFonts w:ascii="Arial" w:hAnsi="Arial" w:cs="Arial"/>
          <w:color w:val="auto"/>
          <w:sz w:val="24"/>
          <w:szCs w:val="24"/>
        </w:rPr>
      </w:pPr>
      <w:r w:rsidRPr="008A3AAC" w:rsidR="002D1D36">
        <w:rPr>
          <w:rFonts w:ascii="Arial" w:hAnsi="Arial" w:cs="Arial"/>
          <w:color w:val="auto"/>
          <w:sz w:val="24"/>
          <w:szCs w:val="24"/>
        </w:rPr>
        <w:t>Výnosy a náklady p</w:t>
      </w:r>
      <w:r w:rsidRPr="008A3AAC">
        <w:rPr>
          <w:rFonts w:ascii="Arial" w:hAnsi="Arial" w:cs="Arial"/>
          <w:color w:val="auto"/>
          <w:sz w:val="24"/>
          <w:szCs w:val="24"/>
        </w:rPr>
        <w:t xml:space="preserve">rojektované </w:t>
      </w:r>
      <w:r w:rsidRPr="008A3AAC" w:rsidR="002D1D36">
        <w:rPr>
          <w:rFonts w:ascii="Arial" w:hAnsi="Arial" w:cs="Arial"/>
          <w:color w:val="auto"/>
          <w:sz w:val="24"/>
          <w:szCs w:val="24"/>
        </w:rPr>
        <w:t xml:space="preserve">v návrhu rozpočtu EXIMBANKY SR na rok </w:t>
      </w:r>
      <w:r w:rsidRPr="00BD14CB" w:rsidR="002D1D36">
        <w:rPr>
          <w:rFonts w:ascii="Arial" w:hAnsi="Arial" w:cs="Arial"/>
          <w:color w:val="auto"/>
          <w:sz w:val="24"/>
          <w:szCs w:val="24"/>
        </w:rPr>
        <w:t>201</w:t>
      </w:r>
      <w:r w:rsidRPr="00BD14CB" w:rsidR="008A3AAC">
        <w:rPr>
          <w:rFonts w:ascii="Arial" w:hAnsi="Arial" w:cs="Arial"/>
          <w:color w:val="auto"/>
          <w:sz w:val="24"/>
          <w:szCs w:val="24"/>
        </w:rPr>
        <w:t>6</w:t>
      </w:r>
      <w:r w:rsidRPr="00BD14CB" w:rsidR="002D1D36">
        <w:rPr>
          <w:rFonts w:ascii="Arial" w:hAnsi="Arial" w:cs="Arial"/>
          <w:color w:val="auto"/>
          <w:sz w:val="24"/>
          <w:szCs w:val="24"/>
        </w:rPr>
        <w:t xml:space="preserve"> </w:t>
      </w:r>
      <w:r w:rsidRPr="00BD14CB">
        <w:rPr>
          <w:rFonts w:ascii="Arial" w:hAnsi="Arial" w:cs="Arial"/>
          <w:color w:val="auto"/>
          <w:sz w:val="24"/>
          <w:szCs w:val="24"/>
        </w:rPr>
        <w:t xml:space="preserve">sú založené </w:t>
      </w:r>
      <w:r w:rsidRPr="00BD14CB" w:rsidR="002D1D36">
        <w:rPr>
          <w:rFonts w:ascii="Arial" w:hAnsi="Arial" w:cs="Arial"/>
          <w:color w:val="auto"/>
          <w:sz w:val="24"/>
          <w:szCs w:val="24"/>
        </w:rPr>
        <w:t xml:space="preserve">na </w:t>
      </w:r>
      <w:r w:rsidRPr="00BD14CB">
        <w:rPr>
          <w:rFonts w:ascii="Arial" w:hAnsi="Arial" w:cs="Arial"/>
          <w:color w:val="auto"/>
          <w:sz w:val="24"/>
          <w:szCs w:val="24"/>
        </w:rPr>
        <w:t>vývoji celkového hospodárenia EXIMBANKY SR a zohľadňujú aj makroekonomický vývoj externého prostredia.</w:t>
      </w:r>
      <w:r w:rsidRPr="00BD14CB" w:rsidR="00885646">
        <w:rPr>
          <w:rFonts w:ascii="Arial" w:hAnsi="Arial" w:cs="Arial"/>
          <w:color w:val="auto"/>
          <w:sz w:val="24"/>
          <w:szCs w:val="24"/>
        </w:rPr>
        <w:t xml:space="preserve"> </w:t>
      </w:r>
      <w:r w:rsidRPr="00BD14CB" w:rsidR="002D1D36">
        <w:rPr>
          <w:rFonts w:ascii="Arial" w:hAnsi="Arial" w:cs="Arial"/>
          <w:b/>
          <w:color w:val="auto"/>
          <w:sz w:val="24"/>
          <w:szCs w:val="24"/>
        </w:rPr>
        <w:t>Z obchodných aktivít sa predpokladá dosiahnu</w:t>
      </w:r>
      <w:r w:rsidR="00D30234">
        <w:rPr>
          <w:rFonts w:ascii="Arial" w:hAnsi="Arial" w:cs="Arial"/>
          <w:b/>
          <w:color w:val="auto"/>
          <w:sz w:val="24"/>
          <w:szCs w:val="24"/>
        </w:rPr>
        <w:t>tie</w:t>
      </w:r>
      <w:r w:rsidRPr="00BD14CB" w:rsidR="002D1D36">
        <w:rPr>
          <w:rFonts w:ascii="Arial" w:hAnsi="Arial" w:cs="Arial"/>
          <w:b/>
          <w:color w:val="auto"/>
          <w:sz w:val="24"/>
          <w:szCs w:val="24"/>
        </w:rPr>
        <w:t xml:space="preserve"> čist</w:t>
      </w:r>
      <w:r w:rsidR="00D30234">
        <w:rPr>
          <w:rFonts w:ascii="Arial" w:hAnsi="Arial" w:cs="Arial"/>
          <w:b/>
          <w:color w:val="auto"/>
          <w:sz w:val="24"/>
          <w:szCs w:val="24"/>
        </w:rPr>
        <w:t>ých</w:t>
      </w:r>
      <w:r w:rsidRPr="00BD14CB" w:rsidR="002D1D36">
        <w:rPr>
          <w:rFonts w:ascii="Arial" w:hAnsi="Arial" w:cs="Arial"/>
          <w:b/>
          <w:color w:val="auto"/>
          <w:sz w:val="24"/>
          <w:szCs w:val="24"/>
        </w:rPr>
        <w:t xml:space="preserve"> výnos</w:t>
      </w:r>
      <w:r w:rsidR="00D30234">
        <w:rPr>
          <w:rFonts w:ascii="Arial" w:hAnsi="Arial" w:cs="Arial"/>
          <w:b/>
          <w:color w:val="auto"/>
          <w:sz w:val="24"/>
          <w:szCs w:val="24"/>
        </w:rPr>
        <w:t>ov</w:t>
      </w:r>
      <w:r w:rsidRPr="00BD14CB" w:rsidR="002D1D36">
        <w:rPr>
          <w:rFonts w:ascii="Arial" w:hAnsi="Arial" w:cs="Arial"/>
          <w:b/>
          <w:color w:val="auto"/>
          <w:sz w:val="24"/>
          <w:szCs w:val="24"/>
        </w:rPr>
        <w:t xml:space="preserve"> po zohľadnení</w:t>
      </w:r>
      <w:r w:rsidR="00D30234">
        <w:rPr>
          <w:rFonts w:ascii="Arial" w:hAnsi="Arial" w:cs="Arial"/>
          <w:b/>
          <w:color w:val="auto"/>
          <w:sz w:val="24"/>
          <w:szCs w:val="24"/>
        </w:rPr>
        <w:t xml:space="preserve"> vplyvu</w:t>
      </w:r>
      <w:r w:rsidRPr="00BD14CB" w:rsidR="002D1D36">
        <w:rPr>
          <w:rFonts w:ascii="Arial" w:hAnsi="Arial" w:cs="Arial"/>
          <w:b/>
          <w:color w:val="auto"/>
          <w:sz w:val="24"/>
          <w:szCs w:val="24"/>
        </w:rPr>
        <w:t xml:space="preserve"> rezerv a opravných položiek </w:t>
      </w:r>
      <w:r w:rsidRPr="00BD14CB" w:rsidR="00BD14CB">
        <w:rPr>
          <w:rFonts w:ascii="Arial" w:hAnsi="Arial" w:cs="Arial"/>
          <w:b/>
          <w:color w:val="auto"/>
          <w:sz w:val="24"/>
          <w:szCs w:val="24"/>
        </w:rPr>
        <w:t>9.929 tis. eur (medziročný nárast o 1</w:t>
      </w:r>
      <w:r w:rsidRPr="00BD14CB" w:rsidR="002D1D36">
        <w:rPr>
          <w:rFonts w:ascii="Arial" w:hAnsi="Arial" w:cs="Arial"/>
          <w:b/>
          <w:color w:val="auto"/>
          <w:sz w:val="24"/>
          <w:szCs w:val="24"/>
        </w:rPr>
        <w:t>.</w:t>
      </w:r>
      <w:r w:rsidR="000933B0">
        <w:rPr>
          <w:rFonts w:ascii="Arial" w:hAnsi="Arial" w:cs="Arial"/>
          <w:b/>
          <w:color w:val="auto"/>
          <w:sz w:val="24"/>
          <w:szCs w:val="24"/>
        </w:rPr>
        <w:t>359</w:t>
      </w:r>
      <w:r w:rsidRPr="00BD14CB" w:rsidR="002D1D36">
        <w:rPr>
          <w:rFonts w:ascii="Arial" w:hAnsi="Arial" w:cs="Arial"/>
          <w:b/>
          <w:color w:val="auto"/>
          <w:sz w:val="24"/>
          <w:szCs w:val="24"/>
        </w:rPr>
        <w:t xml:space="preserve"> tis. eur</w:t>
      </w:r>
      <w:r w:rsidRPr="00BD14CB" w:rsidR="00BD14CB">
        <w:rPr>
          <w:rFonts w:ascii="Arial" w:hAnsi="Arial" w:cs="Arial"/>
          <w:b/>
          <w:color w:val="auto"/>
          <w:sz w:val="24"/>
          <w:szCs w:val="24"/>
        </w:rPr>
        <w:t>)</w:t>
      </w:r>
      <w:r w:rsidRPr="00BD14CB" w:rsidR="002D1D36">
        <w:rPr>
          <w:rFonts w:ascii="Arial" w:hAnsi="Arial" w:cs="Arial"/>
          <w:b/>
          <w:color w:val="auto"/>
          <w:sz w:val="24"/>
          <w:szCs w:val="24"/>
        </w:rPr>
        <w:t xml:space="preserve">, z toho bankovými  </w:t>
      </w:r>
      <w:r w:rsidRPr="00B25AC6" w:rsidR="002D1D36">
        <w:rPr>
          <w:rFonts w:ascii="Arial" w:hAnsi="Arial" w:cs="Arial"/>
          <w:b/>
          <w:color w:val="auto"/>
          <w:sz w:val="24"/>
          <w:szCs w:val="24"/>
        </w:rPr>
        <w:t>produktmi 6.</w:t>
      </w:r>
      <w:r w:rsidRPr="00B25AC6" w:rsidR="00BD14CB">
        <w:rPr>
          <w:rFonts w:ascii="Arial" w:hAnsi="Arial" w:cs="Arial"/>
          <w:b/>
          <w:color w:val="auto"/>
          <w:sz w:val="24"/>
          <w:szCs w:val="24"/>
        </w:rPr>
        <w:t>098</w:t>
      </w:r>
      <w:r w:rsidRPr="00B25AC6" w:rsidR="002D1D36">
        <w:rPr>
          <w:rFonts w:ascii="Arial" w:hAnsi="Arial" w:cs="Arial"/>
          <w:b/>
          <w:color w:val="auto"/>
          <w:sz w:val="24"/>
          <w:szCs w:val="24"/>
        </w:rPr>
        <w:t xml:space="preserve"> tis. eur a prostredníctvom poisťovacích produktov </w:t>
      </w:r>
      <w:r w:rsidRPr="00B25AC6" w:rsidR="00B25AC6">
        <w:rPr>
          <w:rFonts w:ascii="Arial" w:hAnsi="Arial" w:cs="Arial"/>
          <w:b/>
          <w:color w:val="auto"/>
          <w:sz w:val="24"/>
          <w:szCs w:val="24"/>
        </w:rPr>
        <w:t>3</w:t>
      </w:r>
      <w:r w:rsidRPr="00B25AC6" w:rsidR="002D1D36">
        <w:rPr>
          <w:rFonts w:ascii="Arial" w:hAnsi="Arial" w:cs="Arial"/>
          <w:b/>
          <w:color w:val="auto"/>
          <w:sz w:val="24"/>
          <w:szCs w:val="24"/>
        </w:rPr>
        <w:t>.</w:t>
      </w:r>
      <w:r w:rsidRPr="00B25AC6" w:rsidR="00B25AC6">
        <w:rPr>
          <w:rFonts w:ascii="Arial" w:hAnsi="Arial" w:cs="Arial"/>
          <w:b/>
          <w:color w:val="auto"/>
          <w:sz w:val="24"/>
          <w:szCs w:val="24"/>
        </w:rPr>
        <w:t>831</w:t>
      </w:r>
      <w:r w:rsidRPr="00B25AC6" w:rsidR="002D1D36">
        <w:rPr>
          <w:rFonts w:ascii="Arial" w:hAnsi="Arial" w:cs="Arial"/>
          <w:b/>
          <w:color w:val="auto"/>
          <w:sz w:val="24"/>
          <w:szCs w:val="24"/>
        </w:rPr>
        <w:t xml:space="preserve"> tis. eur.</w:t>
      </w:r>
      <w:r w:rsidRPr="00B25AC6" w:rsidR="002D1D36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2D1D36" w:rsidRPr="00B25AC6" w:rsidP="002D1D36">
      <w:pPr>
        <w:pStyle w:val="BodyText2"/>
        <w:bidi w:val="0"/>
        <w:ind w:firstLine="708"/>
        <w:rPr>
          <w:rFonts w:ascii="Arial" w:hAnsi="Arial" w:cs="Arial"/>
          <w:color w:val="auto"/>
          <w:sz w:val="24"/>
          <w:szCs w:val="24"/>
        </w:rPr>
      </w:pPr>
    </w:p>
    <w:p w:rsidR="0067561A" w:rsidP="00184A94">
      <w:pPr>
        <w:bidi w:val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25AC6" w:rsidR="00184A94">
        <w:rPr>
          <w:rFonts w:ascii="Arial" w:hAnsi="Arial" w:cs="Arial"/>
          <w:sz w:val="24"/>
          <w:szCs w:val="24"/>
        </w:rPr>
        <w:t>Z navrhovaného vývoja výnosov a nákladov</w:t>
      </w:r>
      <w:r w:rsidRPr="00B25AC6" w:rsidR="002D1D36">
        <w:rPr>
          <w:rFonts w:ascii="Arial" w:hAnsi="Arial" w:cs="Arial"/>
          <w:sz w:val="24"/>
          <w:szCs w:val="24"/>
        </w:rPr>
        <w:t xml:space="preserve"> EXIMBANKA SR v roku 201</w:t>
      </w:r>
      <w:r w:rsidRPr="00B25AC6" w:rsidR="00B25AC6">
        <w:rPr>
          <w:rFonts w:ascii="Arial" w:hAnsi="Arial" w:cs="Arial"/>
          <w:sz w:val="24"/>
          <w:szCs w:val="24"/>
        </w:rPr>
        <w:t>6</w:t>
      </w:r>
      <w:r w:rsidRPr="00B25AC6" w:rsidR="002D1D36">
        <w:rPr>
          <w:rFonts w:ascii="Arial" w:hAnsi="Arial" w:cs="Arial"/>
          <w:sz w:val="24"/>
          <w:szCs w:val="24"/>
        </w:rPr>
        <w:t xml:space="preserve"> predpokladá dosiahnuť </w:t>
      </w:r>
      <w:r w:rsidRPr="00B25AC6" w:rsidR="002D1D36">
        <w:rPr>
          <w:rFonts w:ascii="Arial" w:hAnsi="Arial" w:cs="Arial"/>
          <w:b/>
          <w:sz w:val="24"/>
          <w:szCs w:val="24"/>
        </w:rPr>
        <w:t>zisk po zdanení</w:t>
      </w:r>
      <w:r w:rsidRPr="00B25AC6" w:rsidR="00184A94">
        <w:rPr>
          <w:rFonts w:ascii="Arial" w:hAnsi="Arial" w:cs="Arial"/>
          <w:b/>
          <w:sz w:val="24"/>
          <w:szCs w:val="24"/>
        </w:rPr>
        <w:t xml:space="preserve"> v objeme</w:t>
      </w:r>
      <w:r w:rsidRPr="00B25AC6" w:rsidR="00184A94">
        <w:rPr>
          <w:rFonts w:ascii="Arial" w:hAnsi="Arial" w:cs="Arial"/>
          <w:sz w:val="24"/>
          <w:szCs w:val="24"/>
        </w:rPr>
        <w:t xml:space="preserve"> </w:t>
      </w:r>
      <w:r w:rsidR="00B25AC6">
        <w:rPr>
          <w:rFonts w:ascii="Arial" w:hAnsi="Arial" w:cs="Arial"/>
          <w:b/>
          <w:sz w:val="24"/>
          <w:szCs w:val="24"/>
        </w:rPr>
        <w:t>293</w:t>
      </w:r>
      <w:r w:rsidRPr="00B25AC6" w:rsidR="00184A94">
        <w:rPr>
          <w:rFonts w:ascii="Arial" w:hAnsi="Arial" w:cs="Arial"/>
          <w:b/>
          <w:sz w:val="24"/>
          <w:szCs w:val="24"/>
        </w:rPr>
        <w:t xml:space="preserve"> tis. eur. Návrh rozpočtu uvažuje aj s </w:t>
      </w:r>
      <w:r w:rsidRPr="00B25AC6" w:rsidR="002D1D36">
        <w:rPr>
          <w:rFonts w:ascii="Arial" w:hAnsi="Arial" w:cs="Arial"/>
          <w:b/>
          <w:sz w:val="24"/>
          <w:szCs w:val="24"/>
        </w:rPr>
        <w:t>návrh</w:t>
      </w:r>
      <w:r w:rsidRPr="00B25AC6" w:rsidR="00184A94">
        <w:rPr>
          <w:rFonts w:ascii="Arial" w:hAnsi="Arial" w:cs="Arial"/>
          <w:b/>
          <w:sz w:val="24"/>
          <w:szCs w:val="24"/>
        </w:rPr>
        <w:t>om</w:t>
      </w:r>
      <w:r w:rsidRPr="00B25AC6" w:rsidR="002D1D36">
        <w:rPr>
          <w:rFonts w:ascii="Arial" w:hAnsi="Arial" w:cs="Arial"/>
          <w:b/>
          <w:sz w:val="24"/>
          <w:szCs w:val="24"/>
        </w:rPr>
        <w:t xml:space="preserve"> na odvod</w:t>
      </w:r>
      <w:r w:rsidR="00673BB1">
        <w:rPr>
          <w:rFonts w:ascii="Arial" w:hAnsi="Arial" w:cs="Arial"/>
          <w:b/>
          <w:sz w:val="24"/>
          <w:szCs w:val="24"/>
        </w:rPr>
        <w:t xml:space="preserve"> zo zisku</w:t>
      </w:r>
      <w:r w:rsidRPr="00B25AC6" w:rsidR="002D1D36">
        <w:rPr>
          <w:rFonts w:ascii="Arial" w:hAnsi="Arial" w:cs="Arial"/>
          <w:b/>
          <w:sz w:val="24"/>
          <w:szCs w:val="24"/>
        </w:rPr>
        <w:t xml:space="preserve"> do štátneho rozpočtu</w:t>
      </w:r>
      <w:r w:rsidR="00D30234">
        <w:rPr>
          <w:rFonts w:ascii="Arial" w:hAnsi="Arial" w:cs="Arial"/>
          <w:b/>
          <w:sz w:val="24"/>
          <w:szCs w:val="24"/>
        </w:rPr>
        <w:t>.</w:t>
      </w:r>
      <w:r w:rsidRPr="00B25AC6" w:rsidR="00D30234">
        <w:rPr>
          <w:rFonts w:ascii="Arial" w:hAnsi="Arial" w:cs="Arial"/>
          <w:b/>
          <w:sz w:val="24"/>
          <w:szCs w:val="24"/>
        </w:rPr>
        <w:t xml:space="preserve"> </w:t>
      </w:r>
    </w:p>
    <w:p w:rsidR="00744144" w:rsidP="00184A94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933B0" w:rsidP="00184A94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933B0" w:rsidP="00184A94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933B0" w:rsidRPr="008904FD" w:rsidP="00184A94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5B5333" w:rsidRPr="00744144" w:rsidP="00744144">
      <w:pPr>
        <w:pStyle w:val="ListParagraph"/>
        <w:numPr>
          <w:ilvl w:val="0"/>
          <w:numId w:val="3"/>
        </w:numPr>
        <w:bidi w:val="0"/>
        <w:jc w:val="both"/>
        <w:rPr>
          <w:rFonts w:ascii="Arial" w:hAnsi="Arial" w:cs="Arial"/>
          <w:b/>
          <w:sz w:val="24"/>
        </w:rPr>
      </w:pPr>
      <w:r w:rsidRPr="00744144">
        <w:rPr>
          <w:rFonts w:ascii="Arial" w:hAnsi="Arial" w:cs="Arial"/>
          <w:b/>
          <w:sz w:val="24"/>
        </w:rPr>
        <w:t>Základné východiská, ciele a nástroje</w:t>
      </w:r>
    </w:p>
    <w:p w:rsidR="005B5333" w:rsidRPr="008904FD" w:rsidP="001B1D42">
      <w:pPr>
        <w:pStyle w:val="BodyText"/>
        <w:bidi w:val="0"/>
        <w:ind w:firstLine="708"/>
        <w:rPr>
          <w:rFonts w:ascii="Arial" w:hAnsi="Arial" w:cs="Arial"/>
          <w:b w:val="0"/>
          <w:sz w:val="24"/>
          <w:szCs w:val="24"/>
        </w:rPr>
      </w:pPr>
    </w:p>
    <w:p w:rsidR="00700BE7" w:rsidRPr="00E54F8C" w:rsidP="008C5AE5">
      <w:pPr>
        <w:pStyle w:val="BodyText"/>
        <w:bidi w:val="0"/>
        <w:ind w:firstLine="708"/>
        <w:rPr>
          <w:rFonts w:ascii="Arial" w:hAnsi="Arial" w:cs="Arial"/>
          <w:b w:val="0"/>
          <w:sz w:val="24"/>
        </w:rPr>
      </w:pPr>
      <w:r w:rsidRPr="00E54F8C" w:rsidR="008C4FF5">
        <w:rPr>
          <w:rFonts w:ascii="Arial" w:hAnsi="Arial" w:cs="Arial"/>
          <w:b w:val="0"/>
          <w:sz w:val="24"/>
          <w:szCs w:val="24"/>
        </w:rPr>
        <w:t xml:space="preserve">Hlavným cieľom návrhu </w:t>
      </w:r>
      <w:r w:rsidRPr="0044539D" w:rsidR="008C4FF5">
        <w:rPr>
          <w:rFonts w:ascii="Arial" w:hAnsi="Arial" w:cs="Arial"/>
          <w:b w:val="0"/>
          <w:sz w:val="24"/>
          <w:szCs w:val="24"/>
        </w:rPr>
        <w:t>rozpočtu</w:t>
      </w:r>
      <w:r w:rsidRPr="0044539D" w:rsidR="008A59EB">
        <w:rPr>
          <w:rFonts w:ascii="Arial" w:hAnsi="Arial" w:cs="Arial"/>
          <w:b w:val="0"/>
          <w:sz w:val="24"/>
          <w:szCs w:val="24"/>
        </w:rPr>
        <w:t xml:space="preserve"> EXIMBANKY SR</w:t>
      </w:r>
      <w:r w:rsidRPr="00E54F8C" w:rsidR="008C4FF5">
        <w:rPr>
          <w:rFonts w:ascii="Arial" w:hAnsi="Arial" w:cs="Arial"/>
          <w:b w:val="0"/>
          <w:sz w:val="24"/>
          <w:szCs w:val="24"/>
        </w:rPr>
        <w:t xml:space="preserve"> je </w:t>
      </w:r>
      <w:r w:rsidRPr="00E54F8C" w:rsidR="00625474">
        <w:rPr>
          <w:rFonts w:ascii="Arial" w:hAnsi="Arial" w:cs="Arial"/>
          <w:b w:val="0"/>
          <w:sz w:val="24"/>
          <w:szCs w:val="24"/>
        </w:rPr>
        <w:t>snaha o</w:t>
      </w:r>
      <w:r w:rsidRPr="00E54F8C" w:rsidR="005753EC">
        <w:rPr>
          <w:rFonts w:ascii="Arial" w:hAnsi="Arial" w:cs="Arial"/>
          <w:b w:val="0"/>
          <w:sz w:val="24"/>
          <w:szCs w:val="24"/>
        </w:rPr>
        <w:t> intenzívnejšiu podporu</w:t>
      </w:r>
      <w:r w:rsidRPr="00E54F8C" w:rsidR="008C4FF5">
        <w:rPr>
          <w:rFonts w:ascii="Arial" w:hAnsi="Arial" w:cs="Arial"/>
          <w:b w:val="0"/>
          <w:sz w:val="24"/>
          <w:szCs w:val="24"/>
        </w:rPr>
        <w:t xml:space="preserve"> </w:t>
      </w:r>
      <w:r w:rsidRPr="00E54F8C" w:rsidR="005753EC">
        <w:rPr>
          <w:rFonts w:ascii="Arial" w:hAnsi="Arial" w:cs="Arial"/>
          <w:b w:val="0"/>
          <w:sz w:val="24"/>
          <w:szCs w:val="24"/>
        </w:rPr>
        <w:t>zahranično</w:t>
      </w:r>
      <w:r w:rsidRPr="00E54F8C" w:rsidR="008C4FF5">
        <w:rPr>
          <w:rFonts w:ascii="Arial" w:hAnsi="Arial" w:cs="Arial"/>
          <w:b w:val="0"/>
          <w:sz w:val="24"/>
          <w:szCs w:val="24"/>
        </w:rPr>
        <w:t>obchodn</w:t>
      </w:r>
      <w:r w:rsidRPr="00E54F8C" w:rsidR="00625474">
        <w:rPr>
          <w:rFonts w:ascii="Arial" w:hAnsi="Arial" w:cs="Arial"/>
          <w:b w:val="0"/>
          <w:sz w:val="24"/>
          <w:szCs w:val="24"/>
        </w:rPr>
        <w:t>ých</w:t>
      </w:r>
      <w:r w:rsidRPr="00E54F8C" w:rsidR="008C4FF5">
        <w:rPr>
          <w:rFonts w:ascii="Arial" w:hAnsi="Arial" w:cs="Arial"/>
          <w:b w:val="0"/>
          <w:sz w:val="24"/>
          <w:szCs w:val="24"/>
        </w:rPr>
        <w:t xml:space="preserve"> aktiv</w:t>
      </w:r>
      <w:r w:rsidRPr="00E54F8C" w:rsidR="00625474">
        <w:rPr>
          <w:rFonts w:ascii="Arial" w:hAnsi="Arial" w:cs="Arial"/>
          <w:b w:val="0"/>
          <w:sz w:val="24"/>
          <w:szCs w:val="24"/>
        </w:rPr>
        <w:t>ít</w:t>
      </w:r>
      <w:r w:rsidRPr="00E54F8C" w:rsidR="008C4FF5">
        <w:rPr>
          <w:rFonts w:ascii="Arial" w:hAnsi="Arial" w:cs="Arial"/>
          <w:b w:val="0"/>
          <w:sz w:val="24"/>
          <w:szCs w:val="24"/>
        </w:rPr>
        <w:t xml:space="preserve"> slovenských podnikateľských subjektov.</w:t>
      </w:r>
      <w:r w:rsidRPr="00E54F8C" w:rsidR="00452A71">
        <w:rPr>
          <w:rFonts w:ascii="Arial" w:hAnsi="Arial" w:cs="Arial"/>
          <w:b w:val="0"/>
          <w:sz w:val="24"/>
          <w:szCs w:val="24"/>
        </w:rPr>
        <w:t xml:space="preserve"> </w:t>
      </w:r>
      <w:r w:rsidRPr="00E54F8C" w:rsidR="005753EC">
        <w:rPr>
          <w:rFonts w:ascii="Arial" w:hAnsi="Arial" w:cs="Arial"/>
          <w:b w:val="0"/>
          <w:sz w:val="24"/>
        </w:rPr>
        <w:t>Pre naplnenie navrhovaných cieľov bude nevyhnutné efektívne využ</w:t>
      </w:r>
      <w:r w:rsidRPr="00E54F8C" w:rsidR="00D30234">
        <w:rPr>
          <w:rFonts w:ascii="Arial" w:hAnsi="Arial" w:cs="Arial"/>
          <w:b w:val="0"/>
          <w:sz w:val="24"/>
        </w:rPr>
        <w:t>ívanie</w:t>
      </w:r>
      <w:r w:rsidRPr="00E54F8C" w:rsidR="005753EC">
        <w:rPr>
          <w:rFonts w:ascii="Arial" w:hAnsi="Arial" w:cs="Arial"/>
          <w:b w:val="0"/>
          <w:sz w:val="24"/>
        </w:rPr>
        <w:t xml:space="preserve"> vlastných zdrojov </w:t>
      </w:r>
      <w:r w:rsidRPr="00E54F8C" w:rsidR="00D6604A">
        <w:rPr>
          <w:rFonts w:ascii="Arial" w:hAnsi="Arial" w:cs="Arial"/>
          <w:b w:val="0"/>
          <w:sz w:val="24"/>
        </w:rPr>
        <w:t>s podporou zdrojov</w:t>
      </w:r>
      <w:r w:rsidRPr="00E54F8C" w:rsidR="005753EC">
        <w:rPr>
          <w:rFonts w:ascii="Arial" w:hAnsi="Arial" w:cs="Arial"/>
          <w:b w:val="0"/>
          <w:sz w:val="24"/>
        </w:rPr>
        <w:t xml:space="preserve"> získaný</w:t>
      </w:r>
      <w:r w:rsidRPr="00E54F8C" w:rsidR="00D6604A">
        <w:rPr>
          <w:rFonts w:ascii="Arial" w:hAnsi="Arial" w:cs="Arial"/>
          <w:b w:val="0"/>
          <w:sz w:val="24"/>
        </w:rPr>
        <w:t>ch</w:t>
      </w:r>
      <w:r w:rsidRPr="00E54F8C" w:rsidR="005753EC">
        <w:rPr>
          <w:rFonts w:ascii="Arial" w:hAnsi="Arial" w:cs="Arial"/>
          <w:b w:val="0"/>
          <w:sz w:val="24"/>
        </w:rPr>
        <w:t xml:space="preserve"> na medzibankovom trhu. </w:t>
      </w:r>
      <w:r w:rsidRPr="00E54F8C">
        <w:rPr>
          <w:rFonts w:ascii="Arial" w:hAnsi="Arial" w:cs="Arial"/>
          <w:b w:val="0"/>
          <w:sz w:val="24"/>
        </w:rPr>
        <w:t>Splnenie týchto cieľov</w:t>
      </w:r>
      <w:r w:rsidRPr="00E54F8C" w:rsidR="005753EC">
        <w:rPr>
          <w:rFonts w:ascii="Arial" w:hAnsi="Arial" w:cs="Arial"/>
          <w:b w:val="0"/>
          <w:sz w:val="24"/>
        </w:rPr>
        <w:t xml:space="preserve"> bude ovplyvnené </w:t>
      </w:r>
      <w:r w:rsidRPr="00E54F8C">
        <w:rPr>
          <w:rFonts w:ascii="Arial" w:hAnsi="Arial" w:cs="Arial"/>
          <w:b w:val="0"/>
          <w:sz w:val="24"/>
        </w:rPr>
        <w:t xml:space="preserve">aj vývojom vnútorného </w:t>
      </w:r>
      <w:r w:rsidRPr="00E54F8C" w:rsidR="005753EC">
        <w:rPr>
          <w:rFonts w:ascii="Arial" w:hAnsi="Arial" w:cs="Arial"/>
          <w:b w:val="0"/>
          <w:sz w:val="24"/>
        </w:rPr>
        <w:t>hospodárenia EXIMBANKY SR</w:t>
      </w:r>
      <w:r w:rsidRPr="00E54F8C">
        <w:rPr>
          <w:rFonts w:ascii="Arial" w:hAnsi="Arial" w:cs="Arial"/>
          <w:b w:val="0"/>
          <w:sz w:val="24"/>
        </w:rPr>
        <w:t xml:space="preserve"> a vývojom externého prostredia, ktoré by mohlo negatívne ovplyvniť tempo ekonomického rastu. </w:t>
      </w:r>
    </w:p>
    <w:p w:rsidR="00A27C49" w:rsidRPr="00E54F8C" w:rsidP="009E4172">
      <w:pPr>
        <w:pStyle w:val="FootnoteText"/>
        <w:bidi w:val="0"/>
        <w:ind w:firstLine="705"/>
        <w:jc w:val="both"/>
        <w:rPr>
          <w:rFonts w:cs="Arial"/>
          <w:sz w:val="24"/>
          <w:szCs w:val="24"/>
        </w:rPr>
      </w:pPr>
    </w:p>
    <w:p w:rsidR="000E1689" w:rsidRPr="00C51F0B" w:rsidP="000E1689">
      <w:pPr>
        <w:pStyle w:val="BodyText"/>
        <w:bidi w:val="0"/>
        <w:ind w:firstLine="708"/>
        <w:rPr>
          <w:rFonts w:ascii="Arial" w:hAnsi="Arial" w:cs="Arial"/>
          <w:b w:val="0"/>
          <w:sz w:val="24"/>
          <w:szCs w:val="24"/>
        </w:rPr>
      </w:pPr>
      <w:r w:rsidRPr="00BD3493" w:rsidR="004F482D">
        <w:rPr>
          <w:rFonts w:ascii="Arial" w:hAnsi="Arial" w:cs="Arial"/>
          <w:b w:val="0"/>
          <w:sz w:val="24"/>
          <w:szCs w:val="24"/>
        </w:rPr>
        <w:t>N</w:t>
      </w:r>
      <w:r w:rsidRPr="00BD3493" w:rsidR="00473332">
        <w:rPr>
          <w:rFonts w:ascii="Arial" w:hAnsi="Arial" w:cs="Arial"/>
          <w:b w:val="0"/>
          <w:sz w:val="24"/>
          <w:szCs w:val="24"/>
        </w:rPr>
        <w:t>ávrh</w:t>
      </w:r>
      <w:r w:rsidRPr="00BD3493">
        <w:rPr>
          <w:rFonts w:ascii="Arial" w:hAnsi="Arial" w:cs="Arial"/>
          <w:b w:val="0"/>
          <w:sz w:val="24"/>
          <w:szCs w:val="24"/>
        </w:rPr>
        <w:t xml:space="preserve"> rozpočtu EXIMBANKY SR na rok 201</w:t>
      </w:r>
      <w:r w:rsidR="00BD3493">
        <w:rPr>
          <w:rFonts w:ascii="Arial" w:hAnsi="Arial" w:cs="Arial"/>
          <w:b w:val="0"/>
          <w:sz w:val="24"/>
          <w:szCs w:val="24"/>
        </w:rPr>
        <w:t>6</w:t>
      </w:r>
      <w:r w:rsidRPr="00BD3493" w:rsidR="004F482D">
        <w:rPr>
          <w:rFonts w:ascii="Arial" w:hAnsi="Arial" w:cs="Arial"/>
          <w:b w:val="0"/>
          <w:sz w:val="24"/>
          <w:szCs w:val="24"/>
        </w:rPr>
        <w:t xml:space="preserve"> je založený </w:t>
      </w:r>
      <w:r w:rsidR="00D6604A">
        <w:rPr>
          <w:rFonts w:ascii="Arial" w:hAnsi="Arial" w:cs="Arial"/>
          <w:b w:val="0"/>
          <w:sz w:val="24"/>
          <w:szCs w:val="24"/>
        </w:rPr>
        <w:t xml:space="preserve">najmä </w:t>
      </w:r>
      <w:r w:rsidRPr="00BD3493" w:rsidR="004F482D">
        <w:rPr>
          <w:rFonts w:ascii="Arial" w:hAnsi="Arial" w:cs="Arial"/>
          <w:b w:val="0"/>
          <w:sz w:val="24"/>
          <w:szCs w:val="24"/>
        </w:rPr>
        <w:t>na nasledujúcich</w:t>
      </w:r>
      <w:r w:rsidRPr="00BD3493">
        <w:rPr>
          <w:rFonts w:ascii="Arial" w:hAnsi="Arial" w:cs="Arial"/>
          <w:b w:val="0"/>
          <w:sz w:val="24"/>
          <w:szCs w:val="24"/>
        </w:rPr>
        <w:t xml:space="preserve"> </w:t>
      </w:r>
      <w:r w:rsidRPr="00C51F0B" w:rsidR="004F482D">
        <w:rPr>
          <w:rFonts w:ascii="Arial" w:hAnsi="Arial" w:cs="Arial"/>
          <w:b w:val="0"/>
          <w:sz w:val="24"/>
          <w:szCs w:val="24"/>
        </w:rPr>
        <w:t>východiskách a</w:t>
      </w:r>
      <w:r w:rsidR="00D6604A">
        <w:rPr>
          <w:rFonts w:ascii="Arial" w:hAnsi="Arial" w:cs="Arial"/>
          <w:b w:val="0"/>
          <w:sz w:val="24"/>
          <w:szCs w:val="24"/>
        </w:rPr>
        <w:t> </w:t>
      </w:r>
      <w:r w:rsidRPr="00C51F0B" w:rsidR="004F482D">
        <w:rPr>
          <w:rFonts w:ascii="Arial" w:hAnsi="Arial" w:cs="Arial"/>
          <w:b w:val="0"/>
          <w:sz w:val="24"/>
          <w:szCs w:val="24"/>
        </w:rPr>
        <w:t>predpoklado</w:t>
      </w:r>
      <w:r w:rsidRPr="00C51F0B" w:rsidR="008C5AE5">
        <w:rPr>
          <w:rFonts w:ascii="Arial" w:hAnsi="Arial" w:cs="Arial"/>
          <w:b w:val="0"/>
          <w:sz w:val="24"/>
          <w:szCs w:val="24"/>
        </w:rPr>
        <w:t>ch</w:t>
      </w:r>
      <w:r w:rsidR="00D6604A">
        <w:rPr>
          <w:rFonts w:ascii="Arial" w:hAnsi="Arial" w:cs="Arial"/>
          <w:b w:val="0"/>
          <w:sz w:val="24"/>
          <w:szCs w:val="24"/>
        </w:rPr>
        <w:t>:</w:t>
      </w:r>
    </w:p>
    <w:p w:rsidR="00492CB6" w:rsidRPr="00C51F0B" w:rsidP="00B20F96">
      <w:pPr>
        <w:numPr>
          <w:numId w:val="23"/>
        </w:numPr>
        <w:bidi w:val="0"/>
        <w:jc w:val="both"/>
        <w:rPr>
          <w:rFonts w:ascii="Arial" w:hAnsi="Arial" w:cs="Arial"/>
          <w:sz w:val="24"/>
          <w:szCs w:val="24"/>
        </w:rPr>
      </w:pPr>
      <w:r w:rsidRPr="00C51F0B" w:rsidR="00C51F0B">
        <w:rPr>
          <w:rFonts w:ascii="Arial" w:hAnsi="Arial" w:cs="Arial"/>
          <w:sz w:val="24"/>
          <w:szCs w:val="24"/>
        </w:rPr>
        <w:t>aktívnej</w:t>
      </w:r>
      <w:r w:rsidRPr="00C51F0B">
        <w:rPr>
          <w:rFonts w:ascii="Arial" w:hAnsi="Arial" w:cs="Arial"/>
          <w:sz w:val="24"/>
          <w:szCs w:val="24"/>
        </w:rPr>
        <w:t xml:space="preserve"> podpor</w:t>
      </w:r>
      <w:r w:rsidRPr="00C51F0B" w:rsidR="00B20F96">
        <w:rPr>
          <w:rFonts w:ascii="Arial" w:hAnsi="Arial" w:cs="Arial"/>
          <w:sz w:val="24"/>
          <w:szCs w:val="24"/>
        </w:rPr>
        <w:t>e</w:t>
      </w:r>
      <w:r w:rsidRPr="00C51F0B" w:rsidR="00C51F0B">
        <w:rPr>
          <w:rFonts w:ascii="Arial" w:hAnsi="Arial" w:cs="Arial"/>
          <w:sz w:val="24"/>
          <w:szCs w:val="24"/>
        </w:rPr>
        <w:t xml:space="preserve"> obchodných aktivít</w:t>
      </w:r>
      <w:r w:rsidRPr="00C51F0B">
        <w:rPr>
          <w:rFonts w:ascii="Arial" w:hAnsi="Arial" w:cs="Arial"/>
          <w:sz w:val="24"/>
          <w:szCs w:val="24"/>
        </w:rPr>
        <w:t xml:space="preserve"> slovenských podnikateľských subjektov</w:t>
      </w:r>
      <w:r w:rsidRPr="00C51F0B" w:rsidR="008C5AE5">
        <w:rPr>
          <w:rFonts w:ascii="Arial" w:hAnsi="Arial" w:cs="Arial"/>
          <w:sz w:val="24"/>
          <w:szCs w:val="24"/>
        </w:rPr>
        <w:t xml:space="preserve"> </w:t>
      </w:r>
      <w:r w:rsidRPr="00C51F0B" w:rsidR="00C51F0B">
        <w:rPr>
          <w:rFonts w:ascii="Arial" w:hAnsi="Arial" w:cs="Arial"/>
          <w:sz w:val="24"/>
          <w:szCs w:val="24"/>
        </w:rPr>
        <w:t xml:space="preserve">v oblasti exportu vzhľadom </w:t>
      </w:r>
      <w:r w:rsidRPr="00C51F0B">
        <w:rPr>
          <w:rFonts w:ascii="Arial" w:hAnsi="Arial" w:cs="Arial"/>
          <w:sz w:val="24"/>
          <w:szCs w:val="24"/>
        </w:rPr>
        <w:t xml:space="preserve">na </w:t>
      </w:r>
      <w:r w:rsidRPr="00C51F0B" w:rsidR="008C5AE5">
        <w:rPr>
          <w:rFonts w:ascii="Arial" w:hAnsi="Arial" w:cs="Arial"/>
          <w:sz w:val="24"/>
          <w:szCs w:val="24"/>
        </w:rPr>
        <w:t xml:space="preserve">ich </w:t>
      </w:r>
      <w:r w:rsidRPr="00C51F0B">
        <w:rPr>
          <w:rFonts w:ascii="Arial" w:hAnsi="Arial" w:cs="Arial"/>
          <w:sz w:val="24"/>
          <w:szCs w:val="24"/>
        </w:rPr>
        <w:t xml:space="preserve">potreby a štruktúru slovenského exportu, </w:t>
      </w:r>
      <w:r w:rsidRPr="00C51F0B" w:rsidR="008C5AE5">
        <w:rPr>
          <w:rFonts w:ascii="Arial" w:hAnsi="Arial" w:cs="Arial"/>
          <w:sz w:val="24"/>
          <w:szCs w:val="24"/>
        </w:rPr>
        <w:t xml:space="preserve">vrátane </w:t>
      </w:r>
      <w:r w:rsidR="00D6604A">
        <w:rPr>
          <w:rFonts w:ascii="Arial" w:hAnsi="Arial" w:cs="Arial"/>
          <w:sz w:val="24"/>
          <w:szCs w:val="24"/>
        </w:rPr>
        <w:t xml:space="preserve">projekcie </w:t>
      </w:r>
      <w:r w:rsidRPr="00C51F0B">
        <w:rPr>
          <w:rFonts w:ascii="Arial" w:hAnsi="Arial" w:cs="Arial"/>
          <w:sz w:val="24"/>
          <w:szCs w:val="24"/>
        </w:rPr>
        <w:t>najvýhodnejšej formy financovania a poistenia,</w:t>
      </w:r>
    </w:p>
    <w:p w:rsidR="00492CB6" w:rsidRPr="00C51F0B" w:rsidP="00B20F96">
      <w:pPr>
        <w:numPr>
          <w:numId w:val="23"/>
        </w:numPr>
        <w:bidi w:val="0"/>
        <w:jc w:val="both"/>
        <w:rPr>
          <w:rFonts w:ascii="Arial" w:hAnsi="Arial" w:cs="Arial"/>
          <w:sz w:val="24"/>
          <w:szCs w:val="24"/>
        </w:rPr>
      </w:pPr>
      <w:r w:rsidRPr="00C51F0B" w:rsidR="008C5AE5">
        <w:rPr>
          <w:rFonts w:ascii="Arial" w:hAnsi="Arial" w:cs="Arial"/>
          <w:sz w:val="24"/>
          <w:szCs w:val="24"/>
        </w:rPr>
        <w:t>pokračujúc</w:t>
      </w:r>
      <w:r w:rsidRPr="00C51F0B" w:rsidR="00B20F96">
        <w:rPr>
          <w:rFonts w:ascii="Arial" w:hAnsi="Arial" w:cs="Arial"/>
          <w:sz w:val="24"/>
          <w:szCs w:val="24"/>
        </w:rPr>
        <w:t>om</w:t>
      </w:r>
      <w:r w:rsidRPr="00C51F0B" w:rsidR="008C5AE5">
        <w:rPr>
          <w:rFonts w:ascii="Arial" w:hAnsi="Arial" w:cs="Arial"/>
          <w:sz w:val="24"/>
          <w:szCs w:val="24"/>
        </w:rPr>
        <w:t xml:space="preserve"> </w:t>
      </w:r>
      <w:r w:rsidRPr="00C51F0B">
        <w:rPr>
          <w:rFonts w:ascii="Arial" w:hAnsi="Arial" w:cs="Arial"/>
          <w:sz w:val="24"/>
          <w:szCs w:val="24"/>
        </w:rPr>
        <w:t>zvyšovan</w:t>
      </w:r>
      <w:r w:rsidRPr="00C51F0B" w:rsidR="00B20F96">
        <w:rPr>
          <w:rFonts w:ascii="Arial" w:hAnsi="Arial" w:cs="Arial"/>
          <w:sz w:val="24"/>
          <w:szCs w:val="24"/>
        </w:rPr>
        <w:t>í</w:t>
      </w:r>
      <w:r w:rsidRPr="00C51F0B">
        <w:rPr>
          <w:rFonts w:ascii="Arial" w:hAnsi="Arial" w:cs="Arial"/>
          <w:sz w:val="24"/>
          <w:szCs w:val="24"/>
        </w:rPr>
        <w:t xml:space="preserve"> kvality</w:t>
      </w:r>
      <w:r w:rsidR="00D6604A">
        <w:rPr>
          <w:rFonts w:ascii="Arial" w:hAnsi="Arial" w:cs="Arial"/>
          <w:sz w:val="24"/>
          <w:szCs w:val="24"/>
        </w:rPr>
        <w:t>,</w:t>
      </w:r>
      <w:r w:rsidR="00E86B9D">
        <w:rPr>
          <w:rFonts w:ascii="Arial" w:hAnsi="Arial" w:cs="Arial"/>
          <w:sz w:val="24"/>
          <w:szCs w:val="24"/>
        </w:rPr>
        <w:t xml:space="preserve"> diverzifikácii </w:t>
      </w:r>
      <w:r w:rsidRPr="00C51F0B" w:rsidR="00974F32">
        <w:rPr>
          <w:rFonts w:ascii="Arial" w:hAnsi="Arial" w:cs="Arial"/>
          <w:sz w:val="24"/>
          <w:szCs w:val="24"/>
        </w:rPr>
        <w:t>produktového portfólia a</w:t>
      </w:r>
      <w:r w:rsidR="00E86B9D">
        <w:rPr>
          <w:rFonts w:ascii="Arial" w:hAnsi="Arial" w:cs="Arial"/>
          <w:sz w:val="24"/>
          <w:szCs w:val="24"/>
        </w:rPr>
        <w:t xml:space="preserve"> zlepšovaní </w:t>
      </w:r>
      <w:r w:rsidRPr="00C51F0B">
        <w:rPr>
          <w:rFonts w:ascii="Arial" w:hAnsi="Arial" w:cs="Arial"/>
          <w:sz w:val="24"/>
          <w:szCs w:val="24"/>
        </w:rPr>
        <w:t>poskytovan</w:t>
      </w:r>
      <w:r w:rsidRPr="00C51F0B" w:rsidR="008C5AE5">
        <w:rPr>
          <w:rFonts w:ascii="Arial" w:hAnsi="Arial" w:cs="Arial"/>
          <w:sz w:val="24"/>
          <w:szCs w:val="24"/>
        </w:rPr>
        <w:t>ých služieb</w:t>
      </w:r>
      <w:r w:rsidRPr="00C51F0B">
        <w:rPr>
          <w:rFonts w:ascii="Arial" w:hAnsi="Arial" w:cs="Arial"/>
          <w:sz w:val="24"/>
          <w:szCs w:val="24"/>
        </w:rPr>
        <w:t>,</w:t>
      </w:r>
    </w:p>
    <w:p w:rsidR="00B20F96" w:rsidRPr="00BD3493" w:rsidP="00B20F96">
      <w:pPr>
        <w:numPr>
          <w:numId w:val="23"/>
        </w:numPr>
        <w:bidi w:val="0"/>
        <w:jc w:val="both"/>
        <w:rPr>
          <w:rFonts w:ascii="Arial" w:hAnsi="Arial" w:cs="Arial"/>
          <w:sz w:val="24"/>
          <w:szCs w:val="24"/>
        </w:rPr>
      </w:pPr>
      <w:r w:rsidRPr="0044539D" w:rsidR="005D59D5">
        <w:rPr>
          <w:rFonts w:ascii="Arial" w:hAnsi="Arial" w:cs="Arial"/>
          <w:sz w:val="24"/>
          <w:szCs w:val="24"/>
        </w:rPr>
        <w:t>očakávanom poklese</w:t>
      </w:r>
      <w:r w:rsidRPr="0044539D" w:rsidR="000B1B0B">
        <w:rPr>
          <w:rFonts w:ascii="Arial" w:hAnsi="Arial" w:cs="Arial"/>
          <w:sz w:val="24"/>
          <w:szCs w:val="24"/>
        </w:rPr>
        <w:t xml:space="preserve"> </w:t>
      </w:r>
      <w:r w:rsidRPr="0044539D" w:rsidR="00EA0694">
        <w:rPr>
          <w:rFonts w:ascii="Arial" w:hAnsi="Arial" w:cs="Arial"/>
          <w:sz w:val="24"/>
          <w:szCs w:val="24"/>
        </w:rPr>
        <w:t>objemu</w:t>
      </w:r>
      <w:r w:rsidRPr="00BD3493" w:rsidR="000B1B0B">
        <w:rPr>
          <w:rFonts w:ascii="Arial" w:hAnsi="Arial" w:cs="Arial"/>
          <w:sz w:val="24"/>
          <w:szCs w:val="24"/>
        </w:rPr>
        <w:t xml:space="preserve"> úverového portfólia v oblasti </w:t>
      </w:r>
      <w:r w:rsidRPr="00BD3493" w:rsidR="001E3B04">
        <w:rPr>
          <w:rFonts w:ascii="Arial" w:hAnsi="Arial" w:cs="Arial"/>
          <w:sz w:val="24"/>
          <w:szCs w:val="24"/>
        </w:rPr>
        <w:t>refinančných úverov</w:t>
      </w:r>
      <w:r w:rsidRPr="00BD3493">
        <w:rPr>
          <w:rFonts w:ascii="Arial" w:hAnsi="Arial" w:cs="Arial"/>
          <w:sz w:val="24"/>
          <w:szCs w:val="24"/>
        </w:rPr>
        <w:t>,</w:t>
      </w:r>
    </w:p>
    <w:p w:rsidR="00736E54" w:rsidP="00B20F96">
      <w:pPr>
        <w:numPr>
          <w:numId w:val="23"/>
        </w:numPr>
        <w:bidi w:val="0"/>
        <w:jc w:val="both"/>
        <w:rPr>
          <w:rFonts w:ascii="Arial" w:hAnsi="Arial" w:cs="Arial"/>
          <w:sz w:val="24"/>
          <w:szCs w:val="24"/>
        </w:rPr>
      </w:pPr>
      <w:r w:rsidRPr="00BD3493" w:rsidR="00B20F96">
        <w:rPr>
          <w:rFonts w:ascii="Arial" w:hAnsi="Arial" w:cs="Arial"/>
          <w:sz w:val="24"/>
          <w:szCs w:val="24"/>
        </w:rPr>
        <w:t>predpokladanom</w:t>
      </w:r>
      <w:r w:rsidRPr="00BD3493" w:rsidR="001E3B04">
        <w:rPr>
          <w:rFonts w:ascii="Arial" w:hAnsi="Arial" w:cs="Arial"/>
          <w:sz w:val="24"/>
          <w:szCs w:val="24"/>
        </w:rPr>
        <w:t xml:space="preserve"> nárast</w:t>
      </w:r>
      <w:r w:rsidRPr="00BD3493" w:rsidR="00B20F96">
        <w:rPr>
          <w:rFonts w:ascii="Arial" w:hAnsi="Arial" w:cs="Arial"/>
          <w:sz w:val="24"/>
          <w:szCs w:val="24"/>
        </w:rPr>
        <w:t>e</w:t>
      </w:r>
      <w:r w:rsidRPr="00BD3493" w:rsidR="001E3B04">
        <w:rPr>
          <w:rFonts w:ascii="Arial" w:hAnsi="Arial" w:cs="Arial"/>
          <w:sz w:val="24"/>
          <w:szCs w:val="24"/>
        </w:rPr>
        <w:t xml:space="preserve"> predexportného financovania do </w:t>
      </w:r>
      <w:r w:rsidR="000E584A">
        <w:rPr>
          <w:rFonts w:ascii="Arial" w:hAnsi="Arial" w:cs="Arial"/>
          <w:sz w:val="24"/>
          <w:szCs w:val="24"/>
        </w:rPr>
        <w:t>dvoch</w:t>
      </w:r>
      <w:r w:rsidRPr="00BD3493" w:rsidR="001E3B04">
        <w:rPr>
          <w:rFonts w:ascii="Arial" w:hAnsi="Arial" w:cs="Arial"/>
          <w:sz w:val="24"/>
          <w:szCs w:val="24"/>
        </w:rPr>
        <w:t xml:space="preserve"> rokov</w:t>
      </w:r>
      <w:r w:rsidR="00BD3493">
        <w:rPr>
          <w:rFonts w:ascii="Arial" w:hAnsi="Arial" w:cs="Arial"/>
          <w:sz w:val="24"/>
          <w:szCs w:val="24"/>
        </w:rPr>
        <w:t xml:space="preserve"> firemným klientom</w:t>
      </w:r>
      <w:r>
        <w:rPr>
          <w:rFonts w:ascii="Arial" w:hAnsi="Arial" w:cs="Arial"/>
          <w:sz w:val="24"/>
          <w:szCs w:val="24"/>
        </w:rPr>
        <w:t>,</w:t>
      </w:r>
    </w:p>
    <w:p w:rsidR="00EA0694" w:rsidRPr="00BD3493" w:rsidP="00B20F96">
      <w:pPr>
        <w:numPr>
          <w:numId w:val="23"/>
        </w:numPr>
        <w:bidi w:val="0"/>
        <w:jc w:val="both"/>
        <w:rPr>
          <w:rFonts w:ascii="Arial" w:hAnsi="Arial" w:cs="Arial"/>
          <w:sz w:val="24"/>
          <w:szCs w:val="24"/>
        </w:rPr>
      </w:pPr>
      <w:r w:rsidR="00BD3493">
        <w:rPr>
          <w:rFonts w:ascii="Arial" w:hAnsi="Arial" w:cs="Arial"/>
          <w:sz w:val="24"/>
          <w:szCs w:val="24"/>
        </w:rPr>
        <w:t xml:space="preserve">realizácii </w:t>
      </w:r>
      <w:r w:rsidR="00736E54">
        <w:rPr>
          <w:rFonts w:ascii="Arial" w:hAnsi="Arial" w:cs="Arial"/>
          <w:sz w:val="24"/>
          <w:szCs w:val="24"/>
        </w:rPr>
        <w:t xml:space="preserve">transakcií na báze projektového financovania </w:t>
      </w:r>
      <w:r w:rsidR="000E584A">
        <w:rPr>
          <w:rFonts w:ascii="Arial" w:hAnsi="Arial" w:cs="Arial"/>
          <w:sz w:val="24"/>
          <w:szCs w:val="24"/>
        </w:rPr>
        <w:t xml:space="preserve">aj </w:t>
      </w:r>
      <w:r w:rsidR="00736E54">
        <w:rPr>
          <w:rFonts w:ascii="Arial" w:hAnsi="Arial" w:cs="Arial"/>
          <w:sz w:val="24"/>
          <w:szCs w:val="24"/>
        </w:rPr>
        <w:t>pre klientov so slabším kreditným profilom</w:t>
      </w:r>
      <w:r w:rsidR="00106A8E">
        <w:rPr>
          <w:rFonts w:ascii="Arial" w:hAnsi="Arial" w:cs="Arial"/>
          <w:sz w:val="24"/>
          <w:szCs w:val="24"/>
        </w:rPr>
        <w:t xml:space="preserve"> v spolupráci s komerčnými bankami</w:t>
      </w:r>
      <w:r w:rsidRPr="00BD3493" w:rsidR="001E3B04">
        <w:rPr>
          <w:rFonts w:ascii="Arial" w:hAnsi="Arial" w:cs="Arial"/>
          <w:sz w:val="24"/>
          <w:szCs w:val="24"/>
        </w:rPr>
        <w:t xml:space="preserve">, </w:t>
      </w:r>
    </w:p>
    <w:p w:rsidR="00106A8E" w:rsidP="00B20F96">
      <w:pPr>
        <w:numPr>
          <w:numId w:val="23"/>
        </w:numPr>
        <w:bidi w:val="0"/>
        <w:jc w:val="both"/>
        <w:rPr>
          <w:rFonts w:ascii="Arial" w:hAnsi="Arial" w:cs="Arial"/>
          <w:sz w:val="24"/>
          <w:szCs w:val="24"/>
        </w:rPr>
      </w:pPr>
      <w:r w:rsidR="00736E54">
        <w:rPr>
          <w:rFonts w:ascii="Arial" w:hAnsi="Arial" w:cs="Arial"/>
          <w:sz w:val="24"/>
          <w:szCs w:val="24"/>
        </w:rPr>
        <w:t>ďalšom</w:t>
      </w:r>
      <w:r w:rsidRPr="00736E54" w:rsidR="001E3B04">
        <w:rPr>
          <w:rFonts w:ascii="Arial" w:hAnsi="Arial" w:cs="Arial"/>
          <w:sz w:val="24"/>
          <w:szCs w:val="24"/>
        </w:rPr>
        <w:t xml:space="preserve"> rozvoj</w:t>
      </w:r>
      <w:r w:rsidRPr="00736E54" w:rsidR="00B20F96">
        <w:rPr>
          <w:rFonts w:ascii="Arial" w:hAnsi="Arial" w:cs="Arial"/>
          <w:sz w:val="24"/>
          <w:szCs w:val="24"/>
        </w:rPr>
        <w:t>i</w:t>
      </w:r>
      <w:r w:rsidRPr="00736E54" w:rsidR="001E3B04">
        <w:rPr>
          <w:rFonts w:ascii="Arial" w:hAnsi="Arial" w:cs="Arial"/>
          <w:sz w:val="24"/>
          <w:szCs w:val="24"/>
        </w:rPr>
        <w:t xml:space="preserve"> spolupráce s</w:t>
      </w:r>
      <w:r w:rsidR="00673BB1">
        <w:rPr>
          <w:rFonts w:ascii="Arial" w:hAnsi="Arial" w:cs="Arial"/>
          <w:sz w:val="24"/>
          <w:szCs w:val="24"/>
        </w:rPr>
        <w:t> </w:t>
      </w:r>
      <w:r w:rsidRPr="00736E54" w:rsidR="001E3B04">
        <w:rPr>
          <w:rFonts w:ascii="Arial" w:hAnsi="Arial" w:cs="Arial"/>
          <w:sz w:val="24"/>
          <w:szCs w:val="24"/>
        </w:rPr>
        <w:t>klientmi</w:t>
      </w:r>
      <w:r w:rsidR="00673BB1">
        <w:rPr>
          <w:rFonts w:ascii="Arial" w:hAnsi="Arial" w:cs="Arial"/>
          <w:sz w:val="24"/>
          <w:szCs w:val="24"/>
        </w:rPr>
        <w:t>,</w:t>
      </w:r>
      <w:r w:rsidRPr="00736E54" w:rsidR="001E3B04">
        <w:rPr>
          <w:rFonts w:ascii="Arial" w:hAnsi="Arial" w:cs="Arial"/>
          <w:sz w:val="24"/>
          <w:szCs w:val="24"/>
        </w:rPr>
        <w:t xml:space="preserve"> </w:t>
      </w:r>
      <w:r w:rsidR="00736E54">
        <w:rPr>
          <w:rFonts w:ascii="Arial" w:hAnsi="Arial" w:cs="Arial"/>
          <w:sz w:val="24"/>
          <w:szCs w:val="24"/>
        </w:rPr>
        <w:t xml:space="preserve">predovšetkým </w:t>
      </w:r>
      <w:r w:rsidRPr="00736E54" w:rsidR="001E3B04">
        <w:rPr>
          <w:rFonts w:ascii="Arial" w:hAnsi="Arial" w:cs="Arial"/>
          <w:sz w:val="24"/>
          <w:szCs w:val="24"/>
        </w:rPr>
        <w:t xml:space="preserve">zo segmentu </w:t>
      </w:r>
      <w:r w:rsidR="00736E54">
        <w:rPr>
          <w:rFonts w:ascii="Arial" w:hAnsi="Arial" w:cs="Arial"/>
          <w:sz w:val="24"/>
          <w:szCs w:val="24"/>
        </w:rPr>
        <w:t>MSP</w:t>
      </w:r>
      <w:r w:rsidRPr="00736E54" w:rsidR="00EA0694">
        <w:rPr>
          <w:rFonts w:ascii="Arial" w:hAnsi="Arial" w:cs="Arial"/>
          <w:sz w:val="24"/>
          <w:szCs w:val="24"/>
        </w:rPr>
        <w:t>,</w:t>
      </w:r>
    </w:p>
    <w:p w:rsidR="001E3B04" w:rsidRPr="00BD3493" w:rsidP="00B20F96">
      <w:pPr>
        <w:numPr>
          <w:numId w:val="23"/>
        </w:numPr>
        <w:bidi w:val="0"/>
        <w:jc w:val="both"/>
        <w:rPr>
          <w:rFonts w:ascii="Arial" w:hAnsi="Arial" w:cs="Arial"/>
          <w:sz w:val="24"/>
          <w:szCs w:val="24"/>
        </w:rPr>
      </w:pPr>
      <w:r w:rsidR="00BD3493">
        <w:rPr>
          <w:rFonts w:ascii="Arial" w:hAnsi="Arial" w:cs="Arial"/>
          <w:sz w:val="24"/>
          <w:szCs w:val="24"/>
        </w:rPr>
        <w:t>predpokladanom</w:t>
      </w:r>
      <w:r w:rsidRPr="00BD3493">
        <w:rPr>
          <w:rFonts w:ascii="Arial" w:hAnsi="Arial" w:cs="Arial"/>
          <w:sz w:val="24"/>
          <w:szCs w:val="24"/>
        </w:rPr>
        <w:t xml:space="preserve"> nárast</w:t>
      </w:r>
      <w:r w:rsidRPr="00BD3493" w:rsidR="00B20F96">
        <w:rPr>
          <w:rFonts w:ascii="Arial" w:hAnsi="Arial" w:cs="Arial"/>
          <w:sz w:val="24"/>
          <w:szCs w:val="24"/>
        </w:rPr>
        <w:t>e</w:t>
      </w:r>
      <w:r w:rsidRPr="00BD3493">
        <w:rPr>
          <w:rFonts w:ascii="Arial" w:hAnsi="Arial" w:cs="Arial"/>
          <w:sz w:val="24"/>
          <w:szCs w:val="24"/>
        </w:rPr>
        <w:t xml:space="preserve"> </w:t>
      </w:r>
      <w:r w:rsidR="00BD3493">
        <w:rPr>
          <w:rFonts w:ascii="Arial" w:hAnsi="Arial" w:cs="Arial"/>
          <w:sz w:val="24"/>
          <w:szCs w:val="24"/>
        </w:rPr>
        <w:t xml:space="preserve">poistnej </w:t>
      </w:r>
      <w:r w:rsidRPr="00BD3493">
        <w:rPr>
          <w:rFonts w:ascii="Arial" w:hAnsi="Arial" w:cs="Arial"/>
          <w:sz w:val="24"/>
          <w:szCs w:val="24"/>
        </w:rPr>
        <w:t>angažovanosti</w:t>
      </w:r>
      <w:r w:rsidRPr="00BD3493" w:rsidR="004B2C78">
        <w:rPr>
          <w:rFonts w:ascii="Arial" w:hAnsi="Arial" w:cs="Arial"/>
          <w:sz w:val="24"/>
          <w:szCs w:val="24"/>
        </w:rPr>
        <w:t xml:space="preserve">, </w:t>
      </w:r>
      <w:r w:rsidRPr="00BD3493" w:rsidR="00EA0694">
        <w:rPr>
          <w:rFonts w:ascii="Arial" w:hAnsi="Arial" w:cs="Arial"/>
          <w:sz w:val="24"/>
          <w:szCs w:val="24"/>
        </w:rPr>
        <w:t>hlavne</w:t>
      </w:r>
      <w:r w:rsidRPr="00BD3493" w:rsidR="004B2C78">
        <w:rPr>
          <w:rFonts w:ascii="Arial" w:hAnsi="Arial" w:cs="Arial"/>
          <w:sz w:val="24"/>
          <w:szCs w:val="24"/>
        </w:rPr>
        <w:t xml:space="preserve"> </w:t>
      </w:r>
      <w:r w:rsidRPr="00BD3493">
        <w:rPr>
          <w:rFonts w:ascii="Arial" w:hAnsi="Arial" w:cs="Arial"/>
          <w:sz w:val="24"/>
          <w:szCs w:val="24"/>
        </w:rPr>
        <w:t>z poistenia strednodobých a dlhodobých rizík</w:t>
      </w:r>
      <w:r w:rsidR="00BD3493">
        <w:rPr>
          <w:rFonts w:ascii="Arial" w:hAnsi="Arial" w:cs="Arial"/>
          <w:sz w:val="24"/>
          <w:szCs w:val="24"/>
        </w:rPr>
        <w:t xml:space="preserve"> a v menšej miere aj z poistenia krátkodobých obchodovateľných rizík</w:t>
      </w:r>
      <w:r w:rsidRPr="00BD3493">
        <w:rPr>
          <w:rFonts w:ascii="Arial" w:hAnsi="Arial" w:cs="Arial"/>
          <w:sz w:val="24"/>
          <w:szCs w:val="24"/>
        </w:rPr>
        <w:t xml:space="preserve">, </w:t>
      </w:r>
    </w:p>
    <w:p w:rsidR="001E3B04" w:rsidRPr="00BD3493" w:rsidP="00B20F96">
      <w:pPr>
        <w:numPr>
          <w:numId w:val="23"/>
        </w:numPr>
        <w:bidi w:val="0"/>
        <w:jc w:val="both"/>
        <w:rPr>
          <w:rFonts w:ascii="Arial" w:hAnsi="Arial" w:cs="Arial"/>
          <w:sz w:val="24"/>
          <w:szCs w:val="24"/>
        </w:rPr>
      </w:pPr>
      <w:r w:rsidRPr="00BD3493">
        <w:rPr>
          <w:rFonts w:ascii="Arial" w:hAnsi="Arial" w:cs="Arial"/>
          <w:sz w:val="24"/>
          <w:szCs w:val="24"/>
        </w:rPr>
        <w:t>stabilizáci</w:t>
      </w:r>
      <w:r w:rsidRPr="00BD3493" w:rsidR="00B20F96">
        <w:rPr>
          <w:rFonts w:ascii="Arial" w:hAnsi="Arial" w:cs="Arial"/>
          <w:sz w:val="24"/>
          <w:szCs w:val="24"/>
        </w:rPr>
        <w:t>i</w:t>
      </w:r>
      <w:r w:rsidRPr="00BD3493">
        <w:rPr>
          <w:rFonts w:ascii="Arial" w:hAnsi="Arial" w:cs="Arial"/>
          <w:sz w:val="24"/>
          <w:szCs w:val="24"/>
        </w:rPr>
        <w:t xml:space="preserve"> výšky </w:t>
      </w:r>
      <w:r w:rsidRPr="00BD3493" w:rsidR="004B2C78">
        <w:rPr>
          <w:rFonts w:ascii="Arial" w:hAnsi="Arial" w:cs="Arial"/>
          <w:sz w:val="24"/>
          <w:szCs w:val="24"/>
        </w:rPr>
        <w:t xml:space="preserve">poistnej angažovanosti u poistenia </w:t>
      </w:r>
      <w:r w:rsidR="00673BB1">
        <w:rPr>
          <w:rFonts w:ascii="Arial" w:hAnsi="Arial" w:cs="Arial"/>
          <w:sz w:val="24"/>
          <w:szCs w:val="24"/>
        </w:rPr>
        <w:t xml:space="preserve">krátkodobých </w:t>
      </w:r>
      <w:r w:rsidRPr="00BD3493" w:rsidR="004B2C78">
        <w:rPr>
          <w:rFonts w:ascii="Arial" w:hAnsi="Arial" w:cs="Arial"/>
          <w:sz w:val="24"/>
          <w:szCs w:val="24"/>
        </w:rPr>
        <w:t>neobchodovateľných rizík,</w:t>
      </w:r>
    </w:p>
    <w:p w:rsidR="00673BB1" w:rsidRPr="00736E54" w:rsidP="00673BB1">
      <w:pPr>
        <w:numPr>
          <w:numId w:val="23"/>
        </w:numPr>
        <w:bidi w:val="0"/>
        <w:jc w:val="both"/>
        <w:rPr>
          <w:rFonts w:ascii="Arial" w:hAnsi="Arial" w:cs="Arial"/>
          <w:sz w:val="24"/>
          <w:szCs w:val="24"/>
        </w:rPr>
      </w:pPr>
      <w:r w:rsidR="00757EE0">
        <w:rPr>
          <w:rFonts w:ascii="Arial" w:hAnsi="Arial" w:cs="Arial"/>
          <w:sz w:val="24"/>
          <w:szCs w:val="24"/>
        </w:rPr>
        <w:t>zameraní sa na poistenie</w:t>
      </w:r>
      <w:r>
        <w:rPr>
          <w:rFonts w:ascii="Arial" w:hAnsi="Arial" w:cs="Arial"/>
          <w:sz w:val="24"/>
          <w:szCs w:val="24"/>
        </w:rPr>
        <w:t xml:space="preserve"> neobchodovateľných rizík s prioritou podpory projektov strednodobého a dlhodobého charakteru</w:t>
      </w:r>
      <w:r w:rsidR="00D6604A">
        <w:rPr>
          <w:rFonts w:ascii="Arial" w:hAnsi="Arial" w:cs="Arial"/>
          <w:sz w:val="24"/>
          <w:szCs w:val="24"/>
        </w:rPr>
        <w:t xml:space="preserve"> aj</w:t>
      </w:r>
      <w:r>
        <w:rPr>
          <w:rFonts w:ascii="Arial" w:hAnsi="Arial" w:cs="Arial"/>
          <w:sz w:val="24"/>
          <w:szCs w:val="24"/>
        </w:rPr>
        <w:t xml:space="preserve"> na riziko</w:t>
      </w:r>
      <w:r w:rsidR="00D6604A">
        <w:rPr>
          <w:rFonts w:ascii="Arial" w:hAnsi="Arial" w:cs="Arial"/>
          <w:sz w:val="24"/>
          <w:szCs w:val="24"/>
        </w:rPr>
        <w:t>vejšie</w:t>
      </w:r>
      <w:r>
        <w:rPr>
          <w:rFonts w:ascii="Arial" w:hAnsi="Arial" w:cs="Arial"/>
          <w:sz w:val="24"/>
          <w:szCs w:val="24"/>
        </w:rPr>
        <w:t xml:space="preserve"> teritóriá,</w:t>
      </w:r>
    </w:p>
    <w:p w:rsidR="00106A8E" w:rsidP="00B20F96">
      <w:pPr>
        <w:numPr>
          <w:numId w:val="23"/>
        </w:numPr>
        <w:bidi w:val="0"/>
        <w:jc w:val="both"/>
        <w:rPr>
          <w:rFonts w:ascii="Arial" w:hAnsi="Arial" w:cs="Arial"/>
          <w:sz w:val="24"/>
          <w:szCs w:val="24"/>
        </w:rPr>
      </w:pPr>
      <w:r w:rsidRPr="0044539D" w:rsidR="005D59D5">
        <w:rPr>
          <w:rFonts w:ascii="Arial" w:hAnsi="Arial" w:cs="Arial"/>
          <w:sz w:val="24"/>
          <w:szCs w:val="24"/>
        </w:rPr>
        <w:t>aktívnom</w:t>
      </w:r>
      <w:r w:rsidRPr="0044539D">
        <w:rPr>
          <w:rFonts w:ascii="Arial" w:hAnsi="Arial" w:cs="Arial"/>
          <w:sz w:val="24"/>
          <w:szCs w:val="24"/>
        </w:rPr>
        <w:t xml:space="preserve"> monitoringu</w:t>
      </w:r>
      <w:r>
        <w:rPr>
          <w:rFonts w:ascii="Arial" w:hAnsi="Arial" w:cs="Arial"/>
          <w:sz w:val="24"/>
          <w:szCs w:val="24"/>
        </w:rPr>
        <w:t xml:space="preserve"> obchodných prípadov </w:t>
      </w:r>
      <w:r w:rsidR="007C6EA0">
        <w:rPr>
          <w:rFonts w:ascii="Arial" w:hAnsi="Arial" w:cs="Arial"/>
          <w:sz w:val="24"/>
          <w:szCs w:val="24"/>
        </w:rPr>
        <w:t>a zavedení novej metodiky oceňovania zabezpečovacích prostriedkov s cieľom eliminácie prípadných strát vyplývajúcich z rizika znehodnotenia angažovanosti EXIMBANKY SR,</w:t>
      </w:r>
    </w:p>
    <w:p w:rsidR="007C6EA0" w:rsidRPr="007C6EA0" w:rsidP="007C6EA0">
      <w:pPr>
        <w:numPr>
          <w:numId w:val="23"/>
        </w:numPr>
        <w:bidi w:val="0"/>
        <w:jc w:val="both"/>
        <w:rPr>
          <w:rFonts w:ascii="Arial" w:hAnsi="Arial" w:cs="Arial"/>
          <w:sz w:val="24"/>
          <w:szCs w:val="24"/>
        </w:rPr>
      </w:pPr>
      <w:r w:rsidRPr="00BD3493">
        <w:rPr>
          <w:rFonts w:ascii="Arial" w:hAnsi="Arial" w:cs="Arial"/>
          <w:sz w:val="24"/>
          <w:szCs w:val="24"/>
        </w:rPr>
        <w:t xml:space="preserve">zachovaní štruktúry umiestňovania dočasne voľných zdrojov do finančných </w:t>
      </w:r>
      <w:r w:rsidRPr="007C6EA0">
        <w:rPr>
          <w:rFonts w:ascii="Arial" w:hAnsi="Arial" w:cs="Arial"/>
          <w:sz w:val="24"/>
          <w:szCs w:val="24"/>
        </w:rPr>
        <w:t>nástrojov peňažného a kapitálového trhu,</w:t>
      </w:r>
    </w:p>
    <w:p w:rsidR="00EA0694" w:rsidRPr="00744144" w:rsidP="00744144">
      <w:pPr>
        <w:numPr>
          <w:numId w:val="23"/>
        </w:numPr>
        <w:bidi w:val="0"/>
        <w:jc w:val="both"/>
        <w:rPr>
          <w:rFonts w:ascii="Arial" w:hAnsi="Arial" w:cs="Arial"/>
          <w:sz w:val="24"/>
          <w:szCs w:val="24"/>
        </w:rPr>
      </w:pPr>
      <w:r w:rsidRPr="007C6EA0" w:rsidR="007C6EA0">
        <w:rPr>
          <w:rFonts w:ascii="Arial" w:hAnsi="Arial" w:cs="Arial"/>
          <w:sz w:val="24"/>
          <w:szCs w:val="24"/>
        </w:rPr>
        <w:t>p</w:t>
      </w:r>
      <w:r w:rsidR="00673BB1">
        <w:rPr>
          <w:rFonts w:ascii="Arial" w:hAnsi="Arial" w:cs="Arial"/>
          <w:sz w:val="24"/>
          <w:szCs w:val="24"/>
        </w:rPr>
        <w:t>okračujúc</w:t>
      </w:r>
      <w:r w:rsidRPr="007C6EA0" w:rsidR="007C6EA0">
        <w:rPr>
          <w:rFonts w:ascii="Arial" w:hAnsi="Arial" w:cs="Arial"/>
          <w:sz w:val="24"/>
          <w:szCs w:val="24"/>
        </w:rPr>
        <w:t>om</w:t>
      </w:r>
      <w:r w:rsidRPr="007C6EA0" w:rsidR="00492CB6">
        <w:rPr>
          <w:rFonts w:ascii="Arial" w:hAnsi="Arial" w:cs="Arial"/>
          <w:sz w:val="24"/>
          <w:szCs w:val="24"/>
        </w:rPr>
        <w:t xml:space="preserve"> pokles</w:t>
      </w:r>
      <w:r w:rsidRPr="007C6EA0" w:rsidR="007C6EA0">
        <w:rPr>
          <w:rFonts w:ascii="Arial" w:hAnsi="Arial" w:cs="Arial"/>
          <w:sz w:val="24"/>
          <w:szCs w:val="24"/>
        </w:rPr>
        <w:t>e</w:t>
      </w:r>
      <w:r w:rsidRPr="007C6EA0" w:rsidR="00492CB6">
        <w:rPr>
          <w:rFonts w:ascii="Arial" w:hAnsi="Arial" w:cs="Arial"/>
          <w:sz w:val="24"/>
          <w:szCs w:val="24"/>
        </w:rPr>
        <w:t xml:space="preserve"> úrokových sadzieb na medzibankovom trhu</w:t>
      </w:r>
      <w:r w:rsidRPr="007C6EA0" w:rsidR="009600C1">
        <w:rPr>
          <w:rFonts w:ascii="Arial" w:hAnsi="Arial" w:cs="Arial"/>
          <w:sz w:val="24"/>
          <w:szCs w:val="24"/>
        </w:rPr>
        <w:t>,</w:t>
      </w:r>
    </w:p>
    <w:p w:rsidR="00C146B7" w:rsidP="00C146B7">
      <w:pPr>
        <w:numPr>
          <w:numId w:val="23"/>
        </w:numPr>
        <w:bidi w:val="0"/>
        <w:jc w:val="both"/>
        <w:rPr>
          <w:rFonts w:ascii="Arial" w:hAnsi="Arial" w:cs="Arial"/>
          <w:sz w:val="24"/>
          <w:szCs w:val="24"/>
        </w:rPr>
      </w:pPr>
      <w:r w:rsidR="008904FD">
        <w:rPr>
          <w:rFonts w:ascii="Arial" w:hAnsi="Arial" w:cs="Arial"/>
          <w:sz w:val="24"/>
          <w:szCs w:val="24"/>
        </w:rPr>
        <w:t>náraste prevádzkových náklado</w:t>
      </w:r>
      <w:r w:rsidR="00D6604A">
        <w:rPr>
          <w:rFonts w:ascii="Arial" w:hAnsi="Arial" w:cs="Arial"/>
          <w:sz w:val="24"/>
          <w:szCs w:val="24"/>
        </w:rPr>
        <w:t>v</w:t>
      </w:r>
      <w:r w:rsidR="008904FD">
        <w:rPr>
          <w:rFonts w:ascii="Arial" w:hAnsi="Arial" w:cs="Arial"/>
          <w:sz w:val="24"/>
          <w:szCs w:val="24"/>
        </w:rPr>
        <w:t xml:space="preserve"> EXIMBANKY SR súvisiacich </w:t>
      </w:r>
      <w:r w:rsidR="00673BB1">
        <w:rPr>
          <w:rFonts w:ascii="Arial" w:hAnsi="Arial" w:cs="Arial"/>
          <w:sz w:val="24"/>
          <w:szCs w:val="24"/>
        </w:rPr>
        <w:t xml:space="preserve">aj </w:t>
      </w:r>
      <w:r w:rsidR="008904FD">
        <w:rPr>
          <w:rFonts w:ascii="Arial" w:hAnsi="Arial" w:cs="Arial"/>
          <w:sz w:val="24"/>
          <w:szCs w:val="24"/>
        </w:rPr>
        <w:t xml:space="preserve">s </w:t>
      </w:r>
      <w:r w:rsidR="002D0CC6">
        <w:rPr>
          <w:rFonts w:ascii="Arial" w:hAnsi="Arial" w:cs="Arial"/>
          <w:sz w:val="24"/>
          <w:szCs w:val="24"/>
        </w:rPr>
        <w:t>pripravovan</w:t>
      </w:r>
      <w:r w:rsidR="008904FD">
        <w:rPr>
          <w:rFonts w:ascii="Arial" w:hAnsi="Arial" w:cs="Arial"/>
          <w:sz w:val="24"/>
          <w:szCs w:val="24"/>
        </w:rPr>
        <w:t>ý</w:t>
      </w:r>
      <w:r w:rsidR="002D0CC6">
        <w:rPr>
          <w:rFonts w:ascii="Arial" w:hAnsi="Arial" w:cs="Arial"/>
          <w:sz w:val="24"/>
          <w:szCs w:val="24"/>
        </w:rPr>
        <w:t>m predsedníctv</w:t>
      </w:r>
      <w:r w:rsidR="008904FD">
        <w:rPr>
          <w:rFonts w:ascii="Arial" w:hAnsi="Arial" w:cs="Arial"/>
          <w:sz w:val="24"/>
          <w:szCs w:val="24"/>
        </w:rPr>
        <w:t>om</w:t>
      </w:r>
      <w:r w:rsidR="002D0CC6">
        <w:rPr>
          <w:rFonts w:ascii="Arial" w:hAnsi="Arial" w:cs="Arial"/>
          <w:sz w:val="24"/>
          <w:szCs w:val="24"/>
        </w:rPr>
        <w:t xml:space="preserve"> Slovenskej republiky v Rade EÚ (SK PRES 2016)</w:t>
      </w:r>
      <w:r w:rsidR="00966EFD">
        <w:rPr>
          <w:rFonts w:ascii="Arial" w:hAnsi="Arial" w:cs="Arial"/>
          <w:sz w:val="24"/>
          <w:szCs w:val="24"/>
        </w:rPr>
        <w:t>,</w:t>
      </w:r>
    </w:p>
    <w:p w:rsidR="00137653" w:rsidRPr="0044539D" w:rsidP="00C146B7">
      <w:pPr>
        <w:numPr>
          <w:numId w:val="23"/>
        </w:numPr>
        <w:bidi w:val="0"/>
        <w:jc w:val="both"/>
        <w:rPr>
          <w:rFonts w:ascii="Arial" w:hAnsi="Arial" w:cs="Arial"/>
          <w:sz w:val="24"/>
          <w:szCs w:val="24"/>
        </w:rPr>
      </w:pPr>
      <w:r w:rsidRPr="0044539D" w:rsidR="00966EFD">
        <w:rPr>
          <w:rFonts w:ascii="Arial" w:hAnsi="Arial" w:cs="Arial"/>
          <w:sz w:val="24"/>
          <w:szCs w:val="24"/>
        </w:rPr>
        <w:t xml:space="preserve">plánovanom využívaní nového </w:t>
      </w:r>
      <w:r w:rsidRPr="0044539D" w:rsidR="008A59EB">
        <w:rPr>
          <w:rFonts w:ascii="Arial" w:hAnsi="Arial" w:cs="Arial"/>
          <w:sz w:val="24"/>
          <w:szCs w:val="24"/>
        </w:rPr>
        <w:t xml:space="preserve">nástroja rozvojovej spolupráce (ODA) v súlade </w:t>
      </w:r>
      <w:r w:rsidRPr="0044539D" w:rsidR="00C146B7">
        <w:rPr>
          <w:rFonts w:ascii="Arial" w:hAnsi="Arial" w:cs="Arial"/>
          <w:sz w:val="24"/>
          <w:szCs w:val="24"/>
        </w:rPr>
        <w:t xml:space="preserve">s navrhovanými zmenami zákona o rozvojovej spolupráci a o zmene a doplnení niektorých zákonov. </w:t>
      </w:r>
    </w:p>
    <w:p w:rsidR="005009BA" w:rsidP="00F1093C">
      <w:pPr>
        <w:pStyle w:val="BodyText2"/>
        <w:bidi w:val="0"/>
        <w:ind w:firstLine="567"/>
        <w:rPr>
          <w:rFonts w:ascii="Arial" w:hAnsi="Arial" w:cs="Arial"/>
          <w:color w:val="auto"/>
          <w:sz w:val="24"/>
          <w:szCs w:val="24"/>
        </w:rPr>
      </w:pPr>
    </w:p>
    <w:p w:rsidR="0044539D" w:rsidRPr="00493E92" w:rsidP="00F1093C">
      <w:pPr>
        <w:pStyle w:val="BodyText2"/>
        <w:bidi w:val="0"/>
        <w:ind w:firstLine="567"/>
        <w:rPr>
          <w:rFonts w:ascii="Arial" w:hAnsi="Arial" w:cs="Arial"/>
          <w:color w:val="auto"/>
          <w:sz w:val="24"/>
          <w:szCs w:val="24"/>
        </w:rPr>
      </w:pPr>
    </w:p>
    <w:p w:rsidR="00B81ED3" w:rsidRPr="00493E92">
      <w:pPr>
        <w:pStyle w:val="FootnoteText"/>
        <w:bidi w:val="0"/>
        <w:jc w:val="both"/>
        <w:rPr>
          <w:rFonts w:cs="Arial"/>
          <w:b/>
          <w:sz w:val="28"/>
          <w:szCs w:val="28"/>
        </w:rPr>
      </w:pPr>
      <w:r w:rsidRPr="00493E92">
        <w:rPr>
          <w:rFonts w:cs="Arial"/>
          <w:b/>
          <w:sz w:val="28"/>
          <w:szCs w:val="28"/>
        </w:rPr>
        <w:t xml:space="preserve">B. </w:t>
        <w:tab/>
      </w:r>
      <w:r w:rsidRPr="00493E92" w:rsidR="0083315D">
        <w:rPr>
          <w:rFonts w:cs="Arial"/>
          <w:b/>
          <w:sz w:val="28"/>
          <w:szCs w:val="28"/>
        </w:rPr>
        <w:t>Obchodný plán</w:t>
      </w:r>
    </w:p>
    <w:p w:rsidR="00EA0694" w:rsidRPr="004531EF">
      <w:pPr>
        <w:pStyle w:val="FootnoteText"/>
        <w:bidi w:val="0"/>
        <w:jc w:val="both"/>
        <w:rPr>
          <w:rFonts w:cs="Arial"/>
          <w:b/>
          <w:sz w:val="24"/>
          <w:szCs w:val="24"/>
          <w:u w:val="single"/>
        </w:rPr>
      </w:pPr>
    </w:p>
    <w:p w:rsidR="00EA0694" w:rsidRPr="004531EF" w:rsidP="00EA0694">
      <w:pPr>
        <w:pStyle w:val="BodyText2"/>
        <w:bidi w:val="0"/>
        <w:ind w:firstLine="567"/>
        <w:rPr>
          <w:rFonts w:ascii="Arial" w:hAnsi="Arial" w:cs="Arial"/>
          <w:color w:val="auto"/>
          <w:sz w:val="24"/>
          <w:szCs w:val="24"/>
        </w:rPr>
      </w:pPr>
      <w:r w:rsidRPr="004531EF">
        <w:rPr>
          <w:rFonts w:ascii="Arial" w:hAnsi="Arial" w:cs="Arial"/>
          <w:color w:val="auto"/>
          <w:sz w:val="24"/>
          <w:szCs w:val="24"/>
        </w:rPr>
        <w:t xml:space="preserve">EXIMBANKA SR </w:t>
      </w:r>
      <w:r w:rsidRPr="004531EF" w:rsidR="004531EF">
        <w:rPr>
          <w:rFonts w:ascii="Arial" w:hAnsi="Arial" w:cs="Arial"/>
          <w:color w:val="auto"/>
          <w:sz w:val="24"/>
          <w:szCs w:val="24"/>
        </w:rPr>
        <w:t xml:space="preserve">z dôvodu reálnejšej vypovedacej schopnosti hodnotenia obchodných činností </w:t>
      </w:r>
      <w:r w:rsidRPr="004531EF">
        <w:rPr>
          <w:rFonts w:ascii="Arial" w:hAnsi="Arial" w:cs="Arial"/>
          <w:color w:val="auto"/>
          <w:sz w:val="24"/>
          <w:szCs w:val="24"/>
        </w:rPr>
        <w:t>kladie hlavný dôraz na</w:t>
      </w:r>
      <w:r w:rsidRPr="004531EF">
        <w:rPr>
          <w:rFonts w:ascii="Arial" w:hAnsi="Arial" w:cs="Arial"/>
          <w:b/>
          <w:color w:val="auto"/>
          <w:sz w:val="24"/>
          <w:szCs w:val="24"/>
        </w:rPr>
        <w:t xml:space="preserve"> výšk</w:t>
      </w:r>
      <w:r w:rsidRPr="004531EF" w:rsidR="00DA4604">
        <w:rPr>
          <w:rFonts w:ascii="Arial" w:hAnsi="Arial" w:cs="Arial"/>
          <w:b/>
          <w:color w:val="auto"/>
          <w:sz w:val="24"/>
          <w:szCs w:val="24"/>
        </w:rPr>
        <w:t>u</w:t>
      </w:r>
      <w:r w:rsidRPr="004531EF">
        <w:rPr>
          <w:rFonts w:ascii="Arial" w:hAnsi="Arial" w:cs="Arial"/>
          <w:b/>
          <w:color w:val="auto"/>
          <w:sz w:val="24"/>
          <w:szCs w:val="24"/>
        </w:rPr>
        <w:t xml:space="preserve"> angažovanosti z obchodných aktivít</w:t>
      </w:r>
      <w:r w:rsidRPr="004531EF" w:rsidR="00DA4604">
        <w:rPr>
          <w:rFonts w:ascii="Arial" w:hAnsi="Arial" w:cs="Arial"/>
          <w:color w:val="auto"/>
          <w:sz w:val="24"/>
          <w:szCs w:val="24"/>
        </w:rPr>
        <w:t>.</w:t>
      </w:r>
      <w:r w:rsidRPr="004531EF">
        <w:rPr>
          <w:rFonts w:ascii="Arial" w:hAnsi="Arial" w:cs="Arial"/>
          <w:color w:val="auto"/>
          <w:sz w:val="24"/>
          <w:szCs w:val="24"/>
        </w:rPr>
        <w:t xml:space="preserve"> </w:t>
      </w:r>
      <w:r w:rsidRPr="004531EF" w:rsidR="00DA4604">
        <w:rPr>
          <w:rFonts w:ascii="Arial" w:hAnsi="Arial" w:cs="Arial"/>
          <w:color w:val="auto"/>
          <w:sz w:val="24"/>
          <w:szCs w:val="24"/>
        </w:rPr>
        <w:t>T</w:t>
      </w:r>
      <w:r w:rsidRPr="004531EF" w:rsidR="006B46B0">
        <w:rPr>
          <w:rFonts w:ascii="Arial" w:hAnsi="Arial" w:cs="Arial"/>
          <w:color w:val="auto"/>
          <w:sz w:val="24"/>
          <w:szCs w:val="24"/>
        </w:rPr>
        <w:t>á</w:t>
      </w:r>
      <w:r w:rsidRPr="004531EF" w:rsidR="00DA4604">
        <w:rPr>
          <w:rFonts w:ascii="Arial" w:hAnsi="Arial" w:cs="Arial"/>
          <w:color w:val="auto"/>
          <w:sz w:val="24"/>
          <w:szCs w:val="24"/>
        </w:rPr>
        <w:t xml:space="preserve"> predstavuje</w:t>
      </w:r>
      <w:r w:rsidRPr="004531EF" w:rsidR="006B46B0">
        <w:rPr>
          <w:rFonts w:ascii="Arial" w:hAnsi="Arial" w:cs="Arial"/>
          <w:color w:val="auto"/>
          <w:sz w:val="24"/>
          <w:szCs w:val="24"/>
        </w:rPr>
        <w:t xml:space="preserve"> sumu</w:t>
      </w:r>
      <w:r w:rsidRPr="004531EF">
        <w:rPr>
          <w:rFonts w:ascii="Arial" w:hAnsi="Arial" w:cs="Arial"/>
          <w:color w:val="auto"/>
          <w:sz w:val="24"/>
          <w:szCs w:val="24"/>
        </w:rPr>
        <w:t xml:space="preserve"> aktuálnej výšky upísaného rizika, ktoré EXIMBANKA SR znáša pri poskytov</w:t>
      </w:r>
      <w:r w:rsidRPr="004531EF" w:rsidR="00DA4604">
        <w:rPr>
          <w:rFonts w:ascii="Arial" w:hAnsi="Arial" w:cs="Arial"/>
          <w:color w:val="auto"/>
          <w:sz w:val="24"/>
          <w:szCs w:val="24"/>
        </w:rPr>
        <w:t>aní svojich produktov a služieb a z</w:t>
      </w:r>
      <w:r w:rsidRPr="004531EF">
        <w:rPr>
          <w:rFonts w:ascii="Arial" w:hAnsi="Arial" w:cs="Arial"/>
          <w:color w:val="auto"/>
          <w:sz w:val="24"/>
          <w:szCs w:val="24"/>
        </w:rPr>
        <w:t xml:space="preserve">ahŕňa </w:t>
      </w:r>
      <w:r w:rsidRPr="004531EF" w:rsidR="006B46B0">
        <w:rPr>
          <w:rFonts w:ascii="Arial" w:hAnsi="Arial" w:cs="Arial"/>
          <w:color w:val="auto"/>
          <w:sz w:val="24"/>
          <w:szCs w:val="24"/>
        </w:rPr>
        <w:t>majetkovú angažovanosť z poskytnutých úverov a záruk a angažovanosť z upísaného rizika z poistenia a zaistenia</w:t>
      </w:r>
      <w:r w:rsidRPr="004531EF">
        <w:rPr>
          <w:rFonts w:ascii="Arial" w:hAnsi="Arial" w:cs="Arial"/>
          <w:color w:val="auto"/>
          <w:sz w:val="24"/>
          <w:szCs w:val="24"/>
        </w:rPr>
        <w:t>.</w:t>
      </w:r>
      <w:r w:rsidRPr="004531EF" w:rsidR="006B46B0">
        <w:rPr>
          <w:rFonts w:ascii="Arial" w:hAnsi="Arial" w:cs="Arial"/>
          <w:color w:val="auto"/>
          <w:sz w:val="24"/>
          <w:szCs w:val="24"/>
        </w:rPr>
        <w:t xml:space="preserve"> Jej</w:t>
      </w:r>
      <w:r w:rsidRPr="004531EF">
        <w:rPr>
          <w:rFonts w:ascii="Arial" w:hAnsi="Arial" w:cs="Arial"/>
          <w:color w:val="auto"/>
          <w:sz w:val="24"/>
          <w:szCs w:val="24"/>
        </w:rPr>
        <w:t xml:space="preserve"> vývoj je </w:t>
      </w:r>
      <w:r w:rsidRPr="004531EF" w:rsidR="006B46B0">
        <w:rPr>
          <w:rFonts w:ascii="Arial" w:hAnsi="Arial" w:cs="Arial"/>
          <w:color w:val="auto"/>
          <w:sz w:val="24"/>
          <w:szCs w:val="24"/>
        </w:rPr>
        <w:t xml:space="preserve">priamo závislý od </w:t>
      </w:r>
      <w:r w:rsidR="00673BB1">
        <w:rPr>
          <w:rFonts w:ascii="Arial" w:hAnsi="Arial" w:cs="Arial"/>
          <w:color w:val="auto"/>
          <w:sz w:val="24"/>
          <w:szCs w:val="24"/>
        </w:rPr>
        <w:t xml:space="preserve">rozsahu </w:t>
      </w:r>
      <w:r w:rsidRPr="004531EF" w:rsidR="006B46B0">
        <w:rPr>
          <w:rFonts w:ascii="Arial" w:hAnsi="Arial" w:cs="Arial"/>
          <w:color w:val="auto"/>
          <w:sz w:val="24"/>
          <w:szCs w:val="24"/>
        </w:rPr>
        <w:t>obchodných aktivít EXIMBANKY SR.</w:t>
      </w:r>
      <w:r w:rsidRPr="004531EF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B81ED3" w:rsidRPr="004531EF">
      <w:pPr>
        <w:pStyle w:val="FootnoteText"/>
        <w:bidi w:val="0"/>
        <w:jc w:val="both"/>
        <w:rPr>
          <w:rFonts w:cs="Arial"/>
          <w:sz w:val="24"/>
        </w:rPr>
      </w:pPr>
    </w:p>
    <w:p w:rsidR="00B81ED3" w:rsidRPr="006F0490" w:rsidP="005B5333">
      <w:pPr>
        <w:numPr>
          <w:numId w:val="25"/>
        </w:numPr>
        <w:tabs>
          <w:tab w:val="left" w:pos="360"/>
        </w:tabs>
        <w:bidi w:val="0"/>
        <w:rPr>
          <w:rFonts w:ascii="Arial" w:hAnsi="Arial" w:cs="Arial"/>
          <w:b/>
          <w:sz w:val="24"/>
        </w:rPr>
      </w:pPr>
      <w:r w:rsidRPr="006F0490">
        <w:rPr>
          <w:rFonts w:ascii="Arial" w:hAnsi="Arial" w:cs="Arial"/>
          <w:b/>
          <w:sz w:val="24"/>
        </w:rPr>
        <w:t>Bankové činnosti</w:t>
      </w:r>
    </w:p>
    <w:p w:rsidR="00B81ED3" w:rsidRPr="006F0490">
      <w:pPr>
        <w:pStyle w:val="FootnoteText"/>
        <w:bidi w:val="0"/>
        <w:rPr>
          <w:rFonts w:cs="Arial"/>
          <w:sz w:val="24"/>
          <w:szCs w:val="24"/>
        </w:rPr>
      </w:pPr>
    </w:p>
    <w:p w:rsidR="004F482D" w:rsidP="004F482D">
      <w:pPr>
        <w:pStyle w:val="FootnoteText"/>
        <w:bidi w:val="0"/>
        <w:ind w:firstLine="708"/>
        <w:jc w:val="both"/>
        <w:rPr>
          <w:rFonts w:cs="Arial"/>
          <w:sz w:val="24"/>
          <w:szCs w:val="24"/>
        </w:rPr>
      </w:pPr>
      <w:r w:rsidRPr="006F0490">
        <w:rPr>
          <w:rFonts w:cs="Arial"/>
          <w:sz w:val="24"/>
          <w:szCs w:val="24"/>
        </w:rPr>
        <w:t>EXIMBANK</w:t>
      </w:r>
      <w:r w:rsidRPr="006F0490" w:rsidR="006B46B0">
        <w:rPr>
          <w:rFonts w:cs="Arial"/>
          <w:sz w:val="24"/>
          <w:szCs w:val="24"/>
        </w:rPr>
        <w:t>A</w:t>
      </w:r>
      <w:r w:rsidRPr="006F0490">
        <w:rPr>
          <w:rFonts w:cs="Arial"/>
          <w:sz w:val="24"/>
          <w:szCs w:val="24"/>
        </w:rPr>
        <w:t xml:space="preserve"> SR v roku 201</w:t>
      </w:r>
      <w:r w:rsidRPr="006F0490" w:rsidR="006F0490">
        <w:rPr>
          <w:rFonts w:cs="Arial"/>
          <w:sz w:val="24"/>
          <w:szCs w:val="24"/>
        </w:rPr>
        <w:t>6</w:t>
      </w:r>
      <w:r w:rsidRPr="006F0490">
        <w:rPr>
          <w:rFonts w:cs="Arial"/>
          <w:sz w:val="24"/>
          <w:szCs w:val="24"/>
        </w:rPr>
        <w:t xml:space="preserve"> </w:t>
      </w:r>
      <w:r w:rsidRPr="006F0490" w:rsidR="006B46B0">
        <w:rPr>
          <w:rFonts w:cs="Arial"/>
          <w:sz w:val="24"/>
          <w:szCs w:val="24"/>
        </w:rPr>
        <w:t>zameria</w:t>
      </w:r>
      <w:r w:rsidRPr="006F0490">
        <w:rPr>
          <w:rFonts w:cs="Arial"/>
          <w:sz w:val="24"/>
          <w:szCs w:val="24"/>
        </w:rPr>
        <w:t xml:space="preserve"> </w:t>
      </w:r>
      <w:r w:rsidRPr="006F0490" w:rsidR="00DE2037">
        <w:rPr>
          <w:rFonts w:cs="Arial"/>
          <w:sz w:val="24"/>
          <w:szCs w:val="24"/>
        </w:rPr>
        <w:t xml:space="preserve">svoje </w:t>
      </w:r>
      <w:r w:rsidRPr="006F0490" w:rsidR="000807F0">
        <w:rPr>
          <w:rFonts w:cs="Arial"/>
          <w:sz w:val="24"/>
          <w:szCs w:val="24"/>
        </w:rPr>
        <w:t xml:space="preserve">bankové aktivity </w:t>
      </w:r>
      <w:r w:rsidRPr="006F0490">
        <w:rPr>
          <w:rFonts w:cs="Arial"/>
          <w:sz w:val="24"/>
          <w:szCs w:val="24"/>
        </w:rPr>
        <w:t xml:space="preserve">na poskytovanie všetkých typov priamych úverov </w:t>
      </w:r>
      <w:r w:rsidRPr="006F0490" w:rsidR="006B46B0">
        <w:rPr>
          <w:rFonts w:cs="Arial"/>
          <w:sz w:val="24"/>
          <w:szCs w:val="24"/>
        </w:rPr>
        <w:t>a</w:t>
      </w:r>
      <w:r w:rsidRPr="006F0490" w:rsidR="006F0490">
        <w:rPr>
          <w:rFonts w:cs="Arial"/>
          <w:sz w:val="24"/>
          <w:szCs w:val="24"/>
        </w:rPr>
        <w:t xml:space="preserve"> na </w:t>
      </w:r>
      <w:r w:rsidRPr="006F0490">
        <w:rPr>
          <w:rFonts w:cs="Arial"/>
          <w:sz w:val="24"/>
          <w:szCs w:val="24"/>
        </w:rPr>
        <w:t>bankov</w:t>
      </w:r>
      <w:r w:rsidRPr="006F0490" w:rsidR="006F0490">
        <w:rPr>
          <w:rFonts w:cs="Arial"/>
          <w:sz w:val="24"/>
          <w:szCs w:val="24"/>
        </w:rPr>
        <w:t>é</w:t>
      </w:r>
      <w:r w:rsidRPr="006F0490">
        <w:rPr>
          <w:rFonts w:cs="Arial"/>
          <w:sz w:val="24"/>
          <w:szCs w:val="24"/>
        </w:rPr>
        <w:t xml:space="preserve"> záruk</w:t>
      </w:r>
      <w:r w:rsidRPr="006F0490" w:rsidR="006F0490">
        <w:rPr>
          <w:rFonts w:cs="Arial"/>
          <w:sz w:val="24"/>
          <w:szCs w:val="24"/>
        </w:rPr>
        <w:t>y poskytnuté za firemných klientov</w:t>
      </w:r>
      <w:r w:rsidRPr="006F0490" w:rsidR="006B46B0">
        <w:rPr>
          <w:rFonts w:cs="Arial"/>
          <w:sz w:val="24"/>
          <w:szCs w:val="24"/>
        </w:rPr>
        <w:t>.</w:t>
      </w:r>
      <w:r w:rsidRPr="006F0490">
        <w:rPr>
          <w:rFonts w:cs="Arial"/>
          <w:sz w:val="24"/>
          <w:szCs w:val="24"/>
        </w:rPr>
        <w:t xml:space="preserve"> V oblasti refinančných úverov sa očakáva </w:t>
      </w:r>
      <w:r w:rsidR="006F0490">
        <w:rPr>
          <w:rFonts w:cs="Arial"/>
          <w:sz w:val="24"/>
          <w:szCs w:val="24"/>
        </w:rPr>
        <w:t>ďalší pokles, príp. stabilizáci</w:t>
      </w:r>
      <w:r w:rsidR="00D6604A">
        <w:rPr>
          <w:rFonts w:cs="Arial"/>
          <w:sz w:val="24"/>
          <w:szCs w:val="24"/>
        </w:rPr>
        <w:t>a</w:t>
      </w:r>
      <w:r w:rsidR="006F0490">
        <w:rPr>
          <w:rFonts w:cs="Arial"/>
          <w:sz w:val="24"/>
          <w:szCs w:val="24"/>
        </w:rPr>
        <w:t xml:space="preserve"> veľkosti portfólia</w:t>
      </w:r>
      <w:r w:rsidRPr="006F0490">
        <w:rPr>
          <w:rFonts w:cs="Arial"/>
          <w:sz w:val="24"/>
          <w:szCs w:val="24"/>
        </w:rPr>
        <w:t>.</w:t>
      </w:r>
    </w:p>
    <w:p w:rsidR="006F0490" w:rsidP="004F482D">
      <w:pPr>
        <w:pStyle w:val="FootnoteText"/>
        <w:bidi w:val="0"/>
        <w:ind w:firstLine="708"/>
        <w:jc w:val="both"/>
        <w:rPr>
          <w:rFonts w:cs="Arial"/>
          <w:sz w:val="24"/>
          <w:szCs w:val="24"/>
        </w:rPr>
      </w:pPr>
    </w:p>
    <w:p w:rsidR="006F0490" w:rsidRPr="00673575" w:rsidP="004F482D">
      <w:pPr>
        <w:pStyle w:val="FootnoteText"/>
        <w:bidi w:val="0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 priebehu roka 2016 sa predpokladá realizácia rozsaho</w:t>
      </w:r>
      <w:r w:rsidR="00D6604A">
        <w:rPr>
          <w:rFonts w:cs="Arial"/>
          <w:sz w:val="24"/>
          <w:szCs w:val="24"/>
        </w:rPr>
        <w:t>vo</w:t>
      </w:r>
      <w:r>
        <w:rPr>
          <w:rFonts w:cs="Arial"/>
          <w:sz w:val="24"/>
          <w:szCs w:val="24"/>
        </w:rPr>
        <w:t xml:space="preserve"> menších investičných akcií kľúčových klientov, a tým aj stagnácia dopytu po </w:t>
      </w:r>
      <w:r w:rsidRPr="00673575">
        <w:rPr>
          <w:rFonts w:cs="Arial"/>
          <w:sz w:val="24"/>
          <w:szCs w:val="24"/>
        </w:rPr>
        <w:t xml:space="preserve">dlhodobých úveroch financovania nákupu technológií. </w:t>
      </w:r>
      <w:r w:rsidRPr="00673575">
        <w:rPr>
          <w:rFonts w:cs="Arial"/>
          <w:b/>
          <w:sz w:val="24"/>
          <w:szCs w:val="24"/>
        </w:rPr>
        <w:t xml:space="preserve">Vyšší dopyt </w:t>
      </w:r>
      <w:r w:rsidRPr="00673575" w:rsidR="00673575">
        <w:rPr>
          <w:rFonts w:cs="Arial"/>
          <w:b/>
          <w:sz w:val="24"/>
          <w:szCs w:val="24"/>
        </w:rPr>
        <w:t xml:space="preserve">v tomto roku </w:t>
      </w:r>
      <w:r w:rsidRPr="00673575">
        <w:rPr>
          <w:rFonts w:cs="Arial"/>
          <w:b/>
          <w:sz w:val="24"/>
          <w:szCs w:val="24"/>
        </w:rPr>
        <w:t xml:space="preserve">sa očakáva skôr </w:t>
      </w:r>
      <w:r w:rsidRPr="00673575" w:rsidR="00673575">
        <w:rPr>
          <w:rFonts w:cs="Arial"/>
          <w:b/>
          <w:sz w:val="24"/>
          <w:szCs w:val="24"/>
        </w:rPr>
        <w:t>po predexportnom financovaní</w:t>
      </w:r>
      <w:r w:rsidRPr="00673575" w:rsidR="00673575">
        <w:rPr>
          <w:rFonts w:cs="Arial"/>
          <w:sz w:val="24"/>
          <w:szCs w:val="24"/>
        </w:rPr>
        <w:t>.</w:t>
      </w:r>
    </w:p>
    <w:p w:rsidR="004F482D" w:rsidRPr="00673575" w:rsidP="004F482D">
      <w:pPr>
        <w:pStyle w:val="FootnoteText"/>
        <w:bidi w:val="0"/>
        <w:ind w:firstLine="708"/>
        <w:jc w:val="both"/>
        <w:rPr>
          <w:rFonts w:cs="Arial"/>
          <w:sz w:val="24"/>
          <w:szCs w:val="24"/>
        </w:rPr>
      </w:pPr>
    </w:p>
    <w:p w:rsidR="004F482D" w:rsidRPr="00673575" w:rsidP="004F482D">
      <w:pPr>
        <w:pStyle w:val="FootnoteText"/>
        <w:bidi w:val="0"/>
        <w:ind w:firstLine="708"/>
        <w:jc w:val="both"/>
        <w:rPr>
          <w:b/>
          <w:sz w:val="24"/>
          <w:szCs w:val="24"/>
        </w:rPr>
      </w:pPr>
      <w:r w:rsidRPr="00673575">
        <w:rPr>
          <w:b/>
          <w:sz w:val="24"/>
          <w:szCs w:val="24"/>
        </w:rPr>
        <w:t>EXIMBANKA SR v roku 201</w:t>
      </w:r>
      <w:r w:rsidRPr="00673575" w:rsidR="00673575">
        <w:rPr>
          <w:b/>
          <w:sz w:val="24"/>
          <w:szCs w:val="24"/>
        </w:rPr>
        <w:t>6</w:t>
      </w:r>
      <w:r w:rsidR="00B06BBA">
        <w:rPr>
          <w:b/>
          <w:sz w:val="24"/>
          <w:szCs w:val="24"/>
        </w:rPr>
        <w:t xml:space="preserve"> plánuje</w:t>
      </w:r>
      <w:r w:rsidRPr="00673575">
        <w:rPr>
          <w:b/>
          <w:sz w:val="24"/>
          <w:szCs w:val="24"/>
        </w:rPr>
        <w:t xml:space="preserve"> ďalší rozvoj vzťahov s klientmi zo segmentu MSP a realizáciu transakcií na báze projektového/</w:t>
      </w:r>
      <w:r w:rsidRPr="00673575" w:rsidR="00884E52">
        <w:rPr>
          <w:b/>
          <w:sz w:val="24"/>
          <w:szCs w:val="24"/>
        </w:rPr>
        <w:t>transakčného financovania</w:t>
      </w:r>
      <w:r w:rsidR="00CE562E">
        <w:rPr>
          <w:b/>
          <w:sz w:val="24"/>
          <w:szCs w:val="24"/>
        </w:rPr>
        <w:t>,</w:t>
      </w:r>
      <w:r w:rsidRPr="00673575">
        <w:rPr>
          <w:b/>
          <w:sz w:val="24"/>
          <w:szCs w:val="24"/>
        </w:rPr>
        <w:t xml:space="preserve"> </w:t>
      </w:r>
      <w:r w:rsidR="00D6604A">
        <w:rPr>
          <w:b/>
          <w:sz w:val="24"/>
          <w:szCs w:val="24"/>
        </w:rPr>
        <w:t xml:space="preserve">a to aj </w:t>
      </w:r>
      <w:r w:rsidRPr="00673575">
        <w:rPr>
          <w:b/>
          <w:sz w:val="24"/>
          <w:szCs w:val="24"/>
        </w:rPr>
        <w:t>pre klientov so slabším kreditným profilom</w:t>
      </w:r>
      <w:r w:rsidR="00D6604A">
        <w:rPr>
          <w:b/>
          <w:sz w:val="24"/>
          <w:szCs w:val="24"/>
        </w:rPr>
        <w:t xml:space="preserve"> za predpokladu dodržania pravidiel obozretnosti  a</w:t>
      </w:r>
      <w:r w:rsidR="000E584A">
        <w:rPr>
          <w:b/>
          <w:sz w:val="24"/>
          <w:szCs w:val="24"/>
        </w:rPr>
        <w:t xml:space="preserve"> akceptovateľného </w:t>
      </w:r>
      <w:r w:rsidR="00D6604A">
        <w:rPr>
          <w:b/>
          <w:sz w:val="24"/>
          <w:szCs w:val="24"/>
        </w:rPr>
        <w:t>rizikov</w:t>
      </w:r>
      <w:r w:rsidR="000E584A">
        <w:rPr>
          <w:b/>
          <w:sz w:val="24"/>
          <w:szCs w:val="24"/>
        </w:rPr>
        <w:t>ého</w:t>
      </w:r>
      <w:r w:rsidR="00D6604A">
        <w:rPr>
          <w:b/>
          <w:sz w:val="24"/>
          <w:szCs w:val="24"/>
        </w:rPr>
        <w:t xml:space="preserve"> profil</w:t>
      </w:r>
      <w:r w:rsidR="000E584A">
        <w:rPr>
          <w:b/>
          <w:sz w:val="24"/>
          <w:szCs w:val="24"/>
        </w:rPr>
        <w:t>u</w:t>
      </w:r>
      <w:r w:rsidR="00D6604A">
        <w:rPr>
          <w:b/>
          <w:sz w:val="24"/>
          <w:szCs w:val="24"/>
        </w:rPr>
        <w:t xml:space="preserve"> klienta</w:t>
      </w:r>
      <w:r w:rsidRPr="00673575">
        <w:rPr>
          <w:b/>
          <w:sz w:val="24"/>
          <w:szCs w:val="24"/>
        </w:rPr>
        <w:t>.</w:t>
      </w:r>
    </w:p>
    <w:p w:rsidR="004F482D" w:rsidRPr="00673575" w:rsidP="004F482D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C1553F" w:rsidP="00DF02BB">
      <w:pPr>
        <w:pStyle w:val="FootnoteText"/>
        <w:bidi w:val="0"/>
        <w:ind w:firstLine="708"/>
        <w:jc w:val="both"/>
        <w:rPr>
          <w:sz w:val="24"/>
          <w:szCs w:val="24"/>
        </w:rPr>
      </w:pPr>
      <w:r w:rsidRPr="00F45609" w:rsidR="000E37C7">
        <w:rPr>
          <w:sz w:val="24"/>
          <w:szCs w:val="24"/>
        </w:rPr>
        <w:t xml:space="preserve">Návrh rozpočtu </w:t>
      </w:r>
      <w:r w:rsidRPr="00F45609" w:rsidR="008A0D3F">
        <w:rPr>
          <w:sz w:val="24"/>
          <w:szCs w:val="24"/>
        </w:rPr>
        <w:t>EXIMBANK</w:t>
      </w:r>
      <w:r w:rsidRPr="00F45609" w:rsidR="000E37C7">
        <w:rPr>
          <w:sz w:val="24"/>
          <w:szCs w:val="24"/>
        </w:rPr>
        <w:t>Y</w:t>
      </w:r>
      <w:r w:rsidRPr="00F45609" w:rsidR="008A0D3F">
        <w:rPr>
          <w:sz w:val="24"/>
          <w:szCs w:val="24"/>
        </w:rPr>
        <w:t xml:space="preserve"> SR v</w:t>
      </w:r>
      <w:r w:rsidRPr="00F45609" w:rsidR="00E9421A">
        <w:rPr>
          <w:sz w:val="24"/>
          <w:szCs w:val="24"/>
        </w:rPr>
        <w:t> roku 201</w:t>
      </w:r>
      <w:r w:rsidRPr="00F45609" w:rsidR="00F45609">
        <w:rPr>
          <w:sz w:val="24"/>
          <w:szCs w:val="24"/>
        </w:rPr>
        <w:t>6</w:t>
      </w:r>
      <w:r w:rsidRPr="00F45609" w:rsidR="00E9421A">
        <w:rPr>
          <w:sz w:val="24"/>
          <w:szCs w:val="24"/>
        </w:rPr>
        <w:t xml:space="preserve"> </w:t>
      </w:r>
      <w:r w:rsidRPr="00F45609" w:rsidR="000E37C7">
        <w:rPr>
          <w:sz w:val="24"/>
          <w:szCs w:val="24"/>
        </w:rPr>
        <w:t>uvažuje</w:t>
      </w:r>
      <w:r w:rsidRPr="00F45609" w:rsidR="00873565">
        <w:rPr>
          <w:sz w:val="24"/>
          <w:szCs w:val="24"/>
        </w:rPr>
        <w:t xml:space="preserve"> v porovnaní s očakávanou skutočnosťou za rok 201</w:t>
      </w:r>
      <w:r w:rsidR="00D6604A">
        <w:rPr>
          <w:sz w:val="24"/>
          <w:szCs w:val="24"/>
        </w:rPr>
        <w:t>5</w:t>
      </w:r>
      <w:r w:rsidRPr="00F45609" w:rsidR="00E9421A">
        <w:rPr>
          <w:sz w:val="24"/>
          <w:szCs w:val="24"/>
        </w:rPr>
        <w:t xml:space="preserve"> </w:t>
      </w:r>
      <w:r w:rsidRPr="00F45609" w:rsidR="000E37C7">
        <w:rPr>
          <w:sz w:val="24"/>
          <w:szCs w:val="24"/>
        </w:rPr>
        <w:t>s</w:t>
      </w:r>
      <w:r w:rsidR="005D59D5">
        <w:rPr>
          <w:sz w:val="24"/>
          <w:szCs w:val="24"/>
        </w:rPr>
        <w:t xml:space="preserve"> </w:t>
      </w:r>
      <w:r w:rsidRPr="0044539D" w:rsidR="00966EFD">
        <w:rPr>
          <w:sz w:val="24"/>
          <w:szCs w:val="24"/>
        </w:rPr>
        <w:t>nepatr</w:t>
      </w:r>
      <w:r w:rsidRPr="0044539D" w:rsidR="005D59D5">
        <w:rPr>
          <w:sz w:val="24"/>
          <w:szCs w:val="24"/>
        </w:rPr>
        <w:t>ne</w:t>
      </w:r>
      <w:r w:rsidRPr="0044539D" w:rsidR="000E37C7">
        <w:rPr>
          <w:sz w:val="24"/>
          <w:szCs w:val="24"/>
        </w:rPr>
        <w:t xml:space="preserve"> </w:t>
      </w:r>
      <w:r w:rsidRPr="0044539D" w:rsidR="005146E5">
        <w:rPr>
          <w:sz w:val="24"/>
          <w:szCs w:val="24"/>
        </w:rPr>
        <w:t>nižším</w:t>
      </w:r>
      <w:r w:rsidRPr="0044539D" w:rsidR="00E9421A">
        <w:rPr>
          <w:sz w:val="24"/>
          <w:szCs w:val="24"/>
        </w:rPr>
        <w:t xml:space="preserve"> </w:t>
      </w:r>
      <w:r w:rsidRPr="0044539D" w:rsidR="00F45609">
        <w:rPr>
          <w:sz w:val="24"/>
          <w:szCs w:val="24"/>
        </w:rPr>
        <w:t xml:space="preserve">celkovým </w:t>
      </w:r>
      <w:r w:rsidRPr="0044539D" w:rsidR="00E9421A">
        <w:rPr>
          <w:sz w:val="24"/>
          <w:szCs w:val="24"/>
        </w:rPr>
        <w:t>objem</w:t>
      </w:r>
      <w:r w:rsidRPr="0044539D" w:rsidR="000E37C7">
        <w:rPr>
          <w:sz w:val="24"/>
          <w:szCs w:val="24"/>
        </w:rPr>
        <w:t>om</w:t>
      </w:r>
      <w:r w:rsidRPr="0044539D" w:rsidR="00E9421A">
        <w:rPr>
          <w:sz w:val="24"/>
          <w:szCs w:val="24"/>
        </w:rPr>
        <w:t xml:space="preserve"> </w:t>
      </w:r>
      <w:r w:rsidRPr="0044539D" w:rsidR="00D01F35">
        <w:rPr>
          <w:sz w:val="24"/>
          <w:szCs w:val="24"/>
        </w:rPr>
        <w:t>priamych</w:t>
      </w:r>
      <w:r w:rsidRPr="0044539D" w:rsidR="008A0D3F">
        <w:rPr>
          <w:sz w:val="24"/>
          <w:szCs w:val="24"/>
        </w:rPr>
        <w:t xml:space="preserve"> </w:t>
      </w:r>
      <w:r w:rsidRPr="0044539D" w:rsidR="00F45609">
        <w:rPr>
          <w:sz w:val="24"/>
          <w:szCs w:val="24"/>
        </w:rPr>
        <w:t xml:space="preserve">vývozných a dovozných </w:t>
      </w:r>
      <w:r w:rsidRPr="0044539D" w:rsidR="00D01F35">
        <w:rPr>
          <w:sz w:val="24"/>
          <w:szCs w:val="24"/>
        </w:rPr>
        <w:t>úverov</w:t>
      </w:r>
      <w:r w:rsidRPr="0044539D" w:rsidR="00F45609">
        <w:rPr>
          <w:sz w:val="24"/>
          <w:szCs w:val="24"/>
        </w:rPr>
        <w:t xml:space="preserve"> a</w:t>
      </w:r>
      <w:r w:rsidRPr="0044539D" w:rsidR="000E584A">
        <w:rPr>
          <w:sz w:val="24"/>
          <w:szCs w:val="24"/>
        </w:rPr>
        <w:t> s</w:t>
      </w:r>
      <w:r w:rsidRPr="0044539D" w:rsidR="005D59D5">
        <w:rPr>
          <w:sz w:val="24"/>
          <w:szCs w:val="24"/>
        </w:rPr>
        <w:t> miernym</w:t>
      </w:r>
      <w:r w:rsidR="005D59D5">
        <w:rPr>
          <w:sz w:val="24"/>
          <w:szCs w:val="24"/>
        </w:rPr>
        <w:t xml:space="preserve"> </w:t>
      </w:r>
      <w:r w:rsidR="000E584A">
        <w:rPr>
          <w:sz w:val="24"/>
          <w:szCs w:val="24"/>
        </w:rPr>
        <w:t xml:space="preserve">nárastom objemu </w:t>
      </w:r>
      <w:r w:rsidR="00F45609">
        <w:rPr>
          <w:sz w:val="24"/>
          <w:szCs w:val="24"/>
        </w:rPr>
        <w:t>zmenkových úverov na pohľadávky z vývozu</w:t>
      </w:r>
      <w:r w:rsidRPr="00F45609" w:rsidR="00F45609">
        <w:rPr>
          <w:sz w:val="24"/>
          <w:szCs w:val="24"/>
        </w:rPr>
        <w:t xml:space="preserve"> </w:t>
      </w:r>
      <w:r w:rsidRPr="00F45609" w:rsidR="00E9421A">
        <w:rPr>
          <w:sz w:val="24"/>
          <w:szCs w:val="24"/>
        </w:rPr>
        <w:t>financovan</w:t>
      </w:r>
      <w:r w:rsidRPr="00F45609" w:rsidR="00A71FCA">
        <w:rPr>
          <w:sz w:val="24"/>
          <w:szCs w:val="24"/>
        </w:rPr>
        <w:t>ých</w:t>
      </w:r>
      <w:r w:rsidRPr="00F45609" w:rsidR="00E9421A">
        <w:rPr>
          <w:sz w:val="24"/>
          <w:szCs w:val="24"/>
        </w:rPr>
        <w:t xml:space="preserve"> </w:t>
      </w:r>
      <w:r w:rsidRPr="00F45609" w:rsidR="00F45609">
        <w:rPr>
          <w:sz w:val="24"/>
          <w:szCs w:val="24"/>
        </w:rPr>
        <w:t xml:space="preserve">predovšetkým </w:t>
      </w:r>
      <w:r w:rsidRPr="00F45609" w:rsidR="00E9421A">
        <w:rPr>
          <w:sz w:val="24"/>
          <w:szCs w:val="24"/>
        </w:rPr>
        <w:t xml:space="preserve">z vlastných zdrojov. </w:t>
      </w:r>
      <w:r w:rsidRPr="00C1553F">
        <w:rPr>
          <w:sz w:val="24"/>
          <w:szCs w:val="24"/>
        </w:rPr>
        <w:t>V oblasti priameho financovania sa očakáva, že splátky z poskytnutých úverov by mali postačovať na financovanie nových obchodných prípadov (vrátane obnovy existujúcich úverových liniek).</w:t>
      </w:r>
      <w:r>
        <w:rPr>
          <w:sz w:val="24"/>
          <w:szCs w:val="24"/>
        </w:rPr>
        <w:t xml:space="preserve"> </w:t>
      </w:r>
      <w:r w:rsidRPr="00F45609" w:rsidR="00975165">
        <w:rPr>
          <w:sz w:val="24"/>
          <w:szCs w:val="24"/>
        </w:rPr>
        <w:t>R</w:t>
      </w:r>
      <w:r w:rsidRPr="00F45609" w:rsidR="007521F6">
        <w:rPr>
          <w:sz w:val="24"/>
          <w:szCs w:val="24"/>
        </w:rPr>
        <w:t>efinancovanie úverov prostredníctvom komerčných bánk</w:t>
      </w:r>
      <w:r w:rsidRPr="00F45609" w:rsidR="00D01F35">
        <w:rPr>
          <w:sz w:val="24"/>
          <w:szCs w:val="24"/>
        </w:rPr>
        <w:t xml:space="preserve"> </w:t>
      </w:r>
      <w:r w:rsidRPr="00F45609" w:rsidR="005146E5">
        <w:rPr>
          <w:sz w:val="24"/>
          <w:szCs w:val="24"/>
        </w:rPr>
        <w:t>a</w:t>
      </w:r>
      <w:r w:rsidRPr="00F45609" w:rsidR="00F46061">
        <w:rPr>
          <w:sz w:val="24"/>
          <w:szCs w:val="24"/>
        </w:rPr>
        <w:t> finančných inštitúcií</w:t>
      </w:r>
      <w:r w:rsidRPr="00F45609" w:rsidR="005146E5">
        <w:rPr>
          <w:sz w:val="24"/>
          <w:szCs w:val="24"/>
        </w:rPr>
        <w:t xml:space="preserve"> </w:t>
      </w:r>
      <w:r w:rsidRPr="00F45609" w:rsidR="00505F8D">
        <w:rPr>
          <w:sz w:val="24"/>
          <w:szCs w:val="24"/>
        </w:rPr>
        <w:t>bude</w:t>
      </w:r>
      <w:r w:rsidR="00D17972">
        <w:rPr>
          <w:sz w:val="24"/>
          <w:szCs w:val="24"/>
        </w:rPr>
        <w:t>,</w:t>
      </w:r>
      <w:r w:rsidRPr="00F45609" w:rsidR="00505F8D">
        <w:rPr>
          <w:sz w:val="24"/>
          <w:szCs w:val="24"/>
        </w:rPr>
        <w:t xml:space="preserve"> </w:t>
      </w:r>
      <w:r w:rsidRPr="00F45609" w:rsidR="005146E5">
        <w:rPr>
          <w:sz w:val="24"/>
          <w:szCs w:val="24"/>
        </w:rPr>
        <w:t>podobne ako v roku 201</w:t>
      </w:r>
      <w:r w:rsidR="00F45609">
        <w:rPr>
          <w:sz w:val="24"/>
          <w:szCs w:val="24"/>
        </w:rPr>
        <w:t>5</w:t>
      </w:r>
      <w:r w:rsidR="00D17972">
        <w:rPr>
          <w:sz w:val="24"/>
          <w:szCs w:val="24"/>
        </w:rPr>
        <w:t>,</w:t>
      </w:r>
      <w:r w:rsidRPr="00F45609" w:rsidR="00505F8D">
        <w:rPr>
          <w:sz w:val="24"/>
          <w:szCs w:val="24"/>
        </w:rPr>
        <w:t xml:space="preserve"> </w:t>
      </w:r>
      <w:r w:rsidRPr="00F45609" w:rsidR="00D01F35">
        <w:rPr>
          <w:sz w:val="24"/>
          <w:szCs w:val="24"/>
        </w:rPr>
        <w:t>realizované z prostriedkov získaných na medzibankovom trhu</w:t>
      </w:r>
      <w:r w:rsidRPr="00F45609" w:rsidR="00350CAE">
        <w:rPr>
          <w:sz w:val="24"/>
          <w:szCs w:val="24"/>
        </w:rPr>
        <w:t xml:space="preserve">. </w:t>
      </w:r>
      <w:r w:rsidR="00022FEE">
        <w:rPr>
          <w:sz w:val="24"/>
          <w:szCs w:val="24"/>
        </w:rPr>
        <w:t xml:space="preserve">Potreba cudzích zdrojov vychádza z očakávaného vývoja angažovanosti EXIMBANKY SR v oblasti refinančných úverov bankám a klientom. </w:t>
      </w:r>
      <w:r w:rsidRPr="00C1553F" w:rsidR="00F132B2">
        <w:rPr>
          <w:sz w:val="24"/>
          <w:szCs w:val="24"/>
        </w:rPr>
        <w:t xml:space="preserve">V menšej miere sa cudzie zdroje môžu využívať aj pri krátkodobom financovaní </w:t>
      </w:r>
      <w:r w:rsidRPr="00C1553F" w:rsidR="00975165">
        <w:rPr>
          <w:sz w:val="24"/>
          <w:szCs w:val="24"/>
        </w:rPr>
        <w:t>zmenkových úverov na pohľadávky z</w:t>
      </w:r>
      <w:r>
        <w:rPr>
          <w:sz w:val="24"/>
          <w:szCs w:val="24"/>
        </w:rPr>
        <w:t> </w:t>
      </w:r>
      <w:r w:rsidRPr="00C1553F" w:rsidR="00975165">
        <w:rPr>
          <w:sz w:val="24"/>
          <w:szCs w:val="24"/>
        </w:rPr>
        <w:t>vývozu</w:t>
      </w:r>
      <w:r>
        <w:rPr>
          <w:sz w:val="24"/>
          <w:szCs w:val="24"/>
        </w:rPr>
        <w:t>.</w:t>
      </w:r>
    </w:p>
    <w:p w:rsidR="004F0B33" w:rsidRPr="00BC29F8" w:rsidP="00D17972">
      <w:pPr>
        <w:pStyle w:val="BodyText2"/>
        <w:bidi w:val="0"/>
        <w:rPr>
          <w:rFonts w:ascii="Arial" w:hAnsi="Arial" w:cs="Arial"/>
          <w:color w:val="auto"/>
          <w:sz w:val="24"/>
          <w:szCs w:val="24"/>
        </w:rPr>
      </w:pPr>
    </w:p>
    <w:p w:rsidR="00B81ED3" w:rsidRPr="00622118" w:rsidP="004637A9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622118" w:rsidR="005E517C">
        <w:rPr>
          <w:rFonts w:ascii="Arial" w:hAnsi="Arial" w:cs="Arial"/>
          <w:sz w:val="24"/>
          <w:szCs w:val="24"/>
        </w:rPr>
        <w:t xml:space="preserve">Ťažiskom úverových činností </w:t>
      </w:r>
      <w:r w:rsidRPr="00622118" w:rsidR="003A5CE8">
        <w:rPr>
          <w:rFonts w:ascii="Arial" w:hAnsi="Arial" w:cs="Arial"/>
          <w:sz w:val="24"/>
          <w:szCs w:val="24"/>
        </w:rPr>
        <w:t>EXIMBANK</w:t>
      </w:r>
      <w:r w:rsidRPr="00622118" w:rsidR="005E517C">
        <w:rPr>
          <w:rFonts w:ascii="Arial" w:hAnsi="Arial" w:cs="Arial"/>
          <w:sz w:val="24"/>
          <w:szCs w:val="24"/>
        </w:rPr>
        <w:t>Y</w:t>
      </w:r>
      <w:r w:rsidRPr="00622118" w:rsidR="003A5CE8">
        <w:rPr>
          <w:rFonts w:ascii="Arial" w:hAnsi="Arial" w:cs="Arial"/>
          <w:sz w:val="24"/>
          <w:szCs w:val="24"/>
        </w:rPr>
        <w:t xml:space="preserve"> SR</w:t>
      </w:r>
      <w:r w:rsidR="00622118">
        <w:rPr>
          <w:rFonts w:ascii="Arial" w:hAnsi="Arial" w:cs="Arial"/>
          <w:sz w:val="24"/>
          <w:szCs w:val="24"/>
        </w:rPr>
        <w:t xml:space="preserve">, podobne ako </w:t>
      </w:r>
      <w:r w:rsidRPr="00622118" w:rsidR="00622118">
        <w:rPr>
          <w:rFonts w:ascii="Arial" w:hAnsi="Arial" w:cs="Arial"/>
          <w:sz w:val="24"/>
          <w:szCs w:val="24"/>
        </w:rPr>
        <w:t>v predchádzajúcich rokoch,</w:t>
      </w:r>
      <w:r w:rsidRPr="00622118" w:rsidR="003A5CE8">
        <w:rPr>
          <w:rFonts w:ascii="Arial" w:hAnsi="Arial" w:cs="Arial"/>
          <w:sz w:val="24"/>
          <w:szCs w:val="24"/>
        </w:rPr>
        <w:t xml:space="preserve"> bude </w:t>
      </w:r>
      <w:r w:rsidRPr="00622118" w:rsidR="005E517C">
        <w:rPr>
          <w:rFonts w:ascii="Arial" w:hAnsi="Arial" w:cs="Arial"/>
          <w:sz w:val="24"/>
          <w:szCs w:val="24"/>
        </w:rPr>
        <w:t xml:space="preserve">aj </w:t>
      </w:r>
      <w:r w:rsidRPr="00622118" w:rsidR="003A5CE8">
        <w:rPr>
          <w:rFonts w:ascii="Arial" w:hAnsi="Arial" w:cs="Arial"/>
          <w:sz w:val="24"/>
          <w:szCs w:val="24"/>
        </w:rPr>
        <w:t>v</w:t>
      </w:r>
      <w:r w:rsidRPr="00622118" w:rsidR="006B3611">
        <w:rPr>
          <w:rFonts w:ascii="Arial" w:hAnsi="Arial" w:cs="Arial"/>
          <w:sz w:val="24"/>
          <w:szCs w:val="24"/>
        </w:rPr>
        <w:t> roku 201</w:t>
      </w:r>
      <w:r w:rsidRPr="00622118" w:rsidR="00622118">
        <w:rPr>
          <w:rFonts w:ascii="Arial" w:hAnsi="Arial" w:cs="Arial"/>
          <w:sz w:val="24"/>
          <w:szCs w:val="24"/>
        </w:rPr>
        <w:t>6</w:t>
      </w:r>
      <w:r w:rsidRPr="00622118" w:rsidR="006B3611">
        <w:rPr>
          <w:rFonts w:ascii="Arial" w:hAnsi="Arial" w:cs="Arial"/>
          <w:sz w:val="24"/>
          <w:szCs w:val="24"/>
        </w:rPr>
        <w:t xml:space="preserve"> </w:t>
      </w:r>
      <w:r w:rsidR="00D6604A">
        <w:rPr>
          <w:rFonts w:ascii="Arial" w:hAnsi="Arial" w:cs="Arial"/>
          <w:sz w:val="24"/>
          <w:szCs w:val="24"/>
        </w:rPr>
        <w:t xml:space="preserve">poskytovanie </w:t>
      </w:r>
      <w:r w:rsidRPr="00622118">
        <w:rPr>
          <w:rFonts w:ascii="Arial" w:hAnsi="Arial" w:cs="Arial"/>
          <w:sz w:val="24"/>
          <w:szCs w:val="24"/>
        </w:rPr>
        <w:t>úverov</w:t>
      </w:r>
      <w:r w:rsidRPr="00622118" w:rsidR="005E517C">
        <w:rPr>
          <w:rFonts w:ascii="Arial" w:hAnsi="Arial" w:cs="Arial"/>
          <w:sz w:val="24"/>
          <w:szCs w:val="24"/>
        </w:rPr>
        <w:t xml:space="preserve"> klientom</w:t>
      </w:r>
      <w:r w:rsidRPr="00622118">
        <w:rPr>
          <w:rFonts w:ascii="Arial" w:hAnsi="Arial" w:cs="Arial"/>
          <w:sz w:val="24"/>
          <w:szCs w:val="24"/>
        </w:rPr>
        <w:t xml:space="preserve"> prostredníctvom</w:t>
      </w:r>
      <w:r w:rsidRPr="00622118" w:rsidR="00033B16">
        <w:rPr>
          <w:rFonts w:ascii="Arial" w:hAnsi="Arial" w:cs="Arial"/>
          <w:sz w:val="24"/>
          <w:szCs w:val="24"/>
        </w:rPr>
        <w:t xml:space="preserve"> </w:t>
      </w:r>
      <w:r w:rsidRPr="00966EFD" w:rsidR="00033B16">
        <w:rPr>
          <w:rFonts w:ascii="Arial" w:hAnsi="Arial" w:cs="Arial"/>
          <w:b/>
          <w:sz w:val="24"/>
          <w:szCs w:val="24"/>
        </w:rPr>
        <w:t xml:space="preserve">priamych vývozných </w:t>
      </w:r>
      <w:r w:rsidRPr="00966EFD" w:rsidR="005E517C">
        <w:rPr>
          <w:rFonts w:ascii="Arial" w:hAnsi="Arial" w:cs="Arial"/>
          <w:b/>
          <w:sz w:val="24"/>
          <w:szCs w:val="24"/>
        </w:rPr>
        <w:t xml:space="preserve">úverov, priamych </w:t>
      </w:r>
      <w:r w:rsidRPr="00966EFD" w:rsidR="006B3611">
        <w:rPr>
          <w:rFonts w:ascii="Arial" w:hAnsi="Arial" w:cs="Arial"/>
          <w:b/>
          <w:sz w:val="24"/>
          <w:szCs w:val="24"/>
        </w:rPr>
        <w:t xml:space="preserve">dovozných </w:t>
      </w:r>
      <w:r w:rsidRPr="00966EFD" w:rsidR="00033B16">
        <w:rPr>
          <w:rFonts w:ascii="Arial" w:hAnsi="Arial" w:cs="Arial"/>
          <w:b/>
          <w:sz w:val="24"/>
          <w:szCs w:val="24"/>
        </w:rPr>
        <w:t>úverov</w:t>
      </w:r>
      <w:r w:rsidRPr="00966EFD">
        <w:rPr>
          <w:rFonts w:ascii="Arial" w:hAnsi="Arial" w:cs="Arial"/>
          <w:sz w:val="24"/>
          <w:szCs w:val="24"/>
        </w:rPr>
        <w:t xml:space="preserve"> </w:t>
      </w:r>
      <w:r w:rsidRPr="00966EFD" w:rsidR="0085070E">
        <w:rPr>
          <w:rFonts w:ascii="Arial" w:hAnsi="Arial" w:cs="Arial"/>
          <w:sz w:val="24"/>
          <w:szCs w:val="24"/>
        </w:rPr>
        <w:t>a</w:t>
      </w:r>
      <w:r w:rsidRPr="00966EFD" w:rsidR="004637A9">
        <w:rPr>
          <w:rFonts w:ascii="Arial" w:hAnsi="Arial" w:cs="Arial"/>
          <w:sz w:val="24"/>
          <w:szCs w:val="24"/>
        </w:rPr>
        <w:t> </w:t>
      </w:r>
      <w:r w:rsidRPr="00966EFD" w:rsidR="004637A9">
        <w:rPr>
          <w:rFonts w:ascii="Arial" w:hAnsi="Arial" w:cs="Arial"/>
          <w:b/>
          <w:sz w:val="24"/>
          <w:szCs w:val="24"/>
        </w:rPr>
        <w:t>zmenkových úverov na pohľadávky z vývozu</w:t>
      </w:r>
      <w:r w:rsidRPr="00966EFD">
        <w:rPr>
          <w:rFonts w:ascii="Arial" w:hAnsi="Arial" w:cs="Arial"/>
          <w:sz w:val="24"/>
          <w:szCs w:val="24"/>
        </w:rPr>
        <w:t xml:space="preserve">. </w:t>
      </w:r>
      <w:r w:rsidRPr="00966EFD" w:rsidR="004F6C45">
        <w:rPr>
          <w:rFonts w:ascii="Arial" w:hAnsi="Arial" w:cs="Arial"/>
          <w:sz w:val="24"/>
          <w:szCs w:val="24"/>
        </w:rPr>
        <w:t>N</w:t>
      </w:r>
      <w:r w:rsidRPr="00966EFD">
        <w:rPr>
          <w:rFonts w:ascii="Arial" w:hAnsi="Arial" w:cs="Arial"/>
          <w:sz w:val="24"/>
          <w:szCs w:val="24"/>
        </w:rPr>
        <w:t xml:space="preserve">ávrh rozpočtu </w:t>
      </w:r>
      <w:r w:rsidRPr="00966EFD" w:rsidR="00033B16">
        <w:rPr>
          <w:rFonts w:ascii="Arial" w:hAnsi="Arial" w:cs="Arial"/>
          <w:sz w:val="24"/>
          <w:szCs w:val="24"/>
        </w:rPr>
        <w:t xml:space="preserve">predpokladá, že </w:t>
      </w:r>
      <w:r w:rsidRPr="00966EFD">
        <w:rPr>
          <w:rFonts w:ascii="Arial" w:hAnsi="Arial" w:cs="Arial"/>
          <w:sz w:val="24"/>
          <w:szCs w:val="24"/>
        </w:rPr>
        <w:t xml:space="preserve">úvery </w:t>
      </w:r>
      <w:r w:rsidRPr="00966EFD" w:rsidR="005E517C">
        <w:rPr>
          <w:rFonts w:ascii="Arial" w:hAnsi="Arial" w:cs="Arial"/>
          <w:sz w:val="24"/>
          <w:szCs w:val="24"/>
        </w:rPr>
        <w:t xml:space="preserve">poskytnuté klientom </w:t>
      </w:r>
      <w:r w:rsidRPr="00966EFD" w:rsidR="004F6C45">
        <w:rPr>
          <w:rFonts w:ascii="Arial" w:hAnsi="Arial" w:cs="Arial"/>
          <w:sz w:val="24"/>
          <w:szCs w:val="24"/>
        </w:rPr>
        <w:t>k</w:t>
      </w:r>
      <w:r w:rsidRPr="00966EFD" w:rsidR="001E4B4B">
        <w:rPr>
          <w:rFonts w:ascii="Arial" w:hAnsi="Arial" w:cs="Arial"/>
          <w:sz w:val="24"/>
          <w:szCs w:val="24"/>
        </w:rPr>
        <w:t> 31.12.</w:t>
      </w:r>
      <w:r w:rsidRPr="00966EFD" w:rsidR="004F6C45">
        <w:rPr>
          <w:rFonts w:ascii="Arial" w:hAnsi="Arial" w:cs="Arial"/>
          <w:sz w:val="24"/>
          <w:szCs w:val="24"/>
        </w:rPr>
        <w:t>201</w:t>
      </w:r>
      <w:r w:rsidRPr="00966EFD" w:rsidR="00622118">
        <w:rPr>
          <w:rFonts w:ascii="Arial" w:hAnsi="Arial" w:cs="Arial"/>
          <w:sz w:val="24"/>
          <w:szCs w:val="24"/>
        </w:rPr>
        <w:t>6</w:t>
      </w:r>
      <w:r w:rsidRPr="00966EFD" w:rsidR="004F6C45">
        <w:rPr>
          <w:rFonts w:ascii="Arial" w:hAnsi="Arial" w:cs="Arial"/>
          <w:sz w:val="24"/>
          <w:szCs w:val="24"/>
        </w:rPr>
        <w:t xml:space="preserve"> </w:t>
      </w:r>
      <w:r w:rsidRPr="00966EFD">
        <w:rPr>
          <w:rFonts w:ascii="Arial" w:hAnsi="Arial" w:cs="Arial"/>
          <w:sz w:val="24"/>
          <w:szCs w:val="24"/>
        </w:rPr>
        <w:t xml:space="preserve">dosiahnu </w:t>
      </w:r>
      <w:r w:rsidRPr="00966EFD" w:rsidR="001E4B4B">
        <w:rPr>
          <w:rFonts w:ascii="Arial" w:hAnsi="Arial" w:cs="Arial"/>
          <w:sz w:val="24"/>
          <w:szCs w:val="24"/>
        </w:rPr>
        <w:t xml:space="preserve">brutto </w:t>
      </w:r>
      <w:r w:rsidRPr="00966EFD">
        <w:rPr>
          <w:rFonts w:ascii="Arial" w:hAnsi="Arial" w:cs="Arial"/>
          <w:sz w:val="24"/>
          <w:szCs w:val="24"/>
        </w:rPr>
        <w:t xml:space="preserve">výšku </w:t>
      </w:r>
      <w:r w:rsidRPr="00966EFD" w:rsidR="00622118">
        <w:rPr>
          <w:rFonts w:ascii="Arial" w:hAnsi="Arial" w:cs="Arial"/>
          <w:sz w:val="24"/>
          <w:szCs w:val="24"/>
        </w:rPr>
        <w:t>21</w:t>
      </w:r>
      <w:r w:rsidRPr="00622118" w:rsidR="00622118">
        <w:rPr>
          <w:rFonts w:ascii="Arial" w:hAnsi="Arial" w:cs="Arial"/>
          <w:sz w:val="24"/>
          <w:szCs w:val="24"/>
        </w:rPr>
        <w:t>3</w:t>
      </w:r>
      <w:r w:rsidRPr="00622118" w:rsidR="003A5CE8">
        <w:rPr>
          <w:rFonts w:ascii="Arial" w:hAnsi="Arial" w:cs="Arial"/>
          <w:sz w:val="24"/>
          <w:szCs w:val="24"/>
        </w:rPr>
        <w:t>.</w:t>
      </w:r>
      <w:r w:rsidRPr="00622118" w:rsidR="00622118">
        <w:rPr>
          <w:rFonts w:ascii="Arial" w:hAnsi="Arial" w:cs="Arial"/>
          <w:sz w:val="24"/>
          <w:szCs w:val="24"/>
        </w:rPr>
        <w:t>7</w:t>
      </w:r>
      <w:r w:rsidRPr="00622118" w:rsidR="003A5CE8">
        <w:rPr>
          <w:rFonts w:ascii="Arial" w:hAnsi="Arial" w:cs="Arial"/>
          <w:sz w:val="24"/>
          <w:szCs w:val="24"/>
        </w:rPr>
        <w:t>00 tis</w:t>
      </w:r>
      <w:r w:rsidRPr="00622118">
        <w:rPr>
          <w:rFonts w:ascii="Arial" w:hAnsi="Arial" w:cs="Arial"/>
          <w:sz w:val="24"/>
          <w:szCs w:val="24"/>
        </w:rPr>
        <w:t xml:space="preserve">. </w:t>
      </w:r>
      <w:r w:rsidRPr="00622118" w:rsidR="009E3F46">
        <w:rPr>
          <w:rFonts w:ascii="Arial" w:hAnsi="Arial" w:cs="Arial"/>
          <w:sz w:val="24"/>
          <w:szCs w:val="24"/>
        </w:rPr>
        <w:t>eur</w:t>
      </w:r>
      <w:r w:rsidRPr="00622118">
        <w:rPr>
          <w:rFonts w:ascii="Arial" w:hAnsi="Arial" w:cs="Arial"/>
          <w:sz w:val="24"/>
          <w:szCs w:val="24"/>
        </w:rPr>
        <w:t xml:space="preserve">, čo </w:t>
      </w:r>
      <w:r w:rsidRPr="00622118" w:rsidR="004F6C45">
        <w:rPr>
          <w:rFonts w:ascii="Arial" w:hAnsi="Arial" w:cs="Arial"/>
          <w:sz w:val="24"/>
          <w:szCs w:val="24"/>
        </w:rPr>
        <w:t>predstavuje</w:t>
      </w:r>
      <w:r w:rsidRPr="00622118">
        <w:rPr>
          <w:rFonts w:ascii="Arial" w:hAnsi="Arial" w:cs="Arial"/>
          <w:sz w:val="24"/>
          <w:szCs w:val="24"/>
        </w:rPr>
        <w:t xml:space="preserve"> </w:t>
      </w:r>
      <w:r w:rsidRPr="00622118" w:rsidR="005E517C">
        <w:rPr>
          <w:rFonts w:ascii="Arial" w:hAnsi="Arial" w:cs="Arial"/>
          <w:sz w:val="24"/>
          <w:szCs w:val="24"/>
        </w:rPr>
        <w:t>pokles</w:t>
      </w:r>
      <w:r w:rsidRPr="00622118">
        <w:rPr>
          <w:rFonts w:ascii="Arial" w:hAnsi="Arial" w:cs="Arial"/>
          <w:sz w:val="24"/>
          <w:szCs w:val="24"/>
        </w:rPr>
        <w:t xml:space="preserve"> </w:t>
      </w:r>
      <w:r w:rsidRPr="00622118" w:rsidR="00BD299B">
        <w:rPr>
          <w:rFonts w:ascii="Arial" w:hAnsi="Arial" w:cs="Arial"/>
          <w:sz w:val="24"/>
          <w:szCs w:val="24"/>
        </w:rPr>
        <w:t xml:space="preserve">angažovanosti </w:t>
      </w:r>
      <w:r w:rsidRPr="00622118">
        <w:rPr>
          <w:rFonts w:ascii="Arial" w:hAnsi="Arial" w:cs="Arial"/>
          <w:sz w:val="24"/>
          <w:szCs w:val="24"/>
        </w:rPr>
        <w:t>oproti oč</w:t>
      </w:r>
      <w:r w:rsidRPr="00622118" w:rsidR="004518E1">
        <w:rPr>
          <w:rFonts w:ascii="Arial" w:hAnsi="Arial" w:cs="Arial"/>
          <w:sz w:val="24"/>
          <w:szCs w:val="24"/>
        </w:rPr>
        <w:t>akávanej skutočnosti za rok 20</w:t>
      </w:r>
      <w:r w:rsidRPr="00622118" w:rsidR="004F6C45">
        <w:rPr>
          <w:rFonts w:ascii="Arial" w:hAnsi="Arial" w:cs="Arial"/>
          <w:sz w:val="24"/>
          <w:szCs w:val="24"/>
        </w:rPr>
        <w:t>1</w:t>
      </w:r>
      <w:r w:rsidRPr="00622118" w:rsidR="00622118">
        <w:rPr>
          <w:rFonts w:ascii="Arial" w:hAnsi="Arial" w:cs="Arial"/>
          <w:sz w:val="24"/>
          <w:szCs w:val="24"/>
        </w:rPr>
        <w:t>5</w:t>
      </w:r>
      <w:r w:rsidRPr="00622118">
        <w:rPr>
          <w:rFonts w:ascii="Arial" w:hAnsi="Arial" w:cs="Arial"/>
          <w:sz w:val="24"/>
          <w:szCs w:val="24"/>
        </w:rPr>
        <w:t xml:space="preserve"> o</w:t>
      </w:r>
      <w:r w:rsidRPr="00622118" w:rsidR="003A5CE8">
        <w:rPr>
          <w:rFonts w:ascii="Arial" w:hAnsi="Arial" w:cs="Arial"/>
          <w:sz w:val="24"/>
          <w:szCs w:val="24"/>
        </w:rPr>
        <w:t> 1.</w:t>
      </w:r>
      <w:r w:rsidRPr="00622118" w:rsidR="00622118">
        <w:rPr>
          <w:rFonts w:ascii="Arial" w:hAnsi="Arial" w:cs="Arial"/>
          <w:sz w:val="24"/>
          <w:szCs w:val="24"/>
        </w:rPr>
        <w:t>548</w:t>
      </w:r>
      <w:r w:rsidRPr="00622118" w:rsidR="003A5CE8">
        <w:rPr>
          <w:rFonts w:ascii="Arial" w:hAnsi="Arial" w:cs="Arial"/>
          <w:sz w:val="24"/>
          <w:szCs w:val="24"/>
        </w:rPr>
        <w:t xml:space="preserve"> tis</w:t>
      </w:r>
      <w:r w:rsidRPr="00622118">
        <w:rPr>
          <w:rFonts w:ascii="Arial" w:hAnsi="Arial" w:cs="Arial"/>
          <w:sz w:val="24"/>
          <w:szCs w:val="24"/>
        </w:rPr>
        <w:t xml:space="preserve">. </w:t>
      </w:r>
      <w:r w:rsidRPr="00622118" w:rsidR="009E3F46">
        <w:rPr>
          <w:rFonts w:ascii="Arial" w:hAnsi="Arial" w:cs="Arial"/>
          <w:sz w:val="24"/>
          <w:szCs w:val="24"/>
        </w:rPr>
        <w:t>eur</w:t>
      </w:r>
      <w:r w:rsidRPr="00622118">
        <w:rPr>
          <w:rFonts w:ascii="Arial" w:hAnsi="Arial" w:cs="Arial"/>
          <w:sz w:val="24"/>
          <w:szCs w:val="24"/>
        </w:rPr>
        <w:t xml:space="preserve">. </w:t>
      </w:r>
      <w:r w:rsidRPr="00622118" w:rsidR="007F0CDE">
        <w:rPr>
          <w:rFonts w:ascii="Arial" w:hAnsi="Arial" w:cs="Arial"/>
          <w:sz w:val="24"/>
          <w:szCs w:val="24"/>
        </w:rPr>
        <w:t xml:space="preserve">Po odpočítaní opravných položiek v sume </w:t>
      </w:r>
      <w:r w:rsidR="000E584A">
        <w:rPr>
          <w:rFonts w:ascii="Arial" w:hAnsi="Arial" w:cs="Arial"/>
          <w:sz w:val="24"/>
          <w:szCs w:val="24"/>
        </w:rPr>
        <w:t>34</w:t>
      </w:r>
      <w:r w:rsidRPr="00622118" w:rsidR="00556779">
        <w:rPr>
          <w:rFonts w:ascii="Arial" w:hAnsi="Arial" w:cs="Arial"/>
          <w:sz w:val="24"/>
          <w:szCs w:val="24"/>
        </w:rPr>
        <w:t>.</w:t>
      </w:r>
      <w:r w:rsidR="000E584A">
        <w:rPr>
          <w:rFonts w:ascii="Arial" w:hAnsi="Arial" w:cs="Arial"/>
          <w:sz w:val="24"/>
          <w:szCs w:val="24"/>
        </w:rPr>
        <w:t>955</w:t>
      </w:r>
      <w:r w:rsidRPr="00622118" w:rsidR="003A5CE8">
        <w:rPr>
          <w:rFonts w:ascii="Arial" w:hAnsi="Arial" w:cs="Arial"/>
          <w:sz w:val="24"/>
          <w:szCs w:val="24"/>
        </w:rPr>
        <w:t xml:space="preserve"> tis</w:t>
      </w:r>
      <w:r w:rsidRPr="00622118" w:rsidR="007F0CDE">
        <w:rPr>
          <w:rFonts w:ascii="Arial" w:hAnsi="Arial" w:cs="Arial"/>
          <w:sz w:val="24"/>
          <w:szCs w:val="24"/>
        </w:rPr>
        <w:t>. eur</w:t>
      </w:r>
      <w:r w:rsidRPr="00622118" w:rsidR="00BB5C7D">
        <w:rPr>
          <w:rFonts w:ascii="Arial" w:hAnsi="Arial" w:cs="Arial"/>
          <w:sz w:val="24"/>
          <w:szCs w:val="24"/>
        </w:rPr>
        <w:t>,</w:t>
      </w:r>
      <w:r w:rsidRPr="00622118" w:rsidR="007F0CDE">
        <w:rPr>
          <w:rFonts w:ascii="Arial" w:hAnsi="Arial" w:cs="Arial"/>
          <w:sz w:val="24"/>
          <w:szCs w:val="24"/>
        </w:rPr>
        <w:t xml:space="preserve"> vytvorených na krytie </w:t>
      </w:r>
      <w:r w:rsidRPr="00622118" w:rsidR="00A864A4">
        <w:rPr>
          <w:rFonts w:ascii="Arial" w:hAnsi="Arial" w:cs="Arial"/>
          <w:sz w:val="24"/>
          <w:szCs w:val="24"/>
        </w:rPr>
        <w:t>zlyhaných úverov</w:t>
      </w:r>
      <w:r w:rsidRPr="00622118" w:rsidR="00BB5C7D">
        <w:rPr>
          <w:rFonts w:ascii="Arial" w:hAnsi="Arial" w:cs="Arial"/>
          <w:sz w:val="24"/>
          <w:szCs w:val="24"/>
        </w:rPr>
        <w:t>,</w:t>
      </w:r>
      <w:r w:rsidRPr="00622118" w:rsidR="007F0CDE">
        <w:rPr>
          <w:rFonts w:ascii="Arial" w:hAnsi="Arial" w:cs="Arial"/>
          <w:sz w:val="24"/>
          <w:szCs w:val="24"/>
        </w:rPr>
        <w:t xml:space="preserve"> dosiahnu pohľadávky z priamych </w:t>
      </w:r>
      <w:r w:rsidRPr="00622118" w:rsidR="005E517C">
        <w:rPr>
          <w:rFonts w:ascii="Arial" w:hAnsi="Arial" w:cs="Arial"/>
          <w:sz w:val="24"/>
          <w:szCs w:val="24"/>
        </w:rPr>
        <w:t xml:space="preserve">a refinančných </w:t>
      </w:r>
      <w:r w:rsidRPr="00622118" w:rsidR="007F0CDE">
        <w:rPr>
          <w:rFonts w:ascii="Arial" w:hAnsi="Arial" w:cs="Arial"/>
          <w:sz w:val="24"/>
          <w:szCs w:val="24"/>
        </w:rPr>
        <w:t>úverov klientom ku koncu roka 201</w:t>
      </w:r>
      <w:r w:rsidRPr="00622118" w:rsidR="00622118">
        <w:rPr>
          <w:rFonts w:ascii="Arial" w:hAnsi="Arial" w:cs="Arial"/>
          <w:sz w:val="24"/>
          <w:szCs w:val="24"/>
        </w:rPr>
        <w:t>6</w:t>
      </w:r>
      <w:r w:rsidRPr="00622118" w:rsidR="007F0CDE">
        <w:rPr>
          <w:rFonts w:ascii="Arial" w:hAnsi="Arial" w:cs="Arial"/>
          <w:sz w:val="24"/>
          <w:szCs w:val="24"/>
        </w:rPr>
        <w:t xml:space="preserve"> </w:t>
      </w:r>
      <w:r w:rsidRPr="00622118" w:rsidR="007E6A42">
        <w:rPr>
          <w:rFonts w:ascii="Arial" w:hAnsi="Arial" w:cs="Arial"/>
          <w:sz w:val="24"/>
          <w:szCs w:val="24"/>
        </w:rPr>
        <w:t>oči</w:t>
      </w:r>
      <w:r w:rsidRPr="00622118" w:rsidR="00E05B0E">
        <w:rPr>
          <w:rFonts w:ascii="Arial" w:hAnsi="Arial" w:cs="Arial"/>
          <w:sz w:val="24"/>
          <w:szCs w:val="24"/>
        </w:rPr>
        <w:t>st</w:t>
      </w:r>
      <w:r w:rsidRPr="00622118" w:rsidR="007E6A42">
        <w:rPr>
          <w:rFonts w:ascii="Arial" w:hAnsi="Arial" w:cs="Arial"/>
          <w:sz w:val="24"/>
          <w:szCs w:val="24"/>
        </w:rPr>
        <w:t>en</w:t>
      </w:r>
      <w:r w:rsidRPr="00622118" w:rsidR="00E05B0E">
        <w:rPr>
          <w:rFonts w:ascii="Arial" w:hAnsi="Arial" w:cs="Arial"/>
          <w:sz w:val="24"/>
          <w:szCs w:val="24"/>
        </w:rPr>
        <w:t>ú</w:t>
      </w:r>
      <w:r w:rsidRPr="00622118" w:rsidR="00080B94">
        <w:rPr>
          <w:rFonts w:ascii="Arial" w:hAnsi="Arial" w:cs="Arial"/>
          <w:sz w:val="24"/>
          <w:szCs w:val="24"/>
        </w:rPr>
        <w:t xml:space="preserve"> </w:t>
      </w:r>
      <w:r w:rsidRPr="00622118" w:rsidR="00BB5C7D">
        <w:rPr>
          <w:rFonts w:ascii="Arial" w:hAnsi="Arial" w:cs="Arial"/>
          <w:sz w:val="24"/>
          <w:szCs w:val="24"/>
        </w:rPr>
        <w:t xml:space="preserve">majetkovú </w:t>
      </w:r>
      <w:r w:rsidRPr="00622118" w:rsidR="00080B94">
        <w:rPr>
          <w:rFonts w:ascii="Arial" w:hAnsi="Arial" w:cs="Arial"/>
          <w:sz w:val="24"/>
          <w:szCs w:val="24"/>
        </w:rPr>
        <w:t>angažovanosť</w:t>
      </w:r>
      <w:r w:rsidRPr="00622118" w:rsidR="007F0CDE">
        <w:rPr>
          <w:rFonts w:ascii="Arial" w:hAnsi="Arial" w:cs="Arial"/>
          <w:sz w:val="24"/>
          <w:szCs w:val="24"/>
        </w:rPr>
        <w:t xml:space="preserve"> </w:t>
      </w:r>
      <w:r w:rsidRPr="00622118" w:rsidR="00622118">
        <w:rPr>
          <w:rFonts w:ascii="Arial" w:hAnsi="Arial" w:cs="Arial"/>
          <w:sz w:val="24"/>
          <w:szCs w:val="24"/>
        </w:rPr>
        <w:t>17</w:t>
      </w:r>
      <w:r w:rsidR="000E584A">
        <w:rPr>
          <w:rFonts w:ascii="Arial" w:hAnsi="Arial" w:cs="Arial"/>
          <w:sz w:val="24"/>
          <w:szCs w:val="24"/>
        </w:rPr>
        <w:t>8</w:t>
      </w:r>
      <w:r w:rsidRPr="00622118" w:rsidR="003A5CE8">
        <w:rPr>
          <w:rFonts w:ascii="Arial" w:hAnsi="Arial" w:cs="Arial"/>
          <w:sz w:val="24"/>
          <w:szCs w:val="24"/>
        </w:rPr>
        <w:t>.</w:t>
      </w:r>
      <w:r w:rsidR="000E584A">
        <w:rPr>
          <w:rFonts w:ascii="Arial" w:hAnsi="Arial" w:cs="Arial"/>
          <w:sz w:val="24"/>
          <w:szCs w:val="24"/>
        </w:rPr>
        <w:t>745</w:t>
      </w:r>
      <w:r w:rsidRPr="00622118" w:rsidR="003A5CE8">
        <w:rPr>
          <w:rFonts w:ascii="Arial" w:hAnsi="Arial" w:cs="Arial"/>
          <w:sz w:val="24"/>
          <w:szCs w:val="24"/>
        </w:rPr>
        <w:t xml:space="preserve"> </w:t>
      </w:r>
      <w:r w:rsidRPr="00622118" w:rsidR="007F0CDE">
        <w:rPr>
          <w:rFonts w:ascii="Arial" w:hAnsi="Arial" w:cs="Arial"/>
          <w:sz w:val="24"/>
          <w:szCs w:val="24"/>
        </w:rPr>
        <w:t xml:space="preserve">tis. </w:t>
      </w:r>
      <w:r w:rsidRPr="00622118" w:rsidR="006E55BA">
        <w:rPr>
          <w:rFonts w:ascii="Arial" w:hAnsi="Arial" w:cs="Arial"/>
          <w:sz w:val="24"/>
          <w:szCs w:val="24"/>
        </w:rPr>
        <w:t>e</w:t>
      </w:r>
      <w:r w:rsidRPr="00622118" w:rsidR="007F0CDE">
        <w:rPr>
          <w:rFonts w:ascii="Arial" w:hAnsi="Arial" w:cs="Arial"/>
          <w:sz w:val="24"/>
          <w:szCs w:val="24"/>
        </w:rPr>
        <w:t xml:space="preserve">ur, čo je medziročný </w:t>
      </w:r>
      <w:r w:rsidRPr="00622118" w:rsidR="005E517C">
        <w:rPr>
          <w:rFonts w:ascii="Arial" w:hAnsi="Arial" w:cs="Arial"/>
          <w:sz w:val="24"/>
          <w:szCs w:val="24"/>
        </w:rPr>
        <w:t>pokles</w:t>
      </w:r>
      <w:r w:rsidRPr="00622118" w:rsidR="007F0CDE">
        <w:rPr>
          <w:rFonts w:ascii="Arial" w:hAnsi="Arial" w:cs="Arial"/>
          <w:sz w:val="24"/>
          <w:szCs w:val="24"/>
        </w:rPr>
        <w:t xml:space="preserve"> o</w:t>
      </w:r>
      <w:r w:rsidRPr="00622118" w:rsidR="003A5CE8">
        <w:rPr>
          <w:rFonts w:ascii="Arial" w:hAnsi="Arial" w:cs="Arial"/>
          <w:sz w:val="24"/>
          <w:szCs w:val="24"/>
        </w:rPr>
        <w:t> </w:t>
      </w:r>
      <w:r w:rsidRPr="00622118" w:rsidR="00622118">
        <w:rPr>
          <w:rFonts w:ascii="Arial" w:hAnsi="Arial" w:cs="Arial"/>
          <w:sz w:val="24"/>
          <w:szCs w:val="24"/>
        </w:rPr>
        <w:t>3</w:t>
      </w:r>
      <w:r w:rsidRPr="00622118" w:rsidR="003A5CE8">
        <w:rPr>
          <w:rFonts w:ascii="Arial" w:hAnsi="Arial" w:cs="Arial"/>
          <w:sz w:val="24"/>
          <w:szCs w:val="24"/>
        </w:rPr>
        <w:t>.</w:t>
      </w:r>
      <w:r w:rsidR="000E584A">
        <w:rPr>
          <w:rFonts w:ascii="Arial" w:hAnsi="Arial" w:cs="Arial"/>
          <w:sz w:val="24"/>
          <w:szCs w:val="24"/>
        </w:rPr>
        <w:t>00</w:t>
      </w:r>
      <w:r w:rsidRPr="00622118" w:rsidR="00622118">
        <w:rPr>
          <w:rFonts w:ascii="Arial" w:hAnsi="Arial" w:cs="Arial"/>
          <w:sz w:val="24"/>
          <w:szCs w:val="24"/>
        </w:rPr>
        <w:t>8</w:t>
      </w:r>
      <w:r w:rsidRPr="00622118" w:rsidR="003A5CE8">
        <w:rPr>
          <w:rFonts w:ascii="Arial" w:hAnsi="Arial" w:cs="Arial"/>
          <w:sz w:val="24"/>
          <w:szCs w:val="24"/>
        </w:rPr>
        <w:t xml:space="preserve"> tis</w:t>
      </w:r>
      <w:r w:rsidRPr="00622118" w:rsidR="007F0CDE">
        <w:rPr>
          <w:rFonts w:ascii="Arial" w:hAnsi="Arial" w:cs="Arial"/>
          <w:sz w:val="24"/>
          <w:szCs w:val="24"/>
        </w:rPr>
        <w:t xml:space="preserve">. eur. </w:t>
      </w:r>
    </w:p>
    <w:p w:rsidR="00B81ED3" w:rsidRPr="00622118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106E63" w:rsidRPr="00622118" w:rsidP="00253CD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622118" w:rsidR="001F0527">
        <w:rPr>
          <w:rFonts w:ascii="Arial" w:hAnsi="Arial" w:cs="Arial"/>
          <w:sz w:val="24"/>
          <w:szCs w:val="24"/>
        </w:rPr>
        <w:t xml:space="preserve">Rozpočtovaný </w:t>
      </w:r>
      <w:r w:rsidRPr="00622118" w:rsidR="006F7B42">
        <w:rPr>
          <w:rFonts w:ascii="Arial" w:hAnsi="Arial" w:cs="Arial"/>
          <w:sz w:val="24"/>
          <w:szCs w:val="24"/>
        </w:rPr>
        <w:t>objem</w:t>
      </w:r>
      <w:r w:rsidRPr="00622118" w:rsidR="001F0527">
        <w:rPr>
          <w:rFonts w:ascii="Arial" w:hAnsi="Arial" w:cs="Arial"/>
          <w:sz w:val="24"/>
          <w:szCs w:val="24"/>
        </w:rPr>
        <w:t xml:space="preserve"> poskytnutých vývozných a dovozných úverov klientom k 31.12.201</w:t>
      </w:r>
      <w:r w:rsidRPr="00622118" w:rsidR="00622118">
        <w:rPr>
          <w:rFonts w:ascii="Arial" w:hAnsi="Arial" w:cs="Arial"/>
          <w:sz w:val="24"/>
          <w:szCs w:val="24"/>
        </w:rPr>
        <w:t>6</w:t>
      </w:r>
      <w:r w:rsidRPr="00622118" w:rsidR="001F0527">
        <w:rPr>
          <w:rFonts w:ascii="Arial" w:hAnsi="Arial" w:cs="Arial"/>
          <w:sz w:val="24"/>
          <w:szCs w:val="24"/>
        </w:rPr>
        <w:t xml:space="preserve"> predstav</w:t>
      </w:r>
      <w:r w:rsidRPr="00622118" w:rsidR="006F7B42">
        <w:rPr>
          <w:rFonts w:ascii="Arial" w:hAnsi="Arial" w:cs="Arial"/>
          <w:sz w:val="24"/>
          <w:szCs w:val="24"/>
        </w:rPr>
        <w:t>uje</w:t>
      </w:r>
      <w:r w:rsidRPr="00622118" w:rsidR="001F0527">
        <w:rPr>
          <w:rFonts w:ascii="Arial" w:hAnsi="Arial" w:cs="Arial"/>
          <w:sz w:val="24"/>
          <w:szCs w:val="24"/>
        </w:rPr>
        <w:t xml:space="preserve"> </w:t>
      </w:r>
      <w:r w:rsidRPr="00622118" w:rsidR="005E517C">
        <w:rPr>
          <w:rFonts w:ascii="Arial" w:hAnsi="Arial" w:cs="Arial"/>
          <w:sz w:val="24"/>
          <w:szCs w:val="24"/>
        </w:rPr>
        <w:t>20</w:t>
      </w:r>
      <w:r w:rsidRPr="00622118" w:rsidR="00622118">
        <w:rPr>
          <w:rFonts w:ascii="Arial" w:hAnsi="Arial" w:cs="Arial"/>
          <w:sz w:val="24"/>
          <w:szCs w:val="24"/>
        </w:rPr>
        <w:t>0</w:t>
      </w:r>
      <w:r w:rsidRPr="00622118" w:rsidR="001F0527">
        <w:rPr>
          <w:rFonts w:ascii="Arial" w:hAnsi="Arial" w:cs="Arial"/>
          <w:sz w:val="24"/>
          <w:szCs w:val="24"/>
        </w:rPr>
        <w:t>.000 tis. eur</w:t>
      </w:r>
      <w:r w:rsidR="001143A3">
        <w:rPr>
          <w:rFonts w:ascii="Arial" w:hAnsi="Arial" w:cs="Arial"/>
          <w:sz w:val="24"/>
          <w:szCs w:val="24"/>
        </w:rPr>
        <w:t>,</w:t>
      </w:r>
      <w:r w:rsidRPr="00622118" w:rsidR="00066985">
        <w:rPr>
          <w:rFonts w:ascii="Arial" w:hAnsi="Arial" w:cs="Arial"/>
          <w:sz w:val="24"/>
          <w:szCs w:val="24"/>
        </w:rPr>
        <w:t xml:space="preserve"> </w:t>
      </w:r>
      <w:r w:rsidRPr="00622118" w:rsidR="001F0527">
        <w:rPr>
          <w:rFonts w:ascii="Arial" w:hAnsi="Arial" w:cs="Arial"/>
          <w:sz w:val="24"/>
          <w:szCs w:val="24"/>
        </w:rPr>
        <w:t xml:space="preserve">čo je </w:t>
      </w:r>
      <w:r w:rsidRPr="00622118" w:rsidR="005E517C">
        <w:rPr>
          <w:rFonts w:ascii="Arial" w:hAnsi="Arial" w:cs="Arial"/>
          <w:sz w:val="24"/>
          <w:szCs w:val="24"/>
        </w:rPr>
        <w:t>pokles</w:t>
      </w:r>
      <w:r w:rsidRPr="00622118" w:rsidR="001F0527">
        <w:rPr>
          <w:rFonts w:ascii="Arial" w:hAnsi="Arial" w:cs="Arial"/>
          <w:sz w:val="24"/>
          <w:szCs w:val="24"/>
        </w:rPr>
        <w:t xml:space="preserve"> o </w:t>
      </w:r>
      <w:r w:rsidRPr="00622118" w:rsidR="005E517C">
        <w:rPr>
          <w:rFonts w:ascii="Arial" w:hAnsi="Arial" w:cs="Arial"/>
          <w:sz w:val="24"/>
          <w:szCs w:val="24"/>
        </w:rPr>
        <w:t>2</w:t>
      </w:r>
      <w:r w:rsidRPr="00622118" w:rsidR="001F0527">
        <w:rPr>
          <w:rFonts w:ascii="Arial" w:hAnsi="Arial" w:cs="Arial"/>
          <w:sz w:val="24"/>
          <w:szCs w:val="24"/>
        </w:rPr>
        <w:t>.</w:t>
      </w:r>
      <w:r w:rsidRPr="00622118" w:rsidR="00622118">
        <w:rPr>
          <w:rFonts w:ascii="Arial" w:hAnsi="Arial" w:cs="Arial"/>
          <w:sz w:val="24"/>
          <w:szCs w:val="24"/>
        </w:rPr>
        <w:t>299</w:t>
      </w:r>
      <w:r w:rsidRPr="00622118" w:rsidR="001F0527">
        <w:rPr>
          <w:rFonts w:ascii="Arial" w:hAnsi="Arial" w:cs="Arial"/>
          <w:sz w:val="24"/>
          <w:szCs w:val="24"/>
        </w:rPr>
        <w:t xml:space="preserve"> tis. eur oproti očakávaniam ku koncu roku 201</w:t>
      </w:r>
      <w:r w:rsidRPr="00622118" w:rsidR="00622118">
        <w:rPr>
          <w:rFonts w:ascii="Arial" w:hAnsi="Arial" w:cs="Arial"/>
          <w:sz w:val="24"/>
          <w:szCs w:val="24"/>
        </w:rPr>
        <w:t>5</w:t>
      </w:r>
      <w:r w:rsidRPr="00622118" w:rsidR="001F0527">
        <w:rPr>
          <w:rFonts w:ascii="Arial" w:hAnsi="Arial" w:cs="Arial"/>
          <w:sz w:val="24"/>
          <w:szCs w:val="24"/>
        </w:rPr>
        <w:t xml:space="preserve">. </w:t>
      </w:r>
      <w:r w:rsidR="0092302E">
        <w:rPr>
          <w:rFonts w:ascii="Arial" w:hAnsi="Arial" w:cs="Arial"/>
          <w:sz w:val="24"/>
          <w:szCs w:val="24"/>
        </w:rPr>
        <w:t>Uvedený p</w:t>
      </w:r>
      <w:r w:rsidRPr="00622118">
        <w:rPr>
          <w:rFonts w:ascii="Arial" w:hAnsi="Arial" w:cs="Arial"/>
          <w:sz w:val="24"/>
          <w:szCs w:val="24"/>
        </w:rPr>
        <w:t>okles</w:t>
      </w:r>
      <w:r w:rsidR="0092302E">
        <w:rPr>
          <w:rFonts w:ascii="Arial" w:hAnsi="Arial" w:cs="Arial"/>
          <w:sz w:val="24"/>
          <w:szCs w:val="24"/>
        </w:rPr>
        <w:t>,</w:t>
      </w:r>
      <w:r w:rsidRPr="00622118">
        <w:rPr>
          <w:rFonts w:ascii="Arial" w:hAnsi="Arial" w:cs="Arial"/>
          <w:sz w:val="24"/>
          <w:szCs w:val="24"/>
        </w:rPr>
        <w:t xml:space="preserve"> </w:t>
      </w:r>
      <w:r w:rsidR="0092302E">
        <w:rPr>
          <w:rFonts w:ascii="Arial" w:hAnsi="Arial" w:cs="Arial"/>
          <w:sz w:val="24"/>
          <w:szCs w:val="24"/>
        </w:rPr>
        <w:t xml:space="preserve">napriek uzatvoreným novým obchodným prípadom, je </w:t>
      </w:r>
      <w:r w:rsidRPr="00622118">
        <w:rPr>
          <w:rFonts w:ascii="Arial" w:hAnsi="Arial" w:cs="Arial"/>
          <w:sz w:val="24"/>
          <w:szCs w:val="24"/>
        </w:rPr>
        <w:t xml:space="preserve">spôsobený predovšetkým </w:t>
      </w:r>
      <w:r w:rsidR="0092302E">
        <w:rPr>
          <w:rFonts w:ascii="Arial" w:hAnsi="Arial" w:cs="Arial"/>
          <w:sz w:val="24"/>
          <w:szCs w:val="24"/>
        </w:rPr>
        <w:t xml:space="preserve">intenzívnejším </w:t>
      </w:r>
      <w:r w:rsidRPr="00622118">
        <w:rPr>
          <w:rFonts w:ascii="Arial" w:hAnsi="Arial" w:cs="Arial"/>
          <w:sz w:val="24"/>
          <w:szCs w:val="24"/>
        </w:rPr>
        <w:t xml:space="preserve">splácaním dlhodobých investičných úverov </w:t>
      </w:r>
      <w:r w:rsidR="00CE562E">
        <w:rPr>
          <w:rFonts w:ascii="Arial" w:hAnsi="Arial" w:cs="Arial"/>
          <w:sz w:val="24"/>
          <w:szCs w:val="24"/>
        </w:rPr>
        <w:t>financovaných v predchádzajúcich rokoch, pričom sa predpokladá, že nové úvery nenahradia realizované splátky</w:t>
      </w:r>
      <w:r w:rsidRPr="00622118">
        <w:rPr>
          <w:rFonts w:ascii="Arial" w:hAnsi="Arial" w:cs="Arial"/>
          <w:sz w:val="24"/>
          <w:szCs w:val="24"/>
        </w:rPr>
        <w:t xml:space="preserve">. </w:t>
      </w:r>
    </w:p>
    <w:p w:rsidR="00080B94" w:rsidP="00253CD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17972" w:rsidRPr="00BC29F8" w:rsidP="00D17972">
      <w:pPr>
        <w:pStyle w:val="BodyText2"/>
        <w:bidi w:val="0"/>
        <w:ind w:firstLine="708"/>
        <w:rPr>
          <w:rFonts w:ascii="Arial" w:hAnsi="Arial" w:cs="Arial"/>
          <w:color w:val="auto"/>
          <w:sz w:val="24"/>
          <w:szCs w:val="24"/>
        </w:rPr>
      </w:pPr>
      <w:r w:rsidRPr="00BC29F8">
        <w:rPr>
          <w:rFonts w:ascii="Arial" w:hAnsi="Arial" w:cs="Arial"/>
          <w:color w:val="auto"/>
          <w:sz w:val="24"/>
          <w:szCs w:val="24"/>
        </w:rPr>
        <w:t xml:space="preserve">EXIMBANKA SR k 31.12.2016 uvažuje s </w:t>
      </w:r>
      <w:r w:rsidRPr="00BC29F8">
        <w:rPr>
          <w:rFonts w:ascii="Arial" w:hAnsi="Arial" w:cs="Arial"/>
          <w:b/>
          <w:color w:val="auto"/>
          <w:sz w:val="24"/>
          <w:szCs w:val="24"/>
        </w:rPr>
        <w:t xml:space="preserve">refinančnými úvermi bankám </w:t>
      </w:r>
      <w:r w:rsidRPr="00BC29F8">
        <w:rPr>
          <w:rFonts w:ascii="Arial" w:hAnsi="Arial" w:cs="Arial"/>
          <w:color w:val="auto"/>
          <w:sz w:val="24"/>
          <w:szCs w:val="24"/>
        </w:rPr>
        <w:t>vo výške 6.000 tis. eur, čo predstavuje v porovnaní s očakávanou skutočnosťou ku koncu roka 2015 pokles o 10.000 tis. eur. Dôvodom poklesu objemu refinancovania prostredníctvom komerčných bánk je slabší dopyt zo strany bánk, ktoré majú prebytok voľnej likvidity a majú nižšie cenové očakávania, ako je EXIMBANKA SR schopná aktuálne ponúknuť.</w:t>
      </w:r>
      <w:r>
        <w:rPr>
          <w:rFonts w:ascii="Arial" w:hAnsi="Arial" w:cs="Arial"/>
          <w:color w:val="auto"/>
          <w:sz w:val="24"/>
          <w:szCs w:val="24"/>
        </w:rPr>
        <w:t xml:space="preserve"> Záujem o refinancovanie prejavujú predovšetkým komerčné banky so slabším ratingom, čo predstavuje určitý priestor pre rast angažovanosti, avšak za cenu zvýšeného kreditného rizika</w:t>
      </w:r>
      <w:r w:rsidR="00D6604A">
        <w:rPr>
          <w:rFonts w:ascii="Arial" w:hAnsi="Arial" w:cs="Arial"/>
          <w:color w:val="auto"/>
          <w:sz w:val="24"/>
          <w:szCs w:val="24"/>
        </w:rPr>
        <w:t>.</w:t>
      </w:r>
    </w:p>
    <w:p w:rsidR="00D17972" w:rsidRPr="00622118" w:rsidP="00253CD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106E63" w:rsidP="00253CD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 xml:space="preserve">Vývoj angažovanosti </w:t>
      </w:r>
      <w:r w:rsidRPr="0092302E" w:rsidR="000504C1">
        <w:rPr>
          <w:rFonts w:ascii="Arial" w:hAnsi="Arial" w:cs="Arial"/>
          <w:sz w:val="24"/>
          <w:szCs w:val="24"/>
        </w:rPr>
        <w:t>v roku 201</w:t>
      </w:r>
      <w:r w:rsidRPr="0092302E" w:rsidR="0092302E">
        <w:rPr>
          <w:rFonts w:ascii="Arial" w:hAnsi="Arial" w:cs="Arial"/>
          <w:sz w:val="24"/>
          <w:szCs w:val="24"/>
        </w:rPr>
        <w:t>6</w:t>
      </w:r>
      <w:r w:rsidRPr="0092302E" w:rsidR="000504C1">
        <w:rPr>
          <w:rFonts w:ascii="Arial" w:hAnsi="Arial" w:cs="Arial"/>
          <w:sz w:val="24"/>
          <w:szCs w:val="24"/>
        </w:rPr>
        <w:t xml:space="preserve"> </w:t>
      </w:r>
      <w:r w:rsidRPr="0092302E">
        <w:rPr>
          <w:rFonts w:ascii="Arial" w:hAnsi="Arial" w:cs="Arial"/>
          <w:sz w:val="24"/>
          <w:szCs w:val="24"/>
        </w:rPr>
        <w:t xml:space="preserve">vychádza </w:t>
      </w:r>
      <w:r w:rsidRPr="0092302E" w:rsidR="00B26134">
        <w:rPr>
          <w:rFonts w:ascii="Arial" w:hAnsi="Arial" w:cs="Arial"/>
          <w:sz w:val="24"/>
          <w:szCs w:val="24"/>
        </w:rPr>
        <w:t xml:space="preserve">jednak </w:t>
      </w:r>
      <w:r w:rsidRPr="0092302E">
        <w:rPr>
          <w:rFonts w:ascii="Arial" w:hAnsi="Arial" w:cs="Arial"/>
          <w:sz w:val="24"/>
          <w:szCs w:val="24"/>
        </w:rPr>
        <w:t xml:space="preserve">zo schválených a zmluvne uzatvorených obchodných prípadov, berúc do úvahy plánované splácanie poskytnutých úverov, čerpanie </w:t>
      </w:r>
      <w:r w:rsidRPr="0092302E" w:rsidR="0092302E">
        <w:rPr>
          <w:rFonts w:ascii="Arial" w:hAnsi="Arial" w:cs="Arial"/>
          <w:sz w:val="24"/>
          <w:szCs w:val="24"/>
        </w:rPr>
        <w:t>uzatvorených úverov</w:t>
      </w:r>
      <w:r w:rsidRPr="0092302E" w:rsidR="000504C1">
        <w:rPr>
          <w:rFonts w:ascii="Arial" w:hAnsi="Arial" w:cs="Arial"/>
          <w:sz w:val="24"/>
          <w:szCs w:val="24"/>
        </w:rPr>
        <w:t xml:space="preserve"> a obnovenie pred</w:t>
      </w:r>
      <w:r w:rsidRPr="0092302E">
        <w:rPr>
          <w:rFonts w:ascii="Arial" w:hAnsi="Arial" w:cs="Arial"/>
          <w:sz w:val="24"/>
          <w:szCs w:val="24"/>
        </w:rPr>
        <w:t>exportného financovania pre existujúcich klientov</w:t>
      </w:r>
      <w:r w:rsidR="000E584A">
        <w:rPr>
          <w:rFonts w:ascii="Arial" w:hAnsi="Arial" w:cs="Arial"/>
          <w:sz w:val="24"/>
          <w:szCs w:val="24"/>
        </w:rPr>
        <w:t>.</w:t>
      </w:r>
      <w:r w:rsidRPr="0092302E" w:rsidR="000504C1">
        <w:rPr>
          <w:rFonts w:ascii="Arial" w:hAnsi="Arial" w:cs="Arial"/>
          <w:sz w:val="24"/>
          <w:szCs w:val="24"/>
        </w:rPr>
        <w:t xml:space="preserve"> </w:t>
      </w:r>
      <w:r w:rsidR="000E584A">
        <w:rPr>
          <w:rFonts w:ascii="Arial" w:hAnsi="Arial" w:cs="Arial"/>
          <w:sz w:val="24"/>
          <w:szCs w:val="24"/>
        </w:rPr>
        <w:t>Z</w:t>
      </w:r>
      <w:r w:rsidRPr="0092302E" w:rsidR="000504C1">
        <w:rPr>
          <w:rFonts w:ascii="Arial" w:hAnsi="Arial" w:cs="Arial"/>
          <w:sz w:val="24"/>
          <w:szCs w:val="24"/>
        </w:rPr>
        <w:t>ároveň</w:t>
      </w:r>
      <w:r w:rsidRPr="0092302E">
        <w:rPr>
          <w:rFonts w:ascii="Arial" w:hAnsi="Arial" w:cs="Arial"/>
          <w:sz w:val="24"/>
          <w:szCs w:val="24"/>
        </w:rPr>
        <w:t> uvažuje s obchodnými príležitosťami, ktoré sú v štádiu prípravy</w:t>
      </w:r>
      <w:r w:rsidRPr="0092302E" w:rsidR="000504C1">
        <w:rPr>
          <w:rFonts w:ascii="Arial" w:hAnsi="Arial" w:cs="Arial"/>
          <w:sz w:val="24"/>
          <w:szCs w:val="24"/>
        </w:rPr>
        <w:t>,</w:t>
      </w:r>
      <w:r w:rsidRPr="0092302E">
        <w:rPr>
          <w:rFonts w:ascii="Arial" w:hAnsi="Arial" w:cs="Arial"/>
          <w:sz w:val="24"/>
          <w:szCs w:val="24"/>
        </w:rPr>
        <w:t xml:space="preserve"> a ktoré sa plánujú uzavrieť v nasledujúcom období.</w:t>
      </w:r>
      <w:r w:rsidRPr="0092302E" w:rsidR="00BE286D">
        <w:rPr>
          <w:rFonts w:ascii="Arial" w:hAnsi="Arial" w:cs="Arial"/>
          <w:sz w:val="24"/>
          <w:szCs w:val="24"/>
        </w:rPr>
        <w:t xml:space="preserve"> </w:t>
      </w:r>
      <w:r w:rsidRPr="0092302E" w:rsidR="0092302E">
        <w:rPr>
          <w:rFonts w:ascii="Arial" w:hAnsi="Arial" w:cs="Arial"/>
          <w:sz w:val="24"/>
          <w:szCs w:val="24"/>
        </w:rPr>
        <w:t>Nevyhnutným predpokladom p</w:t>
      </w:r>
      <w:r w:rsidRPr="0092302E" w:rsidR="00BE286D">
        <w:rPr>
          <w:rFonts w:ascii="Arial" w:hAnsi="Arial" w:cs="Arial"/>
          <w:sz w:val="24"/>
          <w:szCs w:val="24"/>
        </w:rPr>
        <w:t>re naplnenie cieľov je</w:t>
      </w:r>
      <w:r w:rsidRPr="0092302E" w:rsidR="00A47B76">
        <w:rPr>
          <w:rFonts w:ascii="Arial" w:hAnsi="Arial" w:cs="Arial"/>
          <w:sz w:val="24"/>
          <w:szCs w:val="24"/>
        </w:rPr>
        <w:t>,</w:t>
      </w:r>
      <w:r w:rsidRPr="0092302E" w:rsidR="00BE286D">
        <w:rPr>
          <w:rFonts w:ascii="Arial" w:hAnsi="Arial" w:cs="Arial"/>
          <w:sz w:val="24"/>
          <w:szCs w:val="24"/>
        </w:rPr>
        <w:t xml:space="preserve"> </w:t>
      </w:r>
      <w:r w:rsidRPr="0092302E" w:rsidR="0092302E">
        <w:rPr>
          <w:rFonts w:ascii="Arial" w:hAnsi="Arial" w:cs="Arial"/>
          <w:sz w:val="24"/>
          <w:szCs w:val="24"/>
        </w:rPr>
        <w:t>okrem akvizície nových klientov</w:t>
      </w:r>
      <w:r w:rsidRPr="0092302E" w:rsidR="00A47B76">
        <w:rPr>
          <w:rFonts w:ascii="Arial" w:hAnsi="Arial" w:cs="Arial"/>
          <w:sz w:val="24"/>
          <w:szCs w:val="24"/>
        </w:rPr>
        <w:t>,</w:t>
      </w:r>
      <w:r w:rsidRPr="0092302E" w:rsidR="00BE286D">
        <w:rPr>
          <w:rFonts w:ascii="Arial" w:hAnsi="Arial" w:cs="Arial"/>
          <w:sz w:val="24"/>
          <w:szCs w:val="24"/>
        </w:rPr>
        <w:t xml:space="preserve"> aj pripravenosť EXIMBANKY SR obnoviť existujúce</w:t>
      </w:r>
      <w:r w:rsidRPr="0092302E" w:rsidR="000504C1">
        <w:rPr>
          <w:rFonts w:ascii="Arial" w:hAnsi="Arial" w:cs="Arial"/>
          <w:sz w:val="24"/>
          <w:szCs w:val="24"/>
        </w:rPr>
        <w:t xml:space="preserve"> linky, t. j. </w:t>
      </w:r>
      <w:r w:rsidRPr="0092302E" w:rsidR="00BE286D">
        <w:rPr>
          <w:rFonts w:ascii="Arial" w:hAnsi="Arial" w:cs="Arial"/>
          <w:sz w:val="24"/>
          <w:szCs w:val="24"/>
        </w:rPr>
        <w:t>snaha o udržanie existujúcich obchodných vzťahov</w:t>
      </w:r>
      <w:r w:rsidR="0092302E">
        <w:rPr>
          <w:rFonts w:ascii="Arial" w:hAnsi="Arial" w:cs="Arial"/>
          <w:sz w:val="24"/>
          <w:szCs w:val="24"/>
        </w:rPr>
        <w:t xml:space="preserve"> za primeraných obchodných podmienok</w:t>
      </w:r>
      <w:r w:rsidRPr="0092302E" w:rsidR="00BE286D">
        <w:rPr>
          <w:rFonts w:ascii="Arial" w:hAnsi="Arial" w:cs="Arial"/>
          <w:sz w:val="24"/>
          <w:szCs w:val="24"/>
        </w:rPr>
        <w:t xml:space="preserve">. </w:t>
      </w:r>
      <w:r w:rsidRPr="00C24555" w:rsidR="00BE286D">
        <w:rPr>
          <w:rFonts w:ascii="Arial" w:hAnsi="Arial" w:cs="Arial"/>
          <w:sz w:val="24"/>
          <w:szCs w:val="24"/>
        </w:rPr>
        <w:t>V roku 201</w:t>
      </w:r>
      <w:r w:rsidRPr="00C24555" w:rsidR="00C24555">
        <w:rPr>
          <w:rFonts w:ascii="Arial" w:hAnsi="Arial" w:cs="Arial"/>
          <w:sz w:val="24"/>
          <w:szCs w:val="24"/>
        </w:rPr>
        <w:t>6</w:t>
      </w:r>
      <w:r w:rsidRPr="00C24555" w:rsidR="00BE286D">
        <w:rPr>
          <w:rFonts w:ascii="Arial" w:hAnsi="Arial" w:cs="Arial"/>
          <w:sz w:val="24"/>
          <w:szCs w:val="24"/>
        </w:rPr>
        <w:t xml:space="preserve"> sa očakáva </w:t>
      </w:r>
      <w:r w:rsidRPr="00C24555" w:rsidR="00B26134">
        <w:rPr>
          <w:rFonts w:ascii="Arial" w:hAnsi="Arial" w:cs="Arial"/>
          <w:sz w:val="24"/>
          <w:szCs w:val="24"/>
        </w:rPr>
        <w:t xml:space="preserve">jednak </w:t>
      </w:r>
      <w:r w:rsidRPr="00C24555" w:rsidR="00BE286D">
        <w:rPr>
          <w:rFonts w:ascii="Arial" w:hAnsi="Arial" w:cs="Arial"/>
          <w:sz w:val="24"/>
          <w:szCs w:val="24"/>
        </w:rPr>
        <w:t>stagnácia počtu klientov zo segmentu veľkých kl</w:t>
      </w:r>
      <w:r w:rsidRPr="00C24555" w:rsidR="00035F7F">
        <w:rPr>
          <w:rFonts w:ascii="Arial" w:hAnsi="Arial" w:cs="Arial"/>
          <w:sz w:val="24"/>
          <w:szCs w:val="24"/>
        </w:rPr>
        <w:t>ientov</w:t>
      </w:r>
      <w:r w:rsidRPr="00C24555" w:rsidR="00B26134">
        <w:rPr>
          <w:rFonts w:ascii="Arial" w:hAnsi="Arial" w:cs="Arial"/>
          <w:sz w:val="24"/>
          <w:szCs w:val="24"/>
        </w:rPr>
        <w:t>,</w:t>
      </w:r>
      <w:r w:rsidRPr="00C24555" w:rsidR="00BE286D">
        <w:rPr>
          <w:rFonts w:ascii="Arial" w:hAnsi="Arial" w:cs="Arial"/>
          <w:sz w:val="24"/>
          <w:szCs w:val="24"/>
        </w:rPr>
        <w:t xml:space="preserve"> </w:t>
      </w:r>
      <w:r w:rsidRPr="00C24555" w:rsidR="00B26134">
        <w:rPr>
          <w:rFonts w:ascii="Arial" w:hAnsi="Arial" w:cs="Arial"/>
          <w:sz w:val="24"/>
          <w:szCs w:val="24"/>
        </w:rPr>
        <w:t>z</w:t>
      </w:r>
      <w:r w:rsidRPr="00C24555" w:rsidR="00BE286D">
        <w:rPr>
          <w:rFonts w:ascii="Arial" w:hAnsi="Arial" w:cs="Arial"/>
          <w:sz w:val="24"/>
          <w:szCs w:val="24"/>
        </w:rPr>
        <w:t xml:space="preserve">ároveň sa predpokladá </w:t>
      </w:r>
      <w:r w:rsidR="00C24555">
        <w:rPr>
          <w:rFonts w:ascii="Arial" w:hAnsi="Arial" w:cs="Arial"/>
          <w:sz w:val="24"/>
          <w:szCs w:val="24"/>
        </w:rPr>
        <w:t xml:space="preserve">mierny </w:t>
      </w:r>
      <w:r w:rsidRPr="00C24555" w:rsidR="00BE286D">
        <w:rPr>
          <w:rFonts w:ascii="Arial" w:hAnsi="Arial" w:cs="Arial"/>
          <w:sz w:val="24"/>
          <w:szCs w:val="24"/>
        </w:rPr>
        <w:t>nárast počtu klientov zo segmentu</w:t>
      </w:r>
      <w:r w:rsidRPr="00C24555" w:rsidR="00296662">
        <w:rPr>
          <w:rFonts w:ascii="Arial" w:hAnsi="Arial" w:cs="Arial"/>
          <w:sz w:val="24"/>
          <w:szCs w:val="24"/>
        </w:rPr>
        <w:t xml:space="preserve"> </w:t>
      </w:r>
      <w:r w:rsidRPr="00C24555" w:rsidR="000504C1">
        <w:rPr>
          <w:rFonts w:ascii="Arial" w:hAnsi="Arial" w:cs="Arial"/>
          <w:sz w:val="24"/>
          <w:szCs w:val="24"/>
        </w:rPr>
        <w:t>MSP</w:t>
      </w:r>
      <w:r w:rsidRPr="00C24555" w:rsidR="009C5FFC">
        <w:rPr>
          <w:rFonts w:ascii="Arial" w:hAnsi="Arial" w:cs="Arial"/>
          <w:sz w:val="24"/>
          <w:szCs w:val="24"/>
        </w:rPr>
        <w:t>, prič</w:t>
      </w:r>
      <w:r w:rsidRPr="00C24555" w:rsidR="00BE286D">
        <w:rPr>
          <w:rFonts w:ascii="Arial" w:hAnsi="Arial" w:cs="Arial"/>
          <w:sz w:val="24"/>
          <w:szCs w:val="24"/>
        </w:rPr>
        <w:t>om tento nárast nebude mať výrazný pozitívny dopad na celkový objem pohľadávok</w:t>
      </w:r>
      <w:r w:rsidRPr="00C24555" w:rsidR="003D3701">
        <w:rPr>
          <w:rFonts w:ascii="Arial" w:hAnsi="Arial" w:cs="Arial"/>
          <w:sz w:val="24"/>
          <w:szCs w:val="24"/>
        </w:rPr>
        <w:t xml:space="preserve">. </w:t>
      </w:r>
    </w:p>
    <w:p w:rsidR="0044539D" w:rsidRPr="00C24555" w:rsidP="00253CD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66985" w:rsidRPr="00712801" w:rsidP="00253CD3">
      <w:pPr>
        <w:bidi w:val="0"/>
        <w:ind w:firstLine="708"/>
        <w:jc w:val="both"/>
        <w:rPr>
          <w:rFonts w:ascii="Arial" w:hAnsi="Arial" w:cs="Arial"/>
          <w:sz w:val="24"/>
          <w:szCs w:val="24"/>
          <w:highlight w:val="lightGray"/>
        </w:rPr>
      </w:pPr>
      <w:r w:rsidRPr="00C24555">
        <w:rPr>
          <w:rFonts w:ascii="Arial" w:hAnsi="Arial" w:cs="Arial"/>
          <w:sz w:val="24"/>
          <w:szCs w:val="24"/>
        </w:rPr>
        <w:t>Eskontné úvery klientom v rozpočtovanej výške 1</w:t>
      </w:r>
      <w:r w:rsidRPr="00C24555" w:rsidR="00C24555">
        <w:rPr>
          <w:rFonts w:ascii="Arial" w:hAnsi="Arial" w:cs="Arial"/>
          <w:sz w:val="24"/>
          <w:szCs w:val="24"/>
        </w:rPr>
        <w:t>3</w:t>
      </w:r>
      <w:r w:rsidRPr="00C24555">
        <w:rPr>
          <w:rFonts w:ascii="Arial" w:hAnsi="Arial" w:cs="Arial"/>
          <w:sz w:val="24"/>
          <w:szCs w:val="24"/>
        </w:rPr>
        <w:t>.</w:t>
      </w:r>
      <w:r w:rsidRPr="00C24555" w:rsidR="00C24555">
        <w:rPr>
          <w:rFonts w:ascii="Arial" w:hAnsi="Arial" w:cs="Arial"/>
          <w:sz w:val="24"/>
          <w:szCs w:val="24"/>
        </w:rPr>
        <w:t>7</w:t>
      </w:r>
      <w:r w:rsidRPr="00C24555">
        <w:rPr>
          <w:rFonts w:ascii="Arial" w:hAnsi="Arial" w:cs="Arial"/>
          <w:sz w:val="24"/>
          <w:szCs w:val="24"/>
        </w:rPr>
        <w:t xml:space="preserve">00 tis. eur (medziročný </w:t>
      </w:r>
      <w:r w:rsidRPr="00E274BD" w:rsidR="00C24555">
        <w:rPr>
          <w:rFonts w:ascii="Arial" w:hAnsi="Arial" w:cs="Arial"/>
          <w:sz w:val="24"/>
          <w:szCs w:val="24"/>
        </w:rPr>
        <w:t>nárast</w:t>
      </w:r>
      <w:r w:rsidRPr="00E274BD">
        <w:rPr>
          <w:rFonts w:ascii="Arial" w:hAnsi="Arial" w:cs="Arial"/>
          <w:sz w:val="24"/>
          <w:szCs w:val="24"/>
        </w:rPr>
        <w:t xml:space="preserve"> o</w:t>
      </w:r>
      <w:r w:rsidRPr="00E274BD" w:rsidR="00296662">
        <w:rPr>
          <w:rFonts w:ascii="Arial" w:hAnsi="Arial" w:cs="Arial"/>
          <w:sz w:val="24"/>
          <w:szCs w:val="24"/>
        </w:rPr>
        <w:t> </w:t>
      </w:r>
      <w:r w:rsidRPr="00E274BD" w:rsidR="00C24555">
        <w:rPr>
          <w:rFonts w:ascii="Arial" w:hAnsi="Arial" w:cs="Arial"/>
          <w:sz w:val="24"/>
          <w:szCs w:val="24"/>
        </w:rPr>
        <w:t>751</w:t>
      </w:r>
      <w:r w:rsidRPr="00E274BD">
        <w:rPr>
          <w:rFonts w:ascii="Arial" w:hAnsi="Arial" w:cs="Arial"/>
          <w:sz w:val="24"/>
          <w:szCs w:val="24"/>
        </w:rPr>
        <w:t xml:space="preserve"> tis. eur) tvoria zmenkové úvery na pohľadávky z vývozu </w:t>
      </w:r>
      <w:r w:rsidRPr="00E274BD" w:rsidR="00A47B76">
        <w:rPr>
          <w:rFonts w:ascii="Arial" w:hAnsi="Arial" w:cs="Arial"/>
          <w:sz w:val="24"/>
          <w:szCs w:val="24"/>
        </w:rPr>
        <w:t>(</w:t>
      </w:r>
      <w:r w:rsidRPr="00E274BD" w:rsidR="00296662">
        <w:rPr>
          <w:rFonts w:ascii="Arial" w:hAnsi="Arial" w:cs="Arial"/>
          <w:sz w:val="24"/>
          <w:szCs w:val="24"/>
        </w:rPr>
        <w:t>1</w:t>
      </w:r>
      <w:r w:rsidRPr="00E274BD" w:rsidR="00E274BD">
        <w:rPr>
          <w:rFonts w:ascii="Arial" w:hAnsi="Arial" w:cs="Arial"/>
          <w:sz w:val="24"/>
          <w:szCs w:val="24"/>
        </w:rPr>
        <w:t>0</w:t>
      </w:r>
      <w:r w:rsidRPr="00E274BD">
        <w:rPr>
          <w:rFonts w:ascii="Arial" w:hAnsi="Arial" w:cs="Arial"/>
          <w:sz w:val="24"/>
          <w:szCs w:val="24"/>
        </w:rPr>
        <w:t>.000 tis. eur</w:t>
      </w:r>
      <w:r w:rsidRPr="00E274BD" w:rsidR="00A47B76">
        <w:rPr>
          <w:rFonts w:ascii="Arial" w:hAnsi="Arial" w:cs="Arial"/>
          <w:sz w:val="24"/>
          <w:szCs w:val="24"/>
        </w:rPr>
        <w:t>)</w:t>
      </w:r>
      <w:r w:rsidRPr="00E274BD">
        <w:rPr>
          <w:rFonts w:ascii="Arial" w:hAnsi="Arial" w:cs="Arial"/>
          <w:sz w:val="24"/>
          <w:szCs w:val="24"/>
        </w:rPr>
        <w:t xml:space="preserve"> a priame zmenkové úvery (</w:t>
      </w:r>
      <w:r w:rsidRPr="00E274BD" w:rsidR="00296662">
        <w:rPr>
          <w:rFonts w:ascii="Arial" w:hAnsi="Arial" w:cs="Arial"/>
          <w:sz w:val="24"/>
          <w:szCs w:val="24"/>
        </w:rPr>
        <w:t>3</w:t>
      </w:r>
      <w:r w:rsidRPr="00E274BD">
        <w:rPr>
          <w:rFonts w:ascii="Arial" w:hAnsi="Arial" w:cs="Arial"/>
          <w:sz w:val="24"/>
          <w:szCs w:val="24"/>
        </w:rPr>
        <w:t>.</w:t>
      </w:r>
      <w:r w:rsidRPr="00E274BD" w:rsidR="00E274BD">
        <w:rPr>
          <w:rFonts w:ascii="Arial" w:hAnsi="Arial" w:cs="Arial"/>
          <w:sz w:val="24"/>
          <w:szCs w:val="24"/>
        </w:rPr>
        <w:t>7</w:t>
      </w:r>
      <w:r w:rsidRPr="00E274BD">
        <w:rPr>
          <w:rFonts w:ascii="Arial" w:hAnsi="Arial" w:cs="Arial"/>
          <w:sz w:val="24"/>
          <w:szCs w:val="24"/>
        </w:rPr>
        <w:t>00 tis. eur</w:t>
      </w:r>
      <w:r w:rsidRPr="00E274BD" w:rsidR="00253CD3">
        <w:rPr>
          <w:rFonts w:ascii="Arial" w:hAnsi="Arial" w:cs="Arial"/>
          <w:sz w:val="24"/>
          <w:szCs w:val="24"/>
        </w:rPr>
        <w:t>).</w:t>
      </w:r>
      <w:r w:rsidRPr="00E274BD" w:rsidR="00296662">
        <w:rPr>
          <w:rFonts w:ascii="Arial" w:hAnsi="Arial" w:cs="Arial"/>
          <w:sz w:val="24"/>
          <w:szCs w:val="24"/>
        </w:rPr>
        <w:t xml:space="preserve"> Ich </w:t>
      </w:r>
      <w:r w:rsidRPr="00E274BD" w:rsidR="00E274BD">
        <w:rPr>
          <w:rFonts w:ascii="Arial" w:hAnsi="Arial" w:cs="Arial"/>
          <w:sz w:val="24"/>
          <w:szCs w:val="24"/>
        </w:rPr>
        <w:t>nárast</w:t>
      </w:r>
      <w:r w:rsidRPr="00E274BD" w:rsidR="00296662">
        <w:rPr>
          <w:rFonts w:ascii="Arial" w:hAnsi="Arial" w:cs="Arial"/>
          <w:sz w:val="24"/>
          <w:szCs w:val="24"/>
        </w:rPr>
        <w:t xml:space="preserve"> je spojený s </w:t>
      </w:r>
      <w:r w:rsidRPr="00E274BD" w:rsidR="00E274BD">
        <w:rPr>
          <w:rFonts w:ascii="Arial" w:hAnsi="Arial" w:cs="Arial"/>
          <w:sz w:val="24"/>
          <w:szCs w:val="24"/>
        </w:rPr>
        <w:t>vyš</w:t>
      </w:r>
      <w:r w:rsidRPr="00E274BD" w:rsidR="00296662">
        <w:rPr>
          <w:rFonts w:ascii="Arial" w:hAnsi="Arial" w:cs="Arial"/>
          <w:sz w:val="24"/>
          <w:szCs w:val="24"/>
        </w:rPr>
        <w:t>ším objemom</w:t>
      </w:r>
      <w:r w:rsidRPr="00E274BD" w:rsidR="00E274BD">
        <w:rPr>
          <w:rFonts w:ascii="Arial" w:hAnsi="Arial" w:cs="Arial"/>
          <w:sz w:val="24"/>
          <w:szCs w:val="24"/>
        </w:rPr>
        <w:t xml:space="preserve"> zmenkových úverov na pohľadávky z vývozu</w:t>
      </w:r>
      <w:r w:rsidRPr="00E274BD" w:rsidR="00296662">
        <w:rPr>
          <w:rFonts w:ascii="Arial" w:hAnsi="Arial" w:cs="Arial"/>
          <w:sz w:val="24"/>
          <w:szCs w:val="24"/>
        </w:rPr>
        <w:t xml:space="preserve"> </w:t>
      </w:r>
      <w:r w:rsidRPr="00E274BD" w:rsidR="00E274BD">
        <w:rPr>
          <w:rFonts w:ascii="Arial" w:hAnsi="Arial" w:cs="Arial"/>
          <w:sz w:val="24"/>
          <w:szCs w:val="24"/>
        </w:rPr>
        <w:t xml:space="preserve">(o 1.249 tis. eur). </w:t>
      </w:r>
    </w:p>
    <w:p w:rsidR="001F0527" w:rsidRPr="00E274BD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5D5CD2" w:rsidRPr="00E274BD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E274BD" w:rsidR="00E274BD">
        <w:rPr>
          <w:rFonts w:ascii="Arial" w:hAnsi="Arial" w:cs="Arial"/>
          <w:sz w:val="24"/>
          <w:szCs w:val="24"/>
        </w:rPr>
        <w:t>Významným</w:t>
      </w:r>
      <w:r w:rsidRPr="00E274BD" w:rsidR="00B17AF6">
        <w:rPr>
          <w:rFonts w:ascii="Arial" w:hAnsi="Arial" w:cs="Arial"/>
          <w:sz w:val="24"/>
          <w:szCs w:val="24"/>
        </w:rPr>
        <w:t xml:space="preserve"> </w:t>
      </w:r>
      <w:r w:rsidRPr="00E274BD" w:rsidR="002F033F">
        <w:rPr>
          <w:rFonts w:ascii="Arial" w:hAnsi="Arial" w:cs="Arial"/>
          <w:sz w:val="24"/>
          <w:szCs w:val="24"/>
        </w:rPr>
        <w:t>produktom bankových činností</w:t>
      </w:r>
      <w:r w:rsidRPr="00E274BD" w:rsidR="00B17AF6">
        <w:rPr>
          <w:rFonts w:ascii="Arial" w:hAnsi="Arial" w:cs="Arial"/>
          <w:sz w:val="24"/>
          <w:szCs w:val="24"/>
        </w:rPr>
        <w:t xml:space="preserve"> </w:t>
      </w:r>
      <w:r w:rsidRPr="00E274BD" w:rsidR="00A47B76">
        <w:rPr>
          <w:rFonts w:ascii="Arial" w:hAnsi="Arial" w:cs="Arial"/>
          <w:sz w:val="24"/>
          <w:szCs w:val="24"/>
        </w:rPr>
        <w:t>naďalej</w:t>
      </w:r>
      <w:r w:rsidRPr="00E274BD" w:rsidR="006977F1">
        <w:rPr>
          <w:rFonts w:ascii="Arial" w:hAnsi="Arial" w:cs="Arial"/>
          <w:sz w:val="24"/>
          <w:szCs w:val="24"/>
        </w:rPr>
        <w:t xml:space="preserve"> </w:t>
      </w:r>
      <w:r w:rsidRPr="00E274BD" w:rsidR="00E274BD">
        <w:rPr>
          <w:rFonts w:ascii="Arial" w:hAnsi="Arial" w:cs="Arial"/>
          <w:sz w:val="24"/>
          <w:szCs w:val="24"/>
        </w:rPr>
        <w:t xml:space="preserve">zostávajú </w:t>
      </w:r>
      <w:r w:rsidRPr="00E274BD" w:rsidR="006977F1">
        <w:rPr>
          <w:rFonts w:ascii="Arial" w:hAnsi="Arial" w:cs="Arial"/>
          <w:sz w:val="24"/>
          <w:szCs w:val="24"/>
        </w:rPr>
        <w:t>aj</w:t>
      </w:r>
      <w:r w:rsidRPr="00E274BD" w:rsidR="00B81ED3">
        <w:rPr>
          <w:rFonts w:ascii="Arial" w:hAnsi="Arial" w:cs="Arial"/>
          <w:sz w:val="24"/>
          <w:szCs w:val="24"/>
        </w:rPr>
        <w:t xml:space="preserve"> </w:t>
      </w:r>
      <w:r w:rsidRPr="00E274BD" w:rsidR="00B81ED3">
        <w:rPr>
          <w:rFonts w:ascii="Arial" w:hAnsi="Arial" w:cs="Arial"/>
          <w:b/>
          <w:sz w:val="24"/>
          <w:szCs w:val="24"/>
        </w:rPr>
        <w:t>vystavené záruky</w:t>
      </w:r>
      <w:r w:rsidRPr="00E274BD" w:rsidR="00B81ED3">
        <w:rPr>
          <w:rFonts w:ascii="Arial" w:hAnsi="Arial" w:cs="Arial"/>
          <w:sz w:val="24"/>
          <w:szCs w:val="24"/>
        </w:rPr>
        <w:t xml:space="preserve"> klientom. </w:t>
      </w:r>
      <w:r w:rsidRPr="00E274BD" w:rsidR="009F73AF">
        <w:rPr>
          <w:rFonts w:ascii="Arial" w:hAnsi="Arial" w:cs="Arial"/>
          <w:sz w:val="24"/>
          <w:szCs w:val="24"/>
        </w:rPr>
        <w:t>V návrhu rozpočtu na rok 201</w:t>
      </w:r>
      <w:r w:rsidRPr="00E274BD" w:rsidR="00E274BD">
        <w:rPr>
          <w:rFonts w:ascii="Arial" w:hAnsi="Arial" w:cs="Arial"/>
          <w:sz w:val="24"/>
          <w:szCs w:val="24"/>
        </w:rPr>
        <w:t>6</w:t>
      </w:r>
      <w:r w:rsidRPr="00E274BD" w:rsidR="009F73AF">
        <w:rPr>
          <w:rFonts w:ascii="Arial" w:hAnsi="Arial" w:cs="Arial"/>
          <w:sz w:val="24"/>
          <w:szCs w:val="24"/>
        </w:rPr>
        <w:t xml:space="preserve"> </w:t>
      </w:r>
      <w:r w:rsidRPr="00E274BD" w:rsidR="006977F1">
        <w:rPr>
          <w:rFonts w:ascii="Arial" w:hAnsi="Arial" w:cs="Arial"/>
          <w:sz w:val="24"/>
          <w:szCs w:val="24"/>
        </w:rPr>
        <w:t>EXIMBANK</w:t>
      </w:r>
      <w:r w:rsidRPr="00E274BD" w:rsidR="00A713B3">
        <w:rPr>
          <w:rFonts w:ascii="Arial" w:hAnsi="Arial" w:cs="Arial"/>
          <w:sz w:val="24"/>
          <w:szCs w:val="24"/>
        </w:rPr>
        <w:t>A</w:t>
      </w:r>
      <w:r w:rsidRPr="00E274BD" w:rsidR="006977F1">
        <w:rPr>
          <w:rFonts w:ascii="Arial" w:hAnsi="Arial" w:cs="Arial"/>
          <w:sz w:val="24"/>
          <w:szCs w:val="24"/>
        </w:rPr>
        <w:t xml:space="preserve"> SR </w:t>
      </w:r>
      <w:r w:rsidRPr="00E274BD" w:rsidR="00B81ED3">
        <w:rPr>
          <w:rFonts w:ascii="Arial" w:hAnsi="Arial" w:cs="Arial"/>
          <w:sz w:val="24"/>
          <w:szCs w:val="24"/>
        </w:rPr>
        <w:t xml:space="preserve">predpokladá </w:t>
      </w:r>
      <w:r w:rsidRPr="00E274BD" w:rsidR="00A713B3">
        <w:rPr>
          <w:rFonts w:ascii="Arial" w:hAnsi="Arial" w:cs="Arial"/>
          <w:sz w:val="24"/>
          <w:szCs w:val="24"/>
        </w:rPr>
        <w:t>o</w:t>
      </w:r>
      <w:r w:rsidRPr="00E274BD" w:rsidR="00B81ED3">
        <w:rPr>
          <w:rFonts w:ascii="Arial" w:hAnsi="Arial" w:cs="Arial"/>
          <w:sz w:val="24"/>
          <w:szCs w:val="24"/>
        </w:rPr>
        <w:t>bjem vystavených záruk</w:t>
      </w:r>
      <w:r w:rsidRPr="00E274BD" w:rsidR="00F90C97">
        <w:rPr>
          <w:rFonts w:ascii="Arial" w:hAnsi="Arial" w:cs="Arial"/>
          <w:sz w:val="24"/>
          <w:szCs w:val="24"/>
        </w:rPr>
        <w:t xml:space="preserve"> ku koncu roka</w:t>
      </w:r>
      <w:r w:rsidRPr="00E274BD" w:rsidR="00B81ED3">
        <w:rPr>
          <w:rFonts w:ascii="Arial" w:hAnsi="Arial" w:cs="Arial"/>
          <w:sz w:val="24"/>
          <w:szCs w:val="24"/>
        </w:rPr>
        <w:t xml:space="preserve"> vo výške </w:t>
      </w:r>
      <w:r w:rsidRPr="00E274BD" w:rsidR="007F0CDE">
        <w:rPr>
          <w:rFonts w:ascii="Arial" w:hAnsi="Arial" w:cs="Arial"/>
          <w:sz w:val="24"/>
          <w:szCs w:val="24"/>
        </w:rPr>
        <w:t>17</w:t>
      </w:r>
      <w:r w:rsidRPr="00E274BD" w:rsidR="00F90C97">
        <w:rPr>
          <w:rFonts w:ascii="Arial" w:hAnsi="Arial" w:cs="Arial"/>
          <w:sz w:val="24"/>
          <w:szCs w:val="24"/>
        </w:rPr>
        <w:t>0.000 tis</w:t>
      </w:r>
      <w:r w:rsidRPr="00E274BD" w:rsidR="00B81ED3">
        <w:rPr>
          <w:rFonts w:ascii="Arial" w:hAnsi="Arial" w:cs="Arial"/>
          <w:sz w:val="24"/>
          <w:szCs w:val="24"/>
        </w:rPr>
        <w:t xml:space="preserve">. </w:t>
      </w:r>
      <w:r w:rsidRPr="00E274BD" w:rsidR="009E3F46">
        <w:rPr>
          <w:rFonts w:ascii="Arial" w:hAnsi="Arial" w:cs="Arial"/>
          <w:sz w:val="24"/>
          <w:szCs w:val="24"/>
        </w:rPr>
        <w:t>eur</w:t>
      </w:r>
      <w:r w:rsidRPr="00E274BD" w:rsidR="00B81ED3">
        <w:rPr>
          <w:rFonts w:ascii="Arial" w:hAnsi="Arial" w:cs="Arial"/>
          <w:sz w:val="24"/>
          <w:szCs w:val="24"/>
        </w:rPr>
        <w:t xml:space="preserve">, čo </w:t>
      </w:r>
      <w:r w:rsidRPr="00E274BD" w:rsidR="006977F1">
        <w:rPr>
          <w:rFonts w:ascii="Arial" w:hAnsi="Arial" w:cs="Arial"/>
          <w:sz w:val="24"/>
          <w:szCs w:val="24"/>
        </w:rPr>
        <w:t>predstavu</w:t>
      </w:r>
      <w:r w:rsidRPr="00E274BD" w:rsidR="00B81ED3">
        <w:rPr>
          <w:rFonts w:ascii="Arial" w:hAnsi="Arial" w:cs="Arial"/>
          <w:sz w:val="24"/>
          <w:szCs w:val="24"/>
        </w:rPr>
        <w:t>je nárast oproti očakávanej skutočnosti za rok 20</w:t>
      </w:r>
      <w:r w:rsidRPr="00E274BD" w:rsidR="001F413B">
        <w:rPr>
          <w:rFonts w:ascii="Arial" w:hAnsi="Arial" w:cs="Arial"/>
          <w:sz w:val="24"/>
          <w:szCs w:val="24"/>
        </w:rPr>
        <w:t>1</w:t>
      </w:r>
      <w:r w:rsidR="00E274BD">
        <w:rPr>
          <w:rFonts w:ascii="Arial" w:hAnsi="Arial" w:cs="Arial"/>
          <w:sz w:val="24"/>
          <w:szCs w:val="24"/>
        </w:rPr>
        <w:t>5</w:t>
      </w:r>
      <w:r w:rsidRPr="00E274BD" w:rsidR="00F90C97">
        <w:rPr>
          <w:rFonts w:ascii="Arial" w:hAnsi="Arial" w:cs="Arial"/>
          <w:sz w:val="24"/>
          <w:szCs w:val="24"/>
        </w:rPr>
        <w:t xml:space="preserve"> </w:t>
      </w:r>
      <w:r w:rsidRPr="00E274BD" w:rsidR="00B81ED3">
        <w:rPr>
          <w:rFonts w:ascii="Arial" w:hAnsi="Arial" w:cs="Arial"/>
          <w:sz w:val="24"/>
          <w:szCs w:val="24"/>
        </w:rPr>
        <w:t>o</w:t>
      </w:r>
      <w:r w:rsidRPr="00E274BD" w:rsidR="00F90C97">
        <w:rPr>
          <w:rFonts w:ascii="Arial" w:hAnsi="Arial" w:cs="Arial"/>
          <w:sz w:val="24"/>
          <w:szCs w:val="24"/>
        </w:rPr>
        <w:t> </w:t>
      </w:r>
      <w:r w:rsidR="003379F5">
        <w:rPr>
          <w:rFonts w:ascii="Arial" w:hAnsi="Arial" w:cs="Arial"/>
          <w:sz w:val="24"/>
          <w:szCs w:val="24"/>
        </w:rPr>
        <w:t>3</w:t>
      </w:r>
      <w:r w:rsidRPr="00E274BD" w:rsidR="00F90C97">
        <w:rPr>
          <w:rFonts w:ascii="Arial" w:hAnsi="Arial" w:cs="Arial"/>
          <w:sz w:val="24"/>
          <w:szCs w:val="24"/>
        </w:rPr>
        <w:t>.</w:t>
      </w:r>
      <w:r w:rsidR="003379F5">
        <w:rPr>
          <w:rFonts w:ascii="Arial" w:hAnsi="Arial" w:cs="Arial"/>
          <w:sz w:val="24"/>
          <w:szCs w:val="24"/>
        </w:rPr>
        <w:t>35</w:t>
      </w:r>
      <w:r w:rsidRPr="00E274BD" w:rsidR="00F90C97">
        <w:rPr>
          <w:rFonts w:ascii="Arial" w:hAnsi="Arial" w:cs="Arial"/>
          <w:sz w:val="24"/>
          <w:szCs w:val="24"/>
        </w:rPr>
        <w:t>0</w:t>
      </w:r>
      <w:r w:rsidRPr="00E274BD" w:rsidR="00B81ED3">
        <w:rPr>
          <w:rFonts w:ascii="Arial" w:hAnsi="Arial" w:cs="Arial"/>
          <w:sz w:val="24"/>
          <w:szCs w:val="24"/>
        </w:rPr>
        <w:t xml:space="preserve"> </w:t>
      </w:r>
      <w:r w:rsidRPr="00E274BD" w:rsidR="00F90C97">
        <w:rPr>
          <w:rFonts w:ascii="Arial" w:hAnsi="Arial" w:cs="Arial"/>
          <w:sz w:val="24"/>
          <w:szCs w:val="24"/>
        </w:rPr>
        <w:t>tis</w:t>
      </w:r>
      <w:r w:rsidRPr="00E274BD" w:rsidR="00B81ED3">
        <w:rPr>
          <w:rFonts w:ascii="Arial" w:hAnsi="Arial" w:cs="Arial"/>
          <w:sz w:val="24"/>
          <w:szCs w:val="24"/>
        </w:rPr>
        <w:t xml:space="preserve">. </w:t>
      </w:r>
      <w:r w:rsidRPr="00E274BD" w:rsidR="009E3F46">
        <w:rPr>
          <w:rFonts w:ascii="Arial" w:hAnsi="Arial" w:cs="Arial"/>
          <w:sz w:val="24"/>
          <w:szCs w:val="24"/>
        </w:rPr>
        <w:t>eur</w:t>
      </w:r>
      <w:r w:rsidRPr="00E274BD" w:rsidR="00B81ED3">
        <w:rPr>
          <w:rFonts w:ascii="Arial" w:hAnsi="Arial" w:cs="Arial"/>
          <w:sz w:val="24"/>
          <w:szCs w:val="24"/>
        </w:rPr>
        <w:t>.</w:t>
      </w:r>
      <w:r w:rsidRPr="00E274BD" w:rsidR="00C70D5A">
        <w:rPr>
          <w:rFonts w:ascii="Arial" w:hAnsi="Arial" w:cs="Arial"/>
          <w:sz w:val="24"/>
          <w:szCs w:val="24"/>
        </w:rPr>
        <w:t xml:space="preserve"> </w:t>
      </w:r>
      <w:r w:rsidR="00E2693E">
        <w:rPr>
          <w:rFonts w:ascii="Arial" w:hAnsi="Arial" w:cs="Arial"/>
          <w:sz w:val="24"/>
          <w:szCs w:val="24"/>
        </w:rPr>
        <w:t xml:space="preserve">V roku 2016 EXIMBANKA SR plánuje, okrem priamej spolupráce s firemnými klientmi, naďalej pokračovať v trende spolupráce s komerčnými bankami s cieľom distribúcie rizika vývozcu </w:t>
      </w:r>
      <w:r w:rsidR="00D6604A">
        <w:rPr>
          <w:rFonts w:ascii="Arial" w:hAnsi="Arial" w:cs="Arial"/>
          <w:sz w:val="24"/>
          <w:szCs w:val="24"/>
        </w:rPr>
        <w:t xml:space="preserve">medzi viacero bánk </w:t>
      </w:r>
      <w:r w:rsidR="00E2693E">
        <w:rPr>
          <w:rFonts w:ascii="Arial" w:hAnsi="Arial" w:cs="Arial"/>
          <w:sz w:val="24"/>
          <w:szCs w:val="24"/>
        </w:rPr>
        <w:t xml:space="preserve">prostredníctvom </w:t>
      </w:r>
      <w:r w:rsidR="00D6604A">
        <w:rPr>
          <w:rFonts w:ascii="Arial" w:hAnsi="Arial" w:cs="Arial"/>
          <w:sz w:val="24"/>
          <w:szCs w:val="24"/>
        </w:rPr>
        <w:t xml:space="preserve">pro rata </w:t>
      </w:r>
      <w:r w:rsidR="00E2693E">
        <w:rPr>
          <w:rFonts w:ascii="Arial" w:hAnsi="Arial" w:cs="Arial"/>
          <w:sz w:val="24"/>
          <w:szCs w:val="24"/>
        </w:rPr>
        <w:t xml:space="preserve">vystavenia bankových záruk </w:t>
      </w:r>
      <w:r w:rsidR="00D6604A">
        <w:rPr>
          <w:rFonts w:ascii="Arial" w:hAnsi="Arial" w:cs="Arial"/>
          <w:sz w:val="24"/>
          <w:szCs w:val="24"/>
        </w:rPr>
        <w:t>jednotlivým</w:t>
      </w:r>
      <w:r w:rsidR="000E584A">
        <w:rPr>
          <w:rFonts w:ascii="Arial" w:hAnsi="Arial" w:cs="Arial"/>
          <w:sz w:val="24"/>
          <w:szCs w:val="24"/>
        </w:rPr>
        <w:t>i</w:t>
      </w:r>
      <w:r w:rsidR="00D6604A">
        <w:rPr>
          <w:rFonts w:ascii="Arial" w:hAnsi="Arial" w:cs="Arial"/>
          <w:sz w:val="24"/>
          <w:szCs w:val="24"/>
        </w:rPr>
        <w:t xml:space="preserve"> </w:t>
      </w:r>
      <w:r w:rsidR="00DB784D">
        <w:rPr>
          <w:rFonts w:ascii="Arial" w:hAnsi="Arial" w:cs="Arial"/>
          <w:sz w:val="24"/>
          <w:szCs w:val="24"/>
        </w:rPr>
        <w:t>finančným</w:t>
      </w:r>
      <w:r w:rsidR="000E584A">
        <w:rPr>
          <w:rFonts w:ascii="Arial" w:hAnsi="Arial" w:cs="Arial"/>
          <w:sz w:val="24"/>
          <w:szCs w:val="24"/>
        </w:rPr>
        <w:t>i</w:t>
      </w:r>
      <w:r w:rsidR="00DB784D">
        <w:rPr>
          <w:rFonts w:ascii="Arial" w:hAnsi="Arial" w:cs="Arial"/>
          <w:sz w:val="24"/>
          <w:szCs w:val="24"/>
        </w:rPr>
        <w:t xml:space="preserve"> </w:t>
      </w:r>
      <w:r w:rsidR="00D6604A">
        <w:rPr>
          <w:rFonts w:ascii="Arial" w:hAnsi="Arial" w:cs="Arial"/>
          <w:sz w:val="24"/>
          <w:szCs w:val="24"/>
        </w:rPr>
        <w:t>inštitúci</w:t>
      </w:r>
      <w:r w:rsidR="000E584A">
        <w:rPr>
          <w:rFonts w:ascii="Arial" w:hAnsi="Arial" w:cs="Arial"/>
          <w:sz w:val="24"/>
          <w:szCs w:val="24"/>
        </w:rPr>
        <w:t>a</w:t>
      </w:r>
      <w:r w:rsidR="00D6604A">
        <w:rPr>
          <w:rFonts w:ascii="Arial" w:hAnsi="Arial" w:cs="Arial"/>
          <w:sz w:val="24"/>
          <w:szCs w:val="24"/>
        </w:rPr>
        <w:t>m</w:t>
      </w:r>
      <w:r w:rsidR="000E584A">
        <w:rPr>
          <w:rFonts w:ascii="Arial" w:hAnsi="Arial" w:cs="Arial"/>
          <w:sz w:val="24"/>
          <w:szCs w:val="24"/>
        </w:rPr>
        <w:t>i</w:t>
      </w:r>
      <w:r w:rsidR="00E2693E">
        <w:rPr>
          <w:rFonts w:ascii="Arial" w:hAnsi="Arial" w:cs="Arial"/>
          <w:sz w:val="24"/>
          <w:szCs w:val="24"/>
        </w:rPr>
        <w:t>.</w:t>
      </w:r>
    </w:p>
    <w:p w:rsidR="00870F4E" w:rsidRPr="00E274BD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81ED3" w:rsidRPr="007C444A">
      <w:pPr>
        <w:pStyle w:val="BodyText2"/>
        <w:bidi w:val="0"/>
        <w:ind w:firstLine="708"/>
        <w:rPr>
          <w:rFonts w:ascii="Arial" w:hAnsi="Arial" w:cs="Arial"/>
          <w:color w:val="auto"/>
          <w:sz w:val="24"/>
          <w:szCs w:val="24"/>
        </w:rPr>
      </w:pPr>
      <w:r w:rsidRPr="00E2693E" w:rsidR="00881EB1">
        <w:rPr>
          <w:rFonts w:ascii="Arial" w:hAnsi="Arial" w:cs="Arial"/>
          <w:color w:val="auto"/>
          <w:sz w:val="24"/>
          <w:szCs w:val="24"/>
        </w:rPr>
        <w:t>Pri</w:t>
      </w:r>
      <w:r w:rsidRPr="00E2693E" w:rsidR="008079F8">
        <w:rPr>
          <w:rFonts w:ascii="Arial" w:hAnsi="Arial" w:cs="Arial"/>
          <w:color w:val="auto"/>
          <w:sz w:val="24"/>
          <w:szCs w:val="24"/>
        </w:rPr>
        <w:t xml:space="preserve"> </w:t>
      </w:r>
      <w:r w:rsidRPr="00E2693E" w:rsidR="00B51CCB">
        <w:rPr>
          <w:rFonts w:ascii="Arial" w:hAnsi="Arial" w:cs="Arial"/>
          <w:color w:val="auto"/>
          <w:sz w:val="24"/>
          <w:szCs w:val="24"/>
        </w:rPr>
        <w:t>poskytovaní</w:t>
      </w:r>
      <w:r w:rsidRPr="00E2693E" w:rsidR="008079F8">
        <w:rPr>
          <w:rFonts w:ascii="Arial" w:hAnsi="Arial" w:cs="Arial"/>
          <w:color w:val="auto"/>
          <w:sz w:val="24"/>
          <w:szCs w:val="24"/>
        </w:rPr>
        <w:t xml:space="preserve"> úverov z vlastných zdrojov</w:t>
      </w:r>
      <w:r w:rsidRPr="00E2693E" w:rsidR="00B51CCB">
        <w:rPr>
          <w:rFonts w:ascii="Arial" w:hAnsi="Arial" w:cs="Arial"/>
          <w:color w:val="auto"/>
          <w:sz w:val="24"/>
          <w:szCs w:val="24"/>
        </w:rPr>
        <w:t xml:space="preserve"> EXIMBANKY SR bude</w:t>
      </w:r>
      <w:r w:rsidRPr="00E2693E" w:rsidR="00881EB1">
        <w:rPr>
          <w:rFonts w:ascii="Arial" w:hAnsi="Arial" w:cs="Arial"/>
          <w:color w:val="auto"/>
          <w:sz w:val="24"/>
          <w:szCs w:val="24"/>
        </w:rPr>
        <w:t xml:space="preserve"> aj v roku 201</w:t>
      </w:r>
      <w:r w:rsidRPr="00E2693E" w:rsidR="00E2693E">
        <w:rPr>
          <w:rFonts w:ascii="Arial" w:hAnsi="Arial" w:cs="Arial"/>
          <w:color w:val="auto"/>
          <w:sz w:val="24"/>
          <w:szCs w:val="24"/>
        </w:rPr>
        <w:t>6</w:t>
      </w:r>
      <w:r w:rsidRPr="00E2693E" w:rsidR="008079F8">
        <w:rPr>
          <w:rFonts w:ascii="Arial" w:hAnsi="Arial" w:cs="Arial"/>
          <w:color w:val="auto"/>
          <w:sz w:val="24"/>
          <w:szCs w:val="24"/>
        </w:rPr>
        <w:t xml:space="preserve"> </w:t>
      </w:r>
      <w:r w:rsidRPr="00E2693E" w:rsidR="001426A0">
        <w:rPr>
          <w:rFonts w:ascii="Arial" w:hAnsi="Arial" w:cs="Arial"/>
          <w:b/>
          <w:color w:val="auto"/>
          <w:sz w:val="24"/>
          <w:szCs w:val="24"/>
        </w:rPr>
        <w:t>úrokov</w:t>
      </w:r>
      <w:r w:rsidRPr="00E2693E" w:rsidR="00FE4CA4">
        <w:rPr>
          <w:rFonts w:ascii="Arial" w:hAnsi="Arial" w:cs="Arial"/>
          <w:b/>
          <w:color w:val="auto"/>
          <w:sz w:val="24"/>
          <w:szCs w:val="24"/>
        </w:rPr>
        <w:t>á</w:t>
      </w:r>
      <w:r w:rsidRPr="00E2693E" w:rsidR="001426A0">
        <w:rPr>
          <w:rFonts w:ascii="Arial" w:hAnsi="Arial" w:cs="Arial"/>
          <w:b/>
          <w:color w:val="auto"/>
          <w:sz w:val="24"/>
          <w:szCs w:val="24"/>
        </w:rPr>
        <w:t xml:space="preserve"> sadzb</w:t>
      </w:r>
      <w:r w:rsidRPr="00E2693E" w:rsidR="00FE4CA4">
        <w:rPr>
          <w:rFonts w:ascii="Arial" w:hAnsi="Arial" w:cs="Arial"/>
          <w:b/>
          <w:color w:val="auto"/>
          <w:sz w:val="24"/>
          <w:szCs w:val="24"/>
        </w:rPr>
        <w:t>a</w:t>
      </w:r>
      <w:r w:rsidRPr="00E2693E" w:rsidR="00546582">
        <w:rPr>
          <w:rFonts w:ascii="Arial" w:hAnsi="Arial" w:cs="Arial"/>
          <w:b/>
          <w:color w:val="auto"/>
          <w:sz w:val="24"/>
          <w:szCs w:val="24"/>
        </w:rPr>
        <w:t xml:space="preserve"> na úvery</w:t>
      </w:r>
      <w:r w:rsidRPr="00E2693E" w:rsidR="00833663">
        <w:rPr>
          <w:rFonts w:ascii="Arial" w:hAnsi="Arial" w:cs="Arial"/>
          <w:color w:val="auto"/>
          <w:sz w:val="24"/>
          <w:szCs w:val="24"/>
        </w:rPr>
        <w:t xml:space="preserve"> </w:t>
      </w:r>
      <w:r w:rsidRPr="00E2693E" w:rsidR="00FE4CA4">
        <w:rPr>
          <w:rFonts w:ascii="Arial" w:hAnsi="Arial" w:cs="Arial"/>
          <w:color w:val="auto"/>
          <w:sz w:val="24"/>
          <w:szCs w:val="24"/>
        </w:rPr>
        <w:t xml:space="preserve">zložená zo základnej </w:t>
      </w:r>
      <w:r w:rsidRPr="00E2693E">
        <w:rPr>
          <w:rFonts w:ascii="Arial" w:hAnsi="Arial" w:cs="Arial"/>
          <w:color w:val="auto"/>
          <w:sz w:val="24"/>
          <w:szCs w:val="24"/>
        </w:rPr>
        <w:t>úrokovej sadzby</w:t>
      </w:r>
      <w:r w:rsidRPr="00E2693E" w:rsidR="00FE4CA4">
        <w:rPr>
          <w:rFonts w:ascii="Arial" w:hAnsi="Arial" w:cs="Arial"/>
          <w:color w:val="auto"/>
          <w:sz w:val="24"/>
          <w:szCs w:val="24"/>
        </w:rPr>
        <w:t xml:space="preserve"> EXIMBANKY SR</w:t>
      </w:r>
      <w:r w:rsidRPr="00E2693E" w:rsidR="00BD299B">
        <w:rPr>
          <w:rFonts w:ascii="Arial" w:hAnsi="Arial" w:cs="Arial"/>
          <w:color w:val="auto"/>
          <w:sz w:val="24"/>
          <w:szCs w:val="24"/>
        </w:rPr>
        <w:t xml:space="preserve"> alebo</w:t>
      </w:r>
      <w:r w:rsidRPr="00E2693E" w:rsidR="00E40549">
        <w:rPr>
          <w:rFonts w:ascii="Arial" w:hAnsi="Arial" w:cs="Arial"/>
          <w:color w:val="auto"/>
          <w:sz w:val="24"/>
          <w:szCs w:val="24"/>
        </w:rPr>
        <w:t xml:space="preserve"> z referenčnej sadzby EURIBOR</w:t>
      </w:r>
      <w:r w:rsidRPr="00E2693E" w:rsidR="00B51CCB">
        <w:rPr>
          <w:rFonts w:ascii="Arial" w:hAnsi="Arial" w:cs="Arial"/>
          <w:color w:val="auto"/>
          <w:sz w:val="24"/>
          <w:szCs w:val="24"/>
        </w:rPr>
        <w:t>,</w:t>
      </w:r>
      <w:r w:rsidRPr="00E2693E" w:rsidR="00E40549">
        <w:rPr>
          <w:rFonts w:ascii="Arial" w:hAnsi="Arial" w:cs="Arial"/>
          <w:color w:val="auto"/>
          <w:sz w:val="24"/>
          <w:szCs w:val="24"/>
        </w:rPr>
        <w:t xml:space="preserve"> zvýšenej o úrokovú</w:t>
      </w:r>
      <w:r w:rsidRPr="00E2693E" w:rsidR="00FE4CA4">
        <w:rPr>
          <w:rFonts w:ascii="Arial" w:hAnsi="Arial" w:cs="Arial"/>
          <w:color w:val="auto"/>
          <w:sz w:val="24"/>
          <w:szCs w:val="24"/>
        </w:rPr>
        <w:t xml:space="preserve"> marž</w:t>
      </w:r>
      <w:r w:rsidRPr="00E2693E" w:rsidR="00E40549">
        <w:rPr>
          <w:rFonts w:ascii="Arial" w:hAnsi="Arial" w:cs="Arial"/>
          <w:color w:val="auto"/>
          <w:sz w:val="24"/>
          <w:szCs w:val="24"/>
        </w:rPr>
        <w:t>u.</w:t>
      </w:r>
      <w:r w:rsidRPr="00E2693E" w:rsidR="00FE4CA4">
        <w:rPr>
          <w:rFonts w:ascii="Arial" w:hAnsi="Arial" w:cs="Arial"/>
          <w:color w:val="auto"/>
          <w:sz w:val="24"/>
          <w:szCs w:val="24"/>
        </w:rPr>
        <w:t xml:space="preserve"> </w:t>
      </w:r>
      <w:r w:rsidRPr="00E2693E" w:rsidR="00485651">
        <w:rPr>
          <w:rFonts w:ascii="Arial" w:hAnsi="Arial" w:cs="Arial"/>
          <w:color w:val="auto"/>
          <w:sz w:val="24"/>
          <w:szCs w:val="24"/>
        </w:rPr>
        <w:t xml:space="preserve">Výška </w:t>
      </w:r>
      <w:r w:rsidRPr="00E2693E" w:rsidR="00E40549">
        <w:rPr>
          <w:rFonts w:ascii="Arial" w:hAnsi="Arial" w:cs="Arial"/>
          <w:color w:val="auto"/>
          <w:sz w:val="24"/>
          <w:szCs w:val="24"/>
        </w:rPr>
        <w:t>úrokovej marže</w:t>
      </w:r>
      <w:r w:rsidRPr="00E2693E" w:rsidR="00485651">
        <w:rPr>
          <w:rFonts w:ascii="Arial" w:hAnsi="Arial" w:cs="Arial"/>
          <w:color w:val="auto"/>
          <w:sz w:val="24"/>
          <w:szCs w:val="24"/>
        </w:rPr>
        <w:t xml:space="preserve"> je stanovená individuálne a vychádza z úverovej bonity klienta</w:t>
      </w:r>
      <w:r w:rsidR="00D44E31">
        <w:rPr>
          <w:rFonts w:ascii="Arial" w:hAnsi="Arial" w:cs="Arial"/>
          <w:color w:val="auto"/>
          <w:sz w:val="24"/>
          <w:szCs w:val="24"/>
        </w:rPr>
        <w:t>,</w:t>
      </w:r>
      <w:r w:rsidRPr="00E2693E" w:rsidR="00485651">
        <w:rPr>
          <w:rFonts w:ascii="Arial" w:hAnsi="Arial" w:cs="Arial"/>
          <w:color w:val="auto"/>
          <w:sz w:val="24"/>
          <w:szCs w:val="24"/>
        </w:rPr>
        <w:t xml:space="preserve"> </w:t>
      </w:r>
      <w:r w:rsidRPr="00E2693E" w:rsidR="00E40549">
        <w:rPr>
          <w:rFonts w:ascii="Arial" w:hAnsi="Arial" w:cs="Arial"/>
          <w:color w:val="auto"/>
          <w:sz w:val="24"/>
          <w:szCs w:val="24"/>
        </w:rPr>
        <w:t>vyjadrenej</w:t>
      </w:r>
      <w:r w:rsidRPr="00E2693E" w:rsidR="00B26134">
        <w:rPr>
          <w:rFonts w:ascii="Arial" w:hAnsi="Arial" w:cs="Arial"/>
          <w:color w:val="auto"/>
          <w:sz w:val="24"/>
          <w:szCs w:val="24"/>
        </w:rPr>
        <w:t xml:space="preserve"> jednak</w:t>
      </w:r>
      <w:r w:rsidRPr="00E2693E" w:rsidR="00E40549">
        <w:rPr>
          <w:rFonts w:ascii="Arial" w:hAnsi="Arial" w:cs="Arial"/>
          <w:color w:val="auto"/>
          <w:sz w:val="24"/>
          <w:szCs w:val="24"/>
        </w:rPr>
        <w:t xml:space="preserve"> ratingovým hodnotením klienta</w:t>
      </w:r>
      <w:r w:rsidRPr="00E2693E" w:rsidR="00B26134">
        <w:rPr>
          <w:rFonts w:ascii="Arial" w:hAnsi="Arial" w:cs="Arial"/>
          <w:color w:val="auto"/>
          <w:sz w:val="24"/>
          <w:szCs w:val="24"/>
        </w:rPr>
        <w:t xml:space="preserve">, </w:t>
      </w:r>
      <w:r w:rsidRPr="00E2693E" w:rsidR="009C5FFC">
        <w:rPr>
          <w:rFonts w:ascii="Arial" w:hAnsi="Arial" w:cs="Arial"/>
          <w:color w:val="auto"/>
          <w:sz w:val="24"/>
          <w:szCs w:val="24"/>
        </w:rPr>
        <w:t>jeho rizikovým</w:t>
      </w:r>
      <w:r w:rsidRPr="00E2693E" w:rsidR="00B26134">
        <w:rPr>
          <w:rFonts w:ascii="Arial" w:hAnsi="Arial" w:cs="Arial"/>
          <w:color w:val="auto"/>
          <w:sz w:val="24"/>
          <w:szCs w:val="24"/>
        </w:rPr>
        <w:t xml:space="preserve"> profil</w:t>
      </w:r>
      <w:r w:rsidRPr="00E2693E" w:rsidR="009C5FFC">
        <w:rPr>
          <w:rFonts w:ascii="Arial" w:hAnsi="Arial" w:cs="Arial"/>
          <w:color w:val="auto"/>
          <w:sz w:val="24"/>
          <w:szCs w:val="24"/>
        </w:rPr>
        <w:t xml:space="preserve">om, </w:t>
      </w:r>
      <w:r w:rsidRPr="00E2693E" w:rsidR="00E40549">
        <w:rPr>
          <w:rFonts w:ascii="Arial" w:hAnsi="Arial" w:cs="Arial"/>
          <w:color w:val="auto"/>
          <w:sz w:val="24"/>
          <w:szCs w:val="24"/>
        </w:rPr>
        <w:t>a</w:t>
      </w:r>
      <w:r w:rsidRPr="00E2693E" w:rsidR="00BB5C7D">
        <w:rPr>
          <w:rFonts w:ascii="Arial" w:hAnsi="Arial" w:cs="Arial"/>
          <w:color w:val="auto"/>
          <w:sz w:val="24"/>
          <w:szCs w:val="24"/>
        </w:rPr>
        <w:t xml:space="preserve"> tiež </w:t>
      </w:r>
      <w:r w:rsidRPr="00E2693E" w:rsidR="009C5FFC">
        <w:rPr>
          <w:rFonts w:ascii="Arial" w:hAnsi="Arial" w:cs="Arial"/>
          <w:color w:val="auto"/>
          <w:sz w:val="24"/>
          <w:szCs w:val="24"/>
        </w:rPr>
        <w:t>úrovňou</w:t>
      </w:r>
      <w:r w:rsidRPr="00E2693E" w:rsidR="00485651">
        <w:rPr>
          <w:rFonts w:ascii="Arial" w:hAnsi="Arial" w:cs="Arial"/>
          <w:color w:val="auto"/>
          <w:sz w:val="24"/>
          <w:szCs w:val="24"/>
        </w:rPr>
        <w:t xml:space="preserve"> zabezpečenia úveru</w:t>
      </w:r>
      <w:r w:rsidR="005D59D5">
        <w:rPr>
          <w:rFonts w:ascii="Arial" w:hAnsi="Arial" w:cs="Arial"/>
          <w:color w:val="auto"/>
          <w:sz w:val="24"/>
          <w:szCs w:val="24"/>
        </w:rPr>
        <w:t xml:space="preserve"> </w:t>
      </w:r>
      <w:r w:rsidRPr="0044539D" w:rsidR="005D59D5">
        <w:rPr>
          <w:rFonts w:ascii="Arial" w:hAnsi="Arial" w:cs="Arial"/>
          <w:color w:val="auto"/>
          <w:sz w:val="24"/>
          <w:szCs w:val="24"/>
        </w:rPr>
        <w:t>a trhov</w:t>
      </w:r>
      <w:r w:rsidRPr="0044539D" w:rsidR="00966EFD">
        <w:rPr>
          <w:rFonts w:ascii="Arial" w:hAnsi="Arial" w:cs="Arial"/>
          <w:color w:val="auto"/>
          <w:sz w:val="24"/>
          <w:szCs w:val="24"/>
        </w:rPr>
        <w:t>ou situáciou</w:t>
      </w:r>
      <w:r w:rsidRPr="0044539D" w:rsidR="00485651">
        <w:rPr>
          <w:rFonts w:ascii="Arial" w:hAnsi="Arial" w:cs="Arial"/>
          <w:color w:val="auto"/>
          <w:sz w:val="24"/>
          <w:szCs w:val="24"/>
        </w:rPr>
        <w:t xml:space="preserve">. </w:t>
      </w:r>
      <w:r w:rsidRPr="0044539D">
        <w:rPr>
          <w:rFonts w:ascii="Arial" w:hAnsi="Arial" w:cs="Arial"/>
          <w:color w:val="auto"/>
          <w:sz w:val="24"/>
          <w:szCs w:val="24"/>
        </w:rPr>
        <w:t>Pri financovaní</w:t>
      </w:r>
      <w:r w:rsidRPr="00E2693E">
        <w:rPr>
          <w:rFonts w:ascii="Arial" w:hAnsi="Arial" w:cs="Arial"/>
          <w:color w:val="auto"/>
          <w:sz w:val="24"/>
          <w:szCs w:val="24"/>
        </w:rPr>
        <w:t xml:space="preserve"> zo získaných</w:t>
      </w:r>
      <w:r w:rsidRPr="00E2693E" w:rsidR="00DD4636">
        <w:rPr>
          <w:rFonts w:ascii="Arial" w:hAnsi="Arial" w:cs="Arial"/>
          <w:color w:val="auto"/>
          <w:sz w:val="24"/>
          <w:szCs w:val="24"/>
        </w:rPr>
        <w:t xml:space="preserve"> cudzích </w:t>
      </w:r>
      <w:r w:rsidRPr="00E2693E">
        <w:rPr>
          <w:rFonts w:ascii="Arial" w:hAnsi="Arial" w:cs="Arial"/>
          <w:color w:val="auto"/>
          <w:sz w:val="24"/>
          <w:szCs w:val="24"/>
        </w:rPr>
        <w:t>zdrojov sa predpokladá úroková sadzba odvodená zo sadzby z</w:t>
      </w:r>
      <w:r w:rsidRPr="00E2693E" w:rsidR="00EC7BD2">
        <w:rPr>
          <w:rFonts w:ascii="Arial" w:hAnsi="Arial" w:cs="Arial"/>
          <w:color w:val="auto"/>
          <w:sz w:val="24"/>
          <w:szCs w:val="24"/>
        </w:rPr>
        <w:t>a prijaté úvery od bánk zvýšená</w:t>
      </w:r>
      <w:r w:rsidRPr="00E2693E">
        <w:rPr>
          <w:rFonts w:ascii="Arial" w:hAnsi="Arial" w:cs="Arial"/>
          <w:color w:val="auto"/>
          <w:sz w:val="24"/>
          <w:szCs w:val="24"/>
        </w:rPr>
        <w:t xml:space="preserve"> o</w:t>
      </w:r>
      <w:r w:rsidRPr="00E2693E" w:rsidR="00406E78">
        <w:rPr>
          <w:rFonts w:ascii="Arial" w:hAnsi="Arial" w:cs="Arial"/>
          <w:color w:val="auto"/>
          <w:sz w:val="24"/>
          <w:szCs w:val="24"/>
        </w:rPr>
        <w:t> úrokovú maržu</w:t>
      </w:r>
      <w:r w:rsidRPr="00E2693E" w:rsidR="00EC7BD2">
        <w:rPr>
          <w:rFonts w:ascii="Arial" w:hAnsi="Arial" w:cs="Arial"/>
          <w:color w:val="auto"/>
          <w:sz w:val="24"/>
          <w:szCs w:val="24"/>
        </w:rPr>
        <w:t>.</w:t>
      </w:r>
      <w:r w:rsidRPr="00E2693E">
        <w:rPr>
          <w:rFonts w:ascii="Arial" w:hAnsi="Arial" w:cs="Arial"/>
          <w:color w:val="auto"/>
          <w:sz w:val="24"/>
          <w:szCs w:val="24"/>
        </w:rPr>
        <w:t xml:space="preserve"> </w:t>
      </w:r>
      <w:r w:rsidRPr="00E2693E" w:rsidR="008079F8">
        <w:rPr>
          <w:rFonts w:ascii="Arial" w:hAnsi="Arial" w:cs="Arial"/>
          <w:color w:val="auto"/>
          <w:sz w:val="24"/>
          <w:szCs w:val="24"/>
        </w:rPr>
        <w:t>Z</w:t>
      </w:r>
      <w:r w:rsidRPr="00E2693E" w:rsidR="004B5787">
        <w:rPr>
          <w:rFonts w:ascii="Arial" w:hAnsi="Arial" w:cs="Arial"/>
          <w:color w:val="auto"/>
          <w:sz w:val="24"/>
          <w:szCs w:val="24"/>
        </w:rPr>
        <w:t xml:space="preserve">ámerom EXIMBANKY SR </w:t>
      </w:r>
      <w:r w:rsidRPr="00E2693E" w:rsidR="008079F8">
        <w:rPr>
          <w:rFonts w:ascii="Arial" w:hAnsi="Arial" w:cs="Arial"/>
          <w:color w:val="auto"/>
          <w:sz w:val="24"/>
          <w:szCs w:val="24"/>
        </w:rPr>
        <w:t xml:space="preserve">je </w:t>
      </w:r>
      <w:r w:rsidRPr="00E2693E" w:rsidR="00870F4E">
        <w:rPr>
          <w:rFonts w:ascii="Arial" w:hAnsi="Arial" w:cs="Arial"/>
          <w:color w:val="auto"/>
          <w:sz w:val="24"/>
          <w:szCs w:val="24"/>
        </w:rPr>
        <w:t>uplatnen</w:t>
      </w:r>
      <w:r w:rsidRPr="00E2693E" w:rsidR="004B5787">
        <w:rPr>
          <w:rFonts w:ascii="Arial" w:hAnsi="Arial" w:cs="Arial"/>
          <w:color w:val="auto"/>
          <w:sz w:val="24"/>
          <w:szCs w:val="24"/>
        </w:rPr>
        <w:t>ie pružnej úrokovej politiky</w:t>
      </w:r>
      <w:r w:rsidRPr="00E2693E" w:rsidR="004B26FA">
        <w:rPr>
          <w:rFonts w:ascii="Arial" w:hAnsi="Arial" w:cs="Arial"/>
          <w:color w:val="auto"/>
          <w:sz w:val="24"/>
          <w:szCs w:val="24"/>
        </w:rPr>
        <w:t xml:space="preserve"> so schopnosťou operatívne reagovať na vývoj úrokových sadzieb na </w:t>
      </w:r>
      <w:r w:rsidRPr="007C444A" w:rsidR="004B26FA">
        <w:rPr>
          <w:rFonts w:ascii="Arial" w:hAnsi="Arial" w:cs="Arial"/>
          <w:color w:val="auto"/>
          <w:sz w:val="24"/>
          <w:szCs w:val="24"/>
        </w:rPr>
        <w:t>medzibankovom trhu</w:t>
      </w:r>
      <w:r w:rsidRPr="007C444A" w:rsidR="00B3269D">
        <w:rPr>
          <w:rFonts w:ascii="Arial" w:hAnsi="Arial" w:cs="Arial"/>
          <w:color w:val="auto"/>
          <w:sz w:val="24"/>
          <w:szCs w:val="24"/>
        </w:rPr>
        <w:t xml:space="preserve"> pri dodržiavaní pravidiel Konsenzu OECD</w:t>
      </w:r>
      <w:r w:rsidRPr="007C444A" w:rsidR="004B5787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B81ED3" w:rsidRPr="007C444A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4F482D" w:rsidRPr="007C444A" w:rsidP="004F482D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7C444A">
        <w:rPr>
          <w:rFonts w:ascii="Arial" w:hAnsi="Arial" w:cs="Arial"/>
          <w:sz w:val="24"/>
          <w:szCs w:val="24"/>
        </w:rPr>
        <w:t>Rozpočtovaná výška podpory exportu bankovými produktmi v roku 201</w:t>
      </w:r>
      <w:r w:rsidRPr="007C444A" w:rsidR="007C444A">
        <w:rPr>
          <w:rFonts w:ascii="Arial" w:hAnsi="Arial" w:cs="Arial"/>
          <w:sz w:val="24"/>
          <w:szCs w:val="24"/>
        </w:rPr>
        <w:t>6</w:t>
      </w:r>
      <w:r w:rsidRPr="007C444A">
        <w:rPr>
          <w:rFonts w:ascii="Arial" w:hAnsi="Arial" w:cs="Arial"/>
          <w:sz w:val="24"/>
          <w:szCs w:val="24"/>
        </w:rPr>
        <w:t xml:space="preserve"> vychádza z očakávanej skutočnosti za rok 201</w:t>
      </w:r>
      <w:r w:rsidR="007C444A">
        <w:rPr>
          <w:rFonts w:ascii="Arial" w:hAnsi="Arial" w:cs="Arial"/>
          <w:sz w:val="24"/>
          <w:szCs w:val="24"/>
        </w:rPr>
        <w:t>5</w:t>
      </w:r>
      <w:r w:rsidRPr="007C444A">
        <w:rPr>
          <w:rFonts w:ascii="Arial" w:hAnsi="Arial" w:cs="Arial"/>
          <w:sz w:val="24"/>
          <w:szCs w:val="24"/>
        </w:rPr>
        <w:t xml:space="preserve"> a zohľadňuje súčasný stav úverovej angažovanosti podľa jednotlivých produktov a predpokladaný vývoj obchodných aktivít. EXIMBANKA SR nepredpokladá výraznejšiu zmenu portfólia produktov ani nárast angažovanosti klientov.</w:t>
      </w:r>
    </w:p>
    <w:p w:rsidR="004F482D" w:rsidRPr="007C444A" w:rsidP="004F482D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4F482D" w:rsidRPr="007C444A" w:rsidP="004F482D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7C444A" w:rsidR="007C444A">
        <w:rPr>
          <w:rFonts w:ascii="Arial" w:hAnsi="Arial" w:cs="Arial"/>
          <w:sz w:val="24"/>
          <w:szCs w:val="24"/>
        </w:rPr>
        <w:t>EXIMBANKA SR v</w:t>
      </w:r>
      <w:r w:rsidRPr="007C444A" w:rsidR="002F033F">
        <w:rPr>
          <w:rFonts w:ascii="Arial" w:hAnsi="Arial" w:cs="Arial"/>
          <w:sz w:val="24"/>
          <w:szCs w:val="24"/>
        </w:rPr>
        <w:t> návrhu rozpočtu na rok 201</w:t>
      </w:r>
      <w:r w:rsidRPr="007C444A" w:rsidR="007C444A">
        <w:rPr>
          <w:rFonts w:ascii="Arial" w:hAnsi="Arial" w:cs="Arial"/>
          <w:sz w:val="24"/>
          <w:szCs w:val="24"/>
        </w:rPr>
        <w:t>6</w:t>
      </w:r>
      <w:r w:rsidRPr="007C444A" w:rsidR="002F033F">
        <w:rPr>
          <w:rFonts w:ascii="Arial" w:hAnsi="Arial" w:cs="Arial"/>
          <w:sz w:val="24"/>
          <w:szCs w:val="24"/>
        </w:rPr>
        <w:t xml:space="preserve"> </w:t>
      </w:r>
      <w:r w:rsidRPr="007C444A" w:rsidR="007C444A">
        <w:rPr>
          <w:rFonts w:ascii="Arial" w:hAnsi="Arial" w:cs="Arial"/>
          <w:sz w:val="24"/>
          <w:szCs w:val="24"/>
        </w:rPr>
        <w:t xml:space="preserve">plánuje </w:t>
      </w:r>
      <w:r w:rsidRPr="007C444A">
        <w:rPr>
          <w:rFonts w:ascii="Arial" w:hAnsi="Arial" w:cs="Arial"/>
          <w:b/>
          <w:sz w:val="24"/>
          <w:szCs w:val="24"/>
        </w:rPr>
        <w:t xml:space="preserve">prostredníctvom úverových a záručných aktivít podporiť export slovenských podnikateľských subjektov v celkovom objeme </w:t>
      </w:r>
      <w:r w:rsidRPr="007C444A" w:rsidR="007C444A">
        <w:rPr>
          <w:rFonts w:ascii="Arial" w:hAnsi="Arial" w:cs="Arial"/>
          <w:b/>
          <w:sz w:val="24"/>
          <w:szCs w:val="24"/>
        </w:rPr>
        <w:t>958,7</w:t>
      </w:r>
      <w:r w:rsidRPr="007C444A">
        <w:rPr>
          <w:rFonts w:ascii="Arial" w:hAnsi="Arial" w:cs="Arial"/>
          <w:b/>
          <w:sz w:val="24"/>
          <w:szCs w:val="24"/>
        </w:rPr>
        <w:t xml:space="preserve"> mil. eur</w:t>
      </w:r>
      <w:r w:rsidRPr="007C444A">
        <w:rPr>
          <w:rFonts w:ascii="Arial" w:hAnsi="Arial" w:cs="Arial"/>
          <w:sz w:val="24"/>
          <w:szCs w:val="24"/>
        </w:rPr>
        <w:t>, čo je o </w:t>
      </w:r>
      <w:r w:rsidRPr="007C444A" w:rsidR="007C444A">
        <w:rPr>
          <w:rFonts w:ascii="Arial" w:hAnsi="Arial" w:cs="Arial"/>
          <w:sz w:val="24"/>
          <w:szCs w:val="24"/>
        </w:rPr>
        <w:t>36</w:t>
      </w:r>
      <w:r w:rsidRPr="007C444A">
        <w:rPr>
          <w:rFonts w:ascii="Arial" w:hAnsi="Arial" w:cs="Arial"/>
          <w:sz w:val="24"/>
          <w:szCs w:val="24"/>
        </w:rPr>
        <w:t>,</w:t>
      </w:r>
      <w:r w:rsidRPr="007C444A" w:rsidR="007C444A">
        <w:rPr>
          <w:rFonts w:ascii="Arial" w:hAnsi="Arial" w:cs="Arial"/>
          <w:sz w:val="24"/>
          <w:szCs w:val="24"/>
        </w:rPr>
        <w:t>8</w:t>
      </w:r>
      <w:r w:rsidRPr="007C444A">
        <w:rPr>
          <w:rFonts w:ascii="Arial" w:hAnsi="Arial" w:cs="Arial"/>
          <w:sz w:val="24"/>
          <w:szCs w:val="24"/>
        </w:rPr>
        <w:t xml:space="preserve"> mil. eur (o </w:t>
      </w:r>
      <w:r w:rsidRPr="007C444A" w:rsidR="007C444A">
        <w:rPr>
          <w:rFonts w:ascii="Arial" w:hAnsi="Arial" w:cs="Arial"/>
          <w:sz w:val="24"/>
          <w:szCs w:val="24"/>
        </w:rPr>
        <w:t>4</w:t>
      </w:r>
      <w:r w:rsidRPr="007C444A">
        <w:rPr>
          <w:rFonts w:ascii="Arial" w:hAnsi="Arial" w:cs="Arial"/>
          <w:sz w:val="24"/>
          <w:szCs w:val="24"/>
        </w:rPr>
        <w:t>,</w:t>
      </w:r>
      <w:r w:rsidRPr="007C444A" w:rsidR="007C444A">
        <w:rPr>
          <w:rFonts w:ascii="Arial" w:hAnsi="Arial" w:cs="Arial"/>
          <w:sz w:val="24"/>
          <w:szCs w:val="24"/>
        </w:rPr>
        <w:t>0</w:t>
      </w:r>
      <w:r w:rsidRPr="007C444A">
        <w:rPr>
          <w:rFonts w:ascii="Arial" w:hAnsi="Arial" w:cs="Arial"/>
          <w:sz w:val="24"/>
          <w:szCs w:val="24"/>
        </w:rPr>
        <w:t xml:space="preserve"> %) viac v porovnaní s očakávanou skutočnosťou za rok 201</w:t>
      </w:r>
      <w:r w:rsidRPr="007C444A" w:rsidR="007C444A">
        <w:rPr>
          <w:rFonts w:ascii="Arial" w:hAnsi="Arial" w:cs="Arial"/>
          <w:sz w:val="24"/>
          <w:szCs w:val="24"/>
        </w:rPr>
        <w:t>5</w:t>
      </w:r>
      <w:r w:rsidRPr="007C444A">
        <w:rPr>
          <w:rFonts w:ascii="Arial" w:hAnsi="Arial" w:cs="Arial"/>
          <w:sz w:val="24"/>
          <w:szCs w:val="24"/>
        </w:rPr>
        <w:t>. Medziročný nárast podpory exportu z bankových činností v roku 201</w:t>
      </w:r>
      <w:r w:rsidRPr="007C444A" w:rsidR="007C444A">
        <w:rPr>
          <w:rFonts w:ascii="Arial" w:hAnsi="Arial" w:cs="Arial"/>
          <w:sz w:val="24"/>
          <w:szCs w:val="24"/>
        </w:rPr>
        <w:t>6</w:t>
      </w:r>
      <w:r w:rsidRPr="007C444A">
        <w:rPr>
          <w:rFonts w:ascii="Arial" w:hAnsi="Arial" w:cs="Arial"/>
          <w:sz w:val="24"/>
          <w:szCs w:val="24"/>
        </w:rPr>
        <w:t xml:space="preserve"> počíta s nárastom pri všetkých bankových produktoch, najvýraznejšie však pri vystavených zárukách klientom (o </w:t>
      </w:r>
      <w:r w:rsidR="007C444A">
        <w:rPr>
          <w:rFonts w:ascii="Arial" w:hAnsi="Arial" w:cs="Arial"/>
          <w:sz w:val="24"/>
          <w:szCs w:val="24"/>
        </w:rPr>
        <w:t>19,0</w:t>
      </w:r>
      <w:r w:rsidRPr="007C444A">
        <w:rPr>
          <w:rFonts w:ascii="Arial" w:hAnsi="Arial" w:cs="Arial"/>
          <w:sz w:val="24"/>
          <w:szCs w:val="24"/>
        </w:rPr>
        <w:t xml:space="preserve"> mil. eur). </w:t>
      </w:r>
    </w:p>
    <w:p w:rsidR="009C5FFC" w:rsidRPr="007C444A" w:rsidP="004F482D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A47B76" w:rsidRPr="0076754E" w:rsidP="004F482D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76754E" w:rsidR="004F482D">
        <w:rPr>
          <w:rFonts w:ascii="Arial" w:hAnsi="Arial" w:cs="Arial"/>
          <w:sz w:val="24"/>
          <w:szCs w:val="24"/>
        </w:rPr>
        <w:t>Pri poskytovaní bankových produktov v roku 201</w:t>
      </w:r>
      <w:r w:rsidRPr="0076754E" w:rsidR="0076754E">
        <w:rPr>
          <w:rFonts w:ascii="Arial" w:hAnsi="Arial" w:cs="Arial"/>
          <w:sz w:val="24"/>
          <w:szCs w:val="24"/>
        </w:rPr>
        <w:t>6</w:t>
      </w:r>
      <w:r w:rsidRPr="0076754E" w:rsidR="004F482D">
        <w:rPr>
          <w:rFonts w:ascii="Arial" w:hAnsi="Arial" w:cs="Arial"/>
          <w:sz w:val="24"/>
          <w:szCs w:val="24"/>
        </w:rPr>
        <w:t xml:space="preserve"> bude EXIMBANKA SR z hľadiska teritoriálnej štruktúry, popri zachovaní súčasnej podpory na trhy EÚ, aktívnejšie podporovať aktivity slovenských podnikateľských subjektov aj do krajín mimo EÚ. </w:t>
      </w:r>
    </w:p>
    <w:p w:rsidR="00A47B76" w:rsidRPr="0076754E" w:rsidP="004F482D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4F482D" w:rsidRPr="00B06BBA" w:rsidP="004F482D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B06BBA">
        <w:rPr>
          <w:rFonts w:ascii="Arial" w:hAnsi="Arial" w:cs="Arial"/>
          <w:sz w:val="24"/>
          <w:szCs w:val="24"/>
        </w:rPr>
        <w:t>EXIMBANKA SR v roku 201</w:t>
      </w:r>
      <w:r w:rsidRPr="00B06BBA" w:rsidR="0076754E">
        <w:rPr>
          <w:rFonts w:ascii="Arial" w:hAnsi="Arial" w:cs="Arial"/>
          <w:sz w:val="24"/>
          <w:szCs w:val="24"/>
        </w:rPr>
        <w:t>6</w:t>
      </w:r>
      <w:r w:rsidRPr="00B06BBA">
        <w:rPr>
          <w:rFonts w:ascii="Arial" w:hAnsi="Arial" w:cs="Arial"/>
          <w:sz w:val="24"/>
          <w:szCs w:val="24"/>
        </w:rPr>
        <w:t xml:space="preserve"> neočakáva výraznú zmenu v komoditnej štruktúre podporeného exportu. Najväčší podiel bude mať aj naďalej chemický, </w:t>
      </w:r>
      <w:r w:rsidRPr="00B06BBA" w:rsidR="00B06BBA">
        <w:rPr>
          <w:rFonts w:ascii="Arial" w:hAnsi="Arial" w:cs="Arial"/>
          <w:sz w:val="24"/>
          <w:szCs w:val="24"/>
        </w:rPr>
        <w:t xml:space="preserve">hutnícky a </w:t>
      </w:r>
      <w:r w:rsidRPr="00B06BBA">
        <w:rPr>
          <w:rFonts w:ascii="Arial" w:hAnsi="Arial" w:cs="Arial"/>
          <w:sz w:val="24"/>
          <w:szCs w:val="24"/>
        </w:rPr>
        <w:t>strojársky priemysel, pričom komoditné zameranie bude v budúcnosti kopírovať odvetvia, v ktorých pôsobia klienti EXIMBANKY SR.</w:t>
      </w:r>
    </w:p>
    <w:p w:rsidR="001E60DE" w:rsidRPr="00B06BBA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B81ED3" w:rsidRPr="001E60DE">
      <w:pPr>
        <w:bidi w:val="0"/>
        <w:rPr>
          <w:rFonts w:ascii="Arial" w:hAnsi="Arial" w:cs="Arial"/>
          <w:b/>
          <w:sz w:val="24"/>
        </w:rPr>
      </w:pPr>
      <w:r w:rsidRPr="001E60DE">
        <w:rPr>
          <w:rFonts w:ascii="Arial" w:hAnsi="Arial" w:cs="Arial"/>
          <w:b/>
          <w:sz w:val="24"/>
        </w:rPr>
        <w:t>2. Poisťovacie činnosti</w:t>
      </w:r>
    </w:p>
    <w:p w:rsidR="00B81ED3" w:rsidRPr="001E60DE">
      <w:pPr>
        <w:pStyle w:val="Heading1"/>
        <w:bidi w:val="0"/>
        <w:jc w:val="both"/>
        <w:rPr>
          <w:rFonts w:ascii="Arial" w:hAnsi="Arial" w:cs="Arial"/>
          <w:szCs w:val="24"/>
        </w:rPr>
      </w:pPr>
    </w:p>
    <w:p w:rsidR="00B81ED3" w:rsidRPr="001E60DE">
      <w:pPr>
        <w:pStyle w:val="Heading1"/>
        <w:numPr>
          <w:ilvl w:val="0"/>
          <w:numId w:val="18"/>
        </w:numPr>
        <w:bidi w:val="0"/>
        <w:jc w:val="both"/>
        <w:rPr>
          <w:rFonts w:ascii="Arial" w:hAnsi="Arial" w:cs="Arial"/>
          <w:szCs w:val="24"/>
        </w:rPr>
      </w:pPr>
      <w:r w:rsidRPr="001E60DE" w:rsidR="00FE5875">
        <w:rPr>
          <w:rFonts w:ascii="Arial" w:hAnsi="Arial" w:cs="Arial"/>
          <w:b/>
          <w:szCs w:val="24"/>
        </w:rPr>
        <w:t>P</w:t>
      </w:r>
      <w:r w:rsidRPr="001E60DE">
        <w:rPr>
          <w:rFonts w:ascii="Arial" w:hAnsi="Arial" w:cs="Arial"/>
          <w:b/>
          <w:szCs w:val="24"/>
        </w:rPr>
        <w:t xml:space="preserve">oistenie obchodovateľných  rizík </w:t>
      </w:r>
      <w:r w:rsidRPr="001E60DE">
        <w:rPr>
          <w:rFonts w:ascii="Arial" w:hAnsi="Arial" w:cs="Arial"/>
          <w:szCs w:val="24"/>
        </w:rPr>
        <w:t xml:space="preserve">(s možnosťou </w:t>
      </w:r>
      <w:r w:rsidRPr="001E60DE" w:rsidR="00B26134">
        <w:rPr>
          <w:rFonts w:ascii="Arial" w:hAnsi="Arial" w:cs="Arial"/>
          <w:szCs w:val="24"/>
        </w:rPr>
        <w:t xml:space="preserve">štandardizovaného </w:t>
      </w:r>
      <w:r w:rsidRPr="001E60DE">
        <w:rPr>
          <w:rFonts w:ascii="Arial" w:hAnsi="Arial" w:cs="Arial"/>
          <w:szCs w:val="24"/>
        </w:rPr>
        <w:t>zaistenia na medzinárodnom zaisťovateľskom trhu súkromného úverového zaistenia)</w:t>
      </w:r>
    </w:p>
    <w:p w:rsidR="00B81ED3" w:rsidRPr="001E60DE">
      <w:pPr>
        <w:bidi w:val="0"/>
        <w:rPr>
          <w:rFonts w:ascii="Arial" w:hAnsi="Arial" w:cs="Arial"/>
          <w:sz w:val="24"/>
          <w:szCs w:val="24"/>
        </w:rPr>
      </w:pPr>
    </w:p>
    <w:p w:rsidR="003E500A" w:rsidRPr="00093D5D" w:rsidP="003E500A">
      <w:pPr>
        <w:pStyle w:val="BodyText"/>
        <w:bidi w:val="0"/>
        <w:ind w:firstLine="708"/>
        <w:rPr>
          <w:rFonts w:ascii="Arial" w:hAnsi="Arial" w:cs="Arial"/>
          <w:b w:val="0"/>
          <w:sz w:val="24"/>
          <w:szCs w:val="24"/>
        </w:rPr>
      </w:pPr>
      <w:r w:rsidRPr="00093D5D">
        <w:rPr>
          <w:rFonts w:ascii="Arial" w:hAnsi="Arial" w:cs="Arial"/>
          <w:b w:val="0"/>
          <w:sz w:val="24"/>
          <w:szCs w:val="24"/>
        </w:rPr>
        <w:t xml:space="preserve">V oblasti </w:t>
      </w:r>
      <w:r w:rsidRPr="00093D5D" w:rsidR="000C075F">
        <w:rPr>
          <w:rFonts w:ascii="Arial" w:hAnsi="Arial" w:cs="Arial"/>
          <w:b w:val="0"/>
          <w:sz w:val="24"/>
          <w:szCs w:val="24"/>
        </w:rPr>
        <w:t>poistenia obchodovateľných rizík</w:t>
      </w:r>
      <w:r w:rsidRPr="00093D5D">
        <w:rPr>
          <w:rFonts w:ascii="Arial" w:hAnsi="Arial" w:cs="Arial"/>
          <w:b w:val="0"/>
          <w:sz w:val="24"/>
          <w:szCs w:val="24"/>
        </w:rPr>
        <w:t xml:space="preserve"> EXIMBANKA SR v roku 201</w:t>
      </w:r>
      <w:r w:rsidRPr="00093D5D" w:rsidR="00093D5D">
        <w:rPr>
          <w:rFonts w:ascii="Arial" w:hAnsi="Arial" w:cs="Arial"/>
          <w:b w:val="0"/>
          <w:sz w:val="24"/>
          <w:szCs w:val="24"/>
        </w:rPr>
        <w:t>6</w:t>
      </w:r>
      <w:r w:rsidRPr="00093D5D">
        <w:rPr>
          <w:rFonts w:ascii="Arial" w:hAnsi="Arial" w:cs="Arial"/>
          <w:b w:val="0"/>
          <w:sz w:val="24"/>
          <w:szCs w:val="24"/>
        </w:rPr>
        <w:t xml:space="preserve"> plánuje </w:t>
      </w:r>
      <w:r w:rsidRPr="00093D5D">
        <w:rPr>
          <w:rFonts w:ascii="Arial" w:hAnsi="Arial" w:cs="Arial"/>
          <w:sz w:val="24"/>
          <w:szCs w:val="24"/>
        </w:rPr>
        <w:t>upísať riziká</w:t>
      </w:r>
      <w:r w:rsidRPr="00093D5D">
        <w:rPr>
          <w:rFonts w:ascii="Arial" w:hAnsi="Arial" w:cs="Arial"/>
          <w:b w:val="0"/>
          <w:sz w:val="24"/>
          <w:szCs w:val="24"/>
        </w:rPr>
        <w:t xml:space="preserve"> v brutto výške</w:t>
      </w:r>
      <w:r w:rsidRPr="00093D5D">
        <w:rPr>
          <w:rFonts w:ascii="Arial" w:hAnsi="Arial" w:cs="Arial"/>
          <w:sz w:val="24"/>
          <w:szCs w:val="24"/>
        </w:rPr>
        <w:t xml:space="preserve"> </w:t>
      </w:r>
      <w:r w:rsidRPr="00093D5D" w:rsidR="00093D5D">
        <w:rPr>
          <w:rFonts w:ascii="Arial" w:hAnsi="Arial" w:cs="Arial"/>
          <w:sz w:val="24"/>
          <w:szCs w:val="24"/>
        </w:rPr>
        <w:t>19</w:t>
      </w:r>
      <w:r w:rsidRPr="00093D5D">
        <w:rPr>
          <w:rFonts w:ascii="Arial" w:hAnsi="Arial" w:cs="Arial"/>
          <w:sz w:val="24"/>
          <w:szCs w:val="24"/>
        </w:rPr>
        <w:t>0,0 mil. eur</w:t>
      </w:r>
      <w:r w:rsidRPr="00093D5D">
        <w:rPr>
          <w:rFonts w:ascii="Arial" w:hAnsi="Arial" w:cs="Arial"/>
          <w:b w:val="0"/>
          <w:sz w:val="24"/>
          <w:szCs w:val="24"/>
        </w:rPr>
        <w:t xml:space="preserve">. Upísané riziká </w:t>
      </w:r>
      <w:r w:rsidR="00093D5D">
        <w:rPr>
          <w:rFonts w:ascii="Arial" w:hAnsi="Arial" w:cs="Arial"/>
          <w:b w:val="0"/>
          <w:sz w:val="24"/>
          <w:szCs w:val="24"/>
        </w:rPr>
        <w:t xml:space="preserve">z poistenia </w:t>
      </w:r>
      <w:r w:rsidRPr="00093D5D" w:rsidR="00093D5D">
        <w:rPr>
          <w:rFonts w:ascii="Arial" w:hAnsi="Arial" w:cs="Arial"/>
          <w:b w:val="0"/>
          <w:sz w:val="24"/>
          <w:szCs w:val="24"/>
        </w:rPr>
        <w:t xml:space="preserve">obchodovateľných pohľadávok </w:t>
      </w:r>
      <w:r w:rsidRPr="00093D5D">
        <w:rPr>
          <w:rFonts w:ascii="Arial" w:hAnsi="Arial" w:cs="Arial"/>
          <w:b w:val="0"/>
          <w:sz w:val="24"/>
          <w:szCs w:val="24"/>
        </w:rPr>
        <w:t xml:space="preserve">predpokladá </w:t>
      </w:r>
      <w:r w:rsidRPr="00093D5D" w:rsidR="000C075F">
        <w:rPr>
          <w:rFonts w:ascii="Arial" w:hAnsi="Arial" w:cs="Arial"/>
          <w:b w:val="0"/>
          <w:sz w:val="24"/>
          <w:szCs w:val="24"/>
        </w:rPr>
        <w:t>v roku 201</w:t>
      </w:r>
      <w:r w:rsidRPr="00093D5D" w:rsidR="00093D5D">
        <w:rPr>
          <w:rFonts w:ascii="Arial" w:hAnsi="Arial" w:cs="Arial"/>
          <w:b w:val="0"/>
          <w:sz w:val="24"/>
          <w:szCs w:val="24"/>
        </w:rPr>
        <w:t>6</w:t>
      </w:r>
      <w:r w:rsidRPr="00093D5D" w:rsidR="000C075F">
        <w:rPr>
          <w:rFonts w:ascii="Arial" w:hAnsi="Arial" w:cs="Arial"/>
          <w:b w:val="0"/>
          <w:sz w:val="24"/>
          <w:szCs w:val="24"/>
        </w:rPr>
        <w:t xml:space="preserve"> </w:t>
      </w:r>
      <w:r w:rsidRPr="00093D5D">
        <w:rPr>
          <w:rFonts w:ascii="Arial" w:hAnsi="Arial" w:cs="Arial"/>
          <w:b w:val="0"/>
          <w:sz w:val="24"/>
          <w:szCs w:val="24"/>
        </w:rPr>
        <w:t xml:space="preserve">kryť poistnou kapacitou, ktorá je v súčasnosti postačujúca a dovoľuje upísať obchodné prípady </w:t>
      </w:r>
      <w:r w:rsidR="00D17972">
        <w:rPr>
          <w:rFonts w:ascii="Arial" w:hAnsi="Arial" w:cs="Arial"/>
          <w:b w:val="0"/>
          <w:sz w:val="24"/>
          <w:szCs w:val="24"/>
        </w:rPr>
        <w:t>aj nad</w:t>
      </w:r>
      <w:r w:rsidRPr="00093D5D">
        <w:rPr>
          <w:rFonts w:ascii="Arial" w:hAnsi="Arial" w:cs="Arial"/>
          <w:b w:val="0"/>
          <w:sz w:val="24"/>
          <w:szCs w:val="24"/>
        </w:rPr>
        <w:t> rám</w:t>
      </w:r>
      <w:r w:rsidR="00D17972">
        <w:rPr>
          <w:rFonts w:ascii="Arial" w:hAnsi="Arial" w:cs="Arial"/>
          <w:b w:val="0"/>
          <w:sz w:val="24"/>
          <w:szCs w:val="24"/>
        </w:rPr>
        <w:t>e</w:t>
      </w:r>
      <w:r w:rsidRPr="00093D5D">
        <w:rPr>
          <w:rFonts w:ascii="Arial" w:hAnsi="Arial" w:cs="Arial"/>
          <w:b w:val="0"/>
          <w:sz w:val="24"/>
          <w:szCs w:val="24"/>
        </w:rPr>
        <w:t xml:space="preserve">c rozpočtu. Poistná kapacita pre poistenie obchodovateľných rizík je tvorená </w:t>
      </w:r>
      <w:r w:rsidRPr="00093D5D" w:rsidR="00B26134">
        <w:rPr>
          <w:rFonts w:ascii="Arial" w:hAnsi="Arial" w:cs="Arial"/>
          <w:b w:val="0"/>
          <w:sz w:val="24"/>
          <w:szCs w:val="24"/>
        </w:rPr>
        <w:t>kapitálovým</w:t>
      </w:r>
      <w:r w:rsidRPr="00093D5D">
        <w:rPr>
          <w:rFonts w:ascii="Arial" w:hAnsi="Arial" w:cs="Arial"/>
          <w:b w:val="0"/>
          <w:sz w:val="24"/>
          <w:szCs w:val="24"/>
        </w:rPr>
        <w:t xml:space="preserve"> fondom, vybranými technickými rezervami a zaistením pri podiele zaisťovateľov vo výške 65 % za predpokladu dodržania stanoveného bezpečnostného koeficientu 7.</w:t>
      </w:r>
    </w:p>
    <w:p w:rsidR="003E500A" w:rsidRPr="00093D5D" w:rsidP="003E500A">
      <w:pPr>
        <w:bidi w:val="0"/>
        <w:rPr>
          <w:rFonts w:ascii="Arial" w:hAnsi="Arial" w:cs="Arial"/>
          <w:sz w:val="24"/>
          <w:szCs w:val="24"/>
        </w:rPr>
      </w:pPr>
    </w:p>
    <w:p w:rsidR="00AA3583" w:rsidRPr="00622198" w:rsidP="00AA358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093D5D" w:rsidR="00243AA5">
        <w:rPr>
          <w:rFonts w:ascii="Arial" w:hAnsi="Arial" w:cs="Arial"/>
          <w:sz w:val="24"/>
          <w:szCs w:val="24"/>
        </w:rPr>
        <w:t xml:space="preserve">V oblasti poistenia obchodovateľných rizík prevláda záujem exportérov o poistenie proti krátkodobým komerčným rizikám, čo súvisí so smerovaním prevažnej časti slovenského exportu do krajín EÚ. Vývozy smerované do krajín mimo </w:t>
      </w:r>
      <w:r w:rsidRPr="0015140A" w:rsidR="00243AA5">
        <w:rPr>
          <w:rFonts w:ascii="Arial" w:hAnsi="Arial" w:cs="Arial"/>
          <w:sz w:val="24"/>
          <w:szCs w:val="24"/>
        </w:rPr>
        <w:t>EÚ s vyššou mierou teritoriálneho rizika sú poisťované proti komerčným rizikám s pripoistením proti politickým rizikám (tzv. kombinované riziko).</w:t>
      </w:r>
      <w:r w:rsidRPr="00AA3583">
        <w:rPr>
          <w:rFonts w:ascii="Arial" w:hAnsi="Arial" w:cs="Arial"/>
          <w:sz w:val="24"/>
          <w:szCs w:val="24"/>
        </w:rPr>
        <w:t xml:space="preserve"> </w:t>
      </w:r>
      <w:r w:rsidRPr="00622198">
        <w:rPr>
          <w:rFonts w:ascii="Arial" w:hAnsi="Arial" w:cs="Arial"/>
          <w:sz w:val="24"/>
          <w:szCs w:val="24"/>
        </w:rPr>
        <w:t>Vzhľadom na nestabilnú politickú situáciu na Ukrajine je predpoklad, že aj v roku 2016 bude toto teritórium pre obchodovateľné rizika naďalej vylúčené z poistenia.</w:t>
      </w:r>
    </w:p>
    <w:p w:rsidR="00243AA5" w:rsidRPr="0015140A" w:rsidP="00861D14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243AA5" w:rsidRPr="00093D5D" w:rsidP="008C01DA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093D5D">
        <w:rPr>
          <w:rFonts w:ascii="Arial" w:hAnsi="Arial" w:cs="Arial"/>
          <w:sz w:val="24"/>
          <w:szCs w:val="24"/>
        </w:rPr>
        <w:t>V roku 201</w:t>
      </w:r>
      <w:r w:rsidRPr="00093D5D" w:rsidR="00093D5D">
        <w:rPr>
          <w:rFonts w:ascii="Arial" w:hAnsi="Arial" w:cs="Arial"/>
          <w:sz w:val="24"/>
          <w:szCs w:val="24"/>
        </w:rPr>
        <w:t>6</w:t>
      </w:r>
      <w:r w:rsidRPr="00093D5D">
        <w:rPr>
          <w:rFonts w:ascii="Arial" w:hAnsi="Arial" w:cs="Arial"/>
          <w:sz w:val="24"/>
          <w:szCs w:val="24"/>
        </w:rPr>
        <w:t xml:space="preserve"> bude </w:t>
      </w:r>
      <w:r w:rsidRPr="00093D5D" w:rsidR="00093D5D">
        <w:rPr>
          <w:rFonts w:ascii="Arial" w:hAnsi="Arial" w:cs="Arial"/>
          <w:sz w:val="24"/>
          <w:szCs w:val="24"/>
        </w:rPr>
        <w:t xml:space="preserve">aj naďalej </w:t>
      </w:r>
      <w:r w:rsidRPr="00093D5D">
        <w:rPr>
          <w:rFonts w:ascii="Arial" w:hAnsi="Arial" w:cs="Arial"/>
          <w:sz w:val="24"/>
          <w:szCs w:val="24"/>
        </w:rPr>
        <w:t xml:space="preserve">pri poistení obchodovateľných rizík </w:t>
      </w:r>
      <w:r w:rsidRPr="00093D5D">
        <w:rPr>
          <w:rFonts w:ascii="Arial" w:hAnsi="Arial" w:cs="Arial"/>
          <w:sz w:val="24"/>
          <w:szCs w:val="24"/>
        </w:rPr>
        <w:t>preferované poistenie dodávok výrobkov a služieb s vyššou pridanou hodnotou, najvyššie podiely na poistenom objeme sa predpokladajú v sortimente trhových výrobkov, ako sú metalurgické výrobky, elektrotechnický, papierenský, nábytkársky a drevársky sortiment, ale aj dodávky strojov a zariadení</w:t>
      </w:r>
      <w:r w:rsidRPr="00093D5D">
        <w:rPr>
          <w:rFonts w:ascii="Arial" w:hAnsi="Arial" w:cs="Arial"/>
          <w:sz w:val="24"/>
          <w:szCs w:val="24"/>
        </w:rPr>
        <w:t>.</w:t>
      </w:r>
    </w:p>
    <w:p w:rsidR="00395D77" w:rsidRPr="0015140A" w:rsidP="008C01DA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15140A" w:rsidRPr="0015140A" w:rsidP="0015140A">
      <w:pPr>
        <w:pStyle w:val="BodyText"/>
        <w:bidi w:val="0"/>
        <w:ind w:firstLine="708"/>
        <w:rPr>
          <w:rFonts w:ascii="Arial" w:hAnsi="Arial" w:cs="Arial"/>
          <w:b w:val="0"/>
          <w:sz w:val="24"/>
          <w:szCs w:val="24"/>
        </w:rPr>
      </w:pPr>
      <w:r w:rsidRPr="0044539D" w:rsidR="00E54F8C">
        <w:rPr>
          <w:rFonts w:ascii="Arial" w:hAnsi="Arial" w:cs="Arial"/>
          <w:sz w:val="24"/>
          <w:szCs w:val="24"/>
        </w:rPr>
        <w:t>V oblasti poisťovacích činností EXIMBANKA SR plánuje v roku 2016 dosiahnuť podiel klientov z </w:t>
      </w:r>
      <w:r w:rsidRPr="00D44E31" w:rsidR="00E54F8C">
        <w:rPr>
          <w:rFonts w:ascii="Arial" w:hAnsi="Arial" w:cs="Arial"/>
          <w:sz w:val="24"/>
          <w:szCs w:val="24"/>
        </w:rPr>
        <w:t>radov MSP približne</w:t>
      </w:r>
      <w:r w:rsidRPr="0044539D" w:rsidR="00E54F8C">
        <w:rPr>
          <w:rFonts w:ascii="Arial" w:hAnsi="Arial" w:cs="Arial"/>
          <w:sz w:val="24"/>
          <w:szCs w:val="24"/>
        </w:rPr>
        <w:t xml:space="preserve"> na úrovni 85 % z celkového počtu klientov krátkodobého poistenia.</w:t>
      </w:r>
      <w:r w:rsidR="00E54F8C">
        <w:rPr>
          <w:rFonts w:ascii="Arial" w:hAnsi="Arial" w:cs="Arial"/>
          <w:sz w:val="24"/>
          <w:szCs w:val="24"/>
        </w:rPr>
        <w:t xml:space="preserve"> </w:t>
      </w:r>
      <w:r w:rsidRPr="0015140A">
        <w:rPr>
          <w:rFonts w:ascii="Arial" w:hAnsi="Arial" w:cs="Arial"/>
          <w:b w:val="0"/>
          <w:sz w:val="24"/>
          <w:szCs w:val="24"/>
        </w:rPr>
        <w:t xml:space="preserve">Záujem </w:t>
      </w:r>
      <w:r>
        <w:rPr>
          <w:rFonts w:ascii="Arial" w:hAnsi="Arial" w:cs="Arial"/>
          <w:b w:val="0"/>
          <w:sz w:val="24"/>
          <w:szCs w:val="24"/>
        </w:rPr>
        <w:t>klientov z radov MSP</w:t>
      </w:r>
      <w:r w:rsidRPr="0015140A">
        <w:rPr>
          <w:rFonts w:ascii="Arial" w:hAnsi="Arial" w:cs="Arial"/>
          <w:b w:val="0"/>
          <w:sz w:val="24"/>
          <w:szCs w:val="24"/>
        </w:rPr>
        <w:t xml:space="preserve"> o poistenie krátkodobých pohľadávok sa orientuje najmä na využívanie on-line </w:t>
      </w:r>
      <w:r>
        <w:rPr>
          <w:rFonts w:ascii="Arial" w:hAnsi="Arial" w:cs="Arial"/>
          <w:b w:val="0"/>
          <w:sz w:val="24"/>
          <w:szCs w:val="24"/>
        </w:rPr>
        <w:t>poistenia</w:t>
      </w:r>
      <w:r w:rsidRPr="0015140A">
        <w:rPr>
          <w:rFonts w:ascii="Arial" w:hAnsi="Arial" w:cs="Arial"/>
          <w:b w:val="0"/>
          <w:sz w:val="24"/>
          <w:szCs w:val="24"/>
        </w:rPr>
        <w:t>, ktor</w:t>
      </w:r>
      <w:r>
        <w:rPr>
          <w:rFonts w:ascii="Arial" w:hAnsi="Arial" w:cs="Arial"/>
          <w:b w:val="0"/>
          <w:sz w:val="24"/>
          <w:szCs w:val="24"/>
        </w:rPr>
        <w:t>é</w:t>
      </w:r>
      <w:r w:rsidRPr="0015140A">
        <w:rPr>
          <w:rFonts w:ascii="Arial" w:hAnsi="Arial" w:cs="Arial"/>
          <w:b w:val="0"/>
          <w:sz w:val="24"/>
          <w:szCs w:val="24"/>
        </w:rPr>
        <w:t xml:space="preserve"> exportérovi poskytuje možnosť  kedykoľvek sa rozhodnúť a požiadať o poistenie rizika nezaplatenia svojich pohľadávok. </w:t>
      </w:r>
      <w:r>
        <w:rPr>
          <w:rFonts w:ascii="Arial" w:hAnsi="Arial" w:cs="Arial"/>
          <w:b w:val="0"/>
          <w:sz w:val="24"/>
          <w:szCs w:val="24"/>
        </w:rPr>
        <w:t>EXIMBANKA SR p</w:t>
      </w:r>
      <w:r w:rsidRPr="0015140A">
        <w:rPr>
          <w:rFonts w:ascii="Arial" w:hAnsi="Arial" w:cs="Arial"/>
          <w:b w:val="0"/>
          <w:sz w:val="24"/>
          <w:szCs w:val="24"/>
        </w:rPr>
        <w:t xml:space="preserve">reto aj v roku 2016 plánuje </w:t>
      </w:r>
      <w:r>
        <w:rPr>
          <w:rFonts w:ascii="Arial" w:hAnsi="Arial" w:cs="Arial"/>
          <w:b w:val="0"/>
          <w:sz w:val="24"/>
          <w:szCs w:val="24"/>
        </w:rPr>
        <w:t xml:space="preserve">tento </w:t>
      </w:r>
      <w:r w:rsidRPr="0015140A">
        <w:rPr>
          <w:rFonts w:ascii="Arial" w:hAnsi="Arial" w:cs="Arial"/>
          <w:b w:val="0"/>
          <w:sz w:val="24"/>
          <w:szCs w:val="24"/>
        </w:rPr>
        <w:t xml:space="preserve">produkt naďalej rozvíjať a propagovať rôznymi formami podpory, </w:t>
      </w:r>
      <w:r w:rsidR="00AD6880">
        <w:rPr>
          <w:rFonts w:ascii="Arial" w:hAnsi="Arial" w:cs="Arial"/>
          <w:b w:val="0"/>
          <w:sz w:val="24"/>
          <w:szCs w:val="24"/>
        </w:rPr>
        <w:t>či už</w:t>
      </w:r>
      <w:r w:rsidRPr="0015140A">
        <w:rPr>
          <w:rFonts w:ascii="Arial" w:hAnsi="Arial" w:cs="Arial"/>
          <w:b w:val="0"/>
          <w:sz w:val="24"/>
          <w:szCs w:val="24"/>
        </w:rPr>
        <w:t xml:space="preserve"> prostredníctvom</w:t>
      </w:r>
      <w:r w:rsidR="00D17972">
        <w:rPr>
          <w:rFonts w:ascii="Arial" w:hAnsi="Arial" w:cs="Arial"/>
          <w:b w:val="0"/>
          <w:sz w:val="24"/>
          <w:szCs w:val="24"/>
        </w:rPr>
        <w:t xml:space="preserve"> exportných klubov EXIMBANKY SR,</w:t>
      </w:r>
      <w:r w:rsidRPr="0015140A">
        <w:rPr>
          <w:rFonts w:ascii="Arial" w:hAnsi="Arial" w:cs="Arial"/>
          <w:b w:val="0"/>
          <w:sz w:val="24"/>
          <w:szCs w:val="24"/>
        </w:rPr>
        <w:t xml:space="preserve"> tlačových správ, newsletterov pre exportérov a</w:t>
      </w:r>
      <w:r w:rsidR="00AD6880">
        <w:rPr>
          <w:rFonts w:ascii="Arial" w:hAnsi="Arial" w:cs="Arial"/>
          <w:b w:val="0"/>
          <w:sz w:val="24"/>
          <w:szCs w:val="24"/>
        </w:rPr>
        <w:t>lebo</w:t>
      </w:r>
      <w:r w:rsidRPr="0015140A">
        <w:rPr>
          <w:rFonts w:ascii="Arial" w:hAnsi="Arial" w:cs="Arial"/>
          <w:b w:val="0"/>
          <w:sz w:val="24"/>
          <w:szCs w:val="24"/>
        </w:rPr>
        <w:t xml:space="preserve"> propagačných materiálov o produkte.</w:t>
      </w:r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8D4477" w:rsidRPr="00AD6880" w:rsidP="008C01DA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81ED3" w:rsidRPr="00AD6880">
      <w:pPr>
        <w:widowControl w:val="0"/>
        <w:numPr>
          <w:ilvl w:val="0"/>
          <w:numId w:val="18"/>
        </w:numPr>
        <w:bidi w:val="0"/>
        <w:jc w:val="both"/>
        <w:rPr>
          <w:rFonts w:ascii="Arial" w:hAnsi="Arial" w:cs="Arial"/>
          <w:sz w:val="24"/>
          <w:szCs w:val="24"/>
        </w:rPr>
      </w:pPr>
      <w:r w:rsidRPr="00AD6880" w:rsidR="00FE5875">
        <w:rPr>
          <w:rFonts w:ascii="Arial" w:hAnsi="Arial" w:cs="Arial"/>
          <w:b/>
          <w:sz w:val="24"/>
          <w:szCs w:val="24"/>
        </w:rPr>
        <w:t>P</w:t>
      </w:r>
      <w:r w:rsidRPr="00AD6880">
        <w:rPr>
          <w:rFonts w:ascii="Arial" w:hAnsi="Arial" w:cs="Arial"/>
          <w:b/>
          <w:sz w:val="24"/>
          <w:szCs w:val="24"/>
        </w:rPr>
        <w:t xml:space="preserve">oistenie neobchodovateľných rizík </w:t>
      </w:r>
      <w:r w:rsidRPr="00AD6880">
        <w:rPr>
          <w:rFonts w:ascii="Arial" w:hAnsi="Arial" w:cs="Arial"/>
          <w:sz w:val="24"/>
          <w:szCs w:val="24"/>
        </w:rPr>
        <w:t xml:space="preserve">(bez </w:t>
      </w:r>
      <w:r w:rsidRPr="00AD6880">
        <w:rPr>
          <w:rFonts w:ascii="Arial" w:hAnsi="Arial" w:cs="Arial"/>
          <w:sz w:val="24"/>
          <w:szCs w:val="24"/>
        </w:rPr>
        <w:t xml:space="preserve">možnosti </w:t>
      </w:r>
      <w:r w:rsidRPr="00AD6880" w:rsidR="00B26134">
        <w:rPr>
          <w:rFonts w:ascii="Arial" w:hAnsi="Arial" w:cs="Arial"/>
          <w:sz w:val="24"/>
          <w:szCs w:val="24"/>
        </w:rPr>
        <w:t xml:space="preserve">štandardizovaného </w:t>
      </w:r>
      <w:r w:rsidRPr="00AD6880">
        <w:rPr>
          <w:rFonts w:ascii="Arial" w:hAnsi="Arial" w:cs="Arial"/>
          <w:sz w:val="24"/>
          <w:szCs w:val="24"/>
        </w:rPr>
        <w:t>zaistenia na medzi</w:t>
      </w:r>
      <w:r w:rsidRPr="00AD6880" w:rsidR="001D7E7E">
        <w:rPr>
          <w:rFonts w:ascii="Arial" w:hAnsi="Arial" w:cs="Arial"/>
          <w:sz w:val="24"/>
          <w:szCs w:val="24"/>
        </w:rPr>
        <w:t>národnom zaisťovateľskom trhu)</w:t>
      </w:r>
    </w:p>
    <w:p w:rsidR="00B81ED3" w:rsidRPr="00AD6880">
      <w:pPr>
        <w:widowControl w:val="0"/>
        <w:bidi w:val="0"/>
        <w:jc w:val="both"/>
        <w:rPr>
          <w:rFonts w:ascii="Arial" w:hAnsi="Arial" w:cs="Arial"/>
          <w:sz w:val="24"/>
          <w:szCs w:val="24"/>
        </w:rPr>
      </w:pPr>
    </w:p>
    <w:p w:rsidR="003E500A" w:rsidP="003E500A">
      <w:pPr>
        <w:pStyle w:val="BodyText"/>
        <w:bidi w:val="0"/>
        <w:ind w:firstLine="708"/>
        <w:rPr>
          <w:rFonts w:ascii="Arial" w:hAnsi="Arial" w:cs="Arial"/>
          <w:b w:val="0"/>
          <w:sz w:val="24"/>
          <w:szCs w:val="24"/>
        </w:rPr>
      </w:pPr>
      <w:r w:rsidRPr="00AD6880" w:rsidR="00AD6880">
        <w:rPr>
          <w:rFonts w:ascii="Arial" w:hAnsi="Arial" w:cs="Arial"/>
          <w:b w:val="0"/>
          <w:sz w:val="24"/>
          <w:szCs w:val="24"/>
        </w:rPr>
        <w:t xml:space="preserve">V oblasti </w:t>
      </w:r>
      <w:r w:rsidRPr="00AD6880">
        <w:rPr>
          <w:rFonts w:ascii="Arial" w:hAnsi="Arial" w:cs="Arial"/>
          <w:b w:val="0"/>
          <w:sz w:val="24"/>
          <w:szCs w:val="24"/>
        </w:rPr>
        <w:t>poistenia neobchodovateľných rizík EXIMBANKA SR predpokladá v roku 201</w:t>
      </w:r>
      <w:r w:rsidRPr="00AD6880" w:rsidR="00AD6880">
        <w:rPr>
          <w:rFonts w:ascii="Arial" w:hAnsi="Arial" w:cs="Arial"/>
          <w:b w:val="0"/>
          <w:sz w:val="24"/>
          <w:szCs w:val="24"/>
        </w:rPr>
        <w:t>6</w:t>
      </w:r>
      <w:r w:rsidRPr="00AD6880">
        <w:rPr>
          <w:rFonts w:ascii="Arial" w:hAnsi="Arial" w:cs="Arial"/>
          <w:b w:val="0"/>
          <w:sz w:val="24"/>
          <w:szCs w:val="24"/>
        </w:rPr>
        <w:t xml:space="preserve"> </w:t>
      </w:r>
      <w:r w:rsidRPr="00AD6880">
        <w:rPr>
          <w:rFonts w:ascii="Arial" w:hAnsi="Arial" w:cs="Arial"/>
          <w:sz w:val="24"/>
          <w:szCs w:val="24"/>
        </w:rPr>
        <w:t xml:space="preserve">upísať riziká </w:t>
      </w:r>
      <w:r w:rsidRPr="00AD6880">
        <w:rPr>
          <w:rFonts w:ascii="Arial" w:hAnsi="Arial" w:cs="Arial"/>
          <w:b w:val="0"/>
          <w:sz w:val="24"/>
          <w:szCs w:val="24"/>
        </w:rPr>
        <w:t>v brutto výške</w:t>
      </w:r>
      <w:r w:rsidR="006F25B1">
        <w:rPr>
          <w:rFonts w:ascii="Arial" w:hAnsi="Arial" w:cs="Arial"/>
          <w:sz w:val="24"/>
          <w:szCs w:val="24"/>
        </w:rPr>
        <w:t xml:space="preserve"> 52</w:t>
      </w:r>
      <w:r w:rsidRPr="00AD6880">
        <w:rPr>
          <w:rFonts w:ascii="Arial" w:hAnsi="Arial" w:cs="Arial"/>
          <w:sz w:val="24"/>
          <w:szCs w:val="24"/>
        </w:rPr>
        <w:t>0,0 mil. eur</w:t>
      </w:r>
      <w:r w:rsidRPr="00AD6880">
        <w:rPr>
          <w:rFonts w:ascii="Arial" w:hAnsi="Arial" w:cs="Arial"/>
          <w:b w:val="0"/>
          <w:sz w:val="24"/>
          <w:szCs w:val="24"/>
        </w:rPr>
        <w:t xml:space="preserve">. </w:t>
      </w:r>
      <w:r w:rsidRPr="00AD6880" w:rsidR="00AA3583">
        <w:rPr>
          <w:rFonts w:ascii="Arial" w:hAnsi="Arial" w:cs="Arial"/>
          <w:b w:val="0"/>
          <w:sz w:val="24"/>
          <w:szCs w:val="24"/>
        </w:rPr>
        <w:t>Poistná kapacita u tohto druhu poistenia je tvorená poistným  fondom,  vybranými  technickými  rezervami a bezpečnostným koeficientom 8.</w:t>
      </w:r>
      <w:r w:rsidR="00AA3583">
        <w:rPr>
          <w:rFonts w:ascii="Arial" w:hAnsi="Arial" w:cs="Arial"/>
          <w:b w:val="0"/>
          <w:sz w:val="24"/>
          <w:szCs w:val="24"/>
        </w:rPr>
        <w:t xml:space="preserve"> </w:t>
      </w:r>
      <w:r w:rsidRPr="00AD6880">
        <w:rPr>
          <w:rFonts w:ascii="Arial" w:hAnsi="Arial" w:cs="Arial"/>
          <w:b w:val="0"/>
          <w:sz w:val="24"/>
          <w:szCs w:val="24"/>
        </w:rPr>
        <w:t>Umožňuje kryť poistnú angažovanosť z obchodných prípadov</w:t>
      </w:r>
      <w:r w:rsidRPr="00AD6880" w:rsidR="006E55BA">
        <w:rPr>
          <w:rFonts w:ascii="Arial" w:hAnsi="Arial" w:cs="Arial"/>
          <w:b w:val="0"/>
          <w:sz w:val="24"/>
          <w:szCs w:val="24"/>
        </w:rPr>
        <w:t>, ktoré EXIMBANKA SR plánuje</w:t>
      </w:r>
      <w:r w:rsidRPr="00AD6880" w:rsidR="004F567D">
        <w:rPr>
          <w:rFonts w:ascii="Arial" w:hAnsi="Arial" w:cs="Arial"/>
          <w:b w:val="0"/>
          <w:sz w:val="24"/>
          <w:szCs w:val="24"/>
        </w:rPr>
        <w:t xml:space="preserve"> </w:t>
      </w:r>
      <w:r w:rsidRPr="00AD6880">
        <w:rPr>
          <w:rFonts w:ascii="Arial" w:hAnsi="Arial" w:cs="Arial"/>
          <w:b w:val="0"/>
          <w:sz w:val="24"/>
          <w:szCs w:val="24"/>
        </w:rPr>
        <w:t>uzavr</w:t>
      </w:r>
      <w:r w:rsidRPr="00AD6880" w:rsidR="004F567D">
        <w:rPr>
          <w:rFonts w:ascii="Arial" w:hAnsi="Arial" w:cs="Arial"/>
          <w:b w:val="0"/>
          <w:sz w:val="24"/>
          <w:szCs w:val="24"/>
        </w:rPr>
        <w:t>i</w:t>
      </w:r>
      <w:r w:rsidRPr="00AD6880">
        <w:rPr>
          <w:rFonts w:ascii="Arial" w:hAnsi="Arial" w:cs="Arial"/>
          <w:b w:val="0"/>
          <w:sz w:val="24"/>
          <w:szCs w:val="24"/>
        </w:rPr>
        <w:t>e</w:t>
      </w:r>
      <w:r w:rsidRPr="00AD6880" w:rsidR="004F567D">
        <w:rPr>
          <w:rFonts w:ascii="Arial" w:hAnsi="Arial" w:cs="Arial"/>
          <w:b w:val="0"/>
          <w:sz w:val="24"/>
          <w:szCs w:val="24"/>
        </w:rPr>
        <w:t>ť</w:t>
      </w:r>
      <w:r w:rsidRPr="00AD6880">
        <w:rPr>
          <w:rFonts w:ascii="Arial" w:hAnsi="Arial" w:cs="Arial"/>
          <w:b w:val="0"/>
          <w:sz w:val="24"/>
          <w:szCs w:val="24"/>
        </w:rPr>
        <w:t xml:space="preserve"> do konca rok</w:t>
      </w:r>
      <w:r w:rsidRPr="00AD6880" w:rsidR="004F567D">
        <w:rPr>
          <w:rFonts w:ascii="Arial" w:hAnsi="Arial" w:cs="Arial"/>
          <w:b w:val="0"/>
          <w:sz w:val="24"/>
          <w:szCs w:val="24"/>
        </w:rPr>
        <w:t>a</w:t>
      </w:r>
      <w:r w:rsidRPr="00AD6880">
        <w:rPr>
          <w:rFonts w:ascii="Arial" w:hAnsi="Arial" w:cs="Arial"/>
          <w:b w:val="0"/>
          <w:sz w:val="24"/>
          <w:szCs w:val="24"/>
        </w:rPr>
        <w:t xml:space="preserve"> 201</w:t>
      </w:r>
      <w:r w:rsidRPr="00AD6880" w:rsidR="00AD6880">
        <w:rPr>
          <w:rFonts w:ascii="Arial" w:hAnsi="Arial" w:cs="Arial"/>
          <w:b w:val="0"/>
          <w:sz w:val="24"/>
          <w:szCs w:val="24"/>
        </w:rPr>
        <w:t>5</w:t>
      </w:r>
      <w:r w:rsidRPr="00AD6880">
        <w:rPr>
          <w:rFonts w:ascii="Arial" w:hAnsi="Arial" w:cs="Arial"/>
          <w:b w:val="0"/>
          <w:sz w:val="24"/>
          <w:szCs w:val="24"/>
        </w:rPr>
        <w:t xml:space="preserve"> a zároveň sa vytvára dostatočný priestor na upísanie nových rizík z  obchodných prípadov </w:t>
      </w:r>
      <w:r w:rsidRPr="00AD6880" w:rsidR="006E55BA">
        <w:rPr>
          <w:rFonts w:ascii="Arial" w:hAnsi="Arial" w:cs="Arial"/>
          <w:b w:val="0"/>
          <w:sz w:val="24"/>
          <w:szCs w:val="24"/>
        </w:rPr>
        <w:t xml:space="preserve">plánovaných </w:t>
      </w:r>
      <w:r w:rsidRPr="00AD6880">
        <w:rPr>
          <w:rFonts w:ascii="Arial" w:hAnsi="Arial" w:cs="Arial"/>
          <w:b w:val="0"/>
          <w:sz w:val="24"/>
          <w:szCs w:val="24"/>
        </w:rPr>
        <w:t>v roku 201</w:t>
      </w:r>
      <w:r w:rsidRPr="00AD6880" w:rsidR="00AD6880">
        <w:rPr>
          <w:rFonts w:ascii="Arial" w:hAnsi="Arial" w:cs="Arial"/>
          <w:b w:val="0"/>
          <w:sz w:val="24"/>
          <w:szCs w:val="24"/>
        </w:rPr>
        <w:t>6</w:t>
      </w:r>
      <w:r w:rsidRPr="00AD6880">
        <w:rPr>
          <w:rFonts w:ascii="Arial" w:hAnsi="Arial" w:cs="Arial"/>
          <w:b w:val="0"/>
          <w:sz w:val="24"/>
          <w:szCs w:val="24"/>
        </w:rPr>
        <w:t xml:space="preserve">. </w:t>
      </w:r>
    </w:p>
    <w:p w:rsidR="00AA3583" w:rsidRPr="00AD6880" w:rsidP="003E500A">
      <w:pPr>
        <w:pStyle w:val="BodyText"/>
        <w:bidi w:val="0"/>
        <w:ind w:firstLine="708"/>
        <w:rPr>
          <w:rFonts w:ascii="Arial" w:hAnsi="Arial" w:cs="Arial"/>
          <w:b w:val="0"/>
          <w:sz w:val="24"/>
          <w:szCs w:val="24"/>
        </w:rPr>
      </w:pPr>
    </w:p>
    <w:p w:rsidR="003E500A" w:rsidP="00AA358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91653C" w:rsidR="00AA3583">
        <w:rPr>
          <w:rFonts w:ascii="Arial" w:hAnsi="Arial" w:cs="Arial"/>
          <w:sz w:val="24"/>
          <w:szCs w:val="24"/>
        </w:rPr>
        <w:t xml:space="preserve">Z hľadiska teritoriálnej štruktúry sa </w:t>
      </w:r>
      <w:r w:rsidR="00AA3583">
        <w:rPr>
          <w:rFonts w:ascii="Arial" w:hAnsi="Arial" w:cs="Arial"/>
          <w:sz w:val="24"/>
          <w:szCs w:val="24"/>
        </w:rPr>
        <w:t xml:space="preserve">podobne ako v minulých rokoch </w:t>
      </w:r>
      <w:r w:rsidRPr="0091653C" w:rsidR="00AA3583">
        <w:rPr>
          <w:rFonts w:ascii="Arial" w:hAnsi="Arial" w:cs="Arial"/>
          <w:sz w:val="24"/>
          <w:szCs w:val="24"/>
        </w:rPr>
        <w:t>predpokladá podpora exportérov poistením neobchodovateľných rizík pri realizácii projektov do Ruskej federácie, </w:t>
      </w:r>
      <w:r w:rsidRPr="00622198" w:rsidR="00AA3583">
        <w:rPr>
          <w:rFonts w:ascii="Arial" w:hAnsi="Arial" w:cs="Arial"/>
          <w:sz w:val="24"/>
          <w:szCs w:val="24"/>
        </w:rPr>
        <w:t>Bieloruska, Azerbajdžanu a na Kubu</w:t>
      </w:r>
      <w:r w:rsidR="00AA3583">
        <w:rPr>
          <w:rFonts w:ascii="Arial" w:hAnsi="Arial" w:cs="Arial"/>
          <w:sz w:val="24"/>
          <w:szCs w:val="24"/>
        </w:rPr>
        <w:t>.</w:t>
      </w:r>
    </w:p>
    <w:p w:rsidR="00AA3583" w:rsidRPr="00AD6880" w:rsidP="00AA358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A3583" w:rsidP="00AA358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622198">
        <w:rPr>
          <w:rFonts w:ascii="Arial" w:hAnsi="Arial" w:cs="Arial"/>
          <w:sz w:val="24"/>
          <w:szCs w:val="24"/>
        </w:rPr>
        <w:t xml:space="preserve">V oblasti poistenia neobchodovateľných rizík sa v roku 2016 predpokladá predovšetkým poistenie vývozov technológií, energetických zariadení, zariadení pre potravinársky priemysel, ako </w:t>
      </w:r>
      <w:r>
        <w:rPr>
          <w:rFonts w:ascii="Arial" w:hAnsi="Arial" w:cs="Arial"/>
          <w:sz w:val="24"/>
          <w:szCs w:val="24"/>
        </w:rPr>
        <w:t xml:space="preserve">aj </w:t>
      </w:r>
      <w:r w:rsidRPr="00622198">
        <w:rPr>
          <w:rFonts w:ascii="Arial" w:hAnsi="Arial" w:cs="Arial"/>
          <w:sz w:val="24"/>
          <w:szCs w:val="24"/>
        </w:rPr>
        <w:t>vývoz</w:t>
      </w:r>
      <w:r>
        <w:rPr>
          <w:rFonts w:ascii="Arial" w:hAnsi="Arial" w:cs="Arial"/>
          <w:sz w:val="24"/>
          <w:szCs w:val="24"/>
        </w:rPr>
        <w:t>u</w:t>
      </w:r>
      <w:r w:rsidRPr="00622198">
        <w:rPr>
          <w:rFonts w:ascii="Arial" w:hAnsi="Arial" w:cs="Arial"/>
          <w:sz w:val="24"/>
          <w:szCs w:val="24"/>
        </w:rPr>
        <w:t xml:space="preserve"> strojov.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3583" w:rsidP="00AA3583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D6880" w:rsidRPr="00AD6880" w:rsidP="00335F4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AD6880">
        <w:rPr>
          <w:rFonts w:ascii="Arial" w:hAnsi="Arial" w:cs="Arial"/>
          <w:sz w:val="24"/>
          <w:szCs w:val="24"/>
        </w:rPr>
        <w:t xml:space="preserve">V oblasti poistenia neobchodovateľných rizík prevažuje záujem o poistenie vývozných odberateľských úverov, úverov súvisiacich s investíciou slovenských právnických osôb v zahraničí proti riziku nesplatenia úveru, ale aj </w:t>
      </w:r>
      <w:r w:rsidR="00D44E31">
        <w:rPr>
          <w:rFonts w:ascii="Arial" w:hAnsi="Arial" w:cs="Arial"/>
          <w:sz w:val="24"/>
          <w:szCs w:val="24"/>
        </w:rPr>
        <w:t xml:space="preserve">o </w:t>
      </w:r>
      <w:r w:rsidRPr="00AD6880">
        <w:rPr>
          <w:rFonts w:ascii="Arial" w:hAnsi="Arial" w:cs="Arial"/>
          <w:sz w:val="24"/>
          <w:szCs w:val="24"/>
        </w:rPr>
        <w:t>poistenie krátkodobých vývozných dodávateľských úverov proti politickým rizikám. Okrem toho ponúka EXIMBANKA SR klientom v oblasti poistenia neobchodovateľných rizík ďalšie poistné produkty, resp. ich kombináciu v jednom obchodnom prípade.</w:t>
      </w:r>
    </w:p>
    <w:p w:rsidR="00AD6880" w:rsidRPr="00AD6880" w:rsidP="00335F4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D6880" w:rsidRPr="00AD6880" w:rsidP="00335F4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Zámerom EXIMBANKY SR</w:t>
      </w:r>
      <w:r w:rsidRPr="00AD6880">
        <w:rPr>
          <w:rFonts w:ascii="Arial" w:hAnsi="Arial" w:cs="Arial"/>
          <w:sz w:val="24"/>
          <w:szCs w:val="24"/>
        </w:rPr>
        <w:t xml:space="preserve"> pre rok 2016 bude snaha o zdokonalenie aktuálnych poistných produktov na základe </w:t>
      </w:r>
      <w:r w:rsidR="00D17972">
        <w:rPr>
          <w:rFonts w:ascii="Arial" w:hAnsi="Arial" w:cs="Arial"/>
          <w:sz w:val="24"/>
          <w:szCs w:val="24"/>
        </w:rPr>
        <w:t xml:space="preserve">požiadaviek klientov a </w:t>
      </w:r>
      <w:r w:rsidRPr="00AD6880">
        <w:rPr>
          <w:rFonts w:ascii="Arial" w:hAnsi="Arial" w:cs="Arial"/>
          <w:sz w:val="24"/>
          <w:szCs w:val="24"/>
        </w:rPr>
        <w:t>skúseností</w:t>
      </w:r>
      <w:r>
        <w:rPr>
          <w:rFonts w:ascii="Arial" w:hAnsi="Arial" w:cs="Arial"/>
          <w:sz w:val="24"/>
          <w:szCs w:val="24"/>
        </w:rPr>
        <w:t>,</w:t>
      </w:r>
      <w:r w:rsidRPr="00AD6880">
        <w:rPr>
          <w:rFonts w:ascii="Arial" w:hAnsi="Arial" w:cs="Arial"/>
          <w:sz w:val="24"/>
          <w:szCs w:val="24"/>
        </w:rPr>
        <w:t xml:space="preserve"> vyplývajúcich z doterajšej spolupráce s vývozcami a s finančnými inštitúciami. Prioritou je zjednodušiť proces prípravy zmluvnej dokumentácie jednotlivých obchodných prípadov a zároveň zvýšiť flexibilitu pri rokovaniach s partnermi a klientmi. EXIMBANKA SR </w:t>
      </w:r>
      <w:r w:rsidR="008B55E1">
        <w:rPr>
          <w:rFonts w:ascii="Arial" w:hAnsi="Arial" w:cs="Arial"/>
          <w:sz w:val="24"/>
          <w:szCs w:val="24"/>
        </w:rPr>
        <w:t>vzhľadom</w:t>
      </w:r>
      <w:r w:rsidRPr="00AD6880">
        <w:rPr>
          <w:rFonts w:ascii="Arial" w:hAnsi="Arial" w:cs="Arial"/>
          <w:sz w:val="24"/>
          <w:szCs w:val="24"/>
        </w:rPr>
        <w:t xml:space="preserve"> na potreby financujúcich bánk a exportérov pripravuje úpravu podmienok úverového poistenia pre poistenie vývozného odberateľského úveru a </w:t>
      </w:r>
      <w:r w:rsidR="008B55E1">
        <w:rPr>
          <w:rFonts w:ascii="Arial" w:hAnsi="Arial" w:cs="Arial"/>
          <w:sz w:val="24"/>
          <w:szCs w:val="24"/>
        </w:rPr>
        <w:t>následne by mali</w:t>
      </w:r>
      <w:r w:rsidRPr="00AD6880">
        <w:rPr>
          <w:rFonts w:ascii="Arial" w:hAnsi="Arial" w:cs="Arial"/>
          <w:sz w:val="24"/>
          <w:szCs w:val="24"/>
        </w:rPr>
        <w:t xml:space="preserve"> </w:t>
      </w:r>
      <w:r w:rsidR="008B55E1">
        <w:rPr>
          <w:rFonts w:ascii="Arial" w:hAnsi="Arial" w:cs="Arial"/>
          <w:sz w:val="24"/>
          <w:szCs w:val="24"/>
        </w:rPr>
        <w:t xml:space="preserve">byť upravené </w:t>
      </w:r>
      <w:r w:rsidRPr="00AD6880">
        <w:rPr>
          <w:rFonts w:ascii="Arial" w:hAnsi="Arial" w:cs="Arial"/>
          <w:sz w:val="24"/>
          <w:szCs w:val="24"/>
        </w:rPr>
        <w:t>aj podmienk</w:t>
      </w:r>
      <w:r w:rsidR="008B55E1">
        <w:rPr>
          <w:rFonts w:ascii="Arial" w:hAnsi="Arial" w:cs="Arial"/>
          <w:sz w:val="24"/>
          <w:szCs w:val="24"/>
        </w:rPr>
        <w:t>y</w:t>
      </w:r>
      <w:r w:rsidRPr="00AD6880">
        <w:rPr>
          <w:rFonts w:ascii="Arial" w:hAnsi="Arial" w:cs="Arial"/>
          <w:sz w:val="24"/>
          <w:szCs w:val="24"/>
        </w:rPr>
        <w:t xml:space="preserve"> poistenia </w:t>
      </w:r>
      <w:r w:rsidR="008B55E1">
        <w:rPr>
          <w:rFonts w:ascii="Arial" w:hAnsi="Arial" w:cs="Arial"/>
          <w:sz w:val="24"/>
          <w:szCs w:val="24"/>
        </w:rPr>
        <w:t xml:space="preserve">u </w:t>
      </w:r>
      <w:r w:rsidRPr="00AD6880">
        <w:rPr>
          <w:rFonts w:ascii="Arial" w:hAnsi="Arial" w:cs="Arial"/>
          <w:sz w:val="24"/>
          <w:szCs w:val="24"/>
        </w:rPr>
        <w:t>ďalších produktov.</w:t>
      </w:r>
    </w:p>
    <w:p w:rsidR="00AD6880" w:rsidRPr="008B55E1" w:rsidP="00335F4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05F8C" w:rsidRPr="00656089" w:rsidP="00656089">
      <w:pPr>
        <w:pStyle w:val="BodyText"/>
        <w:bidi w:val="0"/>
        <w:ind w:firstLine="708"/>
        <w:rPr>
          <w:rFonts w:ascii="Arial" w:hAnsi="Arial" w:cs="Arial"/>
          <w:b w:val="0"/>
          <w:sz w:val="24"/>
          <w:szCs w:val="24"/>
        </w:rPr>
      </w:pPr>
      <w:r w:rsidRPr="00656089" w:rsidR="008B55E1">
        <w:rPr>
          <w:rFonts w:ascii="Arial" w:hAnsi="Arial" w:cs="Arial"/>
          <w:b w:val="0"/>
          <w:sz w:val="24"/>
          <w:szCs w:val="24"/>
        </w:rPr>
        <w:t xml:space="preserve">V prípade dostatočného objemu zdrojov krytia rizík, ktoré má EXIMBANKA SR k dispozícii, je možná pozícia EXIMBANKY SR ako aktívneho zaisťovateľa pre partnerské inštitúcie v prípade poisťovania strednodobých a dlhodobých obchodných prípadov. </w:t>
      </w:r>
      <w:r w:rsidRPr="00656089" w:rsidR="00656089">
        <w:rPr>
          <w:rFonts w:ascii="Arial" w:hAnsi="Arial" w:cs="Arial"/>
          <w:b w:val="0"/>
          <w:sz w:val="24"/>
          <w:szCs w:val="24"/>
        </w:rPr>
        <w:t>Pri podpore exportných aktivít sa d</w:t>
      </w:r>
      <w:r w:rsidRPr="00656089" w:rsidR="008B55E1">
        <w:rPr>
          <w:rFonts w:ascii="Arial" w:hAnsi="Arial" w:cs="Arial"/>
          <w:b w:val="0"/>
          <w:sz w:val="24"/>
          <w:szCs w:val="24"/>
        </w:rPr>
        <w:t xml:space="preserve">lhodobo využíva zaisťovateľská zmluva s českou exportnou úverovou agentúrou. </w:t>
      </w:r>
      <w:r w:rsidRPr="00656089" w:rsidR="000559D4">
        <w:rPr>
          <w:rFonts w:ascii="Arial" w:hAnsi="Arial" w:cs="Arial"/>
          <w:b w:val="0"/>
          <w:sz w:val="24"/>
          <w:szCs w:val="24"/>
        </w:rPr>
        <w:t>EXIMBANKA SR očakáva aktívne využívanie uzavretých zmlúv o zaistení s ďalšími exportnými agentúrami.</w:t>
      </w:r>
    </w:p>
    <w:p w:rsidR="008F7FEE" w:rsidRPr="00656089" w:rsidP="008F7FEE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E500A" w:rsidRPr="00A57B72" w:rsidP="003E500A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A57B72">
        <w:rPr>
          <w:rFonts w:ascii="Arial" w:hAnsi="Arial" w:cs="Arial"/>
          <w:sz w:val="24"/>
          <w:szCs w:val="24"/>
        </w:rPr>
        <w:t xml:space="preserve">EXIMBANKA SR </w:t>
      </w:r>
      <w:r w:rsidRPr="00A57B72" w:rsidR="00A57B72">
        <w:rPr>
          <w:rFonts w:ascii="Arial" w:hAnsi="Arial" w:cs="Arial"/>
          <w:b/>
          <w:sz w:val="24"/>
          <w:szCs w:val="24"/>
        </w:rPr>
        <w:t xml:space="preserve">prostredníctvom </w:t>
      </w:r>
      <w:r w:rsidRPr="00A57B72">
        <w:rPr>
          <w:rFonts w:ascii="Arial" w:hAnsi="Arial" w:cs="Arial"/>
          <w:b/>
          <w:sz w:val="24"/>
          <w:szCs w:val="24"/>
        </w:rPr>
        <w:t xml:space="preserve">poisťovacích </w:t>
      </w:r>
      <w:r w:rsidRPr="00A57B72" w:rsidR="00A57B72">
        <w:rPr>
          <w:rFonts w:ascii="Arial" w:hAnsi="Arial" w:cs="Arial"/>
          <w:b/>
          <w:sz w:val="24"/>
          <w:szCs w:val="24"/>
        </w:rPr>
        <w:t xml:space="preserve">a zaisťovacích </w:t>
      </w:r>
      <w:r w:rsidRPr="00A57B72">
        <w:rPr>
          <w:rFonts w:ascii="Arial" w:hAnsi="Arial" w:cs="Arial"/>
          <w:b/>
          <w:sz w:val="24"/>
          <w:szCs w:val="24"/>
        </w:rPr>
        <w:t>činností</w:t>
      </w:r>
      <w:r w:rsidRPr="00A57B72">
        <w:rPr>
          <w:rFonts w:ascii="Arial" w:hAnsi="Arial" w:cs="Arial"/>
          <w:sz w:val="24"/>
          <w:szCs w:val="24"/>
        </w:rPr>
        <w:t xml:space="preserve"> plánuje v roku 201</w:t>
      </w:r>
      <w:r w:rsidRPr="00A57B72" w:rsidR="00A57B72">
        <w:rPr>
          <w:rFonts w:ascii="Arial" w:hAnsi="Arial" w:cs="Arial"/>
          <w:sz w:val="24"/>
          <w:szCs w:val="24"/>
        </w:rPr>
        <w:t>6</w:t>
      </w:r>
      <w:r w:rsidRPr="00A57B72">
        <w:rPr>
          <w:rFonts w:ascii="Arial" w:hAnsi="Arial" w:cs="Arial"/>
          <w:sz w:val="24"/>
          <w:szCs w:val="24"/>
        </w:rPr>
        <w:t xml:space="preserve"> </w:t>
      </w:r>
      <w:r w:rsidRPr="00A57B72">
        <w:rPr>
          <w:rFonts w:ascii="Arial" w:hAnsi="Arial" w:cs="Arial"/>
          <w:b/>
          <w:sz w:val="24"/>
          <w:szCs w:val="24"/>
        </w:rPr>
        <w:t>podporiť export v celkovej výške 7</w:t>
      </w:r>
      <w:r w:rsidR="006F25B1">
        <w:rPr>
          <w:rFonts w:ascii="Arial" w:hAnsi="Arial" w:cs="Arial"/>
          <w:b/>
          <w:sz w:val="24"/>
          <w:szCs w:val="24"/>
        </w:rPr>
        <w:t>8</w:t>
      </w:r>
      <w:r w:rsidRPr="00A57B72">
        <w:rPr>
          <w:rFonts w:ascii="Arial" w:hAnsi="Arial" w:cs="Arial"/>
          <w:b/>
          <w:sz w:val="24"/>
          <w:szCs w:val="24"/>
        </w:rPr>
        <w:t>0,0 mil. eur</w:t>
      </w:r>
      <w:r w:rsidRPr="00A57B72">
        <w:rPr>
          <w:rFonts w:ascii="Arial" w:hAnsi="Arial" w:cs="Arial"/>
          <w:sz w:val="24"/>
          <w:szCs w:val="24"/>
        </w:rPr>
        <w:t>, čo je o </w:t>
      </w:r>
      <w:r w:rsidR="006F25B1">
        <w:rPr>
          <w:rFonts w:ascii="Arial" w:hAnsi="Arial" w:cs="Arial"/>
          <w:sz w:val="24"/>
          <w:szCs w:val="24"/>
        </w:rPr>
        <w:t>11</w:t>
      </w:r>
      <w:r w:rsidRPr="00A57B72" w:rsidR="00A57B72">
        <w:rPr>
          <w:rFonts w:ascii="Arial" w:hAnsi="Arial" w:cs="Arial"/>
          <w:sz w:val="24"/>
          <w:szCs w:val="24"/>
        </w:rPr>
        <w:t>4</w:t>
      </w:r>
      <w:r w:rsidRPr="00A57B72">
        <w:rPr>
          <w:rFonts w:ascii="Arial" w:hAnsi="Arial" w:cs="Arial"/>
          <w:sz w:val="24"/>
          <w:szCs w:val="24"/>
        </w:rPr>
        <w:t xml:space="preserve">,0 mil. eur (o </w:t>
      </w:r>
      <w:r w:rsidR="006F25B1">
        <w:rPr>
          <w:rFonts w:ascii="Arial" w:hAnsi="Arial" w:cs="Arial"/>
          <w:sz w:val="24"/>
          <w:szCs w:val="24"/>
        </w:rPr>
        <w:t>17</w:t>
      </w:r>
      <w:r w:rsidRPr="00A57B72">
        <w:rPr>
          <w:rFonts w:ascii="Arial" w:hAnsi="Arial" w:cs="Arial"/>
          <w:sz w:val="24"/>
          <w:szCs w:val="24"/>
        </w:rPr>
        <w:t>,</w:t>
      </w:r>
      <w:r w:rsidRPr="00A57B72" w:rsidR="00A57B72">
        <w:rPr>
          <w:rFonts w:ascii="Arial" w:hAnsi="Arial" w:cs="Arial"/>
          <w:sz w:val="24"/>
          <w:szCs w:val="24"/>
        </w:rPr>
        <w:t>1</w:t>
      </w:r>
      <w:r w:rsidRPr="00A57B72">
        <w:rPr>
          <w:rFonts w:ascii="Arial" w:hAnsi="Arial" w:cs="Arial"/>
          <w:sz w:val="24"/>
          <w:szCs w:val="24"/>
        </w:rPr>
        <w:t xml:space="preserve"> %) </w:t>
      </w:r>
      <w:r w:rsidRPr="00A57B72" w:rsidR="00A57B72">
        <w:rPr>
          <w:rFonts w:ascii="Arial" w:hAnsi="Arial" w:cs="Arial"/>
          <w:sz w:val="24"/>
          <w:szCs w:val="24"/>
        </w:rPr>
        <w:t>viac</w:t>
      </w:r>
      <w:r w:rsidRPr="00A57B72">
        <w:rPr>
          <w:rFonts w:ascii="Arial" w:hAnsi="Arial" w:cs="Arial"/>
          <w:sz w:val="24"/>
          <w:szCs w:val="24"/>
        </w:rPr>
        <w:t xml:space="preserve"> oproti očakávanej skutočnosti za rok 201</w:t>
      </w:r>
      <w:r w:rsidRPr="00A57B72" w:rsidR="00A57B72">
        <w:rPr>
          <w:rFonts w:ascii="Arial" w:hAnsi="Arial" w:cs="Arial"/>
          <w:sz w:val="24"/>
          <w:szCs w:val="24"/>
        </w:rPr>
        <w:t>5</w:t>
      </w:r>
      <w:r w:rsidRPr="00A57B72">
        <w:rPr>
          <w:rFonts w:ascii="Arial" w:hAnsi="Arial" w:cs="Arial"/>
          <w:sz w:val="24"/>
          <w:szCs w:val="24"/>
        </w:rPr>
        <w:t xml:space="preserve">. </w:t>
      </w:r>
    </w:p>
    <w:p w:rsidR="003E500A" w:rsidRPr="00A57B72" w:rsidP="003E500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05B73" w:rsidRPr="00705B73" w:rsidP="00B93DF5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705B73" w:rsidR="003E500A">
        <w:rPr>
          <w:rFonts w:ascii="Arial" w:hAnsi="Arial" w:cs="Arial"/>
          <w:b/>
          <w:sz w:val="24"/>
          <w:szCs w:val="24"/>
        </w:rPr>
        <w:t>V oblasti poistenia obchodovateľných rizík</w:t>
      </w:r>
      <w:r w:rsidRPr="00705B73" w:rsidR="003E500A">
        <w:rPr>
          <w:rFonts w:ascii="Arial" w:hAnsi="Arial" w:cs="Arial"/>
          <w:sz w:val="24"/>
          <w:szCs w:val="24"/>
        </w:rPr>
        <w:t xml:space="preserve"> sa v roku 201</w:t>
      </w:r>
      <w:r w:rsidRPr="00705B73">
        <w:rPr>
          <w:rFonts w:ascii="Arial" w:hAnsi="Arial" w:cs="Arial"/>
          <w:sz w:val="24"/>
          <w:szCs w:val="24"/>
        </w:rPr>
        <w:t>6</w:t>
      </w:r>
      <w:r w:rsidRPr="00705B73" w:rsidR="003E500A">
        <w:rPr>
          <w:rFonts w:ascii="Arial" w:hAnsi="Arial" w:cs="Arial"/>
          <w:sz w:val="24"/>
          <w:szCs w:val="24"/>
        </w:rPr>
        <w:t xml:space="preserve"> predpokladá </w:t>
      </w:r>
      <w:r w:rsidRPr="00705B73" w:rsidR="003E500A">
        <w:rPr>
          <w:rFonts w:ascii="Arial" w:hAnsi="Arial" w:cs="Arial"/>
          <w:b/>
          <w:sz w:val="24"/>
          <w:szCs w:val="24"/>
        </w:rPr>
        <w:t>podpora exportu</w:t>
      </w:r>
      <w:r w:rsidRPr="00705B73" w:rsidR="003E500A">
        <w:rPr>
          <w:rFonts w:ascii="Arial" w:hAnsi="Arial" w:cs="Arial"/>
          <w:sz w:val="24"/>
          <w:szCs w:val="24"/>
        </w:rPr>
        <w:t xml:space="preserve"> v objeme 52</w:t>
      </w:r>
      <w:r w:rsidRPr="00705B73">
        <w:rPr>
          <w:rFonts w:ascii="Arial" w:hAnsi="Arial" w:cs="Arial"/>
          <w:sz w:val="24"/>
          <w:szCs w:val="24"/>
        </w:rPr>
        <w:t>0</w:t>
      </w:r>
      <w:r w:rsidRPr="00705B73" w:rsidR="003E500A">
        <w:rPr>
          <w:rFonts w:ascii="Arial" w:hAnsi="Arial" w:cs="Arial"/>
          <w:sz w:val="24"/>
          <w:szCs w:val="24"/>
        </w:rPr>
        <w:t xml:space="preserve">,0 mil. eur, </w:t>
      </w:r>
      <w:r w:rsidRPr="00705B73" w:rsidR="003E500A">
        <w:rPr>
          <w:rFonts w:ascii="Arial" w:hAnsi="Arial" w:cs="Arial"/>
          <w:sz w:val="24"/>
          <w:szCs w:val="24"/>
        </w:rPr>
        <w:t xml:space="preserve">čo predstavuje pokles o 5,0 mil. eur </w:t>
      </w:r>
      <w:r>
        <w:rPr>
          <w:rFonts w:ascii="Arial" w:hAnsi="Arial" w:cs="Arial"/>
          <w:sz w:val="24"/>
          <w:szCs w:val="24"/>
        </w:rPr>
        <w:t xml:space="preserve">       </w:t>
      </w:r>
      <w:r w:rsidRPr="00705B73" w:rsidR="003E500A">
        <w:rPr>
          <w:rFonts w:ascii="Arial" w:hAnsi="Arial" w:cs="Arial"/>
          <w:sz w:val="24"/>
          <w:szCs w:val="24"/>
        </w:rPr>
        <w:t xml:space="preserve">(o  </w:t>
      </w:r>
      <w:r w:rsidRPr="00705B73">
        <w:rPr>
          <w:rFonts w:ascii="Arial" w:hAnsi="Arial" w:cs="Arial"/>
          <w:sz w:val="24"/>
          <w:szCs w:val="24"/>
        </w:rPr>
        <w:t>1</w:t>
      </w:r>
      <w:r w:rsidRPr="00705B73" w:rsidR="003E500A">
        <w:rPr>
          <w:rFonts w:ascii="Arial" w:hAnsi="Arial" w:cs="Arial"/>
          <w:sz w:val="24"/>
          <w:szCs w:val="24"/>
        </w:rPr>
        <w:t>,</w:t>
      </w:r>
      <w:r w:rsidRPr="00705B73">
        <w:rPr>
          <w:rFonts w:ascii="Arial" w:hAnsi="Arial" w:cs="Arial"/>
          <w:sz w:val="24"/>
          <w:szCs w:val="24"/>
        </w:rPr>
        <w:t>0</w:t>
      </w:r>
      <w:r w:rsidRPr="00705B73" w:rsidR="003E500A">
        <w:rPr>
          <w:rFonts w:ascii="Arial" w:hAnsi="Arial" w:cs="Arial"/>
          <w:sz w:val="24"/>
          <w:szCs w:val="24"/>
        </w:rPr>
        <w:t xml:space="preserve"> %) oproti očakávanej skutočnosti za rok 201</w:t>
      </w:r>
      <w:r w:rsidRPr="00705B73">
        <w:rPr>
          <w:rFonts w:ascii="Arial" w:hAnsi="Arial" w:cs="Arial"/>
          <w:sz w:val="24"/>
          <w:szCs w:val="24"/>
        </w:rPr>
        <w:t>5</w:t>
      </w:r>
      <w:r w:rsidRPr="00705B73" w:rsidR="003E500A">
        <w:rPr>
          <w:rFonts w:ascii="Arial" w:hAnsi="Arial" w:cs="Arial"/>
          <w:sz w:val="24"/>
          <w:szCs w:val="24"/>
        </w:rPr>
        <w:t>. Jej p</w:t>
      </w:r>
      <w:r w:rsidRPr="00705B73" w:rsidR="003E500A">
        <w:rPr>
          <w:rFonts w:ascii="Arial" w:hAnsi="Arial" w:cs="Arial"/>
          <w:sz w:val="24"/>
          <w:szCs w:val="24"/>
        </w:rPr>
        <w:t>odstatnú časť bude aj naďalej tvoriť podpora exportu pri poistení vývozných pohľadávok</w:t>
      </w:r>
      <w:r w:rsidR="0044539D">
        <w:rPr>
          <w:rFonts w:ascii="Arial" w:hAnsi="Arial" w:cs="Arial"/>
          <w:sz w:val="24"/>
          <w:szCs w:val="24"/>
        </w:rPr>
        <w:t>.</w:t>
      </w:r>
      <w:r w:rsidRPr="00705B73" w:rsidR="003E500A">
        <w:rPr>
          <w:rFonts w:ascii="Arial" w:hAnsi="Arial" w:cs="Arial"/>
          <w:sz w:val="24"/>
          <w:szCs w:val="24"/>
        </w:rPr>
        <w:t xml:space="preserve"> Okrem toho EXIMBANKA SR bude podporovať export aj poistením tuzemských úverov súvisiacich s</w:t>
      </w:r>
      <w:r w:rsidR="0044539D">
        <w:rPr>
          <w:rFonts w:ascii="Arial" w:hAnsi="Arial" w:cs="Arial"/>
          <w:sz w:val="24"/>
          <w:szCs w:val="24"/>
        </w:rPr>
        <w:t> </w:t>
      </w:r>
      <w:r w:rsidRPr="00705B73" w:rsidR="003E500A">
        <w:rPr>
          <w:rFonts w:ascii="Arial" w:hAnsi="Arial" w:cs="Arial"/>
          <w:sz w:val="24"/>
          <w:szCs w:val="24"/>
        </w:rPr>
        <w:t>vývozom</w:t>
      </w:r>
      <w:r w:rsidR="0044539D">
        <w:rPr>
          <w:rFonts w:ascii="Arial" w:hAnsi="Arial" w:cs="Arial"/>
          <w:sz w:val="24"/>
          <w:szCs w:val="24"/>
        </w:rPr>
        <w:t>.</w:t>
      </w:r>
      <w:r w:rsidRPr="00705B73" w:rsidR="003E500A">
        <w:rPr>
          <w:rFonts w:ascii="Arial" w:hAnsi="Arial" w:cs="Arial"/>
          <w:sz w:val="24"/>
          <w:szCs w:val="24"/>
        </w:rPr>
        <w:t xml:space="preserve"> </w:t>
      </w:r>
      <w:r w:rsidRPr="00705B73">
        <w:rPr>
          <w:rFonts w:ascii="Arial" w:hAnsi="Arial" w:cs="Arial"/>
          <w:sz w:val="24"/>
          <w:szCs w:val="24"/>
        </w:rPr>
        <w:t>Cieľom je proporcionálne rozvíjať a rozšíriť spoluprácu s</w:t>
      </w:r>
      <w:r w:rsidR="00B93DF5">
        <w:rPr>
          <w:rFonts w:ascii="Arial" w:hAnsi="Arial" w:cs="Arial"/>
          <w:sz w:val="24"/>
          <w:szCs w:val="24"/>
        </w:rPr>
        <w:t> klientmi z radov MSP</w:t>
      </w:r>
      <w:r w:rsidR="00AA3583">
        <w:rPr>
          <w:rFonts w:ascii="Arial" w:hAnsi="Arial" w:cs="Arial"/>
          <w:sz w:val="24"/>
          <w:szCs w:val="24"/>
        </w:rPr>
        <w:t>,</w:t>
      </w:r>
      <w:r w:rsidRPr="00705B73">
        <w:rPr>
          <w:rFonts w:ascii="Arial" w:hAnsi="Arial" w:cs="Arial"/>
          <w:sz w:val="24"/>
          <w:szCs w:val="24"/>
        </w:rPr>
        <w:t xml:space="preserve"> a tiež upevniť poistné vzťahy pri poistení krátkodobých komerčných a kombinovaných rizík s významnými slovenskými exportérmi. </w:t>
      </w:r>
    </w:p>
    <w:p w:rsidR="00B93DF5" w:rsidRPr="00712801" w:rsidP="003E500A">
      <w:pPr>
        <w:bidi w:val="0"/>
        <w:ind w:firstLine="708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3E500A" w:rsidRPr="00622198" w:rsidP="003E500A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622198">
        <w:rPr>
          <w:rFonts w:ascii="Arial" w:hAnsi="Arial" w:cs="Arial"/>
          <w:b/>
          <w:sz w:val="24"/>
          <w:szCs w:val="24"/>
        </w:rPr>
        <w:t>Podpora exportu pri poistení neobchodovateľných rizík</w:t>
      </w:r>
      <w:r w:rsidRPr="00622198">
        <w:rPr>
          <w:rFonts w:ascii="Arial" w:hAnsi="Arial" w:cs="Arial"/>
          <w:sz w:val="24"/>
          <w:szCs w:val="24"/>
        </w:rPr>
        <w:t xml:space="preserve"> sa v roku 201</w:t>
      </w:r>
      <w:r w:rsidRPr="00622198" w:rsidR="00622198">
        <w:rPr>
          <w:rFonts w:ascii="Arial" w:hAnsi="Arial" w:cs="Arial"/>
          <w:sz w:val="24"/>
          <w:szCs w:val="24"/>
        </w:rPr>
        <w:t>6</w:t>
      </w:r>
      <w:r w:rsidRPr="00622198">
        <w:rPr>
          <w:rFonts w:ascii="Arial" w:hAnsi="Arial" w:cs="Arial"/>
          <w:sz w:val="24"/>
          <w:szCs w:val="24"/>
        </w:rPr>
        <w:t xml:space="preserve"> predpokladá vo výške </w:t>
      </w:r>
      <w:r w:rsidR="000223F0">
        <w:rPr>
          <w:rFonts w:ascii="Arial" w:hAnsi="Arial" w:cs="Arial"/>
          <w:sz w:val="24"/>
          <w:szCs w:val="24"/>
        </w:rPr>
        <w:t>26</w:t>
      </w:r>
      <w:r w:rsidRPr="00622198" w:rsidR="00622198">
        <w:rPr>
          <w:rFonts w:ascii="Arial" w:hAnsi="Arial" w:cs="Arial"/>
          <w:sz w:val="24"/>
          <w:szCs w:val="24"/>
        </w:rPr>
        <w:t>0</w:t>
      </w:r>
      <w:r w:rsidRPr="00622198">
        <w:rPr>
          <w:rFonts w:ascii="Arial" w:hAnsi="Arial" w:cs="Arial"/>
          <w:sz w:val="24"/>
          <w:szCs w:val="24"/>
        </w:rPr>
        <w:t xml:space="preserve">,0 mil. eur, čo predstavuje </w:t>
      </w:r>
      <w:r w:rsidRPr="00622198" w:rsidR="00622198">
        <w:rPr>
          <w:rFonts w:ascii="Arial" w:hAnsi="Arial" w:cs="Arial"/>
          <w:sz w:val="24"/>
          <w:szCs w:val="24"/>
        </w:rPr>
        <w:t>nárast</w:t>
      </w:r>
      <w:r w:rsidRPr="00622198">
        <w:rPr>
          <w:rFonts w:ascii="Arial" w:hAnsi="Arial" w:cs="Arial"/>
          <w:sz w:val="24"/>
          <w:szCs w:val="24"/>
        </w:rPr>
        <w:t xml:space="preserve"> o </w:t>
      </w:r>
      <w:r w:rsidR="000223F0">
        <w:rPr>
          <w:rFonts w:ascii="Arial" w:hAnsi="Arial" w:cs="Arial"/>
          <w:sz w:val="24"/>
          <w:szCs w:val="24"/>
        </w:rPr>
        <w:t>11</w:t>
      </w:r>
      <w:r w:rsidRPr="00622198" w:rsidR="00622198">
        <w:rPr>
          <w:rFonts w:ascii="Arial" w:hAnsi="Arial" w:cs="Arial"/>
          <w:sz w:val="24"/>
          <w:szCs w:val="24"/>
        </w:rPr>
        <w:t>9</w:t>
      </w:r>
      <w:r w:rsidRPr="00622198">
        <w:rPr>
          <w:rFonts w:ascii="Arial" w:hAnsi="Arial" w:cs="Arial"/>
          <w:sz w:val="24"/>
          <w:szCs w:val="24"/>
        </w:rPr>
        <w:t xml:space="preserve">,0 mil. eur </w:t>
      </w:r>
      <w:r w:rsidR="000223F0">
        <w:rPr>
          <w:rFonts w:ascii="Arial" w:hAnsi="Arial" w:cs="Arial"/>
          <w:sz w:val="24"/>
          <w:szCs w:val="24"/>
        </w:rPr>
        <w:t xml:space="preserve">            </w:t>
      </w:r>
      <w:r w:rsidRPr="00622198">
        <w:rPr>
          <w:rFonts w:ascii="Arial" w:hAnsi="Arial" w:cs="Arial"/>
          <w:sz w:val="24"/>
          <w:szCs w:val="24"/>
        </w:rPr>
        <w:t xml:space="preserve">(o </w:t>
      </w:r>
      <w:r w:rsidR="000223F0">
        <w:rPr>
          <w:rFonts w:ascii="Arial" w:hAnsi="Arial" w:cs="Arial"/>
          <w:sz w:val="24"/>
          <w:szCs w:val="24"/>
        </w:rPr>
        <w:t>84,4</w:t>
      </w:r>
      <w:r w:rsidRPr="00622198">
        <w:rPr>
          <w:rFonts w:ascii="Arial" w:hAnsi="Arial" w:cs="Arial"/>
          <w:sz w:val="24"/>
          <w:szCs w:val="24"/>
        </w:rPr>
        <w:t xml:space="preserve"> % oproti očakávanej skutočnosti za rok 201</w:t>
      </w:r>
      <w:r w:rsidRPr="00622198" w:rsidR="00622198">
        <w:rPr>
          <w:rFonts w:ascii="Arial" w:hAnsi="Arial" w:cs="Arial"/>
          <w:sz w:val="24"/>
          <w:szCs w:val="24"/>
        </w:rPr>
        <w:t>5</w:t>
      </w:r>
      <w:r w:rsidR="000223F0">
        <w:rPr>
          <w:rFonts w:ascii="Arial" w:hAnsi="Arial" w:cs="Arial"/>
          <w:sz w:val="24"/>
          <w:szCs w:val="24"/>
        </w:rPr>
        <w:t>)</w:t>
      </w:r>
      <w:r w:rsidRPr="00622198">
        <w:rPr>
          <w:rFonts w:ascii="Arial" w:hAnsi="Arial" w:cs="Arial"/>
          <w:sz w:val="24"/>
          <w:szCs w:val="24"/>
        </w:rPr>
        <w:t xml:space="preserve">. Podieľa sa na nej podpora exportu pri poistení </w:t>
      </w:r>
      <w:r w:rsidRPr="00622198">
        <w:rPr>
          <w:rFonts w:ascii="Arial" w:hAnsi="Arial" w:cs="Arial"/>
          <w:sz w:val="24"/>
          <w:szCs w:val="24"/>
          <w:shd w:val="clear" w:color="auto" w:fill="FFFFFF"/>
        </w:rPr>
        <w:t xml:space="preserve">strednodobých a dlhodobých rizík v objeme </w:t>
      </w:r>
      <w:r w:rsidR="000223F0">
        <w:rPr>
          <w:rFonts w:ascii="Arial" w:hAnsi="Arial" w:cs="Arial"/>
          <w:sz w:val="24"/>
          <w:szCs w:val="24"/>
          <w:shd w:val="clear" w:color="auto" w:fill="FFFFFF"/>
        </w:rPr>
        <w:t>21</w:t>
      </w:r>
      <w:r w:rsidRPr="00622198" w:rsidR="00622198">
        <w:rPr>
          <w:rFonts w:ascii="Arial" w:hAnsi="Arial" w:cs="Arial"/>
          <w:sz w:val="24"/>
          <w:szCs w:val="24"/>
          <w:shd w:val="clear" w:color="auto" w:fill="FFFFFF"/>
        </w:rPr>
        <w:t>0</w:t>
      </w:r>
      <w:r w:rsidRPr="00622198">
        <w:rPr>
          <w:rFonts w:ascii="Arial" w:hAnsi="Arial" w:cs="Arial"/>
          <w:sz w:val="24"/>
          <w:szCs w:val="24"/>
          <w:shd w:val="clear" w:color="auto" w:fill="FFFFFF"/>
        </w:rPr>
        <w:t>,0 mil. eur (</w:t>
      </w:r>
      <w:r w:rsidRPr="00622198" w:rsidR="008D4477">
        <w:rPr>
          <w:rFonts w:ascii="Arial" w:hAnsi="Arial" w:cs="Arial"/>
          <w:sz w:val="24"/>
          <w:szCs w:val="24"/>
          <w:shd w:val="clear" w:color="auto" w:fill="FFFFFF"/>
        </w:rPr>
        <w:t xml:space="preserve">medziročný </w:t>
      </w:r>
      <w:r w:rsidRPr="00622198" w:rsidR="00622198">
        <w:rPr>
          <w:rFonts w:ascii="Arial" w:hAnsi="Arial" w:cs="Arial"/>
          <w:sz w:val="24"/>
          <w:szCs w:val="24"/>
          <w:shd w:val="clear" w:color="auto" w:fill="FFFFFF"/>
        </w:rPr>
        <w:t>nárast</w:t>
      </w:r>
      <w:r w:rsidRPr="00622198">
        <w:rPr>
          <w:rFonts w:ascii="Arial" w:hAnsi="Arial" w:cs="Arial"/>
          <w:sz w:val="24"/>
          <w:szCs w:val="24"/>
          <w:shd w:val="clear" w:color="auto" w:fill="FFFFFF"/>
        </w:rPr>
        <w:t xml:space="preserve"> o </w:t>
      </w:r>
      <w:r w:rsidR="000223F0">
        <w:rPr>
          <w:rFonts w:ascii="Arial" w:hAnsi="Arial" w:cs="Arial"/>
          <w:sz w:val="24"/>
          <w:szCs w:val="24"/>
          <w:shd w:val="clear" w:color="auto" w:fill="FFFFFF"/>
        </w:rPr>
        <w:t>11</w:t>
      </w:r>
      <w:r w:rsidRPr="00622198" w:rsidR="00622198">
        <w:rPr>
          <w:rFonts w:ascii="Arial" w:hAnsi="Arial" w:cs="Arial"/>
          <w:sz w:val="24"/>
          <w:szCs w:val="24"/>
          <w:shd w:val="clear" w:color="auto" w:fill="FFFFFF"/>
        </w:rPr>
        <w:t>9</w:t>
      </w:r>
      <w:r w:rsidRPr="00622198">
        <w:rPr>
          <w:rFonts w:ascii="Arial" w:hAnsi="Arial" w:cs="Arial"/>
          <w:sz w:val="24"/>
          <w:szCs w:val="24"/>
          <w:shd w:val="clear" w:color="auto" w:fill="FFFFFF"/>
        </w:rPr>
        <w:t>,0 mil. eur) a podpora exportu poistením krátkodobých neobchodovateľných rizík vo výške 50,0 mil. eur (na úrovni očakávanej skutočnosti za rok 201</w:t>
      </w:r>
      <w:r w:rsidR="00622198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622198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:rsidR="003E500A" w:rsidRPr="00622198" w:rsidP="003E500A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81ED3" w:rsidRPr="00847F3D">
      <w:pPr>
        <w:bidi w:val="0"/>
        <w:jc w:val="both"/>
        <w:rPr>
          <w:rFonts w:ascii="Arial" w:hAnsi="Arial" w:cs="Arial"/>
          <w:sz w:val="24"/>
        </w:rPr>
      </w:pPr>
    </w:p>
    <w:p w:rsidR="00B81ED3" w:rsidRPr="00847F3D">
      <w:pPr>
        <w:pStyle w:val="Heading2"/>
        <w:numPr>
          <w:ilvl w:val="0"/>
          <w:numId w:val="11"/>
        </w:numPr>
        <w:bidi w:val="0"/>
        <w:rPr>
          <w:rFonts w:ascii="Arial" w:hAnsi="Arial" w:cs="Arial"/>
          <w:color w:val="auto"/>
          <w:sz w:val="28"/>
          <w:szCs w:val="28"/>
          <w:u w:val="none"/>
        </w:rPr>
      </w:pPr>
      <w:r w:rsidRPr="00847F3D">
        <w:rPr>
          <w:rFonts w:ascii="Arial" w:hAnsi="Arial" w:cs="Arial"/>
          <w:color w:val="auto"/>
          <w:sz w:val="28"/>
          <w:szCs w:val="28"/>
          <w:u w:val="none"/>
        </w:rPr>
        <w:tab/>
      </w:r>
      <w:r w:rsidRPr="00847F3D" w:rsidR="0083315D">
        <w:rPr>
          <w:rFonts w:ascii="Arial" w:hAnsi="Arial" w:cs="Arial"/>
          <w:color w:val="auto"/>
          <w:sz w:val="28"/>
          <w:szCs w:val="28"/>
          <w:u w:val="none"/>
        </w:rPr>
        <w:t>Rozpočet a</w:t>
      </w:r>
      <w:r w:rsidRPr="00847F3D">
        <w:rPr>
          <w:rFonts w:ascii="Arial" w:hAnsi="Arial" w:cs="Arial"/>
          <w:color w:val="auto"/>
          <w:sz w:val="28"/>
          <w:szCs w:val="28"/>
          <w:u w:val="none"/>
        </w:rPr>
        <w:t>ktív a pasív</w:t>
      </w:r>
    </w:p>
    <w:p w:rsidR="00B81ED3" w:rsidRPr="00847F3D">
      <w:pPr>
        <w:bidi w:val="0"/>
        <w:rPr>
          <w:rFonts w:ascii="Arial" w:hAnsi="Arial" w:cs="Arial"/>
          <w:sz w:val="24"/>
          <w:szCs w:val="24"/>
        </w:rPr>
      </w:pPr>
    </w:p>
    <w:p w:rsidR="0019494F" w:rsidRPr="00847F3D" w:rsidP="0019494F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847F3D" w:rsidR="00B81ED3">
        <w:rPr>
          <w:rFonts w:ascii="Arial" w:hAnsi="Arial" w:cs="Arial"/>
          <w:sz w:val="24"/>
          <w:szCs w:val="24"/>
        </w:rPr>
        <w:t xml:space="preserve">Návrh rozpočtu EXIMBANKY SR </w:t>
      </w:r>
      <w:r w:rsidRPr="00847F3D" w:rsidR="00C53AC0">
        <w:rPr>
          <w:rFonts w:ascii="Arial" w:hAnsi="Arial" w:cs="Arial"/>
          <w:sz w:val="24"/>
          <w:szCs w:val="24"/>
        </w:rPr>
        <w:t>na rok 201</w:t>
      </w:r>
      <w:r w:rsidRPr="00847F3D" w:rsidR="00847F3D">
        <w:rPr>
          <w:rFonts w:ascii="Arial" w:hAnsi="Arial" w:cs="Arial"/>
          <w:sz w:val="24"/>
          <w:szCs w:val="24"/>
        </w:rPr>
        <w:t>6</w:t>
      </w:r>
      <w:r w:rsidRPr="00847F3D" w:rsidR="00C53AC0">
        <w:rPr>
          <w:rFonts w:ascii="Arial" w:hAnsi="Arial" w:cs="Arial"/>
          <w:sz w:val="24"/>
          <w:szCs w:val="24"/>
        </w:rPr>
        <w:t xml:space="preserve"> </w:t>
      </w:r>
      <w:r w:rsidRPr="00847F3D" w:rsidR="00B81ED3">
        <w:rPr>
          <w:rFonts w:ascii="Arial" w:hAnsi="Arial" w:cs="Arial"/>
          <w:sz w:val="24"/>
          <w:szCs w:val="24"/>
        </w:rPr>
        <w:t xml:space="preserve">predpokladá </w:t>
      </w:r>
      <w:r w:rsidRPr="00847F3D" w:rsidR="0083315D">
        <w:rPr>
          <w:rFonts w:ascii="Arial" w:hAnsi="Arial" w:cs="Arial"/>
          <w:sz w:val="24"/>
          <w:szCs w:val="24"/>
        </w:rPr>
        <w:t>ku koncu roka</w:t>
      </w:r>
      <w:r w:rsidRPr="00847F3D" w:rsidR="00C53AC0">
        <w:rPr>
          <w:rFonts w:ascii="Arial" w:hAnsi="Arial" w:cs="Arial"/>
          <w:sz w:val="24"/>
          <w:szCs w:val="24"/>
        </w:rPr>
        <w:t xml:space="preserve"> </w:t>
      </w:r>
      <w:r w:rsidRPr="00847F3D" w:rsidR="00B81ED3">
        <w:rPr>
          <w:rFonts w:ascii="Arial" w:hAnsi="Arial" w:cs="Arial"/>
          <w:sz w:val="24"/>
          <w:szCs w:val="24"/>
        </w:rPr>
        <w:t xml:space="preserve">celkový </w:t>
      </w:r>
      <w:r w:rsidRPr="00847F3D" w:rsidR="00B81ED3">
        <w:rPr>
          <w:rFonts w:ascii="Arial" w:hAnsi="Arial" w:cs="Arial"/>
          <w:b/>
          <w:sz w:val="24"/>
          <w:szCs w:val="24"/>
        </w:rPr>
        <w:t>objem aktív</w:t>
      </w:r>
      <w:r w:rsidRPr="00847F3D" w:rsidR="00B81ED3">
        <w:rPr>
          <w:rFonts w:ascii="Arial" w:hAnsi="Arial" w:cs="Arial"/>
          <w:sz w:val="24"/>
          <w:szCs w:val="24"/>
        </w:rPr>
        <w:t xml:space="preserve"> </w:t>
      </w:r>
      <w:r w:rsidRPr="00847F3D" w:rsidR="00742E60">
        <w:rPr>
          <w:rFonts w:ascii="Arial" w:hAnsi="Arial" w:cs="Arial"/>
          <w:sz w:val="24"/>
          <w:szCs w:val="24"/>
        </w:rPr>
        <w:t xml:space="preserve">(príloha č. 1) </w:t>
      </w:r>
      <w:r w:rsidRPr="00847F3D" w:rsidR="00C95F70">
        <w:rPr>
          <w:rFonts w:ascii="Arial" w:hAnsi="Arial" w:cs="Arial"/>
          <w:sz w:val="24"/>
          <w:szCs w:val="24"/>
        </w:rPr>
        <w:t xml:space="preserve">vo výške </w:t>
      </w:r>
      <w:r w:rsidRPr="00847F3D" w:rsidR="00847F3D">
        <w:rPr>
          <w:rFonts w:ascii="Arial" w:hAnsi="Arial" w:cs="Arial"/>
          <w:b/>
          <w:sz w:val="24"/>
          <w:szCs w:val="24"/>
        </w:rPr>
        <w:t>394</w:t>
      </w:r>
      <w:r w:rsidRPr="00847F3D" w:rsidR="00F621CD">
        <w:rPr>
          <w:rFonts w:ascii="Arial" w:hAnsi="Arial" w:cs="Arial"/>
          <w:b/>
          <w:sz w:val="24"/>
          <w:szCs w:val="24"/>
        </w:rPr>
        <w:t>.</w:t>
      </w:r>
      <w:r w:rsidRPr="00847F3D" w:rsidR="00847F3D">
        <w:rPr>
          <w:rFonts w:ascii="Arial" w:hAnsi="Arial" w:cs="Arial"/>
          <w:b/>
          <w:sz w:val="24"/>
          <w:szCs w:val="24"/>
        </w:rPr>
        <w:t>4</w:t>
      </w:r>
      <w:r w:rsidRPr="00847F3D" w:rsidR="003A4C2C">
        <w:rPr>
          <w:rFonts w:ascii="Arial" w:hAnsi="Arial" w:cs="Arial"/>
          <w:b/>
          <w:sz w:val="24"/>
          <w:szCs w:val="24"/>
        </w:rPr>
        <w:t>0</w:t>
      </w:r>
      <w:r w:rsidRPr="00847F3D" w:rsidR="00F621CD">
        <w:rPr>
          <w:rFonts w:ascii="Arial" w:hAnsi="Arial" w:cs="Arial"/>
          <w:b/>
          <w:sz w:val="24"/>
          <w:szCs w:val="24"/>
        </w:rPr>
        <w:t>0</w:t>
      </w:r>
      <w:r w:rsidRPr="00847F3D" w:rsidR="00B81ED3">
        <w:rPr>
          <w:rFonts w:ascii="Arial" w:hAnsi="Arial" w:cs="Arial"/>
          <w:b/>
          <w:sz w:val="24"/>
          <w:szCs w:val="24"/>
        </w:rPr>
        <w:t xml:space="preserve"> </w:t>
      </w:r>
      <w:r w:rsidRPr="00847F3D" w:rsidR="00F621CD">
        <w:rPr>
          <w:rFonts w:ascii="Arial" w:hAnsi="Arial" w:cs="Arial"/>
          <w:b/>
          <w:sz w:val="24"/>
          <w:szCs w:val="24"/>
        </w:rPr>
        <w:t>tis</w:t>
      </w:r>
      <w:r w:rsidRPr="00847F3D" w:rsidR="00B81ED3">
        <w:rPr>
          <w:rFonts w:ascii="Arial" w:hAnsi="Arial" w:cs="Arial"/>
          <w:b/>
          <w:sz w:val="24"/>
          <w:szCs w:val="24"/>
        </w:rPr>
        <w:t xml:space="preserve">. </w:t>
      </w:r>
      <w:r w:rsidRPr="00847F3D" w:rsidR="009E3F46">
        <w:rPr>
          <w:rFonts w:ascii="Arial" w:hAnsi="Arial" w:cs="Arial"/>
          <w:b/>
          <w:sz w:val="24"/>
          <w:szCs w:val="24"/>
        </w:rPr>
        <w:t>eur</w:t>
      </w:r>
      <w:r w:rsidRPr="00847F3D" w:rsidR="00B81ED3">
        <w:rPr>
          <w:rFonts w:ascii="Arial" w:hAnsi="Arial" w:cs="Arial"/>
          <w:sz w:val="24"/>
          <w:szCs w:val="24"/>
        </w:rPr>
        <w:t>, č</w:t>
      </w:r>
      <w:r w:rsidRPr="00847F3D" w:rsidR="00C95F70">
        <w:rPr>
          <w:rFonts w:ascii="Arial" w:hAnsi="Arial" w:cs="Arial"/>
          <w:sz w:val="24"/>
          <w:szCs w:val="24"/>
        </w:rPr>
        <w:t>o</w:t>
      </w:r>
      <w:r w:rsidRPr="00847F3D" w:rsidR="00B81ED3">
        <w:rPr>
          <w:rFonts w:ascii="Arial" w:hAnsi="Arial" w:cs="Arial"/>
          <w:sz w:val="24"/>
          <w:szCs w:val="24"/>
        </w:rPr>
        <w:t xml:space="preserve"> </w:t>
      </w:r>
      <w:r w:rsidRPr="00847F3D" w:rsidR="00C95F70">
        <w:rPr>
          <w:rFonts w:ascii="Arial" w:hAnsi="Arial" w:cs="Arial"/>
          <w:sz w:val="24"/>
          <w:szCs w:val="24"/>
        </w:rPr>
        <w:t xml:space="preserve">znamená </w:t>
      </w:r>
      <w:r w:rsidRPr="00847F3D" w:rsidR="003A4C2C">
        <w:rPr>
          <w:rFonts w:ascii="Arial" w:hAnsi="Arial" w:cs="Arial"/>
          <w:sz w:val="24"/>
          <w:szCs w:val="24"/>
        </w:rPr>
        <w:t>pokles</w:t>
      </w:r>
      <w:r w:rsidRPr="00847F3D" w:rsidR="00B81ED3">
        <w:rPr>
          <w:rFonts w:ascii="Arial" w:hAnsi="Arial" w:cs="Arial"/>
          <w:sz w:val="24"/>
          <w:szCs w:val="24"/>
        </w:rPr>
        <w:t xml:space="preserve"> oproti očakávanej skutočnosti </w:t>
      </w:r>
      <w:r w:rsidRPr="00847F3D" w:rsidR="00C95F70">
        <w:rPr>
          <w:rFonts w:ascii="Arial" w:hAnsi="Arial" w:cs="Arial"/>
          <w:sz w:val="24"/>
          <w:szCs w:val="24"/>
        </w:rPr>
        <w:t>k</w:t>
      </w:r>
      <w:r w:rsidRPr="00847F3D" w:rsidR="00847F3D">
        <w:rPr>
          <w:rFonts w:ascii="Arial" w:hAnsi="Arial" w:cs="Arial"/>
          <w:sz w:val="24"/>
          <w:szCs w:val="24"/>
        </w:rPr>
        <w:t>u</w:t>
      </w:r>
      <w:r w:rsidRPr="00847F3D" w:rsidR="00C95F70">
        <w:rPr>
          <w:rFonts w:ascii="Arial" w:hAnsi="Arial" w:cs="Arial"/>
          <w:sz w:val="24"/>
          <w:szCs w:val="24"/>
        </w:rPr>
        <w:t> </w:t>
      </w:r>
      <w:r w:rsidRPr="00847F3D" w:rsidR="00847F3D">
        <w:rPr>
          <w:rFonts w:ascii="Arial" w:hAnsi="Arial" w:cs="Arial"/>
          <w:sz w:val="24"/>
          <w:szCs w:val="24"/>
        </w:rPr>
        <w:t>koncu</w:t>
      </w:r>
      <w:r w:rsidRPr="00847F3D" w:rsidR="00C95F70">
        <w:rPr>
          <w:rFonts w:ascii="Arial" w:hAnsi="Arial" w:cs="Arial"/>
          <w:sz w:val="24"/>
          <w:szCs w:val="24"/>
        </w:rPr>
        <w:t xml:space="preserve"> roka</w:t>
      </w:r>
      <w:r w:rsidRPr="00847F3D" w:rsidR="00B81ED3">
        <w:rPr>
          <w:rFonts w:ascii="Arial" w:hAnsi="Arial" w:cs="Arial"/>
          <w:sz w:val="24"/>
          <w:szCs w:val="24"/>
        </w:rPr>
        <w:t xml:space="preserve"> 20</w:t>
      </w:r>
      <w:r w:rsidRPr="00847F3D" w:rsidR="00C95F70">
        <w:rPr>
          <w:rFonts w:ascii="Arial" w:hAnsi="Arial" w:cs="Arial"/>
          <w:sz w:val="24"/>
          <w:szCs w:val="24"/>
        </w:rPr>
        <w:t>1</w:t>
      </w:r>
      <w:r w:rsidRPr="00847F3D" w:rsidR="00847F3D">
        <w:rPr>
          <w:rFonts w:ascii="Arial" w:hAnsi="Arial" w:cs="Arial"/>
          <w:sz w:val="24"/>
          <w:szCs w:val="24"/>
        </w:rPr>
        <w:t>5</w:t>
      </w:r>
      <w:r w:rsidRPr="00847F3D" w:rsidR="00B81ED3">
        <w:rPr>
          <w:rFonts w:ascii="Arial" w:hAnsi="Arial" w:cs="Arial"/>
          <w:sz w:val="24"/>
          <w:szCs w:val="24"/>
        </w:rPr>
        <w:t xml:space="preserve"> o</w:t>
      </w:r>
      <w:r w:rsidRPr="00847F3D" w:rsidR="00686095">
        <w:rPr>
          <w:rFonts w:ascii="Arial" w:hAnsi="Arial" w:cs="Arial"/>
          <w:sz w:val="24"/>
          <w:szCs w:val="24"/>
        </w:rPr>
        <w:t> </w:t>
      </w:r>
      <w:r w:rsidRPr="00847F3D" w:rsidR="003A4C2C">
        <w:rPr>
          <w:rFonts w:ascii="Arial" w:hAnsi="Arial" w:cs="Arial"/>
          <w:sz w:val="24"/>
          <w:szCs w:val="24"/>
        </w:rPr>
        <w:t>9</w:t>
      </w:r>
      <w:r w:rsidRPr="00847F3D" w:rsidR="00686095">
        <w:rPr>
          <w:rFonts w:ascii="Arial" w:hAnsi="Arial" w:cs="Arial"/>
          <w:sz w:val="24"/>
          <w:szCs w:val="24"/>
        </w:rPr>
        <w:t>.</w:t>
      </w:r>
      <w:r w:rsidRPr="00847F3D" w:rsidR="00847F3D">
        <w:rPr>
          <w:rFonts w:ascii="Arial" w:hAnsi="Arial" w:cs="Arial"/>
          <w:sz w:val="24"/>
          <w:szCs w:val="24"/>
        </w:rPr>
        <w:t>1</w:t>
      </w:r>
      <w:r w:rsidRPr="00847F3D" w:rsidR="00686095">
        <w:rPr>
          <w:rFonts w:ascii="Arial" w:hAnsi="Arial" w:cs="Arial"/>
          <w:sz w:val="24"/>
          <w:szCs w:val="24"/>
        </w:rPr>
        <w:t>00</w:t>
      </w:r>
      <w:r w:rsidRPr="00847F3D" w:rsidR="00B81ED3">
        <w:rPr>
          <w:rFonts w:ascii="Arial" w:hAnsi="Arial" w:cs="Arial"/>
          <w:sz w:val="24"/>
          <w:szCs w:val="24"/>
        </w:rPr>
        <w:t xml:space="preserve"> </w:t>
      </w:r>
      <w:r w:rsidRPr="00847F3D" w:rsidR="00F621CD">
        <w:rPr>
          <w:rFonts w:ascii="Arial" w:hAnsi="Arial" w:cs="Arial"/>
          <w:sz w:val="24"/>
          <w:szCs w:val="24"/>
        </w:rPr>
        <w:t>tis</w:t>
      </w:r>
      <w:r w:rsidRPr="00847F3D" w:rsidR="00B81ED3">
        <w:rPr>
          <w:rFonts w:ascii="Arial" w:hAnsi="Arial" w:cs="Arial"/>
          <w:sz w:val="24"/>
          <w:szCs w:val="24"/>
        </w:rPr>
        <w:t xml:space="preserve">. </w:t>
      </w:r>
      <w:r w:rsidRPr="00847F3D" w:rsidR="009E3F46">
        <w:rPr>
          <w:rFonts w:ascii="Arial" w:hAnsi="Arial" w:cs="Arial"/>
          <w:sz w:val="24"/>
          <w:szCs w:val="24"/>
        </w:rPr>
        <w:t>eur</w:t>
      </w:r>
      <w:r w:rsidRPr="00847F3D" w:rsidR="00B81ED3">
        <w:rPr>
          <w:rFonts w:ascii="Arial" w:hAnsi="Arial" w:cs="Arial"/>
          <w:sz w:val="24"/>
          <w:szCs w:val="24"/>
        </w:rPr>
        <w:t xml:space="preserve"> (t.</w:t>
      </w:r>
      <w:r w:rsidRPr="00847F3D" w:rsidR="00CD3959">
        <w:rPr>
          <w:rFonts w:ascii="Arial" w:hAnsi="Arial" w:cs="Arial"/>
          <w:sz w:val="24"/>
          <w:szCs w:val="24"/>
        </w:rPr>
        <w:t xml:space="preserve"> </w:t>
      </w:r>
      <w:r w:rsidRPr="00847F3D" w:rsidR="00B81ED3">
        <w:rPr>
          <w:rFonts w:ascii="Arial" w:hAnsi="Arial" w:cs="Arial"/>
          <w:sz w:val="24"/>
          <w:szCs w:val="24"/>
        </w:rPr>
        <w:t>j. o</w:t>
      </w:r>
      <w:r w:rsidRPr="00847F3D" w:rsidR="00C53AC0">
        <w:rPr>
          <w:rFonts w:ascii="Arial" w:hAnsi="Arial" w:cs="Arial"/>
          <w:sz w:val="24"/>
          <w:szCs w:val="24"/>
        </w:rPr>
        <w:t> </w:t>
      </w:r>
      <w:r w:rsidRPr="00847F3D" w:rsidR="003A4C2C">
        <w:rPr>
          <w:rFonts w:ascii="Arial" w:hAnsi="Arial" w:cs="Arial"/>
          <w:sz w:val="24"/>
          <w:szCs w:val="24"/>
        </w:rPr>
        <w:t>2</w:t>
      </w:r>
      <w:r w:rsidRPr="00847F3D" w:rsidR="00C53AC0">
        <w:rPr>
          <w:rFonts w:ascii="Arial" w:hAnsi="Arial" w:cs="Arial"/>
          <w:sz w:val="24"/>
          <w:szCs w:val="24"/>
        </w:rPr>
        <w:t>,</w:t>
      </w:r>
      <w:r w:rsidRPr="00847F3D" w:rsidR="00847F3D">
        <w:rPr>
          <w:rFonts w:ascii="Arial" w:hAnsi="Arial" w:cs="Arial"/>
          <w:sz w:val="24"/>
          <w:szCs w:val="24"/>
        </w:rPr>
        <w:t>3</w:t>
      </w:r>
      <w:r w:rsidRPr="00847F3D" w:rsidR="00B81ED3">
        <w:rPr>
          <w:rFonts w:ascii="Arial" w:hAnsi="Arial" w:cs="Arial"/>
          <w:sz w:val="24"/>
          <w:szCs w:val="24"/>
        </w:rPr>
        <w:t xml:space="preserve"> %). </w:t>
      </w:r>
      <w:r w:rsidRPr="00847F3D" w:rsidR="003A4C2C">
        <w:rPr>
          <w:rFonts w:ascii="Arial" w:hAnsi="Arial" w:cs="Arial"/>
          <w:sz w:val="24"/>
          <w:szCs w:val="24"/>
        </w:rPr>
        <w:t>Zníženie</w:t>
      </w:r>
      <w:r w:rsidRPr="00847F3D" w:rsidR="00C95F70">
        <w:rPr>
          <w:rFonts w:ascii="Arial" w:hAnsi="Arial" w:cs="Arial"/>
          <w:sz w:val="24"/>
          <w:szCs w:val="24"/>
        </w:rPr>
        <w:t xml:space="preserve"> bilančnej sumy v roku 201</w:t>
      </w:r>
      <w:r w:rsidRPr="00847F3D" w:rsidR="00847F3D">
        <w:rPr>
          <w:rFonts w:ascii="Arial" w:hAnsi="Arial" w:cs="Arial"/>
          <w:sz w:val="24"/>
          <w:szCs w:val="24"/>
        </w:rPr>
        <w:t>6</w:t>
      </w:r>
      <w:r w:rsidRPr="00847F3D" w:rsidR="00B81ED3">
        <w:rPr>
          <w:rFonts w:ascii="Arial" w:hAnsi="Arial" w:cs="Arial"/>
          <w:sz w:val="24"/>
          <w:szCs w:val="24"/>
        </w:rPr>
        <w:t xml:space="preserve"> </w:t>
      </w:r>
      <w:r w:rsidRPr="00847F3D">
        <w:rPr>
          <w:rFonts w:ascii="Arial" w:hAnsi="Arial" w:cs="Arial"/>
          <w:sz w:val="24"/>
          <w:szCs w:val="24"/>
        </w:rPr>
        <w:t xml:space="preserve">súvisí </w:t>
      </w:r>
      <w:r w:rsidRPr="00847F3D" w:rsidR="00652069">
        <w:rPr>
          <w:rFonts w:ascii="Arial" w:hAnsi="Arial" w:cs="Arial"/>
          <w:sz w:val="24"/>
          <w:szCs w:val="24"/>
        </w:rPr>
        <w:t xml:space="preserve">najmä </w:t>
      </w:r>
      <w:r w:rsidRPr="00847F3D">
        <w:rPr>
          <w:rFonts w:ascii="Arial" w:hAnsi="Arial" w:cs="Arial"/>
          <w:sz w:val="24"/>
          <w:szCs w:val="24"/>
        </w:rPr>
        <w:t>s</w:t>
      </w:r>
      <w:r w:rsidRPr="00847F3D" w:rsidR="00B4162C">
        <w:rPr>
          <w:rFonts w:ascii="Arial" w:hAnsi="Arial" w:cs="Arial"/>
          <w:sz w:val="24"/>
          <w:szCs w:val="24"/>
        </w:rPr>
        <w:t>o</w:t>
      </w:r>
      <w:r w:rsidRPr="00847F3D" w:rsidR="00913AA2">
        <w:rPr>
          <w:rFonts w:ascii="Arial" w:hAnsi="Arial" w:cs="Arial"/>
          <w:sz w:val="24"/>
          <w:szCs w:val="24"/>
        </w:rPr>
        <w:t> </w:t>
      </w:r>
      <w:r w:rsidRPr="00847F3D" w:rsidR="00B4162C">
        <w:rPr>
          <w:rFonts w:ascii="Arial" w:hAnsi="Arial" w:cs="Arial"/>
          <w:sz w:val="24"/>
          <w:szCs w:val="24"/>
        </w:rPr>
        <w:t>znížením objemu vložených prostriedkov holdingového fondu v rozpočtovom roku</w:t>
      </w:r>
      <w:r w:rsidRPr="00847F3D" w:rsidR="00473332">
        <w:rPr>
          <w:rFonts w:ascii="Arial" w:hAnsi="Arial" w:cs="Arial"/>
          <w:sz w:val="24"/>
          <w:szCs w:val="24"/>
        </w:rPr>
        <w:t>.</w:t>
      </w:r>
    </w:p>
    <w:p w:rsidR="00B81ED3" w:rsidRPr="00847F3D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81ED3" w:rsidRPr="00480DD0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480DD0" w:rsidR="004E7241">
        <w:rPr>
          <w:rFonts w:ascii="Arial" w:hAnsi="Arial" w:cs="Arial"/>
          <w:sz w:val="24"/>
          <w:szCs w:val="24"/>
        </w:rPr>
        <w:t>EXIMBANKA SR k</w:t>
      </w:r>
      <w:r w:rsidRPr="00480DD0" w:rsidR="00D87E8B">
        <w:rPr>
          <w:rFonts w:ascii="Arial" w:hAnsi="Arial" w:cs="Arial"/>
          <w:sz w:val="24"/>
          <w:szCs w:val="24"/>
        </w:rPr>
        <w:t>u koncu roka 201</w:t>
      </w:r>
      <w:r w:rsidRPr="00480DD0" w:rsidR="00480DD0">
        <w:rPr>
          <w:rFonts w:ascii="Arial" w:hAnsi="Arial" w:cs="Arial"/>
          <w:sz w:val="24"/>
          <w:szCs w:val="24"/>
        </w:rPr>
        <w:t>6</w:t>
      </w:r>
      <w:r w:rsidRPr="00480DD0" w:rsidR="00D87E8B">
        <w:rPr>
          <w:rFonts w:ascii="Arial" w:hAnsi="Arial" w:cs="Arial"/>
          <w:sz w:val="24"/>
          <w:szCs w:val="24"/>
        </w:rPr>
        <w:t xml:space="preserve"> </w:t>
      </w:r>
      <w:r w:rsidRPr="00480DD0" w:rsidR="004E7241">
        <w:rPr>
          <w:rFonts w:ascii="Arial" w:hAnsi="Arial" w:cs="Arial"/>
          <w:sz w:val="24"/>
          <w:szCs w:val="24"/>
        </w:rPr>
        <w:t>plánuje</w:t>
      </w:r>
      <w:r w:rsidRPr="00480DD0" w:rsidR="00D87E8B">
        <w:rPr>
          <w:rFonts w:ascii="Arial" w:hAnsi="Arial" w:cs="Arial"/>
          <w:sz w:val="24"/>
          <w:szCs w:val="24"/>
        </w:rPr>
        <w:t xml:space="preserve"> </w:t>
      </w:r>
      <w:r w:rsidRPr="00480DD0" w:rsidR="00EC6831">
        <w:rPr>
          <w:rFonts w:ascii="Arial" w:hAnsi="Arial" w:cs="Arial"/>
          <w:sz w:val="24"/>
          <w:szCs w:val="24"/>
        </w:rPr>
        <w:t xml:space="preserve">dosiahnuť </w:t>
      </w:r>
      <w:r w:rsidRPr="00480DD0" w:rsidR="00D87E8B">
        <w:rPr>
          <w:rFonts w:ascii="Arial" w:hAnsi="Arial" w:cs="Arial"/>
          <w:sz w:val="24"/>
          <w:szCs w:val="24"/>
        </w:rPr>
        <w:t>o</w:t>
      </w:r>
      <w:r w:rsidRPr="00480DD0">
        <w:rPr>
          <w:rFonts w:ascii="Arial" w:hAnsi="Arial" w:cs="Arial"/>
          <w:sz w:val="24"/>
          <w:szCs w:val="24"/>
        </w:rPr>
        <w:t>bchodovateľné aktíva</w:t>
      </w:r>
      <w:r w:rsidRPr="00480DD0" w:rsidR="00965C6E">
        <w:rPr>
          <w:rFonts w:ascii="Arial" w:hAnsi="Arial" w:cs="Arial"/>
          <w:sz w:val="24"/>
          <w:szCs w:val="24"/>
        </w:rPr>
        <w:t xml:space="preserve"> spojené s úverovými produktmi</w:t>
      </w:r>
      <w:r w:rsidRPr="00480DD0">
        <w:rPr>
          <w:rFonts w:ascii="Arial" w:hAnsi="Arial" w:cs="Arial"/>
          <w:sz w:val="24"/>
          <w:szCs w:val="24"/>
        </w:rPr>
        <w:t xml:space="preserve"> vo výške </w:t>
      </w:r>
      <w:r w:rsidRPr="00480DD0" w:rsidR="00480DD0">
        <w:rPr>
          <w:rFonts w:ascii="Arial" w:hAnsi="Arial" w:cs="Arial"/>
          <w:sz w:val="24"/>
          <w:szCs w:val="24"/>
        </w:rPr>
        <w:t>219</w:t>
      </w:r>
      <w:r w:rsidRPr="00480DD0" w:rsidR="0083315D">
        <w:rPr>
          <w:rFonts w:ascii="Arial" w:hAnsi="Arial" w:cs="Arial"/>
          <w:sz w:val="24"/>
          <w:szCs w:val="24"/>
        </w:rPr>
        <w:t>.</w:t>
      </w:r>
      <w:r w:rsidRPr="00480DD0" w:rsidR="00480DD0">
        <w:rPr>
          <w:rFonts w:ascii="Arial" w:hAnsi="Arial" w:cs="Arial"/>
          <w:sz w:val="24"/>
          <w:szCs w:val="24"/>
        </w:rPr>
        <w:t>70</w:t>
      </w:r>
      <w:r w:rsidRPr="00480DD0" w:rsidR="008F5B0B">
        <w:rPr>
          <w:rFonts w:ascii="Arial" w:hAnsi="Arial" w:cs="Arial"/>
          <w:sz w:val="24"/>
          <w:szCs w:val="24"/>
        </w:rPr>
        <w:t>0</w:t>
      </w:r>
      <w:r w:rsidRPr="00480DD0">
        <w:rPr>
          <w:rFonts w:ascii="Arial" w:hAnsi="Arial" w:cs="Arial"/>
          <w:sz w:val="24"/>
          <w:szCs w:val="24"/>
        </w:rPr>
        <w:t xml:space="preserve"> </w:t>
      </w:r>
      <w:r w:rsidRPr="00480DD0" w:rsidR="0083315D">
        <w:rPr>
          <w:rFonts w:ascii="Arial" w:hAnsi="Arial" w:cs="Arial"/>
          <w:sz w:val="24"/>
          <w:szCs w:val="24"/>
        </w:rPr>
        <w:t>tis</w:t>
      </w:r>
      <w:r w:rsidRPr="00480DD0">
        <w:rPr>
          <w:rFonts w:ascii="Arial" w:hAnsi="Arial" w:cs="Arial"/>
          <w:sz w:val="24"/>
          <w:szCs w:val="24"/>
        </w:rPr>
        <w:t xml:space="preserve">. </w:t>
      </w:r>
      <w:r w:rsidRPr="00480DD0" w:rsidR="009E3F46">
        <w:rPr>
          <w:rFonts w:ascii="Arial" w:hAnsi="Arial" w:cs="Arial"/>
          <w:sz w:val="24"/>
          <w:szCs w:val="24"/>
        </w:rPr>
        <w:t>eur</w:t>
      </w:r>
      <w:r w:rsidRPr="00480DD0">
        <w:rPr>
          <w:rFonts w:ascii="Arial" w:hAnsi="Arial" w:cs="Arial"/>
          <w:sz w:val="24"/>
          <w:szCs w:val="24"/>
        </w:rPr>
        <w:t xml:space="preserve">, čo predstavuje </w:t>
      </w:r>
      <w:r w:rsidRPr="00480DD0" w:rsidR="0050555A">
        <w:rPr>
          <w:rFonts w:ascii="Arial" w:hAnsi="Arial" w:cs="Arial"/>
          <w:sz w:val="24"/>
          <w:szCs w:val="24"/>
        </w:rPr>
        <w:t>pokles</w:t>
      </w:r>
      <w:r w:rsidRPr="00480DD0">
        <w:rPr>
          <w:rFonts w:ascii="Arial" w:hAnsi="Arial" w:cs="Arial"/>
          <w:sz w:val="24"/>
          <w:szCs w:val="24"/>
        </w:rPr>
        <w:t xml:space="preserve"> o</w:t>
      </w:r>
      <w:r w:rsidRPr="00480DD0" w:rsidR="0083315D">
        <w:rPr>
          <w:rFonts w:ascii="Arial" w:hAnsi="Arial" w:cs="Arial"/>
          <w:sz w:val="24"/>
          <w:szCs w:val="24"/>
        </w:rPr>
        <w:t> </w:t>
      </w:r>
      <w:r w:rsidRPr="00480DD0" w:rsidR="00480DD0">
        <w:rPr>
          <w:rFonts w:ascii="Arial" w:hAnsi="Arial" w:cs="Arial"/>
          <w:sz w:val="24"/>
          <w:szCs w:val="24"/>
        </w:rPr>
        <w:t>11</w:t>
      </w:r>
      <w:r w:rsidRPr="00480DD0" w:rsidR="0083315D">
        <w:rPr>
          <w:rFonts w:ascii="Arial" w:hAnsi="Arial" w:cs="Arial"/>
          <w:sz w:val="24"/>
          <w:szCs w:val="24"/>
        </w:rPr>
        <w:t>.</w:t>
      </w:r>
      <w:r w:rsidRPr="00480DD0" w:rsidR="00480DD0">
        <w:rPr>
          <w:rFonts w:ascii="Arial" w:hAnsi="Arial" w:cs="Arial"/>
          <w:sz w:val="24"/>
          <w:szCs w:val="24"/>
        </w:rPr>
        <w:t>548</w:t>
      </w:r>
      <w:r w:rsidRPr="00480DD0">
        <w:rPr>
          <w:rFonts w:ascii="Arial" w:hAnsi="Arial" w:cs="Arial"/>
          <w:sz w:val="24"/>
          <w:szCs w:val="24"/>
        </w:rPr>
        <w:t xml:space="preserve"> </w:t>
      </w:r>
      <w:r w:rsidRPr="00480DD0" w:rsidR="0083315D">
        <w:rPr>
          <w:rFonts w:ascii="Arial" w:hAnsi="Arial" w:cs="Arial"/>
          <w:sz w:val="24"/>
          <w:szCs w:val="24"/>
        </w:rPr>
        <w:t>tis</w:t>
      </w:r>
      <w:r w:rsidRPr="00480DD0">
        <w:rPr>
          <w:rFonts w:ascii="Arial" w:hAnsi="Arial" w:cs="Arial"/>
          <w:sz w:val="24"/>
          <w:szCs w:val="24"/>
        </w:rPr>
        <w:t xml:space="preserve">. </w:t>
      </w:r>
      <w:r w:rsidRPr="00480DD0" w:rsidR="009E3F46">
        <w:rPr>
          <w:rFonts w:ascii="Arial" w:hAnsi="Arial" w:cs="Arial"/>
          <w:sz w:val="24"/>
          <w:szCs w:val="24"/>
        </w:rPr>
        <w:t>eur</w:t>
      </w:r>
      <w:r w:rsidRPr="00480DD0">
        <w:rPr>
          <w:rFonts w:ascii="Arial" w:hAnsi="Arial" w:cs="Arial"/>
          <w:sz w:val="24"/>
          <w:szCs w:val="24"/>
        </w:rPr>
        <w:t xml:space="preserve"> oproti očakávaniam </w:t>
      </w:r>
      <w:r w:rsidRPr="00480DD0" w:rsidR="004E7241">
        <w:rPr>
          <w:rFonts w:ascii="Arial" w:hAnsi="Arial" w:cs="Arial"/>
          <w:sz w:val="24"/>
          <w:szCs w:val="24"/>
        </w:rPr>
        <w:t>k 31.12.</w:t>
      </w:r>
      <w:r w:rsidRPr="00480DD0">
        <w:rPr>
          <w:rFonts w:ascii="Arial" w:hAnsi="Arial" w:cs="Arial"/>
          <w:sz w:val="24"/>
          <w:szCs w:val="24"/>
        </w:rPr>
        <w:t>20</w:t>
      </w:r>
      <w:r w:rsidRPr="00480DD0" w:rsidR="00D87E8B">
        <w:rPr>
          <w:rFonts w:ascii="Arial" w:hAnsi="Arial" w:cs="Arial"/>
          <w:sz w:val="24"/>
          <w:szCs w:val="24"/>
        </w:rPr>
        <w:t>1</w:t>
      </w:r>
      <w:r w:rsidRPr="00480DD0" w:rsidR="00480DD0">
        <w:rPr>
          <w:rFonts w:ascii="Arial" w:hAnsi="Arial" w:cs="Arial"/>
          <w:sz w:val="24"/>
          <w:szCs w:val="24"/>
        </w:rPr>
        <w:t>5</w:t>
      </w:r>
      <w:r w:rsidRPr="00480DD0">
        <w:rPr>
          <w:rFonts w:ascii="Arial" w:hAnsi="Arial" w:cs="Arial"/>
          <w:sz w:val="24"/>
          <w:szCs w:val="24"/>
        </w:rPr>
        <w:t xml:space="preserve">. </w:t>
      </w:r>
      <w:r w:rsidRPr="00480DD0" w:rsidR="00FC0CFB">
        <w:rPr>
          <w:rFonts w:ascii="Arial" w:hAnsi="Arial" w:cs="Arial"/>
          <w:sz w:val="24"/>
          <w:szCs w:val="24"/>
        </w:rPr>
        <w:t>Toto</w:t>
      </w:r>
      <w:r w:rsidRPr="00480DD0">
        <w:rPr>
          <w:rFonts w:ascii="Arial" w:hAnsi="Arial" w:cs="Arial"/>
          <w:sz w:val="24"/>
          <w:szCs w:val="24"/>
        </w:rPr>
        <w:t xml:space="preserve"> </w:t>
      </w:r>
      <w:r w:rsidRPr="00480DD0" w:rsidR="0050555A">
        <w:rPr>
          <w:rFonts w:ascii="Arial" w:hAnsi="Arial" w:cs="Arial"/>
          <w:sz w:val="24"/>
          <w:szCs w:val="24"/>
        </w:rPr>
        <w:t>zníženie</w:t>
      </w:r>
      <w:r w:rsidRPr="00480DD0">
        <w:rPr>
          <w:rFonts w:ascii="Arial" w:hAnsi="Arial" w:cs="Arial"/>
          <w:sz w:val="24"/>
          <w:szCs w:val="24"/>
        </w:rPr>
        <w:t xml:space="preserve"> sa týka </w:t>
      </w:r>
      <w:r w:rsidRPr="00480DD0" w:rsidR="0050555A">
        <w:rPr>
          <w:rFonts w:ascii="Arial" w:hAnsi="Arial" w:cs="Arial"/>
          <w:sz w:val="24"/>
          <w:szCs w:val="24"/>
        </w:rPr>
        <w:t>poklesu</w:t>
      </w:r>
      <w:r w:rsidRPr="00480DD0">
        <w:rPr>
          <w:rFonts w:ascii="Arial" w:hAnsi="Arial" w:cs="Arial"/>
          <w:sz w:val="24"/>
          <w:szCs w:val="24"/>
        </w:rPr>
        <w:t xml:space="preserve"> stavu </w:t>
      </w:r>
      <w:r w:rsidRPr="00480DD0" w:rsidR="00480DD0">
        <w:rPr>
          <w:rFonts w:ascii="Arial" w:hAnsi="Arial" w:cs="Arial"/>
          <w:sz w:val="24"/>
          <w:szCs w:val="24"/>
        </w:rPr>
        <w:t xml:space="preserve">refinančných úverov bankám (o 10.000 tis. eur) a </w:t>
      </w:r>
      <w:r w:rsidRPr="00480DD0" w:rsidR="00A50D77">
        <w:rPr>
          <w:rFonts w:ascii="Arial" w:hAnsi="Arial" w:cs="Arial"/>
          <w:sz w:val="24"/>
          <w:szCs w:val="24"/>
        </w:rPr>
        <w:t xml:space="preserve">vývozných a dovozných </w:t>
      </w:r>
      <w:r w:rsidRPr="00480DD0" w:rsidR="004E7241">
        <w:rPr>
          <w:rFonts w:ascii="Arial" w:hAnsi="Arial" w:cs="Arial"/>
          <w:sz w:val="24"/>
          <w:szCs w:val="24"/>
        </w:rPr>
        <w:t>úverov klientom (</w:t>
      </w:r>
      <w:r w:rsidRPr="00480DD0" w:rsidR="00652069">
        <w:rPr>
          <w:rFonts w:ascii="Arial" w:hAnsi="Arial" w:cs="Arial"/>
          <w:sz w:val="24"/>
          <w:szCs w:val="24"/>
        </w:rPr>
        <w:t xml:space="preserve">spolu </w:t>
      </w:r>
      <w:r w:rsidRPr="00480DD0" w:rsidR="004E7241">
        <w:rPr>
          <w:rFonts w:ascii="Arial" w:hAnsi="Arial" w:cs="Arial"/>
          <w:sz w:val="24"/>
          <w:szCs w:val="24"/>
        </w:rPr>
        <w:t xml:space="preserve">o </w:t>
      </w:r>
      <w:r w:rsidRPr="00480DD0" w:rsidR="0050555A">
        <w:rPr>
          <w:rFonts w:ascii="Arial" w:hAnsi="Arial" w:cs="Arial"/>
          <w:sz w:val="24"/>
          <w:szCs w:val="24"/>
        </w:rPr>
        <w:t>2</w:t>
      </w:r>
      <w:r w:rsidRPr="00480DD0" w:rsidR="004E7241">
        <w:rPr>
          <w:rFonts w:ascii="Arial" w:hAnsi="Arial" w:cs="Arial"/>
          <w:sz w:val="24"/>
          <w:szCs w:val="24"/>
        </w:rPr>
        <w:t>.</w:t>
      </w:r>
      <w:r w:rsidRPr="00480DD0" w:rsidR="00480DD0">
        <w:rPr>
          <w:rFonts w:ascii="Arial" w:hAnsi="Arial" w:cs="Arial"/>
          <w:sz w:val="24"/>
          <w:szCs w:val="24"/>
        </w:rPr>
        <w:t>299</w:t>
      </w:r>
      <w:r w:rsidRPr="00480DD0" w:rsidR="004E7241">
        <w:rPr>
          <w:rFonts w:ascii="Arial" w:hAnsi="Arial" w:cs="Arial"/>
          <w:sz w:val="24"/>
          <w:szCs w:val="24"/>
        </w:rPr>
        <w:t xml:space="preserve"> tis. eur)</w:t>
      </w:r>
      <w:r w:rsidRPr="00480DD0">
        <w:rPr>
          <w:rFonts w:ascii="Arial" w:hAnsi="Arial" w:cs="Arial"/>
          <w:sz w:val="24"/>
          <w:szCs w:val="24"/>
        </w:rPr>
        <w:t xml:space="preserve">. </w:t>
      </w:r>
      <w:r w:rsidRPr="00480DD0" w:rsidR="00480DD0">
        <w:rPr>
          <w:rFonts w:ascii="Arial" w:hAnsi="Arial" w:cs="Arial"/>
          <w:sz w:val="24"/>
          <w:szCs w:val="24"/>
        </w:rPr>
        <w:t>Eskontné</w:t>
      </w:r>
      <w:r w:rsidRPr="00480DD0" w:rsidR="0050555A">
        <w:rPr>
          <w:rFonts w:ascii="Arial" w:hAnsi="Arial" w:cs="Arial"/>
          <w:sz w:val="24"/>
          <w:szCs w:val="24"/>
        </w:rPr>
        <w:t xml:space="preserve"> úvery </w:t>
      </w:r>
      <w:r w:rsidRPr="00480DD0" w:rsidR="00480DD0">
        <w:rPr>
          <w:rFonts w:ascii="Arial" w:hAnsi="Arial" w:cs="Arial"/>
          <w:sz w:val="24"/>
          <w:szCs w:val="24"/>
        </w:rPr>
        <w:t>klientom</w:t>
      </w:r>
      <w:r w:rsidRPr="00480DD0" w:rsidR="0050555A">
        <w:rPr>
          <w:rFonts w:ascii="Arial" w:hAnsi="Arial" w:cs="Arial"/>
          <w:sz w:val="24"/>
          <w:szCs w:val="24"/>
        </w:rPr>
        <w:t xml:space="preserve"> k 31.12.201</w:t>
      </w:r>
      <w:r w:rsidRPr="00480DD0" w:rsidR="00480DD0">
        <w:rPr>
          <w:rFonts w:ascii="Arial" w:hAnsi="Arial" w:cs="Arial"/>
          <w:sz w:val="24"/>
          <w:szCs w:val="24"/>
        </w:rPr>
        <w:t>6</w:t>
      </w:r>
      <w:r w:rsidRPr="00480DD0" w:rsidR="0050555A">
        <w:rPr>
          <w:rFonts w:ascii="Arial" w:hAnsi="Arial" w:cs="Arial"/>
          <w:sz w:val="24"/>
          <w:szCs w:val="24"/>
        </w:rPr>
        <w:t xml:space="preserve"> by mali </w:t>
      </w:r>
      <w:r w:rsidRPr="00480DD0" w:rsidR="00480DD0">
        <w:rPr>
          <w:rFonts w:ascii="Arial" w:hAnsi="Arial" w:cs="Arial"/>
          <w:sz w:val="24"/>
          <w:szCs w:val="24"/>
        </w:rPr>
        <w:t>byť oproti</w:t>
      </w:r>
      <w:r w:rsidRPr="00480DD0" w:rsidR="0050555A">
        <w:rPr>
          <w:rFonts w:ascii="Arial" w:hAnsi="Arial" w:cs="Arial"/>
          <w:sz w:val="24"/>
          <w:szCs w:val="24"/>
        </w:rPr>
        <w:t xml:space="preserve"> </w:t>
      </w:r>
      <w:r w:rsidRPr="00480DD0" w:rsidR="00480DD0">
        <w:rPr>
          <w:rFonts w:ascii="Arial" w:hAnsi="Arial" w:cs="Arial"/>
          <w:sz w:val="24"/>
          <w:szCs w:val="24"/>
        </w:rPr>
        <w:t>ultimu</w:t>
      </w:r>
      <w:r w:rsidRPr="00480DD0" w:rsidR="0050555A">
        <w:rPr>
          <w:rFonts w:ascii="Arial" w:hAnsi="Arial" w:cs="Arial"/>
          <w:sz w:val="24"/>
          <w:szCs w:val="24"/>
        </w:rPr>
        <w:t xml:space="preserve"> roka 201</w:t>
      </w:r>
      <w:r w:rsidRPr="00480DD0" w:rsidR="00480DD0">
        <w:rPr>
          <w:rFonts w:ascii="Arial" w:hAnsi="Arial" w:cs="Arial"/>
          <w:sz w:val="24"/>
          <w:szCs w:val="24"/>
        </w:rPr>
        <w:t>5 vyššie o 751 tis. eur</w:t>
      </w:r>
      <w:r w:rsidRPr="00480DD0" w:rsidR="0050555A">
        <w:rPr>
          <w:rFonts w:ascii="Arial" w:hAnsi="Arial" w:cs="Arial"/>
          <w:sz w:val="24"/>
          <w:szCs w:val="24"/>
        </w:rPr>
        <w:t xml:space="preserve">. </w:t>
      </w:r>
      <w:r w:rsidRPr="00480DD0">
        <w:rPr>
          <w:rFonts w:ascii="Arial" w:hAnsi="Arial" w:cs="Arial"/>
          <w:sz w:val="24"/>
          <w:szCs w:val="24"/>
        </w:rPr>
        <w:t xml:space="preserve">Štruktúra obchodovateľných aktív je </w:t>
      </w:r>
      <w:r w:rsidRPr="00480DD0" w:rsidR="00FC0CFB">
        <w:rPr>
          <w:rFonts w:ascii="Arial" w:hAnsi="Arial" w:cs="Arial"/>
          <w:sz w:val="24"/>
          <w:szCs w:val="24"/>
        </w:rPr>
        <w:t>bližšie</w:t>
      </w:r>
      <w:r w:rsidRPr="00480DD0">
        <w:rPr>
          <w:rFonts w:ascii="Arial" w:hAnsi="Arial" w:cs="Arial"/>
          <w:sz w:val="24"/>
          <w:szCs w:val="24"/>
        </w:rPr>
        <w:t xml:space="preserve"> analyzovaná v časti B. Obchodn</w:t>
      </w:r>
      <w:r w:rsidRPr="00480DD0" w:rsidR="00F34FE5">
        <w:rPr>
          <w:rFonts w:ascii="Arial" w:hAnsi="Arial" w:cs="Arial"/>
          <w:sz w:val="24"/>
          <w:szCs w:val="24"/>
        </w:rPr>
        <w:t>ý plán</w:t>
      </w:r>
      <w:r w:rsidRPr="00480DD0">
        <w:rPr>
          <w:rFonts w:ascii="Arial" w:hAnsi="Arial" w:cs="Arial"/>
          <w:sz w:val="24"/>
          <w:szCs w:val="24"/>
        </w:rPr>
        <w:t>.</w:t>
      </w:r>
    </w:p>
    <w:p w:rsidR="00B81ED3" w:rsidRPr="00AA06BD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C838BD" w:rsidRPr="00B179EC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AA06BD" w:rsidR="007937EB">
        <w:rPr>
          <w:rFonts w:ascii="Arial" w:hAnsi="Arial" w:cs="Arial"/>
          <w:sz w:val="24"/>
          <w:szCs w:val="24"/>
        </w:rPr>
        <w:t>Rozpočtovaný o</w:t>
      </w:r>
      <w:r w:rsidRPr="00AA06BD" w:rsidR="00B81ED3">
        <w:rPr>
          <w:rFonts w:ascii="Arial" w:hAnsi="Arial" w:cs="Arial"/>
          <w:sz w:val="24"/>
          <w:szCs w:val="24"/>
        </w:rPr>
        <w:t xml:space="preserve">bjem </w:t>
      </w:r>
      <w:r w:rsidRPr="00AA06BD" w:rsidR="00BC48D8">
        <w:rPr>
          <w:rFonts w:ascii="Arial" w:hAnsi="Arial" w:cs="Arial"/>
          <w:sz w:val="24"/>
          <w:szCs w:val="24"/>
        </w:rPr>
        <w:t>vkladov v bankách k 31.12.201</w:t>
      </w:r>
      <w:r w:rsidRPr="00AA06BD" w:rsidR="00AA06BD">
        <w:rPr>
          <w:rFonts w:ascii="Arial" w:hAnsi="Arial" w:cs="Arial"/>
          <w:sz w:val="24"/>
          <w:szCs w:val="24"/>
        </w:rPr>
        <w:t>6</w:t>
      </w:r>
      <w:r w:rsidRPr="00AA06BD" w:rsidR="00BC48D8">
        <w:rPr>
          <w:rFonts w:ascii="Arial" w:hAnsi="Arial" w:cs="Arial"/>
          <w:sz w:val="24"/>
          <w:szCs w:val="24"/>
        </w:rPr>
        <w:t xml:space="preserve"> v objeme </w:t>
      </w:r>
      <w:r w:rsidRPr="00AA06BD" w:rsidR="00AA06BD">
        <w:rPr>
          <w:rFonts w:ascii="Arial" w:hAnsi="Arial" w:cs="Arial"/>
          <w:sz w:val="24"/>
          <w:szCs w:val="24"/>
        </w:rPr>
        <w:t>166</w:t>
      </w:r>
      <w:r w:rsidRPr="00AA06BD" w:rsidR="00BC48D8">
        <w:rPr>
          <w:rFonts w:ascii="Arial" w:hAnsi="Arial" w:cs="Arial"/>
          <w:sz w:val="24"/>
          <w:szCs w:val="24"/>
        </w:rPr>
        <w:t>.</w:t>
      </w:r>
      <w:r w:rsidRPr="00AA06BD" w:rsidR="00BF682A">
        <w:rPr>
          <w:rFonts w:ascii="Arial" w:hAnsi="Arial" w:cs="Arial"/>
          <w:sz w:val="24"/>
          <w:szCs w:val="24"/>
        </w:rPr>
        <w:t>1</w:t>
      </w:r>
      <w:r w:rsidRPr="00AA06BD" w:rsidR="00BC48D8">
        <w:rPr>
          <w:rFonts w:ascii="Arial" w:hAnsi="Arial" w:cs="Arial"/>
          <w:sz w:val="24"/>
          <w:szCs w:val="24"/>
        </w:rPr>
        <w:t>15 tis. eur bude oproti očakávaniam ku koncu roka 201</w:t>
      </w:r>
      <w:r w:rsidRPr="00AA06BD" w:rsidR="00AA06BD">
        <w:rPr>
          <w:rFonts w:ascii="Arial" w:hAnsi="Arial" w:cs="Arial"/>
          <w:sz w:val="24"/>
          <w:szCs w:val="24"/>
        </w:rPr>
        <w:t>5</w:t>
      </w:r>
      <w:r w:rsidRPr="00AA06BD" w:rsidR="00BC48D8">
        <w:rPr>
          <w:rFonts w:ascii="Arial" w:hAnsi="Arial" w:cs="Arial"/>
          <w:sz w:val="24"/>
          <w:szCs w:val="24"/>
        </w:rPr>
        <w:t xml:space="preserve"> vyšší o </w:t>
      </w:r>
      <w:r w:rsidRPr="00AA06BD" w:rsidR="00AA06BD">
        <w:rPr>
          <w:rFonts w:ascii="Arial" w:hAnsi="Arial" w:cs="Arial"/>
          <w:sz w:val="24"/>
          <w:szCs w:val="24"/>
        </w:rPr>
        <w:t>10</w:t>
      </w:r>
      <w:r w:rsidRPr="00AA06BD" w:rsidR="00BC48D8">
        <w:rPr>
          <w:rFonts w:ascii="Arial" w:hAnsi="Arial" w:cs="Arial"/>
          <w:sz w:val="24"/>
          <w:szCs w:val="24"/>
        </w:rPr>
        <w:t>.</w:t>
      </w:r>
      <w:r w:rsidRPr="00AA06BD" w:rsidR="00AA06BD">
        <w:rPr>
          <w:rFonts w:ascii="Arial" w:hAnsi="Arial" w:cs="Arial"/>
          <w:sz w:val="24"/>
          <w:szCs w:val="24"/>
        </w:rPr>
        <w:t>0</w:t>
      </w:r>
      <w:r w:rsidRPr="00AA06BD" w:rsidR="00BC48D8">
        <w:rPr>
          <w:rFonts w:ascii="Arial" w:hAnsi="Arial" w:cs="Arial"/>
          <w:sz w:val="24"/>
          <w:szCs w:val="24"/>
        </w:rPr>
        <w:t xml:space="preserve">05 tis. eur. Rozhodujúcou mierou sa na ich výške podieľajú termínované vklady v bankách </w:t>
      </w:r>
      <w:r w:rsidRPr="00AA06BD" w:rsidR="00B81ED3">
        <w:rPr>
          <w:rFonts w:ascii="Arial" w:hAnsi="Arial" w:cs="Arial"/>
          <w:sz w:val="24"/>
          <w:szCs w:val="24"/>
        </w:rPr>
        <w:t xml:space="preserve">v sume </w:t>
      </w:r>
      <w:r w:rsidRPr="00AA06BD" w:rsidR="00BF682A">
        <w:rPr>
          <w:rFonts w:ascii="Arial" w:hAnsi="Arial" w:cs="Arial"/>
          <w:sz w:val="24"/>
          <w:szCs w:val="24"/>
        </w:rPr>
        <w:t>1</w:t>
      </w:r>
      <w:r w:rsidRPr="00AA06BD" w:rsidR="00AA06BD">
        <w:rPr>
          <w:rFonts w:ascii="Arial" w:hAnsi="Arial" w:cs="Arial"/>
          <w:sz w:val="24"/>
          <w:szCs w:val="24"/>
        </w:rPr>
        <w:t>66</w:t>
      </w:r>
      <w:r w:rsidRPr="00AA06BD" w:rsidR="00F20DD5">
        <w:rPr>
          <w:rFonts w:ascii="Arial" w:hAnsi="Arial" w:cs="Arial"/>
          <w:sz w:val="24"/>
          <w:szCs w:val="24"/>
        </w:rPr>
        <w:t>.</w:t>
      </w:r>
      <w:r w:rsidRPr="00AA06BD" w:rsidR="00BF682A">
        <w:rPr>
          <w:rFonts w:ascii="Arial" w:hAnsi="Arial" w:cs="Arial"/>
          <w:sz w:val="24"/>
          <w:szCs w:val="24"/>
        </w:rPr>
        <w:t>0</w:t>
      </w:r>
      <w:r w:rsidRPr="00AA06BD" w:rsidR="00146ABC">
        <w:rPr>
          <w:rFonts w:ascii="Arial" w:hAnsi="Arial" w:cs="Arial"/>
          <w:sz w:val="24"/>
          <w:szCs w:val="24"/>
        </w:rPr>
        <w:t>00</w:t>
      </w:r>
      <w:r w:rsidRPr="00AA06BD" w:rsidR="00B81ED3">
        <w:rPr>
          <w:rFonts w:ascii="Arial" w:hAnsi="Arial" w:cs="Arial"/>
          <w:sz w:val="24"/>
          <w:szCs w:val="24"/>
        </w:rPr>
        <w:t xml:space="preserve"> </w:t>
      </w:r>
      <w:r w:rsidRPr="00AA06BD" w:rsidR="00F20DD5">
        <w:rPr>
          <w:rFonts w:ascii="Arial" w:hAnsi="Arial" w:cs="Arial"/>
          <w:sz w:val="24"/>
          <w:szCs w:val="24"/>
        </w:rPr>
        <w:t>tis</w:t>
      </w:r>
      <w:r w:rsidRPr="00AA06BD" w:rsidR="00B81ED3">
        <w:rPr>
          <w:rFonts w:ascii="Arial" w:hAnsi="Arial" w:cs="Arial"/>
          <w:sz w:val="24"/>
          <w:szCs w:val="24"/>
        </w:rPr>
        <w:t xml:space="preserve">. </w:t>
      </w:r>
      <w:r w:rsidRPr="00AA06BD" w:rsidR="009E3F46">
        <w:rPr>
          <w:rFonts w:ascii="Arial" w:hAnsi="Arial" w:cs="Arial"/>
          <w:sz w:val="24"/>
          <w:szCs w:val="24"/>
        </w:rPr>
        <w:t>eur</w:t>
      </w:r>
      <w:r w:rsidRPr="00AA06BD" w:rsidR="00BC48D8">
        <w:rPr>
          <w:rFonts w:ascii="Arial" w:hAnsi="Arial" w:cs="Arial"/>
          <w:sz w:val="24"/>
          <w:szCs w:val="24"/>
        </w:rPr>
        <w:t>, čo predstavuje</w:t>
      </w:r>
      <w:r w:rsidRPr="00AA06BD" w:rsidR="00B81ED3">
        <w:rPr>
          <w:rFonts w:ascii="Arial" w:hAnsi="Arial" w:cs="Arial"/>
          <w:sz w:val="24"/>
          <w:szCs w:val="24"/>
        </w:rPr>
        <w:t xml:space="preserve"> </w:t>
      </w:r>
      <w:r w:rsidRPr="00AA06BD" w:rsidR="00F20DD5">
        <w:rPr>
          <w:rFonts w:ascii="Arial" w:hAnsi="Arial" w:cs="Arial"/>
          <w:sz w:val="24"/>
          <w:szCs w:val="24"/>
        </w:rPr>
        <w:t xml:space="preserve">oproti </w:t>
      </w:r>
      <w:r w:rsidRPr="00AA06BD" w:rsidR="00B81ED3">
        <w:rPr>
          <w:rFonts w:ascii="Arial" w:hAnsi="Arial" w:cs="Arial"/>
          <w:sz w:val="24"/>
          <w:szCs w:val="24"/>
        </w:rPr>
        <w:t>očakávan</w:t>
      </w:r>
      <w:r w:rsidRPr="00AA06BD" w:rsidR="00B63BD2">
        <w:rPr>
          <w:rFonts w:ascii="Arial" w:hAnsi="Arial" w:cs="Arial"/>
          <w:sz w:val="24"/>
          <w:szCs w:val="24"/>
        </w:rPr>
        <w:t>ej skutočnosti</w:t>
      </w:r>
      <w:r w:rsidRPr="00AA06BD" w:rsidR="00B81ED3">
        <w:rPr>
          <w:rFonts w:ascii="Arial" w:hAnsi="Arial" w:cs="Arial"/>
          <w:sz w:val="24"/>
          <w:szCs w:val="24"/>
        </w:rPr>
        <w:t xml:space="preserve"> </w:t>
      </w:r>
      <w:r w:rsidRPr="00AA06BD" w:rsidR="00146ABC">
        <w:rPr>
          <w:rFonts w:ascii="Arial" w:hAnsi="Arial" w:cs="Arial"/>
          <w:sz w:val="24"/>
          <w:szCs w:val="24"/>
        </w:rPr>
        <w:t>k</w:t>
      </w:r>
      <w:r w:rsidRPr="00AA06BD" w:rsidR="00BC48D8">
        <w:rPr>
          <w:rFonts w:ascii="Arial" w:hAnsi="Arial" w:cs="Arial"/>
          <w:sz w:val="24"/>
          <w:szCs w:val="24"/>
        </w:rPr>
        <w:t> 31.12.</w:t>
      </w:r>
      <w:r w:rsidRPr="00AA06BD" w:rsidR="00B81ED3">
        <w:rPr>
          <w:rFonts w:ascii="Arial" w:hAnsi="Arial" w:cs="Arial"/>
          <w:sz w:val="24"/>
          <w:szCs w:val="24"/>
        </w:rPr>
        <w:t>20</w:t>
      </w:r>
      <w:r w:rsidRPr="00AA06BD" w:rsidR="00146ABC">
        <w:rPr>
          <w:rFonts w:ascii="Arial" w:hAnsi="Arial" w:cs="Arial"/>
          <w:sz w:val="24"/>
          <w:szCs w:val="24"/>
        </w:rPr>
        <w:t>1</w:t>
      </w:r>
      <w:r w:rsidRPr="00AA06BD" w:rsidR="00AA06BD">
        <w:rPr>
          <w:rFonts w:ascii="Arial" w:hAnsi="Arial" w:cs="Arial"/>
          <w:sz w:val="24"/>
          <w:szCs w:val="24"/>
        </w:rPr>
        <w:t>5</w:t>
      </w:r>
      <w:r w:rsidRPr="00AA06BD" w:rsidR="00F20DD5">
        <w:rPr>
          <w:rFonts w:ascii="Arial" w:hAnsi="Arial" w:cs="Arial"/>
          <w:sz w:val="24"/>
          <w:szCs w:val="24"/>
        </w:rPr>
        <w:t xml:space="preserve"> </w:t>
      </w:r>
      <w:r w:rsidRPr="00AA06BD" w:rsidR="00BC48D8">
        <w:rPr>
          <w:rFonts w:ascii="Arial" w:hAnsi="Arial" w:cs="Arial"/>
          <w:sz w:val="24"/>
          <w:szCs w:val="24"/>
        </w:rPr>
        <w:t>nárast</w:t>
      </w:r>
      <w:r w:rsidRPr="00AA06BD" w:rsidR="00F20DD5">
        <w:rPr>
          <w:rFonts w:ascii="Arial" w:hAnsi="Arial" w:cs="Arial"/>
          <w:sz w:val="24"/>
          <w:szCs w:val="24"/>
        </w:rPr>
        <w:t xml:space="preserve"> o</w:t>
      </w:r>
      <w:r w:rsidRPr="00AA06BD" w:rsidR="00BF682A">
        <w:rPr>
          <w:rFonts w:ascii="Arial" w:hAnsi="Arial" w:cs="Arial"/>
          <w:sz w:val="24"/>
          <w:szCs w:val="24"/>
        </w:rPr>
        <w:t> </w:t>
      </w:r>
      <w:r w:rsidRPr="00AA06BD" w:rsidR="00AA06BD">
        <w:rPr>
          <w:rFonts w:ascii="Arial" w:hAnsi="Arial" w:cs="Arial"/>
          <w:sz w:val="24"/>
          <w:szCs w:val="24"/>
        </w:rPr>
        <w:t>10</w:t>
      </w:r>
      <w:r w:rsidRPr="00AA06BD" w:rsidR="00BF682A">
        <w:rPr>
          <w:rFonts w:ascii="Arial" w:hAnsi="Arial" w:cs="Arial"/>
          <w:sz w:val="24"/>
          <w:szCs w:val="24"/>
        </w:rPr>
        <w:t>.</w:t>
      </w:r>
      <w:r w:rsidRPr="00AA06BD" w:rsidR="00AA06BD">
        <w:rPr>
          <w:rFonts w:ascii="Arial" w:hAnsi="Arial" w:cs="Arial"/>
          <w:sz w:val="24"/>
          <w:szCs w:val="24"/>
        </w:rPr>
        <w:t>0</w:t>
      </w:r>
      <w:r w:rsidRPr="00AA06BD" w:rsidR="00BF682A">
        <w:rPr>
          <w:rFonts w:ascii="Arial" w:hAnsi="Arial" w:cs="Arial"/>
          <w:sz w:val="24"/>
          <w:szCs w:val="24"/>
        </w:rPr>
        <w:t>00</w:t>
      </w:r>
      <w:r w:rsidRPr="00AA06BD" w:rsidR="00F20DD5">
        <w:rPr>
          <w:rFonts w:ascii="Arial" w:hAnsi="Arial" w:cs="Arial"/>
          <w:sz w:val="24"/>
          <w:szCs w:val="24"/>
        </w:rPr>
        <w:t xml:space="preserve"> tis. </w:t>
      </w:r>
      <w:r w:rsidRPr="00AA06BD" w:rsidR="009E3F46">
        <w:rPr>
          <w:rFonts w:ascii="Arial" w:hAnsi="Arial" w:cs="Arial"/>
          <w:sz w:val="24"/>
          <w:szCs w:val="24"/>
        </w:rPr>
        <w:t>eur</w:t>
      </w:r>
      <w:r w:rsidRPr="00AA06BD" w:rsidR="00B81ED3">
        <w:rPr>
          <w:rFonts w:ascii="Arial" w:hAnsi="Arial" w:cs="Arial"/>
          <w:sz w:val="24"/>
          <w:szCs w:val="24"/>
        </w:rPr>
        <w:t xml:space="preserve">. </w:t>
      </w:r>
      <w:r w:rsidRPr="00AA06BD">
        <w:rPr>
          <w:rFonts w:ascii="Arial" w:hAnsi="Arial" w:cs="Arial"/>
          <w:sz w:val="24"/>
          <w:szCs w:val="24"/>
        </w:rPr>
        <w:t>Časť zdrojov predstav</w:t>
      </w:r>
      <w:r w:rsidRPr="00AA06BD" w:rsidR="00563D2C">
        <w:rPr>
          <w:rFonts w:ascii="Arial" w:hAnsi="Arial" w:cs="Arial"/>
          <w:sz w:val="24"/>
          <w:szCs w:val="24"/>
        </w:rPr>
        <w:t>ujú</w:t>
      </w:r>
      <w:r w:rsidRPr="00AA06BD">
        <w:rPr>
          <w:rFonts w:ascii="Arial" w:hAnsi="Arial" w:cs="Arial"/>
          <w:sz w:val="24"/>
          <w:szCs w:val="24"/>
        </w:rPr>
        <w:t xml:space="preserve"> prostriedky </w:t>
      </w:r>
      <w:r w:rsidRPr="00AA06BD" w:rsidR="00524D7C">
        <w:rPr>
          <w:rFonts w:ascii="Arial" w:hAnsi="Arial" w:cs="Arial"/>
          <w:sz w:val="24"/>
          <w:szCs w:val="24"/>
        </w:rPr>
        <w:t>holdingov</w:t>
      </w:r>
      <w:r w:rsidRPr="00AA06BD" w:rsidR="002A439A">
        <w:rPr>
          <w:rFonts w:ascii="Arial" w:hAnsi="Arial" w:cs="Arial"/>
          <w:sz w:val="24"/>
          <w:szCs w:val="24"/>
        </w:rPr>
        <w:t>ého</w:t>
      </w:r>
      <w:r w:rsidRPr="00AA06BD" w:rsidR="00524D7C">
        <w:rPr>
          <w:rFonts w:ascii="Arial" w:hAnsi="Arial" w:cs="Arial"/>
          <w:sz w:val="24"/>
          <w:szCs w:val="24"/>
        </w:rPr>
        <w:t xml:space="preserve"> fond</w:t>
      </w:r>
      <w:r w:rsidRPr="00AA06BD" w:rsidR="002A439A">
        <w:rPr>
          <w:rFonts w:ascii="Arial" w:hAnsi="Arial" w:cs="Arial"/>
          <w:sz w:val="24"/>
          <w:szCs w:val="24"/>
        </w:rPr>
        <w:t>u</w:t>
      </w:r>
      <w:r w:rsidRPr="00AA06BD">
        <w:rPr>
          <w:rFonts w:ascii="Arial" w:hAnsi="Arial" w:cs="Arial"/>
          <w:sz w:val="24"/>
          <w:szCs w:val="24"/>
        </w:rPr>
        <w:t xml:space="preserve"> vložené na účet EXIMBANKY SR</w:t>
      </w:r>
      <w:r w:rsidRPr="00AA06BD" w:rsidR="00524D7C">
        <w:rPr>
          <w:rFonts w:ascii="Arial" w:hAnsi="Arial" w:cs="Arial"/>
          <w:sz w:val="24"/>
          <w:szCs w:val="24"/>
        </w:rPr>
        <w:t xml:space="preserve"> a viazané prostriedky na klientskych účtoch</w:t>
      </w:r>
      <w:r w:rsidRPr="00AA06BD">
        <w:rPr>
          <w:rFonts w:ascii="Arial" w:hAnsi="Arial" w:cs="Arial"/>
          <w:sz w:val="24"/>
          <w:szCs w:val="24"/>
        </w:rPr>
        <w:t>. Ďalšia časť zdrojov, umiestnen</w:t>
      </w:r>
      <w:r w:rsidRPr="00AA06BD" w:rsidR="00563D2C">
        <w:rPr>
          <w:rFonts w:ascii="Arial" w:hAnsi="Arial" w:cs="Arial"/>
          <w:sz w:val="24"/>
          <w:szCs w:val="24"/>
        </w:rPr>
        <w:t>á</w:t>
      </w:r>
      <w:r w:rsidRPr="00AA06BD">
        <w:rPr>
          <w:rFonts w:ascii="Arial" w:hAnsi="Arial" w:cs="Arial"/>
          <w:sz w:val="24"/>
          <w:szCs w:val="24"/>
        </w:rPr>
        <w:t xml:space="preserve"> </w:t>
      </w:r>
      <w:r w:rsidRPr="00AA06BD" w:rsidR="00BC48D8">
        <w:rPr>
          <w:rFonts w:ascii="Arial" w:hAnsi="Arial" w:cs="Arial"/>
          <w:sz w:val="24"/>
          <w:szCs w:val="24"/>
        </w:rPr>
        <w:t>v</w:t>
      </w:r>
      <w:r w:rsidRPr="00AA06BD">
        <w:rPr>
          <w:rFonts w:ascii="Arial" w:hAnsi="Arial" w:cs="Arial"/>
          <w:sz w:val="24"/>
          <w:szCs w:val="24"/>
        </w:rPr>
        <w:t xml:space="preserve"> </w:t>
      </w:r>
      <w:r w:rsidRPr="00AA06BD" w:rsidR="00563D2C">
        <w:rPr>
          <w:rFonts w:ascii="Arial" w:hAnsi="Arial" w:cs="Arial"/>
          <w:sz w:val="24"/>
          <w:szCs w:val="24"/>
        </w:rPr>
        <w:t>t</w:t>
      </w:r>
      <w:r w:rsidRPr="00AA06BD">
        <w:rPr>
          <w:rFonts w:ascii="Arial" w:hAnsi="Arial" w:cs="Arial"/>
          <w:sz w:val="24"/>
          <w:szCs w:val="24"/>
        </w:rPr>
        <w:t>ermíno</w:t>
      </w:r>
      <w:r w:rsidRPr="00AA06BD" w:rsidR="00563D2C">
        <w:rPr>
          <w:rFonts w:ascii="Arial" w:hAnsi="Arial" w:cs="Arial"/>
          <w:sz w:val="24"/>
          <w:szCs w:val="24"/>
        </w:rPr>
        <w:t>vaných vkladoch</w:t>
      </w:r>
      <w:r w:rsidRPr="00AA06BD">
        <w:rPr>
          <w:rFonts w:ascii="Arial" w:hAnsi="Arial" w:cs="Arial"/>
          <w:sz w:val="24"/>
          <w:szCs w:val="24"/>
        </w:rPr>
        <w:t xml:space="preserve"> v bankách, slúži na krytie rizík z poisťovacích činností </w:t>
      </w:r>
      <w:r w:rsidRPr="00B179EC">
        <w:rPr>
          <w:rFonts w:ascii="Arial" w:hAnsi="Arial" w:cs="Arial"/>
          <w:sz w:val="24"/>
          <w:szCs w:val="24"/>
        </w:rPr>
        <w:t>a vystavených záruk a</w:t>
      </w:r>
      <w:r w:rsidR="000E584A">
        <w:rPr>
          <w:rFonts w:ascii="Arial" w:hAnsi="Arial" w:cs="Arial"/>
          <w:sz w:val="24"/>
          <w:szCs w:val="24"/>
        </w:rPr>
        <w:t xml:space="preserve"> na </w:t>
      </w:r>
      <w:r w:rsidRPr="00B179EC">
        <w:rPr>
          <w:rFonts w:ascii="Arial" w:hAnsi="Arial" w:cs="Arial"/>
          <w:sz w:val="24"/>
          <w:szCs w:val="24"/>
        </w:rPr>
        <w:t>krytie vlastnej prevádzky EXIMBANKY SR. Zvyšnú časť disponibilných prostriedkov</w:t>
      </w:r>
      <w:r w:rsidRPr="00B179EC" w:rsidR="00F807E8">
        <w:rPr>
          <w:rFonts w:ascii="Arial" w:hAnsi="Arial" w:cs="Arial"/>
          <w:sz w:val="24"/>
          <w:szCs w:val="24"/>
        </w:rPr>
        <w:t xml:space="preserve"> </w:t>
      </w:r>
      <w:r w:rsidRPr="00B179EC">
        <w:rPr>
          <w:rFonts w:ascii="Arial" w:hAnsi="Arial" w:cs="Arial"/>
          <w:sz w:val="24"/>
          <w:szCs w:val="24"/>
        </w:rPr>
        <w:t xml:space="preserve">EXIMBANKA SR </w:t>
      </w:r>
      <w:r w:rsidRPr="00B179EC" w:rsidR="00563D2C">
        <w:rPr>
          <w:rFonts w:ascii="Arial" w:hAnsi="Arial" w:cs="Arial"/>
          <w:sz w:val="24"/>
          <w:szCs w:val="24"/>
        </w:rPr>
        <w:t>môže využiť</w:t>
      </w:r>
      <w:r w:rsidRPr="00B179EC">
        <w:rPr>
          <w:rFonts w:ascii="Arial" w:hAnsi="Arial" w:cs="Arial"/>
          <w:sz w:val="24"/>
          <w:szCs w:val="24"/>
        </w:rPr>
        <w:t xml:space="preserve"> na financovanie svojich úverových aktivít</w:t>
      </w:r>
      <w:r w:rsidR="000E584A">
        <w:rPr>
          <w:rFonts w:ascii="Arial" w:hAnsi="Arial" w:cs="Arial"/>
          <w:sz w:val="24"/>
          <w:szCs w:val="24"/>
        </w:rPr>
        <w:t xml:space="preserve"> nad rámec uvažovaný</w:t>
      </w:r>
      <w:r w:rsidRPr="00B179EC" w:rsidR="004C6585">
        <w:rPr>
          <w:rFonts w:ascii="Arial" w:hAnsi="Arial" w:cs="Arial"/>
          <w:sz w:val="24"/>
          <w:szCs w:val="24"/>
        </w:rPr>
        <w:t xml:space="preserve"> v rozpočte</w:t>
      </w:r>
      <w:r w:rsidRPr="00B179EC" w:rsidR="00563D2C">
        <w:rPr>
          <w:rFonts w:ascii="Arial" w:hAnsi="Arial" w:cs="Arial"/>
          <w:sz w:val="24"/>
          <w:szCs w:val="24"/>
        </w:rPr>
        <w:t>.</w:t>
      </w:r>
    </w:p>
    <w:p w:rsidR="00563D2C" w:rsidRPr="00B179EC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383979" w:rsidRPr="00AE65CF" w:rsidP="00AE65CF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AE65CF" w:rsidR="00822386">
        <w:rPr>
          <w:rFonts w:ascii="Arial" w:hAnsi="Arial" w:cs="Arial"/>
          <w:sz w:val="24"/>
          <w:szCs w:val="24"/>
        </w:rPr>
        <w:t xml:space="preserve">Okrem </w:t>
      </w:r>
      <w:r w:rsidRPr="00AE65CF" w:rsidR="00B63BD2">
        <w:rPr>
          <w:rFonts w:ascii="Arial" w:hAnsi="Arial" w:cs="Arial"/>
          <w:sz w:val="24"/>
          <w:szCs w:val="24"/>
        </w:rPr>
        <w:t>umiestnenia</w:t>
      </w:r>
      <w:r w:rsidRPr="00AE65CF" w:rsidR="00822386">
        <w:rPr>
          <w:rFonts w:ascii="Arial" w:hAnsi="Arial" w:cs="Arial"/>
          <w:sz w:val="24"/>
          <w:szCs w:val="24"/>
        </w:rPr>
        <w:t xml:space="preserve"> dočasne voľných </w:t>
      </w:r>
      <w:r w:rsidRPr="00AE65CF" w:rsidR="00DE3402">
        <w:rPr>
          <w:rFonts w:ascii="Arial" w:hAnsi="Arial" w:cs="Arial"/>
          <w:sz w:val="24"/>
          <w:szCs w:val="24"/>
        </w:rPr>
        <w:t>prostriedkov</w:t>
      </w:r>
      <w:r w:rsidRPr="00AE65CF" w:rsidR="00DE5416">
        <w:rPr>
          <w:rFonts w:ascii="Arial" w:hAnsi="Arial" w:cs="Arial"/>
          <w:sz w:val="24"/>
          <w:szCs w:val="24"/>
        </w:rPr>
        <w:t xml:space="preserve"> vo forme termínovaných vkladov</w:t>
      </w:r>
      <w:r w:rsidRPr="00AE65CF" w:rsidR="00822386">
        <w:rPr>
          <w:rFonts w:ascii="Arial" w:hAnsi="Arial" w:cs="Arial"/>
          <w:sz w:val="24"/>
          <w:szCs w:val="24"/>
        </w:rPr>
        <w:t xml:space="preserve"> v</w:t>
      </w:r>
      <w:r w:rsidRPr="00AE65CF" w:rsidR="00C31893">
        <w:rPr>
          <w:rFonts w:ascii="Arial" w:hAnsi="Arial" w:cs="Arial"/>
          <w:sz w:val="24"/>
          <w:szCs w:val="24"/>
        </w:rPr>
        <w:t xml:space="preserve"> komerčných </w:t>
      </w:r>
      <w:r w:rsidRPr="00AE65CF" w:rsidR="00822386">
        <w:rPr>
          <w:rFonts w:ascii="Arial" w:hAnsi="Arial" w:cs="Arial"/>
          <w:sz w:val="24"/>
          <w:szCs w:val="24"/>
        </w:rPr>
        <w:t>bankách sa v</w:t>
      </w:r>
      <w:r w:rsidRPr="00AE65CF" w:rsidR="00B81ED3">
        <w:rPr>
          <w:rFonts w:ascii="Arial" w:hAnsi="Arial" w:cs="Arial"/>
          <w:sz w:val="24"/>
          <w:szCs w:val="24"/>
        </w:rPr>
        <w:t> roku 20</w:t>
      </w:r>
      <w:r w:rsidRPr="00AE65CF" w:rsidR="00F20DD5">
        <w:rPr>
          <w:rFonts w:ascii="Arial" w:hAnsi="Arial" w:cs="Arial"/>
          <w:sz w:val="24"/>
          <w:szCs w:val="24"/>
        </w:rPr>
        <w:t>1</w:t>
      </w:r>
      <w:r w:rsidR="00AE65CF">
        <w:rPr>
          <w:rFonts w:ascii="Arial" w:hAnsi="Arial" w:cs="Arial"/>
          <w:sz w:val="24"/>
          <w:szCs w:val="24"/>
        </w:rPr>
        <w:t>6</w:t>
      </w:r>
      <w:r w:rsidRPr="00AE65CF" w:rsidR="00822386">
        <w:rPr>
          <w:rFonts w:ascii="Arial" w:hAnsi="Arial" w:cs="Arial"/>
          <w:sz w:val="24"/>
          <w:szCs w:val="24"/>
        </w:rPr>
        <w:t xml:space="preserve"> </w:t>
      </w:r>
      <w:r w:rsidRPr="00AE65CF" w:rsidR="00B63BD2">
        <w:rPr>
          <w:rFonts w:ascii="Arial" w:hAnsi="Arial" w:cs="Arial"/>
          <w:sz w:val="24"/>
          <w:szCs w:val="24"/>
        </w:rPr>
        <w:t>počíta</w:t>
      </w:r>
      <w:r w:rsidRPr="00AE65CF" w:rsidR="00822386">
        <w:rPr>
          <w:rFonts w:ascii="Arial" w:hAnsi="Arial" w:cs="Arial"/>
          <w:sz w:val="24"/>
          <w:szCs w:val="24"/>
        </w:rPr>
        <w:t xml:space="preserve"> so zhodnocovaním zdrojov aj formou štátnych </w:t>
      </w:r>
      <w:r w:rsidRPr="00AE65CF" w:rsidR="00B63BD2">
        <w:rPr>
          <w:rFonts w:ascii="Arial" w:hAnsi="Arial" w:cs="Arial"/>
          <w:sz w:val="24"/>
          <w:szCs w:val="24"/>
        </w:rPr>
        <w:t>dlhopisov</w:t>
      </w:r>
      <w:r w:rsidRPr="00AE65CF" w:rsidR="00822386">
        <w:rPr>
          <w:rFonts w:ascii="Arial" w:hAnsi="Arial" w:cs="Arial"/>
          <w:sz w:val="24"/>
          <w:szCs w:val="24"/>
        </w:rPr>
        <w:t xml:space="preserve"> v objeme </w:t>
      </w:r>
      <w:r w:rsidRPr="00AE65CF" w:rsidR="005D129D">
        <w:rPr>
          <w:rFonts w:ascii="Arial" w:hAnsi="Arial" w:cs="Arial"/>
          <w:sz w:val="24"/>
          <w:szCs w:val="24"/>
        </w:rPr>
        <w:t>16</w:t>
      </w:r>
      <w:r w:rsidRPr="00AE65CF" w:rsidR="00822386">
        <w:rPr>
          <w:rFonts w:ascii="Arial" w:hAnsi="Arial" w:cs="Arial"/>
          <w:sz w:val="24"/>
          <w:szCs w:val="24"/>
        </w:rPr>
        <w:t>.</w:t>
      </w:r>
      <w:r w:rsidRPr="00AE65CF" w:rsidR="005D129D">
        <w:rPr>
          <w:rFonts w:ascii="Arial" w:hAnsi="Arial" w:cs="Arial"/>
          <w:sz w:val="24"/>
          <w:szCs w:val="24"/>
        </w:rPr>
        <w:t>5</w:t>
      </w:r>
      <w:r w:rsidRPr="00AE65CF" w:rsidR="005E1D8E">
        <w:rPr>
          <w:rFonts w:ascii="Arial" w:hAnsi="Arial" w:cs="Arial"/>
          <w:sz w:val="24"/>
          <w:szCs w:val="24"/>
        </w:rPr>
        <w:t>0</w:t>
      </w:r>
      <w:r w:rsidRPr="00AE65CF" w:rsidR="00822386">
        <w:rPr>
          <w:rFonts w:ascii="Arial" w:hAnsi="Arial" w:cs="Arial"/>
          <w:sz w:val="24"/>
          <w:szCs w:val="24"/>
        </w:rPr>
        <w:t>0 tis. eur.</w:t>
      </w:r>
      <w:r w:rsidRPr="00AE65CF" w:rsidR="00B81ED3">
        <w:rPr>
          <w:rFonts w:ascii="Arial" w:hAnsi="Arial" w:cs="Arial"/>
          <w:sz w:val="24"/>
          <w:szCs w:val="24"/>
        </w:rPr>
        <w:t xml:space="preserve"> </w:t>
      </w:r>
      <w:r w:rsidRPr="00AE65CF" w:rsidR="00080B3F">
        <w:rPr>
          <w:rFonts w:ascii="Arial" w:hAnsi="Arial" w:cs="Arial"/>
          <w:sz w:val="24"/>
          <w:szCs w:val="24"/>
        </w:rPr>
        <w:t xml:space="preserve">Portfólio cenných papierov tvoria štátne dlhopisy so splatnosťami nad jeden rok, </w:t>
      </w:r>
      <w:r w:rsidRPr="00AE65CF" w:rsidR="00AE65CF">
        <w:rPr>
          <w:rFonts w:ascii="Arial" w:hAnsi="Arial" w:cs="Arial"/>
          <w:sz w:val="24"/>
          <w:szCs w:val="24"/>
        </w:rPr>
        <w:t>ktoré EXIMBANKA SR obstarala s cieľom diverzifikácie voľných zdrojov.</w:t>
      </w:r>
      <w:r w:rsidR="00AE65CF">
        <w:rPr>
          <w:rFonts w:ascii="Arial" w:hAnsi="Arial" w:cs="Arial"/>
          <w:sz w:val="24"/>
          <w:szCs w:val="24"/>
        </w:rPr>
        <w:t xml:space="preserve"> </w:t>
      </w:r>
      <w:r w:rsidRPr="00B63BD2" w:rsidR="00AE65CF">
        <w:rPr>
          <w:rFonts w:ascii="Arial" w:hAnsi="Arial" w:cs="Arial"/>
          <w:sz w:val="24"/>
        </w:rPr>
        <w:t>Návrh rozpočtu na rok 201</w:t>
      </w:r>
      <w:r w:rsidR="00AE65CF">
        <w:rPr>
          <w:rFonts w:ascii="Arial" w:hAnsi="Arial" w:cs="Arial"/>
          <w:sz w:val="24"/>
        </w:rPr>
        <w:t>6</w:t>
      </w:r>
      <w:r w:rsidRPr="00B63BD2" w:rsidR="00AE65CF">
        <w:rPr>
          <w:rFonts w:ascii="Arial" w:hAnsi="Arial" w:cs="Arial"/>
          <w:sz w:val="24"/>
        </w:rPr>
        <w:t xml:space="preserve"> počíta s nákupom nových štátnych </w:t>
      </w:r>
      <w:r w:rsidRPr="00D57935" w:rsidR="00AE65CF">
        <w:rPr>
          <w:rFonts w:ascii="Arial" w:hAnsi="Arial" w:cs="Arial"/>
          <w:sz w:val="24"/>
        </w:rPr>
        <w:t xml:space="preserve">dlhopisov v objeme </w:t>
      </w:r>
      <w:r w:rsidR="00AE65CF">
        <w:rPr>
          <w:rFonts w:ascii="Arial" w:hAnsi="Arial" w:cs="Arial"/>
          <w:sz w:val="24"/>
        </w:rPr>
        <w:t>3</w:t>
      </w:r>
      <w:r w:rsidRPr="00D57935" w:rsidR="00AE65CF">
        <w:rPr>
          <w:rFonts w:ascii="Arial" w:hAnsi="Arial" w:cs="Arial"/>
          <w:sz w:val="24"/>
        </w:rPr>
        <w:t>.</w:t>
      </w:r>
      <w:r w:rsidR="00AE65CF">
        <w:rPr>
          <w:rFonts w:ascii="Arial" w:hAnsi="Arial" w:cs="Arial"/>
          <w:sz w:val="24"/>
        </w:rPr>
        <w:t>5</w:t>
      </w:r>
      <w:r w:rsidRPr="00D57935" w:rsidR="00AE65CF">
        <w:rPr>
          <w:rFonts w:ascii="Arial" w:hAnsi="Arial" w:cs="Arial"/>
          <w:sz w:val="24"/>
        </w:rPr>
        <w:t xml:space="preserve">00 tis. eur, </w:t>
      </w:r>
      <w:r w:rsidR="00AE65CF">
        <w:rPr>
          <w:rFonts w:ascii="Arial" w:hAnsi="Arial" w:cs="Arial"/>
          <w:sz w:val="24"/>
        </w:rPr>
        <w:t xml:space="preserve">ktorými chce nahradiť </w:t>
      </w:r>
      <w:r w:rsidRPr="00AE65CF" w:rsidR="00AE65CF">
        <w:rPr>
          <w:rFonts w:ascii="Arial" w:hAnsi="Arial" w:cs="Arial"/>
          <w:sz w:val="24"/>
        </w:rPr>
        <w:t>dlhopisy splatné v rozpočto</w:t>
      </w:r>
      <w:r w:rsidR="00A508AA">
        <w:rPr>
          <w:rFonts w:ascii="Arial" w:hAnsi="Arial" w:cs="Arial"/>
          <w:sz w:val="24"/>
        </w:rPr>
        <w:t>vom</w:t>
      </w:r>
      <w:r w:rsidRPr="00AE65CF" w:rsidR="00AE65CF">
        <w:rPr>
          <w:rFonts w:ascii="Arial" w:hAnsi="Arial" w:cs="Arial"/>
          <w:sz w:val="24"/>
        </w:rPr>
        <w:t xml:space="preserve"> roku.</w:t>
      </w:r>
    </w:p>
    <w:p w:rsidR="00383979" w:rsidRPr="00AE65CF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81ED3" w:rsidRPr="006B3BF2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B66651" w:rsidR="006A27D5">
        <w:rPr>
          <w:rFonts w:ascii="Arial" w:hAnsi="Arial" w:cs="Arial"/>
          <w:sz w:val="24"/>
          <w:szCs w:val="24"/>
        </w:rPr>
        <w:t>EXIMBANK</w:t>
      </w:r>
      <w:r w:rsidRPr="00B66651" w:rsidR="00B66651">
        <w:rPr>
          <w:rFonts w:ascii="Arial" w:hAnsi="Arial" w:cs="Arial"/>
          <w:sz w:val="24"/>
          <w:szCs w:val="24"/>
        </w:rPr>
        <w:t>A</w:t>
      </w:r>
      <w:r w:rsidRPr="00B66651" w:rsidR="006A27D5">
        <w:rPr>
          <w:rFonts w:ascii="Arial" w:hAnsi="Arial" w:cs="Arial"/>
          <w:sz w:val="24"/>
          <w:szCs w:val="24"/>
        </w:rPr>
        <w:t xml:space="preserve"> SR k</w:t>
      </w:r>
      <w:r w:rsidRPr="00B66651" w:rsidR="00497E5B">
        <w:rPr>
          <w:rFonts w:ascii="Arial" w:hAnsi="Arial" w:cs="Arial"/>
          <w:sz w:val="24"/>
          <w:szCs w:val="24"/>
        </w:rPr>
        <w:t> 31.12.</w:t>
      </w:r>
      <w:r w:rsidRPr="00B66651" w:rsidR="00363326">
        <w:rPr>
          <w:rFonts w:ascii="Arial" w:hAnsi="Arial" w:cs="Arial"/>
          <w:sz w:val="24"/>
          <w:szCs w:val="24"/>
        </w:rPr>
        <w:t>201</w:t>
      </w:r>
      <w:r w:rsidRPr="00B66651" w:rsidR="00AE65CF">
        <w:rPr>
          <w:rFonts w:ascii="Arial" w:hAnsi="Arial" w:cs="Arial"/>
          <w:sz w:val="24"/>
          <w:szCs w:val="24"/>
        </w:rPr>
        <w:t>6</w:t>
      </w:r>
      <w:r w:rsidRPr="00B66651" w:rsidR="00497E5B">
        <w:rPr>
          <w:rFonts w:ascii="Arial" w:hAnsi="Arial" w:cs="Arial"/>
          <w:sz w:val="24"/>
          <w:szCs w:val="24"/>
        </w:rPr>
        <w:t xml:space="preserve"> </w:t>
      </w:r>
      <w:r w:rsidRPr="00B66651" w:rsidR="00B66651">
        <w:rPr>
          <w:rFonts w:ascii="Arial" w:hAnsi="Arial" w:cs="Arial"/>
          <w:sz w:val="24"/>
          <w:szCs w:val="24"/>
        </w:rPr>
        <w:t>uvažuje so</w:t>
      </w:r>
      <w:r w:rsidRPr="00B66651" w:rsidR="00363326">
        <w:rPr>
          <w:rFonts w:ascii="Arial" w:hAnsi="Arial" w:cs="Arial"/>
          <w:sz w:val="24"/>
          <w:szCs w:val="24"/>
        </w:rPr>
        <w:t xml:space="preserve"> </w:t>
      </w:r>
      <w:r w:rsidRPr="00B66651" w:rsidR="003F1D9F">
        <w:rPr>
          <w:rFonts w:ascii="Arial" w:hAnsi="Arial" w:cs="Arial"/>
          <w:sz w:val="24"/>
          <w:szCs w:val="24"/>
        </w:rPr>
        <w:t>stav</w:t>
      </w:r>
      <w:r w:rsidRPr="00B66651" w:rsidR="00B66651">
        <w:rPr>
          <w:rFonts w:ascii="Arial" w:hAnsi="Arial" w:cs="Arial"/>
          <w:sz w:val="24"/>
          <w:szCs w:val="24"/>
        </w:rPr>
        <w:t>om</w:t>
      </w:r>
      <w:r w:rsidRPr="00B66651" w:rsidR="003F1D9F">
        <w:rPr>
          <w:rFonts w:ascii="Arial" w:hAnsi="Arial" w:cs="Arial"/>
          <w:sz w:val="24"/>
          <w:szCs w:val="24"/>
        </w:rPr>
        <w:t xml:space="preserve"> </w:t>
      </w:r>
      <w:r w:rsidRPr="00B66651" w:rsidR="00363326">
        <w:rPr>
          <w:rFonts w:ascii="Arial" w:hAnsi="Arial" w:cs="Arial"/>
          <w:sz w:val="24"/>
          <w:szCs w:val="24"/>
        </w:rPr>
        <w:t>h</w:t>
      </w:r>
      <w:r w:rsidRPr="00B66651">
        <w:rPr>
          <w:rFonts w:ascii="Arial" w:hAnsi="Arial" w:cs="Arial"/>
          <w:sz w:val="24"/>
          <w:szCs w:val="24"/>
        </w:rPr>
        <w:t>motn</w:t>
      </w:r>
      <w:r w:rsidRPr="00B66651" w:rsidR="003F1D9F">
        <w:rPr>
          <w:rFonts w:ascii="Arial" w:hAnsi="Arial" w:cs="Arial"/>
          <w:sz w:val="24"/>
          <w:szCs w:val="24"/>
        </w:rPr>
        <w:t>ého</w:t>
      </w:r>
      <w:r w:rsidRPr="00B66651">
        <w:rPr>
          <w:rFonts w:ascii="Arial" w:hAnsi="Arial" w:cs="Arial"/>
          <w:sz w:val="24"/>
          <w:szCs w:val="24"/>
        </w:rPr>
        <w:t xml:space="preserve"> a nehmotn</w:t>
      </w:r>
      <w:r w:rsidRPr="00B66651" w:rsidR="003F1D9F">
        <w:rPr>
          <w:rFonts w:ascii="Arial" w:hAnsi="Arial" w:cs="Arial"/>
          <w:sz w:val="24"/>
          <w:szCs w:val="24"/>
        </w:rPr>
        <w:t>ého</w:t>
      </w:r>
      <w:r w:rsidRPr="00B66651">
        <w:rPr>
          <w:rFonts w:ascii="Arial" w:hAnsi="Arial" w:cs="Arial"/>
          <w:sz w:val="24"/>
          <w:szCs w:val="24"/>
        </w:rPr>
        <w:t xml:space="preserve"> majetk</w:t>
      </w:r>
      <w:r w:rsidRPr="00B66651" w:rsidR="003F1D9F">
        <w:rPr>
          <w:rFonts w:ascii="Arial" w:hAnsi="Arial" w:cs="Arial"/>
          <w:sz w:val="24"/>
          <w:szCs w:val="24"/>
        </w:rPr>
        <w:t>u</w:t>
      </w:r>
      <w:r w:rsidRPr="00B66651">
        <w:rPr>
          <w:rFonts w:ascii="Arial" w:hAnsi="Arial" w:cs="Arial"/>
          <w:sz w:val="24"/>
          <w:szCs w:val="24"/>
        </w:rPr>
        <w:t xml:space="preserve"> </w:t>
      </w:r>
      <w:r w:rsidRPr="00B66651" w:rsidR="003F1D9F">
        <w:rPr>
          <w:rFonts w:ascii="Arial" w:hAnsi="Arial" w:cs="Arial"/>
          <w:sz w:val="24"/>
          <w:szCs w:val="24"/>
        </w:rPr>
        <w:t xml:space="preserve">(v </w:t>
      </w:r>
      <w:r w:rsidRPr="00B66651" w:rsidR="00A11B61">
        <w:rPr>
          <w:rFonts w:ascii="Arial" w:hAnsi="Arial" w:cs="Arial"/>
          <w:sz w:val="24"/>
          <w:szCs w:val="24"/>
        </w:rPr>
        <w:t>zostatkovej</w:t>
      </w:r>
      <w:r w:rsidRPr="00B66651" w:rsidR="003F1D9F">
        <w:rPr>
          <w:rFonts w:ascii="Arial" w:hAnsi="Arial" w:cs="Arial"/>
          <w:sz w:val="24"/>
          <w:szCs w:val="24"/>
        </w:rPr>
        <w:t xml:space="preserve"> hodnote po odpočítaní oprávok) </w:t>
      </w:r>
      <w:r w:rsidRPr="00B66651">
        <w:rPr>
          <w:rFonts w:ascii="Arial" w:hAnsi="Arial" w:cs="Arial"/>
          <w:sz w:val="24"/>
          <w:szCs w:val="24"/>
        </w:rPr>
        <w:t xml:space="preserve">vo výške </w:t>
      </w:r>
      <w:r w:rsidRPr="00B66651" w:rsidR="00B66651">
        <w:rPr>
          <w:rFonts w:ascii="Arial" w:hAnsi="Arial" w:cs="Arial"/>
          <w:sz w:val="24"/>
          <w:szCs w:val="24"/>
        </w:rPr>
        <w:t>4</w:t>
      </w:r>
      <w:r w:rsidRPr="00B66651">
        <w:rPr>
          <w:rFonts w:ascii="Arial" w:hAnsi="Arial" w:cs="Arial"/>
          <w:sz w:val="24"/>
          <w:szCs w:val="24"/>
        </w:rPr>
        <w:t>.</w:t>
      </w:r>
      <w:r w:rsidRPr="00B66651" w:rsidR="00B66651">
        <w:rPr>
          <w:rFonts w:ascii="Arial" w:hAnsi="Arial" w:cs="Arial"/>
          <w:sz w:val="24"/>
          <w:szCs w:val="24"/>
        </w:rPr>
        <w:t>669</w:t>
      </w:r>
      <w:r w:rsidRPr="00B66651">
        <w:rPr>
          <w:rFonts w:ascii="Arial" w:hAnsi="Arial" w:cs="Arial"/>
          <w:sz w:val="24"/>
          <w:szCs w:val="24"/>
        </w:rPr>
        <w:t xml:space="preserve"> tis. </w:t>
      </w:r>
      <w:r w:rsidRPr="00B66651" w:rsidR="00497E5B">
        <w:rPr>
          <w:rFonts w:ascii="Arial" w:hAnsi="Arial" w:cs="Arial"/>
          <w:sz w:val="24"/>
          <w:szCs w:val="24"/>
        </w:rPr>
        <w:t>e</w:t>
      </w:r>
      <w:r w:rsidRPr="00B66651" w:rsidR="009E3F46">
        <w:rPr>
          <w:rFonts w:ascii="Arial" w:hAnsi="Arial" w:cs="Arial"/>
          <w:sz w:val="24"/>
          <w:szCs w:val="24"/>
        </w:rPr>
        <w:t>ur</w:t>
      </w:r>
      <w:r w:rsidRPr="00B66651" w:rsidR="00497E5B">
        <w:rPr>
          <w:rFonts w:ascii="Arial" w:hAnsi="Arial" w:cs="Arial"/>
          <w:sz w:val="24"/>
          <w:szCs w:val="24"/>
        </w:rPr>
        <w:t xml:space="preserve">. </w:t>
      </w:r>
      <w:r w:rsidRPr="00B66651" w:rsidR="00B66651">
        <w:rPr>
          <w:rFonts w:ascii="Arial" w:hAnsi="Arial" w:cs="Arial"/>
          <w:sz w:val="24"/>
          <w:szCs w:val="24"/>
        </w:rPr>
        <w:t>Z toho sa predpokladá h</w:t>
      </w:r>
      <w:r w:rsidRPr="00B66651">
        <w:rPr>
          <w:rFonts w:ascii="Arial" w:hAnsi="Arial" w:cs="Arial"/>
          <w:sz w:val="24"/>
          <w:szCs w:val="24"/>
        </w:rPr>
        <w:t>motný majetok</w:t>
      </w:r>
      <w:r w:rsidRPr="00B66651" w:rsidR="00497E5B">
        <w:rPr>
          <w:rFonts w:ascii="Arial" w:hAnsi="Arial" w:cs="Arial"/>
          <w:sz w:val="24"/>
          <w:szCs w:val="24"/>
        </w:rPr>
        <w:t xml:space="preserve"> v hodnote</w:t>
      </w:r>
      <w:r w:rsidRPr="00B66651">
        <w:rPr>
          <w:rFonts w:ascii="Arial" w:hAnsi="Arial" w:cs="Arial"/>
          <w:sz w:val="24"/>
          <w:szCs w:val="24"/>
        </w:rPr>
        <w:t xml:space="preserve"> </w:t>
      </w:r>
      <w:r w:rsidRPr="00B66651" w:rsidR="00F746E7">
        <w:rPr>
          <w:rFonts w:ascii="Arial" w:hAnsi="Arial" w:cs="Arial"/>
          <w:sz w:val="24"/>
          <w:szCs w:val="24"/>
        </w:rPr>
        <w:t>2</w:t>
      </w:r>
      <w:r w:rsidRPr="00B66651">
        <w:rPr>
          <w:rFonts w:ascii="Arial" w:hAnsi="Arial" w:cs="Arial"/>
          <w:sz w:val="24"/>
          <w:szCs w:val="24"/>
        </w:rPr>
        <w:t>.</w:t>
      </w:r>
      <w:r w:rsidRPr="00B66651" w:rsidR="00B66651">
        <w:rPr>
          <w:rFonts w:ascii="Arial" w:hAnsi="Arial" w:cs="Arial"/>
          <w:sz w:val="24"/>
          <w:szCs w:val="24"/>
        </w:rPr>
        <w:t>25</w:t>
      </w:r>
      <w:r w:rsidRPr="00B66651" w:rsidR="00F746E7">
        <w:rPr>
          <w:rFonts w:ascii="Arial" w:hAnsi="Arial" w:cs="Arial"/>
          <w:sz w:val="24"/>
          <w:szCs w:val="24"/>
        </w:rPr>
        <w:t>9</w:t>
      </w:r>
      <w:r w:rsidRPr="00B66651" w:rsidR="009E3F46">
        <w:rPr>
          <w:rFonts w:ascii="Arial" w:hAnsi="Arial" w:cs="Arial"/>
          <w:sz w:val="24"/>
          <w:szCs w:val="24"/>
        </w:rPr>
        <w:t xml:space="preserve"> tis. eur</w:t>
      </w:r>
      <w:r w:rsidRPr="00B66651">
        <w:rPr>
          <w:rFonts w:ascii="Arial" w:hAnsi="Arial" w:cs="Arial"/>
          <w:sz w:val="24"/>
          <w:szCs w:val="24"/>
        </w:rPr>
        <w:t xml:space="preserve"> a nehmotný majetok </w:t>
      </w:r>
      <w:r w:rsidRPr="00B66651" w:rsidR="00C65D5C">
        <w:rPr>
          <w:rFonts w:ascii="Arial" w:hAnsi="Arial" w:cs="Arial"/>
          <w:sz w:val="24"/>
          <w:szCs w:val="24"/>
        </w:rPr>
        <w:t>2</w:t>
      </w:r>
      <w:r w:rsidRPr="00B66651">
        <w:rPr>
          <w:rFonts w:ascii="Arial" w:hAnsi="Arial" w:cs="Arial"/>
          <w:sz w:val="24"/>
          <w:szCs w:val="24"/>
        </w:rPr>
        <w:t>.</w:t>
      </w:r>
      <w:r w:rsidRPr="00B66651" w:rsidR="00B66651">
        <w:rPr>
          <w:rFonts w:ascii="Arial" w:hAnsi="Arial" w:cs="Arial"/>
          <w:sz w:val="24"/>
          <w:szCs w:val="24"/>
        </w:rPr>
        <w:t>410</w:t>
      </w:r>
      <w:r w:rsidRPr="00B66651">
        <w:rPr>
          <w:rFonts w:ascii="Arial" w:hAnsi="Arial" w:cs="Arial"/>
          <w:sz w:val="24"/>
          <w:szCs w:val="24"/>
        </w:rPr>
        <w:t xml:space="preserve"> tis. </w:t>
      </w:r>
      <w:r w:rsidRPr="00B66651" w:rsidR="009E3F46">
        <w:rPr>
          <w:rFonts w:ascii="Arial" w:hAnsi="Arial" w:cs="Arial"/>
          <w:sz w:val="24"/>
          <w:szCs w:val="24"/>
        </w:rPr>
        <w:t>eur</w:t>
      </w:r>
      <w:r w:rsidRPr="00B66651">
        <w:rPr>
          <w:rFonts w:ascii="Arial" w:hAnsi="Arial" w:cs="Arial"/>
          <w:sz w:val="24"/>
          <w:szCs w:val="24"/>
        </w:rPr>
        <w:t xml:space="preserve">. </w:t>
      </w:r>
      <w:r w:rsidRPr="00B66651" w:rsidR="00F746E7">
        <w:rPr>
          <w:rFonts w:ascii="Arial" w:hAnsi="Arial" w:cs="Arial"/>
          <w:sz w:val="24"/>
          <w:szCs w:val="24"/>
        </w:rPr>
        <w:t xml:space="preserve">Stav majetku </w:t>
      </w:r>
      <w:r w:rsidRPr="00B66651" w:rsidR="00B66651">
        <w:rPr>
          <w:rFonts w:ascii="Arial" w:hAnsi="Arial" w:cs="Arial"/>
          <w:sz w:val="24"/>
          <w:szCs w:val="24"/>
        </w:rPr>
        <w:t>bude</w:t>
      </w:r>
      <w:r w:rsidRPr="00B66651" w:rsidR="00F746E7">
        <w:rPr>
          <w:rFonts w:ascii="Arial" w:hAnsi="Arial" w:cs="Arial"/>
          <w:sz w:val="24"/>
          <w:szCs w:val="24"/>
        </w:rPr>
        <w:t xml:space="preserve"> o</w:t>
      </w:r>
      <w:r w:rsidRPr="00B66651">
        <w:rPr>
          <w:rFonts w:ascii="Arial" w:hAnsi="Arial" w:cs="Arial"/>
          <w:sz w:val="24"/>
          <w:szCs w:val="24"/>
        </w:rPr>
        <w:t>proti oč</w:t>
      </w:r>
      <w:r w:rsidRPr="00B66651" w:rsidR="00363326">
        <w:rPr>
          <w:rFonts w:ascii="Arial" w:hAnsi="Arial" w:cs="Arial"/>
          <w:sz w:val="24"/>
          <w:szCs w:val="24"/>
        </w:rPr>
        <w:t xml:space="preserve">akávanej skutočnosti </w:t>
      </w:r>
      <w:r w:rsidRPr="00B66651" w:rsidR="00497E5B">
        <w:rPr>
          <w:rFonts w:ascii="Arial" w:hAnsi="Arial" w:cs="Arial"/>
          <w:sz w:val="24"/>
          <w:szCs w:val="24"/>
        </w:rPr>
        <w:t>ku koncu roka</w:t>
      </w:r>
      <w:r w:rsidRPr="00B66651" w:rsidR="00363326">
        <w:rPr>
          <w:rFonts w:ascii="Arial" w:hAnsi="Arial" w:cs="Arial"/>
          <w:sz w:val="24"/>
          <w:szCs w:val="24"/>
        </w:rPr>
        <w:t xml:space="preserve"> 20</w:t>
      </w:r>
      <w:r w:rsidRPr="00B66651" w:rsidR="00D06F18">
        <w:rPr>
          <w:rFonts w:ascii="Arial" w:hAnsi="Arial" w:cs="Arial"/>
          <w:sz w:val="24"/>
          <w:szCs w:val="24"/>
        </w:rPr>
        <w:t>1</w:t>
      </w:r>
      <w:r w:rsidRPr="00B66651" w:rsidR="00B66651">
        <w:rPr>
          <w:rFonts w:ascii="Arial" w:hAnsi="Arial" w:cs="Arial"/>
          <w:sz w:val="24"/>
          <w:szCs w:val="24"/>
        </w:rPr>
        <w:t>5</w:t>
      </w:r>
      <w:r w:rsidRPr="00B66651">
        <w:rPr>
          <w:rFonts w:ascii="Arial" w:hAnsi="Arial" w:cs="Arial"/>
          <w:sz w:val="24"/>
          <w:szCs w:val="24"/>
        </w:rPr>
        <w:t xml:space="preserve"> </w:t>
      </w:r>
      <w:r w:rsidRPr="00B66651" w:rsidR="00B66651">
        <w:rPr>
          <w:rFonts w:ascii="Arial" w:hAnsi="Arial" w:cs="Arial"/>
          <w:sz w:val="24"/>
          <w:szCs w:val="24"/>
        </w:rPr>
        <w:t>niž</w:t>
      </w:r>
      <w:r w:rsidRPr="00B66651">
        <w:rPr>
          <w:rFonts w:ascii="Arial" w:hAnsi="Arial" w:cs="Arial"/>
          <w:sz w:val="24"/>
          <w:szCs w:val="24"/>
        </w:rPr>
        <w:t xml:space="preserve">ší o </w:t>
      </w:r>
      <w:r w:rsidRPr="00B66651" w:rsidR="00B66651">
        <w:rPr>
          <w:rFonts w:ascii="Arial" w:hAnsi="Arial" w:cs="Arial"/>
          <w:sz w:val="24"/>
          <w:szCs w:val="24"/>
        </w:rPr>
        <w:t>508</w:t>
      </w:r>
      <w:r w:rsidRPr="00B66651">
        <w:rPr>
          <w:rFonts w:ascii="Arial" w:hAnsi="Arial" w:cs="Arial"/>
          <w:sz w:val="24"/>
          <w:szCs w:val="24"/>
        </w:rPr>
        <w:t xml:space="preserve"> tis. </w:t>
      </w:r>
      <w:r w:rsidRPr="00B66651" w:rsidR="009E3F46">
        <w:rPr>
          <w:rFonts w:ascii="Arial" w:hAnsi="Arial" w:cs="Arial"/>
          <w:sz w:val="24"/>
          <w:szCs w:val="24"/>
        </w:rPr>
        <w:t>eur</w:t>
      </w:r>
      <w:r w:rsidRPr="00B66651" w:rsidR="0004483B">
        <w:rPr>
          <w:rFonts w:ascii="Arial" w:hAnsi="Arial" w:cs="Arial"/>
          <w:sz w:val="24"/>
          <w:szCs w:val="24"/>
        </w:rPr>
        <w:t>, čo</w:t>
      </w:r>
      <w:r w:rsidRPr="00B66651">
        <w:rPr>
          <w:rFonts w:ascii="Arial" w:hAnsi="Arial" w:cs="Arial"/>
          <w:sz w:val="24"/>
          <w:szCs w:val="24"/>
        </w:rPr>
        <w:t xml:space="preserve"> súvis</w:t>
      </w:r>
      <w:r w:rsidRPr="00B66651" w:rsidR="0004483B">
        <w:rPr>
          <w:rFonts w:ascii="Arial" w:hAnsi="Arial" w:cs="Arial"/>
          <w:sz w:val="24"/>
          <w:szCs w:val="24"/>
        </w:rPr>
        <w:t>í</w:t>
      </w:r>
      <w:r w:rsidRPr="00B66651">
        <w:rPr>
          <w:rFonts w:ascii="Arial" w:hAnsi="Arial" w:cs="Arial"/>
          <w:sz w:val="24"/>
          <w:szCs w:val="24"/>
        </w:rPr>
        <w:t xml:space="preserve"> s</w:t>
      </w:r>
      <w:r w:rsidRPr="00B66651" w:rsidR="00B66651">
        <w:rPr>
          <w:rFonts w:ascii="Arial" w:hAnsi="Arial" w:cs="Arial"/>
          <w:sz w:val="24"/>
          <w:szCs w:val="24"/>
        </w:rPr>
        <w:t xml:space="preserve"> vyššími odpismi majetku v súvislosti s realizovanými </w:t>
      </w:r>
      <w:r w:rsidRPr="00CA1778" w:rsidR="00B66651">
        <w:rPr>
          <w:rFonts w:ascii="Arial" w:hAnsi="Arial" w:cs="Arial"/>
          <w:sz w:val="24"/>
          <w:szCs w:val="24"/>
        </w:rPr>
        <w:t xml:space="preserve">investíciami v predchádzajúcich rokoch. </w:t>
      </w:r>
      <w:r w:rsidRPr="00CA1778" w:rsidR="00F746E7">
        <w:rPr>
          <w:rFonts w:ascii="Arial" w:hAnsi="Arial" w:cs="Arial"/>
          <w:sz w:val="24"/>
          <w:szCs w:val="24"/>
        </w:rPr>
        <w:t xml:space="preserve">EXIMBANKA </w:t>
      </w:r>
      <w:r w:rsidR="00D17972">
        <w:rPr>
          <w:rFonts w:ascii="Arial" w:hAnsi="Arial" w:cs="Arial"/>
          <w:sz w:val="24"/>
          <w:szCs w:val="24"/>
        </w:rPr>
        <w:t xml:space="preserve">SR </w:t>
      </w:r>
      <w:r w:rsidRPr="00CA1778" w:rsidR="00F746E7">
        <w:rPr>
          <w:rFonts w:ascii="Arial" w:hAnsi="Arial" w:cs="Arial"/>
          <w:sz w:val="24"/>
          <w:szCs w:val="24"/>
        </w:rPr>
        <w:t>v roku 201</w:t>
      </w:r>
      <w:r w:rsidRPr="00CA1778" w:rsidR="00B66651">
        <w:rPr>
          <w:rFonts w:ascii="Arial" w:hAnsi="Arial" w:cs="Arial"/>
          <w:sz w:val="24"/>
          <w:szCs w:val="24"/>
        </w:rPr>
        <w:t>6</w:t>
      </w:r>
      <w:r w:rsidRPr="00CA1778">
        <w:rPr>
          <w:rFonts w:ascii="Arial" w:hAnsi="Arial" w:cs="Arial"/>
          <w:sz w:val="24"/>
          <w:szCs w:val="24"/>
        </w:rPr>
        <w:t xml:space="preserve"> uvažuje </w:t>
      </w:r>
      <w:r w:rsidRPr="006B3BF2">
        <w:rPr>
          <w:rFonts w:ascii="Arial" w:hAnsi="Arial" w:cs="Arial"/>
          <w:sz w:val="24"/>
          <w:szCs w:val="24"/>
        </w:rPr>
        <w:t>s</w:t>
      </w:r>
      <w:r w:rsidRPr="006B3BF2" w:rsidR="00385E1D">
        <w:rPr>
          <w:rFonts w:ascii="Arial" w:hAnsi="Arial" w:cs="Arial"/>
          <w:sz w:val="24"/>
          <w:szCs w:val="24"/>
        </w:rPr>
        <w:t xml:space="preserve"> čiastočnou </w:t>
      </w:r>
      <w:r w:rsidRPr="006B3BF2">
        <w:rPr>
          <w:rFonts w:ascii="Arial" w:hAnsi="Arial" w:cs="Arial"/>
          <w:sz w:val="24"/>
          <w:szCs w:val="24"/>
        </w:rPr>
        <w:t xml:space="preserve">obnovou majetku vo výške </w:t>
      </w:r>
      <w:r w:rsidRPr="006B3BF2" w:rsidR="006A27D5">
        <w:rPr>
          <w:rFonts w:ascii="Arial" w:hAnsi="Arial" w:cs="Arial"/>
          <w:sz w:val="24"/>
          <w:szCs w:val="24"/>
        </w:rPr>
        <w:t>1</w:t>
      </w:r>
      <w:r w:rsidRPr="006B3BF2" w:rsidR="002B2872">
        <w:rPr>
          <w:rFonts w:ascii="Arial" w:hAnsi="Arial" w:cs="Arial"/>
          <w:sz w:val="24"/>
          <w:szCs w:val="24"/>
        </w:rPr>
        <w:t>.</w:t>
      </w:r>
      <w:r w:rsidRPr="006B3BF2" w:rsidR="00CA1778">
        <w:rPr>
          <w:rFonts w:ascii="Arial" w:hAnsi="Arial" w:cs="Arial"/>
          <w:sz w:val="24"/>
          <w:szCs w:val="24"/>
        </w:rPr>
        <w:t>005</w:t>
      </w:r>
      <w:r w:rsidRPr="006B3BF2" w:rsidR="00D06F18">
        <w:rPr>
          <w:rFonts w:ascii="Arial" w:hAnsi="Arial" w:cs="Arial"/>
          <w:sz w:val="24"/>
          <w:szCs w:val="24"/>
        </w:rPr>
        <w:t>,</w:t>
      </w:r>
      <w:r w:rsidRPr="006B3BF2" w:rsidR="00CA1778">
        <w:rPr>
          <w:rFonts w:ascii="Arial" w:hAnsi="Arial" w:cs="Arial"/>
          <w:sz w:val="24"/>
          <w:szCs w:val="24"/>
        </w:rPr>
        <w:t>2</w:t>
      </w:r>
      <w:r w:rsidRPr="006B3BF2">
        <w:rPr>
          <w:rFonts w:ascii="Arial" w:hAnsi="Arial" w:cs="Arial"/>
          <w:sz w:val="24"/>
          <w:szCs w:val="24"/>
        </w:rPr>
        <w:t xml:space="preserve"> </w:t>
      </w:r>
      <w:r w:rsidRPr="006B3BF2" w:rsidR="004518E1">
        <w:rPr>
          <w:rFonts w:ascii="Arial" w:hAnsi="Arial" w:cs="Arial"/>
          <w:sz w:val="24"/>
          <w:szCs w:val="24"/>
        </w:rPr>
        <w:t>tis</w:t>
      </w:r>
      <w:r w:rsidRPr="006B3BF2">
        <w:rPr>
          <w:rFonts w:ascii="Arial" w:hAnsi="Arial" w:cs="Arial"/>
          <w:sz w:val="24"/>
          <w:szCs w:val="24"/>
        </w:rPr>
        <w:t xml:space="preserve">. </w:t>
      </w:r>
      <w:r w:rsidRPr="006B3BF2" w:rsidR="009E3F46">
        <w:rPr>
          <w:rFonts w:ascii="Arial" w:hAnsi="Arial" w:cs="Arial"/>
          <w:sz w:val="24"/>
          <w:szCs w:val="24"/>
        </w:rPr>
        <w:t>eur</w:t>
      </w:r>
      <w:r w:rsidRPr="006B3BF2">
        <w:rPr>
          <w:rFonts w:ascii="Arial" w:hAnsi="Arial" w:cs="Arial"/>
          <w:sz w:val="24"/>
          <w:szCs w:val="24"/>
        </w:rPr>
        <w:t xml:space="preserve">. Investície v rámci hmotného majetku vo výške </w:t>
      </w:r>
      <w:r w:rsidRPr="006B3BF2" w:rsidR="00CA1778">
        <w:rPr>
          <w:rFonts w:ascii="Arial" w:hAnsi="Arial" w:cs="Arial"/>
          <w:sz w:val="24"/>
          <w:szCs w:val="24"/>
        </w:rPr>
        <w:t>215</w:t>
      </w:r>
      <w:r w:rsidRPr="006B3BF2" w:rsidR="006A27D5">
        <w:rPr>
          <w:rFonts w:ascii="Arial" w:hAnsi="Arial" w:cs="Arial"/>
          <w:sz w:val="24"/>
          <w:szCs w:val="24"/>
        </w:rPr>
        <w:t>,</w:t>
      </w:r>
      <w:r w:rsidRPr="006B3BF2" w:rsidR="00CA1778">
        <w:rPr>
          <w:rFonts w:ascii="Arial" w:hAnsi="Arial" w:cs="Arial"/>
          <w:sz w:val="24"/>
          <w:szCs w:val="24"/>
        </w:rPr>
        <w:t>0</w:t>
      </w:r>
      <w:r w:rsidRPr="006B3BF2">
        <w:rPr>
          <w:rFonts w:ascii="Arial" w:hAnsi="Arial" w:cs="Arial"/>
          <w:sz w:val="24"/>
          <w:szCs w:val="24"/>
        </w:rPr>
        <w:t xml:space="preserve"> </w:t>
      </w:r>
      <w:r w:rsidRPr="006B3BF2" w:rsidR="004518E1">
        <w:rPr>
          <w:rFonts w:ascii="Arial" w:hAnsi="Arial" w:cs="Arial"/>
          <w:sz w:val="24"/>
          <w:szCs w:val="24"/>
        </w:rPr>
        <w:t>tis</w:t>
      </w:r>
      <w:r w:rsidRPr="006B3BF2">
        <w:rPr>
          <w:rFonts w:ascii="Arial" w:hAnsi="Arial" w:cs="Arial"/>
          <w:sz w:val="24"/>
          <w:szCs w:val="24"/>
        </w:rPr>
        <w:t xml:space="preserve">. </w:t>
      </w:r>
      <w:r w:rsidRPr="006B3BF2" w:rsidR="009E3F46">
        <w:rPr>
          <w:rFonts w:ascii="Arial" w:hAnsi="Arial" w:cs="Arial"/>
          <w:sz w:val="24"/>
          <w:szCs w:val="24"/>
        </w:rPr>
        <w:t>eur</w:t>
      </w:r>
      <w:r w:rsidRPr="006B3BF2">
        <w:rPr>
          <w:rFonts w:ascii="Arial" w:hAnsi="Arial" w:cs="Arial"/>
          <w:sz w:val="24"/>
          <w:szCs w:val="24"/>
        </w:rPr>
        <w:t xml:space="preserve"> súvisia</w:t>
      </w:r>
      <w:r w:rsidRPr="006B3BF2" w:rsidR="006A27D5">
        <w:rPr>
          <w:rFonts w:ascii="Arial" w:hAnsi="Arial" w:cs="Arial"/>
          <w:sz w:val="24"/>
          <w:szCs w:val="24"/>
        </w:rPr>
        <w:t xml:space="preserve"> </w:t>
      </w:r>
      <w:r w:rsidRPr="006B3BF2">
        <w:rPr>
          <w:rFonts w:ascii="Arial" w:hAnsi="Arial" w:cs="Arial"/>
          <w:sz w:val="24"/>
          <w:szCs w:val="24"/>
        </w:rPr>
        <w:t>s</w:t>
      </w:r>
      <w:r w:rsidRPr="006B3BF2" w:rsidR="006A27D5">
        <w:rPr>
          <w:rFonts w:ascii="Arial" w:hAnsi="Arial" w:cs="Arial"/>
          <w:sz w:val="24"/>
          <w:szCs w:val="24"/>
        </w:rPr>
        <w:t xml:space="preserve"> </w:t>
      </w:r>
      <w:r w:rsidRPr="006B3BF2" w:rsidR="00A52BBE">
        <w:rPr>
          <w:rFonts w:ascii="Arial" w:hAnsi="Arial" w:cs="Arial"/>
          <w:sz w:val="24"/>
          <w:szCs w:val="24"/>
        </w:rPr>
        <w:t>výmenou</w:t>
      </w:r>
      <w:r w:rsidRPr="006B3BF2">
        <w:rPr>
          <w:rFonts w:ascii="Arial" w:hAnsi="Arial" w:cs="Arial"/>
          <w:sz w:val="24"/>
          <w:szCs w:val="24"/>
        </w:rPr>
        <w:t xml:space="preserve"> </w:t>
      </w:r>
      <w:r w:rsidRPr="006B3BF2" w:rsidR="00363326">
        <w:rPr>
          <w:rFonts w:ascii="Arial" w:hAnsi="Arial" w:cs="Arial"/>
          <w:sz w:val="24"/>
          <w:szCs w:val="24"/>
        </w:rPr>
        <w:t xml:space="preserve">hardvéru, </w:t>
      </w:r>
      <w:r w:rsidR="00D17972">
        <w:rPr>
          <w:rFonts w:ascii="Arial" w:hAnsi="Arial" w:cs="Arial"/>
          <w:sz w:val="24"/>
          <w:szCs w:val="24"/>
        </w:rPr>
        <w:t xml:space="preserve">s </w:t>
      </w:r>
      <w:r w:rsidRPr="006B3BF2" w:rsidR="005E25D4">
        <w:rPr>
          <w:rFonts w:ascii="Arial" w:hAnsi="Arial" w:cs="Arial"/>
          <w:sz w:val="24"/>
          <w:szCs w:val="24"/>
        </w:rPr>
        <w:t xml:space="preserve">nákupom </w:t>
      </w:r>
      <w:r w:rsidRPr="006B3BF2" w:rsidR="00942FE7">
        <w:rPr>
          <w:rFonts w:ascii="Arial" w:hAnsi="Arial" w:cs="Arial"/>
          <w:sz w:val="24"/>
          <w:szCs w:val="24"/>
        </w:rPr>
        <w:t>tlačovej</w:t>
      </w:r>
      <w:r w:rsidRPr="006B3BF2">
        <w:rPr>
          <w:rFonts w:ascii="Arial" w:hAnsi="Arial" w:cs="Arial"/>
          <w:sz w:val="24"/>
          <w:szCs w:val="24"/>
        </w:rPr>
        <w:t xml:space="preserve"> techniky</w:t>
      </w:r>
      <w:r w:rsidRPr="006B3BF2" w:rsidR="00942FE7">
        <w:rPr>
          <w:rFonts w:ascii="Arial" w:hAnsi="Arial" w:cs="Arial"/>
          <w:sz w:val="24"/>
          <w:szCs w:val="24"/>
        </w:rPr>
        <w:t xml:space="preserve"> </w:t>
      </w:r>
      <w:r w:rsidRPr="006B3BF2" w:rsidR="00363326">
        <w:rPr>
          <w:rFonts w:ascii="Arial" w:hAnsi="Arial" w:cs="Arial"/>
          <w:sz w:val="24"/>
          <w:szCs w:val="24"/>
        </w:rPr>
        <w:t>a</w:t>
      </w:r>
      <w:r w:rsidRPr="006B3BF2" w:rsidR="00942FE7">
        <w:rPr>
          <w:rFonts w:ascii="Arial" w:hAnsi="Arial" w:cs="Arial"/>
          <w:sz w:val="24"/>
          <w:szCs w:val="24"/>
        </w:rPr>
        <w:t> kancelárskeho zariadenia</w:t>
      </w:r>
      <w:r w:rsidRPr="006B3BF2" w:rsidR="0004483B">
        <w:rPr>
          <w:rFonts w:ascii="Arial" w:hAnsi="Arial" w:cs="Arial"/>
          <w:sz w:val="24"/>
          <w:szCs w:val="24"/>
        </w:rPr>
        <w:t xml:space="preserve">. </w:t>
      </w:r>
      <w:r w:rsidRPr="006B3BF2" w:rsidR="0092336E">
        <w:rPr>
          <w:rFonts w:ascii="Arial" w:hAnsi="Arial" w:cs="Arial"/>
          <w:sz w:val="24"/>
          <w:szCs w:val="24"/>
        </w:rPr>
        <w:t>N</w:t>
      </w:r>
      <w:r w:rsidRPr="006B3BF2" w:rsidR="006A27D5">
        <w:rPr>
          <w:rFonts w:ascii="Arial" w:hAnsi="Arial" w:cs="Arial"/>
          <w:sz w:val="24"/>
          <w:szCs w:val="24"/>
        </w:rPr>
        <w:t xml:space="preserve">a investovanie do nehmotného majetku </w:t>
      </w:r>
      <w:r w:rsidRPr="006B3BF2" w:rsidR="0092336E">
        <w:rPr>
          <w:rFonts w:ascii="Arial" w:hAnsi="Arial" w:cs="Arial"/>
          <w:sz w:val="24"/>
          <w:szCs w:val="24"/>
        </w:rPr>
        <w:t xml:space="preserve">je vyčlenených </w:t>
      </w:r>
      <w:r w:rsidRPr="006B3BF2" w:rsidR="006B3BF2">
        <w:rPr>
          <w:rFonts w:ascii="Arial" w:hAnsi="Arial" w:cs="Arial"/>
          <w:sz w:val="24"/>
          <w:szCs w:val="24"/>
        </w:rPr>
        <w:t>790,2</w:t>
      </w:r>
      <w:r w:rsidRPr="006B3BF2">
        <w:rPr>
          <w:rFonts w:ascii="Arial" w:hAnsi="Arial" w:cs="Arial"/>
          <w:sz w:val="24"/>
          <w:szCs w:val="24"/>
        </w:rPr>
        <w:t xml:space="preserve"> </w:t>
      </w:r>
      <w:r w:rsidRPr="006B3BF2" w:rsidR="004518E1">
        <w:rPr>
          <w:rFonts w:ascii="Arial" w:hAnsi="Arial" w:cs="Arial"/>
          <w:sz w:val="24"/>
          <w:szCs w:val="24"/>
        </w:rPr>
        <w:t>tis</w:t>
      </w:r>
      <w:r w:rsidRPr="006B3BF2">
        <w:rPr>
          <w:rFonts w:ascii="Arial" w:hAnsi="Arial" w:cs="Arial"/>
          <w:sz w:val="24"/>
          <w:szCs w:val="24"/>
        </w:rPr>
        <w:t xml:space="preserve">. </w:t>
      </w:r>
      <w:r w:rsidRPr="006B3BF2" w:rsidR="009E3F46">
        <w:rPr>
          <w:rFonts w:ascii="Arial" w:hAnsi="Arial" w:cs="Arial"/>
          <w:sz w:val="24"/>
          <w:szCs w:val="24"/>
        </w:rPr>
        <w:t>eur</w:t>
      </w:r>
      <w:r w:rsidRPr="006B3BF2">
        <w:rPr>
          <w:rFonts w:ascii="Arial" w:hAnsi="Arial" w:cs="Arial"/>
          <w:sz w:val="24"/>
          <w:szCs w:val="24"/>
        </w:rPr>
        <w:t xml:space="preserve">, </w:t>
      </w:r>
      <w:r w:rsidR="00D17972">
        <w:rPr>
          <w:rFonts w:ascii="Arial" w:hAnsi="Arial" w:cs="Arial"/>
          <w:sz w:val="24"/>
          <w:szCs w:val="24"/>
        </w:rPr>
        <w:t xml:space="preserve">ktoré sú určené </w:t>
      </w:r>
      <w:r w:rsidRPr="006B3BF2">
        <w:rPr>
          <w:rFonts w:ascii="Arial" w:hAnsi="Arial" w:cs="Arial"/>
          <w:sz w:val="24"/>
          <w:szCs w:val="24"/>
        </w:rPr>
        <w:t xml:space="preserve">na </w:t>
      </w:r>
      <w:r w:rsidRPr="006B3BF2" w:rsidR="00385E1D">
        <w:rPr>
          <w:rFonts w:ascii="Arial" w:hAnsi="Arial" w:cs="Arial"/>
          <w:sz w:val="24"/>
          <w:szCs w:val="24"/>
        </w:rPr>
        <w:t xml:space="preserve">ďalší </w:t>
      </w:r>
      <w:r w:rsidRPr="006B3BF2">
        <w:rPr>
          <w:rFonts w:ascii="Arial" w:hAnsi="Arial" w:cs="Arial"/>
          <w:sz w:val="24"/>
          <w:szCs w:val="24"/>
        </w:rPr>
        <w:t>rozvoj informačného systému EXIMBANKY SR.</w:t>
      </w:r>
      <w:r w:rsidRPr="006B3BF2" w:rsidR="00B4162C">
        <w:rPr>
          <w:rFonts w:ascii="Arial" w:hAnsi="Arial" w:cs="Arial"/>
          <w:sz w:val="24"/>
          <w:szCs w:val="24"/>
        </w:rPr>
        <w:t xml:space="preserve">  </w:t>
      </w:r>
    </w:p>
    <w:p w:rsidR="00B81ED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81ED3" w:rsidRPr="006B3BF2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6B3BF2">
        <w:rPr>
          <w:rFonts w:ascii="Arial" w:hAnsi="Arial" w:cs="Arial"/>
          <w:sz w:val="24"/>
          <w:szCs w:val="24"/>
        </w:rPr>
        <w:t xml:space="preserve">Návrh </w:t>
      </w:r>
      <w:r w:rsidRPr="006B3BF2">
        <w:rPr>
          <w:rFonts w:ascii="Arial" w:hAnsi="Arial" w:cs="Arial"/>
          <w:b/>
          <w:sz w:val="24"/>
          <w:szCs w:val="24"/>
        </w:rPr>
        <w:t>rozpočtu pasív</w:t>
      </w:r>
      <w:r w:rsidRPr="006B3BF2">
        <w:rPr>
          <w:rFonts w:ascii="Arial" w:hAnsi="Arial" w:cs="Arial"/>
          <w:sz w:val="24"/>
          <w:szCs w:val="24"/>
        </w:rPr>
        <w:t xml:space="preserve"> na rok 20</w:t>
      </w:r>
      <w:r w:rsidRPr="006B3BF2" w:rsidR="005777EC">
        <w:rPr>
          <w:rFonts w:ascii="Arial" w:hAnsi="Arial" w:cs="Arial"/>
          <w:sz w:val="24"/>
          <w:szCs w:val="24"/>
        </w:rPr>
        <w:t>1</w:t>
      </w:r>
      <w:r w:rsidR="0046280F">
        <w:rPr>
          <w:rFonts w:ascii="Arial" w:hAnsi="Arial" w:cs="Arial"/>
          <w:sz w:val="24"/>
          <w:szCs w:val="24"/>
        </w:rPr>
        <w:t>6</w:t>
      </w:r>
      <w:r w:rsidRPr="006B3BF2" w:rsidR="00742E60">
        <w:rPr>
          <w:rFonts w:ascii="Arial" w:hAnsi="Arial" w:cs="Arial"/>
          <w:sz w:val="24"/>
          <w:szCs w:val="24"/>
        </w:rPr>
        <w:t xml:space="preserve"> (príloha č. 2)</w:t>
      </w:r>
      <w:r w:rsidRPr="006B3BF2">
        <w:rPr>
          <w:rFonts w:ascii="Arial" w:hAnsi="Arial" w:cs="Arial"/>
          <w:sz w:val="24"/>
          <w:szCs w:val="24"/>
        </w:rPr>
        <w:t xml:space="preserve"> </w:t>
      </w:r>
      <w:r w:rsidRPr="006B3BF2" w:rsidR="00965C6E">
        <w:rPr>
          <w:rFonts w:ascii="Arial" w:hAnsi="Arial" w:cs="Arial"/>
          <w:sz w:val="24"/>
          <w:szCs w:val="24"/>
        </w:rPr>
        <w:t>predpokladá ich výšku</w:t>
      </w:r>
      <w:r w:rsidRPr="006B3BF2">
        <w:rPr>
          <w:rFonts w:ascii="Arial" w:hAnsi="Arial" w:cs="Arial"/>
          <w:sz w:val="24"/>
          <w:szCs w:val="24"/>
        </w:rPr>
        <w:t xml:space="preserve"> </w:t>
      </w:r>
      <w:r w:rsidR="006B3BF2">
        <w:rPr>
          <w:rFonts w:ascii="Arial" w:hAnsi="Arial" w:cs="Arial"/>
          <w:b/>
          <w:sz w:val="24"/>
          <w:szCs w:val="24"/>
        </w:rPr>
        <w:t>394</w:t>
      </w:r>
      <w:r w:rsidRPr="006B3BF2" w:rsidR="002510DF">
        <w:rPr>
          <w:rFonts w:ascii="Arial" w:hAnsi="Arial" w:cs="Arial"/>
          <w:b/>
          <w:sz w:val="24"/>
          <w:szCs w:val="24"/>
        </w:rPr>
        <w:t>.</w:t>
      </w:r>
      <w:r w:rsidR="006B3BF2">
        <w:rPr>
          <w:rFonts w:ascii="Arial" w:hAnsi="Arial" w:cs="Arial"/>
          <w:b/>
          <w:sz w:val="24"/>
          <w:szCs w:val="24"/>
        </w:rPr>
        <w:t>4</w:t>
      </w:r>
      <w:r w:rsidRPr="006B3BF2" w:rsidR="00E5150C">
        <w:rPr>
          <w:rFonts w:ascii="Arial" w:hAnsi="Arial" w:cs="Arial"/>
          <w:b/>
          <w:sz w:val="24"/>
          <w:szCs w:val="24"/>
        </w:rPr>
        <w:t>0</w:t>
      </w:r>
      <w:r w:rsidRPr="006B3BF2" w:rsidR="002510DF">
        <w:rPr>
          <w:rFonts w:ascii="Arial" w:hAnsi="Arial" w:cs="Arial"/>
          <w:b/>
          <w:sz w:val="24"/>
          <w:szCs w:val="24"/>
        </w:rPr>
        <w:t>0 tis</w:t>
      </w:r>
      <w:r w:rsidRPr="006B3BF2">
        <w:rPr>
          <w:rFonts w:ascii="Arial" w:hAnsi="Arial" w:cs="Arial"/>
          <w:b/>
          <w:sz w:val="24"/>
          <w:szCs w:val="24"/>
        </w:rPr>
        <w:t xml:space="preserve">. </w:t>
      </w:r>
      <w:r w:rsidRPr="006B3BF2" w:rsidR="009E3F46">
        <w:rPr>
          <w:rFonts w:ascii="Arial" w:hAnsi="Arial" w:cs="Arial"/>
          <w:b/>
          <w:sz w:val="24"/>
          <w:szCs w:val="24"/>
        </w:rPr>
        <w:t>eur</w:t>
      </w:r>
      <w:r w:rsidRPr="006B3BF2" w:rsidR="00965C6E">
        <w:rPr>
          <w:rFonts w:ascii="Arial" w:hAnsi="Arial" w:cs="Arial"/>
          <w:sz w:val="24"/>
          <w:szCs w:val="24"/>
        </w:rPr>
        <w:t>.</w:t>
      </w:r>
    </w:p>
    <w:p w:rsidR="00B81ED3" w:rsidRPr="006B3BF2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45FC1" w:rsidRPr="001B17AE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6B3BF2" w:rsidR="00B81ED3">
        <w:rPr>
          <w:rFonts w:ascii="Arial" w:hAnsi="Arial" w:cs="Arial"/>
          <w:sz w:val="24"/>
          <w:szCs w:val="24"/>
        </w:rPr>
        <w:t>Ťažisko</w:t>
      </w:r>
      <w:r w:rsidRPr="006B3BF2">
        <w:rPr>
          <w:rFonts w:ascii="Arial" w:hAnsi="Arial" w:cs="Arial"/>
          <w:sz w:val="24"/>
          <w:szCs w:val="24"/>
        </w:rPr>
        <w:t>m</w:t>
      </w:r>
      <w:r w:rsidRPr="006B3BF2" w:rsidR="00B81ED3">
        <w:rPr>
          <w:rFonts w:ascii="Arial" w:hAnsi="Arial" w:cs="Arial"/>
          <w:sz w:val="24"/>
          <w:szCs w:val="24"/>
        </w:rPr>
        <w:t xml:space="preserve"> zdrojov </w:t>
      </w:r>
      <w:r w:rsidRPr="006B3BF2" w:rsidR="00DE5416">
        <w:rPr>
          <w:rFonts w:ascii="Arial" w:hAnsi="Arial" w:cs="Arial"/>
          <w:sz w:val="24"/>
          <w:szCs w:val="24"/>
        </w:rPr>
        <w:t xml:space="preserve">určených na obchodné aktivity </w:t>
      </w:r>
      <w:r w:rsidRPr="006B3BF2" w:rsidR="000F5509">
        <w:rPr>
          <w:rFonts w:ascii="Arial" w:hAnsi="Arial" w:cs="Arial"/>
          <w:sz w:val="24"/>
          <w:szCs w:val="24"/>
        </w:rPr>
        <w:t xml:space="preserve">budú </w:t>
      </w:r>
      <w:r w:rsidRPr="006B3BF2" w:rsidR="00B81ED3">
        <w:rPr>
          <w:rFonts w:ascii="Arial" w:hAnsi="Arial" w:cs="Arial"/>
          <w:sz w:val="24"/>
          <w:szCs w:val="24"/>
        </w:rPr>
        <w:t>v roku 20</w:t>
      </w:r>
      <w:r w:rsidRPr="006B3BF2" w:rsidR="005777EC">
        <w:rPr>
          <w:rFonts w:ascii="Arial" w:hAnsi="Arial" w:cs="Arial"/>
          <w:sz w:val="24"/>
          <w:szCs w:val="24"/>
        </w:rPr>
        <w:t>1</w:t>
      </w:r>
      <w:r w:rsidRPr="006B3BF2" w:rsidR="006B3BF2">
        <w:rPr>
          <w:rFonts w:ascii="Arial" w:hAnsi="Arial" w:cs="Arial"/>
          <w:sz w:val="24"/>
          <w:szCs w:val="24"/>
        </w:rPr>
        <w:t>6</w:t>
      </w:r>
      <w:r w:rsidRPr="006B3BF2" w:rsidR="00B81ED3">
        <w:rPr>
          <w:rFonts w:ascii="Arial" w:hAnsi="Arial" w:cs="Arial"/>
          <w:sz w:val="24"/>
          <w:szCs w:val="24"/>
        </w:rPr>
        <w:t xml:space="preserve"> </w:t>
      </w:r>
      <w:r w:rsidRPr="006B3BF2" w:rsidR="002510DF">
        <w:rPr>
          <w:rFonts w:ascii="Arial" w:hAnsi="Arial" w:cs="Arial"/>
          <w:sz w:val="24"/>
          <w:szCs w:val="24"/>
        </w:rPr>
        <w:t xml:space="preserve">naďalej </w:t>
      </w:r>
      <w:r w:rsidRPr="006B3BF2" w:rsidR="005777EC">
        <w:rPr>
          <w:rFonts w:ascii="Arial" w:hAnsi="Arial" w:cs="Arial"/>
          <w:sz w:val="24"/>
          <w:szCs w:val="24"/>
        </w:rPr>
        <w:t>fondy tvorené v rámci vlastných zdrojov financovania (</w:t>
      </w:r>
      <w:r w:rsidRPr="006B3BF2" w:rsidR="0006318F">
        <w:rPr>
          <w:rFonts w:ascii="Arial" w:hAnsi="Arial" w:cs="Arial"/>
          <w:sz w:val="24"/>
          <w:szCs w:val="24"/>
        </w:rPr>
        <w:t>191</w:t>
      </w:r>
      <w:r w:rsidRPr="006B3BF2" w:rsidR="005777EC">
        <w:rPr>
          <w:rFonts w:ascii="Arial" w:hAnsi="Arial" w:cs="Arial"/>
          <w:sz w:val="24"/>
          <w:szCs w:val="24"/>
        </w:rPr>
        <w:t>.</w:t>
      </w:r>
      <w:r w:rsidRPr="006B3BF2" w:rsidR="00E5150C">
        <w:rPr>
          <w:rFonts w:ascii="Arial" w:hAnsi="Arial" w:cs="Arial"/>
          <w:sz w:val="24"/>
          <w:szCs w:val="24"/>
        </w:rPr>
        <w:t>9</w:t>
      </w:r>
      <w:r w:rsidRPr="006B3BF2" w:rsidR="006B3BF2">
        <w:rPr>
          <w:rFonts w:ascii="Arial" w:hAnsi="Arial" w:cs="Arial"/>
          <w:sz w:val="24"/>
          <w:szCs w:val="24"/>
        </w:rPr>
        <w:t>24</w:t>
      </w:r>
      <w:r w:rsidRPr="006B3BF2" w:rsidR="005777EC">
        <w:rPr>
          <w:rFonts w:ascii="Arial" w:hAnsi="Arial" w:cs="Arial"/>
          <w:sz w:val="24"/>
          <w:szCs w:val="24"/>
        </w:rPr>
        <w:t xml:space="preserve"> tis. </w:t>
      </w:r>
      <w:r w:rsidRPr="006B3BF2" w:rsidR="009E3F46">
        <w:rPr>
          <w:rFonts w:ascii="Arial" w:hAnsi="Arial" w:cs="Arial"/>
          <w:sz w:val="24"/>
          <w:szCs w:val="24"/>
        </w:rPr>
        <w:t>eur</w:t>
      </w:r>
      <w:r w:rsidRPr="006B3BF2" w:rsidR="005777EC">
        <w:rPr>
          <w:rFonts w:ascii="Arial" w:hAnsi="Arial" w:cs="Arial"/>
          <w:sz w:val="24"/>
          <w:szCs w:val="24"/>
        </w:rPr>
        <w:t>)</w:t>
      </w:r>
      <w:r w:rsidRPr="006B3BF2">
        <w:rPr>
          <w:rFonts w:ascii="Arial" w:hAnsi="Arial" w:cs="Arial"/>
          <w:sz w:val="24"/>
          <w:szCs w:val="24"/>
        </w:rPr>
        <w:t xml:space="preserve"> a</w:t>
      </w:r>
      <w:r w:rsidRPr="006B3BF2" w:rsidR="005777EC">
        <w:rPr>
          <w:rFonts w:ascii="Arial" w:hAnsi="Arial" w:cs="Arial"/>
          <w:sz w:val="24"/>
          <w:szCs w:val="24"/>
        </w:rPr>
        <w:t xml:space="preserve"> </w:t>
      </w:r>
      <w:r w:rsidRPr="006B3BF2" w:rsidR="00B81ED3">
        <w:rPr>
          <w:rFonts w:ascii="Arial" w:hAnsi="Arial" w:cs="Arial"/>
          <w:sz w:val="24"/>
          <w:szCs w:val="24"/>
        </w:rPr>
        <w:t xml:space="preserve">základné imanie (100.000 tis. </w:t>
      </w:r>
      <w:r w:rsidRPr="006B3BF2" w:rsidR="009E3F46">
        <w:rPr>
          <w:rFonts w:ascii="Arial" w:hAnsi="Arial" w:cs="Arial"/>
          <w:sz w:val="24"/>
          <w:szCs w:val="24"/>
        </w:rPr>
        <w:t>eur</w:t>
      </w:r>
      <w:r w:rsidRPr="006B3BF2" w:rsidR="00B81ED3">
        <w:rPr>
          <w:rFonts w:ascii="Arial" w:hAnsi="Arial" w:cs="Arial"/>
          <w:sz w:val="24"/>
          <w:szCs w:val="24"/>
        </w:rPr>
        <w:t>)</w:t>
      </w:r>
      <w:r w:rsidRPr="006B3BF2">
        <w:rPr>
          <w:rFonts w:ascii="Arial" w:hAnsi="Arial" w:cs="Arial"/>
          <w:sz w:val="24"/>
          <w:szCs w:val="24"/>
        </w:rPr>
        <w:t>,</w:t>
      </w:r>
      <w:r w:rsidRPr="006B3BF2" w:rsidR="006D3E35">
        <w:rPr>
          <w:rFonts w:ascii="Arial" w:hAnsi="Arial" w:cs="Arial"/>
          <w:sz w:val="24"/>
          <w:szCs w:val="24"/>
        </w:rPr>
        <w:t xml:space="preserve"> ktoré budú</w:t>
      </w:r>
      <w:r w:rsidRPr="006B3BF2" w:rsidR="005777EC">
        <w:rPr>
          <w:rFonts w:ascii="Arial" w:hAnsi="Arial" w:cs="Arial"/>
          <w:sz w:val="24"/>
          <w:szCs w:val="24"/>
        </w:rPr>
        <w:t xml:space="preserve"> </w:t>
      </w:r>
      <w:r w:rsidRPr="006B3BF2">
        <w:rPr>
          <w:rFonts w:ascii="Arial" w:hAnsi="Arial" w:cs="Arial"/>
          <w:sz w:val="24"/>
          <w:szCs w:val="24"/>
        </w:rPr>
        <w:t>doplnené</w:t>
      </w:r>
      <w:r w:rsidRPr="006B3BF2" w:rsidR="00B81ED3">
        <w:rPr>
          <w:rFonts w:ascii="Arial" w:hAnsi="Arial" w:cs="Arial"/>
          <w:sz w:val="24"/>
          <w:szCs w:val="24"/>
        </w:rPr>
        <w:t> prijatý</w:t>
      </w:r>
      <w:r w:rsidRPr="006B3BF2">
        <w:rPr>
          <w:rFonts w:ascii="Arial" w:hAnsi="Arial" w:cs="Arial"/>
          <w:sz w:val="24"/>
          <w:szCs w:val="24"/>
        </w:rPr>
        <w:t>mi</w:t>
      </w:r>
      <w:r w:rsidRPr="006B3BF2" w:rsidR="00B81ED3">
        <w:rPr>
          <w:rFonts w:ascii="Arial" w:hAnsi="Arial" w:cs="Arial"/>
          <w:sz w:val="24"/>
          <w:szCs w:val="24"/>
        </w:rPr>
        <w:t xml:space="preserve"> úver</w:t>
      </w:r>
      <w:r w:rsidRPr="006B3BF2">
        <w:rPr>
          <w:rFonts w:ascii="Arial" w:hAnsi="Arial" w:cs="Arial"/>
          <w:sz w:val="24"/>
          <w:szCs w:val="24"/>
        </w:rPr>
        <w:t>mi</w:t>
      </w:r>
      <w:r w:rsidRPr="006B3BF2" w:rsidR="00B81ED3">
        <w:rPr>
          <w:rFonts w:ascii="Arial" w:hAnsi="Arial" w:cs="Arial"/>
          <w:sz w:val="24"/>
          <w:szCs w:val="24"/>
        </w:rPr>
        <w:t xml:space="preserve"> od bánk (</w:t>
      </w:r>
      <w:r w:rsidRPr="006B3BF2" w:rsidR="00E5150C">
        <w:rPr>
          <w:rFonts w:ascii="Arial" w:hAnsi="Arial" w:cs="Arial"/>
          <w:sz w:val="24"/>
          <w:szCs w:val="24"/>
        </w:rPr>
        <w:t>2</w:t>
      </w:r>
      <w:r w:rsidRPr="006B3BF2" w:rsidR="006B3BF2">
        <w:rPr>
          <w:rFonts w:ascii="Arial" w:hAnsi="Arial" w:cs="Arial"/>
          <w:sz w:val="24"/>
          <w:szCs w:val="24"/>
        </w:rPr>
        <w:t>0</w:t>
      </w:r>
      <w:r w:rsidRPr="006B3BF2" w:rsidR="00B81ED3">
        <w:rPr>
          <w:rFonts w:ascii="Arial" w:hAnsi="Arial" w:cs="Arial"/>
          <w:sz w:val="24"/>
          <w:szCs w:val="24"/>
        </w:rPr>
        <w:t>.</w:t>
      </w:r>
      <w:r w:rsidRPr="006B3BF2" w:rsidR="006B3BF2">
        <w:rPr>
          <w:rFonts w:ascii="Arial" w:hAnsi="Arial" w:cs="Arial"/>
          <w:sz w:val="24"/>
          <w:szCs w:val="24"/>
        </w:rPr>
        <w:t>00</w:t>
      </w:r>
      <w:r w:rsidRPr="006B3BF2" w:rsidR="005777EC">
        <w:rPr>
          <w:rFonts w:ascii="Arial" w:hAnsi="Arial" w:cs="Arial"/>
          <w:sz w:val="24"/>
          <w:szCs w:val="24"/>
        </w:rPr>
        <w:t>0</w:t>
      </w:r>
      <w:r w:rsidRPr="006B3BF2" w:rsidR="00B81ED3">
        <w:rPr>
          <w:rFonts w:ascii="Arial" w:hAnsi="Arial" w:cs="Arial"/>
          <w:sz w:val="24"/>
          <w:szCs w:val="24"/>
        </w:rPr>
        <w:t xml:space="preserve"> tis. </w:t>
      </w:r>
      <w:r w:rsidRPr="006B3BF2" w:rsidR="009E3F46">
        <w:rPr>
          <w:rFonts w:ascii="Arial" w:hAnsi="Arial" w:cs="Arial"/>
          <w:sz w:val="24"/>
          <w:szCs w:val="24"/>
        </w:rPr>
        <w:t>eur</w:t>
      </w:r>
      <w:r w:rsidRPr="006B3BF2" w:rsidR="00B81ED3">
        <w:rPr>
          <w:rFonts w:ascii="Arial" w:hAnsi="Arial" w:cs="Arial"/>
          <w:sz w:val="24"/>
          <w:szCs w:val="24"/>
        </w:rPr>
        <w:t xml:space="preserve">). </w:t>
      </w:r>
      <w:r w:rsidRPr="006B3BF2" w:rsidR="006D3E35">
        <w:rPr>
          <w:rFonts w:ascii="Arial" w:hAnsi="Arial" w:cs="Arial"/>
          <w:sz w:val="24"/>
          <w:szCs w:val="24"/>
        </w:rPr>
        <w:t>F</w:t>
      </w:r>
      <w:r w:rsidRPr="006B3BF2" w:rsidR="005777EC">
        <w:rPr>
          <w:rFonts w:ascii="Arial" w:hAnsi="Arial" w:cs="Arial"/>
          <w:sz w:val="24"/>
          <w:szCs w:val="24"/>
        </w:rPr>
        <w:t>ond</w:t>
      </w:r>
      <w:r w:rsidRPr="006B3BF2" w:rsidR="006D3E35">
        <w:rPr>
          <w:rFonts w:ascii="Arial" w:hAnsi="Arial" w:cs="Arial"/>
          <w:sz w:val="24"/>
          <w:szCs w:val="24"/>
        </w:rPr>
        <w:t>y</w:t>
      </w:r>
      <w:r w:rsidRPr="006B3BF2" w:rsidR="005777EC">
        <w:rPr>
          <w:rFonts w:ascii="Arial" w:hAnsi="Arial" w:cs="Arial"/>
          <w:sz w:val="24"/>
          <w:szCs w:val="24"/>
        </w:rPr>
        <w:t xml:space="preserve"> tvoren</w:t>
      </w:r>
      <w:r w:rsidRPr="006B3BF2" w:rsidR="006D3E35">
        <w:rPr>
          <w:rFonts w:ascii="Arial" w:hAnsi="Arial" w:cs="Arial"/>
          <w:sz w:val="24"/>
          <w:szCs w:val="24"/>
        </w:rPr>
        <w:t>é</w:t>
      </w:r>
      <w:r w:rsidRPr="006B3BF2" w:rsidR="005777EC">
        <w:rPr>
          <w:rFonts w:ascii="Arial" w:hAnsi="Arial" w:cs="Arial"/>
          <w:sz w:val="24"/>
          <w:szCs w:val="24"/>
        </w:rPr>
        <w:t xml:space="preserve"> v rámci vlastných zdrojov financovania </w:t>
      </w:r>
      <w:r w:rsidRPr="006B3BF2" w:rsidR="002F7D86">
        <w:rPr>
          <w:rFonts w:ascii="Arial" w:hAnsi="Arial" w:cs="Arial"/>
          <w:sz w:val="24"/>
          <w:szCs w:val="24"/>
        </w:rPr>
        <w:t>budú oproti očakávaniam konca roku 201</w:t>
      </w:r>
      <w:r w:rsidRPr="006B3BF2" w:rsidR="006B3BF2">
        <w:rPr>
          <w:rFonts w:ascii="Arial" w:hAnsi="Arial" w:cs="Arial"/>
          <w:sz w:val="24"/>
          <w:szCs w:val="24"/>
        </w:rPr>
        <w:t>5</w:t>
      </w:r>
      <w:r w:rsidRPr="006B3BF2" w:rsidR="002F7D86">
        <w:rPr>
          <w:rFonts w:ascii="Arial" w:hAnsi="Arial" w:cs="Arial"/>
          <w:sz w:val="24"/>
          <w:szCs w:val="24"/>
        </w:rPr>
        <w:t xml:space="preserve"> vyššie o </w:t>
      </w:r>
      <w:r w:rsidRPr="006B3BF2" w:rsidR="006B3BF2">
        <w:rPr>
          <w:rFonts w:ascii="Arial" w:hAnsi="Arial" w:cs="Arial"/>
          <w:sz w:val="24"/>
          <w:szCs w:val="24"/>
        </w:rPr>
        <w:t>82</w:t>
      </w:r>
      <w:r w:rsidRPr="006B3BF2" w:rsidR="002F7D86">
        <w:rPr>
          <w:rFonts w:ascii="Arial" w:hAnsi="Arial" w:cs="Arial"/>
          <w:sz w:val="24"/>
          <w:szCs w:val="24"/>
        </w:rPr>
        <w:t xml:space="preserve"> tis. eur, čo súvisí s uvažovaným posilnením rezervného fondu EXIMBANKY SR </w:t>
      </w:r>
      <w:r w:rsidRPr="006B3BF2" w:rsidR="00B90C10">
        <w:rPr>
          <w:rFonts w:ascii="Arial" w:hAnsi="Arial" w:cs="Arial"/>
          <w:sz w:val="24"/>
          <w:szCs w:val="24"/>
        </w:rPr>
        <w:t xml:space="preserve">z </w:t>
      </w:r>
      <w:r w:rsidRPr="006B3BF2" w:rsidR="002F7D86">
        <w:rPr>
          <w:rFonts w:ascii="Arial" w:hAnsi="Arial" w:cs="Arial"/>
          <w:sz w:val="24"/>
          <w:szCs w:val="24"/>
        </w:rPr>
        <w:t xml:space="preserve">rozdelenia </w:t>
      </w:r>
      <w:r w:rsidRPr="006B3BF2" w:rsidR="00B90C10">
        <w:rPr>
          <w:rFonts w:ascii="Arial" w:hAnsi="Arial" w:cs="Arial"/>
          <w:sz w:val="24"/>
          <w:szCs w:val="24"/>
        </w:rPr>
        <w:t xml:space="preserve">očakávaného </w:t>
      </w:r>
      <w:r w:rsidRPr="006B3BF2" w:rsidR="002F7D86">
        <w:rPr>
          <w:rFonts w:ascii="Arial" w:hAnsi="Arial" w:cs="Arial"/>
          <w:sz w:val="24"/>
          <w:szCs w:val="24"/>
        </w:rPr>
        <w:t>výsledku hospodárenia za rok 201</w:t>
      </w:r>
      <w:r w:rsidRPr="006B3BF2" w:rsidR="006B3BF2">
        <w:rPr>
          <w:rFonts w:ascii="Arial" w:hAnsi="Arial" w:cs="Arial"/>
          <w:sz w:val="24"/>
          <w:szCs w:val="24"/>
        </w:rPr>
        <w:t>5</w:t>
      </w:r>
      <w:r w:rsidRPr="006B3BF2" w:rsidR="002F7D86">
        <w:rPr>
          <w:rFonts w:ascii="Arial" w:hAnsi="Arial" w:cs="Arial"/>
          <w:sz w:val="24"/>
          <w:szCs w:val="24"/>
        </w:rPr>
        <w:t>. Z</w:t>
      </w:r>
      <w:r w:rsidRPr="006B3BF2" w:rsidR="005777EC">
        <w:rPr>
          <w:rFonts w:ascii="Arial" w:hAnsi="Arial" w:cs="Arial"/>
          <w:sz w:val="24"/>
          <w:szCs w:val="24"/>
        </w:rPr>
        <w:t>ákladné imani</w:t>
      </w:r>
      <w:r w:rsidRPr="006B3BF2" w:rsidR="006D3E35">
        <w:rPr>
          <w:rFonts w:ascii="Arial" w:hAnsi="Arial" w:cs="Arial"/>
          <w:sz w:val="24"/>
          <w:szCs w:val="24"/>
        </w:rPr>
        <w:t>e</w:t>
      </w:r>
      <w:r w:rsidRPr="006B3BF2" w:rsidR="005777EC">
        <w:rPr>
          <w:rFonts w:ascii="Arial" w:hAnsi="Arial" w:cs="Arial"/>
          <w:sz w:val="24"/>
          <w:szCs w:val="24"/>
        </w:rPr>
        <w:t xml:space="preserve"> EXIMBANKY SR </w:t>
      </w:r>
      <w:r w:rsidRPr="006B3BF2" w:rsidR="005C3147">
        <w:rPr>
          <w:rFonts w:ascii="Arial" w:hAnsi="Arial" w:cs="Arial"/>
          <w:sz w:val="24"/>
          <w:szCs w:val="24"/>
        </w:rPr>
        <w:t>zostáva</w:t>
      </w:r>
      <w:r w:rsidRPr="006B3BF2" w:rsidR="009E7434">
        <w:rPr>
          <w:rFonts w:ascii="Arial" w:hAnsi="Arial" w:cs="Arial"/>
          <w:sz w:val="24"/>
          <w:szCs w:val="24"/>
        </w:rPr>
        <w:t xml:space="preserve"> </w:t>
      </w:r>
      <w:r w:rsidRPr="006B3BF2" w:rsidR="006D3E35">
        <w:rPr>
          <w:rFonts w:ascii="Arial" w:hAnsi="Arial" w:cs="Arial"/>
          <w:sz w:val="24"/>
          <w:szCs w:val="24"/>
        </w:rPr>
        <w:t>v porovnaní s</w:t>
      </w:r>
      <w:r w:rsidRPr="006B3BF2" w:rsidR="0006318F">
        <w:rPr>
          <w:rFonts w:ascii="Arial" w:hAnsi="Arial" w:cs="Arial"/>
          <w:sz w:val="24"/>
          <w:szCs w:val="24"/>
        </w:rPr>
        <w:t> očakávanou skutočnosťou ku koncu roka 201</w:t>
      </w:r>
      <w:r w:rsidRPr="006B3BF2" w:rsidR="006B3BF2">
        <w:rPr>
          <w:rFonts w:ascii="Arial" w:hAnsi="Arial" w:cs="Arial"/>
          <w:sz w:val="24"/>
          <w:szCs w:val="24"/>
        </w:rPr>
        <w:t>5</w:t>
      </w:r>
      <w:r w:rsidRPr="006B3BF2" w:rsidR="006D3E35">
        <w:rPr>
          <w:rFonts w:ascii="Arial" w:hAnsi="Arial" w:cs="Arial"/>
          <w:sz w:val="24"/>
          <w:szCs w:val="24"/>
        </w:rPr>
        <w:t xml:space="preserve"> v nezmenenej výške</w:t>
      </w:r>
      <w:r w:rsidRPr="006B3BF2" w:rsidR="009E7434">
        <w:rPr>
          <w:rFonts w:ascii="Arial" w:hAnsi="Arial" w:cs="Arial"/>
          <w:sz w:val="24"/>
          <w:szCs w:val="24"/>
        </w:rPr>
        <w:t>.</w:t>
      </w:r>
      <w:r w:rsidRPr="006B3BF2" w:rsidR="005777EC">
        <w:rPr>
          <w:rFonts w:ascii="Arial" w:hAnsi="Arial" w:cs="Arial"/>
          <w:sz w:val="24"/>
          <w:szCs w:val="24"/>
        </w:rPr>
        <w:t xml:space="preserve"> </w:t>
      </w:r>
      <w:r w:rsidRPr="006B3BF2" w:rsidR="009E7434">
        <w:rPr>
          <w:rFonts w:ascii="Arial" w:hAnsi="Arial" w:cs="Arial"/>
          <w:sz w:val="24"/>
          <w:szCs w:val="24"/>
        </w:rPr>
        <w:t xml:space="preserve">Uvedené vlastné </w:t>
      </w:r>
      <w:r w:rsidRPr="001B17AE" w:rsidR="009E7434">
        <w:rPr>
          <w:rFonts w:ascii="Arial" w:hAnsi="Arial" w:cs="Arial"/>
          <w:sz w:val="24"/>
          <w:szCs w:val="24"/>
        </w:rPr>
        <w:t>zdroje</w:t>
      </w:r>
      <w:r w:rsidRPr="001B17AE" w:rsidR="005777EC">
        <w:rPr>
          <w:rFonts w:ascii="Arial" w:hAnsi="Arial" w:cs="Arial"/>
          <w:sz w:val="24"/>
          <w:szCs w:val="24"/>
        </w:rPr>
        <w:t xml:space="preserve"> budú </w:t>
      </w:r>
      <w:r w:rsidRPr="001B17AE" w:rsidR="00C93103">
        <w:rPr>
          <w:rFonts w:ascii="Arial" w:hAnsi="Arial" w:cs="Arial"/>
          <w:sz w:val="24"/>
          <w:szCs w:val="24"/>
        </w:rPr>
        <w:t xml:space="preserve">v prevažnej miere </w:t>
      </w:r>
      <w:r w:rsidRPr="001B17AE" w:rsidR="005777EC">
        <w:rPr>
          <w:rFonts w:ascii="Arial" w:hAnsi="Arial" w:cs="Arial"/>
          <w:sz w:val="24"/>
          <w:szCs w:val="24"/>
        </w:rPr>
        <w:t xml:space="preserve">určené na financovanie </w:t>
      </w:r>
      <w:r w:rsidRPr="001B17AE" w:rsidR="009E7434">
        <w:rPr>
          <w:rFonts w:ascii="Arial" w:hAnsi="Arial" w:cs="Arial"/>
          <w:sz w:val="24"/>
          <w:szCs w:val="24"/>
        </w:rPr>
        <w:t>priamych úverov klientom.</w:t>
      </w:r>
      <w:r w:rsidRPr="001B17AE" w:rsidR="005777EC">
        <w:rPr>
          <w:rFonts w:ascii="Arial" w:hAnsi="Arial" w:cs="Arial"/>
          <w:sz w:val="24"/>
          <w:szCs w:val="24"/>
        </w:rPr>
        <w:t xml:space="preserve"> </w:t>
      </w:r>
      <w:r w:rsidRPr="001B17AE" w:rsidR="00B81ED3">
        <w:rPr>
          <w:rFonts w:ascii="Arial" w:hAnsi="Arial" w:cs="Arial"/>
          <w:sz w:val="24"/>
          <w:szCs w:val="24"/>
        </w:rPr>
        <w:t xml:space="preserve">Získané cudzie zdroje </w:t>
      </w:r>
      <w:r w:rsidR="00D17972">
        <w:rPr>
          <w:rFonts w:ascii="Arial" w:hAnsi="Arial" w:cs="Arial"/>
          <w:sz w:val="24"/>
          <w:szCs w:val="24"/>
        </w:rPr>
        <w:t>sa predpokladá</w:t>
      </w:r>
      <w:r w:rsidRPr="001B17AE" w:rsidR="00B81ED3">
        <w:rPr>
          <w:rFonts w:ascii="Arial" w:hAnsi="Arial" w:cs="Arial"/>
          <w:sz w:val="24"/>
          <w:szCs w:val="24"/>
        </w:rPr>
        <w:t xml:space="preserve"> použi</w:t>
      </w:r>
      <w:r w:rsidR="00D17972">
        <w:rPr>
          <w:rFonts w:ascii="Arial" w:hAnsi="Arial" w:cs="Arial"/>
          <w:sz w:val="24"/>
          <w:szCs w:val="24"/>
        </w:rPr>
        <w:t>ť</w:t>
      </w:r>
      <w:r w:rsidRPr="001B17AE" w:rsidR="00B81ED3">
        <w:rPr>
          <w:rFonts w:ascii="Arial" w:hAnsi="Arial" w:cs="Arial"/>
          <w:sz w:val="24"/>
          <w:szCs w:val="24"/>
        </w:rPr>
        <w:t xml:space="preserve"> na </w:t>
      </w:r>
      <w:r w:rsidRPr="001B17AE" w:rsidR="00430E7C">
        <w:rPr>
          <w:rFonts w:ascii="Arial" w:hAnsi="Arial" w:cs="Arial"/>
          <w:sz w:val="24"/>
          <w:szCs w:val="24"/>
        </w:rPr>
        <w:t>re</w:t>
      </w:r>
      <w:r w:rsidRPr="001B17AE" w:rsidR="00B81ED3">
        <w:rPr>
          <w:rFonts w:ascii="Arial" w:hAnsi="Arial" w:cs="Arial"/>
          <w:sz w:val="24"/>
          <w:szCs w:val="24"/>
        </w:rPr>
        <w:t>financovanie</w:t>
      </w:r>
      <w:r w:rsidRPr="001B17AE" w:rsidR="000F5509">
        <w:rPr>
          <w:rFonts w:ascii="Arial" w:hAnsi="Arial" w:cs="Arial"/>
          <w:sz w:val="24"/>
          <w:szCs w:val="24"/>
        </w:rPr>
        <w:t xml:space="preserve"> </w:t>
      </w:r>
      <w:r w:rsidRPr="001B17AE" w:rsidR="004518E1">
        <w:rPr>
          <w:rFonts w:ascii="Arial" w:hAnsi="Arial" w:cs="Arial"/>
          <w:sz w:val="24"/>
          <w:szCs w:val="24"/>
        </w:rPr>
        <w:t>úverov</w:t>
      </w:r>
      <w:r w:rsidRPr="001B17AE" w:rsidR="00430E7C">
        <w:rPr>
          <w:rFonts w:ascii="Arial" w:hAnsi="Arial" w:cs="Arial"/>
          <w:sz w:val="24"/>
          <w:szCs w:val="24"/>
        </w:rPr>
        <w:t xml:space="preserve"> </w:t>
      </w:r>
      <w:r w:rsidR="00D17972">
        <w:rPr>
          <w:rFonts w:ascii="Arial" w:hAnsi="Arial" w:cs="Arial"/>
          <w:sz w:val="24"/>
          <w:szCs w:val="24"/>
        </w:rPr>
        <w:t>prostredníctvom</w:t>
      </w:r>
      <w:r w:rsidRPr="001B17AE" w:rsidR="00430E7C">
        <w:rPr>
          <w:rFonts w:ascii="Arial" w:hAnsi="Arial" w:cs="Arial"/>
          <w:sz w:val="24"/>
          <w:szCs w:val="24"/>
        </w:rPr>
        <w:t xml:space="preserve"> komerčn</w:t>
      </w:r>
      <w:r w:rsidR="00D17972">
        <w:rPr>
          <w:rFonts w:ascii="Arial" w:hAnsi="Arial" w:cs="Arial"/>
          <w:sz w:val="24"/>
          <w:szCs w:val="24"/>
        </w:rPr>
        <w:t>ých</w:t>
      </w:r>
      <w:r w:rsidRPr="001B17AE" w:rsidR="00430E7C">
        <w:rPr>
          <w:rFonts w:ascii="Arial" w:hAnsi="Arial" w:cs="Arial"/>
          <w:sz w:val="24"/>
          <w:szCs w:val="24"/>
        </w:rPr>
        <w:t xml:space="preserve"> b</w:t>
      </w:r>
      <w:r w:rsidR="00D17972">
        <w:rPr>
          <w:rFonts w:ascii="Arial" w:hAnsi="Arial" w:cs="Arial"/>
          <w:sz w:val="24"/>
          <w:szCs w:val="24"/>
        </w:rPr>
        <w:t>á</w:t>
      </w:r>
      <w:r w:rsidRPr="001B17AE" w:rsidR="00430E7C">
        <w:rPr>
          <w:rFonts w:ascii="Arial" w:hAnsi="Arial" w:cs="Arial"/>
          <w:sz w:val="24"/>
          <w:szCs w:val="24"/>
        </w:rPr>
        <w:t>nk</w:t>
      </w:r>
      <w:r w:rsidRPr="001B17AE" w:rsidR="002F7D86">
        <w:rPr>
          <w:rFonts w:ascii="Arial" w:hAnsi="Arial" w:cs="Arial"/>
          <w:sz w:val="24"/>
          <w:szCs w:val="24"/>
        </w:rPr>
        <w:t xml:space="preserve"> a finančn</w:t>
      </w:r>
      <w:r w:rsidR="00D17972">
        <w:rPr>
          <w:rFonts w:ascii="Arial" w:hAnsi="Arial" w:cs="Arial"/>
          <w:sz w:val="24"/>
          <w:szCs w:val="24"/>
        </w:rPr>
        <w:t>ých</w:t>
      </w:r>
      <w:r w:rsidRPr="001B17AE" w:rsidR="002F7D86">
        <w:rPr>
          <w:rFonts w:ascii="Arial" w:hAnsi="Arial" w:cs="Arial"/>
          <w:sz w:val="24"/>
          <w:szCs w:val="24"/>
        </w:rPr>
        <w:t xml:space="preserve"> inštitúci</w:t>
      </w:r>
      <w:r w:rsidR="00D17972">
        <w:rPr>
          <w:rFonts w:ascii="Arial" w:hAnsi="Arial" w:cs="Arial"/>
          <w:sz w:val="24"/>
          <w:szCs w:val="24"/>
        </w:rPr>
        <w:t>í</w:t>
      </w:r>
      <w:r w:rsidRPr="001B17AE" w:rsidR="00B81ED3">
        <w:rPr>
          <w:rFonts w:ascii="Arial" w:hAnsi="Arial" w:cs="Arial"/>
          <w:sz w:val="24"/>
          <w:szCs w:val="24"/>
        </w:rPr>
        <w:t>.</w:t>
      </w:r>
      <w:r w:rsidRPr="001B17AE" w:rsidR="0002353E">
        <w:rPr>
          <w:rFonts w:ascii="Arial" w:hAnsi="Arial" w:cs="Arial"/>
          <w:sz w:val="24"/>
          <w:szCs w:val="24"/>
        </w:rPr>
        <w:t xml:space="preserve"> </w:t>
      </w:r>
      <w:r w:rsidRPr="001B17AE" w:rsidR="001B17AE">
        <w:rPr>
          <w:rFonts w:ascii="Arial" w:hAnsi="Arial" w:cs="Arial"/>
          <w:sz w:val="24"/>
          <w:szCs w:val="24"/>
        </w:rPr>
        <w:t>V menšej miere</w:t>
      </w:r>
      <w:r w:rsidRPr="001B17AE" w:rsidR="0002353E">
        <w:rPr>
          <w:rFonts w:ascii="Arial" w:hAnsi="Arial" w:cs="Arial"/>
          <w:sz w:val="24"/>
          <w:szCs w:val="24"/>
        </w:rPr>
        <w:t xml:space="preserve"> sa uvažuje </w:t>
      </w:r>
      <w:r w:rsidRPr="001B17AE" w:rsidR="000E2E1B">
        <w:rPr>
          <w:rFonts w:ascii="Arial" w:hAnsi="Arial" w:cs="Arial"/>
          <w:sz w:val="24"/>
          <w:szCs w:val="24"/>
        </w:rPr>
        <w:t>s využívaním</w:t>
      </w:r>
      <w:r w:rsidRPr="001B17AE" w:rsidR="00430E7C">
        <w:rPr>
          <w:rFonts w:ascii="Arial" w:hAnsi="Arial" w:cs="Arial"/>
          <w:sz w:val="24"/>
          <w:szCs w:val="24"/>
        </w:rPr>
        <w:t xml:space="preserve"> cudz</w:t>
      </w:r>
      <w:r w:rsidRPr="001B17AE" w:rsidR="000E2E1B">
        <w:rPr>
          <w:rFonts w:ascii="Arial" w:hAnsi="Arial" w:cs="Arial"/>
          <w:sz w:val="24"/>
          <w:szCs w:val="24"/>
        </w:rPr>
        <w:t>ích</w:t>
      </w:r>
      <w:r w:rsidRPr="001B17AE" w:rsidR="00430E7C">
        <w:rPr>
          <w:rFonts w:ascii="Arial" w:hAnsi="Arial" w:cs="Arial"/>
          <w:sz w:val="24"/>
          <w:szCs w:val="24"/>
        </w:rPr>
        <w:t xml:space="preserve"> zdroj</w:t>
      </w:r>
      <w:r w:rsidRPr="001B17AE" w:rsidR="000E2E1B">
        <w:rPr>
          <w:rFonts w:ascii="Arial" w:hAnsi="Arial" w:cs="Arial"/>
          <w:sz w:val="24"/>
          <w:szCs w:val="24"/>
        </w:rPr>
        <w:t>ov</w:t>
      </w:r>
      <w:r w:rsidRPr="001B17AE" w:rsidR="00430E7C">
        <w:rPr>
          <w:rFonts w:ascii="Arial" w:hAnsi="Arial" w:cs="Arial"/>
          <w:sz w:val="24"/>
          <w:szCs w:val="24"/>
        </w:rPr>
        <w:t xml:space="preserve"> aj pri</w:t>
      </w:r>
      <w:r w:rsidRPr="001B17AE" w:rsidR="000E2E1B">
        <w:rPr>
          <w:rFonts w:ascii="Arial" w:hAnsi="Arial" w:cs="Arial"/>
          <w:sz w:val="24"/>
          <w:szCs w:val="24"/>
        </w:rPr>
        <w:t xml:space="preserve"> krátkodobom</w:t>
      </w:r>
      <w:r w:rsidRPr="001B17AE" w:rsidR="00430E7C">
        <w:rPr>
          <w:rFonts w:ascii="Arial" w:hAnsi="Arial" w:cs="Arial"/>
          <w:sz w:val="24"/>
          <w:szCs w:val="24"/>
        </w:rPr>
        <w:t xml:space="preserve"> financovaní zmenkových úverov na pohľadávky klientov</w:t>
      </w:r>
      <w:r w:rsidRPr="001B17AE" w:rsidR="0002353E">
        <w:rPr>
          <w:rFonts w:ascii="Arial" w:hAnsi="Arial" w:cs="Arial"/>
          <w:sz w:val="24"/>
          <w:szCs w:val="24"/>
        </w:rPr>
        <w:t>.</w:t>
      </w:r>
    </w:p>
    <w:p w:rsidR="00745FC1" w:rsidRPr="001B17AE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4E1F1B" w:rsidRPr="00706B5F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1B17AE">
        <w:rPr>
          <w:rFonts w:ascii="Arial" w:hAnsi="Arial" w:cs="Arial"/>
          <w:sz w:val="24"/>
          <w:szCs w:val="24"/>
        </w:rPr>
        <w:t xml:space="preserve">Rozpočtovaný objem záväzkov </w:t>
      </w:r>
      <w:r w:rsidRPr="001B17AE" w:rsidR="009917B4">
        <w:rPr>
          <w:rFonts w:ascii="Arial" w:hAnsi="Arial" w:cs="Arial"/>
          <w:sz w:val="24"/>
          <w:szCs w:val="24"/>
        </w:rPr>
        <w:t>voči klientom</w:t>
      </w:r>
      <w:r w:rsidRPr="001B17AE">
        <w:rPr>
          <w:rFonts w:ascii="Arial" w:hAnsi="Arial" w:cs="Arial"/>
          <w:sz w:val="24"/>
          <w:szCs w:val="24"/>
        </w:rPr>
        <w:t xml:space="preserve"> ku koncu roku 201</w:t>
      </w:r>
      <w:r w:rsidRPr="001B17AE" w:rsidR="001B17AE">
        <w:rPr>
          <w:rFonts w:ascii="Arial" w:hAnsi="Arial" w:cs="Arial"/>
          <w:sz w:val="24"/>
          <w:szCs w:val="24"/>
        </w:rPr>
        <w:t>6</w:t>
      </w:r>
      <w:r w:rsidRPr="001B17AE">
        <w:rPr>
          <w:rFonts w:ascii="Arial" w:hAnsi="Arial" w:cs="Arial"/>
          <w:sz w:val="24"/>
          <w:szCs w:val="24"/>
        </w:rPr>
        <w:t xml:space="preserve"> predstavuje </w:t>
      </w:r>
      <w:r w:rsidRPr="001B17AE" w:rsidR="001B17AE">
        <w:rPr>
          <w:rFonts w:ascii="Arial" w:hAnsi="Arial" w:cs="Arial"/>
          <w:sz w:val="24"/>
          <w:szCs w:val="24"/>
        </w:rPr>
        <w:t>3</w:t>
      </w:r>
      <w:r w:rsidRPr="001B17AE" w:rsidR="009917B4">
        <w:rPr>
          <w:rFonts w:ascii="Arial" w:hAnsi="Arial" w:cs="Arial"/>
          <w:sz w:val="24"/>
          <w:szCs w:val="24"/>
        </w:rPr>
        <w:t>7</w:t>
      </w:r>
      <w:r w:rsidRPr="001B17AE">
        <w:rPr>
          <w:rFonts w:ascii="Arial" w:hAnsi="Arial" w:cs="Arial"/>
          <w:sz w:val="24"/>
          <w:szCs w:val="24"/>
        </w:rPr>
        <w:t>.000 tis. eur</w:t>
      </w:r>
      <w:r w:rsidRPr="001B17AE" w:rsidR="00616BDC">
        <w:rPr>
          <w:rFonts w:ascii="Arial" w:hAnsi="Arial" w:cs="Arial"/>
          <w:sz w:val="24"/>
          <w:szCs w:val="24"/>
        </w:rPr>
        <w:t>, čo predstavuje oproti očakávaniam roku 201</w:t>
      </w:r>
      <w:r w:rsidRPr="001B17AE" w:rsidR="001B17AE">
        <w:rPr>
          <w:rFonts w:ascii="Arial" w:hAnsi="Arial" w:cs="Arial"/>
          <w:sz w:val="24"/>
          <w:szCs w:val="24"/>
        </w:rPr>
        <w:t>5</w:t>
      </w:r>
      <w:r w:rsidRPr="001B17AE" w:rsidR="00616BDC">
        <w:rPr>
          <w:rFonts w:ascii="Arial" w:hAnsi="Arial" w:cs="Arial"/>
          <w:sz w:val="24"/>
          <w:szCs w:val="24"/>
        </w:rPr>
        <w:t xml:space="preserve"> </w:t>
      </w:r>
      <w:r w:rsidRPr="001B17AE" w:rsidR="009917B4">
        <w:rPr>
          <w:rFonts w:ascii="Arial" w:hAnsi="Arial" w:cs="Arial"/>
          <w:sz w:val="24"/>
          <w:szCs w:val="24"/>
        </w:rPr>
        <w:t>pokles o </w:t>
      </w:r>
      <w:r w:rsidRPr="001B17AE" w:rsidR="001B17AE">
        <w:rPr>
          <w:rFonts w:ascii="Arial" w:hAnsi="Arial" w:cs="Arial"/>
          <w:sz w:val="24"/>
          <w:szCs w:val="24"/>
        </w:rPr>
        <w:t>10</w:t>
      </w:r>
      <w:r w:rsidRPr="001B17AE" w:rsidR="009917B4">
        <w:rPr>
          <w:rFonts w:ascii="Arial" w:hAnsi="Arial" w:cs="Arial"/>
          <w:sz w:val="24"/>
          <w:szCs w:val="24"/>
        </w:rPr>
        <w:t xml:space="preserve">.000 tis. </w:t>
      </w:r>
      <w:r w:rsidRPr="00706B5F" w:rsidR="009917B4">
        <w:rPr>
          <w:rFonts w:ascii="Arial" w:hAnsi="Arial" w:cs="Arial"/>
          <w:sz w:val="24"/>
          <w:szCs w:val="24"/>
        </w:rPr>
        <w:t>eur</w:t>
      </w:r>
      <w:r w:rsidRPr="00706B5F" w:rsidR="00616BDC">
        <w:rPr>
          <w:rFonts w:ascii="Arial" w:hAnsi="Arial" w:cs="Arial"/>
          <w:sz w:val="24"/>
          <w:szCs w:val="24"/>
        </w:rPr>
        <w:t>.</w:t>
      </w:r>
      <w:r w:rsidRPr="00706B5F">
        <w:rPr>
          <w:rFonts w:ascii="Arial" w:hAnsi="Arial" w:cs="Arial"/>
          <w:sz w:val="24"/>
          <w:szCs w:val="24"/>
        </w:rPr>
        <w:t xml:space="preserve"> </w:t>
      </w:r>
      <w:r w:rsidRPr="00706B5F" w:rsidR="009917B4">
        <w:rPr>
          <w:rFonts w:ascii="Arial" w:hAnsi="Arial" w:cs="Arial"/>
          <w:sz w:val="24"/>
          <w:szCs w:val="24"/>
        </w:rPr>
        <w:t>Ich pokles súvisí s predpokladaným znížením objemu vložených peňažných prostriedkov</w:t>
      </w:r>
      <w:r w:rsidRPr="00706B5F">
        <w:rPr>
          <w:rFonts w:ascii="Arial" w:hAnsi="Arial" w:cs="Arial"/>
          <w:sz w:val="24"/>
          <w:szCs w:val="24"/>
        </w:rPr>
        <w:t xml:space="preserve"> </w:t>
      </w:r>
      <w:r w:rsidRPr="00706B5F" w:rsidR="00524D7C">
        <w:rPr>
          <w:rFonts w:ascii="Arial" w:hAnsi="Arial" w:cs="Arial"/>
          <w:sz w:val="24"/>
          <w:szCs w:val="24"/>
        </w:rPr>
        <w:t>holdingov</w:t>
      </w:r>
      <w:r w:rsidRPr="00706B5F" w:rsidR="002A439A">
        <w:rPr>
          <w:rFonts w:ascii="Arial" w:hAnsi="Arial" w:cs="Arial"/>
          <w:sz w:val="24"/>
          <w:szCs w:val="24"/>
        </w:rPr>
        <w:t>ého</w:t>
      </w:r>
      <w:r w:rsidRPr="00706B5F" w:rsidR="00524D7C">
        <w:rPr>
          <w:rFonts w:ascii="Arial" w:hAnsi="Arial" w:cs="Arial"/>
          <w:sz w:val="24"/>
          <w:szCs w:val="24"/>
        </w:rPr>
        <w:t xml:space="preserve"> fond</w:t>
      </w:r>
      <w:r w:rsidRPr="00706B5F" w:rsidR="002A439A">
        <w:rPr>
          <w:rFonts w:ascii="Arial" w:hAnsi="Arial" w:cs="Arial"/>
          <w:sz w:val="24"/>
          <w:szCs w:val="24"/>
        </w:rPr>
        <w:t>u</w:t>
      </w:r>
      <w:r w:rsidRPr="00706B5F">
        <w:rPr>
          <w:rFonts w:ascii="Arial" w:hAnsi="Arial" w:cs="Arial"/>
          <w:sz w:val="24"/>
          <w:szCs w:val="24"/>
        </w:rPr>
        <w:t xml:space="preserve">. </w:t>
      </w:r>
      <w:r w:rsidRPr="00706B5F" w:rsidR="009917B4">
        <w:rPr>
          <w:rFonts w:ascii="Arial" w:hAnsi="Arial" w:cs="Arial"/>
          <w:sz w:val="24"/>
          <w:szCs w:val="24"/>
        </w:rPr>
        <w:t>EXIMBANKA SR o</w:t>
      </w:r>
      <w:r w:rsidRPr="00706B5F" w:rsidR="00616BDC">
        <w:rPr>
          <w:rFonts w:ascii="Arial" w:hAnsi="Arial" w:cs="Arial"/>
          <w:sz w:val="24"/>
          <w:szCs w:val="24"/>
        </w:rPr>
        <w:t xml:space="preserve">krem toho vedie </w:t>
      </w:r>
      <w:r w:rsidR="00D17972">
        <w:rPr>
          <w:rFonts w:ascii="Arial" w:hAnsi="Arial" w:cs="Arial"/>
          <w:sz w:val="24"/>
          <w:szCs w:val="24"/>
        </w:rPr>
        <w:t xml:space="preserve">klientske </w:t>
      </w:r>
      <w:r w:rsidRPr="00706B5F" w:rsidR="00616BDC">
        <w:rPr>
          <w:rFonts w:ascii="Arial" w:hAnsi="Arial" w:cs="Arial"/>
          <w:sz w:val="24"/>
          <w:szCs w:val="24"/>
        </w:rPr>
        <w:t>účty, ktoré slúžia ako zabezpečovací prostriedok pri realizácii bankových obchodov.</w:t>
      </w:r>
    </w:p>
    <w:p w:rsidR="00616BDC" w:rsidRPr="00706B5F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1149B" w:rsidP="00470BB8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A20A43" w:rsidR="00616BDC">
        <w:rPr>
          <w:rFonts w:ascii="Arial" w:hAnsi="Arial" w:cs="Arial"/>
          <w:sz w:val="24"/>
          <w:szCs w:val="24"/>
        </w:rPr>
        <w:t>N</w:t>
      </w:r>
      <w:r w:rsidRPr="00A20A43" w:rsidR="00745FC1">
        <w:rPr>
          <w:rFonts w:ascii="Arial" w:hAnsi="Arial" w:cs="Arial"/>
          <w:sz w:val="24"/>
          <w:szCs w:val="24"/>
        </w:rPr>
        <w:t xml:space="preserve">a celkových pasívach </w:t>
      </w:r>
      <w:r w:rsidRPr="00A20A43" w:rsidR="007C70A1">
        <w:rPr>
          <w:rFonts w:ascii="Arial" w:hAnsi="Arial" w:cs="Arial"/>
          <w:sz w:val="24"/>
          <w:szCs w:val="24"/>
        </w:rPr>
        <w:t>EXIMBANKY SR k 31.12.201</w:t>
      </w:r>
      <w:r w:rsidRPr="00A20A43" w:rsidR="00A20A43">
        <w:rPr>
          <w:rFonts w:ascii="Arial" w:hAnsi="Arial" w:cs="Arial"/>
          <w:sz w:val="24"/>
          <w:szCs w:val="24"/>
        </w:rPr>
        <w:t>6</w:t>
      </w:r>
      <w:r w:rsidRPr="00A20A43" w:rsidR="00EA25F8">
        <w:rPr>
          <w:rFonts w:ascii="Arial" w:hAnsi="Arial" w:cs="Arial"/>
          <w:sz w:val="24"/>
          <w:szCs w:val="24"/>
        </w:rPr>
        <w:t xml:space="preserve"> </w:t>
      </w:r>
      <w:r w:rsidRPr="00A20A43" w:rsidR="00616BDC">
        <w:rPr>
          <w:rFonts w:ascii="Arial" w:hAnsi="Arial" w:cs="Arial"/>
          <w:sz w:val="24"/>
          <w:szCs w:val="24"/>
        </w:rPr>
        <w:t>sa budú podieľať</w:t>
      </w:r>
      <w:r w:rsidRPr="00A20A43" w:rsidR="00B81ED3">
        <w:rPr>
          <w:rFonts w:ascii="Arial" w:hAnsi="Arial" w:cs="Arial"/>
          <w:sz w:val="24"/>
          <w:szCs w:val="24"/>
        </w:rPr>
        <w:t xml:space="preserve"> aj rezervy v</w:t>
      </w:r>
      <w:r w:rsidRPr="00A20A43" w:rsidR="007C70A1">
        <w:rPr>
          <w:rFonts w:ascii="Arial" w:hAnsi="Arial" w:cs="Arial"/>
          <w:sz w:val="24"/>
          <w:szCs w:val="24"/>
        </w:rPr>
        <w:t xml:space="preserve"> sume </w:t>
      </w:r>
      <w:r w:rsidRPr="00A20A43" w:rsidR="009917B4">
        <w:rPr>
          <w:rFonts w:ascii="Arial" w:hAnsi="Arial" w:cs="Arial"/>
          <w:sz w:val="24"/>
          <w:szCs w:val="24"/>
        </w:rPr>
        <w:t>3</w:t>
      </w:r>
      <w:r w:rsidRPr="00A20A43" w:rsidR="00A20A43">
        <w:rPr>
          <w:rFonts w:ascii="Arial" w:hAnsi="Arial" w:cs="Arial"/>
          <w:sz w:val="24"/>
          <w:szCs w:val="24"/>
        </w:rPr>
        <w:t>9</w:t>
      </w:r>
      <w:r w:rsidRPr="00A20A43" w:rsidR="00B81ED3">
        <w:rPr>
          <w:rFonts w:ascii="Arial" w:hAnsi="Arial" w:cs="Arial"/>
          <w:sz w:val="24"/>
          <w:szCs w:val="24"/>
        </w:rPr>
        <w:t>.</w:t>
      </w:r>
      <w:r w:rsidRPr="00A20A43" w:rsidR="00A20A43">
        <w:rPr>
          <w:rFonts w:ascii="Arial" w:hAnsi="Arial" w:cs="Arial"/>
          <w:sz w:val="24"/>
          <w:szCs w:val="24"/>
        </w:rPr>
        <w:t>026</w:t>
      </w:r>
      <w:r w:rsidRPr="00A20A43" w:rsidR="00B81ED3">
        <w:rPr>
          <w:rFonts w:ascii="Arial" w:hAnsi="Arial" w:cs="Arial"/>
          <w:sz w:val="24"/>
          <w:szCs w:val="24"/>
        </w:rPr>
        <w:t xml:space="preserve"> tis. </w:t>
      </w:r>
      <w:r w:rsidRPr="00A20A43" w:rsidR="009E3F46">
        <w:rPr>
          <w:rFonts w:ascii="Arial" w:hAnsi="Arial" w:cs="Arial"/>
          <w:sz w:val="24"/>
          <w:szCs w:val="24"/>
        </w:rPr>
        <w:t>eur</w:t>
      </w:r>
      <w:r w:rsidRPr="00A20A43" w:rsidR="005C1622">
        <w:rPr>
          <w:rFonts w:ascii="Arial" w:hAnsi="Arial" w:cs="Arial"/>
          <w:sz w:val="24"/>
          <w:szCs w:val="24"/>
        </w:rPr>
        <w:t>,</w:t>
      </w:r>
      <w:r w:rsidRPr="00A20A43" w:rsidR="00B81ED3">
        <w:rPr>
          <w:rFonts w:ascii="Arial" w:hAnsi="Arial" w:cs="Arial"/>
          <w:sz w:val="24"/>
          <w:szCs w:val="24"/>
        </w:rPr>
        <w:t xml:space="preserve"> </w:t>
      </w:r>
      <w:r w:rsidRPr="00A20A43" w:rsidR="005C1622">
        <w:rPr>
          <w:rFonts w:ascii="Arial" w:hAnsi="Arial" w:cs="Arial"/>
          <w:sz w:val="24"/>
          <w:szCs w:val="24"/>
        </w:rPr>
        <w:t>ktoré</w:t>
      </w:r>
      <w:r w:rsidRPr="00A20A43" w:rsidR="00B81ED3">
        <w:rPr>
          <w:rFonts w:ascii="Arial" w:hAnsi="Arial" w:cs="Arial"/>
          <w:sz w:val="24"/>
          <w:szCs w:val="24"/>
        </w:rPr>
        <w:t xml:space="preserve"> budú </w:t>
      </w:r>
      <w:r w:rsidRPr="00A20A43" w:rsidR="005C1622">
        <w:rPr>
          <w:rFonts w:ascii="Arial" w:hAnsi="Arial" w:cs="Arial"/>
          <w:sz w:val="24"/>
          <w:szCs w:val="24"/>
        </w:rPr>
        <w:t>medziročne</w:t>
      </w:r>
      <w:r w:rsidRPr="00A20A43" w:rsidR="00B81ED3">
        <w:rPr>
          <w:rFonts w:ascii="Arial" w:hAnsi="Arial" w:cs="Arial"/>
          <w:sz w:val="24"/>
          <w:szCs w:val="24"/>
        </w:rPr>
        <w:t xml:space="preserve"> </w:t>
      </w:r>
      <w:r w:rsidRPr="00A20A43" w:rsidR="00A20A43">
        <w:rPr>
          <w:rFonts w:ascii="Arial" w:hAnsi="Arial" w:cs="Arial"/>
          <w:sz w:val="24"/>
          <w:szCs w:val="24"/>
        </w:rPr>
        <w:t>vyš</w:t>
      </w:r>
      <w:r w:rsidRPr="00A20A43" w:rsidR="009917B4">
        <w:rPr>
          <w:rFonts w:ascii="Arial" w:hAnsi="Arial" w:cs="Arial"/>
          <w:sz w:val="24"/>
          <w:szCs w:val="24"/>
        </w:rPr>
        <w:t>šie</w:t>
      </w:r>
      <w:r w:rsidRPr="00A20A43" w:rsidR="00B81ED3">
        <w:rPr>
          <w:rFonts w:ascii="Arial" w:hAnsi="Arial" w:cs="Arial"/>
          <w:sz w:val="24"/>
          <w:szCs w:val="24"/>
        </w:rPr>
        <w:t xml:space="preserve"> o</w:t>
      </w:r>
      <w:r w:rsidRPr="00A20A43" w:rsidR="005C1622">
        <w:rPr>
          <w:rFonts w:ascii="Arial" w:hAnsi="Arial" w:cs="Arial"/>
          <w:sz w:val="24"/>
          <w:szCs w:val="24"/>
        </w:rPr>
        <w:t> </w:t>
      </w:r>
      <w:r w:rsidRPr="00A20A43" w:rsidR="00A20A43">
        <w:rPr>
          <w:rFonts w:ascii="Arial" w:hAnsi="Arial" w:cs="Arial"/>
          <w:sz w:val="24"/>
          <w:szCs w:val="24"/>
        </w:rPr>
        <w:t>1</w:t>
      </w:r>
      <w:r w:rsidRPr="00A20A43" w:rsidR="005C1622">
        <w:rPr>
          <w:rFonts w:ascii="Arial" w:hAnsi="Arial" w:cs="Arial"/>
          <w:sz w:val="24"/>
          <w:szCs w:val="24"/>
        </w:rPr>
        <w:t>.</w:t>
      </w:r>
      <w:r w:rsidRPr="00A20A43" w:rsidR="00A20A43">
        <w:rPr>
          <w:rFonts w:ascii="Arial" w:hAnsi="Arial" w:cs="Arial"/>
          <w:sz w:val="24"/>
          <w:szCs w:val="24"/>
        </w:rPr>
        <w:t>618</w:t>
      </w:r>
      <w:r w:rsidRPr="00A20A43" w:rsidR="00B81ED3">
        <w:rPr>
          <w:rFonts w:ascii="Arial" w:hAnsi="Arial" w:cs="Arial"/>
          <w:sz w:val="24"/>
          <w:szCs w:val="24"/>
        </w:rPr>
        <w:t xml:space="preserve"> tis. </w:t>
      </w:r>
      <w:r w:rsidRPr="00A20A43" w:rsidR="009E3F46">
        <w:rPr>
          <w:rFonts w:ascii="Arial" w:hAnsi="Arial" w:cs="Arial"/>
          <w:sz w:val="24"/>
          <w:szCs w:val="24"/>
        </w:rPr>
        <w:t>eur</w:t>
      </w:r>
      <w:r w:rsidRPr="00A20A43" w:rsidR="00B81ED3">
        <w:rPr>
          <w:rFonts w:ascii="Arial" w:hAnsi="Arial" w:cs="Arial"/>
          <w:sz w:val="24"/>
          <w:szCs w:val="24"/>
        </w:rPr>
        <w:t>.</w:t>
      </w:r>
      <w:r w:rsidRPr="00A20A43" w:rsidR="007B0AC8">
        <w:rPr>
          <w:rFonts w:ascii="Arial" w:hAnsi="Arial" w:cs="Arial"/>
          <w:sz w:val="24"/>
          <w:szCs w:val="24"/>
        </w:rPr>
        <w:t xml:space="preserve"> </w:t>
      </w:r>
      <w:r w:rsidR="00843856">
        <w:rPr>
          <w:rFonts w:ascii="Arial" w:hAnsi="Arial" w:cs="Arial"/>
          <w:sz w:val="24"/>
          <w:szCs w:val="24"/>
        </w:rPr>
        <w:t>Predstavujú</w:t>
      </w:r>
      <w:r w:rsidRPr="00A20A43" w:rsidR="007B0AC8">
        <w:rPr>
          <w:rFonts w:ascii="Arial" w:hAnsi="Arial" w:cs="Arial"/>
          <w:sz w:val="24"/>
          <w:szCs w:val="24"/>
        </w:rPr>
        <w:t xml:space="preserve"> najmä technické rezervy </w:t>
      </w:r>
      <w:r w:rsidRPr="00A20A43" w:rsidR="001B269B">
        <w:rPr>
          <w:rFonts w:ascii="Arial" w:hAnsi="Arial" w:cs="Arial"/>
          <w:sz w:val="24"/>
          <w:szCs w:val="24"/>
        </w:rPr>
        <w:t xml:space="preserve">z poisťovacích činností </w:t>
      </w:r>
      <w:r w:rsidRPr="00470BB8" w:rsidR="001B269B">
        <w:rPr>
          <w:rFonts w:ascii="Arial" w:hAnsi="Arial" w:cs="Arial"/>
          <w:sz w:val="24"/>
          <w:szCs w:val="24"/>
        </w:rPr>
        <w:t>v </w:t>
      </w:r>
      <w:r w:rsidRPr="00470BB8" w:rsidR="007B0AC8">
        <w:rPr>
          <w:rFonts w:ascii="Arial" w:hAnsi="Arial" w:cs="Arial"/>
          <w:sz w:val="24"/>
          <w:szCs w:val="24"/>
        </w:rPr>
        <w:t>plánovanej</w:t>
      </w:r>
      <w:r w:rsidRPr="00470BB8" w:rsidR="001B269B">
        <w:rPr>
          <w:rFonts w:ascii="Arial" w:hAnsi="Arial" w:cs="Arial"/>
          <w:sz w:val="24"/>
          <w:szCs w:val="24"/>
        </w:rPr>
        <w:t xml:space="preserve"> </w:t>
      </w:r>
      <w:r w:rsidR="00AA3BAE">
        <w:rPr>
          <w:rFonts w:ascii="Arial" w:hAnsi="Arial" w:cs="Arial"/>
          <w:sz w:val="24"/>
          <w:szCs w:val="24"/>
        </w:rPr>
        <w:t xml:space="preserve">brutto </w:t>
      </w:r>
      <w:r w:rsidRPr="00470BB8" w:rsidR="001B269B">
        <w:rPr>
          <w:rFonts w:ascii="Arial" w:hAnsi="Arial" w:cs="Arial"/>
          <w:sz w:val="24"/>
          <w:szCs w:val="24"/>
        </w:rPr>
        <w:t xml:space="preserve">výške </w:t>
      </w:r>
      <w:r w:rsidRPr="00470BB8" w:rsidR="00A20A43">
        <w:rPr>
          <w:rFonts w:ascii="Arial" w:hAnsi="Arial" w:cs="Arial"/>
          <w:sz w:val="24"/>
          <w:szCs w:val="24"/>
        </w:rPr>
        <w:t>38</w:t>
      </w:r>
      <w:r w:rsidRPr="00470BB8" w:rsidR="005C1622">
        <w:rPr>
          <w:rFonts w:ascii="Arial" w:hAnsi="Arial" w:cs="Arial"/>
          <w:sz w:val="24"/>
          <w:szCs w:val="24"/>
        </w:rPr>
        <w:t>.</w:t>
      </w:r>
      <w:r w:rsidRPr="00470BB8" w:rsidR="00A20A43">
        <w:rPr>
          <w:rFonts w:ascii="Arial" w:hAnsi="Arial" w:cs="Arial"/>
          <w:sz w:val="24"/>
          <w:szCs w:val="24"/>
        </w:rPr>
        <w:t>597</w:t>
      </w:r>
      <w:r w:rsidRPr="00470BB8" w:rsidR="005C1622">
        <w:rPr>
          <w:rFonts w:ascii="Arial" w:hAnsi="Arial" w:cs="Arial"/>
          <w:sz w:val="24"/>
          <w:szCs w:val="24"/>
        </w:rPr>
        <w:t xml:space="preserve"> tis. </w:t>
      </w:r>
      <w:r w:rsidRPr="00470BB8" w:rsidR="00A71FCA">
        <w:rPr>
          <w:rFonts w:ascii="Arial" w:hAnsi="Arial" w:cs="Arial"/>
          <w:sz w:val="24"/>
          <w:szCs w:val="24"/>
        </w:rPr>
        <w:t>eur</w:t>
      </w:r>
      <w:r w:rsidRPr="00470BB8" w:rsidR="007B0AC8">
        <w:rPr>
          <w:rFonts w:ascii="Arial" w:hAnsi="Arial" w:cs="Arial"/>
          <w:sz w:val="24"/>
          <w:szCs w:val="24"/>
        </w:rPr>
        <w:t>. S</w:t>
      </w:r>
      <w:r w:rsidRPr="00470BB8" w:rsidR="001B269B">
        <w:rPr>
          <w:rFonts w:ascii="Arial" w:hAnsi="Arial" w:cs="Arial"/>
          <w:sz w:val="24"/>
          <w:szCs w:val="24"/>
        </w:rPr>
        <w:t>ú</w:t>
      </w:r>
      <w:r w:rsidRPr="00470BB8" w:rsidR="005C1622">
        <w:rPr>
          <w:rFonts w:ascii="Arial" w:hAnsi="Arial" w:cs="Arial"/>
          <w:sz w:val="24"/>
          <w:szCs w:val="24"/>
        </w:rPr>
        <w:t xml:space="preserve"> </w:t>
      </w:r>
      <w:r w:rsidRPr="00470BB8" w:rsidR="00AE1FA7">
        <w:rPr>
          <w:rFonts w:ascii="Arial" w:hAnsi="Arial" w:cs="Arial"/>
          <w:sz w:val="24"/>
          <w:szCs w:val="24"/>
        </w:rPr>
        <w:t>tvorené technickými rezervami na poistné budúcich období</w:t>
      </w:r>
      <w:r w:rsidRPr="00470BB8" w:rsidR="00481864">
        <w:rPr>
          <w:rFonts w:ascii="Arial" w:hAnsi="Arial" w:cs="Arial"/>
          <w:sz w:val="24"/>
          <w:szCs w:val="24"/>
        </w:rPr>
        <w:t xml:space="preserve"> (</w:t>
      </w:r>
      <w:r w:rsidRPr="00470BB8" w:rsidR="00470BB8">
        <w:rPr>
          <w:rFonts w:ascii="Arial" w:hAnsi="Arial" w:cs="Arial"/>
          <w:sz w:val="24"/>
          <w:szCs w:val="24"/>
        </w:rPr>
        <w:t>19</w:t>
      </w:r>
      <w:r w:rsidRPr="00470BB8" w:rsidR="00481864">
        <w:rPr>
          <w:rFonts w:ascii="Arial" w:hAnsi="Arial" w:cs="Arial"/>
          <w:sz w:val="24"/>
          <w:szCs w:val="24"/>
        </w:rPr>
        <w:t>.</w:t>
      </w:r>
      <w:r w:rsidRPr="00470BB8" w:rsidR="00470BB8">
        <w:rPr>
          <w:rFonts w:ascii="Arial" w:hAnsi="Arial" w:cs="Arial"/>
          <w:sz w:val="24"/>
          <w:szCs w:val="24"/>
        </w:rPr>
        <w:t>727</w:t>
      </w:r>
      <w:r w:rsidRPr="00470BB8" w:rsidR="00481864">
        <w:rPr>
          <w:rFonts w:ascii="Arial" w:hAnsi="Arial" w:cs="Arial"/>
          <w:sz w:val="24"/>
          <w:szCs w:val="24"/>
        </w:rPr>
        <w:t xml:space="preserve"> tis. eur)</w:t>
      </w:r>
      <w:r w:rsidRPr="00470BB8" w:rsidR="00AE1FA7">
        <w:rPr>
          <w:rFonts w:ascii="Arial" w:hAnsi="Arial" w:cs="Arial"/>
          <w:sz w:val="24"/>
          <w:szCs w:val="24"/>
        </w:rPr>
        <w:t xml:space="preserve">, </w:t>
      </w:r>
      <w:r w:rsidRPr="00470BB8" w:rsidR="007B0AC8">
        <w:rPr>
          <w:rFonts w:ascii="Arial" w:hAnsi="Arial" w:cs="Arial"/>
          <w:sz w:val="24"/>
          <w:szCs w:val="24"/>
        </w:rPr>
        <w:t xml:space="preserve">technickými </w:t>
      </w:r>
      <w:r w:rsidRPr="00470BB8" w:rsidR="00AE1FA7">
        <w:rPr>
          <w:rFonts w:ascii="Arial" w:hAnsi="Arial" w:cs="Arial"/>
          <w:sz w:val="24"/>
          <w:szCs w:val="24"/>
        </w:rPr>
        <w:t>rezervami</w:t>
      </w:r>
      <w:r w:rsidRPr="00470BB8" w:rsidR="001B269B">
        <w:rPr>
          <w:rFonts w:ascii="Arial" w:hAnsi="Arial" w:cs="Arial"/>
          <w:sz w:val="24"/>
          <w:szCs w:val="24"/>
        </w:rPr>
        <w:t xml:space="preserve"> </w:t>
      </w:r>
      <w:r w:rsidRPr="00470BB8" w:rsidR="007B0AC8">
        <w:rPr>
          <w:rFonts w:ascii="Arial" w:hAnsi="Arial" w:cs="Arial"/>
          <w:sz w:val="24"/>
          <w:szCs w:val="24"/>
        </w:rPr>
        <w:t xml:space="preserve">na poistné plnenia </w:t>
      </w:r>
      <w:r w:rsidRPr="00470BB8" w:rsidR="001B269B">
        <w:rPr>
          <w:rFonts w:ascii="Arial" w:hAnsi="Arial" w:cs="Arial"/>
          <w:sz w:val="24"/>
          <w:szCs w:val="24"/>
        </w:rPr>
        <w:t>(</w:t>
      </w:r>
      <w:r w:rsidRPr="00470BB8" w:rsidR="00470BB8">
        <w:rPr>
          <w:rFonts w:ascii="Arial" w:hAnsi="Arial" w:cs="Arial"/>
          <w:sz w:val="24"/>
          <w:szCs w:val="24"/>
        </w:rPr>
        <w:t>14</w:t>
      </w:r>
      <w:r w:rsidRPr="00470BB8" w:rsidR="001B269B">
        <w:rPr>
          <w:rFonts w:ascii="Arial" w:hAnsi="Arial" w:cs="Arial"/>
          <w:sz w:val="24"/>
          <w:szCs w:val="24"/>
        </w:rPr>
        <w:t>.</w:t>
      </w:r>
      <w:r w:rsidRPr="00470BB8" w:rsidR="00470BB8">
        <w:rPr>
          <w:rFonts w:ascii="Arial" w:hAnsi="Arial" w:cs="Arial"/>
          <w:sz w:val="24"/>
          <w:szCs w:val="24"/>
        </w:rPr>
        <w:t>843</w:t>
      </w:r>
      <w:r w:rsidRPr="00470BB8" w:rsidR="001B269B">
        <w:rPr>
          <w:rFonts w:ascii="Arial" w:hAnsi="Arial" w:cs="Arial"/>
          <w:sz w:val="24"/>
          <w:szCs w:val="24"/>
        </w:rPr>
        <w:t xml:space="preserve"> tis. eur)</w:t>
      </w:r>
      <w:r w:rsidRPr="00470BB8" w:rsidR="007B0AC8">
        <w:rPr>
          <w:rFonts w:ascii="Arial" w:hAnsi="Arial" w:cs="Arial"/>
          <w:sz w:val="24"/>
          <w:szCs w:val="24"/>
        </w:rPr>
        <w:t xml:space="preserve"> a technickými rezervami na neukončené riziká (</w:t>
      </w:r>
      <w:r w:rsidRPr="00470BB8" w:rsidR="009917B4">
        <w:rPr>
          <w:rFonts w:ascii="Arial" w:hAnsi="Arial" w:cs="Arial"/>
          <w:sz w:val="24"/>
          <w:szCs w:val="24"/>
        </w:rPr>
        <w:t>4</w:t>
      </w:r>
      <w:r w:rsidRPr="00470BB8" w:rsidR="007B0AC8">
        <w:rPr>
          <w:rFonts w:ascii="Arial" w:hAnsi="Arial" w:cs="Arial"/>
          <w:sz w:val="24"/>
          <w:szCs w:val="24"/>
        </w:rPr>
        <w:t>.</w:t>
      </w:r>
      <w:r w:rsidRPr="00470BB8" w:rsidR="00470BB8">
        <w:rPr>
          <w:rFonts w:ascii="Arial" w:hAnsi="Arial" w:cs="Arial"/>
          <w:sz w:val="24"/>
          <w:szCs w:val="24"/>
        </w:rPr>
        <w:t>027</w:t>
      </w:r>
      <w:r w:rsidRPr="00470BB8" w:rsidR="007B0AC8">
        <w:rPr>
          <w:rFonts w:ascii="Arial" w:hAnsi="Arial" w:cs="Arial"/>
          <w:sz w:val="24"/>
          <w:szCs w:val="24"/>
        </w:rPr>
        <w:t xml:space="preserve"> tis. eur)</w:t>
      </w:r>
      <w:r w:rsidRPr="00470BB8" w:rsidR="001B269B">
        <w:rPr>
          <w:rFonts w:ascii="Arial" w:hAnsi="Arial" w:cs="Arial"/>
          <w:sz w:val="24"/>
          <w:szCs w:val="24"/>
        </w:rPr>
        <w:t xml:space="preserve">. </w:t>
      </w:r>
      <w:r w:rsidRPr="00470BB8" w:rsidR="009917B4">
        <w:rPr>
          <w:rFonts w:ascii="Arial" w:hAnsi="Arial" w:cs="Arial"/>
          <w:sz w:val="24"/>
          <w:szCs w:val="24"/>
        </w:rPr>
        <w:t>Technické rezervy na poistenie budú v</w:t>
      </w:r>
      <w:r w:rsidRPr="00470BB8" w:rsidR="005C1622">
        <w:rPr>
          <w:rFonts w:ascii="Arial" w:hAnsi="Arial" w:cs="Arial"/>
          <w:sz w:val="24"/>
          <w:szCs w:val="24"/>
        </w:rPr>
        <w:t> porovnaní s</w:t>
      </w:r>
      <w:r w:rsidRPr="00470BB8" w:rsidR="001B269B">
        <w:rPr>
          <w:rFonts w:ascii="Arial" w:hAnsi="Arial" w:cs="Arial"/>
          <w:sz w:val="24"/>
          <w:szCs w:val="24"/>
        </w:rPr>
        <w:t xml:space="preserve"> očakávanou skutočnosťou ku </w:t>
      </w:r>
      <w:r w:rsidRPr="00470BB8" w:rsidR="005C1622">
        <w:rPr>
          <w:rFonts w:ascii="Arial" w:hAnsi="Arial" w:cs="Arial"/>
          <w:sz w:val="24"/>
          <w:szCs w:val="24"/>
        </w:rPr>
        <w:t>konc</w:t>
      </w:r>
      <w:r w:rsidRPr="00470BB8" w:rsidR="001B269B">
        <w:rPr>
          <w:rFonts w:ascii="Arial" w:hAnsi="Arial" w:cs="Arial"/>
          <w:sz w:val="24"/>
          <w:szCs w:val="24"/>
        </w:rPr>
        <w:t>u</w:t>
      </w:r>
      <w:r w:rsidRPr="00470BB8" w:rsidR="005C1622">
        <w:rPr>
          <w:rFonts w:ascii="Arial" w:hAnsi="Arial" w:cs="Arial"/>
          <w:sz w:val="24"/>
          <w:szCs w:val="24"/>
        </w:rPr>
        <w:t xml:space="preserve"> rok</w:t>
      </w:r>
      <w:r w:rsidRPr="00470BB8" w:rsidR="001B269B">
        <w:rPr>
          <w:rFonts w:ascii="Arial" w:hAnsi="Arial" w:cs="Arial"/>
          <w:sz w:val="24"/>
          <w:szCs w:val="24"/>
        </w:rPr>
        <w:t>a</w:t>
      </w:r>
      <w:r w:rsidRPr="00470BB8" w:rsidR="005C1622">
        <w:rPr>
          <w:rFonts w:ascii="Arial" w:hAnsi="Arial" w:cs="Arial"/>
          <w:sz w:val="24"/>
          <w:szCs w:val="24"/>
        </w:rPr>
        <w:t xml:space="preserve"> 201</w:t>
      </w:r>
      <w:r w:rsidR="00470BB8">
        <w:rPr>
          <w:rFonts w:ascii="Arial" w:hAnsi="Arial" w:cs="Arial"/>
          <w:sz w:val="24"/>
          <w:szCs w:val="24"/>
        </w:rPr>
        <w:t>5</w:t>
      </w:r>
      <w:r w:rsidRPr="00470BB8" w:rsidR="005C1622">
        <w:rPr>
          <w:rFonts w:ascii="Arial" w:hAnsi="Arial" w:cs="Arial"/>
          <w:sz w:val="24"/>
          <w:szCs w:val="24"/>
        </w:rPr>
        <w:t xml:space="preserve"> </w:t>
      </w:r>
      <w:r w:rsidR="00470BB8">
        <w:rPr>
          <w:rFonts w:ascii="Arial" w:hAnsi="Arial" w:cs="Arial"/>
          <w:sz w:val="24"/>
          <w:szCs w:val="24"/>
        </w:rPr>
        <w:t>vyš</w:t>
      </w:r>
      <w:r w:rsidRPr="00470BB8" w:rsidR="005C1622">
        <w:rPr>
          <w:rFonts w:ascii="Arial" w:hAnsi="Arial" w:cs="Arial"/>
          <w:sz w:val="24"/>
          <w:szCs w:val="24"/>
        </w:rPr>
        <w:t>šie o </w:t>
      </w:r>
      <w:r w:rsidR="00470BB8">
        <w:rPr>
          <w:rFonts w:ascii="Arial" w:hAnsi="Arial" w:cs="Arial"/>
          <w:sz w:val="24"/>
          <w:szCs w:val="24"/>
        </w:rPr>
        <w:t>1</w:t>
      </w:r>
      <w:r w:rsidRPr="00470BB8" w:rsidR="005C1622">
        <w:rPr>
          <w:rFonts w:ascii="Arial" w:hAnsi="Arial" w:cs="Arial"/>
          <w:sz w:val="24"/>
          <w:szCs w:val="24"/>
        </w:rPr>
        <w:t>.</w:t>
      </w:r>
      <w:r w:rsidR="00470BB8">
        <w:rPr>
          <w:rFonts w:ascii="Arial" w:hAnsi="Arial" w:cs="Arial"/>
          <w:sz w:val="24"/>
          <w:szCs w:val="24"/>
        </w:rPr>
        <w:t>567</w:t>
      </w:r>
      <w:r w:rsidRPr="00470BB8" w:rsidR="005C1622">
        <w:rPr>
          <w:rFonts w:ascii="Arial" w:hAnsi="Arial" w:cs="Arial"/>
          <w:sz w:val="24"/>
          <w:szCs w:val="24"/>
        </w:rPr>
        <w:t xml:space="preserve"> tis. </w:t>
      </w:r>
      <w:r w:rsidRPr="00470BB8" w:rsidR="00A71FCA">
        <w:rPr>
          <w:rFonts w:ascii="Arial" w:hAnsi="Arial" w:cs="Arial"/>
          <w:sz w:val="24"/>
          <w:szCs w:val="24"/>
        </w:rPr>
        <w:t>eur</w:t>
      </w:r>
      <w:r w:rsidRPr="00470BB8" w:rsidR="005C1622">
        <w:rPr>
          <w:rFonts w:ascii="Arial" w:hAnsi="Arial" w:cs="Arial"/>
          <w:sz w:val="24"/>
          <w:szCs w:val="24"/>
        </w:rPr>
        <w:t xml:space="preserve">. </w:t>
      </w:r>
      <w:r w:rsidRPr="002A54B7" w:rsidR="00470BB8">
        <w:rPr>
          <w:rFonts w:ascii="Arial" w:hAnsi="Arial" w:cs="Arial"/>
          <w:sz w:val="24"/>
          <w:szCs w:val="24"/>
        </w:rPr>
        <w:t xml:space="preserve">Tento nárast odráža vyššiu tvorbu technických rezerv na poistné budúcich období z dôvodu nárastu </w:t>
      </w:r>
      <w:r w:rsidR="00AA3BAE">
        <w:rPr>
          <w:rFonts w:ascii="Arial" w:hAnsi="Arial" w:cs="Arial"/>
          <w:sz w:val="24"/>
          <w:szCs w:val="24"/>
        </w:rPr>
        <w:t>predpisu</w:t>
      </w:r>
      <w:r w:rsidRPr="002A54B7" w:rsidR="00470BB8">
        <w:rPr>
          <w:rFonts w:ascii="Arial" w:hAnsi="Arial" w:cs="Arial"/>
          <w:sz w:val="24"/>
          <w:szCs w:val="24"/>
        </w:rPr>
        <w:t xml:space="preserve"> poistného v roku 201</w:t>
      </w:r>
      <w:r w:rsidR="00470BB8">
        <w:rPr>
          <w:rFonts w:ascii="Arial" w:hAnsi="Arial" w:cs="Arial"/>
          <w:sz w:val="24"/>
          <w:szCs w:val="24"/>
        </w:rPr>
        <w:t>6</w:t>
      </w:r>
      <w:r w:rsidRPr="002A54B7" w:rsidR="00470BB8">
        <w:rPr>
          <w:rFonts w:ascii="Arial" w:hAnsi="Arial" w:cs="Arial"/>
          <w:sz w:val="24"/>
          <w:szCs w:val="24"/>
        </w:rPr>
        <w:t xml:space="preserve"> u obchodných prípadov strednodobého a dlhodobého poistenia a časového rozlíšenia nezaslúženého poistného u tohto druhu poistenia. Predpokladaný stav </w:t>
      </w:r>
      <w:r w:rsidR="00AA3BAE">
        <w:rPr>
          <w:rFonts w:ascii="Arial" w:hAnsi="Arial" w:cs="Arial"/>
          <w:sz w:val="24"/>
          <w:szCs w:val="24"/>
        </w:rPr>
        <w:t xml:space="preserve">škodových </w:t>
      </w:r>
      <w:r w:rsidRPr="002A54B7" w:rsidR="00470BB8">
        <w:rPr>
          <w:rFonts w:ascii="Arial" w:hAnsi="Arial" w:cs="Arial"/>
          <w:sz w:val="24"/>
          <w:szCs w:val="24"/>
        </w:rPr>
        <w:t>technických rezerv ku koncu roka 201</w:t>
      </w:r>
      <w:r w:rsidR="00470BB8">
        <w:rPr>
          <w:rFonts w:ascii="Arial" w:hAnsi="Arial" w:cs="Arial"/>
          <w:sz w:val="24"/>
          <w:szCs w:val="24"/>
        </w:rPr>
        <w:t>6</w:t>
      </w:r>
      <w:r w:rsidRPr="002A54B7" w:rsidR="00470BB8">
        <w:rPr>
          <w:rFonts w:ascii="Arial" w:hAnsi="Arial" w:cs="Arial"/>
          <w:sz w:val="24"/>
          <w:szCs w:val="24"/>
        </w:rPr>
        <w:t xml:space="preserve"> zohľadňuje krytie </w:t>
      </w:r>
      <w:r w:rsidR="00AA3BAE">
        <w:rPr>
          <w:rFonts w:ascii="Arial" w:hAnsi="Arial" w:cs="Arial"/>
          <w:sz w:val="24"/>
          <w:szCs w:val="24"/>
        </w:rPr>
        <w:t xml:space="preserve">nielen </w:t>
      </w:r>
      <w:r w:rsidRPr="00470BB8" w:rsidR="00470BB8">
        <w:rPr>
          <w:rFonts w:ascii="Arial" w:hAnsi="Arial" w:cs="Arial"/>
          <w:sz w:val="24"/>
          <w:szCs w:val="24"/>
        </w:rPr>
        <w:t>všetkých v súčasnosti známych hrozieb</w:t>
      </w:r>
      <w:r w:rsidR="00D44E31">
        <w:rPr>
          <w:rFonts w:ascii="Arial" w:hAnsi="Arial" w:cs="Arial"/>
          <w:sz w:val="24"/>
          <w:szCs w:val="24"/>
        </w:rPr>
        <w:t>,</w:t>
      </w:r>
      <w:r w:rsidRPr="00470BB8" w:rsidR="00470BB8">
        <w:rPr>
          <w:rFonts w:ascii="Arial" w:hAnsi="Arial" w:cs="Arial"/>
          <w:sz w:val="24"/>
          <w:szCs w:val="24"/>
        </w:rPr>
        <w:t xml:space="preserve"> </w:t>
      </w:r>
      <w:r w:rsidR="00AA3BAE">
        <w:rPr>
          <w:rFonts w:ascii="Arial" w:hAnsi="Arial" w:cs="Arial"/>
          <w:sz w:val="24"/>
          <w:szCs w:val="24"/>
        </w:rPr>
        <w:t>ale čiastočne aj predpokladané obchodovateľné riziká pre rok 2016</w:t>
      </w:r>
      <w:r w:rsidRPr="00470BB8" w:rsidR="00470BB8">
        <w:rPr>
          <w:rFonts w:ascii="Arial" w:hAnsi="Arial" w:cs="Arial"/>
          <w:sz w:val="24"/>
          <w:szCs w:val="24"/>
        </w:rPr>
        <w:t>.</w:t>
      </w:r>
      <w:r w:rsidR="00470BB8">
        <w:rPr>
          <w:rFonts w:ascii="Arial" w:hAnsi="Arial" w:cs="Arial"/>
          <w:sz w:val="24"/>
          <w:szCs w:val="24"/>
        </w:rPr>
        <w:t xml:space="preserve"> </w:t>
      </w:r>
      <w:r w:rsidRPr="00470BB8" w:rsidR="000D4E1D">
        <w:rPr>
          <w:rFonts w:ascii="Arial" w:hAnsi="Arial" w:cs="Arial"/>
          <w:sz w:val="24"/>
          <w:szCs w:val="24"/>
        </w:rPr>
        <w:t>Rezervy z prevádzkovej činnosti</w:t>
      </w:r>
      <w:r w:rsidRPr="00470BB8" w:rsidR="00AA5B33">
        <w:rPr>
          <w:rFonts w:ascii="Arial" w:hAnsi="Arial" w:cs="Arial"/>
          <w:sz w:val="24"/>
          <w:szCs w:val="24"/>
        </w:rPr>
        <w:t xml:space="preserve"> (</w:t>
      </w:r>
      <w:r w:rsidR="00470BB8">
        <w:rPr>
          <w:rFonts w:ascii="Arial" w:hAnsi="Arial" w:cs="Arial"/>
          <w:sz w:val="24"/>
          <w:szCs w:val="24"/>
        </w:rPr>
        <w:t>429</w:t>
      </w:r>
      <w:r w:rsidRPr="00470BB8" w:rsidR="00AA5B33">
        <w:rPr>
          <w:rFonts w:ascii="Arial" w:hAnsi="Arial" w:cs="Arial"/>
          <w:sz w:val="24"/>
          <w:szCs w:val="24"/>
        </w:rPr>
        <w:t xml:space="preserve"> tis. eur) zahŕňajú </w:t>
      </w:r>
      <w:r w:rsidRPr="00470BB8" w:rsidR="00470BB8">
        <w:rPr>
          <w:rFonts w:ascii="Arial" w:hAnsi="Arial" w:cs="Arial"/>
          <w:sz w:val="24"/>
          <w:szCs w:val="24"/>
        </w:rPr>
        <w:t>rezervy na dlhodobé zamestnanecké požitky</w:t>
      </w:r>
      <w:r w:rsidR="00470BB8">
        <w:rPr>
          <w:rFonts w:ascii="Arial" w:hAnsi="Arial" w:cs="Arial"/>
          <w:sz w:val="24"/>
          <w:szCs w:val="24"/>
        </w:rPr>
        <w:t>,</w:t>
      </w:r>
      <w:r w:rsidRPr="00470BB8" w:rsidR="00470BB8">
        <w:rPr>
          <w:rFonts w:ascii="Arial" w:hAnsi="Arial" w:cs="Arial"/>
          <w:sz w:val="24"/>
          <w:szCs w:val="24"/>
        </w:rPr>
        <w:t xml:space="preserve"> </w:t>
      </w:r>
      <w:r w:rsidRPr="00470BB8" w:rsidR="0090734F">
        <w:rPr>
          <w:rFonts w:ascii="Arial" w:hAnsi="Arial" w:cs="Arial"/>
          <w:sz w:val="24"/>
          <w:szCs w:val="24"/>
        </w:rPr>
        <w:t>rezerv</w:t>
      </w:r>
      <w:r w:rsidR="00470BB8">
        <w:rPr>
          <w:rFonts w:ascii="Arial" w:hAnsi="Arial" w:cs="Arial"/>
          <w:sz w:val="24"/>
          <w:szCs w:val="24"/>
        </w:rPr>
        <w:t>u</w:t>
      </w:r>
      <w:r w:rsidRPr="00470BB8" w:rsidR="0090734F">
        <w:rPr>
          <w:rFonts w:ascii="Arial" w:hAnsi="Arial" w:cs="Arial"/>
          <w:sz w:val="24"/>
          <w:szCs w:val="24"/>
        </w:rPr>
        <w:t xml:space="preserve"> na záväzky z obchodno-záväzkových vzťahov a </w:t>
      </w:r>
      <w:r w:rsidRPr="00470BB8" w:rsidR="00AA5B33">
        <w:rPr>
          <w:rFonts w:ascii="Arial" w:hAnsi="Arial" w:cs="Arial"/>
          <w:sz w:val="24"/>
          <w:szCs w:val="24"/>
        </w:rPr>
        <w:t>rezervu k súdnemu sporu z pracovno-právneho vzťahu</w:t>
      </w:r>
      <w:r w:rsidRPr="00470BB8" w:rsidR="0090734F">
        <w:rPr>
          <w:rFonts w:ascii="Arial" w:hAnsi="Arial" w:cs="Arial"/>
          <w:sz w:val="24"/>
          <w:szCs w:val="24"/>
        </w:rPr>
        <w:t>.</w:t>
      </w:r>
    </w:p>
    <w:p w:rsidR="00363F5F" w:rsidRPr="00470BB8" w:rsidP="00470BB8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CB791E" w:rsidRPr="00470BB8">
      <w:pPr>
        <w:bidi w:val="0"/>
        <w:rPr>
          <w:rFonts w:ascii="Arial" w:hAnsi="Arial" w:cs="Arial"/>
          <w:sz w:val="24"/>
          <w:szCs w:val="24"/>
        </w:rPr>
      </w:pPr>
    </w:p>
    <w:p w:rsidR="00B81ED3" w:rsidRPr="003B6C8F" w:rsidP="00E922DC">
      <w:pPr>
        <w:pStyle w:val="Heading2"/>
        <w:numPr>
          <w:numId w:val="0"/>
        </w:numPr>
        <w:tabs>
          <w:tab w:val="left" w:pos="0"/>
          <w:tab w:val="clear" w:pos="375"/>
        </w:tabs>
        <w:bidi w:val="0"/>
        <w:ind w:firstLine="0"/>
        <w:rPr>
          <w:rFonts w:ascii="Arial" w:hAnsi="Arial" w:cs="Arial"/>
          <w:color w:val="auto"/>
          <w:sz w:val="28"/>
          <w:szCs w:val="28"/>
          <w:u w:val="none"/>
        </w:rPr>
      </w:pPr>
      <w:r w:rsidRPr="003B6C8F" w:rsidR="00E922DC">
        <w:rPr>
          <w:rFonts w:ascii="Arial" w:hAnsi="Arial" w:cs="Arial"/>
          <w:color w:val="auto"/>
          <w:sz w:val="28"/>
          <w:szCs w:val="28"/>
          <w:u w:val="none"/>
        </w:rPr>
        <w:t>D.</w:t>
      </w:r>
      <w:r w:rsidRPr="003B6C8F">
        <w:rPr>
          <w:rFonts w:ascii="Arial" w:hAnsi="Arial" w:cs="Arial"/>
          <w:color w:val="auto"/>
          <w:sz w:val="28"/>
          <w:szCs w:val="28"/>
          <w:u w:val="none"/>
        </w:rPr>
        <w:t xml:space="preserve"> </w:t>
        <w:tab/>
        <w:t xml:space="preserve">Rozpočet výnosov a nákladov </w:t>
      </w:r>
    </w:p>
    <w:p w:rsidR="00B81ED3" w:rsidRPr="003B6C8F">
      <w:pPr>
        <w:bidi w:val="0"/>
        <w:ind w:left="375"/>
        <w:jc w:val="both"/>
        <w:rPr>
          <w:rFonts w:ascii="Arial" w:hAnsi="Arial" w:cs="Arial"/>
          <w:sz w:val="22"/>
          <w:szCs w:val="22"/>
        </w:rPr>
      </w:pPr>
    </w:p>
    <w:p w:rsidR="00B81ED3" w:rsidRPr="003B6C8F">
      <w:pPr>
        <w:bidi w:val="0"/>
        <w:ind w:firstLine="709"/>
        <w:jc w:val="both"/>
        <w:rPr>
          <w:rFonts w:ascii="Arial" w:hAnsi="Arial" w:cs="Arial"/>
          <w:sz w:val="24"/>
          <w:szCs w:val="24"/>
        </w:rPr>
      </w:pPr>
      <w:r w:rsidRPr="003B6C8F" w:rsidR="00F04D1F">
        <w:rPr>
          <w:rFonts w:ascii="Arial" w:hAnsi="Arial" w:cs="Arial"/>
          <w:sz w:val="24"/>
          <w:szCs w:val="24"/>
        </w:rPr>
        <w:t xml:space="preserve">V oblasti výnosov a nákladov </w:t>
      </w:r>
      <w:r w:rsidRPr="003B6C8F" w:rsidR="003B6C8F">
        <w:rPr>
          <w:rFonts w:ascii="Arial" w:hAnsi="Arial" w:cs="Arial"/>
          <w:sz w:val="24"/>
          <w:szCs w:val="24"/>
        </w:rPr>
        <w:t xml:space="preserve">aj </w:t>
      </w:r>
      <w:r w:rsidRPr="003B6C8F" w:rsidR="00F04D1F">
        <w:rPr>
          <w:rFonts w:ascii="Arial" w:hAnsi="Arial" w:cs="Arial"/>
          <w:sz w:val="24"/>
          <w:szCs w:val="24"/>
        </w:rPr>
        <w:t>v roku 201</w:t>
      </w:r>
      <w:r w:rsidRPr="003B6C8F" w:rsidR="003B6C8F">
        <w:rPr>
          <w:rFonts w:ascii="Arial" w:hAnsi="Arial" w:cs="Arial"/>
          <w:sz w:val="24"/>
          <w:szCs w:val="24"/>
        </w:rPr>
        <w:t>6 zostáva</w:t>
      </w:r>
      <w:r w:rsidRPr="003B6C8F" w:rsidR="00F04D1F">
        <w:rPr>
          <w:rFonts w:ascii="Arial" w:hAnsi="Arial" w:cs="Arial"/>
          <w:sz w:val="24"/>
          <w:szCs w:val="24"/>
        </w:rPr>
        <w:t xml:space="preserve"> p</w:t>
      </w:r>
      <w:r w:rsidRPr="003B6C8F" w:rsidR="0087636B">
        <w:rPr>
          <w:rFonts w:ascii="Arial" w:hAnsi="Arial" w:cs="Arial"/>
          <w:sz w:val="24"/>
          <w:szCs w:val="24"/>
        </w:rPr>
        <w:t xml:space="preserve">rioritou EXIMBANKY SR </w:t>
      </w:r>
      <w:r w:rsidRPr="003B6C8F" w:rsidR="000D4E1D">
        <w:rPr>
          <w:rFonts w:ascii="Arial" w:hAnsi="Arial" w:cs="Arial"/>
          <w:sz w:val="24"/>
          <w:szCs w:val="24"/>
        </w:rPr>
        <w:t xml:space="preserve">vyrovnané hospodárenie </w:t>
      </w:r>
      <w:r w:rsidR="00AA3BAE">
        <w:rPr>
          <w:rFonts w:ascii="Arial" w:hAnsi="Arial" w:cs="Arial"/>
          <w:sz w:val="24"/>
          <w:szCs w:val="24"/>
        </w:rPr>
        <w:t>odrážajúce projektovanú</w:t>
      </w:r>
      <w:r w:rsidRPr="003B6C8F" w:rsidR="00DF2D90">
        <w:rPr>
          <w:rFonts w:ascii="Arial" w:hAnsi="Arial" w:cs="Arial"/>
          <w:sz w:val="24"/>
          <w:szCs w:val="24"/>
        </w:rPr>
        <w:t xml:space="preserve"> výšk</w:t>
      </w:r>
      <w:r w:rsidR="00AA3BAE">
        <w:rPr>
          <w:rFonts w:ascii="Arial" w:hAnsi="Arial" w:cs="Arial"/>
          <w:sz w:val="24"/>
          <w:szCs w:val="24"/>
        </w:rPr>
        <w:t>u</w:t>
      </w:r>
      <w:r w:rsidRPr="003B6C8F" w:rsidR="00DF2D90">
        <w:rPr>
          <w:rFonts w:ascii="Arial" w:hAnsi="Arial" w:cs="Arial"/>
          <w:sz w:val="24"/>
          <w:szCs w:val="24"/>
        </w:rPr>
        <w:t xml:space="preserve"> </w:t>
      </w:r>
      <w:r w:rsidRPr="003B6C8F" w:rsidR="008729E6">
        <w:rPr>
          <w:rFonts w:ascii="Arial" w:hAnsi="Arial" w:cs="Arial"/>
          <w:sz w:val="24"/>
          <w:szCs w:val="24"/>
        </w:rPr>
        <w:t xml:space="preserve">čistých </w:t>
      </w:r>
      <w:r w:rsidRPr="003B6C8F">
        <w:rPr>
          <w:rFonts w:ascii="Arial" w:hAnsi="Arial" w:cs="Arial"/>
          <w:sz w:val="24"/>
          <w:szCs w:val="24"/>
        </w:rPr>
        <w:t>výnosov z</w:t>
      </w:r>
      <w:r w:rsidRPr="003B6C8F" w:rsidR="00CE3F84">
        <w:rPr>
          <w:rFonts w:ascii="Arial" w:hAnsi="Arial" w:cs="Arial"/>
          <w:sz w:val="24"/>
          <w:szCs w:val="24"/>
        </w:rPr>
        <w:t> </w:t>
      </w:r>
      <w:r w:rsidRPr="003B6C8F">
        <w:rPr>
          <w:rFonts w:ascii="Arial" w:hAnsi="Arial" w:cs="Arial"/>
          <w:sz w:val="24"/>
          <w:szCs w:val="24"/>
        </w:rPr>
        <w:t xml:space="preserve">obchodných činností </w:t>
      </w:r>
      <w:r w:rsidRPr="003B6C8F" w:rsidR="008729E6">
        <w:rPr>
          <w:rFonts w:ascii="Arial" w:hAnsi="Arial" w:cs="Arial"/>
          <w:sz w:val="24"/>
          <w:szCs w:val="24"/>
        </w:rPr>
        <w:t xml:space="preserve">a </w:t>
      </w:r>
      <w:r w:rsidRPr="003B6C8F">
        <w:rPr>
          <w:rFonts w:ascii="Arial" w:hAnsi="Arial" w:cs="Arial"/>
          <w:sz w:val="24"/>
          <w:szCs w:val="24"/>
        </w:rPr>
        <w:t>optimalizáci</w:t>
      </w:r>
      <w:r w:rsidR="00AA3BAE">
        <w:rPr>
          <w:rFonts w:ascii="Arial" w:hAnsi="Arial" w:cs="Arial"/>
          <w:sz w:val="24"/>
          <w:szCs w:val="24"/>
        </w:rPr>
        <w:t>u</w:t>
      </w:r>
      <w:r w:rsidRPr="003B6C8F">
        <w:rPr>
          <w:rFonts w:ascii="Arial" w:hAnsi="Arial" w:cs="Arial"/>
          <w:sz w:val="24"/>
          <w:szCs w:val="24"/>
        </w:rPr>
        <w:t xml:space="preserve"> </w:t>
      </w:r>
      <w:r w:rsidRPr="003B6C8F" w:rsidR="008729E6">
        <w:rPr>
          <w:rFonts w:ascii="Arial" w:hAnsi="Arial" w:cs="Arial"/>
          <w:sz w:val="24"/>
          <w:szCs w:val="24"/>
        </w:rPr>
        <w:t xml:space="preserve">prevádzkových </w:t>
      </w:r>
      <w:r w:rsidRPr="003B6C8F" w:rsidR="00E02B1F">
        <w:rPr>
          <w:rFonts w:ascii="Arial" w:hAnsi="Arial" w:cs="Arial"/>
          <w:sz w:val="24"/>
          <w:szCs w:val="24"/>
        </w:rPr>
        <w:t>nákladov</w:t>
      </w:r>
      <w:r w:rsidR="00AA3BAE">
        <w:rPr>
          <w:rFonts w:ascii="Arial" w:hAnsi="Arial" w:cs="Arial"/>
          <w:sz w:val="24"/>
          <w:szCs w:val="24"/>
        </w:rPr>
        <w:t xml:space="preserve"> </w:t>
      </w:r>
      <w:r w:rsidRPr="003B6C8F" w:rsidR="00161B32">
        <w:rPr>
          <w:rFonts w:ascii="Arial" w:hAnsi="Arial" w:cs="Arial"/>
          <w:sz w:val="24"/>
          <w:szCs w:val="24"/>
        </w:rPr>
        <w:t>pri</w:t>
      </w:r>
      <w:r w:rsidRPr="003B6C8F">
        <w:rPr>
          <w:rFonts w:ascii="Arial" w:hAnsi="Arial" w:cs="Arial"/>
          <w:sz w:val="24"/>
          <w:szCs w:val="24"/>
        </w:rPr>
        <w:t xml:space="preserve"> zohľadnen</w:t>
      </w:r>
      <w:r w:rsidRPr="003B6C8F" w:rsidR="00161B32">
        <w:rPr>
          <w:rFonts w:ascii="Arial" w:hAnsi="Arial" w:cs="Arial"/>
          <w:sz w:val="24"/>
          <w:szCs w:val="24"/>
        </w:rPr>
        <w:t>í</w:t>
      </w:r>
      <w:r w:rsidRPr="003B6C8F">
        <w:rPr>
          <w:rFonts w:ascii="Arial" w:hAnsi="Arial" w:cs="Arial"/>
          <w:sz w:val="24"/>
          <w:szCs w:val="24"/>
        </w:rPr>
        <w:t xml:space="preserve"> makroekonomických podmienok. </w:t>
      </w:r>
    </w:p>
    <w:p w:rsidR="00B81ED3" w:rsidRPr="003B6C8F">
      <w:pPr>
        <w:bidi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81ED3" w:rsidRPr="003B6C8F">
      <w:pPr>
        <w:pStyle w:val="Header"/>
        <w:tabs>
          <w:tab w:val="clear" w:pos="4536"/>
          <w:tab w:val="clear" w:pos="9072"/>
        </w:tabs>
        <w:bidi w:val="0"/>
        <w:ind w:firstLine="708"/>
        <w:jc w:val="both"/>
        <w:rPr>
          <w:rFonts w:ascii="Arial" w:hAnsi="Arial" w:cs="Arial"/>
          <w:szCs w:val="24"/>
        </w:rPr>
      </w:pPr>
      <w:r w:rsidRPr="003B6C8F">
        <w:rPr>
          <w:rFonts w:ascii="Arial" w:hAnsi="Arial" w:cs="Arial"/>
          <w:szCs w:val="24"/>
        </w:rPr>
        <w:t>Návrh rozpočtu výnosov a nákladov na rok 20</w:t>
      </w:r>
      <w:r w:rsidRPr="003B6C8F" w:rsidR="00161B32">
        <w:rPr>
          <w:rFonts w:ascii="Arial" w:hAnsi="Arial" w:cs="Arial"/>
          <w:szCs w:val="24"/>
        </w:rPr>
        <w:t>1</w:t>
      </w:r>
      <w:r w:rsidR="003B6C8F">
        <w:rPr>
          <w:rFonts w:ascii="Arial" w:hAnsi="Arial" w:cs="Arial"/>
          <w:szCs w:val="24"/>
        </w:rPr>
        <w:t>6</w:t>
      </w:r>
      <w:r w:rsidRPr="003B6C8F">
        <w:rPr>
          <w:rFonts w:ascii="Arial" w:hAnsi="Arial" w:cs="Arial"/>
          <w:szCs w:val="24"/>
        </w:rPr>
        <w:t xml:space="preserve"> </w:t>
      </w:r>
      <w:r w:rsidRPr="003B6C8F" w:rsidR="00742E60">
        <w:rPr>
          <w:rFonts w:ascii="Arial" w:hAnsi="Arial" w:cs="Arial"/>
          <w:szCs w:val="24"/>
        </w:rPr>
        <w:t xml:space="preserve">(príloha č. 3) </w:t>
      </w:r>
      <w:r w:rsidR="00AA3BAE">
        <w:rPr>
          <w:rFonts w:ascii="Arial" w:hAnsi="Arial" w:cs="Arial"/>
          <w:szCs w:val="24"/>
        </w:rPr>
        <w:t>predpokladá</w:t>
      </w:r>
      <w:r w:rsidRPr="003B6C8F">
        <w:rPr>
          <w:rFonts w:ascii="Arial" w:hAnsi="Arial" w:cs="Arial"/>
          <w:szCs w:val="24"/>
        </w:rPr>
        <w:t xml:space="preserve"> v ich základnej štruktúre </w:t>
      </w:r>
      <w:r w:rsidRPr="003B6C8F" w:rsidR="00060239">
        <w:rPr>
          <w:rFonts w:ascii="Arial" w:hAnsi="Arial" w:cs="Arial"/>
          <w:szCs w:val="24"/>
        </w:rPr>
        <w:t>takýto</w:t>
      </w:r>
      <w:r w:rsidRPr="003B6C8F">
        <w:rPr>
          <w:rFonts w:ascii="Arial" w:hAnsi="Arial" w:cs="Arial"/>
          <w:szCs w:val="24"/>
        </w:rPr>
        <w:t xml:space="preserve"> vývoj:</w:t>
      </w:r>
    </w:p>
    <w:p w:rsidR="00B81ED3" w:rsidRPr="003B6C8F">
      <w:pPr>
        <w:numPr>
          <w:ilvl w:val="12"/>
        </w:numPr>
        <w:tabs>
          <w:tab w:val="left" w:pos="3119"/>
        </w:tabs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81ED3" w:rsidRPr="003B6C8F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3B6C8F">
        <w:rPr>
          <w:rFonts w:ascii="Arial" w:hAnsi="Arial" w:cs="Arial"/>
          <w:b/>
          <w:sz w:val="24"/>
          <w:szCs w:val="24"/>
        </w:rPr>
        <w:t>Čisté úrokové výnosy</w:t>
      </w:r>
      <w:r w:rsidRPr="003B6C8F">
        <w:rPr>
          <w:rFonts w:ascii="Arial" w:hAnsi="Arial" w:cs="Arial"/>
          <w:sz w:val="24"/>
          <w:szCs w:val="24"/>
        </w:rPr>
        <w:t xml:space="preserve"> vo výške </w:t>
      </w:r>
      <w:r w:rsidRPr="003B6C8F" w:rsidR="003B6C8F">
        <w:rPr>
          <w:rFonts w:ascii="Arial" w:hAnsi="Arial" w:cs="Arial"/>
          <w:sz w:val="24"/>
          <w:szCs w:val="24"/>
        </w:rPr>
        <w:t>6</w:t>
      </w:r>
      <w:r w:rsidRPr="003B6C8F">
        <w:rPr>
          <w:rFonts w:ascii="Arial" w:hAnsi="Arial" w:cs="Arial"/>
          <w:sz w:val="24"/>
          <w:szCs w:val="24"/>
        </w:rPr>
        <w:t>.</w:t>
      </w:r>
      <w:r w:rsidRPr="003B6C8F" w:rsidR="003B6C8F">
        <w:rPr>
          <w:rFonts w:ascii="Arial" w:hAnsi="Arial" w:cs="Arial"/>
          <w:sz w:val="24"/>
          <w:szCs w:val="24"/>
        </w:rPr>
        <w:t>817</w:t>
      </w:r>
      <w:r w:rsidRPr="003B6C8F">
        <w:rPr>
          <w:rFonts w:ascii="Arial" w:hAnsi="Arial" w:cs="Arial"/>
          <w:sz w:val="24"/>
          <w:szCs w:val="24"/>
        </w:rPr>
        <w:t xml:space="preserve"> tis. </w:t>
      </w:r>
      <w:r w:rsidRPr="003B6C8F" w:rsidR="009E3F46">
        <w:rPr>
          <w:rFonts w:ascii="Arial" w:hAnsi="Arial" w:cs="Arial"/>
          <w:sz w:val="24"/>
          <w:szCs w:val="24"/>
        </w:rPr>
        <w:t>eur</w:t>
      </w:r>
      <w:r w:rsidRPr="003B6C8F" w:rsidR="00EB7603">
        <w:rPr>
          <w:rFonts w:ascii="Arial" w:hAnsi="Arial" w:cs="Arial"/>
          <w:sz w:val="24"/>
          <w:szCs w:val="24"/>
        </w:rPr>
        <w:t xml:space="preserve"> budú</w:t>
      </w:r>
      <w:r w:rsidRPr="003B6C8F">
        <w:rPr>
          <w:rFonts w:ascii="Arial" w:hAnsi="Arial" w:cs="Arial"/>
          <w:sz w:val="24"/>
          <w:szCs w:val="24"/>
        </w:rPr>
        <w:t xml:space="preserve"> oproti očakávanej skutočnosti za rok 20</w:t>
      </w:r>
      <w:r w:rsidRPr="003B6C8F" w:rsidR="00EB7603">
        <w:rPr>
          <w:rFonts w:ascii="Arial" w:hAnsi="Arial" w:cs="Arial"/>
          <w:sz w:val="24"/>
          <w:szCs w:val="24"/>
        </w:rPr>
        <w:t>1</w:t>
      </w:r>
      <w:r w:rsidRPr="003B6C8F" w:rsidR="003B6C8F">
        <w:rPr>
          <w:rFonts w:ascii="Arial" w:hAnsi="Arial" w:cs="Arial"/>
          <w:sz w:val="24"/>
          <w:szCs w:val="24"/>
        </w:rPr>
        <w:t>5</w:t>
      </w:r>
      <w:r w:rsidRPr="003B6C8F" w:rsidR="00EB7603">
        <w:rPr>
          <w:rFonts w:ascii="Arial" w:hAnsi="Arial" w:cs="Arial"/>
          <w:sz w:val="24"/>
          <w:szCs w:val="24"/>
        </w:rPr>
        <w:t xml:space="preserve"> </w:t>
      </w:r>
      <w:r w:rsidRPr="003B6C8F" w:rsidR="0087636B">
        <w:rPr>
          <w:rFonts w:ascii="Arial" w:hAnsi="Arial" w:cs="Arial"/>
          <w:sz w:val="24"/>
          <w:szCs w:val="24"/>
        </w:rPr>
        <w:t>niž</w:t>
      </w:r>
      <w:r w:rsidRPr="003B6C8F" w:rsidR="00EB7603">
        <w:rPr>
          <w:rFonts w:ascii="Arial" w:hAnsi="Arial" w:cs="Arial"/>
          <w:sz w:val="24"/>
          <w:szCs w:val="24"/>
        </w:rPr>
        <w:t>šie</w:t>
      </w:r>
      <w:r w:rsidRPr="003B6C8F">
        <w:rPr>
          <w:rFonts w:ascii="Arial" w:hAnsi="Arial" w:cs="Arial"/>
          <w:sz w:val="24"/>
          <w:szCs w:val="24"/>
        </w:rPr>
        <w:t xml:space="preserve"> o </w:t>
      </w:r>
      <w:r w:rsidRPr="003B6C8F" w:rsidR="003B6C8F">
        <w:rPr>
          <w:rFonts w:ascii="Arial" w:hAnsi="Arial" w:cs="Arial"/>
          <w:sz w:val="24"/>
          <w:szCs w:val="24"/>
        </w:rPr>
        <w:t>2</w:t>
      </w:r>
      <w:r w:rsidRPr="003B6C8F">
        <w:rPr>
          <w:rFonts w:ascii="Arial" w:hAnsi="Arial" w:cs="Arial"/>
          <w:sz w:val="24"/>
          <w:szCs w:val="24"/>
        </w:rPr>
        <w:t>,</w:t>
      </w:r>
      <w:r w:rsidRPr="003B6C8F" w:rsidR="003B6C8F">
        <w:rPr>
          <w:rFonts w:ascii="Arial" w:hAnsi="Arial" w:cs="Arial"/>
          <w:sz w:val="24"/>
          <w:szCs w:val="24"/>
        </w:rPr>
        <w:t>6</w:t>
      </w:r>
      <w:r w:rsidRPr="003B6C8F" w:rsidR="00EB7603">
        <w:rPr>
          <w:rFonts w:ascii="Arial" w:hAnsi="Arial" w:cs="Arial"/>
          <w:sz w:val="24"/>
          <w:szCs w:val="24"/>
        </w:rPr>
        <w:t xml:space="preserve"> %</w:t>
      </w:r>
      <w:r w:rsidRPr="003B6C8F" w:rsidR="00C816EA">
        <w:rPr>
          <w:rFonts w:ascii="Arial" w:hAnsi="Arial" w:cs="Arial"/>
          <w:sz w:val="24"/>
          <w:szCs w:val="24"/>
        </w:rPr>
        <w:t>.</w:t>
      </w:r>
      <w:r w:rsidRPr="003B6C8F" w:rsidR="00EB7603">
        <w:rPr>
          <w:rFonts w:ascii="Arial" w:hAnsi="Arial" w:cs="Arial"/>
          <w:sz w:val="24"/>
          <w:szCs w:val="24"/>
        </w:rPr>
        <w:t xml:space="preserve"> </w:t>
      </w:r>
      <w:r w:rsidR="00AA3BAE">
        <w:rPr>
          <w:rFonts w:ascii="Arial" w:hAnsi="Arial" w:cs="Arial"/>
          <w:sz w:val="24"/>
          <w:szCs w:val="24"/>
        </w:rPr>
        <w:t>Sú výsledkom</w:t>
      </w:r>
      <w:r w:rsidRPr="003B6C8F" w:rsidR="005A5836">
        <w:rPr>
          <w:rFonts w:ascii="Arial" w:hAnsi="Arial" w:cs="Arial"/>
          <w:sz w:val="24"/>
          <w:szCs w:val="24"/>
        </w:rPr>
        <w:t xml:space="preserve"> </w:t>
      </w:r>
      <w:r w:rsidRPr="003B6C8F" w:rsidR="003B6C8F">
        <w:rPr>
          <w:rFonts w:ascii="Arial" w:hAnsi="Arial" w:cs="Arial"/>
          <w:sz w:val="24"/>
          <w:szCs w:val="24"/>
        </w:rPr>
        <w:t>pokles</w:t>
      </w:r>
      <w:r w:rsidR="00AA3BAE">
        <w:rPr>
          <w:rFonts w:ascii="Arial" w:hAnsi="Arial" w:cs="Arial"/>
          <w:sz w:val="24"/>
          <w:szCs w:val="24"/>
        </w:rPr>
        <w:t>u</w:t>
      </w:r>
      <w:r w:rsidRPr="003B6C8F" w:rsidR="005A5836">
        <w:rPr>
          <w:rFonts w:ascii="Arial" w:hAnsi="Arial" w:cs="Arial"/>
          <w:sz w:val="24"/>
          <w:szCs w:val="24"/>
        </w:rPr>
        <w:t xml:space="preserve"> </w:t>
      </w:r>
      <w:r w:rsidRPr="003B6C8F" w:rsidR="005D135A">
        <w:rPr>
          <w:rFonts w:ascii="Arial" w:hAnsi="Arial" w:cs="Arial"/>
          <w:sz w:val="24"/>
          <w:szCs w:val="24"/>
        </w:rPr>
        <w:t xml:space="preserve">priemerného stavu </w:t>
      </w:r>
      <w:r w:rsidRPr="003B6C8F" w:rsidR="005A5836">
        <w:rPr>
          <w:rFonts w:ascii="Arial" w:hAnsi="Arial" w:cs="Arial"/>
          <w:sz w:val="24"/>
          <w:szCs w:val="24"/>
        </w:rPr>
        <w:t xml:space="preserve">úverových aktivít </w:t>
      </w:r>
      <w:r w:rsidRPr="003B6C8F" w:rsidR="005D135A">
        <w:rPr>
          <w:rFonts w:ascii="Arial" w:hAnsi="Arial" w:cs="Arial"/>
          <w:sz w:val="24"/>
          <w:szCs w:val="24"/>
        </w:rPr>
        <w:t>v roku 201</w:t>
      </w:r>
      <w:r w:rsidRPr="003B6C8F" w:rsidR="003B6C8F">
        <w:rPr>
          <w:rFonts w:ascii="Arial" w:hAnsi="Arial" w:cs="Arial"/>
          <w:sz w:val="24"/>
          <w:szCs w:val="24"/>
        </w:rPr>
        <w:t>6</w:t>
      </w:r>
      <w:r w:rsidRPr="003B6C8F" w:rsidR="005D135A">
        <w:rPr>
          <w:rFonts w:ascii="Arial" w:hAnsi="Arial" w:cs="Arial"/>
          <w:sz w:val="24"/>
          <w:szCs w:val="24"/>
        </w:rPr>
        <w:t xml:space="preserve"> </w:t>
      </w:r>
      <w:r w:rsidR="00AA3BAE">
        <w:rPr>
          <w:rFonts w:ascii="Arial" w:hAnsi="Arial" w:cs="Arial"/>
          <w:sz w:val="24"/>
          <w:szCs w:val="24"/>
        </w:rPr>
        <w:t>a</w:t>
      </w:r>
      <w:r w:rsidRPr="003B6C8F" w:rsidR="00556779">
        <w:rPr>
          <w:rFonts w:ascii="Arial" w:hAnsi="Arial" w:cs="Arial"/>
          <w:sz w:val="24"/>
          <w:szCs w:val="24"/>
        </w:rPr>
        <w:t xml:space="preserve"> </w:t>
      </w:r>
      <w:r w:rsidRPr="003B6C8F" w:rsidR="00586C26">
        <w:rPr>
          <w:rFonts w:ascii="Arial" w:hAnsi="Arial" w:cs="Arial"/>
          <w:sz w:val="24"/>
          <w:szCs w:val="24"/>
        </w:rPr>
        <w:t>negatívn</w:t>
      </w:r>
      <w:r w:rsidR="00AA3BAE">
        <w:rPr>
          <w:rFonts w:ascii="Arial" w:hAnsi="Arial" w:cs="Arial"/>
          <w:sz w:val="24"/>
          <w:szCs w:val="24"/>
        </w:rPr>
        <w:t>eho</w:t>
      </w:r>
      <w:r w:rsidRPr="003B6C8F" w:rsidR="00586C26">
        <w:rPr>
          <w:rFonts w:ascii="Arial" w:hAnsi="Arial" w:cs="Arial"/>
          <w:sz w:val="24"/>
          <w:szCs w:val="24"/>
        </w:rPr>
        <w:t xml:space="preserve"> vplyv</w:t>
      </w:r>
      <w:r w:rsidR="00AA3BAE">
        <w:rPr>
          <w:rFonts w:ascii="Arial" w:hAnsi="Arial" w:cs="Arial"/>
          <w:sz w:val="24"/>
          <w:szCs w:val="24"/>
        </w:rPr>
        <w:t>u</w:t>
      </w:r>
      <w:r w:rsidRPr="003B6C8F" w:rsidR="00586C26">
        <w:rPr>
          <w:rFonts w:ascii="Arial" w:hAnsi="Arial" w:cs="Arial"/>
          <w:sz w:val="24"/>
          <w:szCs w:val="24"/>
        </w:rPr>
        <w:t xml:space="preserve"> </w:t>
      </w:r>
      <w:r w:rsidRPr="003B6C8F" w:rsidR="003B0457">
        <w:rPr>
          <w:rFonts w:ascii="Arial" w:hAnsi="Arial" w:cs="Arial"/>
          <w:sz w:val="24"/>
          <w:szCs w:val="24"/>
        </w:rPr>
        <w:t>nízkych</w:t>
      </w:r>
      <w:r w:rsidRPr="003B6C8F" w:rsidR="005A5836">
        <w:rPr>
          <w:rFonts w:ascii="Arial" w:hAnsi="Arial" w:cs="Arial"/>
          <w:sz w:val="24"/>
          <w:szCs w:val="24"/>
        </w:rPr>
        <w:t xml:space="preserve"> úrokových sadzieb na peňažnom trhu. Čisté úrokové výnosy t</w:t>
      </w:r>
      <w:r w:rsidRPr="003B6C8F" w:rsidR="00C816EA">
        <w:rPr>
          <w:rFonts w:ascii="Arial" w:hAnsi="Arial" w:cs="Arial"/>
          <w:sz w:val="24"/>
          <w:szCs w:val="24"/>
        </w:rPr>
        <w:t xml:space="preserve">voria </w:t>
      </w:r>
      <w:r w:rsidRPr="003B6C8F" w:rsidR="00060239">
        <w:rPr>
          <w:rFonts w:ascii="Arial" w:hAnsi="Arial" w:cs="Arial"/>
          <w:sz w:val="24"/>
          <w:szCs w:val="24"/>
        </w:rPr>
        <w:t>nasledovné</w:t>
      </w:r>
      <w:r w:rsidRPr="003B6C8F" w:rsidR="00C816EA">
        <w:rPr>
          <w:rFonts w:ascii="Arial" w:hAnsi="Arial" w:cs="Arial"/>
          <w:sz w:val="24"/>
          <w:szCs w:val="24"/>
        </w:rPr>
        <w:t xml:space="preserve"> položky</w:t>
      </w:r>
      <w:r w:rsidRPr="003B6C8F">
        <w:rPr>
          <w:rFonts w:ascii="Arial" w:hAnsi="Arial" w:cs="Arial"/>
          <w:sz w:val="24"/>
          <w:szCs w:val="24"/>
        </w:rPr>
        <w:t>:</w:t>
      </w:r>
    </w:p>
    <w:p w:rsidR="00B81ED3" w:rsidRPr="003B6C8F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B81ED3" w:rsidRPr="00A01149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3B6C8F">
        <w:rPr>
          <w:rFonts w:ascii="Arial" w:hAnsi="Arial" w:cs="Arial"/>
          <w:i/>
          <w:sz w:val="24"/>
          <w:szCs w:val="24"/>
        </w:rPr>
        <w:t>Úrokové výnosy z úverových činností</w:t>
      </w:r>
      <w:r w:rsidRPr="003B6C8F">
        <w:rPr>
          <w:rFonts w:ascii="Arial" w:hAnsi="Arial" w:cs="Arial"/>
          <w:sz w:val="24"/>
          <w:szCs w:val="24"/>
        </w:rPr>
        <w:t xml:space="preserve"> </w:t>
      </w:r>
      <w:r w:rsidRPr="003B6C8F" w:rsidR="004045F1">
        <w:rPr>
          <w:rFonts w:ascii="Arial" w:hAnsi="Arial" w:cs="Arial"/>
          <w:sz w:val="24"/>
          <w:szCs w:val="24"/>
        </w:rPr>
        <w:t xml:space="preserve">sú </w:t>
      </w:r>
      <w:r w:rsidRPr="003B6C8F" w:rsidR="00EB7603">
        <w:rPr>
          <w:rFonts w:ascii="Arial" w:hAnsi="Arial" w:cs="Arial"/>
          <w:sz w:val="24"/>
          <w:szCs w:val="24"/>
        </w:rPr>
        <w:t>rozpočtované</w:t>
      </w:r>
      <w:r w:rsidRPr="003B6C8F">
        <w:rPr>
          <w:rFonts w:ascii="Arial" w:hAnsi="Arial" w:cs="Arial"/>
          <w:sz w:val="24"/>
          <w:szCs w:val="24"/>
        </w:rPr>
        <w:t xml:space="preserve"> v sume </w:t>
      </w:r>
      <w:r w:rsidRPr="003B6C8F" w:rsidR="005D135A">
        <w:rPr>
          <w:rFonts w:ascii="Arial" w:hAnsi="Arial" w:cs="Arial"/>
          <w:sz w:val="24"/>
          <w:szCs w:val="24"/>
        </w:rPr>
        <w:t>6</w:t>
      </w:r>
      <w:r w:rsidRPr="003B6C8F">
        <w:rPr>
          <w:rFonts w:ascii="Arial" w:hAnsi="Arial" w:cs="Arial"/>
          <w:sz w:val="24"/>
          <w:szCs w:val="24"/>
        </w:rPr>
        <w:t>.</w:t>
      </w:r>
      <w:r w:rsidRPr="003B6C8F" w:rsidR="003B6C8F">
        <w:rPr>
          <w:rFonts w:ascii="Arial" w:hAnsi="Arial" w:cs="Arial"/>
          <w:sz w:val="24"/>
          <w:szCs w:val="24"/>
        </w:rPr>
        <w:t>450</w:t>
      </w:r>
      <w:r w:rsidRPr="003B6C8F">
        <w:rPr>
          <w:rFonts w:ascii="Arial" w:hAnsi="Arial" w:cs="Arial"/>
          <w:sz w:val="24"/>
          <w:szCs w:val="24"/>
        </w:rPr>
        <w:t xml:space="preserve"> tis. </w:t>
      </w:r>
      <w:r w:rsidRPr="003B6C8F" w:rsidR="009E3F46">
        <w:rPr>
          <w:rFonts w:ascii="Arial" w:hAnsi="Arial" w:cs="Arial"/>
          <w:sz w:val="24"/>
          <w:szCs w:val="24"/>
        </w:rPr>
        <w:t>eur</w:t>
      </w:r>
      <w:r w:rsidRPr="003B6C8F" w:rsidR="004045F1">
        <w:rPr>
          <w:rFonts w:ascii="Arial" w:hAnsi="Arial" w:cs="Arial"/>
          <w:sz w:val="24"/>
          <w:szCs w:val="24"/>
        </w:rPr>
        <w:t xml:space="preserve">, </w:t>
      </w:r>
      <w:r w:rsidRPr="00A01149" w:rsidR="004045F1">
        <w:rPr>
          <w:rFonts w:ascii="Arial" w:hAnsi="Arial" w:cs="Arial"/>
          <w:sz w:val="24"/>
          <w:szCs w:val="24"/>
        </w:rPr>
        <w:t xml:space="preserve">čo predstavuje medziročný </w:t>
      </w:r>
      <w:r w:rsidRPr="00A01149" w:rsidR="003B6C8F">
        <w:rPr>
          <w:rFonts w:ascii="Arial" w:hAnsi="Arial" w:cs="Arial"/>
          <w:sz w:val="24"/>
          <w:szCs w:val="24"/>
        </w:rPr>
        <w:t>pokles</w:t>
      </w:r>
      <w:r w:rsidRPr="00A01149" w:rsidR="004045F1">
        <w:rPr>
          <w:rFonts w:ascii="Arial" w:hAnsi="Arial" w:cs="Arial"/>
          <w:sz w:val="24"/>
          <w:szCs w:val="24"/>
        </w:rPr>
        <w:t xml:space="preserve"> </w:t>
      </w:r>
      <w:r w:rsidRPr="00A01149">
        <w:rPr>
          <w:rFonts w:ascii="Arial" w:hAnsi="Arial" w:cs="Arial"/>
          <w:sz w:val="24"/>
          <w:szCs w:val="24"/>
        </w:rPr>
        <w:t>o</w:t>
      </w:r>
      <w:r w:rsidRPr="00A01149" w:rsidR="003B6C8F">
        <w:rPr>
          <w:rFonts w:ascii="Arial" w:hAnsi="Arial" w:cs="Arial"/>
          <w:sz w:val="24"/>
          <w:szCs w:val="24"/>
        </w:rPr>
        <w:t> 1,5</w:t>
      </w:r>
      <w:r w:rsidRPr="00A01149">
        <w:rPr>
          <w:rFonts w:ascii="Arial" w:hAnsi="Arial" w:cs="Arial"/>
          <w:sz w:val="24"/>
          <w:szCs w:val="24"/>
        </w:rPr>
        <w:t xml:space="preserve"> %. </w:t>
      </w:r>
      <w:r w:rsidRPr="00A01149" w:rsidR="00EB7603">
        <w:rPr>
          <w:rFonts w:ascii="Arial" w:hAnsi="Arial" w:cs="Arial"/>
          <w:sz w:val="24"/>
          <w:szCs w:val="24"/>
        </w:rPr>
        <w:t>Uvedený</w:t>
      </w:r>
      <w:r w:rsidRPr="00A01149">
        <w:rPr>
          <w:rFonts w:ascii="Arial" w:hAnsi="Arial" w:cs="Arial"/>
          <w:sz w:val="24"/>
          <w:szCs w:val="24"/>
        </w:rPr>
        <w:t xml:space="preserve"> </w:t>
      </w:r>
      <w:r w:rsidRPr="00A01149" w:rsidR="003B6C8F">
        <w:rPr>
          <w:rFonts w:ascii="Arial" w:hAnsi="Arial" w:cs="Arial"/>
          <w:sz w:val="24"/>
          <w:szCs w:val="24"/>
        </w:rPr>
        <w:t>pokles</w:t>
      </w:r>
      <w:r w:rsidRPr="00A01149">
        <w:rPr>
          <w:rFonts w:ascii="Arial" w:hAnsi="Arial" w:cs="Arial"/>
          <w:sz w:val="24"/>
          <w:szCs w:val="24"/>
        </w:rPr>
        <w:t xml:space="preserve"> je výsledkom </w:t>
      </w:r>
      <w:r w:rsidRPr="0044539D" w:rsidR="005D59D5">
        <w:rPr>
          <w:rFonts w:ascii="Arial" w:hAnsi="Arial" w:cs="Arial"/>
          <w:sz w:val="24"/>
          <w:szCs w:val="24"/>
        </w:rPr>
        <w:t>očakávaného</w:t>
      </w:r>
      <w:r w:rsidRPr="0044539D">
        <w:rPr>
          <w:rFonts w:ascii="Arial" w:hAnsi="Arial" w:cs="Arial"/>
          <w:sz w:val="24"/>
          <w:szCs w:val="24"/>
        </w:rPr>
        <w:t xml:space="preserve"> </w:t>
      </w:r>
      <w:r w:rsidRPr="0044539D" w:rsidR="00A01149">
        <w:rPr>
          <w:rFonts w:ascii="Arial" w:hAnsi="Arial" w:cs="Arial"/>
          <w:sz w:val="24"/>
          <w:szCs w:val="24"/>
        </w:rPr>
        <w:t>zníženia</w:t>
      </w:r>
      <w:r w:rsidRPr="00A01149">
        <w:rPr>
          <w:rFonts w:ascii="Arial" w:hAnsi="Arial" w:cs="Arial"/>
          <w:sz w:val="24"/>
          <w:szCs w:val="24"/>
        </w:rPr>
        <w:t xml:space="preserve"> </w:t>
      </w:r>
      <w:r w:rsidRPr="00A01149" w:rsidR="005D135A">
        <w:rPr>
          <w:rFonts w:ascii="Arial" w:hAnsi="Arial" w:cs="Arial"/>
          <w:sz w:val="24"/>
          <w:szCs w:val="24"/>
        </w:rPr>
        <w:t xml:space="preserve">priemerného </w:t>
      </w:r>
      <w:r w:rsidRPr="00A01149">
        <w:rPr>
          <w:rFonts w:ascii="Arial" w:hAnsi="Arial" w:cs="Arial"/>
          <w:sz w:val="24"/>
          <w:szCs w:val="24"/>
        </w:rPr>
        <w:t xml:space="preserve">objemu </w:t>
      </w:r>
      <w:r w:rsidRPr="00A01149" w:rsidR="00A01149">
        <w:rPr>
          <w:rFonts w:ascii="Arial" w:hAnsi="Arial" w:cs="Arial"/>
          <w:sz w:val="24"/>
          <w:szCs w:val="24"/>
        </w:rPr>
        <w:t xml:space="preserve">poskytnutých </w:t>
      </w:r>
      <w:r w:rsidRPr="00A01149" w:rsidR="00627769">
        <w:rPr>
          <w:rFonts w:ascii="Arial" w:hAnsi="Arial" w:cs="Arial"/>
          <w:sz w:val="24"/>
          <w:szCs w:val="24"/>
        </w:rPr>
        <w:t xml:space="preserve">úverov </w:t>
      </w:r>
      <w:r w:rsidR="005E6028">
        <w:rPr>
          <w:rFonts w:ascii="Arial" w:hAnsi="Arial" w:cs="Arial"/>
          <w:sz w:val="24"/>
          <w:szCs w:val="24"/>
        </w:rPr>
        <w:t>a</w:t>
      </w:r>
      <w:r w:rsidR="00AA3BAE">
        <w:rPr>
          <w:rFonts w:ascii="Arial" w:hAnsi="Arial" w:cs="Arial"/>
          <w:sz w:val="24"/>
          <w:szCs w:val="24"/>
        </w:rPr>
        <w:t xml:space="preserve"> vývoja </w:t>
      </w:r>
      <w:r w:rsidR="005E6028">
        <w:rPr>
          <w:rFonts w:ascii="Arial" w:hAnsi="Arial" w:cs="Arial"/>
          <w:sz w:val="24"/>
          <w:szCs w:val="24"/>
        </w:rPr>
        <w:t xml:space="preserve">referenčných úrokových sadzieb </w:t>
      </w:r>
      <w:r w:rsidRPr="00A01149" w:rsidR="00662446">
        <w:rPr>
          <w:rFonts w:ascii="Arial" w:hAnsi="Arial" w:cs="Arial"/>
          <w:sz w:val="24"/>
          <w:szCs w:val="24"/>
        </w:rPr>
        <w:t>v roku 201</w:t>
      </w:r>
      <w:r w:rsidRPr="00A01149" w:rsidR="00A01149">
        <w:rPr>
          <w:rFonts w:ascii="Arial" w:hAnsi="Arial" w:cs="Arial"/>
          <w:sz w:val="24"/>
          <w:szCs w:val="24"/>
        </w:rPr>
        <w:t>6</w:t>
      </w:r>
      <w:r w:rsidRPr="00A01149" w:rsidR="00EB7603">
        <w:rPr>
          <w:rFonts w:ascii="Arial" w:hAnsi="Arial" w:cs="Arial"/>
          <w:sz w:val="24"/>
          <w:szCs w:val="24"/>
        </w:rPr>
        <w:t>.</w:t>
      </w:r>
      <w:r w:rsidRPr="00A01149" w:rsidR="00056D16">
        <w:rPr>
          <w:rFonts w:ascii="Arial" w:hAnsi="Arial" w:cs="Arial"/>
          <w:sz w:val="24"/>
          <w:szCs w:val="24"/>
        </w:rPr>
        <w:t xml:space="preserve"> Ú</w:t>
      </w:r>
      <w:r w:rsidRPr="00A01149">
        <w:rPr>
          <w:rFonts w:ascii="Arial" w:hAnsi="Arial" w:cs="Arial"/>
          <w:sz w:val="24"/>
          <w:szCs w:val="24"/>
        </w:rPr>
        <w:t>rokov</w:t>
      </w:r>
      <w:r w:rsidRPr="00A01149" w:rsidR="00056D16">
        <w:rPr>
          <w:rFonts w:ascii="Arial" w:hAnsi="Arial" w:cs="Arial"/>
          <w:sz w:val="24"/>
          <w:szCs w:val="24"/>
        </w:rPr>
        <w:t>é</w:t>
      </w:r>
      <w:r w:rsidRPr="00A01149">
        <w:rPr>
          <w:rFonts w:ascii="Arial" w:hAnsi="Arial" w:cs="Arial"/>
          <w:sz w:val="24"/>
          <w:szCs w:val="24"/>
        </w:rPr>
        <w:t xml:space="preserve"> výnos</w:t>
      </w:r>
      <w:r w:rsidRPr="00A01149" w:rsidR="00056D16">
        <w:rPr>
          <w:rFonts w:ascii="Arial" w:hAnsi="Arial" w:cs="Arial"/>
          <w:sz w:val="24"/>
          <w:szCs w:val="24"/>
        </w:rPr>
        <w:t>y</w:t>
      </w:r>
      <w:r w:rsidRPr="00A01149">
        <w:rPr>
          <w:rFonts w:ascii="Arial" w:hAnsi="Arial" w:cs="Arial"/>
          <w:sz w:val="24"/>
          <w:szCs w:val="24"/>
        </w:rPr>
        <w:t xml:space="preserve"> z úverových činností </w:t>
      </w:r>
      <w:r w:rsidRPr="00A01149" w:rsidR="00056D16">
        <w:rPr>
          <w:rFonts w:ascii="Arial" w:hAnsi="Arial" w:cs="Arial"/>
          <w:sz w:val="24"/>
          <w:szCs w:val="24"/>
        </w:rPr>
        <w:t>tvoria</w:t>
      </w:r>
      <w:r w:rsidRPr="00A01149">
        <w:rPr>
          <w:rFonts w:ascii="Arial" w:hAnsi="Arial" w:cs="Arial"/>
          <w:sz w:val="24"/>
          <w:szCs w:val="24"/>
        </w:rPr>
        <w:t xml:space="preserve"> úroky z refinančných úverov bankám v </w:t>
      </w:r>
      <w:r w:rsidRPr="00A01149" w:rsidR="00627769">
        <w:rPr>
          <w:rFonts w:ascii="Arial" w:hAnsi="Arial" w:cs="Arial"/>
          <w:sz w:val="24"/>
          <w:szCs w:val="24"/>
        </w:rPr>
        <w:t>sume</w:t>
      </w:r>
      <w:r w:rsidRPr="00A01149">
        <w:rPr>
          <w:rFonts w:ascii="Arial" w:hAnsi="Arial" w:cs="Arial"/>
          <w:sz w:val="24"/>
          <w:szCs w:val="24"/>
        </w:rPr>
        <w:t xml:space="preserve"> </w:t>
      </w:r>
      <w:r w:rsidRPr="00A01149" w:rsidR="005D135A">
        <w:rPr>
          <w:rFonts w:ascii="Arial" w:hAnsi="Arial" w:cs="Arial"/>
          <w:sz w:val="24"/>
          <w:szCs w:val="24"/>
        </w:rPr>
        <w:t>1</w:t>
      </w:r>
      <w:r w:rsidRPr="00A01149" w:rsidR="00A01149">
        <w:rPr>
          <w:rFonts w:ascii="Arial" w:hAnsi="Arial" w:cs="Arial"/>
          <w:sz w:val="24"/>
          <w:szCs w:val="24"/>
        </w:rPr>
        <w:t>5</w:t>
      </w:r>
      <w:r w:rsidRPr="00A01149" w:rsidR="005D135A">
        <w:rPr>
          <w:rFonts w:ascii="Arial" w:hAnsi="Arial" w:cs="Arial"/>
          <w:sz w:val="24"/>
          <w:szCs w:val="24"/>
        </w:rPr>
        <w:t>0</w:t>
      </w:r>
      <w:r w:rsidRPr="00A01149">
        <w:rPr>
          <w:rFonts w:ascii="Arial" w:hAnsi="Arial" w:cs="Arial"/>
          <w:sz w:val="24"/>
          <w:szCs w:val="24"/>
        </w:rPr>
        <w:t xml:space="preserve"> tis. </w:t>
      </w:r>
      <w:r w:rsidRPr="00A01149" w:rsidR="009E3F46">
        <w:rPr>
          <w:rFonts w:ascii="Arial" w:hAnsi="Arial" w:cs="Arial"/>
          <w:sz w:val="24"/>
          <w:szCs w:val="24"/>
        </w:rPr>
        <w:t>eur</w:t>
      </w:r>
      <w:r w:rsidRPr="00A01149">
        <w:rPr>
          <w:rFonts w:ascii="Arial" w:hAnsi="Arial" w:cs="Arial"/>
          <w:sz w:val="24"/>
          <w:szCs w:val="24"/>
        </w:rPr>
        <w:t xml:space="preserve"> (</w:t>
      </w:r>
      <w:r w:rsidRPr="00A01149" w:rsidR="00A01149">
        <w:rPr>
          <w:rFonts w:ascii="Arial" w:hAnsi="Arial" w:cs="Arial"/>
          <w:sz w:val="24"/>
          <w:szCs w:val="24"/>
        </w:rPr>
        <w:t>na úrovni očakávanej skutočnosti roku 2015</w:t>
      </w:r>
      <w:r w:rsidRPr="00A01149">
        <w:rPr>
          <w:rFonts w:ascii="Arial" w:hAnsi="Arial" w:cs="Arial"/>
          <w:sz w:val="24"/>
          <w:szCs w:val="24"/>
        </w:rPr>
        <w:t xml:space="preserve">) a úroky z priamych </w:t>
      </w:r>
      <w:r w:rsidRPr="00A01149" w:rsidR="00662446">
        <w:rPr>
          <w:rFonts w:ascii="Arial" w:hAnsi="Arial" w:cs="Arial"/>
          <w:sz w:val="24"/>
          <w:szCs w:val="24"/>
        </w:rPr>
        <w:t xml:space="preserve">a refinančných </w:t>
      </w:r>
      <w:r w:rsidRPr="00A01149">
        <w:rPr>
          <w:rFonts w:ascii="Arial" w:hAnsi="Arial" w:cs="Arial"/>
          <w:sz w:val="24"/>
          <w:szCs w:val="24"/>
        </w:rPr>
        <w:t xml:space="preserve">úverov klientom v objeme </w:t>
      </w:r>
      <w:r w:rsidRPr="00A01149" w:rsidR="00662446">
        <w:rPr>
          <w:rFonts w:ascii="Arial" w:hAnsi="Arial" w:cs="Arial"/>
          <w:sz w:val="24"/>
          <w:szCs w:val="24"/>
        </w:rPr>
        <w:t>6</w:t>
      </w:r>
      <w:r w:rsidRPr="00A01149">
        <w:rPr>
          <w:rFonts w:ascii="Arial" w:hAnsi="Arial" w:cs="Arial"/>
          <w:sz w:val="24"/>
          <w:szCs w:val="24"/>
        </w:rPr>
        <w:t>.</w:t>
      </w:r>
      <w:r w:rsidRPr="00A01149" w:rsidR="00A01149">
        <w:rPr>
          <w:rFonts w:ascii="Arial" w:hAnsi="Arial" w:cs="Arial"/>
          <w:sz w:val="24"/>
          <w:szCs w:val="24"/>
        </w:rPr>
        <w:t>3</w:t>
      </w:r>
      <w:r w:rsidRPr="00A01149" w:rsidR="00662446">
        <w:rPr>
          <w:rFonts w:ascii="Arial" w:hAnsi="Arial" w:cs="Arial"/>
          <w:sz w:val="24"/>
          <w:szCs w:val="24"/>
        </w:rPr>
        <w:t>00</w:t>
      </w:r>
      <w:r w:rsidRPr="00A01149">
        <w:rPr>
          <w:rFonts w:ascii="Arial" w:hAnsi="Arial" w:cs="Arial"/>
          <w:sz w:val="24"/>
          <w:szCs w:val="24"/>
        </w:rPr>
        <w:t xml:space="preserve"> tis. </w:t>
      </w:r>
      <w:r w:rsidRPr="00A01149" w:rsidR="009E3F46">
        <w:rPr>
          <w:rFonts w:ascii="Arial" w:hAnsi="Arial" w:cs="Arial"/>
          <w:sz w:val="24"/>
          <w:szCs w:val="24"/>
        </w:rPr>
        <w:t>eur</w:t>
      </w:r>
      <w:r w:rsidRPr="00A01149">
        <w:rPr>
          <w:rFonts w:ascii="Arial" w:hAnsi="Arial" w:cs="Arial"/>
          <w:sz w:val="24"/>
          <w:szCs w:val="24"/>
        </w:rPr>
        <w:t xml:space="preserve"> (</w:t>
      </w:r>
      <w:r w:rsidRPr="00A01149" w:rsidR="00A01149">
        <w:rPr>
          <w:rFonts w:ascii="Arial" w:hAnsi="Arial" w:cs="Arial"/>
          <w:sz w:val="24"/>
          <w:szCs w:val="24"/>
        </w:rPr>
        <w:t>medziročný pokles o 1,6 %</w:t>
      </w:r>
      <w:r w:rsidRPr="00A01149">
        <w:rPr>
          <w:rFonts w:ascii="Arial" w:hAnsi="Arial" w:cs="Arial"/>
          <w:sz w:val="24"/>
          <w:szCs w:val="24"/>
        </w:rPr>
        <w:t xml:space="preserve">). </w:t>
      </w:r>
    </w:p>
    <w:p w:rsidR="00B81ED3" w:rsidRPr="00A01149">
      <w:pPr>
        <w:bidi w:val="0"/>
        <w:ind w:left="360"/>
        <w:jc w:val="both"/>
        <w:rPr>
          <w:rFonts w:ascii="Arial" w:hAnsi="Arial" w:cs="Arial"/>
          <w:sz w:val="24"/>
          <w:szCs w:val="24"/>
        </w:rPr>
      </w:pPr>
    </w:p>
    <w:p w:rsidR="00B81ED3" w:rsidRPr="005E6028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5E6028">
        <w:rPr>
          <w:rFonts w:ascii="Arial" w:hAnsi="Arial" w:cs="Arial"/>
          <w:i/>
          <w:sz w:val="24"/>
          <w:szCs w:val="24"/>
        </w:rPr>
        <w:t>Úrokové výnosy z termínovaných vkladov a bežných účtov v bankách</w:t>
      </w:r>
      <w:r w:rsidRPr="005E6028">
        <w:rPr>
          <w:rFonts w:ascii="Arial" w:hAnsi="Arial" w:cs="Arial"/>
          <w:sz w:val="24"/>
          <w:szCs w:val="24"/>
        </w:rPr>
        <w:t xml:space="preserve"> vo výške </w:t>
      </w:r>
      <w:r w:rsidRPr="005E6028" w:rsidR="005E6028">
        <w:rPr>
          <w:rFonts w:ascii="Arial" w:hAnsi="Arial" w:cs="Arial"/>
          <w:sz w:val="24"/>
          <w:szCs w:val="24"/>
        </w:rPr>
        <w:t>198</w:t>
      </w:r>
      <w:r w:rsidRPr="005E6028">
        <w:rPr>
          <w:rFonts w:ascii="Arial" w:hAnsi="Arial" w:cs="Arial"/>
          <w:sz w:val="24"/>
          <w:szCs w:val="24"/>
        </w:rPr>
        <w:t xml:space="preserve"> tis. </w:t>
      </w:r>
      <w:r w:rsidRPr="005E6028" w:rsidR="009E3F46">
        <w:rPr>
          <w:rFonts w:ascii="Arial" w:hAnsi="Arial" w:cs="Arial"/>
          <w:sz w:val="24"/>
          <w:szCs w:val="24"/>
        </w:rPr>
        <w:t>eur</w:t>
      </w:r>
      <w:r w:rsidRPr="005E6028">
        <w:rPr>
          <w:rFonts w:ascii="Arial" w:hAnsi="Arial" w:cs="Arial"/>
          <w:sz w:val="24"/>
          <w:szCs w:val="24"/>
        </w:rPr>
        <w:t xml:space="preserve"> predstavuj</w:t>
      </w:r>
      <w:r w:rsidRPr="005E6028" w:rsidR="008F52CF">
        <w:rPr>
          <w:rFonts w:ascii="Arial" w:hAnsi="Arial" w:cs="Arial"/>
          <w:sz w:val="24"/>
          <w:szCs w:val="24"/>
        </w:rPr>
        <w:t>ú</w:t>
      </w:r>
      <w:r w:rsidRPr="005E6028">
        <w:rPr>
          <w:rFonts w:ascii="Arial" w:hAnsi="Arial" w:cs="Arial"/>
          <w:sz w:val="24"/>
          <w:szCs w:val="24"/>
        </w:rPr>
        <w:t xml:space="preserve"> </w:t>
      </w:r>
      <w:r w:rsidRPr="005E6028" w:rsidR="00056D16">
        <w:rPr>
          <w:rFonts w:ascii="Arial" w:hAnsi="Arial" w:cs="Arial"/>
          <w:sz w:val="24"/>
          <w:szCs w:val="24"/>
        </w:rPr>
        <w:t>p</w:t>
      </w:r>
      <w:r w:rsidRPr="005E6028">
        <w:rPr>
          <w:rFonts w:ascii="Arial" w:hAnsi="Arial" w:cs="Arial"/>
          <w:sz w:val="24"/>
          <w:szCs w:val="24"/>
        </w:rPr>
        <w:t xml:space="preserve">okles </w:t>
      </w:r>
      <w:r w:rsidRPr="005E6028" w:rsidR="00DD548E">
        <w:rPr>
          <w:rFonts w:ascii="Arial" w:hAnsi="Arial" w:cs="Arial"/>
          <w:sz w:val="24"/>
          <w:szCs w:val="24"/>
        </w:rPr>
        <w:t>v porovnaní s očakávanou</w:t>
      </w:r>
      <w:r w:rsidRPr="005E6028">
        <w:rPr>
          <w:rFonts w:ascii="Arial" w:hAnsi="Arial" w:cs="Arial"/>
          <w:sz w:val="24"/>
          <w:szCs w:val="24"/>
        </w:rPr>
        <w:t xml:space="preserve"> skutočnos</w:t>
      </w:r>
      <w:r w:rsidRPr="005E6028" w:rsidR="00DD548E">
        <w:rPr>
          <w:rFonts w:ascii="Arial" w:hAnsi="Arial" w:cs="Arial"/>
          <w:sz w:val="24"/>
          <w:szCs w:val="24"/>
        </w:rPr>
        <w:t>ťou</w:t>
      </w:r>
      <w:r w:rsidRPr="005E6028">
        <w:rPr>
          <w:rFonts w:ascii="Arial" w:hAnsi="Arial" w:cs="Arial"/>
          <w:sz w:val="24"/>
          <w:szCs w:val="24"/>
        </w:rPr>
        <w:t xml:space="preserve"> za rok 20</w:t>
      </w:r>
      <w:r w:rsidRPr="005E6028" w:rsidR="008F52CF">
        <w:rPr>
          <w:rFonts w:ascii="Arial" w:hAnsi="Arial" w:cs="Arial"/>
          <w:sz w:val="24"/>
          <w:szCs w:val="24"/>
        </w:rPr>
        <w:t>1</w:t>
      </w:r>
      <w:r w:rsidRPr="005E6028" w:rsidR="005E6028">
        <w:rPr>
          <w:rFonts w:ascii="Arial" w:hAnsi="Arial" w:cs="Arial"/>
          <w:sz w:val="24"/>
          <w:szCs w:val="24"/>
        </w:rPr>
        <w:t>5</w:t>
      </w:r>
      <w:r w:rsidRPr="005E6028">
        <w:rPr>
          <w:rFonts w:ascii="Arial" w:hAnsi="Arial" w:cs="Arial"/>
          <w:sz w:val="24"/>
          <w:szCs w:val="24"/>
        </w:rPr>
        <w:t xml:space="preserve"> o</w:t>
      </w:r>
      <w:r w:rsidRPr="005E6028" w:rsidR="00570C4B">
        <w:rPr>
          <w:rFonts w:ascii="Arial" w:hAnsi="Arial" w:cs="Arial"/>
          <w:sz w:val="24"/>
          <w:szCs w:val="24"/>
        </w:rPr>
        <w:t> </w:t>
      </w:r>
      <w:r w:rsidRPr="005E6028" w:rsidR="005E6028">
        <w:rPr>
          <w:rFonts w:ascii="Arial" w:hAnsi="Arial" w:cs="Arial"/>
          <w:sz w:val="24"/>
          <w:szCs w:val="24"/>
        </w:rPr>
        <w:t>44</w:t>
      </w:r>
      <w:r w:rsidRPr="005E6028" w:rsidR="00DD548E">
        <w:rPr>
          <w:rFonts w:ascii="Arial" w:hAnsi="Arial" w:cs="Arial"/>
          <w:sz w:val="24"/>
          <w:szCs w:val="24"/>
        </w:rPr>
        <w:t>,</w:t>
      </w:r>
      <w:r w:rsidRPr="005E6028" w:rsidR="005E6028">
        <w:rPr>
          <w:rFonts w:ascii="Arial" w:hAnsi="Arial" w:cs="Arial"/>
          <w:sz w:val="24"/>
          <w:szCs w:val="24"/>
        </w:rPr>
        <w:t>8</w:t>
      </w:r>
      <w:r w:rsidRPr="005E6028">
        <w:rPr>
          <w:rFonts w:ascii="Arial" w:hAnsi="Arial" w:cs="Arial"/>
          <w:sz w:val="24"/>
          <w:szCs w:val="24"/>
        </w:rPr>
        <w:t xml:space="preserve"> %. </w:t>
      </w:r>
      <w:r w:rsidRPr="005E6028" w:rsidR="00056D16">
        <w:rPr>
          <w:rFonts w:ascii="Arial" w:hAnsi="Arial" w:cs="Arial"/>
          <w:sz w:val="24"/>
          <w:szCs w:val="24"/>
        </w:rPr>
        <w:t>Ich pokles</w:t>
      </w:r>
      <w:r w:rsidRPr="005E6028">
        <w:rPr>
          <w:rFonts w:ascii="Arial" w:hAnsi="Arial" w:cs="Arial"/>
          <w:sz w:val="24"/>
          <w:szCs w:val="24"/>
        </w:rPr>
        <w:t xml:space="preserve"> </w:t>
      </w:r>
      <w:r w:rsidRPr="005E6028" w:rsidR="008F52CF">
        <w:rPr>
          <w:rFonts w:ascii="Arial" w:hAnsi="Arial" w:cs="Arial"/>
          <w:sz w:val="24"/>
          <w:szCs w:val="24"/>
        </w:rPr>
        <w:t xml:space="preserve">je výsledkom </w:t>
      </w:r>
      <w:r w:rsidRPr="005E6028" w:rsidR="00DD548E">
        <w:rPr>
          <w:rFonts w:ascii="Arial" w:hAnsi="Arial" w:cs="Arial"/>
          <w:sz w:val="24"/>
          <w:szCs w:val="24"/>
        </w:rPr>
        <w:t xml:space="preserve">predpokladaného </w:t>
      </w:r>
      <w:r w:rsidRPr="005E6028" w:rsidR="003C62E2">
        <w:rPr>
          <w:rFonts w:ascii="Arial" w:hAnsi="Arial" w:cs="Arial"/>
          <w:sz w:val="24"/>
          <w:szCs w:val="24"/>
        </w:rPr>
        <w:t>znižovania</w:t>
      </w:r>
      <w:r w:rsidRPr="005E6028" w:rsidR="00DD548E">
        <w:rPr>
          <w:rFonts w:ascii="Arial" w:hAnsi="Arial" w:cs="Arial"/>
          <w:sz w:val="24"/>
          <w:szCs w:val="24"/>
        </w:rPr>
        <w:t xml:space="preserve"> </w:t>
      </w:r>
      <w:r w:rsidRPr="005E6028" w:rsidR="003B0457">
        <w:rPr>
          <w:rFonts w:ascii="Arial" w:hAnsi="Arial" w:cs="Arial"/>
          <w:sz w:val="24"/>
          <w:szCs w:val="24"/>
        </w:rPr>
        <w:t xml:space="preserve">dosahovaných </w:t>
      </w:r>
      <w:r w:rsidRPr="005E6028" w:rsidR="00DD548E">
        <w:rPr>
          <w:rFonts w:ascii="Arial" w:hAnsi="Arial" w:cs="Arial"/>
          <w:sz w:val="24"/>
          <w:szCs w:val="24"/>
        </w:rPr>
        <w:t xml:space="preserve">úrokových sadzieb na </w:t>
      </w:r>
      <w:r w:rsidRPr="005E6028" w:rsidR="00662446">
        <w:rPr>
          <w:rFonts w:ascii="Arial" w:hAnsi="Arial" w:cs="Arial"/>
          <w:sz w:val="24"/>
          <w:szCs w:val="24"/>
        </w:rPr>
        <w:t>medzibankovom trhu</w:t>
      </w:r>
      <w:r w:rsidRPr="005E6028" w:rsidR="00A872DA">
        <w:rPr>
          <w:rFonts w:ascii="Arial" w:hAnsi="Arial" w:cs="Arial"/>
          <w:sz w:val="24"/>
          <w:szCs w:val="24"/>
        </w:rPr>
        <w:t>.</w:t>
      </w:r>
      <w:r w:rsidR="005E6028">
        <w:rPr>
          <w:rFonts w:ascii="Arial" w:hAnsi="Arial" w:cs="Arial"/>
          <w:sz w:val="24"/>
          <w:szCs w:val="24"/>
        </w:rPr>
        <w:t xml:space="preserve"> </w:t>
      </w:r>
    </w:p>
    <w:p w:rsidR="00B81ED3" w:rsidRPr="00A508AA">
      <w:pPr>
        <w:bidi w:val="0"/>
        <w:ind w:left="360"/>
        <w:jc w:val="both"/>
        <w:rPr>
          <w:rFonts w:ascii="Arial" w:hAnsi="Arial" w:cs="Arial"/>
          <w:sz w:val="24"/>
          <w:szCs w:val="24"/>
        </w:rPr>
      </w:pPr>
    </w:p>
    <w:p w:rsidR="00B81ED3" w:rsidRPr="00712801">
      <w:pPr>
        <w:bidi w:val="0"/>
        <w:ind w:firstLine="708"/>
        <w:jc w:val="both"/>
        <w:rPr>
          <w:rFonts w:ascii="Arial" w:hAnsi="Arial" w:cs="Arial"/>
          <w:sz w:val="24"/>
          <w:szCs w:val="24"/>
          <w:highlight w:val="lightGray"/>
        </w:rPr>
      </w:pPr>
      <w:r w:rsidR="00C76EFD">
        <w:rPr>
          <w:rFonts w:ascii="Arial" w:hAnsi="Arial" w:cs="Arial"/>
          <w:i/>
          <w:sz w:val="24"/>
          <w:szCs w:val="24"/>
        </w:rPr>
        <w:t>Ostatné úrokové výnosy a v</w:t>
      </w:r>
      <w:r w:rsidRPr="00A508AA">
        <w:rPr>
          <w:rFonts w:ascii="Arial" w:hAnsi="Arial" w:cs="Arial"/>
          <w:i/>
          <w:sz w:val="24"/>
          <w:szCs w:val="24"/>
        </w:rPr>
        <w:t>ýnosy z</w:t>
      </w:r>
      <w:r w:rsidRPr="00A508AA" w:rsidR="008F52CF">
        <w:rPr>
          <w:rFonts w:ascii="Arial" w:hAnsi="Arial" w:cs="Arial"/>
          <w:i/>
          <w:sz w:val="24"/>
          <w:szCs w:val="24"/>
        </w:rPr>
        <w:t xml:space="preserve"> úrokov z </w:t>
      </w:r>
      <w:r w:rsidRPr="00A508AA">
        <w:rPr>
          <w:rFonts w:ascii="Arial" w:hAnsi="Arial" w:cs="Arial"/>
          <w:i/>
          <w:sz w:val="24"/>
          <w:szCs w:val="24"/>
        </w:rPr>
        <w:t>cenných papierov</w:t>
      </w:r>
      <w:r w:rsidRPr="00A508AA">
        <w:rPr>
          <w:rFonts w:ascii="Arial" w:hAnsi="Arial" w:cs="Arial"/>
          <w:sz w:val="24"/>
          <w:szCs w:val="24"/>
        </w:rPr>
        <w:t xml:space="preserve"> </w:t>
      </w:r>
      <w:r w:rsidRPr="00A508AA" w:rsidR="00A56F3A">
        <w:rPr>
          <w:rFonts w:ascii="Arial" w:hAnsi="Arial" w:cs="Arial"/>
          <w:sz w:val="24"/>
          <w:szCs w:val="24"/>
        </w:rPr>
        <w:t xml:space="preserve">sa predpokladajú </w:t>
      </w:r>
      <w:r w:rsidRPr="00A508AA">
        <w:rPr>
          <w:rFonts w:ascii="Arial" w:hAnsi="Arial" w:cs="Arial"/>
          <w:sz w:val="24"/>
          <w:szCs w:val="24"/>
        </w:rPr>
        <w:t xml:space="preserve">v sume </w:t>
      </w:r>
      <w:r w:rsidRPr="00A508AA" w:rsidR="00EC37FE">
        <w:rPr>
          <w:rFonts w:ascii="Arial" w:hAnsi="Arial" w:cs="Arial"/>
          <w:sz w:val="24"/>
          <w:szCs w:val="24"/>
        </w:rPr>
        <w:t>302</w:t>
      </w:r>
      <w:r w:rsidRPr="00A508AA">
        <w:rPr>
          <w:rFonts w:ascii="Arial" w:hAnsi="Arial" w:cs="Arial"/>
          <w:sz w:val="24"/>
          <w:szCs w:val="24"/>
        </w:rPr>
        <w:t xml:space="preserve"> tis. </w:t>
      </w:r>
      <w:r w:rsidRPr="00A508AA" w:rsidR="009E3F46">
        <w:rPr>
          <w:rFonts w:ascii="Arial" w:hAnsi="Arial" w:cs="Arial"/>
          <w:sz w:val="24"/>
          <w:szCs w:val="24"/>
        </w:rPr>
        <w:t>eur</w:t>
      </w:r>
      <w:r w:rsidR="00C76EFD">
        <w:rPr>
          <w:rFonts w:ascii="Arial" w:hAnsi="Arial" w:cs="Arial"/>
          <w:sz w:val="24"/>
          <w:szCs w:val="24"/>
        </w:rPr>
        <w:t xml:space="preserve">, čo je </w:t>
      </w:r>
      <w:r w:rsidRPr="00A508AA" w:rsidR="00EC37FE">
        <w:rPr>
          <w:rFonts w:ascii="Arial" w:hAnsi="Arial" w:cs="Arial"/>
          <w:sz w:val="24"/>
          <w:szCs w:val="24"/>
        </w:rPr>
        <w:t>na úrovni očakávanej skutočnosti za rok 2015</w:t>
      </w:r>
      <w:r w:rsidR="00C76EFD">
        <w:rPr>
          <w:rFonts w:ascii="Arial" w:hAnsi="Arial" w:cs="Arial"/>
          <w:sz w:val="24"/>
          <w:szCs w:val="24"/>
        </w:rPr>
        <w:t>.</w:t>
      </w:r>
      <w:r w:rsidRPr="00A508AA" w:rsidR="00DF4E68">
        <w:rPr>
          <w:rFonts w:ascii="Arial" w:hAnsi="Arial" w:cs="Arial"/>
          <w:sz w:val="24"/>
          <w:szCs w:val="24"/>
        </w:rPr>
        <w:t xml:space="preserve"> </w:t>
      </w:r>
      <w:r w:rsidR="00C76EFD">
        <w:rPr>
          <w:rFonts w:ascii="Arial" w:hAnsi="Arial" w:cs="Arial"/>
          <w:sz w:val="24"/>
          <w:szCs w:val="24"/>
        </w:rPr>
        <w:t>T</w:t>
      </w:r>
      <w:r w:rsidRPr="00A508AA" w:rsidR="00DF4E68">
        <w:rPr>
          <w:rFonts w:ascii="Arial" w:hAnsi="Arial" w:cs="Arial"/>
          <w:sz w:val="24"/>
          <w:szCs w:val="24"/>
        </w:rPr>
        <w:t>voria i</w:t>
      </w:r>
      <w:r w:rsidRPr="00A508AA" w:rsidR="000C2879">
        <w:rPr>
          <w:rFonts w:ascii="Arial" w:hAnsi="Arial" w:cs="Arial"/>
          <w:sz w:val="24"/>
          <w:szCs w:val="24"/>
        </w:rPr>
        <w:t xml:space="preserve">ch </w:t>
      </w:r>
      <w:r w:rsidR="00C76EFD">
        <w:rPr>
          <w:rFonts w:ascii="Arial" w:hAnsi="Arial" w:cs="Arial"/>
          <w:sz w:val="24"/>
          <w:szCs w:val="24"/>
        </w:rPr>
        <w:t xml:space="preserve">ostatné úrokové výnosy z repo obchodov (92 tis. eur) a </w:t>
      </w:r>
      <w:r w:rsidRPr="00A508AA" w:rsidR="000C2879">
        <w:rPr>
          <w:rFonts w:ascii="Arial" w:hAnsi="Arial" w:cs="Arial"/>
          <w:sz w:val="24"/>
          <w:szCs w:val="24"/>
        </w:rPr>
        <w:t>úroky zo štátnych dlhopisov</w:t>
      </w:r>
      <w:r w:rsidR="00C76EFD">
        <w:rPr>
          <w:rFonts w:ascii="Arial" w:hAnsi="Arial" w:cs="Arial"/>
          <w:sz w:val="24"/>
          <w:szCs w:val="24"/>
        </w:rPr>
        <w:t xml:space="preserve"> (210 tis. eur)</w:t>
      </w:r>
      <w:r w:rsidRPr="00A508AA" w:rsidR="000C2879">
        <w:rPr>
          <w:rFonts w:ascii="Arial" w:hAnsi="Arial" w:cs="Arial"/>
          <w:sz w:val="24"/>
          <w:szCs w:val="24"/>
        </w:rPr>
        <w:t>.</w:t>
      </w:r>
      <w:r w:rsidRPr="00A508AA" w:rsidR="00A508AA">
        <w:rPr>
          <w:rFonts w:ascii="Arial" w:hAnsi="Arial" w:cs="Arial"/>
          <w:sz w:val="24"/>
          <w:szCs w:val="24"/>
        </w:rPr>
        <w:t xml:space="preserve"> V rok</w:t>
      </w:r>
      <w:r w:rsidR="00E938B2">
        <w:rPr>
          <w:rFonts w:ascii="Arial" w:hAnsi="Arial" w:cs="Arial"/>
          <w:sz w:val="24"/>
          <w:szCs w:val="24"/>
        </w:rPr>
        <w:t>u</w:t>
      </w:r>
      <w:r w:rsidR="00A508AA">
        <w:rPr>
          <w:rFonts w:ascii="Arial" w:hAnsi="Arial" w:cs="Arial"/>
          <w:sz w:val="24"/>
          <w:szCs w:val="24"/>
        </w:rPr>
        <w:t xml:space="preserve"> 2016</w:t>
      </w:r>
      <w:r w:rsidRPr="00A508AA" w:rsidR="00A508AA">
        <w:rPr>
          <w:rFonts w:ascii="Arial" w:hAnsi="Arial" w:cs="Arial"/>
          <w:sz w:val="24"/>
          <w:szCs w:val="24"/>
        </w:rPr>
        <w:t xml:space="preserve"> </w:t>
      </w:r>
      <w:r w:rsidR="00E938B2">
        <w:rPr>
          <w:rFonts w:ascii="Arial" w:hAnsi="Arial" w:cs="Arial"/>
          <w:sz w:val="24"/>
          <w:szCs w:val="24"/>
        </w:rPr>
        <w:t>EXIMBANKA SR</w:t>
      </w:r>
      <w:r w:rsidRPr="00A508AA" w:rsidR="00A508AA">
        <w:rPr>
          <w:rFonts w:ascii="Arial" w:hAnsi="Arial" w:cs="Arial"/>
          <w:sz w:val="24"/>
          <w:szCs w:val="24"/>
        </w:rPr>
        <w:t xml:space="preserve"> plánuje nákup nových </w:t>
      </w:r>
      <w:r w:rsidR="00E938B2">
        <w:rPr>
          <w:rFonts w:ascii="Arial" w:hAnsi="Arial" w:cs="Arial"/>
          <w:sz w:val="24"/>
          <w:szCs w:val="24"/>
        </w:rPr>
        <w:t xml:space="preserve">štátnych </w:t>
      </w:r>
      <w:r w:rsidRPr="00A508AA" w:rsidR="00A508AA">
        <w:rPr>
          <w:rFonts w:ascii="Arial" w:hAnsi="Arial" w:cs="Arial"/>
          <w:sz w:val="24"/>
          <w:szCs w:val="24"/>
        </w:rPr>
        <w:t>dlhopisov</w:t>
      </w:r>
      <w:r w:rsidR="00C76EFD">
        <w:rPr>
          <w:rFonts w:ascii="Arial" w:hAnsi="Arial" w:cs="Arial"/>
          <w:sz w:val="24"/>
          <w:szCs w:val="24"/>
        </w:rPr>
        <w:t xml:space="preserve"> v objeme</w:t>
      </w:r>
      <w:r w:rsidRPr="00D57935" w:rsidR="00A508AA">
        <w:rPr>
          <w:rFonts w:ascii="Arial" w:hAnsi="Arial" w:cs="Arial"/>
          <w:sz w:val="24"/>
        </w:rPr>
        <w:t xml:space="preserve">, </w:t>
      </w:r>
      <w:r w:rsidR="00A508AA">
        <w:rPr>
          <w:rFonts w:ascii="Arial" w:hAnsi="Arial" w:cs="Arial"/>
          <w:sz w:val="24"/>
        </w:rPr>
        <w:t>ktor</w:t>
      </w:r>
      <w:r w:rsidR="00E938B2">
        <w:rPr>
          <w:rFonts w:ascii="Arial" w:hAnsi="Arial" w:cs="Arial"/>
          <w:sz w:val="24"/>
        </w:rPr>
        <w:t>ý</w:t>
      </w:r>
      <w:r w:rsidR="00C76EFD">
        <w:rPr>
          <w:rFonts w:ascii="Arial" w:hAnsi="Arial" w:cs="Arial"/>
          <w:sz w:val="24"/>
        </w:rPr>
        <w:t>m</w:t>
      </w:r>
      <w:r w:rsidR="00A508AA">
        <w:rPr>
          <w:rFonts w:ascii="Arial" w:hAnsi="Arial" w:cs="Arial"/>
          <w:sz w:val="24"/>
        </w:rPr>
        <w:t xml:space="preserve"> nahrad</w:t>
      </w:r>
      <w:r w:rsidR="00E938B2">
        <w:rPr>
          <w:rFonts w:ascii="Arial" w:hAnsi="Arial" w:cs="Arial"/>
          <w:sz w:val="24"/>
        </w:rPr>
        <w:t>í</w:t>
      </w:r>
      <w:r w:rsidRPr="00D57935" w:rsidR="00A508AA">
        <w:rPr>
          <w:rFonts w:ascii="Arial" w:hAnsi="Arial" w:cs="Arial"/>
          <w:sz w:val="24"/>
        </w:rPr>
        <w:t xml:space="preserve"> dlhopis</w:t>
      </w:r>
      <w:r w:rsidR="00A508AA">
        <w:rPr>
          <w:rFonts w:ascii="Arial" w:hAnsi="Arial" w:cs="Arial"/>
          <w:sz w:val="24"/>
        </w:rPr>
        <w:t>y</w:t>
      </w:r>
      <w:r w:rsidRPr="00D57935" w:rsidR="00A508AA">
        <w:rPr>
          <w:rFonts w:ascii="Arial" w:hAnsi="Arial" w:cs="Arial"/>
          <w:sz w:val="24"/>
        </w:rPr>
        <w:t xml:space="preserve"> splatn</w:t>
      </w:r>
      <w:r w:rsidR="00A508AA">
        <w:rPr>
          <w:rFonts w:ascii="Arial" w:hAnsi="Arial" w:cs="Arial"/>
          <w:sz w:val="24"/>
        </w:rPr>
        <w:t>é v rozpočtovom roku</w:t>
      </w:r>
      <w:r w:rsidR="00E938B2">
        <w:rPr>
          <w:rFonts w:ascii="Arial" w:hAnsi="Arial" w:cs="Arial"/>
          <w:sz w:val="24"/>
        </w:rPr>
        <w:t>.</w:t>
      </w:r>
    </w:p>
    <w:p w:rsidR="00B81ED3" w:rsidRPr="00A508AA">
      <w:pPr>
        <w:bidi w:val="0"/>
        <w:ind w:left="360"/>
        <w:jc w:val="both"/>
        <w:rPr>
          <w:rFonts w:ascii="Arial" w:hAnsi="Arial" w:cs="Arial"/>
          <w:sz w:val="24"/>
          <w:szCs w:val="24"/>
        </w:rPr>
      </w:pPr>
    </w:p>
    <w:p w:rsidR="00B81ED3" w:rsidRPr="00A508AA">
      <w:pPr>
        <w:bidi w:val="0"/>
        <w:ind w:left="66" w:firstLine="642"/>
        <w:jc w:val="both"/>
        <w:rPr>
          <w:rFonts w:ascii="Arial" w:hAnsi="Arial" w:cs="Arial"/>
          <w:sz w:val="24"/>
          <w:szCs w:val="24"/>
        </w:rPr>
      </w:pPr>
      <w:r w:rsidRPr="00A508AA">
        <w:rPr>
          <w:rFonts w:ascii="Arial" w:hAnsi="Arial" w:cs="Arial"/>
          <w:i/>
          <w:sz w:val="24"/>
          <w:szCs w:val="24"/>
        </w:rPr>
        <w:t>Úrokové náklady na úverové činnosti</w:t>
      </w:r>
      <w:r w:rsidRPr="00A508AA">
        <w:rPr>
          <w:rFonts w:ascii="Arial" w:hAnsi="Arial" w:cs="Arial"/>
          <w:sz w:val="24"/>
          <w:szCs w:val="24"/>
        </w:rPr>
        <w:t xml:space="preserve"> sa plánujú v objeme </w:t>
      </w:r>
      <w:r w:rsidRPr="00A508AA" w:rsidR="00A508AA">
        <w:rPr>
          <w:rFonts w:ascii="Arial" w:hAnsi="Arial" w:cs="Arial"/>
          <w:sz w:val="24"/>
          <w:szCs w:val="24"/>
        </w:rPr>
        <w:t>86</w:t>
      </w:r>
      <w:r w:rsidRPr="00A508AA">
        <w:rPr>
          <w:rFonts w:ascii="Arial" w:hAnsi="Arial" w:cs="Arial"/>
          <w:sz w:val="24"/>
          <w:szCs w:val="24"/>
        </w:rPr>
        <w:t xml:space="preserve"> tis. </w:t>
      </w:r>
      <w:r w:rsidRPr="00A508AA" w:rsidR="009E3F46">
        <w:rPr>
          <w:rFonts w:ascii="Arial" w:hAnsi="Arial" w:cs="Arial"/>
          <w:sz w:val="24"/>
          <w:szCs w:val="24"/>
        </w:rPr>
        <w:t>eur</w:t>
      </w:r>
      <w:r w:rsidRPr="00A508AA">
        <w:rPr>
          <w:rFonts w:ascii="Arial" w:hAnsi="Arial" w:cs="Arial"/>
          <w:sz w:val="24"/>
          <w:szCs w:val="24"/>
        </w:rPr>
        <w:t xml:space="preserve">, čo je </w:t>
      </w:r>
      <w:r w:rsidRPr="00A508AA" w:rsidR="00CE26AB">
        <w:rPr>
          <w:rFonts w:ascii="Arial" w:hAnsi="Arial" w:cs="Arial"/>
          <w:sz w:val="24"/>
          <w:szCs w:val="24"/>
        </w:rPr>
        <w:t xml:space="preserve">medziročný </w:t>
      </w:r>
      <w:r w:rsidRPr="00A508AA" w:rsidR="000A496B">
        <w:rPr>
          <w:rFonts w:ascii="Arial" w:hAnsi="Arial" w:cs="Arial"/>
          <w:sz w:val="24"/>
          <w:szCs w:val="24"/>
        </w:rPr>
        <w:t>nárast</w:t>
      </w:r>
      <w:r w:rsidRPr="00A508AA">
        <w:rPr>
          <w:rFonts w:ascii="Arial" w:hAnsi="Arial" w:cs="Arial"/>
          <w:sz w:val="24"/>
          <w:szCs w:val="24"/>
        </w:rPr>
        <w:t xml:space="preserve"> o</w:t>
      </w:r>
      <w:r w:rsidRPr="00A508AA" w:rsidR="00A56F3A">
        <w:rPr>
          <w:rFonts w:ascii="Arial" w:hAnsi="Arial" w:cs="Arial"/>
          <w:sz w:val="24"/>
          <w:szCs w:val="24"/>
        </w:rPr>
        <w:t> </w:t>
      </w:r>
      <w:r w:rsidRPr="00A508AA" w:rsidR="00A508AA">
        <w:rPr>
          <w:rFonts w:ascii="Arial" w:hAnsi="Arial" w:cs="Arial"/>
          <w:sz w:val="24"/>
          <w:szCs w:val="24"/>
        </w:rPr>
        <w:t>22</w:t>
      </w:r>
      <w:r w:rsidRPr="00A508AA" w:rsidR="00A56F3A">
        <w:rPr>
          <w:rFonts w:ascii="Arial" w:hAnsi="Arial" w:cs="Arial"/>
          <w:sz w:val="24"/>
          <w:szCs w:val="24"/>
        </w:rPr>
        <w:t>,</w:t>
      </w:r>
      <w:r w:rsidRPr="00A508AA" w:rsidR="00A508AA">
        <w:rPr>
          <w:rFonts w:ascii="Arial" w:hAnsi="Arial" w:cs="Arial"/>
          <w:sz w:val="24"/>
          <w:szCs w:val="24"/>
        </w:rPr>
        <w:t>9</w:t>
      </w:r>
      <w:r w:rsidRPr="00A508AA">
        <w:rPr>
          <w:rFonts w:ascii="Arial" w:hAnsi="Arial" w:cs="Arial"/>
          <w:sz w:val="24"/>
          <w:szCs w:val="24"/>
        </w:rPr>
        <w:t xml:space="preserve"> %</w:t>
      </w:r>
      <w:r w:rsidRPr="00A508AA" w:rsidR="00CE26AB">
        <w:rPr>
          <w:rFonts w:ascii="Arial" w:hAnsi="Arial" w:cs="Arial"/>
          <w:sz w:val="24"/>
          <w:szCs w:val="24"/>
        </w:rPr>
        <w:t xml:space="preserve">. </w:t>
      </w:r>
      <w:r w:rsidRPr="00A508AA" w:rsidR="00331D01">
        <w:rPr>
          <w:rFonts w:ascii="Arial" w:hAnsi="Arial" w:cs="Arial"/>
          <w:sz w:val="24"/>
          <w:szCs w:val="24"/>
        </w:rPr>
        <w:t>Ich</w:t>
      </w:r>
      <w:r w:rsidRPr="00A508AA" w:rsidR="00247603">
        <w:rPr>
          <w:rFonts w:ascii="Arial" w:hAnsi="Arial" w:cs="Arial"/>
          <w:sz w:val="24"/>
          <w:szCs w:val="24"/>
        </w:rPr>
        <w:t xml:space="preserve"> </w:t>
      </w:r>
      <w:r w:rsidRPr="00A508AA" w:rsidR="000A496B">
        <w:rPr>
          <w:rFonts w:ascii="Arial" w:hAnsi="Arial" w:cs="Arial"/>
          <w:sz w:val="24"/>
          <w:szCs w:val="24"/>
        </w:rPr>
        <w:t xml:space="preserve">nárast </w:t>
      </w:r>
      <w:r w:rsidRPr="00A508AA" w:rsidR="00CE26AB">
        <w:rPr>
          <w:rFonts w:ascii="Arial" w:hAnsi="Arial" w:cs="Arial"/>
          <w:sz w:val="24"/>
          <w:szCs w:val="24"/>
        </w:rPr>
        <w:t>v roku 201</w:t>
      </w:r>
      <w:r w:rsidR="00A508AA">
        <w:rPr>
          <w:rFonts w:ascii="Arial" w:hAnsi="Arial" w:cs="Arial"/>
          <w:sz w:val="24"/>
          <w:szCs w:val="24"/>
        </w:rPr>
        <w:t>6</w:t>
      </w:r>
      <w:r w:rsidRPr="00A508AA" w:rsidR="00CE26AB">
        <w:rPr>
          <w:rFonts w:ascii="Arial" w:hAnsi="Arial" w:cs="Arial"/>
          <w:sz w:val="24"/>
          <w:szCs w:val="24"/>
        </w:rPr>
        <w:t xml:space="preserve"> </w:t>
      </w:r>
      <w:r w:rsidRPr="00A508AA" w:rsidR="00331D01">
        <w:rPr>
          <w:rFonts w:ascii="Arial" w:hAnsi="Arial" w:cs="Arial"/>
          <w:sz w:val="24"/>
          <w:szCs w:val="24"/>
        </w:rPr>
        <w:t xml:space="preserve">je výsledkom </w:t>
      </w:r>
      <w:r w:rsidRPr="00A508AA" w:rsidR="00A56F3A">
        <w:rPr>
          <w:rFonts w:ascii="Arial" w:hAnsi="Arial" w:cs="Arial"/>
          <w:sz w:val="24"/>
          <w:szCs w:val="24"/>
        </w:rPr>
        <w:t xml:space="preserve">uvažovaného </w:t>
      </w:r>
      <w:r w:rsidRPr="00A508AA" w:rsidR="000A496B">
        <w:rPr>
          <w:rFonts w:ascii="Arial" w:hAnsi="Arial" w:cs="Arial"/>
          <w:sz w:val="24"/>
          <w:szCs w:val="24"/>
        </w:rPr>
        <w:t>vyššieho</w:t>
      </w:r>
      <w:r w:rsidRPr="00A508AA" w:rsidR="009A6398">
        <w:rPr>
          <w:rFonts w:ascii="Arial" w:hAnsi="Arial" w:cs="Arial"/>
          <w:sz w:val="24"/>
          <w:szCs w:val="24"/>
        </w:rPr>
        <w:t xml:space="preserve"> priemerného objemu</w:t>
      </w:r>
      <w:r w:rsidRPr="00A508AA" w:rsidR="00247603">
        <w:rPr>
          <w:rFonts w:ascii="Arial" w:hAnsi="Arial" w:cs="Arial"/>
          <w:sz w:val="24"/>
          <w:szCs w:val="24"/>
        </w:rPr>
        <w:t xml:space="preserve"> čerpan</w:t>
      </w:r>
      <w:r w:rsidRPr="00A508AA" w:rsidR="009A6398">
        <w:rPr>
          <w:rFonts w:ascii="Arial" w:hAnsi="Arial" w:cs="Arial"/>
          <w:sz w:val="24"/>
          <w:szCs w:val="24"/>
        </w:rPr>
        <w:t>ých</w:t>
      </w:r>
      <w:r w:rsidRPr="00A508AA" w:rsidR="00331D01">
        <w:rPr>
          <w:rFonts w:ascii="Arial" w:hAnsi="Arial" w:cs="Arial"/>
          <w:sz w:val="24"/>
          <w:szCs w:val="24"/>
        </w:rPr>
        <w:t xml:space="preserve"> </w:t>
      </w:r>
      <w:r w:rsidRPr="00A508AA">
        <w:rPr>
          <w:rFonts w:ascii="Arial" w:hAnsi="Arial" w:cs="Arial"/>
          <w:sz w:val="24"/>
          <w:szCs w:val="24"/>
        </w:rPr>
        <w:t>cudzích zdrojov</w:t>
      </w:r>
      <w:r w:rsidRPr="00A508AA" w:rsidR="00582632">
        <w:rPr>
          <w:rFonts w:ascii="Arial" w:hAnsi="Arial" w:cs="Arial"/>
          <w:sz w:val="24"/>
          <w:szCs w:val="24"/>
        </w:rPr>
        <w:t xml:space="preserve"> určených na </w:t>
      </w:r>
      <w:r w:rsidRPr="00A508AA" w:rsidR="000A496B">
        <w:rPr>
          <w:rFonts w:ascii="Arial" w:hAnsi="Arial" w:cs="Arial"/>
          <w:sz w:val="24"/>
          <w:szCs w:val="24"/>
        </w:rPr>
        <w:t>re</w:t>
      </w:r>
      <w:r w:rsidRPr="00A508AA" w:rsidR="00582632">
        <w:rPr>
          <w:rFonts w:ascii="Arial" w:hAnsi="Arial" w:cs="Arial"/>
          <w:sz w:val="24"/>
          <w:szCs w:val="24"/>
        </w:rPr>
        <w:t>financovanie úverov</w:t>
      </w:r>
      <w:r w:rsidRPr="00A508AA">
        <w:rPr>
          <w:rFonts w:ascii="Arial" w:hAnsi="Arial" w:cs="Arial"/>
          <w:sz w:val="24"/>
          <w:szCs w:val="24"/>
        </w:rPr>
        <w:t xml:space="preserve"> </w:t>
      </w:r>
      <w:r w:rsidRPr="00A508AA" w:rsidR="000A496B">
        <w:rPr>
          <w:rFonts w:ascii="Arial" w:hAnsi="Arial" w:cs="Arial"/>
          <w:sz w:val="24"/>
          <w:szCs w:val="24"/>
        </w:rPr>
        <w:t xml:space="preserve">prostredníctvom komerčných bánk </w:t>
      </w:r>
      <w:r w:rsidRPr="00A508AA" w:rsidR="009A6398">
        <w:rPr>
          <w:rFonts w:ascii="Arial" w:hAnsi="Arial" w:cs="Arial"/>
          <w:sz w:val="24"/>
          <w:szCs w:val="24"/>
        </w:rPr>
        <w:t xml:space="preserve">a finančných inštitúcií </w:t>
      </w:r>
      <w:r w:rsidRPr="00A508AA" w:rsidR="00CE26AB">
        <w:rPr>
          <w:rFonts w:ascii="Arial" w:hAnsi="Arial" w:cs="Arial"/>
          <w:sz w:val="24"/>
          <w:szCs w:val="24"/>
        </w:rPr>
        <w:t>v porovnaní s rokom 201</w:t>
      </w:r>
      <w:r w:rsidR="00A508AA">
        <w:rPr>
          <w:rFonts w:ascii="Arial" w:hAnsi="Arial" w:cs="Arial"/>
          <w:sz w:val="24"/>
          <w:szCs w:val="24"/>
        </w:rPr>
        <w:t>5</w:t>
      </w:r>
      <w:r w:rsidRPr="00A508AA" w:rsidR="00A4349A">
        <w:rPr>
          <w:rFonts w:ascii="Arial" w:hAnsi="Arial" w:cs="Arial"/>
          <w:sz w:val="24"/>
          <w:szCs w:val="24"/>
        </w:rPr>
        <w:t>.</w:t>
      </w:r>
    </w:p>
    <w:p w:rsidR="000A496B" w:rsidRPr="00A508AA">
      <w:pPr>
        <w:bidi w:val="0"/>
        <w:ind w:left="66" w:firstLine="642"/>
        <w:jc w:val="both"/>
        <w:rPr>
          <w:rFonts w:ascii="Arial" w:hAnsi="Arial" w:cs="Arial"/>
          <w:sz w:val="24"/>
          <w:szCs w:val="24"/>
        </w:rPr>
      </w:pPr>
    </w:p>
    <w:p w:rsidR="000A496B" w:rsidRPr="00712801" w:rsidP="000A496B">
      <w:pPr>
        <w:bidi w:val="0"/>
        <w:ind w:left="66" w:firstLine="642"/>
        <w:jc w:val="both"/>
        <w:rPr>
          <w:rFonts w:ascii="Arial" w:hAnsi="Arial" w:cs="Arial"/>
          <w:sz w:val="24"/>
          <w:szCs w:val="24"/>
          <w:highlight w:val="lightGray"/>
        </w:rPr>
      </w:pPr>
      <w:r w:rsidRPr="00E938B2">
        <w:rPr>
          <w:rFonts w:ascii="Arial" w:hAnsi="Arial" w:cs="Arial"/>
          <w:i/>
          <w:sz w:val="24"/>
          <w:szCs w:val="24"/>
        </w:rPr>
        <w:t xml:space="preserve">Ostatné úrokové náklady </w:t>
      </w:r>
      <w:r w:rsidRPr="00E938B2" w:rsidR="00CE26AB">
        <w:rPr>
          <w:rFonts w:ascii="Arial" w:hAnsi="Arial" w:cs="Arial"/>
          <w:sz w:val="24"/>
          <w:szCs w:val="24"/>
        </w:rPr>
        <w:t>na rok 201</w:t>
      </w:r>
      <w:r w:rsidRPr="00E938B2" w:rsidR="00E938B2">
        <w:rPr>
          <w:rFonts w:ascii="Arial" w:hAnsi="Arial" w:cs="Arial"/>
          <w:sz w:val="24"/>
          <w:szCs w:val="24"/>
        </w:rPr>
        <w:t>6</w:t>
      </w:r>
      <w:r w:rsidRPr="00E938B2" w:rsidR="00CE26AB">
        <w:rPr>
          <w:rFonts w:ascii="Arial" w:hAnsi="Arial" w:cs="Arial"/>
          <w:sz w:val="24"/>
          <w:szCs w:val="24"/>
        </w:rPr>
        <w:t xml:space="preserve"> </w:t>
      </w:r>
      <w:r w:rsidRPr="00E938B2">
        <w:rPr>
          <w:rFonts w:ascii="Arial" w:hAnsi="Arial" w:cs="Arial"/>
          <w:sz w:val="24"/>
          <w:szCs w:val="24"/>
        </w:rPr>
        <w:t xml:space="preserve">sú rozpočtované v sume </w:t>
      </w:r>
      <w:r w:rsidRPr="00E938B2" w:rsidR="00E938B2">
        <w:rPr>
          <w:rFonts w:ascii="Arial" w:hAnsi="Arial" w:cs="Arial"/>
          <w:sz w:val="24"/>
          <w:szCs w:val="24"/>
        </w:rPr>
        <w:t>47</w:t>
      </w:r>
      <w:r w:rsidRPr="00E938B2" w:rsidR="004C6585">
        <w:rPr>
          <w:rFonts w:ascii="Arial" w:hAnsi="Arial" w:cs="Arial"/>
          <w:sz w:val="24"/>
          <w:szCs w:val="24"/>
        </w:rPr>
        <w:t xml:space="preserve"> tis. eur</w:t>
      </w:r>
      <w:r w:rsidRPr="00E938B2" w:rsidR="00E938B2">
        <w:rPr>
          <w:rFonts w:ascii="Arial" w:hAnsi="Arial" w:cs="Arial"/>
          <w:sz w:val="24"/>
          <w:szCs w:val="24"/>
        </w:rPr>
        <w:t xml:space="preserve"> </w:t>
      </w:r>
      <w:r w:rsidR="00E938B2">
        <w:rPr>
          <w:rFonts w:ascii="Arial" w:hAnsi="Arial" w:cs="Arial"/>
          <w:sz w:val="24"/>
          <w:szCs w:val="24"/>
        </w:rPr>
        <w:t>a t</w:t>
      </w:r>
      <w:r w:rsidRPr="00E938B2" w:rsidR="00E938B2">
        <w:rPr>
          <w:rFonts w:ascii="Arial" w:hAnsi="Arial" w:cs="Arial"/>
          <w:sz w:val="24"/>
          <w:szCs w:val="24"/>
        </w:rPr>
        <w:t>voria ich vyplatené úroky z prostriedkov holdingového fondu</w:t>
      </w:r>
      <w:r w:rsidR="00E938B2">
        <w:rPr>
          <w:rFonts w:ascii="Arial" w:hAnsi="Arial" w:cs="Arial"/>
          <w:sz w:val="24"/>
          <w:szCs w:val="24"/>
        </w:rPr>
        <w:t>,</w:t>
      </w:r>
      <w:r w:rsidRPr="00E938B2" w:rsidR="00E938B2">
        <w:rPr>
          <w:rFonts w:ascii="Arial" w:hAnsi="Arial" w:cs="Arial"/>
          <w:sz w:val="24"/>
          <w:szCs w:val="24"/>
        </w:rPr>
        <w:t xml:space="preserve"> ktoré boli uložené na účet EXIMBANKY SR</w:t>
      </w:r>
      <w:r w:rsidR="00E938B2">
        <w:rPr>
          <w:rFonts w:ascii="Arial" w:hAnsi="Arial" w:cs="Arial"/>
          <w:sz w:val="24"/>
          <w:szCs w:val="24"/>
        </w:rPr>
        <w:t>. Ich</w:t>
      </w:r>
      <w:r w:rsidRPr="00E938B2">
        <w:rPr>
          <w:rFonts w:ascii="Arial" w:hAnsi="Arial" w:cs="Arial"/>
          <w:sz w:val="24"/>
          <w:szCs w:val="24"/>
        </w:rPr>
        <w:t xml:space="preserve"> </w:t>
      </w:r>
      <w:r w:rsidRPr="00E938B2" w:rsidR="004C6585">
        <w:rPr>
          <w:rFonts w:ascii="Arial" w:hAnsi="Arial" w:cs="Arial"/>
          <w:sz w:val="24"/>
          <w:szCs w:val="24"/>
        </w:rPr>
        <w:t>medziročn</w:t>
      </w:r>
      <w:r w:rsidR="00E938B2">
        <w:rPr>
          <w:rFonts w:ascii="Arial" w:hAnsi="Arial" w:cs="Arial"/>
          <w:sz w:val="24"/>
          <w:szCs w:val="24"/>
        </w:rPr>
        <w:t>ý</w:t>
      </w:r>
      <w:r w:rsidRPr="00E938B2" w:rsidR="004C6585">
        <w:rPr>
          <w:rFonts w:ascii="Arial" w:hAnsi="Arial" w:cs="Arial"/>
          <w:sz w:val="24"/>
          <w:szCs w:val="24"/>
        </w:rPr>
        <w:t xml:space="preserve"> </w:t>
      </w:r>
      <w:r w:rsidR="00E938B2">
        <w:rPr>
          <w:rFonts w:ascii="Arial" w:hAnsi="Arial" w:cs="Arial"/>
          <w:sz w:val="24"/>
          <w:szCs w:val="24"/>
        </w:rPr>
        <w:t>pokles</w:t>
      </w:r>
      <w:r w:rsidRPr="00E938B2" w:rsidR="004C6585">
        <w:rPr>
          <w:rFonts w:ascii="Arial" w:hAnsi="Arial" w:cs="Arial"/>
          <w:sz w:val="24"/>
          <w:szCs w:val="24"/>
        </w:rPr>
        <w:t xml:space="preserve"> o </w:t>
      </w:r>
      <w:r w:rsidRPr="00E938B2" w:rsidR="00E938B2">
        <w:rPr>
          <w:rFonts w:ascii="Arial" w:hAnsi="Arial" w:cs="Arial"/>
          <w:sz w:val="24"/>
          <w:szCs w:val="24"/>
        </w:rPr>
        <w:t>68</w:t>
      </w:r>
      <w:r w:rsidRPr="00E938B2" w:rsidR="004C6585">
        <w:rPr>
          <w:rFonts w:ascii="Arial" w:hAnsi="Arial" w:cs="Arial"/>
          <w:sz w:val="24"/>
          <w:szCs w:val="24"/>
        </w:rPr>
        <w:t>,</w:t>
      </w:r>
      <w:r w:rsidRPr="00E938B2" w:rsidR="00E938B2">
        <w:rPr>
          <w:rFonts w:ascii="Arial" w:hAnsi="Arial" w:cs="Arial"/>
          <w:sz w:val="24"/>
          <w:szCs w:val="24"/>
        </w:rPr>
        <w:t>9</w:t>
      </w:r>
      <w:r w:rsidRPr="00E938B2" w:rsidR="004C6585">
        <w:rPr>
          <w:rFonts w:ascii="Arial" w:hAnsi="Arial" w:cs="Arial"/>
          <w:sz w:val="24"/>
          <w:szCs w:val="24"/>
        </w:rPr>
        <w:t xml:space="preserve"> %</w:t>
      </w:r>
      <w:r w:rsidR="00E938B2">
        <w:rPr>
          <w:rFonts w:ascii="Arial" w:hAnsi="Arial" w:cs="Arial"/>
          <w:sz w:val="24"/>
          <w:szCs w:val="24"/>
        </w:rPr>
        <w:t xml:space="preserve"> je </w:t>
      </w:r>
      <w:r w:rsidRPr="00E938B2" w:rsidR="00C63B39">
        <w:rPr>
          <w:rFonts w:ascii="Arial" w:hAnsi="Arial" w:cs="Arial"/>
          <w:sz w:val="24"/>
          <w:szCs w:val="24"/>
        </w:rPr>
        <w:t>spôsoben</w:t>
      </w:r>
      <w:r w:rsidR="00E938B2">
        <w:rPr>
          <w:rFonts w:ascii="Arial" w:hAnsi="Arial" w:cs="Arial"/>
          <w:sz w:val="24"/>
          <w:szCs w:val="24"/>
        </w:rPr>
        <w:t xml:space="preserve">ý jednak znížením objemu </w:t>
      </w:r>
      <w:r w:rsidRPr="00847F3D" w:rsidR="00C76EFD">
        <w:rPr>
          <w:rFonts w:ascii="Arial" w:hAnsi="Arial" w:cs="Arial"/>
          <w:sz w:val="24"/>
          <w:szCs w:val="24"/>
        </w:rPr>
        <w:t>vložených prostriedkov holdingového fondu v rozpočtovom roku</w:t>
      </w:r>
      <w:r w:rsidR="00C76EFD">
        <w:rPr>
          <w:rFonts w:ascii="Arial" w:hAnsi="Arial" w:cs="Arial"/>
          <w:sz w:val="24"/>
          <w:szCs w:val="24"/>
        </w:rPr>
        <w:t xml:space="preserve">, a tiež predpokladaným poklesom </w:t>
      </w:r>
      <w:r w:rsidRPr="00E938B2" w:rsidR="00C63B39">
        <w:rPr>
          <w:rFonts w:ascii="Arial" w:hAnsi="Arial" w:cs="Arial"/>
          <w:sz w:val="24"/>
          <w:szCs w:val="24"/>
        </w:rPr>
        <w:t>úrokových sadzieb</w:t>
      </w:r>
      <w:r w:rsidRPr="00E938B2" w:rsidR="004C6585">
        <w:rPr>
          <w:rFonts w:ascii="Arial" w:hAnsi="Arial" w:cs="Arial"/>
          <w:sz w:val="24"/>
          <w:szCs w:val="24"/>
        </w:rPr>
        <w:t>.</w:t>
      </w:r>
      <w:r w:rsidRPr="00E938B2" w:rsidR="00C63B39">
        <w:rPr>
          <w:rFonts w:ascii="Arial" w:hAnsi="Arial" w:cs="Arial"/>
          <w:sz w:val="24"/>
          <w:szCs w:val="24"/>
        </w:rPr>
        <w:t xml:space="preserve"> </w:t>
      </w:r>
    </w:p>
    <w:p w:rsidR="00B81ED3" w:rsidRPr="00C76EFD">
      <w:pPr>
        <w:pStyle w:val="BodyText"/>
        <w:bidi w:val="0"/>
        <w:ind w:firstLine="708"/>
        <w:rPr>
          <w:rFonts w:ascii="Arial" w:hAnsi="Arial" w:cs="Arial"/>
          <w:sz w:val="24"/>
          <w:szCs w:val="24"/>
        </w:rPr>
      </w:pPr>
    </w:p>
    <w:p w:rsidR="00B81ED3" w:rsidRPr="00C76EFD">
      <w:pPr>
        <w:pStyle w:val="BodyText"/>
        <w:bidi w:val="0"/>
        <w:ind w:left="66" w:firstLine="642"/>
        <w:rPr>
          <w:rFonts w:ascii="Arial" w:hAnsi="Arial" w:cs="Arial"/>
          <w:b w:val="0"/>
          <w:sz w:val="24"/>
          <w:szCs w:val="24"/>
        </w:rPr>
      </w:pPr>
      <w:r w:rsidRPr="00C76EFD">
        <w:rPr>
          <w:rFonts w:ascii="Arial" w:hAnsi="Arial" w:cs="Arial"/>
          <w:sz w:val="24"/>
          <w:szCs w:val="24"/>
        </w:rPr>
        <w:t>Čisté výnosy z poplatkov a provízií</w:t>
      </w:r>
      <w:r w:rsidRPr="00C76EFD">
        <w:rPr>
          <w:rFonts w:ascii="Arial" w:hAnsi="Arial" w:cs="Arial"/>
          <w:b w:val="0"/>
          <w:sz w:val="24"/>
          <w:szCs w:val="24"/>
        </w:rPr>
        <w:t xml:space="preserve"> </w:t>
      </w:r>
      <w:r w:rsidRPr="00C76EFD" w:rsidR="00DB7D43">
        <w:rPr>
          <w:rFonts w:ascii="Arial" w:hAnsi="Arial" w:cs="Arial"/>
          <w:b w:val="0"/>
          <w:sz w:val="24"/>
          <w:szCs w:val="24"/>
        </w:rPr>
        <w:t xml:space="preserve">sú </w:t>
      </w:r>
      <w:r w:rsidRPr="00C76EFD" w:rsidR="005649F1">
        <w:rPr>
          <w:rFonts w:ascii="Arial" w:hAnsi="Arial" w:cs="Arial"/>
          <w:b w:val="0"/>
          <w:sz w:val="24"/>
          <w:szCs w:val="24"/>
        </w:rPr>
        <w:t>plánované</w:t>
      </w:r>
      <w:r w:rsidRPr="00C76EFD" w:rsidR="003C3E84">
        <w:rPr>
          <w:rFonts w:ascii="Arial" w:hAnsi="Arial" w:cs="Arial"/>
          <w:b w:val="0"/>
          <w:sz w:val="24"/>
          <w:szCs w:val="24"/>
        </w:rPr>
        <w:t xml:space="preserve"> </w:t>
      </w:r>
      <w:r w:rsidRPr="00C76EFD" w:rsidR="00CE26AB">
        <w:rPr>
          <w:rFonts w:ascii="Arial" w:hAnsi="Arial" w:cs="Arial"/>
          <w:b w:val="0"/>
          <w:sz w:val="24"/>
          <w:szCs w:val="24"/>
        </w:rPr>
        <w:t>na rok 201</w:t>
      </w:r>
      <w:r w:rsidRPr="00C76EFD" w:rsidR="00C76EFD">
        <w:rPr>
          <w:rFonts w:ascii="Arial" w:hAnsi="Arial" w:cs="Arial"/>
          <w:b w:val="0"/>
          <w:sz w:val="24"/>
          <w:szCs w:val="24"/>
        </w:rPr>
        <w:t>6</w:t>
      </w:r>
      <w:r w:rsidRPr="00C76EFD" w:rsidR="00CE26AB">
        <w:rPr>
          <w:rFonts w:ascii="Arial" w:hAnsi="Arial" w:cs="Arial"/>
          <w:b w:val="0"/>
          <w:sz w:val="24"/>
          <w:szCs w:val="24"/>
        </w:rPr>
        <w:t xml:space="preserve"> </w:t>
      </w:r>
      <w:r w:rsidRPr="00C76EFD">
        <w:rPr>
          <w:rFonts w:ascii="Arial" w:hAnsi="Arial" w:cs="Arial"/>
          <w:b w:val="0"/>
          <w:sz w:val="24"/>
          <w:szCs w:val="24"/>
        </w:rPr>
        <w:t xml:space="preserve">v </w:t>
      </w:r>
      <w:r w:rsidRPr="00C76EFD" w:rsidR="005649F1">
        <w:rPr>
          <w:rFonts w:ascii="Arial" w:hAnsi="Arial" w:cs="Arial"/>
          <w:b w:val="0"/>
          <w:sz w:val="24"/>
          <w:szCs w:val="24"/>
        </w:rPr>
        <w:t>objeme</w:t>
      </w:r>
      <w:r w:rsidRPr="00C76EFD">
        <w:rPr>
          <w:rFonts w:ascii="Arial" w:hAnsi="Arial" w:cs="Arial"/>
          <w:b w:val="0"/>
          <w:sz w:val="24"/>
          <w:szCs w:val="24"/>
        </w:rPr>
        <w:t xml:space="preserve"> </w:t>
      </w:r>
      <w:r w:rsidRPr="00C76EFD" w:rsidR="003C3E84">
        <w:rPr>
          <w:rFonts w:ascii="Arial" w:hAnsi="Arial" w:cs="Arial"/>
          <w:b w:val="0"/>
          <w:sz w:val="24"/>
          <w:szCs w:val="24"/>
        </w:rPr>
        <w:t>1.</w:t>
      </w:r>
      <w:r w:rsidRPr="00C76EFD" w:rsidR="00C76EFD">
        <w:rPr>
          <w:rFonts w:ascii="Arial" w:hAnsi="Arial" w:cs="Arial"/>
          <w:b w:val="0"/>
          <w:sz w:val="24"/>
          <w:szCs w:val="24"/>
        </w:rPr>
        <w:t>269</w:t>
      </w:r>
      <w:r w:rsidRPr="00C76EFD">
        <w:rPr>
          <w:rFonts w:ascii="Arial" w:hAnsi="Arial" w:cs="Arial"/>
          <w:b w:val="0"/>
          <w:sz w:val="24"/>
          <w:szCs w:val="24"/>
        </w:rPr>
        <w:t xml:space="preserve"> tis. </w:t>
      </w:r>
      <w:r w:rsidRPr="00C76EFD" w:rsidR="009E3F46">
        <w:rPr>
          <w:rFonts w:ascii="Arial" w:hAnsi="Arial" w:cs="Arial"/>
          <w:b w:val="0"/>
          <w:sz w:val="24"/>
          <w:szCs w:val="24"/>
        </w:rPr>
        <w:t>eur</w:t>
      </w:r>
      <w:r w:rsidRPr="00C76EFD">
        <w:rPr>
          <w:rFonts w:ascii="Arial" w:hAnsi="Arial" w:cs="Arial"/>
          <w:b w:val="0"/>
          <w:sz w:val="24"/>
          <w:szCs w:val="24"/>
        </w:rPr>
        <w:t xml:space="preserve"> </w:t>
      </w:r>
      <w:r w:rsidRPr="00C76EFD" w:rsidR="00DB7D43">
        <w:rPr>
          <w:rFonts w:ascii="Arial" w:hAnsi="Arial" w:cs="Arial"/>
          <w:b w:val="0"/>
          <w:sz w:val="24"/>
          <w:szCs w:val="24"/>
        </w:rPr>
        <w:t xml:space="preserve">a </w:t>
      </w:r>
      <w:r w:rsidRPr="00C76EFD">
        <w:rPr>
          <w:rFonts w:ascii="Arial" w:hAnsi="Arial" w:cs="Arial"/>
          <w:b w:val="0"/>
          <w:sz w:val="24"/>
          <w:szCs w:val="24"/>
        </w:rPr>
        <w:t>predstavuj</w:t>
      </w:r>
      <w:r w:rsidRPr="00C76EFD" w:rsidR="003C3E84">
        <w:rPr>
          <w:rFonts w:ascii="Arial" w:hAnsi="Arial" w:cs="Arial"/>
          <w:b w:val="0"/>
          <w:sz w:val="24"/>
          <w:szCs w:val="24"/>
        </w:rPr>
        <w:t>ú</w:t>
      </w:r>
      <w:r w:rsidRPr="00C76EFD">
        <w:rPr>
          <w:rFonts w:ascii="Arial" w:hAnsi="Arial" w:cs="Arial"/>
          <w:b w:val="0"/>
          <w:sz w:val="24"/>
          <w:szCs w:val="24"/>
        </w:rPr>
        <w:t xml:space="preserve"> nárast oproti očakávan</w:t>
      </w:r>
      <w:r w:rsidRPr="00C76EFD" w:rsidR="003C3E84">
        <w:rPr>
          <w:rFonts w:ascii="Arial" w:hAnsi="Arial" w:cs="Arial"/>
          <w:b w:val="0"/>
          <w:sz w:val="24"/>
          <w:szCs w:val="24"/>
        </w:rPr>
        <w:t>iam</w:t>
      </w:r>
      <w:r w:rsidRPr="00C76EFD">
        <w:rPr>
          <w:rFonts w:ascii="Arial" w:hAnsi="Arial" w:cs="Arial"/>
          <w:b w:val="0"/>
          <w:sz w:val="24"/>
          <w:szCs w:val="24"/>
        </w:rPr>
        <w:t xml:space="preserve"> rok</w:t>
      </w:r>
      <w:r w:rsidRPr="00C76EFD" w:rsidR="005649F1">
        <w:rPr>
          <w:rFonts w:ascii="Arial" w:hAnsi="Arial" w:cs="Arial"/>
          <w:b w:val="0"/>
          <w:sz w:val="24"/>
          <w:szCs w:val="24"/>
        </w:rPr>
        <w:t>u</w:t>
      </w:r>
      <w:r w:rsidRPr="00C76EFD">
        <w:rPr>
          <w:rFonts w:ascii="Arial" w:hAnsi="Arial" w:cs="Arial"/>
          <w:b w:val="0"/>
          <w:sz w:val="24"/>
          <w:szCs w:val="24"/>
        </w:rPr>
        <w:t xml:space="preserve"> 20</w:t>
      </w:r>
      <w:r w:rsidRPr="00C76EFD" w:rsidR="003C3E84">
        <w:rPr>
          <w:rFonts w:ascii="Arial" w:hAnsi="Arial" w:cs="Arial"/>
          <w:b w:val="0"/>
          <w:sz w:val="24"/>
          <w:szCs w:val="24"/>
        </w:rPr>
        <w:t>1</w:t>
      </w:r>
      <w:r w:rsidRPr="00C76EFD" w:rsidR="00C76EFD">
        <w:rPr>
          <w:rFonts w:ascii="Arial" w:hAnsi="Arial" w:cs="Arial"/>
          <w:b w:val="0"/>
          <w:sz w:val="24"/>
          <w:szCs w:val="24"/>
        </w:rPr>
        <w:t>5</w:t>
      </w:r>
      <w:r w:rsidRPr="00C76EFD">
        <w:rPr>
          <w:rFonts w:ascii="Arial" w:hAnsi="Arial" w:cs="Arial"/>
          <w:b w:val="0"/>
          <w:sz w:val="24"/>
          <w:szCs w:val="24"/>
        </w:rPr>
        <w:t xml:space="preserve"> o</w:t>
      </w:r>
      <w:r w:rsidRPr="00C76EFD" w:rsidR="00582632">
        <w:rPr>
          <w:rFonts w:ascii="Arial" w:hAnsi="Arial" w:cs="Arial"/>
          <w:b w:val="0"/>
          <w:sz w:val="24"/>
          <w:szCs w:val="24"/>
        </w:rPr>
        <w:t> </w:t>
      </w:r>
      <w:r w:rsidRPr="00C76EFD" w:rsidR="00C76EFD">
        <w:rPr>
          <w:rFonts w:ascii="Arial" w:hAnsi="Arial" w:cs="Arial"/>
          <w:b w:val="0"/>
          <w:sz w:val="24"/>
          <w:szCs w:val="24"/>
        </w:rPr>
        <w:t>3</w:t>
      </w:r>
      <w:r w:rsidRPr="00C76EFD" w:rsidR="00582632">
        <w:rPr>
          <w:rFonts w:ascii="Arial" w:hAnsi="Arial" w:cs="Arial"/>
          <w:b w:val="0"/>
          <w:sz w:val="24"/>
          <w:szCs w:val="24"/>
        </w:rPr>
        <w:t>,</w:t>
      </w:r>
      <w:r w:rsidRPr="00C76EFD" w:rsidR="00C76EFD">
        <w:rPr>
          <w:rFonts w:ascii="Arial" w:hAnsi="Arial" w:cs="Arial"/>
          <w:b w:val="0"/>
          <w:sz w:val="24"/>
          <w:szCs w:val="24"/>
        </w:rPr>
        <w:t>0</w:t>
      </w:r>
      <w:r w:rsidRPr="00C76EFD">
        <w:rPr>
          <w:rFonts w:ascii="Arial" w:hAnsi="Arial" w:cs="Arial"/>
          <w:b w:val="0"/>
          <w:sz w:val="24"/>
          <w:szCs w:val="24"/>
        </w:rPr>
        <w:t xml:space="preserve"> %. </w:t>
      </w:r>
      <w:r w:rsidRPr="00C76EFD" w:rsidR="005649F1">
        <w:rPr>
          <w:rFonts w:ascii="Arial" w:hAnsi="Arial" w:cs="Arial"/>
          <w:b w:val="0"/>
          <w:sz w:val="24"/>
          <w:szCs w:val="24"/>
        </w:rPr>
        <w:t>Na ich výške sa podieľajú:</w:t>
      </w:r>
    </w:p>
    <w:p w:rsidR="00B81ED3" w:rsidRPr="00C76EFD">
      <w:pPr>
        <w:pStyle w:val="BodyText"/>
        <w:bidi w:val="0"/>
        <w:ind w:left="66"/>
        <w:rPr>
          <w:rFonts w:ascii="Arial" w:hAnsi="Arial" w:cs="Arial"/>
          <w:b w:val="0"/>
          <w:sz w:val="24"/>
          <w:szCs w:val="24"/>
        </w:rPr>
      </w:pPr>
    </w:p>
    <w:p w:rsidR="00B81ED3" w:rsidRPr="000C7F43">
      <w:pPr>
        <w:pStyle w:val="BodyText"/>
        <w:bidi w:val="0"/>
        <w:ind w:left="66" w:firstLine="642"/>
        <w:rPr>
          <w:rFonts w:ascii="Arial" w:hAnsi="Arial" w:cs="Arial"/>
          <w:b w:val="0"/>
          <w:sz w:val="24"/>
          <w:szCs w:val="24"/>
        </w:rPr>
      </w:pPr>
      <w:r w:rsidRPr="000C7F43">
        <w:rPr>
          <w:rFonts w:ascii="Arial" w:hAnsi="Arial" w:cs="Arial"/>
          <w:b w:val="0"/>
          <w:i/>
          <w:sz w:val="24"/>
          <w:szCs w:val="24"/>
        </w:rPr>
        <w:t>Výnosy z poplatkov a provízií z bankových aktivít</w:t>
      </w:r>
      <w:r w:rsidRPr="000C7F43">
        <w:rPr>
          <w:rFonts w:ascii="Arial" w:hAnsi="Arial" w:cs="Arial"/>
          <w:b w:val="0"/>
          <w:sz w:val="24"/>
          <w:szCs w:val="24"/>
        </w:rPr>
        <w:t xml:space="preserve"> v sume </w:t>
      </w:r>
      <w:r w:rsidRPr="000C7F43" w:rsidR="00DB7D43">
        <w:rPr>
          <w:rFonts w:ascii="Arial" w:hAnsi="Arial" w:cs="Arial"/>
          <w:b w:val="0"/>
          <w:sz w:val="24"/>
          <w:szCs w:val="24"/>
        </w:rPr>
        <w:t>1.</w:t>
      </w:r>
      <w:r w:rsidRPr="000C7F43" w:rsidR="00251FBD">
        <w:rPr>
          <w:rFonts w:ascii="Arial" w:hAnsi="Arial" w:cs="Arial"/>
          <w:b w:val="0"/>
          <w:sz w:val="24"/>
          <w:szCs w:val="24"/>
        </w:rPr>
        <w:t>2</w:t>
      </w:r>
      <w:r w:rsidRPr="000C7F43" w:rsidR="000C7F43">
        <w:rPr>
          <w:rFonts w:ascii="Arial" w:hAnsi="Arial" w:cs="Arial"/>
          <w:b w:val="0"/>
          <w:sz w:val="24"/>
          <w:szCs w:val="24"/>
        </w:rPr>
        <w:t>0</w:t>
      </w:r>
      <w:r w:rsidRPr="000C7F43" w:rsidR="00251FBD">
        <w:rPr>
          <w:rFonts w:ascii="Arial" w:hAnsi="Arial" w:cs="Arial"/>
          <w:b w:val="0"/>
          <w:sz w:val="24"/>
          <w:szCs w:val="24"/>
        </w:rPr>
        <w:t>0</w:t>
      </w:r>
      <w:r w:rsidRPr="000C7F43">
        <w:rPr>
          <w:rFonts w:ascii="Arial" w:hAnsi="Arial" w:cs="Arial"/>
          <w:b w:val="0"/>
          <w:sz w:val="24"/>
          <w:szCs w:val="24"/>
        </w:rPr>
        <w:t xml:space="preserve"> tis. </w:t>
      </w:r>
      <w:r w:rsidRPr="000C7F43" w:rsidR="009E3F46">
        <w:rPr>
          <w:rFonts w:ascii="Arial" w:hAnsi="Arial" w:cs="Arial"/>
          <w:b w:val="0"/>
          <w:sz w:val="24"/>
          <w:szCs w:val="24"/>
        </w:rPr>
        <w:t>eur</w:t>
      </w:r>
      <w:r w:rsidRPr="000C7F43">
        <w:rPr>
          <w:rFonts w:ascii="Arial" w:hAnsi="Arial" w:cs="Arial"/>
          <w:b w:val="0"/>
          <w:sz w:val="24"/>
          <w:szCs w:val="24"/>
        </w:rPr>
        <w:t xml:space="preserve"> </w:t>
      </w:r>
      <w:r w:rsidRPr="000C7F43" w:rsidR="000619F9">
        <w:rPr>
          <w:rFonts w:ascii="Arial" w:hAnsi="Arial" w:cs="Arial"/>
          <w:b w:val="0"/>
          <w:sz w:val="24"/>
          <w:szCs w:val="24"/>
        </w:rPr>
        <w:t>budú</w:t>
      </w:r>
      <w:r w:rsidRPr="000C7F43">
        <w:rPr>
          <w:rFonts w:ascii="Arial" w:hAnsi="Arial" w:cs="Arial"/>
          <w:b w:val="0"/>
          <w:sz w:val="24"/>
          <w:szCs w:val="24"/>
        </w:rPr>
        <w:t xml:space="preserve"> </w:t>
      </w:r>
      <w:r w:rsidRPr="000C7F43" w:rsidR="000619F9">
        <w:rPr>
          <w:rFonts w:ascii="Arial" w:hAnsi="Arial" w:cs="Arial"/>
          <w:b w:val="0"/>
          <w:sz w:val="24"/>
          <w:szCs w:val="24"/>
        </w:rPr>
        <w:t>v porovnaní s očakávanou skutočnosťou za rok 201</w:t>
      </w:r>
      <w:r w:rsidRPr="000C7F43" w:rsidR="000C7F43">
        <w:rPr>
          <w:rFonts w:ascii="Arial" w:hAnsi="Arial" w:cs="Arial"/>
          <w:b w:val="0"/>
          <w:sz w:val="24"/>
          <w:szCs w:val="24"/>
        </w:rPr>
        <w:t>5</w:t>
      </w:r>
      <w:r w:rsidRPr="000C7F43">
        <w:rPr>
          <w:rFonts w:ascii="Arial" w:hAnsi="Arial" w:cs="Arial"/>
          <w:b w:val="0"/>
          <w:sz w:val="24"/>
          <w:szCs w:val="24"/>
        </w:rPr>
        <w:t xml:space="preserve"> vyššie o </w:t>
      </w:r>
      <w:r w:rsidRPr="000C7F43" w:rsidR="000C7F43">
        <w:rPr>
          <w:rFonts w:ascii="Arial" w:hAnsi="Arial" w:cs="Arial"/>
          <w:b w:val="0"/>
          <w:sz w:val="24"/>
          <w:szCs w:val="24"/>
        </w:rPr>
        <w:t>9</w:t>
      </w:r>
      <w:r w:rsidRPr="000C7F43">
        <w:rPr>
          <w:rFonts w:ascii="Arial" w:hAnsi="Arial" w:cs="Arial"/>
          <w:b w:val="0"/>
          <w:sz w:val="24"/>
          <w:szCs w:val="24"/>
        </w:rPr>
        <w:t>,</w:t>
      </w:r>
      <w:r w:rsidRPr="000C7F43" w:rsidR="000C7F43">
        <w:rPr>
          <w:rFonts w:ascii="Arial" w:hAnsi="Arial" w:cs="Arial"/>
          <w:b w:val="0"/>
          <w:sz w:val="24"/>
          <w:szCs w:val="24"/>
        </w:rPr>
        <w:t>1</w:t>
      </w:r>
      <w:r w:rsidRPr="000C7F43">
        <w:rPr>
          <w:rFonts w:ascii="Arial" w:hAnsi="Arial" w:cs="Arial"/>
          <w:b w:val="0"/>
          <w:sz w:val="24"/>
          <w:szCs w:val="24"/>
        </w:rPr>
        <w:t xml:space="preserve"> %. Tvoria ich výnosy z poplatkov z poskytnutých záruk (</w:t>
      </w:r>
      <w:r w:rsidRPr="000C7F43" w:rsidR="000C7F43">
        <w:rPr>
          <w:rFonts w:ascii="Arial" w:hAnsi="Arial" w:cs="Arial"/>
          <w:b w:val="0"/>
          <w:sz w:val="24"/>
          <w:szCs w:val="24"/>
        </w:rPr>
        <w:t>1.000</w:t>
      </w:r>
      <w:r w:rsidRPr="000C7F43">
        <w:rPr>
          <w:rFonts w:ascii="Arial" w:hAnsi="Arial" w:cs="Arial"/>
          <w:b w:val="0"/>
          <w:sz w:val="24"/>
          <w:szCs w:val="24"/>
        </w:rPr>
        <w:t xml:space="preserve"> tis. </w:t>
      </w:r>
      <w:r w:rsidRPr="000C7F43" w:rsidR="009E3F46">
        <w:rPr>
          <w:rFonts w:ascii="Arial" w:hAnsi="Arial" w:cs="Arial"/>
          <w:b w:val="0"/>
          <w:sz w:val="24"/>
          <w:szCs w:val="24"/>
        </w:rPr>
        <w:t>eur</w:t>
      </w:r>
      <w:r w:rsidRPr="000C7F43">
        <w:rPr>
          <w:rFonts w:ascii="Arial" w:hAnsi="Arial" w:cs="Arial"/>
          <w:b w:val="0"/>
          <w:sz w:val="24"/>
          <w:szCs w:val="24"/>
        </w:rPr>
        <w:t xml:space="preserve">) a </w:t>
      </w:r>
      <w:r w:rsidRPr="000C7F43" w:rsidR="00DB7D43">
        <w:rPr>
          <w:rFonts w:ascii="Arial" w:hAnsi="Arial" w:cs="Arial"/>
          <w:b w:val="0"/>
          <w:sz w:val="24"/>
          <w:szCs w:val="24"/>
        </w:rPr>
        <w:t>ostatné</w:t>
      </w:r>
      <w:r w:rsidRPr="000C7F43">
        <w:rPr>
          <w:rFonts w:ascii="Arial" w:hAnsi="Arial" w:cs="Arial"/>
          <w:b w:val="0"/>
          <w:sz w:val="24"/>
          <w:szCs w:val="24"/>
        </w:rPr>
        <w:t xml:space="preserve"> poplatky </w:t>
      </w:r>
      <w:r w:rsidRPr="000C7F43" w:rsidR="006D3A6A">
        <w:rPr>
          <w:rFonts w:ascii="Arial" w:hAnsi="Arial" w:cs="Arial"/>
          <w:b w:val="0"/>
          <w:sz w:val="24"/>
          <w:szCs w:val="24"/>
        </w:rPr>
        <w:t xml:space="preserve">a provízie </w:t>
      </w:r>
      <w:r w:rsidRPr="000C7F43">
        <w:rPr>
          <w:rFonts w:ascii="Arial" w:hAnsi="Arial" w:cs="Arial"/>
          <w:b w:val="0"/>
          <w:sz w:val="24"/>
          <w:szCs w:val="24"/>
        </w:rPr>
        <w:t>z</w:t>
      </w:r>
      <w:r w:rsidRPr="000C7F43" w:rsidR="006D3A6A">
        <w:rPr>
          <w:rFonts w:ascii="Arial" w:hAnsi="Arial" w:cs="Arial"/>
          <w:b w:val="0"/>
          <w:sz w:val="24"/>
          <w:szCs w:val="24"/>
        </w:rPr>
        <w:t> bankových aktivít</w:t>
      </w:r>
      <w:r w:rsidRPr="000C7F43" w:rsidR="00C71E86">
        <w:rPr>
          <w:rFonts w:ascii="Arial" w:hAnsi="Arial" w:cs="Arial"/>
          <w:b w:val="0"/>
          <w:sz w:val="24"/>
          <w:szCs w:val="24"/>
        </w:rPr>
        <w:t xml:space="preserve"> (</w:t>
      </w:r>
      <w:r w:rsidRPr="000C7F43" w:rsidR="000C7F43">
        <w:rPr>
          <w:rFonts w:ascii="Arial" w:hAnsi="Arial" w:cs="Arial"/>
          <w:b w:val="0"/>
          <w:sz w:val="24"/>
          <w:szCs w:val="24"/>
        </w:rPr>
        <w:t>200</w:t>
      </w:r>
      <w:r w:rsidRPr="000C7F43">
        <w:rPr>
          <w:rFonts w:ascii="Arial" w:hAnsi="Arial" w:cs="Arial"/>
          <w:b w:val="0"/>
          <w:sz w:val="24"/>
          <w:szCs w:val="24"/>
        </w:rPr>
        <w:t xml:space="preserve"> tis. </w:t>
      </w:r>
      <w:r w:rsidRPr="000C7F43" w:rsidR="009E3F46">
        <w:rPr>
          <w:rFonts w:ascii="Arial" w:hAnsi="Arial" w:cs="Arial"/>
          <w:b w:val="0"/>
          <w:sz w:val="24"/>
          <w:szCs w:val="24"/>
        </w:rPr>
        <w:t>eur</w:t>
      </w:r>
      <w:r w:rsidRPr="000C7F43">
        <w:rPr>
          <w:rFonts w:ascii="Arial" w:hAnsi="Arial" w:cs="Arial"/>
          <w:b w:val="0"/>
          <w:sz w:val="24"/>
          <w:szCs w:val="24"/>
        </w:rPr>
        <w:t>).</w:t>
      </w:r>
      <w:r w:rsidRPr="000C7F43" w:rsidR="00920708">
        <w:rPr>
          <w:rFonts w:ascii="Arial" w:hAnsi="Arial" w:cs="Arial"/>
          <w:b w:val="0"/>
          <w:sz w:val="24"/>
          <w:szCs w:val="24"/>
        </w:rPr>
        <w:t xml:space="preserve"> </w:t>
      </w:r>
      <w:r w:rsidRPr="000C7F43" w:rsidR="00251FBD">
        <w:rPr>
          <w:rFonts w:ascii="Arial" w:hAnsi="Arial" w:cs="Arial"/>
          <w:b w:val="0"/>
          <w:sz w:val="24"/>
          <w:szCs w:val="24"/>
        </w:rPr>
        <w:t xml:space="preserve">Ich nárast </w:t>
      </w:r>
      <w:r w:rsidRPr="000C7F43" w:rsidR="00B61FE1">
        <w:rPr>
          <w:rFonts w:ascii="Arial" w:hAnsi="Arial" w:cs="Arial"/>
          <w:b w:val="0"/>
          <w:sz w:val="24"/>
          <w:szCs w:val="24"/>
        </w:rPr>
        <w:t>oproti roku 201</w:t>
      </w:r>
      <w:r w:rsidRPr="000C7F43" w:rsidR="000C7F43">
        <w:rPr>
          <w:rFonts w:ascii="Arial" w:hAnsi="Arial" w:cs="Arial"/>
          <w:b w:val="0"/>
          <w:sz w:val="24"/>
          <w:szCs w:val="24"/>
        </w:rPr>
        <w:t>5</w:t>
      </w:r>
      <w:r w:rsidRPr="000C7F43" w:rsidR="00B61FE1">
        <w:rPr>
          <w:rFonts w:ascii="Arial" w:hAnsi="Arial" w:cs="Arial"/>
          <w:b w:val="0"/>
          <w:sz w:val="24"/>
          <w:szCs w:val="24"/>
        </w:rPr>
        <w:t xml:space="preserve"> </w:t>
      </w:r>
      <w:r w:rsidRPr="000C7F43" w:rsidR="00251FBD">
        <w:rPr>
          <w:rFonts w:ascii="Arial" w:hAnsi="Arial" w:cs="Arial"/>
          <w:b w:val="0"/>
          <w:sz w:val="24"/>
          <w:szCs w:val="24"/>
        </w:rPr>
        <w:t>odrážajú vyššie výnosy z poplatkov z po</w:t>
      </w:r>
      <w:r w:rsidRPr="000C7F43" w:rsidR="00B61FE1">
        <w:rPr>
          <w:rFonts w:ascii="Arial" w:hAnsi="Arial" w:cs="Arial"/>
          <w:b w:val="0"/>
          <w:sz w:val="24"/>
          <w:szCs w:val="24"/>
        </w:rPr>
        <w:t>skytnutých záruk v súvislosti s</w:t>
      </w:r>
      <w:r w:rsidRPr="000C7F43" w:rsidR="00251FBD">
        <w:rPr>
          <w:rFonts w:ascii="Arial" w:hAnsi="Arial" w:cs="Arial"/>
          <w:b w:val="0"/>
          <w:sz w:val="24"/>
          <w:szCs w:val="24"/>
        </w:rPr>
        <w:t xml:space="preserve"> plánovaným </w:t>
      </w:r>
      <w:r w:rsidRPr="000C7F43" w:rsidR="00B61FE1">
        <w:rPr>
          <w:rFonts w:ascii="Arial" w:hAnsi="Arial" w:cs="Arial"/>
          <w:b w:val="0"/>
          <w:sz w:val="24"/>
          <w:szCs w:val="24"/>
        </w:rPr>
        <w:t xml:space="preserve">vyšším priemerným </w:t>
      </w:r>
      <w:r w:rsidRPr="000C7F43" w:rsidR="00251FBD">
        <w:rPr>
          <w:rFonts w:ascii="Arial" w:hAnsi="Arial" w:cs="Arial"/>
          <w:b w:val="0"/>
          <w:sz w:val="24"/>
          <w:szCs w:val="24"/>
        </w:rPr>
        <w:t xml:space="preserve">objemom vystavených záruk </w:t>
      </w:r>
      <w:r w:rsidRPr="000C7F43" w:rsidR="00B61FE1">
        <w:rPr>
          <w:rFonts w:ascii="Arial" w:hAnsi="Arial" w:cs="Arial"/>
          <w:b w:val="0"/>
          <w:sz w:val="24"/>
          <w:szCs w:val="24"/>
        </w:rPr>
        <w:t>v roku 201</w:t>
      </w:r>
      <w:r w:rsidR="000C7F43">
        <w:rPr>
          <w:rFonts w:ascii="Arial" w:hAnsi="Arial" w:cs="Arial"/>
          <w:b w:val="0"/>
          <w:sz w:val="24"/>
          <w:szCs w:val="24"/>
        </w:rPr>
        <w:t>6</w:t>
      </w:r>
      <w:r w:rsidRPr="000C7F43" w:rsidR="00251FBD">
        <w:rPr>
          <w:rFonts w:ascii="Arial" w:hAnsi="Arial" w:cs="Arial"/>
          <w:b w:val="0"/>
          <w:sz w:val="24"/>
          <w:szCs w:val="24"/>
        </w:rPr>
        <w:t>.</w:t>
      </w:r>
    </w:p>
    <w:p w:rsidR="00B81ED3" w:rsidRPr="000C7F43">
      <w:pPr>
        <w:pStyle w:val="BodyText"/>
        <w:bidi w:val="0"/>
        <w:ind w:left="360"/>
        <w:rPr>
          <w:rFonts w:ascii="Arial" w:hAnsi="Arial" w:cs="Arial"/>
          <w:b w:val="0"/>
          <w:sz w:val="24"/>
          <w:szCs w:val="24"/>
        </w:rPr>
      </w:pPr>
    </w:p>
    <w:p w:rsidR="00AA6B66" w:rsidRPr="000C7F43" w:rsidP="00AA6B66">
      <w:pPr>
        <w:pStyle w:val="BodyText"/>
        <w:bidi w:val="0"/>
        <w:ind w:left="66" w:firstLine="642"/>
        <w:rPr>
          <w:rFonts w:ascii="Arial" w:hAnsi="Arial" w:cs="Arial"/>
          <w:b w:val="0"/>
          <w:sz w:val="24"/>
          <w:szCs w:val="24"/>
        </w:rPr>
      </w:pPr>
      <w:r w:rsidRPr="000C7F43">
        <w:rPr>
          <w:rFonts w:ascii="Arial" w:hAnsi="Arial" w:cs="Arial"/>
          <w:b w:val="0"/>
          <w:i/>
          <w:sz w:val="24"/>
          <w:szCs w:val="24"/>
        </w:rPr>
        <w:t>Ostatné výnosy z poplatkov a provízií</w:t>
      </w:r>
      <w:r w:rsidRPr="000C7F43">
        <w:rPr>
          <w:rFonts w:ascii="Arial" w:hAnsi="Arial" w:cs="Arial"/>
          <w:b w:val="0"/>
          <w:sz w:val="24"/>
          <w:szCs w:val="24"/>
        </w:rPr>
        <w:t xml:space="preserve"> v objeme </w:t>
      </w:r>
      <w:r w:rsidRPr="000C7F43" w:rsidR="000C7F43">
        <w:rPr>
          <w:rFonts w:ascii="Arial" w:hAnsi="Arial" w:cs="Arial"/>
          <w:b w:val="0"/>
          <w:sz w:val="24"/>
          <w:szCs w:val="24"/>
        </w:rPr>
        <w:t>85</w:t>
      </w:r>
      <w:r w:rsidRPr="000C7F43">
        <w:rPr>
          <w:rFonts w:ascii="Arial" w:hAnsi="Arial" w:cs="Arial"/>
          <w:b w:val="0"/>
          <w:sz w:val="24"/>
          <w:szCs w:val="24"/>
        </w:rPr>
        <w:t xml:space="preserve"> tis. eur (medziročný </w:t>
      </w:r>
      <w:r w:rsidRPr="000C7F43" w:rsidR="00B61FE1">
        <w:rPr>
          <w:rFonts w:ascii="Arial" w:hAnsi="Arial" w:cs="Arial"/>
          <w:b w:val="0"/>
          <w:sz w:val="24"/>
          <w:szCs w:val="24"/>
        </w:rPr>
        <w:t>pokles</w:t>
      </w:r>
      <w:r w:rsidRPr="000C7F43">
        <w:rPr>
          <w:rFonts w:ascii="Arial" w:hAnsi="Arial" w:cs="Arial"/>
          <w:b w:val="0"/>
          <w:sz w:val="24"/>
          <w:szCs w:val="24"/>
        </w:rPr>
        <w:t xml:space="preserve"> o </w:t>
      </w:r>
      <w:r w:rsidRPr="000C7F43" w:rsidR="000C7F43">
        <w:rPr>
          <w:rFonts w:ascii="Arial" w:hAnsi="Arial" w:cs="Arial"/>
          <w:b w:val="0"/>
          <w:sz w:val="24"/>
          <w:szCs w:val="24"/>
        </w:rPr>
        <w:t>42</w:t>
      </w:r>
      <w:r w:rsidRPr="000C7F43">
        <w:rPr>
          <w:rFonts w:ascii="Arial" w:hAnsi="Arial" w:cs="Arial"/>
          <w:b w:val="0"/>
          <w:sz w:val="24"/>
          <w:szCs w:val="24"/>
        </w:rPr>
        <w:t>,</w:t>
      </w:r>
      <w:r w:rsidRPr="000C7F43" w:rsidR="000C7F43">
        <w:rPr>
          <w:rFonts w:ascii="Arial" w:hAnsi="Arial" w:cs="Arial"/>
          <w:b w:val="0"/>
          <w:sz w:val="24"/>
          <w:szCs w:val="24"/>
        </w:rPr>
        <w:t>6</w:t>
      </w:r>
      <w:r w:rsidRPr="000C7F43">
        <w:rPr>
          <w:rFonts w:ascii="Arial" w:hAnsi="Arial" w:cs="Arial"/>
          <w:b w:val="0"/>
          <w:sz w:val="24"/>
          <w:szCs w:val="24"/>
        </w:rPr>
        <w:t xml:space="preserve"> %</w:t>
      </w:r>
      <w:r w:rsidRPr="000C7F43" w:rsidR="00BB57A5">
        <w:rPr>
          <w:rFonts w:ascii="Arial" w:hAnsi="Arial" w:cs="Arial"/>
          <w:b w:val="0"/>
          <w:sz w:val="24"/>
          <w:szCs w:val="24"/>
        </w:rPr>
        <w:t xml:space="preserve"> z dôvodu nižšieho objemu uložených zdrojov</w:t>
      </w:r>
      <w:r w:rsidRPr="000C7F43" w:rsidR="00BB1055">
        <w:rPr>
          <w:rFonts w:ascii="Arial" w:hAnsi="Arial" w:cs="Arial"/>
          <w:b w:val="0"/>
          <w:sz w:val="24"/>
          <w:szCs w:val="24"/>
        </w:rPr>
        <w:t xml:space="preserve"> holdingového fondu</w:t>
      </w:r>
      <w:r w:rsidRPr="000C7F43" w:rsidR="00BB57A5">
        <w:rPr>
          <w:rFonts w:ascii="Arial" w:hAnsi="Arial" w:cs="Arial"/>
          <w:b w:val="0"/>
          <w:sz w:val="24"/>
          <w:szCs w:val="24"/>
        </w:rPr>
        <w:t xml:space="preserve"> a poklesu úrokových sadzieb</w:t>
      </w:r>
      <w:r w:rsidRPr="000C7F43">
        <w:rPr>
          <w:rFonts w:ascii="Arial" w:hAnsi="Arial" w:cs="Arial"/>
          <w:b w:val="0"/>
          <w:sz w:val="24"/>
          <w:szCs w:val="24"/>
        </w:rPr>
        <w:t>) zahŕňajú odmenu aukcionára za spracovanie platieb za emisné kvóty Slovenskej republiky</w:t>
      </w:r>
      <w:r w:rsidR="000C7F43">
        <w:rPr>
          <w:rFonts w:ascii="Arial" w:hAnsi="Arial" w:cs="Arial"/>
          <w:b w:val="0"/>
          <w:sz w:val="24"/>
          <w:szCs w:val="24"/>
        </w:rPr>
        <w:t>,</w:t>
      </w:r>
      <w:r w:rsidRPr="000C7F43">
        <w:rPr>
          <w:rFonts w:ascii="Arial" w:hAnsi="Arial" w:cs="Arial"/>
          <w:b w:val="0"/>
          <w:sz w:val="24"/>
          <w:szCs w:val="24"/>
        </w:rPr>
        <w:t xml:space="preserve"> poplatky za správu účtu </w:t>
      </w:r>
      <w:r w:rsidRPr="000C7F43" w:rsidR="00524D7C">
        <w:rPr>
          <w:rFonts w:ascii="Arial" w:hAnsi="Arial" w:cs="Arial"/>
          <w:b w:val="0"/>
          <w:sz w:val="24"/>
          <w:szCs w:val="24"/>
        </w:rPr>
        <w:t>holdingov</w:t>
      </w:r>
      <w:r w:rsidRPr="000C7F43" w:rsidR="003B0457">
        <w:rPr>
          <w:rFonts w:ascii="Arial" w:hAnsi="Arial" w:cs="Arial"/>
          <w:b w:val="0"/>
          <w:sz w:val="24"/>
          <w:szCs w:val="24"/>
        </w:rPr>
        <w:t>ého</w:t>
      </w:r>
      <w:r w:rsidRPr="000C7F43" w:rsidR="00524D7C">
        <w:rPr>
          <w:rFonts w:ascii="Arial" w:hAnsi="Arial" w:cs="Arial"/>
          <w:b w:val="0"/>
          <w:sz w:val="24"/>
          <w:szCs w:val="24"/>
        </w:rPr>
        <w:t xml:space="preserve"> fond</w:t>
      </w:r>
      <w:r w:rsidRPr="000C7F43" w:rsidR="003B0457">
        <w:rPr>
          <w:rFonts w:ascii="Arial" w:hAnsi="Arial" w:cs="Arial"/>
          <w:b w:val="0"/>
          <w:sz w:val="24"/>
          <w:szCs w:val="24"/>
        </w:rPr>
        <w:t>u</w:t>
      </w:r>
      <w:r w:rsidR="000C7F43">
        <w:rPr>
          <w:rFonts w:ascii="Arial" w:hAnsi="Arial" w:cs="Arial"/>
          <w:b w:val="0"/>
          <w:sz w:val="24"/>
          <w:szCs w:val="24"/>
        </w:rPr>
        <w:t xml:space="preserve"> a poplatky z klientskych účtov</w:t>
      </w:r>
      <w:r w:rsidRPr="000C7F43" w:rsidR="00524D7C">
        <w:rPr>
          <w:rFonts w:ascii="Arial" w:hAnsi="Arial" w:cs="Arial"/>
          <w:b w:val="0"/>
          <w:sz w:val="24"/>
          <w:szCs w:val="24"/>
        </w:rPr>
        <w:t>.</w:t>
      </w:r>
    </w:p>
    <w:p w:rsidR="00AA6B66" w:rsidRPr="000C7F43" w:rsidP="00AA6B66">
      <w:pPr>
        <w:pStyle w:val="BodyText"/>
        <w:bidi w:val="0"/>
        <w:rPr>
          <w:rFonts w:ascii="Arial" w:hAnsi="Arial" w:cs="Arial"/>
          <w:b w:val="0"/>
          <w:sz w:val="24"/>
          <w:szCs w:val="24"/>
        </w:rPr>
      </w:pPr>
    </w:p>
    <w:p w:rsidR="00B81ED3" w:rsidRPr="000C7F43">
      <w:pPr>
        <w:pStyle w:val="BodyText"/>
        <w:bidi w:val="0"/>
        <w:ind w:left="66" w:firstLine="642"/>
        <w:rPr>
          <w:rFonts w:ascii="Arial" w:hAnsi="Arial" w:cs="Arial"/>
          <w:b w:val="0"/>
          <w:sz w:val="24"/>
          <w:szCs w:val="24"/>
        </w:rPr>
      </w:pPr>
      <w:r w:rsidRPr="000C7F43">
        <w:rPr>
          <w:rFonts w:ascii="Arial" w:hAnsi="Arial" w:cs="Arial"/>
          <w:b w:val="0"/>
          <w:i/>
          <w:sz w:val="24"/>
          <w:szCs w:val="24"/>
        </w:rPr>
        <w:t>Náklady na poplatky a provízie z bankových aktivít</w:t>
      </w:r>
      <w:r w:rsidRPr="000C7F43">
        <w:rPr>
          <w:rFonts w:ascii="Arial" w:hAnsi="Arial" w:cs="Arial"/>
          <w:b w:val="0"/>
          <w:sz w:val="24"/>
          <w:szCs w:val="24"/>
        </w:rPr>
        <w:t xml:space="preserve"> </w:t>
      </w:r>
      <w:r w:rsidRPr="000C7F43" w:rsidR="005F1328">
        <w:rPr>
          <w:rFonts w:ascii="Arial" w:hAnsi="Arial" w:cs="Arial"/>
          <w:b w:val="0"/>
          <w:sz w:val="24"/>
          <w:szCs w:val="24"/>
        </w:rPr>
        <w:t xml:space="preserve">sú rozpočtované </w:t>
      </w:r>
      <w:r w:rsidRPr="000C7F43">
        <w:rPr>
          <w:rFonts w:ascii="Arial" w:hAnsi="Arial" w:cs="Arial"/>
          <w:b w:val="0"/>
          <w:sz w:val="24"/>
          <w:szCs w:val="24"/>
        </w:rPr>
        <w:t xml:space="preserve">vo výške </w:t>
      </w:r>
      <w:r w:rsidRPr="000C7F43" w:rsidR="00B61FE1">
        <w:rPr>
          <w:rFonts w:ascii="Arial" w:hAnsi="Arial" w:cs="Arial"/>
          <w:b w:val="0"/>
          <w:sz w:val="24"/>
          <w:szCs w:val="24"/>
        </w:rPr>
        <w:t>6</w:t>
      </w:r>
      <w:r w:rsidRPr="000C7F43">
        <w:rPr>
          <w:rFonts w:ascii="Arial" w:hAnsi="Arial" w:cs="Arial"/>
          <w:b w:val="0"/>
          <w:sz w:val="24"/>
          <w:szCs w:val="24"/>
        </w:rPr>
        <w:t xml:space="preserve"> tis. </w:t>
      </w:r>
      <w:r w:rsidRPr="000C7F43" w:rsidR="009E3F46">
        <w:rPr>
          <w:rFonts w:ascii="Arial" w:hAnsi="Arial" w:cs="Arial"/>
          <w:b w:val="0"/>
          <w:sz w:val="24"/>
          <w:szCs w:val="24"/>
        </w:rPr>
        <w:t>eur</w:t>
      </w:r>
      <w:r w:rsidRPr="000C7F43">
        <w:rPr>
          <w:rFonts w:ascii="Arial" w:hAnsi="Arial" w:cs="Arial"/>
          <w:b w:val="0"/>
          <w:sz w:val="24"/>
          <w:szCs w:val="24"/>
        </w:rPr>
        <w:t xml:space="preserve"> </w:t>
      </w:r>
      <w:r w:rsidRPr="000C7F43" w:rsidR="005F1328">
        <w:rPr>
          <w:rFonts w:ascii="Arial" w:hAnsi="Arial" w:cs="Arial"/>
          <w:b w:val="0"/>
          <w:sz w:val="24"/>
          <w:szCs w:val="24"/>
        </w:rPr>
        <w:t xml:space="preserve">a </w:t>
      </w:r>
      <w:r w:rsidRPr="000C7F43">
        <w:rPr>
          <w:rFonts w:ascii="Arial" w:hAnsi="Arial" w:cs="Arial"/>
          <w:b w:val="0"/>
          <w:sz w:val="24"/>
          <w:szCs w:val="24"/>
        </w:rPr>
        <w:t>tvor</w:t>
      </w:r>
      <w:r w:rsidRPr="000C7F43" w:rsidR="00381660">
        <w:rPr>
          <w:rFonts w:ascii="Arial" w:hAnsi="Arial" w:cs="Arial"/>
          <w:b w:val="0"/>
          <w:sz w:val="24"/>
          <w:szCs w:val="24"/>
        </w:rPr>
        <w:t>ia ich</w:t>
      </w:r>
      <w:r w:rsidRPr="000C7F43">
        <w:rPr>
          <w:rFonts w:ascii="Arial" w:hAnsi="Arial" w:cs="Arial"/>
          <w:b w:val="0"/>
          <w:sz w:val="24"/>
          <w:szCs w:val="24"/>
        </w:rPr>
        <w:t xml:space="preserve"> </w:t>
      </w:r>
      <w:r w:rsidRPr="000C7F43" w:rsidR="00534AD3">
        <w:rPr>
          <w:rFonts w:ascii="Arial" w:hAnsi="Arial" w:cs="Arial"/>
          <w:b w:val="0"/>
          <w:sz w:val="24"/>
          <w:szCs w:val="24"/>
        </w:rPr>
        <w:t>poplatk</w:t>
      </w:r>
      <w:r w:rsidRPr="000C7F43" w:rsidR="00381660">
        <w:rPr>
          <w:rFonts w:ascii="Arial" w:hAnsi="Arial" w:cs="Arial"/>
          <w:b w:val="0"/>
          <w:sz w:val="24"/>
          <w:szCs w:val="24"/>
        </w:rPr>
        <w:t>y</w:t>
      </w:r>
      <w:r w:rsidRPr="000C7F43" w:rsidR="00534AD3">
        <w:rPr>
          <w:rFonts w:ascii="Arial" w:hAnsi="Arial" w:cs="Arial"/>
          <w:b w:val="0"/>
          <w:sz w:val="24"/>
          <w:szCs w:val="24"/>
        </w:rPr>
        <w:t xml:space="preserve"> z bankových operácií </w:t>
      </w:r>
      <w:r w:rsidRPr="000C7F43" w:rsidR="006D3A6A">
        <w:rPr>
          <w:rFonts w:ascii="Arial" w:hAnsi="Arial" w:cs="Arial"/>
          <w:b w:val="0"/>
          <w:sz w:val="24"/>
          <w:szCs w:val="24"/>
        </w:rPr>
        <w:t>a ostatn</w:t>
      </w:r>
      <w:r w:rsidRPr="000C7F43" w:rsidR="00381660">
        <w:rPr>
          <w:rFonts w:ascii="Arial" w:hAnsi="Arial" w:cs="Arial"/>
          <w:b w:val="0"/>
          <w:sz w:val="24"/>
          <w:szCs w:val="24"/>
        </w:rPr>
        <w:t>é</w:t>
      </w:r>
      <w:r w:rsidRPr="000C7F43" w:rsidR="006D3A6A">
        <w:rPr>
          <w:rFonts w:ascii="Arial" w:hAnsi="Arial" w:cs="Arial"/>
          <w:b w:val="0"/>
          <w:sz w:val="24"/>
          <w:szCs w:val="24"/>
        </w:rPr>
        <w:t xml:space="preserve"> náklad</w:t>
      </w:r>
      <w:r w:rsidRPr="000C7F43" w:rsidR="00381660">
        <w:rPr>
          <w:rFonts w:ascii="Arial" w:hAnsi="Arial" w:cs="Arial"/>
          <w:b w:val="0"/>
          <w:sz w:val="24"/>
          <w:szCs w:val="24"/>
        </w:rPr>
        <w:t>y</w:t>
      </w:r>
      <w:r w:rsidRPr="000C7F43">
        <w:rPr>
          <w:rFonts w:ascii="Arial" w:hAnsi="Arial" w:cs="Arial"/>
          <w:b w:val="0"/>
          <w:sz w:val="24"/>
          <w:szCs w:val="24"/>
        </w:rPr>
        <w:t>.</w:t>
      </w:r>
    </w:p>
    <w:p w:rsidR="00B81ED3" w:rsidRPr="000C7F43">
      <w:pPr>
        <w:pStyle w:val="BodyText"/>
        <w:bidi w:val="0"/>
        <w:ind w:left="360"/>
        <w:rPr>
          <w:rFonts w:ascii="Arial" w:hAnsi="Arial" w:cs="Arial"/>
          <w:b w:val="0"/>
          <w:i/>
          <w:sz w:val="24"/>
          <w:szCs w:val="24"/>
        </w:rPr>
      </w:pPr>
    </w:p>
    <w:p w:rsidR="00B81ED3" w:rsidRPr="000C7F43">
      <w:pPr>
        <w:pStyle w:val="BodyText"/>
        <w:bidi w:val="0"/>
        <w:ind w:left="66" w:firstLine="642"/>
        <w:rPr>
          <w:rFonts w:ascii="Arial" w:hAnsi="Arial" w:cs="Arial"/>
          <w:b w:val="0"/>
          <w:sz w:val="24"/>
          <w:szCs w:val="24"/>
        </w:rPr>
      </w:pPr>
      <w:r w:rsidRPr="000C7F43">
        <w:rPr>
          <w:rFonts w:ascii="Arial" w:hAnsi="Arial" w:cs="Arial"/>
          <w:b w:val="0"/>
          <w:i/>
          <w:sz w:val="24"/>
          <w:szCs w:val="24"/>
        </w:rPr>
        <w:t>Ostatné náklady na poplatky a provízie</w:t>
      </w:r>
      <w:r w:rsidRPr="000C7F43">
        <w:rPr>
          <w:rFonts w:ascii="Arial" w:hAnsi="Arial" w:cs="Arial"/>
          <w:b w:val="0"/>
          <w:sz w:val="24"/>
          <w:szCs w:val="24"/>
        </w:rPr>
        <w:t xml:space="preserve"> </w:t>
      </w:r>
      <w:r w:rsidRPr="000C7F43" w:rsidR="00381660">
        <w:rPr>
          <w:rFonts w:ascii="Arial" w:hAnsi="Arial" w:cs="Arial"/>
          <w:b w:val="0"/>
          <w:sz w:val="24"/>
          <w:szCs w:val="24"/>
        </w:rPr>
        <w:t xml:space="preserve">rozpočtované </w:t>
      </w:r>
      <w:r w:rsidRPr="000C7F43">
        <w:rPr>
          <w:rFonts w:ascii="Arial" w:hAnsi="Arial" w:cs="Arial"/>
          <w:b w:val="0"/>
          <w:sz w:val="24"/>
          <w:szCs w:val="24"/>
        </w:rPr>
        <w:t xml:space="preserve">v objeme </w:t>
      </w:r>
      <w:r w:rsidRPr="000C7F43" w:rsidR="000C7F43">
        <w:rPr>
          <w:rFonts w:ascii="Arial" w:hAnsi="Arial" w:cs="Arial"/>
          <w:b w:val="0"/>
          <w:sz w:val="24"/>
          <w:szCs w:val="24"/>
        </w:rPr>
        <w:t>10</w:t>
      </w:r>
      <w:r w:rsidRPr="000C7F43">
        <w:rPr>
          <w:rFonts w:ascii="Arial" w:hAnsi="Arial" w:cs="Arial"/>
          <w:b w:val="0"/>
          <w:sz w:val="24"/>
          <w:szCs w:val="24"/>
        </w:rPr>
        <w:t xml:space="preserve"> tis. </w:t>
      </w:r>
      <w:r w:rsidRPr="000C7F43" w:rsidR="009E3F46">
        <w:rPr>
          <w:rFonts w:ascii="Arial" w:hAnsi="Arial" w:cs="Arial"/>
          <w:b w:val="0"/>
          <w:sz w:val="24"/>
          <w:szCs w:val="24"/>
        </w:rPr>
        <w:t>eur</w:t>
      </w:r>
      <w:r w:rsidRPr="000C7F43">
        <w:rPr>
          <w:rFonts w:ascii="Arial" w:hAnsi="Arial" w:cs="Arial"/>
          <w:b w:val="0"/>
          <w:sz w:val="24"/>
          <w:szCs w:val="24"/>
        </w:rPr>
        <w:t xml:space="preserve"> zahŕňajú </w:t>
      </w:r>
      <w:r w:rsidRPr="000C7F43" w:rsidR="00B17974">
        <w:rPr>
          <w:rFonts w:ascii="Arial" w:hAnsi="Arial" w:cs="Arial"/>
          <w:b w:val="0"/>
          <w:sz w:val="24"/>
          <w:szCs w:val="24"/>
        </w:rPr>
        <w:t xml:space="preserve">najmä </w:t>
      </w:r>
      <w:r w:rsidRPr="000C7F43" w:rsidR="000070DA">
        <w:rPr>
          <w:rFonts w:ascii="Arial" w:hAnsi="Arial" w:cs="Arial"/>
          <w:b w:val="0"/>
          <w:sz w:val="24"/>
          <w:szCs w:val="24"/>
        </w:rPr>
        <w:t>poplatky súvisiace s realizáciou platobného styku</w:t>
      </w:r>
      <w:r w:rsidRPr="000C7F43">
        <w:rPr>
          <w:rFonts w:ascii="Arial" w:hAnsi="Arial" w:cs="Arial"/>
          <w:b w:val="0"/>
          <w:sz w:val="24"/>
          <w:szCs w:val="24"/>
        </w:rPr>
        <w:t>.</w:t>
      </w:r>
    </w:p>
    <w:p w:rsidR="00B81ED3" w:rsidRPr="000C7F43">
      <w:pPr>
        <w:pStyle w:val="BodyText"/>
        <w:bidi w:val="0"/>
        <w:ind w:left="66"/>
        <w:rPr>
          <w:rFonts w:ascii="Arial" w:hAnsi="Arial" w:cs="Arial"/>
          <w:b w:val="0"/>
          <w:sz w:val="24"/>
          <w:szCs w:val="24"/>
        </w:rPr>
      </w:pPr>
    </w:p>
    <w:p w:rsidR="00B81ED3" w:rsidRPr="00712801">
      <w:pPr>
        <w:bidi w:val="0"/>
        <w:ind w:firstLine="708"/>
        <w:jc w:val="both"/>
        <w:rPr>
          <w:rFonts w:ascii="Arial" w:hAnsi="Arial" w:cs="Arial"/>
          <w:sz w:val="24"/>
          <w:szCs w:val="24"/>
          <w:highlight w:val="lightGray"/>
        </w:rPr>
      </w:pPr>
      <w:r w:rsidRPr="00AE1B06">
        <w:rPr>
          <w:rFonts w:ascii="Arial" w:hAnsi="Arial" w:cs="Arial"/>
          <w:b/>
          <w:sz w:val="24"/>
          <w:szCs w:val="24"/>
        </w:rPr>
        <w:t>Čisté výnosy spojené s</w:t>
      </w:r>
      <w:r w:rsidRPr="00AE1B06">
        <w:rPr>
          <w:rFonts w:ascii="Arial" w:hAnsi="Arial" w:cs="Arial"/>
          <w:sz w:val="24"/>
          <w:szCs w:val="24"/>
        </w:rPr>
        <w:t xml:space="preserve"> </w:t>
      </w:r>
      <w:r w:rsidRPr="00AE1B06">
        <w:rPr>
          <w:rFonts w:ascii="Arial" w:hAnsi="Arial" w:cs="Arial"/>
          <w:b/>
          <w:sz w:val="24"/>
          <w:szCs w:val="24"/>
        </w:rPr>
        <w:t>poisťovacou a zaisťovacou činnosťou</w:t>
      </w:r>
      <w:r w:rsidRPr="00AE1B06" w:rsidR="00BB57A5">
        <w:rPr>
          <w:rFonts w:ascii="Arial" w:hAnsi="Arial" w:cs="Arial"/>
          <w:b/>
          <w:sz w:val="24"/>
          <w:szCs w:val="24"/>
        </w:rPr>
        <w:t xml:space="preserve"> </w:t>
      </w:r>
      <w:r w:rsidRPr="00AE1B06" w:rsidR="00BB57A5">
        <w:rPr>
          <w:rFonts w:ascii="Arial" w:hAnsi="Arial" w:cs="Arial"/>
          <w:sz w:val="24"/>
          <w:szCs w:val="24"/>
        </w:rPr>
        <w:t>(pred uplatnením škodových technických rezerv)</w:t>
      </w:r>
      <w:r w:rsidRPr="00AE1B06">
        <w:rPr>
          <w:rFonts w:ascii="Arial" w:hAnsi="Arial" w:cs="Arial"/>
          <w:sz w:val="24"/>
          <w:szCs w:val="24"/>
        </w:rPr>
        <w:t xml:space="preserve"> sú </w:t>
      </w:r>
      <w:r w:rsidRPr="00AE1B06" w:rsidR="001D3CB5">
        <w:rPr>
          <w:rFonts w:ascii="Arial" w:hAnsi="Arial" w:cs="Arial"/>
          <w:sz w:val="24"/>
          <w:szCs w:val="24"/>
        </w:rPr>
        <w:t>rozpočtované</w:t>
      </w:r>
      <w:r w:rsidRPr="00AE1B06">
        <w:rPr>
          <w:rFonts w:ascii="Arial" w:hAnsi="Arial" w:cs="Arial"/>
          <w:sz w:val="24"/>
          <w:szCs w:val="24"/>
        </w:rPr>
        <w:t xml:space="preserve"> v </w:t>
      </w:r>
      <w:r w:rsidRPr="00AE1B06" w:rsidR="00AE1064">
        <w:rPr>
          <w:rFonts w:ascii="Arial" w:hAnsi="Arial" w:cs="Arial"/>
          <w:sz w:val="24"/>
          <w:szCs w:val="24"/>
        </w:rPr>
        <w:t>sume</w:t>
      </w:r>
      <w:r w:rsidRPr="00AE1B06">
        <w:rPr>
          <w:rFonts w:ascii="Arial" w:hAnsi="Arial" w:cs="Arial"/>
          <w:sz w:val="24"/>
          <w:szCs w:val="24"/>
        </w:rPr>
        <w:t xml:space="preserve"> </w:t>
      </w:r>
      <w:r w:rsidRPr="00AE1B06" w:rsidR="00AE1B06">
        <w:rPr>
          <w:rFonts w:ascii="Arial" w:hAnsi="Arial" w:cs="Arial"/>
          <w:sz w:val="24"/>
          <w:szCs w:val="24"/>
        </w:rPr>
        <w:t>2.889</w:t>
      </w:r>
      <w:r w:rsidRPr="00AE1B06">
        <w:rPr>
          <w:rFonts w:ascii="Arial" w:hAnsi="Arial" w:cs="Arial"/>
          <w:sz w:val="24"/>
          <w:szCs w:val="24"/>
        </w:rPr>
        <w:t xml:space="preserve"> tis. </w:t>
      </w:r>
      <w:r w:rsidRPr="00AE1B06" w:rsidR="009E3F46">
        <w:rPr>
          <w:rFonts w:ascii="Arial" w:hAnsi="Arial" w:cs="Arial"/>
          <w:sz w:val="24"/>
          <w:szCs w:val="24"/>
        </w:rPr>
        <w:t>eur</w:t>
      </w:r>
      <w:r w:rsidRPr="00AE1B06">
        <w:rPr>
          <w:rFonts w:ascii="Arial" w:hAnsi="Arial" w:cs="Arial"/>
          <w:sz w:val="24"/>
          <w:szCs w:val="24"/>
        </w:rPr>
        <w:t xml:space="preserve"> a predstavujú </w:t>
      </w:r>
      <w:r w:rsidRPr="00AE1B06" w:rsidR="00AE1B06">
        <w:rPr>
          <w:rFonts w:ascii="Arial" w:hAnsi="Arial" w:cs="Arial"/>
          <w:sz w:val="24"/>
          <w:szCs w:val="24"/>
        </w:rPr>
        <w:t>nárast</w:t>
      </w:r>
      <w:r w:rsidRPr="00AE1B06" w:rsidR="007613E0">
        <w:rPr>
          <w:rFonts w:ascii="Arial" w:hAnsi="Arial" w:cs="Arial"/>
          <w:sz w:val="24"/>
          <w:szCs w:val="24"/>
        </w:rPr>
        <w:t xml:space="preserve"> </w:t>
      </w:r>
      <w:r w:rsidRPr="00AE1B06">
        <w:rPr>
          <w:rFonts w:ascii="Arial" w:hAnsi="Arial" w:cs="Arial"/>
          <w:sz w:val="24"/>
          <w:szCs w:val="24"/>
        </w:rPr>
        <w:t>oproti očakávanej skutočnosti za rok 20</w:t>
      </w:r>
      <w:r w:rsidRPr="00AE1B06" w:rsidR="001D3CB5">
        <w:rPr>
          <w:rFonts w:ascii="Arial" w:hAnsi="Arial" w:cs="Arial"/>
          <w:sz w:val="24"/>
          <w:szCs w:val="24"/>
        </w:rPr>
        <w:t>1</w:t>
      </w:r>
      <w:r w:rsidRPr="00AE1B06" w:rsidR="00AE1B06">
        <w:rPr>
          <w:rFonts w:ascii="Arial" w:hAnsi="Arial" w:cs="Arial"/>
          <w:sz w:val="24"/>
          <w:szCs w:val="24"/>
        </w:rPr>
        <w:t>5</w:t>
      </w:r>
      <w:r w:rsidRPr="00AE1B06" w:rsidR="004C6585">
        <w:rPr>
          <w:rFonts w:ascii="Arial" w:hAnsi="Arial" w:cs="Arial"/>
          <w:sz w:val="24"/>
          <w:szCs w:val="24"/>
        </w:rPr>
        <w:t xml:space="preserve"> </w:t>
      </w:r>
      <w:r w:rsidRPr="00AE1B06" w:rsidR="00E07794">
        <w:rPr>
          <w:rFonts w:ascii="Arial" w:hAnsi="Arial" w:cs="Arial"/>
          <w:sz w:val="24"/>
          <w:szCs w:val="24"/>
        </w:rPr>
        <w:t>o</w:t>
      </w:r>
      <w:r w:rsidRPr="00AE1B06" w:rsidR="00AE1064">
        <w:rPr>
          <w:rFonts w:ascii="Arial" w:hAnsi="Arial" w:cs="Arial"/>
          <w:sz w:val="24"/>
          <w:szCs w:val="24"/>
        </w:rPr>
        <w:t> </w:t>
      </w:r>
      <w:r w:rsidRPr="00AE1B06" w:rsidR="00AE1B06">
        <w:rPr>
          <w:rFonts w:ascii="Arial" w:hAnsi="Arial" w:cs="Arial"/>
          <w:sz w:val="24"/>
          <w:szCs w:val="24"/>
        </w:rPr>
        <w:t>26</w:t>
      </w:r>
      <w:r w:rsidRPr="00AE1B06" w:rsidR="007613E0">
        <w:rPr>
          <w:rFonts w:ascii="Arial" w:hAnsi="Arial" w:cs="Arial"/>
          <w:sz w:val="24"/>
          <w:szCs w:val="24"/>
        </w:rPr>
        <w:t>,</w:t>
      </w:r>
      <w:r w:rsidRPr="00AE1B06" w:rsidR="00AE1B06">
        <w:rPr>
          <w:rFonts w:ascii="Arial" w:hAnsi="Arial" w:cs="Arial"/>
          <w:sz w:val="24"/>
          <w:szCs w:val="24"/>
        </w:rPr>
        <w:t>7</w:t>
      </w:r>
      <w:r w:rsidRPr="00AE1B06" w:rsidR="007613E0">
        <w:rPr>
          <w:rFonts w:ascii="Arial" w:hAnsi="Arial" w:cs="Arial"/>
          <w:sz w:val="24"/>
          <w:szCs w:val="24"/>
        </w:rPr>
        <w:t xml:space="preserve"> %</w:t>
      </w:r>
      <w:r w:rsidRPr="00AE1B06">
        <w:rPr>
          <w:rFonts w:ascii="Arial" w:hAnsi="Arial" w:cs="Arial"/>
          <w:sz w:val="24"/>
          <w:szCs w:val="24"/>
        </w:rPr>
        <w:t xml:space="preserve">. </w:t>
      </w:r>
      <w:r w:rsidRPr="002A54B7" w:rsidR="00AE1B06">
        <w:rPr>
          <w:rFonts w:ascii="Arial" w:hAnsi="Arial" w:cs="Arial"/>
          <w:sz w:val="24"/>
        </w:rPr>
        <w:t>Ich medziročný nárast súvisí s vyšším čistým zaslúženým poistným</w:t>
      </w:r>
      <w:r w:rsidR="00AA3BAE">
        <w:rPr>
          <w:rFonts w:ascii="Arial" w:hAnsi="Arial" w:cs="Arial"/>
          <w:sz w:val="24"/>
        </w:rPr>
        <w:t xml:space="preserve"> ovplyvneným vyšším</w:t>
      </w:r>
      <w:r w:rsidR="00AE1B06">
        <w:rPr>
          <w:rFonts w:ascii="Arial" w:hAnsi="Arial" w:cs="Arial"/>
          <w:sz w:val="24"/>
        </w:rPr>
        <w:t xml:space="preserve"> </w:t>
      </w:r>
      <w:r w:rsidR="00AA3BAE">
        <w:rPr>
          <w:rFonts w:ascii="Arial" w:hAnsi="Arial" w:cs="Arial"/>
          <w:sz w:val="24"/>
        </w:rPr>
        <w:t>predpisom</w:t>
      </w:r>
      <w:r w:rsidR="00AE1B06">
        <w:rPr>
          <w:rFonts w:ascii="Arial" w:hAnsi="Arial" w:cs="Arial"/>
          <w:sz w:val="24"/>
        </w:rPr>
        <w:t xml:space="preserve"> poistného</w:t>
      </w:r>
      <w:r w:rsidRPr="00AE1B06" w:rsidR="00AE1B06">
        <w:rPr>
          <w:rFonts w:ascii="Arial" w:hAnsi="Arial" w:cs="Arial"/>
          <w:sz w:val="24"/>
          <w:szCs w:val="24"/>
        </w:rPr>
        <w:t xml:space="preserve"> </w:t>
      </w:r>
      <w:r w:rsidR="00AE1B06">
        <w:rPr>
          <w:rFonts w:ascii="Arial" w:hAnsi="Arial" w:cs="Arial"/>
          <w:sz w:val="24"/>
          <w:szCs w:val="24"/>
        </w:rPr>
        <w:t>v roku 2016.</w:t>
      </w:r>
    </w:p>
    <w:p w:rsidR="00B81ED3" w:rsidRPr="00AE1B06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E1B06" w:rsidRPr="00463193">
      <w:pPr>
        <w:bidi w:val="0"/>
        <w:ind w:firstLine="708"/>
        <w:jc w:val="both"/>
        <w:rPr>
          <w:rFonts w:ascii="Arial" w:hAnsi="Arial" w:cs="Arial"/>
          <w:sz w:val="24"/>
        </w:rPr>
      </w:pPr>
      <w:r w:rsidRPr="00AE1B06" w:rsidR="00AE1064">
        <w:rPr>
          <w:rFonts w:ascii="Arial" w:hAnsi="Arial" w:cs="Arial"/>
          <w:i/>
          <w:sz w:val="24"/>
          <w:szCs w:val="24"/>
        </w:rPr>
        <w:t>Čisté zaslúžené poistné</w:t>
      </w:r>
      <w:r w:rsidRPr="00AE1B06" w:rsidR="00B81ED3">
        <w:rPr>
          <w:rFonts w:ascii="Arial" w:hAnsi="Arial" w:cs="Arial"/>
          <w:sz w:val="24"/>
          <w:szCs w:val="24"/>
        </w:rPr>
        <w:t xml:space="preserve"> v roku 20</w:t>
      </w:r>
      <w:r w:rsidRPr="00AE1B06" w:rsidR="0029385C">
        <w:rPr>
          <w:rFonts w:ascii="Arial" w:hAnsi="Arial" w:cs="Arial"/>
          <w:sz w:val="24"/>
          <w:szCs w:val="24"/>
        </w:rPr>
        <w:t>1</w:t>
      </w:r>
      <w:r w:rsidRPr="00AE1B06">
        <w:rPr>
          <w:rFonts w:ascii="Arial" w:hAnsi="Arial" w:cs="Arial"/>
          <w:sz w:val="24"/>
          <w:szCs w:val="24"/>
        </w:rPr>
        <w:t>6</w:t>
      </w:r>
      <w:r w:rsidRPr="00AE1B06" w:rsidR="00B81ED3">
        <w:rPr>
          <w:rFonts w:ascii="Arial" w:hAnsi="Arial" w:cs="Arial"/>
          <w:sz w:val="24"/>
          <w:szCs w:val="24"/>
        </w:rPr>
        <w:t xml:space="preserve"> </w:t>
      </w:r>
      <w:r w:rsidRPr="00AE1B06" w:rsidR="00AE1064">
        <w:rPr>
          <w:rFonts w:ascii="Arial" w:hAnsi="Arial" w:cs="Arial"/>
          <w:sz w:val="24"/>
          <w:szCs w:val="24"/>
        </w:rPr>
        <w:t>je</w:t>
      </w:r>
      <w:r w:rsidRPr="00AE1B06" w:rsidR="00B81ED3">
        <w:rPr>
          <w:rFonts w:ascii="Arial" w:hAnsi="Arial" w:cs="Arial"/>
          <w:sz w:val="24"/>
          <w:szCs w:val="24"/>
        </w:rPr>
        <w:t xml:space="preserve"> </w:t>
      </w:r>
      <w:r w:rsidRPr="00AE1B06" w:rsidR="001D4BB4">
        <w:rPr>
          <w:rFonts w:ascii="Arial" w:hAnsi="Arial" w:cs="Arial"/>
          <w:sz w:val="24"/>
          <w:szCs w:val="24"/>
        </w:rPr>
        <w:t>plánované</w:t>
      </w:r>
      <w:r w:rsidRPr="00AE1B06" w:rsidR="00B81ED3">
        <w:rPr>
          <w:rFonts w:ascii="Arial" w:hAnsi="Arial" w:cs="Arial"/>
          <w:sz w:val="24"/>
          <w:szCs w:val="24"/>
        </w:rPr>
        <w:t xml:space="preserve"> v objeme </w:t>
      </w:r>
      <w:r w:rsidRPr="00AE1B06" w:rsidR="007613E0">
        <w:rPr>
          <w:rFonts w:ascii="Arial" w:hAnsi="Arial" w:cs="Arial"/>
          <w:sz w:val="24"/>
          <w:szCs w:val="24"/>
        </w:rPr>
        <w:t>5</w:t>
      </w:r>
      <w:r w:rsidRPr="00AE1B06" w:rsidR="00B81ED3">
        <w:rPr>
          <w:rFonts w:ascii="Arial" w:hAnsi="Arial" w:cs="Arial"/>
          <w:sz w:val="24"/>
          <w:szCs w:val="24"/>
        </w:rPr>
        <w:t>.</w:t>
      </w:r>
      <w:r w:rsidRPr="00AE1B06">
        <w:rPr>
          <w:rFonts w:ascii="Arial" w:hAnsi="Arial" w:cs="Arial"/>
          <w:sz w:val="24"/>
          <w:szCs w:val="24"/>
        </w:rPr>
        <w:t>720</w:t>
      </w:r>
      <w:r w:rsidRPr="00AE1B06" w:rsidR="00B81ED3">
        <w:rPr>
          <w:rFonts w:ascii="Arial" w:hAnsi="Arial" w:cs="Arial"/>
          <w:sz w:val="24"/>
          <w:szCs w:val="24"/>
        </w:rPr>
        <w:t xml:space="preserve"> tis. </w:t>
      </w:r>
      <w:r w:rsidRPr="00AE1B06" w:rsidR="009E3F46">
        <w:rPr>
          <w:rFonts w:ascii="Arial" w:hAnsi="Arial" w:cs="Arial"/>
          <w:sz w:val="24"/>
          <w:szCs w:val="24"/>
        </w:rPr>
        <w:t>eur</w:t>
      </w:r>
      <w:r w:rsidRPr="00AE1B06" w:rsidR="00B81ED3">
        <w:rPr>
          <w:rFonts w:ascii="Arial" w:hAnsi="Arial" w:cs="Arial"/>
          <w:sz w:val="24"/>
          <w:szCs w:val="24"/>
        </w:rPr>
        <w:t>, čo je oproti očakávaniam za rok 20</w:t>
      </w:r>
      <w:r w:rsidRPr="00AE1B06" w:rsidR="001D4BB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AE1B06" w:rsidR="00B81ED3">
        <w:rPr>
          <w:rFonts w:ascii="Arial" w:hAnsi="Arial" w:cs="Arial"/>
          <w:sz w:val="24"/>
          <w:szCs w:val="24"/>
        </w:rPr>
        <w:t xml:space="preserve"> </w:t>
      </w:r>
      <w:r w:rsidRPr="00AE1B06" w:rsidR="00C3354D">
        <w:rPr>
          <w:rFonts w:ascii="Arial" w:hAnsi="Arial" w:cs="Arial"/>
          <w:sz w:val="24"/>
          <w:szCs w:val="24"/>
        </w:rPr>
        <w:t>nárast</w:t>
      </w:r>
      <w:r w:rsidRPr="00AE1B06" w:rsidR="00B81ED3">
        <w:rPr>
          <w:rFonts w:ascii="Arial" w:hAnsi="Arial" w:cs="Arial"/>
          <w:sz w:val="24"/>
          <w:szCs w:val="24"/>
        </w:rPr>
        <w:t xml:space="preserve"> o</w:t>
      </w:r>
      <w:r w:rsidRPr="00AE1B06" w:rsidR="00C3354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24</w:t>
      </w:r>
      <w:r w:rsidRPr="00AE1B06" w:rsidR="00C335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</w:t>
      </w:r>
      <w:r w:rsidRPr="00AE1B06" w:rsidR="00B81ED3">
        <w:rPr>
          <w:rFonts w:ascii="Arial" w:hAnsi="Arial" w:cs="Arial"/>
          <w:sz w:val="24"/>
          <w:szCs w:val="24"/>
        </w:rPr>
        <w:t xml:space="preserve"> %. </w:t>
      </w:r>
      <w:r w:rsidRPr="002A54B7">
        <w:rPr>
          <w:rFonts w:ascii="Arial" w:hAnsi="Arial" w:cs="Arial"/>
          <w:sz w:val="24"/>
        </w:rPr>
        <w:t xml:space="preserve">Jeho medziročný nárast je výsledkom predpokladaného zvýšenia predpisu poistného u poistenia strednodobých </w:t>
      </w:r>
      <w:r w:rsidRPr="00463193">
        <w:rPr>
          <w:rFonts w:ascii="Arial" w:hAnsi="Arial" w:cs="Arial"/>
          <w:sz w:val="24"/>
        </w:rPr>
        <w:t>a dlhodobých rizík v roku 201</w:t>
      </w:r>
      <w:r w:rsidRPr="00463193" w:rsidR="00463193">
        <w:rPr>
          <w:rFonts w:ascii="Arial" w:hAnsi="Arial" w:cs="Arial"/>
          <w:sz w:val="24"/>
        </w:rPr>
        <w:t>6</w:t>
      </w:r>
      <w:r w:rsidRPr="00463193">
        <w:rPr>
          <w:rFonts w:ascii="Arial" w:hAnsi="Arial" w:cs="Arial"/>
          <w:sz w:val="24"/>
        </w:rPr>
        <w:t>.</w:t>
      </w:r>
    </w:p>
    <w:p w:rsidR="0072005C" w:rsidRPr="00184487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463193" w:rsidR="00B81ED3">
        <w:rPr>
          <w:rFonts w:ascii="Arial" w:hAnsi="Arial" w:cs="Arial"/>
          <w:sz w:val="24"/>
          <w:szCs w:val="24"/>
        </w:rPr>
        <w:t xml:space="preserve">Plán </w:t>
      </w:r>
      <w:r w:rsidRPr="00463193" w:rsidR="0084345B">
        <w:rPr>
          <w:rFonts w:ascii="Arial" w:hAnsi="Arial" w:cs="Arial"/>
          <w:sz w:val="24"/>
          <w:szCs w:val="24"/>
        </w:rPr>
        <w:t xml:space="preserve">čistého </w:t>
      </w:r>
      <w:r w:rsidRPr="00463193" w:rsidR="00B81ED3">
        <w:rPr>
          <w:rFonts w:ascii="Arial" w:hAnsi="Arial" w:cs="Arial"/>
          <w:sz w:val="24"/>
          <w:szCs w:val="24"/>
        </w:rPr>
        <w:t xml:space="preserve">predpisu poistného </w:t>
      </w:r>
      <w:r w:rsidRPr="00463193" w:rsidR="001D4BB4">
        <w:rPr>
          <w:rFonts w:ascii="Arial" w:hAnsi="Arial" w:cs="Arial"/>
          <w:sz w:val="24"/>
          <w:szCs w:val="24"/>
        </w:rPr>
        <w:t>na</w:t>
      </w:r>
      <w:r w:rsidRPr="00463193" w:rsidR="00B81ED3">
        <w:rPr>
          <w:rFonts w:ascii="Arial" w:hAnsi="Arial" w:cs="Arial"/>
          <w:sz w:val="24"/>
          <w:szCs w:val="24"/>
        </w:rPr>
        <w:t xml:space="preserve"> rok 20</w:t>
      </w:r>
      <w:r w:rsidRPr="00463193" w:rsidR="0029385C">
        <w:rPr>
          <w:rFonts w:ascii="Arial" w:hAnsi="Arial" w:cs="Arial"/>
          <w:sz w:val="24"/>
          <w:szCs w:val="24"/>
        </w:rPr>
        <w:t>1</w:t>
      </w:r>
      <w:r w:rsidRPr="00463193" w:rsidR="00463193">
        <w:rPr>
          <w:rFonts w:ascii="Arial" w:hAnsi="Arial" w:cs="Arial"/>
          <w:sz w:val="24"/>
          <w:szCs w:val="24"/>
        </w:rPr>
        <w:t>6</w:t>
      </w:r>
      <w:r w:rsidRPr="00463193" w:rsidR="0084345B">
        <w:rPr>
          <w:rFonts w:ascii="Arial" w:hAnsi="Arial" w:cs="Arial"/>
          <w:sz w:val="24"/>
          <w:szCs w:val="24"/>
        </w:rPr>
        <w:t xml:space="preserve"> (zníženého</w:t>
      </w:r>
      <w:r w:rsidRPr="00463193" w:rsidR="00B81ED3">
        <w:rPr>
          <w:rFonts w:ascii="Arial" w:hAnsi="Arial" w:cs="Arial"/>
          <w:sz w:val="24"/>
          <w:szCs w:val="24"/>
        </w:rPr>
        <w:t xml:space="preserve"> o podiel zaisťovateľov) </w:t>
      </w:r>
      <w:r w:rsidRPr="00463193" w:rsidR="002D4B4F">
        <w:rPr>
          <w:rFonts w:ascii="Arial" w:hAnsi="Arial" w:cs="Arial"/>
          <w:sz w:val="24"/>
          <w:szCs w:val="24"/>
        </w:rPr>
        <w:t xml:space="preserve">v objeme </w:t>
      </w:r>
      <w:r w:rsidRPr="00463193" w:rsidR="00463193">
        <w:rPr>
          <w:rFonts w:ascii="Arial" w:hAnsi="Arial" w:cs="Arial"/>
          <w:sz w:val="24"/>
          <w:szCs w:val="24"/>
        </w:rPr>
        <w:t>8</w:t>
      </w:r>
      <w:r w:rsidRPr="00463193" w:rsidR="00B81ED3">
        <w:rPr>
          <w:rFonts w:ascii="Arial" w:hAnsi="Arial" w:cs="Arial"/>
          <w:sz w:val="24"/>
          <w:szCs w:val="24"/>
        </w:rPr>
        <w:t>.</w:t>
      </w:r>
      <w:r w:rsidRPr="00463193" w:rsidR="00463193">
        <w:rPr>
          <w:rFonts w:ascii="Arial" w:hAnsi="Arial" w:cs="Arial"/>
          <w:sz w:val="24"/>
          <w:szCs w:val="24"/>
        </w:rPr>
        <w:t>293</w:t>
      </w:r>
      <w:r w:rsidRPr="00463193" w:rsidR="00B81ED3">
        <w:rPr>
          <w:rFonts w:ascii="Arial" w:hAnsi="Arial" w:cs="Arial"/>
          <w:sz w:val="24"/>
          <w:szCs w:val="24"/>
        </w:rPr>
        <w:t xml:space="preserve"> tis. </w:t>
      </w:r>
      <w:r w:rsidRPr="00463193" w:rsidR="009E3F46">
        <w:rPr>
          <w:rFonts w:ascii="Arial" w:hAnsi="Arial" w:cs="Arial"/>
          <w:sz w:val="24"/>
          <w:szCs w:val="24"/>
        </w:rPr>
        <w:t>eur</w:t>
      </w:r>
      <w:r w:rsidRPr="00463193" w:rsidR="002D4B4F">
        <w:rPr>
          <w:rFonts w:ascii="Arial" w:hAnsi="Arial" w:cs="Arial"/>
          <w:sz w:val="24"/>
          <w:szCs w:val="24"/>
        </w:rPr>
        <w:t xml:space="preserve"> predstavuje</w:t>
      </w:r>
      <w:r w:rsidRPr="00463193" w:rsidR="00B81ED3">
        <w:rPr>
          <w:rFonts w:ascii="Arial" w:hAnsi="Arial" w:cs="Arial"/>
          <w:sz w:val="24"/>
          <w:szCs w:val="24"/>
        </w:rPr>
        <w:t xml:space="preserve"> </w:t>
      </w:r>
      <w:r w:rsidRPr="00463193" w:rsidR="00E30D58">
        <w:rPr>
          <w:rFonts w:ascii="Arial" w:hAnsi="Arial" w:cs="Arial"/>
          <w:sz w:val="24"/>
          <w:szCs w:val="24"/>
        </w:rPr>
        <w:t xml:space="preserve">medziročný </w:t>
      </w:r>
      <w:r w:rsidRPr="00463193" w:rsidR="00463193">
        <w:rPr>
          <w:rFonts w:ascii="Arial" w:hAnsi="Arial" w:cs="Arial"/>
          <w:sz w:val="24"/>
          <w:szCs w:val="24"/>
        </w:rPr>
        <w:t>nárast</w:t>
      </w:r>
      <w:r w:rsidRPr="00463193" w:rsidR="00B81ED3">
        <w:rPr>
          <w:rFonts w:ascii="Arial" w:hAnsi="Arial" w:cs="Arial"/>
          <w:sz w:val="24"/>
          <w:szCs w:val="24"/>
        </w:rPr>
        <w:t xml:space="preserve"> o</w:t>
      </w:r>
      <w:r w:rsidRPr="00463193" w:rsidR="00072F22">
        <w:rPr>
          <w:rFonts w:ascii="Arial" w:hAnsi="Arial" w:cs="Arial"/>
          <w:sz w:val="24"/>
          <w:szCs w:val="24"/>
        </w:rPr>
        <w:t> </w:t>
      </w:r>
      <w:r w:rsidRPr="00463193" w:rsidR="00463193">
        <w:rPr>
          <w:rFonts w:ascii="Arial" w:hAnsi="Arial" w:cs="Arial"/>
          <w:sz w:val="24"/>
          <w:szCs w:val="24"/>
        </w:rPr>
        <w:t>35</w:t>
      </w:r>
      <w:r w:rsidRPr="00463193" w:rsidR="00072F22">
        <w:rPr>
          <w:rFonts w:ascii="Arial" w:hAnsi="Arial" w:cs="Arial"/>
          <w:sz w:val="24"/>
          <w:szCs w:val="24"/>
        </w:rPr>
        <w:t>,</w:t>
      </w:r>
      <w:r w:rsidRPr="00463193" w:rsidR="00463193">
        <w:rPr>
          <w:rFonts w:ascii="Arial" w:hAnsi="Arial" w:cs="Arial"/>
          <w:sz w:val="24"/>
          <w:szCs w:val="24"/>
        </w:rPr>
        <w:t>0</w:t>
      </w:r>
      <w:r w:rsidRPr="00463193" w:rsidR="00B81ED3">
        <w:rPr>
          <w:rFonts w:ascii="Arial" w:hAnsi="Arial" w:cs="Arial"/>
          <w:sz w:val="24"/>
          <w:szCs w:val="24"/>
        </w:rPr>
        <w:t xml:space="preserve"> %. </w:t>
      </w:r>
      <w:r w:rsidRPr="0072005C" w:rsidR="00414A7B">
        <w:rPr>
          <w:rFonts w:ascii="Arial" w:hAnsi="Arial" w:cs="Arial"/>
          <w:sz w:val="24"/>
          <w:szCs w:val="24"/>
        </w:rPr>
        <w:t xml:space="preserve">Hrubé predpísané poistné v predpokladanom objeme </w:t>
      </w:r>
      <w:r w:rsidRPr="0072005C" w:rsidR="00463193">
        <w:rPr>
          <w:rFonts w:ascii="Arial" w:hAnsi="Arial" w:cs="Arial"/>
          <w:sz w:val="24"/>
          <w:szCs w:val="24"/>
        </w:rPr>
        <w:t>8</w:t>
      </w:r>
      <w:r w:rsidRPr="0072005C" w:rsidR="00414A7B">
        <w:rPr>
          <w:rFonts w:ascii="Arial" w:hAnsi="Arial" w:cs="Arial"/>
          <w:sz w:val="24"/>
          <w:szCs w:val="24"/>
        </w:rPr>
        <w:t>.</w:t>
      </w:r>
      <w:r w:rsidRPr="0072005C" w:rsidR="00463193">
        <w:rPr>
          <w:rFonts w:ascii="Arial" w:hAnsi="Arial" w:cs="Arial"/>
          <w:sz w:val="24"/>
          <w:szCs w:val="24"/>
        </w:rPr>
        <w:t>93</w:t>
      </w:r>
      <w:r w:rsidRPr="0072005C" w:rsidR="0084345B">
        <w:rPr>
          <w:rFonts w:ascii="Arial" w:hAnsi="Arial" w:cs="Arial"/>
          <w:sz w:val="24"/>
          <w:szCs w:val="24"/>
        </w:rPr>
        <w:t>0</w:t>
      </w:r>
      <w:r w:rsidRPr="0072005C" w:rsidR="00414A7B">
        <w:rPr>
          <w:rFonts w:ascii="Arial" w:hAnsi="Arial" w:cs="Arial"/>
          <w:sz w:val="24"/>
          <w:szCs w:val="24"/>
        </w:rPr>
        <w:t xml:space="preserve"> tis. eur </w:t>
      </w:r>
      <w:r w:rsidRPr="0072005C" w:rsidR="00BA359A">
        <w:rPr>
          <w:rFonts w:ascii="Arial" w:hAnsi="Arial" w:cs="Arial"/>
          <w:sz w:val="24"/>
          <w:szCs w:val="24"/>
        </w:rPr>
        <w:t>bude predstavovať</w:t>
      </w:r>
      <w:r w:rsidRPr="0072005C" w:rsidR="00414A7B">
        <w:rPr>
          <w:rFonts w:ascii="Arial" w:hAnsi="Arial" w:cs="Arial"/>
          <w:sz w:val="24"/>
          <w:szCs w:val="24"/>
        </w:rPr>
        <w:t xml:space="preserve"> </w:t>
      </w:r>
      <w:r w:rsidRPr="0072005C">
        <w:rPr>
          <w:rFonts w:ascii="Arial" w:hAnsi="Arial" w:cs="Arial"/>
          <w:sz w:val="24"/>
          <w:szCs w:val="24"/>
        </w:rPr>
        <w:t>nárast</w:t>
      </w:r>
      <w:r w:rsidRPr="0072005C" w:rsidR="00414A7B">
        <w:rPr>
          <w:rFonts w:ascii="Arial" w:hAnsi="Arial" w:cs="Arial"/>
          <w:sz w:val="24"/>
          <w:szCs w:val="24"/>
        </w:rPr>
        <w:t xml:space="preserve"> oproti očakávanej skutočnosti za rok 201</w:t>
      </w:r>
      <w:r w:rsidRPr="0072005C">
        <w:rPr>
          <w:rFonts w:ascii="Arial" w:hAnsi="Arial" w:cs="Arial"/>
          <w:sz w:val="24"/>
          <w:szCs w:val="24"/>
        </w:rPr>
        <w:t>5</w:t>
      </w:r>
      <w:r w:rsidRPr="0072005C" w:rsidR="00414A7B">
        <w:rPr>
          <w:rFonts w:ascii="Arial" w:hAnsi="Arial" w:cs="Arial"/>
          <w:sz w:val="24"/>
          <w:szCs w:val="24"/>
        </w:rPr>
        <w:t xml:space="preserve"> o </w:t>
      </w:r>
      <w:r w:rsidRPr="0072005C">
        <w:rPr>
          <w:rFonts w:ascii="Arial" w:hAnsi="Arial" w:cs="Arial"/>
          <w:sz w:val="24"/>
          <w:szCs w:val="24"/>
        </w:rPr>
        <w:t>31</w:t>
      </w:r>
      <w:r w:rsidRPr="0072005C" w:rsidR="00414A7B">
        <w:rPr>
          <w:rFonts w:ascii="Arial" w:hAnsi="Arial" w:cs="Arial"/>
          <w:sz w:val="24"/>
          <w:szCs w:val="24"/>
        </w:rPr>
        <w:t>,</w:t>
      </w:r>
      <w:r w:rsidRPr="0072005C">
        <w:rPr>
          <w:rFonts w:ascii="Arial" w:hAnsi="Arial" w:cs="Arial"/>
          <w:sz w:val="24"/>
          <w:szCs w:val="24"/>
        </w:rPr>
        <w:t>5</w:t>
      </w:r>
      <w:r w:rsidRPr="0072005C" w:rsidR="00414A7B">
        <w:rPr>
          <w:rFonts w:ascii="Arial" w:hAnsi="Arial" w:cs="Arial"/>
          <w:sz w:val="24"/>
          <w:szCs w:val="24"/>
        </w:rPr>
        <w:t xml:space="preserve"> %. </w:t>
      </w:r>
      <w:r w:rsidRPr="00DD54FF" w:rsidR="00C03361">
        <w:rPr>
          <w:rFonts w:ascii="Arial" w:hAnsi="Arial" w:cs="Arial"/>
          <w:sz w:val="24"/>
        </w:rPr>
        <w:t xml:space="preserve">Predpis poistného z poistenia strednodobých a dlhodobých rizík uvažuje </w:t>
      </w:r>
      <w:r w:rsidR="00C03361">
        <w:rPr>
          <w:rFonts w:ascii="Arial" w:hAnsi="Arial" w:cs="Arial"/>
          <w:sz w:val="24"/>
        </w:rPr>
        <w:t xml:space="preserve">v roku 2016 </w:t>
      </w:r>
      <w:r w:rsidRPr="00DD54FF" w:rsidR="00C03361">
        <w:rPr>
          <w:rFonts w:ascii="Arial" w:hAnsi="Arial" w:cs="Arial"/>
          <w:sz w:val="24"/>
        </w:rPr>
        <w:t xml:space="preserve">s realizáciou niektorých </w:t>
      </w:r>
      <w:r w:rsidR="00C03361">
        <w:rPr>
          <w:rFonts w:ascii="Arial" w:hAnsi="Arial" w:cs="Arial"/>
          <w:sz w:val="24"/>
        </w:rPr>
        <w:t>veľkých</w:t>
      </w:r>
      <w:r w:rsidRPr="00DD54FF" w:rsidR="00C03361">
        <w:rPr>
          <w:rFonts w:ascii="Arial" w:hAnsi="Arial" w:cs="Arial"/>
          <w:sz w:val="24"/>
        </w:rPr>
        <w:t xml:space="preserve"> obchodných prípadov </w:t>
      </w:r>
      <w:r w:rsidR="00C03361">
        <w:rPr>
          <w:rFonts w:ascii="Arial" w:hAnsi="Arial" w:cs="Arial"/>
          <w:sz w:val="24"/>
        </w:rPr>
        <w:t xml:space="preserve">do Angoly, </w:t>
      </w:r>
      <w:r w:rsidRPr="00184487" w:rsidR="00C03361">
        <w:rPr>
          <w:rFonts w:ascii="Arial" w:hAnsi="Arial" w:cs="Arial"/>
          <w:sz w:val="24"/>
        </w:rPr>
        <w:t>Bieloruska, Laosu, Macedónska, na Kubu, do Vietnamu a ďalších krajín.</w:t>
      </w:r>
    </w:p>
    <w:p w:rsidR="000C7577" w:rsidRPr="00184487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184487">
        <w:rPr>
          <w:rFonts w:ascii="Arial" w:hAnsi="Arial" w:cs="Arial"/>
          <w:sz w:val="24"/>
          <w:szCs w:val="24"/>
        </w:rPr>
        <w:t>Rozpočtované s</w:t>
      </w:r>
      <w:r w:rsidRPr="00184487" w:rsidR="00136AFC">
        <w:rPr>
          <w:rFonts w:ascii="Arial" w:hAnsi="Arial" w:cs="Arial"/>
          <w:sz w:val="24"/>
          <w:szCs w:val="24"/>
        </w:rPr>
        <w:t xml:space="preserve">aldo technických rezerv </w:t>
      </w:r>
      <w:r w:rsidRPr="00184487" w:rsidR="007413E1">
        <w:rPr>
          <w:rFonts w:ascii="Arial" w:hAnsi="Arial" w:cs="Arial"/>
          <w:sz w:val="24"/>
          <w:szCs w:val="24"/>
        </w:rPr>
        <w:t xml:space="preserve">na poistné budúcich období </w:t>
      </w:r>
      <w:r w:rsidRPr="00184487">
        <w:rPr>
          <w:rFonts w:ascii="Arial" w:hAnsi="Arial" w:cs="Arial"/>
          <w:sz w:val="24"/>
          <w:szCs w:val="24"/>
        </w:rPr>
        <w:t>na rok 201</w:t>
      </w:r>
      <w:r w:rsidR="0062179A">
        <w:rPr>
          <w:rFonts w:ascii="Arial" w:hAnsi="Arial" w:cs="Arial"/>
          <w:sz w:val="24"/>
          <w:szCs w:val="24"/>
        </w:rPr>
        <w:t>6</w:t>
      </w:r>
      <w:r w:rsidRPr="00184487">
        <w:rPr>
          <w:rFonts w:ascii="Arial" w:hAnsi="Arial" w:cs="Arial"/>
          <w:sz w:val="24"/>
          <w:szCs w:val="24"/>
        </w:rPr>
        <w:t xml:space="preserve"> vo výške -</w:t>
      </w:r>
      <w:r w:rsidR="00184487">
        <w:rPr>
          <w:rFonts w:ascii="Arial" w:hAnsi="Arial" w:cs="Arial"/>
          <w:sz w:val="24"/>
          <w:szCs w:val="24"/>
        </w:rPr>
        <w:t>2</w:t>
      </w:r>
      <w:r w:rsidRPr="00184487">
        <w:rPr>
          <w:rFonts w:ascii="Arial" w:hAnsi="Arial" w:cs="Arial"/>
          <w:sz w:val="24"/>
          <w:szCs w:val="24"/>
        </w:rPr>
        <w:t>.</w:t>
      </w:r>
      <w:r w:rsidR="00184487">
        <w:rPr>
          <w:rFonts w:ascii="Arial" w:hAnsi="Arial" w:cs="Arial"/>
          <w:sz w:val="24"/>
          <w:szCs w:val="24"/>
        </w:rPr>
        <w:t>573</w:t>
      </w:r>
      <w:r w:rsidRPr="00184487">
        <w:rPr>
          <w:rFonts w:ascii="Arial" w:hAnsi="Arial" w:cs="Arial"/>
          <w:sz w:val="24"/>
          <w:szCs w:val="24"/>
        </w:rPr>
        <w:t xml:space="preserve"> tis. eur znamená medziročný </w:t>
      </w:r>
      <w:r w:rsidR="00184487">
        <w:rPr>
          <w:rFonts w:ascii="Arial" w:hAnsi="Arial" w:cs="Arial"/>
          <w:sz w:val="24"/>
          <w:szCs w:val="24"/>
        </w:rPr>
        <w:t>nárast</w:t>
      </w:r>
      <w:r w:rsidRPr="00184487">
        <w:rPr>
          <w:rFonts w:ascii="Arial" w:hAnsi="Arial" w:cs="Arial"/>
          <w:sz w:val="24"/>
          <w:szCs w:val="24"/>
        </w:rPr>
        <w:t xml:space="preserve"> o </w:t>
      </w:r>
      <w:r w:rsidRPr="00184487" w:rsidR="00072F22">
        <w:rPr>
          <w:rFonts w:ascii="Arial" w:hAnsi="Arial" w:cs="Arial"/>
          <w:sz w:val="24"/>
          <w:szCs w:val="24"/>
        </w:rPr>
        <w:t>6</w:t>
      </w:r>
      <w:r w:rsidR="00184487">
        <w:rPr>
          <w:rFonts w:ascii="Arial" w:hAnsi="Arial" w:cs="Arial"/>
          <w:sz w:val="24"/>
          <w:szCs w:val="24"/>
        </w:rPr>
        <w:t>7</w:t>
      </w:r>
      <w:r w:rsidRPr="00184487">
        <w:rPr>
          <w:rFonts w:ascii="Arial" w:hAnsi="Arial" w:cs="Arial"/>
          <w:sz w:val="24"/>
          <w:szCs w:val="24"/>
        </w:rPr>
        <w:t>,</w:t>
      </w:r>
      <w:r w:rsidR="00184487">
        <w:rPr>
          <w:rFonts w:ascii="Arial" w:hAnsi="Arial" w:cs="Arial"/>
          <w:sz w:val="24"/>
          <w:szCs w:val="24"/>
        </w:rPr>
        <w:t>5</w:t>
      </w:r>
      <w:r w:rsidRPr="00184487">
        <w:rPr>
          <w:rFonts w:ascii="Arial" w:hAnsi="Arial" w:cs="Arial"/>
          <w:sz w:val="24"/>
          <w:szCs w:val="24"/>
        </w:rPr>
        <w:t xml:space="preserve"> %. Predstavuje časové rozlíšenie predpísaného poistného formou tvorby a použitia technických rezerv na poistné budúcich období</w:t>
      </w:r>
      <w:r w:rsidRPr="00184487" w:rsidR="007413E1">
        <w:rPr>
          <w:rFonts w:ascii="Arial" w:hAnsi="Arial" w:cs="Arial"/>
          <w:sz w:val="24"/>
          <w:szCs w:val="24"/>
        </w:rPr>
        <w:t>.</w:t>
      </w:r>
      <w:r w:rsidRPr="00184487" w:rsidR="00072F22">
        <w:rPr>
          <w:rFonts w:ascii="Arial" w:hAnsi="Arial" w:cs="Arial"/>
          <w:sz w:val="24"/>
          <w:szCs w:val="24"/>
        </w:rPr>
        <w:t xml:space="preserve"> </w:t>
      </w:r>
      <w:r w:rsidRPr="00184487" w:rsidR="00184487">
        <w:rPr>
          <w:rFonts w:ascii="Arial" w:hAnsi="Arial" w:cs="Arial"/>
          <w:sz w:val="24"/>
          <w:szCs w:val="24"/>
        </w:rPr>
        <w:t>Výrazný nárast oproti roku 2015</w:t>
      </w:r>
      <w:r w:rsidRPr="00184487" w:rsidR="00072F22">
        <w:rPr>
          <w:rFonts w:ascii="Arial" w:hAnsi="Arial" w:cs="Arial"/>
          <w:sz w:val="24"/>
          <w:szCs w:val="24"/>
        </w:rPr>
        <w:t xml:space="preserve"> súvisí s </w:t>
      </w:r>
      <w:r w:rsidRPr="00184487" w:rsidR="00184487">
        <w:rPr>
          <w:rFonts w:ascii="Arial" w:hAnsi="Arial" w:cs="Arial"/>
          <w:sz w:val="24"/>
          <w:szCs w:val="24"/>
        </w:rPr>
        <w:t>vyš</w:t>
      </w:r>
      <w:r w:rsidRPr="00184487" w:rsidR="00072F22">
        <w:rPr>
          <w:rFonts w:ascii="Arial" w:hAnsi="Arial" w:cs="Arial"/>
          <w:sz w:val="24"/>
          <w:szCs w:val="24"/>
        </w:rPr>
        <w:t xml:space="preserve">šími nákladmi na tvorbu technických rezerv </w:t>
      </w:r>
      <w:r w:rsidR="00184487">
        <w:rPr>
          <w:rFonts w:ascii="Arial" w:hAnsi="Arial" w:cs="Arial"/>
          <w:sz w:val="24"/>
          <w:szCs w:val="24"/>
        </w:rPr>
        <w:t xml:space="preserve">na poistné budúcich období </w:t>
      </w:r>
      <w:r w:rsidRPr="00184487" w:rsidR="00072F22">
        <w:rPr>
          <w:rFonts w:ascii="Arial" w:hAnsi="Arial" w:cs="Arial"/>
          <w:sz w:val="24"/>
          <w:szCs w:val="24"/>
        </w:rPr>
        <w:t xml:space="preserve">v dôsledku </w:t>
      </w:r>
      <w:r w:rsidRPr="00184487" w:rsidR="00184487">
        <w:rPr>
          <w:rFonts w:ascii="Arial" w:hAnsi="Arial" w:cs="Arial"/>
          <w:sz w:val="24"/>
          <w:szCs w:val="24"/>
        </w:rPr>
        <w:t>vyš</w:t>
      </w:r>
      <w:r w:rsidR="0062179A">
        <w:rPr>
          <w:rFonts w:ascii="Arial" w:hAnsi="Arial" w:cs="Arial"/>
          <w:sz w:val="24"/>
          <w:szCs w:val="24"/>
        </w:rPr>
        <w:t>šieho</w:t>
      </w:r>
      <w:r w:rsidRPr="00184487" w:rsidR="00072F22">
        <w:rPr>
          <w:rFonts w:ascii="Arial" w:hAnsi="Arial" w:cs="Arial"/>
          <w:sz w:val="24"/>
          <w:szCs w:val="24"/>
        </w:rPr>
        <w:t xml:space="preserve"> </w:t>
      </w:r>
      <w:r w:rsidR="0062179A">
        <w:rPr>
          <w:rFonts w:ascii="Arial" w:hAnsi="Arial" w:cs="Arial"/>
          <w:sz w:val="24"/>
          <w:szCs w:val="24"/>
        </w:rPr>
        <w:t>plánovaného</w:t>
      </w:r>
      <w:r w:rsidRPr="00184487" w:rsidR="00072F22">
        <w:rPr>
          <w:rFonts w:ascii="Arial" w:hAnsi="Arial" w:cs="Arial"/>
          <w:sz w:val="24"/>
          <w:szCs w:val="24"/>
        </w:rPr>
        <w:t xml:space="preserve"> predpisu poistného u poistenia strednodobých a dlhodobých rizík na rok 201</w:t>
      </w:r>
      <w:r w:rsidRPr="00184487" w:rsidR="00184487">
        <w:rPr>
          <w:rFonts w:ascii="Arial" w:hAnsi="Arial" w:cs="Arial"/>
          <w:sz w:val="24"/>
          <w:szCs w:val="24"/>
        </w:rPr>
        <w:t>6</w:t>
      </w:r>
      <w:r w:rsidRPr="00184487" w:rsidR="00072F22">
        <w:rPr>
          <w:rFonts w:ascii="Arial" w:hAnsi="Arial" w:cs="Arial"/>
          <w:sz w:val="24"/>
          <w:szCs w:val="24"/>
        </w:rPr>
        <w:t>.</w:t>
      </w:r>
      <w:r w:rsidRPr="00184487" w:rsidR="00565237">
        <w:rPr>
          <w:rFonts w:ascii="Arial" w:hAnsi="Arial" w:cs="Arial"/>
          <w:sz w:val="24"/>
          <w:szCs w:val="24"/>
        </w:rPr>
        <w:t xml:space="preserve"> EXIMBANKA SR v roku 201</w:t>
      </w:r>
      <w:r w:rsidR="00184487">
        <w:rPr>
          <w:rFonts w:ascii="Arial" w:hAnsi="Arial" w:cs="Arial"/>
          <w:sz w:val="24"/>
          <w:szCs w:val="24"/>
        </w:rPr>
        <w:t>6</w:t>
      </w:r>
      <w:r w:rsidRPr="00184487" w:rsidR="00565237">
        <w:rPr>
          <w:rFonts w:ascii="Arial" w:hAnsi="Arial" w:cs="Arial"/>
          <w:sz w:val="24"/>
          <w:szCs w:val="24"/>
        </w:rPr>
        <w:t xml:space="preserve"> predpokladá zvýšenie stavu rezervy na neukončené riziká (o 100 tis. eur), ktorá bola vytvorená v predchádzajúcich rokoch.</w:t>
      </w:r>
    </w:p>
    <w:p w:rsidR="000C7577" w:rsidRPr="00184487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136AFC" w:rsidRPr="0062179A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62179A" w:rsidR="000C7577">
        <w:rPr>
          <w:rFonts w:ascii="Arial" w:hAnsi="Arial" w:cs="Arial"/>
          <w:i/>
          <w:sz w:val="24"/>
          <w:szCs w:val="24"/>
        </w:rPr>
        <w:t>Ostatné výnosy spojené s poisťovacou a zaisťovacou činnosťou</w:t>
      </w:r>
      <w:r w:rsidRPr="0062179A" w:rsidR="000C7577">
        <w:rPr>
          <w:rFonts w:ascii="Arial" w:hAnsi="Arial" w:cs="Arial"/>
          <w:sz w:val="24"/>
          <w:szCs w:val="24"/>
        </w:rPr>
        <w:t xml:space="preserve"> </w:t>
      </w:r>
      <w:r w:rsidRPr="0062179A" w:rsidR="008573F0">
        <w:rPr>
          <w:rFonts w:ascii="Arial" w:hAnsi="Arial" w:cs="Arial"/>
          <w:sz w:val="24"/>
          <w:szCs w:val="24"/>
        </w:rPr>
        <w:t xml:space="preserve">sú </w:t>
      </w:r>
      <w:r w:rsidRPr="0062179A" w:rsidR="000C7577">
        <w:rPr>
          <w:rFonts w:ascii="Arial" w:hAnsi="Arial" w:cs="Arial"/>
          <w:sz w:val="24"/>
          <w:szCs w:val="24"/>
        </w:rPr>
        <w:t>v roku 201</w:t>
      </w:r>
      <w:r w:rsidRPr="0062179A" w:rsidR="0062179A">
        <w:rPr>
          <w:rFonts w:ascii="Arial" w:hAnsi="Arial" w:cs="Arial"/>
          <w:sz w:val="24"/>
          <w:szCs w:val="24"/>
        </w:rPr>
        <w:t>6</w:t>
      </w:r>
      <w:r w:rsidRPr="0062179A" w:rsidR="000C7577">
        <w:rPr>
          <w:rFonts w:ascii="Arial" w:hAnsi="Arial" w:cs="Arial"/>
          <w:sz w:val="24"/>
          <w:szCs w:val="24"/>
        </w:rPr>
        <w:t xml:space="preserve"> plánované v sume </w:t>
      </w:r>
      <w:r w:rsidRPr="0062179A" w:rsidR="008573F0">
        <w:rPr>
          <w:rFonts w:ascii="Arial" w:hAnsi="Arial" w:cs="Arial"/>
          <w:sz w:val="24"/>
          <w:szCs w:val="24"/>
        </w:rPr>
        <w:t>1</w:t>
      </w:r>
      <w:r w:rsidRPr="0062179A" w:rsidR="000C7577">
        <w:rPr>
          <w:rFonts w:ascii="Arial" w:hAnsi="Arial" w:cs="Arial"/>
          <w:sz w:val="24"/>
          <w:szCs w:val="24"/>
        </w:rPr>
        <w:t>.</w:t>
      </w:r>
      <w:r w:rsidRPr="0062179A" w:rsidR="000D0067">
        <w:rPr>
          <w:rFonts w:ascii="Arial" w:hAnsi="Arial" w:cs="Arial"/>
          <w:sz w:val="24"/>
          <w:szCs w:val="24"/>
        </w:rPr>
        <w:t>1</w:t>
      </w:r>
      <w:r w:rsidRPr="0062179A" w:rsidR="0062179A">
        <w:rPr>
          <w:rFonts w:ascii="Arial" w:hAnsi="Arial" w:cs="Arial"/>
          <w:sz w:val="24"/>
          <w:szCs w:val="24"/>
        </w:rPr>
        <w:t>06</w:t>
      </w:r>
      <w:r w:rsidRPr="0062179A" w:rsidR="000C7577">
        <w:rPr>
          <w:rFonts w:ascii="Arial" w:hAnsi="Arial" w:cs="Arial"/>
          <w:sz w:val="24"/>
          <w:szCs w:val="24"/>
        </w:rPr>
        <w:t xml:space="preserve"> tis. eur, čo je oproti očakávaniam za rok 201</w:t>
      </w:r>
      <w:r w:rsidRPr="0062179A" w:rsidR="0062179A">
        <w:rPr>
          <w:rFonts w:ascii="Arial" w:hAnsi="Arial" w:cs="Arial"/>
          <w:sz w:val="24"/>
          <w:szCs w:val="24"/>
        </w:rPr>
        <w:t>5</w:t>
      </w:r>
      <w:r w:rsidRPr="0062179A" w:rsidR="000C7577">
        <w:rPr>
          <w:rFonts w:ascii="Arial" w:hAnsi="Arial" w:cs="Arial"/>
          <w:sz w:val="24"/>
          <w:szCs w:val="24"/>
        </w:rPr>
        <w:t xml:space="preserve"> </w:t>
      </w:r>
      <w:r w:rsidRPr="0062179A" w:rsidR="000D0067">
        <w:rPr>
          <w:rFonts w:ascii="Arial" w:hAnsi="Arial" w:cs="Arial"/>
          <w:sz w:val="24"/>
          <w:szCs w:val="24"/>
        </w:rPr>
        <w:t xml:space="preserve">nárast </w:t>
      </w:r>
      <w:r w:rsidRPr="0062179A" w:rsidR="000C7577">
        <w:rPr>
          <w:rFonts w:ascii="Arial" w:hAnsi="Arial" w:cs="Arial"/>
          <w:sz w:val="24"/>
          <w:szCs w:val="24"/>
        </w:rPr>
        <w:t>o</w:t>
      </w:r>
      <w:r w:rsidRPr="0062179A" w:rsidR="000D0067">
        <w:rPr>
          <w:rFonts w:ascii="Arial" w:hAnsi="Arial" w:cs="Arial"/>
          <w:sz w:val="24"/>
          <w:szCs w:val="24"/>
        </w:rPr>
        <w:t> </w:t>
      </w:r>
      <w:r w:rsidR="0062179A">
        <w:rPr>
          <w:rFonts w:ascii="Arial" w:hAnsi="Arial" w:cs="Arial"/>
          <w:sz w:val="24"/>
          <w:szCs w:val="24"/>
        </w:rPr>
        <w:t>1</w:t>
      </w:r>
      <w:r w:rsidRPr="0062179A" w:rsidR="000D0067">
        <w:rPr>
          <w:rFonts w:ascii="Arial" w:hAnsi="Arial" w:cs="Arial"/>
          <w:sz w:val="24"/>
          <w:szCs w:val="24"/>
        </w:rPr>
        <w:t>,</w:t>
      </w:r>
      <w:r w:rsidR="0062179A">
        <w:rPr>
          <w:rFonts w:ascii="Arial" w:hAnsi="Arial" w:cs="Arial"/>
          <w:sz w:val="24"/>
          <w:szCs w:val="24"/>
        </w:rPr>
        <w:t>5</w:t>
      </w:r>
      <w:r w:rsidRPr="0062179A" w:rsidR="000C7577">
        <w:rPr>
          <w:rFonts w:ascii="Arial" w:hAnsi="Arial" w:cs="Arial"/>
          <w:sz w:val="24"/>
          <w:szCs w:val="24"/>
        </w:rPr>
        <w:t xml:space="preserve"> %.</w:t>
      </w:r>
    </w:p>
    <w:p w:rsidR="008573F0" w:rsidRPr="0062179A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62179A" w:rsidR="000D0067">
        <w:rPr>
          <w:rFonts w:ascii="Arial" w:hAnsi="Arial" w:cs="Arial"/>
          <w:sz w:val="24"/>
          <w:szCs w:val="24"/>
        </w:rPr>
        <w:t>P</w:t>
      </w:r>
      <w:r w:rsidRPr="0062179A">
        <w:rPr>
          <w:rFonts w:ascii="Arial" w:hAnsi="Arial" w:cs="Arial"/>
          <w:sz w:val="24"/>
          <w:szCs w:val="24"/>
        </w:rPr>
        <w:t>rovízie od zaisťovateľov sú pre rok 201</w:t>
      </w:r>
      <w:r w:rsidRPr="0062179A" w:rsidR="0062179A">
        <w:rPr>
          <w:rFonts w:ascii="Arial" w:hAnsi="Arial" w:cs="Arial"/>
          <w:sz w:val="24"/>
          <w:szCs w:val="24"/>
        </w:rPr>
        <w:t>6</w:t>
      </w:r>
      <w:r w:rsidRPr="0062179A">
        <w:rPr>
          <w:rFonts w:ascii="Arial" w:hAnsi="Arial" w:cs="Arial"/>
          <w:sz w:val="24"/>
          <w:szCs w:val="24"/>
        </w:rPr>
        <w:t xml:space="preserve"> naplánované v objeme </w:t>
      </w:r>
      <w:r w:rsidRPr="0062179A" w:rsidR="000D0067">
        <w:rPr>
          <w:rFonts w:ascii="Arial" w:hAnsi="Arial" w:cs="Arial"/>
          <w:sz w:val="24"/>
          <w:szCs w:val="24"/>
        </w:rPr>
        <w:t>1</w:t>
      </w:r>
      <w:r w:rsidRPr="0062179A" w:rsidR="0062179A">
        <w:rPr>
          <w:rFonts w:ascii="Arial" w:hAnsi="Arial" w:cs="Arial"/>
          <w:sz w:val="24"/>
          <w:szCs w:val="24"/>
        </w:rPr>
        <w:t>5</w:t>
      </w:r>
      <w:r w:rsidRPr="0062179A">
        <w:rPr>
          <w:rFonts w:ascii="Arial" w:hAnsi="Arial" w:cs="Arial"/>
          <w:sz w:val="24"/>
          <w:szCs w:val="24"/>
        </w:rPr>
        <w:t>,</w:t>
      </w:r>
      <w:r w:rsidRPr="0062179A" w:rsidR="000D0067">
        <w:rPr>
          <w:rFonts w:ascii="Arial" w:hAnsi="Arial" w:cs="Arial"/>
          <w:sz w:val="24"/>
          <w:szCs w:val="24"/>
        </w:rPr>
        <w:t>0</w:t>
      </w:r>
      <w:r w:rsidRPr="0062179A">
        <w:rPr>
          <w:rFonts w:ascii="Arial" w:hAnsi="Arial" w:cs="Arial"/>
          <w:sz w:val="24"/>
          <w:szCs w:val="24"/>
        </w:rPr>
        <w:t xml:space="preserve"> % z postúpeného predpisu poistného a budú predstavovať </w:t>
      </w:r>
      <w:r w:rsidR="00843856">
        <w:rPr>
          <w:rFonts w:ascii="Arial" w:hAnsi="Arial" w:cs="Arial"/>
          <w:sz w:val="24"/>
          <w:szCs w:val="24"/>
        </w:rPr>
        <w:t>96</w:t>
      </w:r>
      <w:r w:rsidRPr="0062179A">
        <w:rPr>
          <w:rFonts w:ascii="Arial" w:hAnsi="Arial" w:cs="Arial"/>
          <w:sz w:val="24"/>
          <w:szCs w:val="24"/>
        </w:rPr>
        <w:t xml:space="preserve"> tis. eur. </w:t>
      </w:r>
    </w:p>
    <w:p w:rsidR="00B81ED3" w:rsidRPr="0062179A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62179A">
        <w:rPr>
          <w:rFonts w:ascii="Arial" w:hAnsi="Arial" w:cs="Arial"/>
          <w:sz w:val="24"/>
          <w:szCs w:val="24"/>
        </w:rPr>
        <w:t>Výnosy z poskytovania informácií</w:t>
      </w:r>
      <w:r w:rsidRPr="0062179A" w:rsidR="008D016F">
        <w:rPr>
          <w:rFonts w:ascii="Arial" w:hAnsi="Arial" w:cs="Arial"/>
          <w:sz w:val="24"/>
          <w:szCs w:val="24"/>
        </w:rPr>
        <w:t xml:space="preserve"> na rok 201</w:t>
      </w:r>
      <w:r w:rsidRPr="0062179A" w:rsidR="0062179A">
        <w:rPr>
          <w:rFonts w:ascii="Arial" w:hAnsi="Arial" w:cs="Arial"/>
          <w:sz w:val="24"/>
          <w:szCs w:val="24"/>
        </w:rPr>
        <w:t>6</w:t>
      </w:r>
      <w:r w:rsidRPr="0062179A">
        <w:rPr>
          <w:rFonts w:ascii="Arial" w:hAnsi="Arial" w:cs="Arial"/>
          <w:sz w:val="24"/>
          <w:szCs w:val="24"/>
        </w:rPr>
        <w:t xml:space="preserve"> uvažované v sume </w:t>
      </w:r>
      <w:r w:rsidRPr="0062179A" w:rsidR="0062179A">
        <w:rPr>
          <w:rFonts w:ascii="Arial" w:hAnsi="Arial" w:cs="Arial"/>
          <w:sz w:val="24"/>
          <w:szCs w:val="24"/>
        </w:rPr>
        <w:t>9</w:t>
      </w:r>
      <w:r w:rsidRPr="0062179A" w:rsidR="00583BA9">
        <w:rPr>
          <w:rFonts w:ascii="Arial" w:hAnsi="Arial" w:cs="Arial"/>
          <w:sz w:val="24"/>
          <w:szCs w:val="24"/>
        </w:rPr>
        <w:t>0</w:t>
      </w:r>
      <w:r w:rsidRPr="0062179A">
        <w:rPr>
          <w:rFonts w:ascii="Arial" w:hAnsi="Arial" w:cs="Arial"/>
          <w:sz w:val="24"/>
          <w:szCs w:val="24"/>
        </w:rPr>
        <w:t xml:space="preserve"> tis. </w:t>
      </w:r>
      <w:r w:rsidRPr="0062179A" w:rsidR="009E3F46">
        <w:rPr>
          <w:rFonts w:ascii="Arial" w:hAnsi="Arial" w:cs="Arial"/>
          <w:sz w:val="24"/>
          <w:szCs w:val="24"/>
        </w:rPr>
        <w:t>eur</w:t>
      </w:r>
      <w:r w:rsidRPr="0062179A">
        <w:rPr>
          <w:rFonts w:ascii="Arial" w:hAnsi="Arial" w:cs="Arial"/>
          <w:sz w:val="24"/>
          <w:szCs w:val="24"/>
        </w:rPr>
        <w:t xml:space="preserve"> budú </w:t>
      </w:r>
      <w:r w:rsidRPr="0062179A" w:rsidR="00FA7D9B">
        <w:rPr>
          <w:rFonts w:ascii="Arial" w:hAnsi="Arial" w:cs="Arial"/>
          <w:sz w:val="24"/>
          <w:szCs w:val="24"/>
        </w:rPr>
        <w:t>oproti</w:t>
      </w:r>
      <w:r w:rsidRPr="0062179A">
        <w:rPr>
          <w:rFonts w:ascii="Arial" w:hAnsi="Arial" w:cs="Arial"/>
          <w:sz w:val="24"/>
          <w:szCs w:val="24"/>
        </w:rPr>
        <w:t xml:space="preserve"> očakávan</w:t>
      </w:r>
      <w:r w:rsidRPr="0062179A" w:rsidR="00583BA9">
        <w:rPr>
          <w:rFonts w:ascii="Arial" w:hAnsi="Arial" w:cs="Arial"/>
          <w:sz w:val="24"/>
          <w:szCs w:val="24"/>
        </w:rPr>
        <w:t>iam</w:t>
      </w:r>
      <w:r w:rsidRPr="0062179A">
        <w:rPr>
          <w:rFonts w:ascii="Arial" w:hAnsi="Arial" w:cs="Arial"/>
          <w:sz w:val="24"/>
          <w:szCs w:val="24"/>
        </w:rPr>
        <w:t xml:space="preserve"> za rok 20</w:t>
      </w:r>
      <w:r w:rsidRPr="0062179A" w:rsidR="00433ADE">
        <w:rPr>
          <w:rFonts w:ascii="Arial" w:hAnsi="Arial" w:cs="Arial"/>
          <w:sz w:val="24"/>
          <w:szCs w:val="24"/>
        </w:rPr>
        <w:t>1</w:t>
      </w:r>
      <w:r w:rsidRPr="0062179A" w:rsidR="0062179A">
        <w:rPr>
          <w:rFonts w:ascii="Arial" w:hAnsi="Arial" w:cs="Arial"/>
          <w:sz w:val="24"/>
          <w:szCs w:val="24"/>
        </w:rPr>
        <w:t>5</w:t>
      </w:r>
      <w:r w:rsidRPr="0062179A" w:rsidR="00FA7D9B">
        <w:rPr>
          <w:rFonts w:ascii="Arial" w:hAnsi="Arial" w:cs="Arial"/>
          <w:sz w:val="24"/>
          <w:szCs w:val="24"/>
        </w:rPr>
        <w:t xml:space="preserve"> vyššie o</w:t>
      </w:r>
      <w:r w:rsidRPr="0062179A" w:rsidR="00583BA9">
        <w:rPr>
          <w:rFonts w:ascii="Arial" w:hAnsi="Arial" w:cs="Arial"/>
          <w:sz w:val="24"/>
          <w:szCs w:val="24"/>
        </w:rPr>
        <w:t> </w:t>
      </w:r>
      <w:r w:rsidRPr="0062179A" w:rsidR="000D0067">
        <w:rPr>
          <w:rFonts w:ascii="Arial" w:hAnsi="Arial" w:cs="Arial"/>
          <w:sz w:val="24"/>
          <w:szCs w:val="24"/>
        </w:rPr>
        <w:t>1</w:t>
      </w:r>
      <w:r w:rsidRPr="0062179A" w:rsidR="0062179A">
        <w:rPr>
          <w:rFonts w:ascii="Arial" w:hAnsi="Arial" w:cs="Arial"/>
          <w:sz w:val="24"/>
          <w:szCs w:val="24"/>
        </w:rPr>
        <w:t>2</w:t>
      </w:r>
      <w:r w:rsidRPr="0062179A" w:rsidR="00583BA9">
        <w:rPr>
          <w:rFonts w:ascii="Arial" w:hAnsi="Arial" w:cs="Arial"/>
          <w:sz w:val="24"/>
          <w:szCs w:val="24"/>
        </w:rPr>
        <w:t>,</w:t>
      </w:r>
      <w:r w:rsidRPr="0062179A" w:rsidR="0062179A">
        <w:rPr>
          <w:rFonts w:ascii="Arial" w:hAnsi="Arial" w:cs="Arial"/>
          <w:sz w:val="24"/>
          <w:szCs w:val="24"/>
        </w:rPr>
        <w:t>5</w:t>
      </w:r>
      <w:r w:rsidRPr="0062179A" w:rsidR="00FA7D9B">
        <w:rPr>
          <w:rFonts w:ascii="Arial" w:hAnsi="Arial" w:cs="Arial"/>
          <w:sz w:val="24"/>
          <w:szCs w:val="24"/>
        </w:rPr>
        <w:t xml:space="preserve"> %</w:t>
      </w:r>
      <w:r w:rsidRPr="0062179A">
        <w:rPr>
          <w:rFonts w:ascii="Arial" w:hAnsi="Arial" w:cs="Arial"/>
          <w:sz w:val="24"/>
          <w:szCs w:val="24"/>
        </w:rPr>
        <w:t>.</w:t>
      </w:r>
    </w:p>
    <w:p w:rsidR="00B81ED3" w:rsidRPr="0062179A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62179A">
        <w:rPr>
          <w:rFonts w:ascii="Arial" w:hAnsi="Arial" w:cs="Arial"/>
          <w:sz w:val="24"/>
          <w:szCs w:val="24"/>
        </w:rPr>
        <w:t xml:space="preserve">Ostatné výnosy v objeme </w:t>
      </w:r>
      <w:r w:rsidRPr="0062179A" w:rsidR="000D0067">
        <w:rPr>
          <w:rFonts w:ascii="Arial" w:hAnsi="Arial" w:cs="Arial"/>
          <w:sz w:val="24"/>
          <w:szCs w:val="24"/>
        </w:rPr>
        <w:t>9</w:t>
      </w:r>
      <w:r w:rsidR="0062179A">
        <w:rPr>
          <w:rFonts w:ascii="Arial" w:hAnsi="Arial" w:cs="Arial"/>
          <w:sz w:val="24"/>
          <w:szCs w:val="24"/>
        </w:rPr>
        <w:t>2</w:t>
      </w:r>
      <w:r w:rsidRPr="0062179A" w:rsidR="008573F0">
        <w:rPr>
          <w:rFonts w:ascii="Arial" w:hAnsi="Arial" w:cs="Arial"/>
          <w:sz w:val="24"/>
          <w:szCs w:val="24"/>
        </w:rPr>
        <w:t>0</w:t>
      </w:r>
      <w:r w:rsidRPr="0062179A" w:rsidR="008D016F">
        <w:rPr>
          <w:rFonts w:ascii="Arial" w:hAnsi="Arial" w:cs="Arial"/>
          <w:sz w:val="24"/>
          <w:szCs w:val="24"/>
        </w:rPr>
        <w:t xml:space="preserve"> </w:t>
      </w:r>
      <w:r w:rsidRPr="0062179A">
        <w:rPr>
          <w:rFonts w:ascii="Arial" w:hAnsi="Arial" w:cs="Arial"/>
          <w:sz w:val="24"/>
          <w:szCs w:val="24"/>
        </w:rPr>
        <w:t xml:space="preserve">tis. </w:t>
      </w:r>
      <w:r w:rsidRPr="0062179A" w:rsidR="009E3F46">
        <w:rPr>
          <w:rFonts w:ascii="Arial" w:hAnsi="Arial" w:cs="Arial"/>
          <w:sz w:val="24"/>
          <w:szCs w:val="24"/>
        </w:rPr>
        <w:t>eur</w:t>
      </w:r>
      <w:r w:rsidRPr="0062179A">
        <w:rPr>
          <w:rFonts w:ascii="Arial" w:hAnsi="Arial" w:cs="Arial"/>
          <w:sz w:val="24"/>
          <w:szCs w:val="24"/>
        </w:rPr>
        <w:t xml:space="preserve"> </w:t>
      </w:r>
      <w:r w:rsidRPr="0062179A" w:rsidR="008D016F">
        <w:rPr>
          <w:rFonts w:ascii="Arial" w:hAnsi="Arial" w:cs="Arial"/>
          <w:sz w:val="24"/>
          <w:szCs w:val="24"/>
        </w:rPr>
        <w:t xml:space="preserve">(medziročný </w:t>
      </w:r>
      <w:r w:rsidR="0062179A">
        <w:rPr>
          <w:rFonts w:ascii="Arial" w:hAnsi="Arial" w:cs="Arial"/>
          <w:sz w:val="24"/>
          <w:szCs w:val="24"/>
        </w:rPr>
        <w:t>nárast</w:t>
      </w:r>
      <w:r w:rsidRPr="0062179A" w:rsidR="008D016F">
        <w:rPr>
          <w:rFonts w:ascii="Arial" w:hAnsi="Arial" w:cs="Arial"/>
          <w:sz w:val="24"/>
          <w:szCs w:val="24"/>
        </w:rPr>
        <w:t xml:space="preserve"> o</w:t>
      </w:r>
      <w:r w:rsidRPr="0062179A" w:rsidR="00583BA9">
        <w:rPr>
          <w:rFonts w:ascii="Arial" w:hAnsi="Arial" w:cs="Arial"/>
          <w:sz w:val="24"/>
          <w:szCs w:val="24"/>
        </w:rPr>
        <w:t> </w:t>
      </w:r>
      <w:r w:rsidR="0062179A">
        <w:rPr>
          <w:rFonts w:ascii="Arial" w:hAnsi="Arial" w:cs="Arial"/>
          <w:sz w:val="24"/>
          <w:szCs w:val="24"/>
        </w:rPr>
        <w:t>2</w:t>
      </w:r>
      <w:r w:rsidRPr="0062179A" w:rsidR="00583BA9">
        <w:rPr>
          <w:rFonts w:ascii="Arial" w:hAnsi="Arial" w:cs="Arial"/>
          <w:sz w:val="24"/>
          <w:szCs w:val="24"/>
        </w:rPr>
        <w:t>,</w:t>
      </w:r>
      <w:r w:rsidR="0062179A">
        <w:rPr>
          <w:rFonts w:ascii="Arial" w:hAnsi="Arial" w:cs="Arial"/>
          <w:sz w:val="24"/>
          <w:szCs w:val="24"/>
        </w:rPr>
        <w:t>2</w:t>
      </w:r>
      <w:r w:rsidRPr="0062179A" w:rsidR="008D016F">
        <w:rPr>
          <w:rFonts w:ascii="Arial" w:hAnsi="Arial" w:cs="Arial"/>
          <w:sz w:val="24"/>
          <w:szCs w:val="24"/>
        </w:rPr>
        <w:t xml:space="preserve"> %) </w:t>
      </w:r>
      <w:r w:rsidRPr="0062179A" w:rsidR="003E423E">
        <w:rPr>
          <w:rFonts w:ascii="Arial" w:hAnsi="Arial" w:cs="Arial"/>
          <w:sz w:val="24"/>
          <w:szCs w:val="24"/>
        </w:rPr>
        <w:t>tvoria</w:t>
      </w:r>
      <w:r w:rsidRPr="0062179A">
        <w:rPr>
          <w:rFonts w:ascii="Arial" w:hAnsi="Arial" w:cs="Arial"/>
          <w:sz w:val="24"/>
          <w:szCs w:val="24"/>
        </w:rPr>
        <w:t xml:space="preserve"> výnosy z vymáhania pohľadávok </w:t>
      </w:r>
      <w:r w:rsidRPr="0062179A" w:rsidR="008D016F">
        <w:rPr>
          <w:rFonts w:ascii="Arial" w:hAnsi="Arial" w:cs="Arial"/>
          <w:sz w:val="24"/>
          <w:szCs w:val="24"/>
        </w:rPr>
        <w:t>súvisiacich s v</w:t>
      </w:r>
      <w:r w:rsidRPr="0062179A" w:rsidR="000D0067">
        <w:rPr>
          <w:rFonts w:ascii="Arial" w:hAnsi="Arial" w:cs="Arial"/>
          <w:sz w:val="24"/>
          <w:szCs w:val="24"/>
        </w:rPr>
        <w:t>yplatenými poistnými plneniami</w:t>
      </w:r>
      <w:r w:rsidRPr="0062179A">
        <w:rPr>
          <w:rFonts w:ascii="Arial" w:hAnsi="Arial" w:cs="Arial"/>
          <w:sz w:val="24"/>
          <w:szCs w:val="24"/>
        </w:rPr>
        <w:t>.</w:t>
      </w:r>
    </w:p>
    <w:p w:rsidR="00B81ED3" w:rsidRPr="0062179A">
      <w:pPr>
        <w:bidi w:val="0"/>
        <w:ind w:left="426"/>
        <w:jc w:val="both"/>
        <w:rPr>
          <w:rFonts w:ascii="Arial" w:hAnsi="Arial" w:cs="Arial"/>
          <w:sz w:val="24"/>
          <w:szCs w:val="24"/>
        </w:rPr>
      </w:pPr>
    </w:p>
    <w:p w:rsidR="00B81ED3" w:rsidRPr="00CD7B1A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62179A">
        <w:rPr>
          <w:rFonts w:ascii="Arial" w:hAnsi="Arial" w:cs="Arial"/>
          <w:i/>
          <w:sz w:val="24"/>
          <w:szCs w:val="24"/>
        </w:rPr>
        <w:t>Náklady spojené s poisťovacou a zaisťovacou činnosťou</w:t>
      </w:r>
      <w:r w:rsidRPr="0062179A">
        <w:rPr>
          <w:rFonts w:ascii="Arial" w:hAnsi="Arial" w:cs="Arial"/>
          <w:sz w:val="24"/>
          <w:szCs w:val="24"/>
        </w:rPr>
        <w:t xml:space="preserve"> </w:t>
      </w:r>
      <w:r w:rsidRPr="0062179A" w:rsidR="00583BA9">
        <w:rPr>
          <w:rFonts w:ascii="Arial" w:hAnsi="Arial" w:cs="Arial"/>
          <w:sz w:val="24"/>
          <w:szCs w:val="24"/>
        </w:rPr>
        <w:t>sú</w:t>
      </w:r>
      <w:r w:rsidRPr="0062179A">
        <w:rPr>
          <w:rFonts w:ascii="Arial" w:hAnsi="Arial" w:cs="Arial"/>
          <w:sz w:val="24"/>
          <w:szCs w:val="24"/>
        </w:rPr>
        <w:t xml:space="preserve"> </w:t>
      </w:r>
      <w:r w:rsidRPr="0062179A" w:rsidR="00583BA9">
        <w:rPr>
          <w:rFonts w:ascii="Arial" w:hAnsi="Arial" w:cs="Arial"/>
          <w:sz w:val="24"/>
          <w:szCs w:val="24"/>
        </w:rPr>
        <w:t>pre</w:t>
      </w:r>
      <w:r w:rsidRPr="0062179A" w:rsidR="00931E0D">
        <w:rPr>
          <w:rFonts w:ascii="Arial" w:hAnsi="Arial" w:cs="Arial"/>
          <w:sz w:val="24"/>
          <w:szCs w:val="24"/>
        </w:rPr>
        <w:t> rok 201</w:t>
      </w:r>
      <w:r w:rsidRPr="0062179A" w:rsidR="0062179A">
        <w:rPr>
          <w:rFonts w:ascii="Arial" w:hAnsi="Arial" w:cs="Arial"/>
          <w:sz w:val="24"/>
          <w:szCs w:val="24"/>
        </w:rPr>
        <w:t>6</w:t>
      </w:r>
      <w:r w:rsidRPr="0062179A" w:rsidR="00931E0D">
        <w:rPr>
          <w:rFonts w:ascii="Arial" w:hAnsi="Arial" w:cs="Arial"/>
          <w:sz w:val="24"/>
          <w:szCs w:val="24"/>
        </w:rPr>
        <w:t xml:space="preserve"> </w:t>
      </w:r>
      <w:r w:rsidRPr="0062179A" w:rsidR="00583BA9">
        <w:rPr>
          <w:rFonts w:ascii="Arial" w:hAnsi="Arial" w:cs="Arial"/>
          <w:sz w:val="24"/>
          <w:szCs w:val="24"/>
        </w:rPr>
        <w:t>rozpočtované</w:t>
      </w:r>
      <w:r w:rsidRPr="0062179A">
        <w:rPr>
          <w:rFonts w:ascii="Arial" w:hAnsi="Arial" w:cs="Arial"/>
          <w:sz w:val="24"/>
          <w:szCs w:val="24"/>
        </w:rPr>
        <w:t xml:space="preserve"> vo výške </w:t>
      </w:r>
      <w:r w:rsidRPr="0062179A" w:rsidR="0062179A">
        <w:rPr>
          <w:rFonts w:ascii="Arial" w:hAnsi="Arial" w:cs="Arial"/>
          <w:sz w:val="24"/>
          <w:szCs w:val="24"/>
        </w:rPr>
        <w:t>3</w:t>
      </w:r>
      <w:r w:rsidRPr="0062179A" w:rsidR="00FA7D9B">
        <w:rPr>
          <w:rFonts w:ascii="Arial" w:hAnsi="Arial" w:cs="Arial"/>
          <w:sz w:val="24"/>
          <w:szCs w:val="24"/>
        </w:rPr>
        <w:t>.</w:t>
      </w:r>
      <w:r w:rsidRPr="0062179A" w:rsidR="0062179A">
        <w:rPr>
          <w:rFonts w:ascii="Arial" w:hAnsi="Arial" w:cs="Arial"/>
          <w:sz w:val="24"/>
          <w:szCs w:val="24"/>
        </w:rPr>
        <w:t>937</w:t>
      </w:r>
      <w:r w:rsidRPr="0062179A">
        <w:rPr>
          <w:rFonts w:ascii="Arial" w:hAnsi="Arial" w:cs="Arial"/>
          <w:sz w:val="24"/>
          <w:szCs w:val="24"/>
        </w:rPr>
        <w:t xml:space="preserve"> tis. </w:t>
      </w:r>
      <w:r w:rsidRPr="0062179A" w:rsidR="009E3F46">
        <w:rPr>
          <w:rFonts w:ascii="Arial" w:hAnsi="Arial" w:cs="Arial"/>
          <w:sz w:val="24"/>
          <w:szCs w:val="24"/>
        </w:rPr>
        <w:t>eur</w:t>
      </w:r>
      <w:r w:rsidRPr="0062179A">
        <w:rPr>
          <w:rFonts w:ascii="Arial" w:hAnsi="Arial" w:cs="Arial"/>
          <w:sz w:val="24"/>
          <w:szCs w:val="24"/>
        </w:rPr>
        <w:t xml:space="preserve">, čo je oproti očakávanej skutočnosti za rok </w:t>
      </w:r>
      <w:r w:rsidRPr="00CD7B1A">
        <w:rPr>
          <w:rFonts w:ascii="Arial" w:hAnsi="Arial" w:cs="Arial"/>
          <w:sz w:val="24"/>
          <w:szCs w:val="24"/>
        </w:rPr>
        <w:t>20</w:t>
      </w:r>
      <w:r w:rsidRPr="00CD7B1A" w:rsidR="00931E0D">
        <w:rPr>
          <w:rFonts w:ascii="Arial" w:hAnsi="Arial" w:cs="Arial"/>
          <w:sz w:val="24"/>
          <w:szCs w:val="24"/>
        </w:rPr>
        <w:t>1</w:t>
      </w:r>
      <w:r w:rsidRPr="00CD7B1A" w:rsidR="0062179A">
        <w:rPr>
          <w:rFonts w:ascii="Arial" w:hAnsi="Arial" w:cs="Arial"/>
          <w:sz w:val="24"/>
          <w:szCs w:val="24"/>
        </w:rPr>
        <w:t>5</w:t>
      </w:r>
      <w:r w:rsidRPr="00CD7B1A">
        <w:rPr>
          <w:rFonts w:ascii="Arial" w:hAnsi="Arial" w:cs="Arial"/>
          <w:sz w:val="24"/>
          <w:szCs w:val="24"/>
        </w:rPr>
        <w:t xml:space="preserve"> </w:t>
      </w:r>
      <w:r w:rsidRPr="00CD7B1A" w:rsidR="000D0067">
        <w:rPr>
          <w:rFonts w:ascii="Arial" w:hAnsi="Arial" w:cs="Arial"/>
          <w:sz w:val="24"/>
          <w:szCs w:val="24"/>
        </w:rPr>
        <w:t>nárast</w:t>
      </w:r>
      <w:r w:rsidRPr="00CD7B1A" w:rsidR="009E3F46">
        <w:rPr>
          <w:rFonts w:ascii="Arial" w:hAnsi="Arial" w:cs="Arial"/>
          <w:sz w:val="24"/>
          <w:szCs w:val="24"/>
        </w:rPr>
        <w:t xml:space="preserve"> </w:t>
      </w:r>
      <w:r w:rsidRPr="00CD7B1A">
        <w:rPr>
          <w:rFonts w:ascii="Arial" w:hAnsi="Arial" w:cs="Arial"/>
          <w:sz w:val="24"/>
          <w:szCs w:val="24"/>
        </w:rPr>
        <w:t>o</w:t>
      </w:r>
      <w:r w:rsidRPr="00CD7B1A" w:rsidR="00583BA9">
        <w:rPr>
          <w:rFonts w:ascii="Arial" w:hAnsi="Arial" w:cs="Arial"/>
          <w:sz w:val="24"/>
          <w:szCs w:val="24"/>
        </w:rPr>
        <w:t> </w:t>
      </w:r>
      <w:r w:rsidRPr="00CD7B1A" w:rsidR="000D0067">
        <w:rPr>
          <w:rFonts w:ascii="Arial" w:hAnsi="Arial" w:cs="Arial"/>
          <w:sz w:val="24"/>
          <w:szCs w:val="24"/>
        </w:rPr>
        <w:t>1</w:t>
      </w:r>
      <w:r w:rsidRPr="00CD7B1A" w:rsidR="0062179A">
        <w:rPr>
          <w:rFonts w:ascii="Arial" w:hAnsi="Arial" w:cs="Arial"/>
          <w:sz w:val="24"/>
          <w:szCs w:val="24"/>
        </w:rPr>
        <w:t>5</w:t>
      </w:r>
      <w:r w:rsidRPr="00CD7B1A" w:rsidR="00583BA9">
        <w:rPr>
          <w:rFonts w:ascii="Arial" w:hAnsi="Arial" w:cs="Arial"/>
          <w:sz w:val="24"/>
          <w:szCs w:val="24"/>
        </w:rPr>
        <w:t>,</w:t>
      </w:r>
      <w:r w:rsidRPr="00CD7B1A" w:rsidR="0062179A">
        <w:rPr>
          <w:rFonts w:ascii="Arial" w:hAnsi="Arial" w:cs="Arial"/>
          <w:sz w:val="24"/>
          <w:szCs w:val="24"/>
        </w:rPr>
        <w:t>2</w:t>
      </w:r>
      <w:r w:rsidRPr="00CD7B1A">
        <w:rPr>
          <w:rFonts w:ascii="Arial" w:hAnsi="Arial" w:cs="Arial"/>
          <w:sz w:val="24"/>
          <w:szCs w:val="24"/>
        </w:rPr>
        <w:t xml:space="preserve"> %.</w:t>
      </w:r>
      <w:r w:rsidRPr="00CD7B1A" w:rsidR="007046E8">
        <w:rPr>
          <w:rFonts w:ascii="Arial" w:hAnsi="Arial" w:cs="Arial"/>
          <w:sz w:val="24"/>
          <w:szCs w:val="24"/>
        </w:rPr>
        <w:t xml:space="preserve"> Ich medziročný </w:t>
      </w:r>
      <w:r w:rsidRPr="00CD7B1A" w:rsidR="000D0067">
        <w:rPr>
          <w:rFonts w:ascii="Arial" w:hAnsi="Arial" w:cs="Arial"/>
          <w:sz w:val="24"/>
          <w:szCs w:val="24"/>
        </w:rPr>
        <w:t>nárast</w:t>
      </w:r>
      <w:r w:rsidRPr="00CD7B1A" w:rsidR="007046E8">
        <w:rPr>
          <w:rFonts w:ascii="Arial" w:hAnsi="Arial" w:cs="Arial"/>
          <w:sz w:val="24"/>
          <w:szCs w:val="24"/>
        </w:rPr>
        <w:t xml:space="preserve"> je výsledkom </w:t>
      </w:r>
      <w:r w:rsidRPr="00CD7B1A" w:rsidR="000D0067">
        <w:rPr>
          <w:rFonts w:ascii="Arial" w:hAnsi="Arial" w:cs="Arial"/>
          <w:sz w:val="24"/>
          <w:szCs w:val="24"/>
        </w:rPr>
        <w:t xml:space="preserve">hlavne </w:t>
      </w:r>
      <w:r w:rsidRPr="00CD7B1A" w:rsidR="007046E8">
        <w:rPr>
          <w:rFonts w:ascii="Arial" w:hAnsi="Arial" w:cs="Arial"/>
          <w:sz w:val="24"/>
          <w:szCs w:val="24"/>
        </w:rPr>
        <w:t xml:space="preserve">predpokladaného </w:t>
      </w:r>
      <w:r w:rsidRPr="00CD7B1A" w:rsidR="00A33616">
        <w:rPr>
          <w:rFonts w:ascii="Arial" w:hAnsi="Arial" w:cs="Arial"/>
          <w:sz w:val="24"/>
          <w:szCs w:val="24"/>
        </w:rPr>
        <w:t>z</w:t>
      </w:r>
      <w:r w:rsidRPr="00CD7B1A" w:rsidR="000D0067">
        <w:rPr>
          <w:rFonts w:ascii="Arial" w:hAnsi="Arial" w:cs="Arial"/>
          <w:sz w:val="24"/>
          <w:szCs w:val="24"/>
        </w:rPr>
        <w:t>výš</w:t>
      </w:r>
      <w:r w:rsidRPr="00CD7B1A" w:rsidR="00A33616">
        <w:rPr>
          <w:rFonts w:ascii="Arial" w:hAnsi="Arial" w:cs="Arial"/>
          <w:sz w:val="24"/>
          <w:szCs w:val="24"/>
        </w:rPr>
        <w:t>enia</w:t>
      </w:r>
      <w:r w:rsidRPr="00CD7B1A" w:rsidR="007046E8">
        <w:rPr>
          <w:rFonts w:ascii="Arial" w:hAnsi="Arial" w:cs="Arial"/>
          <w:sz w:val="24"/>
          <w:szCs w:val="24"/>
        </w:rPr>
        <w:t xml:space="preserve"> nákladov na poistné plnenia</w:t>
      </w:r>
      <w:r w:rsidRPr="00CD7B1A" w:rsidR="00B90C10">
        <w:rPr>
          <w:rFonts w:ascii="Arial" w:hAnsi="Arial" w:cs="Arial"/>
          <w:sz w:val="24"/>
          <w:szCs w:val="24"/>
        </w:rPr>
        <w:t>, ktoré sú</w:t>
      </w:r>
      <w:r w:rsidRPr="00CD7B1A" w:rsidR="00FD7EB7">
        <w:rPr>
          <w:rFonts w:ascii="Arial" w:hAnsi="Arial" w:cs="Arial"/>
          <w:sz w:val="24"/>
          <w:szCs w:val="24"/>
        </w:rPr>
        <w:t xml:space="preserve"> plne kryté vytvorenými škodovými technickými rezervami bez dopadu na výsledok hospodárenia v roku 201</w:t>
      </w:r>
      <w:r w:rsidRPr="00CD7B1A" w:rsidR="00CD7B1A">
        <w:rPr>
          <w:rFonts w:ascii="Arial" w:hAnsi="Arial" w:cs="Arial"/>
          <w:sz w:val="24"/>
          <w:szCs w:val="24"/>
        </w:rPr>
        <w:t>6</w:t>
      </w:r>
      <w:r w:rsidRPr="00CD7B1A" w:rsidR="007046E8">
        <w:rPr>
          <w:rFonts w:ascii="Arial" w:hAnsi="Arial" w:cs="Arial"/>
          <w:sz w:val="24"/>
          <w:szCs w:val="24"/>
        </w:rPr>
        <w:t>.</w:t>
      </w:r>
    </w:p>
    <w:p w:rsidR="00B81ED3" w:rsidRPr="00CD7B1A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CD7B1A">
        <w:rPr>
          <w:rFonts w:ascii="Arial" w:hAnsi="Arial" w:cs="Arial"/>
          <w:sz w:val="24"/>
          <w:szCs w:val="24"/>
        </w:rPr>
        <w:t xml:space="preserve">Obstarávacie náklady na poistné zmluvy vo výške </w:t>
      </w:r>
      <w:r w:rsidRPr="00CD7B1A" w:rsidR="00CD7B1A">
        <w:rPr>
          <w:rFonts w:ascii="Arial" w:hAnsi="Arial" w:cs="Arial"/>
          <w:sz w:val="24"/>
          <w:szCs w:val="24"/>
        </w:rPr>
        <w:t>7</w:t>
      </w:r>
      <w:r w:rsidRPr="00CD7B1A" w:rsidR="007046E8">
        <w:rPr>
          <w:rFonts w:ascii="Arial" w:hAnsi="Arial" w:cs="Arial"/>
          <w:sz w:val="24"/>
          <w:szCs w:val="24"/>
        </w:rPr>
        <w:t>0</w:t>
      </w:r>
      <w:r w:rsidRPr="00CD7B1A">
        <w:rPr>
          <w:rFonts w:ascii="Arial" w:hAnsi="Arial" w:cs="Arial"/>
          <w:sz w:val="24"/>
          <w:szCs w:val="24"/>
        </w:rPr>
        <w:t xml:space="preserve"> tis. </w:t>
      </w:r>
      <w:r w:rsidRPr="00CD7B1A" w:rsidR="009E3F46">
        <w:rPr>
          <w:rFonts w:ascii="Arial" w:hAnsi="Arial" w:cs="Arial"/>
          <w:sz w:val="24"/>
          <w:szCs w:val="24"/>
        </w:rPr>
        <w:t>eur</w:t>
      </w:r>
      <w:r w:rsidRPr="00CD7B1A">
        <w:rPr>
          <w:rFonts w:ascii="Arial" w:hAnsi="Arial" w:cs="Arial"/>
          <w:sz w:val="24"/>
          <w:szCs w:val="24"/>
        </w:rPr>
        <w:t xml:space="preserve"> </w:t>
      </w:r>
      <w:r w:rsidRPr="00CD7B1A" w:rsidR="005F2B91">
        <w:rPr>
          <w:rFonts w:ascii="Arial" w:hAnsi="Arial" w:cs="Arial"/>
          <w:sz w:val="24"/>
          <w:szCs w:val="24"/>
        </w:rPr>
        <w:t>predstavujú nárast o</w:t>
      </w:r>
      <w:r w:rsidRPr="00CD7B1A" w:rsidR="00A33616">
        <w:rPr>
          <w:rFonts w:ascii="Arial" w:hAnsi="Arial" w:cs="Arial"/>
          <w:sz w:val="24"/>
          <w:szCs w:val="24"/>
        </w:rPr>
        <w:t> </w:t>
      </w:r>
      <w:r w:rsidRPr="00CD7B1A" w:rsidR="00CD7B1A">
        <w:rPr>
          <w:rFonts w:ascii="Arial" w:hAnsi="Arial" w:cs="Arial"/>
          <w:sz w:val="24"/>
          <w:szCs w:val="24"/>
        </w:rPr>
        <w:t>16</w:t>
      </w:r>
      <w:r w:rsidRPr="00CD7B1A" w:rsidR="00A33616">
        <w:rPr>
          <w:rFonts w:ascii="Arial" w:hAnsi="Arial" w:cs="Arial"/>
          <w:sz w:val="24"/>
          <w:szCs w:val="24"/>
        </w:rPr>
        <w:t>,</w:t>
      </w:r>
      <w:r w:rsidRPr="00CD7B1A" w:rsidR="00CD7B1A">
        <w:rPr>
          <w:rFonts w:ascii="Arial" w:hAnsi="Arial" w:cs="Arial"/>
          <w:sz w:val="24"/>
          <w:szCs w:val="24"/>
        </w:rPr>
        <w:t>7</w:t>
      </w:r>
      <w:r w:rsidRPr="00CD7B1A" w:rsidR="005F2B91">
        <w:rPr>
          <w:rFonts w:ascii="Arial" w:hAnsi="Arial" w:cs="Arial"/>
          <w:sz w:val="24"/>
          <w:szCs w:val="24"/>
        </w:rPr>
        <w:t xml:space="preserve"> % oproti </w:t>
      </w:r>
      <w:r w:rsidRPr="00CD7B1A">
        <w:rPr>
          <w:rFonts w:ascii="Arial" w:hAnsi="Arial" w:cs="Arial"/>
          <w:sz w:val="24"/>
          <w:szCs w:val="24"/>
        </w:rPr>
        <w:t>očakávanej skutočnosti za rok 20</w:t>
      </w:r>
      <w:r w:rsidRPr="00CD7B1A" w:rsidR="00D6008A">
        <w:rPr>
          <w:rFonts w:ascii="Arial" w:hAnsi="Arial" w:cs="Arial"/>
          <w:sz w:val="24"/>
          <w:szCs w:val="24"/>
        </w:rPr>
        <w:t>1</w:t>
      </w:r>
      <w:r w:rsidRPr="00CD7B1A" w:rsidR="00CD7B1A">
        <w:rPr>
          <w:rFonts w:ascii="Arial" w:hAnsi="Arial" w:cs="Arial"/>
          <w:sz w:val="24"/>
          <w:szCs w:val="24"/>
        </w:rPr>
        <w:t>5</w:t>
      </w:r>
      <w:r w:rsidRPr="00CD7B1A" w:rsidR="007046E8">
        <w:rPr>
          <w:rFonts w:ascii="Arial" w:hAnsi="Arial" w:cs="Arial"/>
          <w:sz w:val="24"/>
          <w:szCs w:val="24"/>
        </w:rPr>
        <w:t xml:space="preserve"> a</w:t>
      </w:r>
      <w:r w:rsidRPr="00CD7B1A">
        <w:rPr>
          <w:rFonts w:ascii="Arial" w:hAnsi="Arial" w:cs="Arial"/>
          <w:sz w:val="24"/>
          <w:szCs w:val="24"/>
        </w:rPr>
        <w:t xml:space="preserve"> </w:t>
      </w:r>
      <w:r w:rsidRPr="00CD7B1A" w:rsidR="007046E8">
        <w:rPr>
          <w:rFonts w:ascii="Arial" w:hAnsi="Arial" w:cs="Arial"/>
          <w:sz w:val="24"/>
          <w:szCs w:val="24"/>
        </w:rPr>
        <w:t>t</w:t>
      </w:r>
      <w:r w:rsidRPr="00CD7B1A" w:rsidR="005F2B91">
        <w:rPr>
          <w:rFonts w:ascii="Arial" w:hAnsi="Arial" w:cs="Arial"/>
          <w:sz w:val="24"/>
          <w:szCs w:val="24"/>
        </w:rPr>
        <w:t xml:space="preserve">voria ich </w:t>
      </w:r>
      <w:r w:rsidRPr="00CD7B1A">
        <w:rPr>
          <w:rFonts w:ascii="Arial" w:hAnsi="Arial" w:cs="Arial"/>
          <w:sz w:val="24"/>
          <w:szCs w:val="24"/>
        </w:rPr>
        <w:t xml:space="preserve">poplatky za nakúpené informácie </w:t>
      </w:r>
      <w:r w:rsidRPr="00CD7B1A" w:rsidR="005F2B91">
        <w:rPr>
          <w:rFonts w:ascii="Arial" w:hAnsi="Arial" w:cs="Arial"/>
          <w:sz w:val="24"/>
          <w:szCs w:val="24"/>
        </w:rPr>
        <w:t>o zahraničných dlžníkoch.</w:t>
      </w:r>
    </w:p>
    <w:p w:rsidR="00B81ED3" w:rsidRPr="00545D86" w:rsidP="00B74F62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CD7B1A" w:rsidR="00A33616">
        <w:rPr>
          <w:rFonts w:ascii="Arial" w:hAnsi="Arial" w:cs="Arial"/>
          <w:sz w:val="24"/>
          <w:szCs w:val="24"/>
        </w:rPr>
        <w:t>Čisté n</w:t>
      </w:r>
      <w:r w:rsidRPr="00CD7B1A">
        <w:rPr>
          <w:rFonts w:ascii="Arial" w:hAnsi="Arial" w:cs="Arial"/>
          <w:sz w:val="24"/>
          <w:szCs w:val="24"/>
        </w:rPr>
        <w:t xml:space="preserve">áklady na poistné plnenia </w:t>
      </w:r>
      <w:r w:rsidRPr="00CD7B1A" w:rsidR="0045360D">
        <w:rPr>
          <w:rFonts w:ascii="Arial" w:hAnsi="Arial" w:cs="Arial"/>
          <w:sz w:val="24"/>
          <w:szCs w:val="24"/>
        </w:rPr>
        <w:t xml:space="preserve">v objeme </w:t>
      </w:r>
      <w:r w:rsidRPr="00CD7B1A" w:rsidR="00CD7B1A">
        <w:rPr>
          <w:rFonts w:ascii="Arial" w:hAnsi="Arial" w:cs="Arial"/>
          <w:sz w:val="24"/>
          <w:szCs w:val="24"/>
        </w:rPr>
        <w:t>3</w:t>
      </w:r>
      <w:r w:rsidRPr="00CD7B1A" w:rsidR="0045360D">
        <w:rPr>
          <w:rFonts w:ascii="Arial" w:hAnsi="Arial" w:cs="Arial"/>
          <w:sz w:val="24"/>
          <w:szCs w:val="24"/>
        </w:rPr>
        <w:t>.</w:t>
      </w:r>
      <w:r w:rsidRPr="00CD7B1A" w:rsidR="00CD7B1A">
        <w:rPr>
          <w:rFonts w:ascii="Arial" w:hAnsi="Arial" w:cs="Arial"/>
          <w:sz w:val="24"/>
          <w:szCs w:val="24"/>
        </w:rPr>
        <w:t>727</w:t>
      </w:r>
      <w:r w:rsidRPr="00CD7B1A" w:rsidR="0045360D">
        <w:rPr>
          <w:rFonts w:ascii="Arial" w:hAnsi="Arial" w:cs="Arial"/>
          <w:sz w:val="24"/>
          <w:szCs w:val="24"/>
        </w:rPr>
        <w:t xml:space="preserve"> tis. </w:t>
      </w:r>
      <w:r w:rsidRPr="00CD7B1A" w:rsidR="009E3F46">
        <w:rPr>
          <w:rFonts w:ascii="Arial" w:hAnsi="Arial" w:cs="Arial"/>
          <w:sz w:val="24"/>
          <w:szCs w:val="24"/>
        </w:rPr>
        <w:t>eur</w:t>
      </w:r>
      <w:r w:rsidRPr="00CD7B1A" w:rsidR="0045360D">
        <w:rPr>
          <w:rFonts w:ascii="Arial" w:hAnsi="Arial" w:cs="Arial"/>
          <w:sz w:val="24"/>
          <w:szCs w:val="24"/>
        </w:rPr>
        <w:t xml:space="preserve"> </w:t>
      </w:r>
      <w:r w:rsidRPr="00CD7B1A" w:rsidR="00AF05CB">
        <w:rPr>
          <w:rFonts w:ascii="Arial" w:hAnsi="Arial" w:cs="Arial"/>
          <w:sz w:val="24"/>
          <w:szCs w:val="24"/>
        </w:rPr>
        <w:t xml:space="preserve">(medziročný </w:t>
      </w:r>
      <w:r w:rsidRPr="00CD7B1A" w:rsidR="005E5669">
        <w:rPr>
          <w:rFonts w:ascii="Arial" w:hAnsi="Arial" w:cs="Arial"/>
          <w:sz w:val="24"/>
          <w:szCs w:val="24"/>
        </w:rPr>
        <w:t>nárast</w:t>
      </w:r>
      <w:r w:rsidRPr="00CD7B1A" w:rsidR="00A33616">
        <w:rPr>
          <w:rFonts w:ascii="Arial" w:hAnsi="Arial" w:cs="Arial"/>
          <w:sz w:val="24"/>
          <w:szCs w:val="24"/>
        </w:rPr>
        <w:t xml:space="preserve"> </w:t>
      </w:r>
      <w:r w:rsidRPr="00CD7B1A" w:rsidR="00AF05CB">
        <w:rPr>
          <w:rFonts w:ascii="Arial" w:hAnsi="Arial" w:cs="Arial"/>
          <w:sz w:val="24"/>
          <w:szCs w:val="24"/>
        </w:rPr>
        <w:t>o </w:t>
      </w:r>
      <w:r w:rsidRPr="00CD7B1A" w:rsidR="005E5669">
        <w:rPr>
          <w:rFonts w:ascii="Arial" w:hAnsi="Arial" w:cs="Arial"/>
          <w:sz w:val="24"/>
          <w:szCs w:val="24"/>
        </w:rPr>
        <w:t>15</w:t>
      </w:r>
      <w:r w:rsidRPr="00CD7B1A" w:rsidR="00AF05CB">
        <w:rPr>
          <w:rFonts w:ascii="Arial" w:hAnsi="Arial" w:cs="Arial"/>
          <w:sz w:val="24"/>
          <w:szCs w:val="24"/>
        </w:rPr>
        <w:t>,</w:t>
      </w:r>
      <w:r w:rsidRPr="00CD7B1A" w:rsidR="00CD7B1A">
        <w:rPr>
          <w:rFonts w:ascii="Arial" w:hAnsi="Arial" w:cs="Arial"/>
          <w:sz w:val="24"/>
          <w:szCs w:val="24"/>
        </w:rPr>
        <w:t>5</w:t>
      </w:r>
      <w:r w:rsidRPr="00CD7B1A" w:rsidR="00AF05CB">
        <w:rPr>
          <w:rFonts w:ascii="Arial" w:hAnsi="Arial" w:cs="Arial"/>
          <w:sz w:val="24"/>
          <w:szCs w:val="24"/>
        </w:rPr>
        <w:t xml:space="preserve"> %) </w:t>
      </w:r>
      <w:r w:rsidRPr="00CD7B1A" w:rsidR="0045360D">
        <w:rPr>
          <w:rFonts w:ascii="Arial" w:hAnsi="Arial" w:cs="Arial"/>
          <w:sz w:val="24"/>
          <w:szCs w:val="24"/>
        </w:rPr>
        <w:t xml:space="preserve">predstavujú poistné plnenia </w:t>
      </w:r>
      <w:r w:rsidRPr="00CD7B1A">
        <w:rPr>
          <w:rFonts w:ascii="Arial" w:hAnsi="Arial" w:cs="Arial"/>
          <w:sz w:val="24"/>
          <w:szCs w:val="24"/>
        </w:rPr>
        <w:t>po odpočítaní nákladov postúpených zaisťovateľom. Plán</w:t>
      </w:r>
      <w:r w:rsidRPr="00CD7B1A" w:rsidR="00AF05CB">
        <w:rPr>
          <w:rFonts w:ascii="Arial" w:hAnsi="Arial" w:cs="Arial"/>
          <w:sz w:val="24"/>
          <w:szCs w:val="24"/>
        </w:rPr>
        <w:t xml:space="preserve"> poistných</w:t>
      </w:r>
      <w:r w:rsidRPr="00CD7B1A">
        <w:rPr>
          <w:rFonts w:ascii="Arial" w:hAnsi="Arial" w:cs="Arial"/>
          <w:sz w:val="24"/>
          <w:szCs w:val="24"/>
        </w:rPr>
        <w:t xml:space="preserve"> plnen</w:t>
      </w:r>
      <w:r w:rsidRPr="00CD7B1A" w:rsidR="00AF05CB">
        <w:rPr>
          <w:rFonts w:ascii="Arial" w:hAnsi="Arial" w:cs="Arial"/>
          <w:sz w:val="24"/>
          <w:szCs w:val="24"/>
        </w:rPr>
        <w:t>í na rok 201</w:t>
      </w:r>
      <w:r w:rsidRPr="00CD7B1A" w:rsidR="00CD7B1A">
        <w:rPr>
          <w:rFonts w:ascii="Arial" w:hAnsi="Arial" w:cs="Arial"/>
          <w:sz w:val="24"/>
          <w:szCs w:val="24"/>
        </w:rPr>
        <w:t>6</w:t>
      </w:r>
      <w:r w:rsidRPr="00CD7B1A">
        <w:rPr>
          <w:rFonts w:ascii="Arial" w:hAnsi="Arial" w:cs="Arial"/>
          <w:sz w:val="24"/>
          <w:szCs w:val="24"/>
        </w:rPr>
        <w:t xml:space="preserve"> </w:t>
      </w:r>
      <w:r w:rsidRPr="00CD7B1A" w:rsidR="00AF05CB">
        <w:rPr>
          <w:rFonts w:ascii="Arial" w:hAnsi="Arial" w:cs="Arial"/>
          <w:sz w:val="24"/>
          <w:szCs w:val="24"/>
        </w:rPr>
        <w:t xml:space="preserve">v sume </w:t>
      </w:r>
      <w:r w:rsidRPr="00CD7B1A" w:rsidR="00CD7B1A">
        <w:rPr>
          <w:rFonts w:ascii="Arial" w:hAnsi="Arial" w:cs="Arial"/>
          <w:sz w:val="24"/>
          <w:szCs w:val="24"/>
        </w:rPr>
        <w:t>3</w:t>
      </w:r>
      <w:r w:rsidRPr="00CD7B1A" w:rsidR="00AF05CB">
        <w:rPr>
          <w:rFonts w:ascii="Arial" w:hAnsi="Arial" w:cs="Arial"/>
          <w:sz w:val="24"/>
          <w:szCs w:val="24"/>
        </w:rPr>
        <w:t>.</w:t>
      </w:r>
      <w:r w:rsidRPr="00CD7B1A" w:rsidR="00CD7B1A">
        <w:rPr>
          <w:rFonts w:ascii="Arial" w:hAnsi="Arial" w:cs="Arial"/>
          <w:sz w:val="24"/>
          <w:szCs w:val="24"/>
        </w:rPr>
        <w:t>962</w:t>
      </w:r>
      <w:r w:rsidRPr="00CD7B1A" w:rsidR="00AF05CB">
        <w:rPr>
          <w:rFonts w:ascii="Arial" w:hAnsi="Arial" w:cs="Arial"/>
          <w:sz w:val="24"/>
          <w:szCs w:val="24"/>
        </w:rPr>
        <w:t xml:space="preserve"> tis. eur </w:t>
      </w:r>
      <w:r w:rsidRPr="00CD7B1A">
        <w:rPr>
          <w:rFonts w:ascii="Arial" w:hAnsi="Arial" w:cs="Arial"/>
          <w:sz w:val="24"/>
          <w:szCs w:val="24"/>
        </w:rPr>
        <w:t>je oproti očakávanej skutočnosti za rok 20</w:t>
      </w:r>
      <w:r w:rsidRPr="00CD7B1A" w:rsidR="00FA5CC7">
        <w:rPr>
          <w:rFonts w:ascii="Arial" w:hAnsi="Arial" w:cs="Arial"/>
          <w:sz w:val="24"/>
          <w:szCs w:val="24"/>
        </w:rPr>
        <w:t>1</w:t>
      </w:r>
      <w:r w:rsidRPr="00CD7B1A" w:rsidR="00CD7B1A">
        <w:rPr>
          <w:rFonts w:ascii="Arial" w:hAnsi="Arial" w:cs="Arial"/>
          <w:sz w:val="24"/>
          <w:szCs w:val="24"/>
        </w:rPr>
        <w:t>5</w:t>
      </w:r>
      <w:r w:rsidRPr="00CD7B1A">
        <w:rPr>
          <w:rFonts w:ascii="Arial" w:hAnsi="Arial" w:cs="Arial"/>
          <w:sz w:val="24"/>
          <w:szCs w:val="24"/>
        </w:rPr>
        <w:t xml:space="preserve"> </w:t>
      </w:r>
      <w:r w:rsidRPr="00CD7B1A" w:rsidR="005E5669">
        <w:rPr>
          <w:rFonts w:ascii="Arial" w:hAnsi="Arial" w:cs="Arial"/>
          <w:sz w:val="24"/>
          <w:szCs w:val="24"/>
        </w:rPr>
        <w:t>vyš</w:t>
      </w:r>
      <w:r w:rsidRPr="00CD7B1A">
        <w:rPr>
          <w:rFonts w:ascii="Arial" w:hAnsi="Arial" w:cs="Arial"/>
          <w:sz w:val="24"/>
          <w:szCs w:val="24"/>
        </w:rPr>
        <w:t>ší o</w:t>
      </w:r>
      <w:r w:rsidRPr="00CD7B1A" w:rsidR="0045360D">
        <w:rPr>
          <w:rFonts w:ascii="Arial" w:hAnsi="Arial" w:cs="Arial"/>
          <w:sz w:val="24"/>
          <w:szCs w:val="24"/>
        </w:rPr>
        <w:t> </w:t>
      </w:r>
      <w:r w:rsidRPr="00CD7B1A" w:rsidR="00CD7B1A">
        <w:rPr>
          <w:rFonts w:ascii="Arial" w:hAnsi="Arial" w:cs="Arial"/>
          <w:sz w:val="24"/>
          <w:szCs w:val="24"/>
        </w:rPr>
        <w:t>19</w:t>
      </w:r>
      <w:r w:rsidRPr="00CD7B1A" w:rsidR="0045360D">
        <w:rPr>
          <w:rFonts w:ascii="Arial" w:hAnsi="Arial" w:cs="Arial"/>
          <w:sz w:val="24"/>
          <w:szCs w:val="24"/>
        </w:rPr>
        <w:t>,</w:t>
      </w:r>
      <w:r w:rsidRPr="00CD7B1A" w:rsidR="00CD7B1A">
        <w:rPr>
          <w:rFonts w:ascii="Arial" w:hAnsi="Arial" w:cs="Arial"/>
          <w:sz w:val="24"/>
          <w:szCs w:val="24"/>
        </w:rPr>
        <w:t>5</w:t>
      </w:r>
      <w:r w:rsidRPr="00CD7B1A" w:rsidR="0045360D">
        <w:rPr>
          <w:rFonts w:ascii="Arial" w:hAnsi="Arial" w:cs="Arial"/>
          <w:sz w:val="24"/>
          <w:szCs w:val="24"/>
        </w:rPr>
        <w:t xml:space="preserve"> %</w:t>
      </w:r>
      <w:r w:rsidRPr="00CD7B1A">
        <w:rPr>
          <w:rFonts w:ascii="Arial" w:hAnsi="Arial" w:cs="Arial"/>
          <w:sz w:val="24"/>
          <w:szCs w:val="24"/>
        </w:rPr>
        <w:t>.</w:t>
      </w:r>
      <w:r w:rsidRPr="00CD7B1A" w:rsidR="00FA5CC7">
        <w:rPr>
          <w:rFonts w:ascii="Arial" w:hAnsi="Arial" w:cs="Arial"/>
          <w:sz w:val="24"/>
          <w:szCs w:val="24"/>
        </w:rPr>
        <w:t xml:space="preserve"> </w:t>
      </w:r>
      <w:r w:rsidRPr="00CD7B1A" w:rsidR="00AF05CB">
        <w:rPr>
          <w:rFonts w:ascii="Arial" w:hAnsi="Arial" w:cs="Arial"/>
          <w:sz w:val="24"/>
          <w:szCs w:val="24"/>
        </w:rPr>
        <w:t>Pre</w:t>
      </w:r>
      <w:r w:rsidRPr="00CD7B1A" w:rsidR="00A525B8">
        <w:rPr>
          <w:rFonts w:ascii="Arial" w:hAnsi="Arial" w:cs="Arial"/>
          <w:sz w:val="24"/>
          <w:szCs w:val="24"/>
        </w:rPr>
        <w:t> rok 201</w:t>
      </w:r>
      <w:r w:rsidRPr="00CD7B1A" w:rsidR="00CD7B1A">
        <w:rPr>
          <w:rFonts w:ascii="Arial" w:hAnsi="Arial" w:cs="Arial"/>
          <w:sz w:val="24"/>
          <w:szCs w:val="24"/>
        </w:rPr>
        <w:t>6</w:t>
      </w:r>
      <w:r w:rsidRPr="00CD7B1A" w:rsidR="00A525B8">
        <w:rPr>
          <w:rFonts w:ascii="Arial" w:hAnsi="Arial" w:cs="Arial"/>
          <w:sz w:val="24"/>
          <w:szCs w:val="24"/>
        </w:rPr>
        <w:t xml:space="preserve"> sa predpokladá výplata poistných plnení v oblasti poistenia neobchodovateľných rizík v objeme </w:t>
      </w:r>
      <w:r w:rsidRPr="00CD7B1A" w:rsidR="00A33616">
        <w:rPr>
          <w:rFonts w:ascii="Arial" w:hAnsi="Arial" w:cs="Arial"/>
          <w:sz w:val="24"/>
          <w:szCs w:val="24"/>
        </w:rPr>
        <w:t>3</w:t>
      </w:r>
      <w:r w:rsidRPr="00CD7B1A" w:rsidR="00A525B8">
        <w:rPr>
          <w:rFonts w:ascii="Arial" w:hAnsi="Arial" w:cs="Arial"/>
          <w:sz w:val="24"/>
          <w:szCs w:val="24"/>
        </w:rPr>
        <w:t>.</w:t>
      </w:r>
      <w:r w:rsidRPr="00CD7B1A" w:rsidR="00CD7B1A">
        <w:rPr>
          <w:rFonts w:ascii="Arial" w:hAnsi="Arial" w:cs="Arial"/>
          <w:sz w:val="24"/>
          <w:szCs w:val="24"/>
        </w:rPr>
        <w:t>6</w:t>
      </w:r>
      <w:r w:rsidRPr="00CD7B1A" w:rsidR="005E5669">
        <w:rPr>
          <w:rFonts w:ascii="Arial" w:hAnsi="Arial" w:cs="Arial"/>
          <w:sz w:val="24"/>
          <w:szCs w:val="24"/>
        </w:rPr>
        <w:t>00</w:t>
      </w:r>
      <w:r w:rsidRPr="00CD7B1A" w:rsidR="00A525B8">
        <w:rPr>
          <w:rFonts w:ascii="Arial" w:hAnsi="Arial" w:cs="Arial"/>
          <w:sz w:val="24"/>
          <w:szCs w:val="24"/>
        </w:rPr>
        <w:t xml:space="preserve"> tis. eur (medziročný </w:t>
      </w:r>
      <w:r w:rsidRPr="00CD7B1A" w:rsidR="00CD7B1A">
        <w:rPr>
          <w:rFonts w:ascii="Arial" w:hAnsi="Arial" w:cs="Arial"/>
          <w:sz w:val="24"/>
          <w:szCs w:val="24"/>
        </w:rPr>
        <w:t>nárast</w:t>
      </w:r>
      <w:r w:rsidRPr="00CD7B1A" w:rsidR="00753F4F">
        <w:rPr>
          <w:rFonts w:ascii="Arial" w:hAnsi="Arial" w:cs="Arial"/>
          <w:sz w:val="24"/>
          <w:szCs w:val="24"/>
        </w:rPr>
        <w:t xml:space="preserve"> </w:t>
      </w:r>
      <w:r w:rsidRPr="00CD7B1A" w:rsidR="00A525B8">
        <w:rPr>
          <w:rFonts w:ascii="Arial" w:hAnsi="Arial" w:cs="Arial"/>
          <w:sz w:val="24"/>
          <w:szCs w:val="24"/>
        </w:rPr>
        <w:t>o</w:t>
      </w:r>
      <w:r w:rsidRPr="00CD7B1A" w:rsidR="00AF05CB">
        <w:rPr>
          <w:rFonts w:ascii="Arial" w:hAnsi="Arial" w:cs="Arial"/>
          <w:sz w:val="24"/>
          <w:szCs w:val="24"/>
        </w:rPr>
        <w:t> </w:t>
      </w:r>
      <w:r w:rsidRPr="00CD7B1A" w:rsidR="00CD7B1A">
        <w:rPr>
          <w:rFonts w:ascii="Arial" w:hAnsi="Arial" w:cs="Arial"/>
          <w:sz w:val="24"/>
          <w:szCs w:val="24"/>
        </w:rPr>
        <w:t>13</w:t>
      </w:r>
      <w:r w:rsidRPr="00CD7B1A" w:rsidR="00AF05CB">
        <w:rPr>
          <w:rFonts w:ascii="Arial" w:hAnsi="Arial" w:cs="Arial"/>
          <w:sz w:val="24"/>
          <w:szCs w:val="24"/>
        </w:rPr>
        <w:t>,</w:t>
      </w:r>
      <w:r w:rsidRPr="00CD7B1A" w:rsidR="00CD7B1A">
        <w:rPr>
          <w:rFonts w:ascii="Arial" w:hAnsi="Arial" w:cs="Arial"/>
          <w:sz w:val="24"/>
          <w:szCs w:val="24"/>
        </w:rPr>
        <w:t>2</w:t>
      </w:r>
      <w:r w:rsidRPr="00CD7B1A" w:rsidR="00A525B8">
        <w:rPr>
          <w:rFonts w:ascii="Arial" w:hAnsi="Arial" w:cs="Arial"/>
          <w:sz w:val="24"/>
          <w:szCs w:val="24"/>
        </w:rPr>
        <w:t xml:space="preserve"> %) a v oblasti poistenia obchodovateľných rizík v sume </w:t>
      </w:r>
      <w:r w:rsidRPr="00CD7B1A" w:rsidR="00CD7B1A">
        <w:rPr>
          <w:rFonts w:ascii="Arial" w:hAnsi="Arial" w:cs="Arial"/>
          <w:sz w:val="24"/>
          <w:szCs w:val="24"/>
        </w:rPr>
        <w:t>362</w:t>
      </w:r>
      <w:r w:rsidRPr="00CD7B1A" w:rsidR="00A525B8">
        <w:rPr>
          <w:rFonts w:ascii="Arial" w:hAnsi="Arial" w:cs="Arial"/>
          <w:sz w:val="24"/>
          <w:szCs w:val="24"/>
        </w:rPr>
        <w:t xml:space="preserve"> tis. eur</w:t>
      </w:r>
      <w:r w:rsidRPr="00CD7B1A" w:rsidR="00AF05CB">
        <w:rPr>
          <w:rFonts w:ascii="Arial" w:hAnsi="Arial" w:cs="Arial"/>
          <w:sz w:val="24"/>
          <w:szCs w:val="24"/>
        </w:rPr>
        <w:t xml:space="preserve"> (</w:t>
      </w:r>
      <w:r w:rsidRPr="00CD7B1A" w:rsidR="005E5669">
        <w:rPr>
          <w:rFonts w:ascii="Arial" w:hAnsi="Arial" w:cs="Arial"/>
          <w:sz w:val="24"/>
          <w:szCs w:val="24"/>
        </w:rPr>
        <w:t>1</w:t>
      </w:r>
      <w:r w:rsidRPr="00CD7B1A" w:rsidR="00CD7B1A">
        <w:rPr>
          <w:rFonts w:ascii="Arial" w:hAnsi="Arial" w:cs="Arial"/>
          <w:sz w:val="24"/>
          <w:szCs w:val="24"/>
        </w:rPr>
        <w:t>65</w:t>
      </w:r>
      <w:r w:rsidRPr="00CD7B1A" w:rsidR="00F769F6">
        <w:rPr>
          <w:rFonts w:ascii="Arial" w:hAnsi="Arial" w:cs="Arial"/>
          <w:sz w:val="24"/>
          <w:szCs w:val="24"/>
        </w:rPr>
        <w:t>,</w:t>
      </w:r>
      <w:r w:rsidRPr="00CD7B1A" w:rsidR="00CD7B1A">
        <w:rPr>
          <w:rFonts w:ascii="Arial" w:hAnsi="Arial" w:cs="Arial"/>
          <w:sz w:val="24"/>
          <w:szCs w:val="24"/>
        </w:rPr>
        <w:t>1</w:t>
      </w:r>
      <w:r w:rsidRPr="00CD7B1A" w:rsidR="00F769F6">
        <w:rPr>
          <w:rFonts w:ascii="Arial" w:hAnsi="Arial" w:cs="Arial"/>
          <w:sz w:val="24"/>
          <w:szCs w:val="24"/>
        </w:rPr>
        <w:t xml:space="preserve"> %-ný medziročný </w:t>
      </w:r>
      <w:r w:rsidRPr="00CD7B1A" w:rsidR="005E5669">
        <w:rPr>
          <w:rFonts w:ascii="Arial" w:hAnsi="Arial" w:cs="Arial"/>
          <w:sz w:val="24"/>
          <w:szCs w:val="24"/>
        </w:rPr>
        <w:t>nárast</w:t>
      </w:r>
      <w:r w:rsidRPr="00CD7B1A" w:rsidR="00AF05CB">
        <w:rPr>
          <w:rFonts w:ascii="Arial" w:hAnsi="Arial" w:cs="Arial"/>
          <w:sz w:val="24"/>
          <w:szCs w:val="24"/>
        </w:rPr>
        <w:t>)</w:t>
      </w:r>
      <w:r w:rsidRPr="00CD7B1A" w:rsidR="00A525B8">
        <w:rPr>
          <w:rFonts w:ascii="Arial" w:hAnsi="Arial" w:cs="Arial"/>
          <w:sz w:val="24"/>
          <w:szCs w:val="24"/>
        </w:rPr>
        <w:t xml:space="preserve">. </w:t>
      </w:r>
      <w:r w:rsidRPr="00CD7B1A" w:rsidR="00B74F62">
        <w:rPr>
          <w:rFonts w:ascii="Arial" w:hAnsi="Arial" w:cs="Arial"/>
          <w:sz w:val="24"/>
          <w:szCs w:val="24"/>
        </w:rPr>
        <w:t>Z poistenia obchodovateľných rizík n</w:t>
      </w:r>
      <w:r w:rsidRPr="00CD7B1A" w:rsidR="00AF05CB">
        <w:rPr>
          <w:rFonts w:ascii="Arial" w:hAnsi="Arial" w:cs="Arial"/>
          <w:sz w:val="24"/>
          <w:szCs w:val="24"/>
        </w:rPr>
        <w:t>ávrh rozpočtu na rok 201</w:t>
      </w:r>
      <w:r w:rsidRPr="00CD7B1A" w:rsidR="00CD7B1A">
        <w:rPr>
          <w:rFonts w:ascii="Arial" w:hAnsi="Arial" w:cs="Arial"/>
          <w:sz w:val="24"/>
          <w:szCs w:val="24"/>
        </w:rPr>
        <w:t>6</w:t>
      </w:r>
      <w:r w:rsidRPr="00CD7B1A" w:rsidR="00AF05CB">
        <w:rPr>
          <w:rFonts w:ascii="Arial" w:hAnsi="Arial" w:cs="Arial"/>
          <w:sz w:val="24"/>
          <w:szCs w:val="24"/>
        </w:rPr>
        <w:t xml:space="preserve"> počíta aj s</w:t>
      </w:r>
      <w:r w:rsidRPr="00CD7B1A" w:rsidR="00B74F62">
        <w:rPr>
          <w:rFonts w:ascii="Arial" w:hAnsi="Arial" w:cs="Arial"/>
          <w:sz w:val="24"/>
          <w:szCs w:val="24"/>
        </w:rPr>
        <w:t xml:space="preserve"> nákladmi na </w:t>
      </w:r>
      <w:r w:rsidRPr="00CD7B1A" w:rsidR="00AF05CB">
        <w:rPr>
          <w:rFonts w:ascii="Arial" w:hAnsi="Arial" w:cs="Arial"/>
          <w:sz w:val="24"/>
          <w:szCs w:val="24"/>
        </w:rPr>
        <w:t xml:space="preserve">poistné </w:t>
      </w:r>
      <w:r w:rsidRPr="00CD7B1A" w:rsidR="00B74F62">
        <w:rPr>
          <w:rFonts w:ascii="Arial" w:hAnsi="Arial" w:cs="Arial"/>
          <w:sz w:val="24"/>
          <w:szCs w:val="24"/>
        </w:rPr>
        <w:t xml:space="preserve">plnenia </w:t>
      </w:r>
      <w:r w:rsidRPr="00CD7B1A" w:rsidR="00AF05CB">
        <w:rPr>
          <w:rFonts w:ascii="Arial" w:hAnsi="Arial" w:cs="Arial"/>
          <w:sz w:val="24"/>
          <w:szCs w:val="24"/>
        </w:rPr>
        <w:t xml:space="preserve">postúpené </w:t>
      </w:r>
      <w:r w:rsidRPr="002F1629" w:rsidR="00AF05CB">
        <w:rPr>
          <w:rFonts w:ascii="Arial" w:hAnsi="Arial" w:cs="Arial"/>
          <w:sz w:val="24"/>
          <w:szCs w:val="24"/>
        </w:rPr>
        <w:t xml:space="preserve">zaisťovateľom v sume </w:t>
      </w:r>
      <w:r w:rsidRPr="002F1629" w:rsidR="00CD7B1A">
        <w:rPr>
          <w:rFonts w:ascii="Arial" w:hAnsi="Arial" w:cs="Arial"/>
          <w:sz w:val="24"/>
          <w:szCs w:val="24"/>
        </w:rPr>
        <w:t>235</w:t>
      </w:r>
      <w:r w:rsidRPr="002F1629" w:rsidR="00AF05CB">
        <w:rPr>
          <w:rFonts w:ascii="Arial" w:hAnsi="Arial" w:cs="Arial"/>
          <w:sz w:val="24"/>
          <w:szCs w:val="24"/>
        </w:rPr>
        <w:t xml:space="preserve"> tis. eur.</w:t>
      </w:r>
      <w:r w:rsidRPr="002F1629" w:rsidR="00B74F62">
        <w:rPr>
          <w:rFonts w:ascii="Arial" w:hAnsi="Arial" w:cs="Arial"/>
          <w:sz w:val="24"/>
          <w:szCs w:val="24"/>
        </w:rPr>
        <w:t xml:space="preserve"> </w:t>
      </w:r>
      <w:r w:rsidRPr="002F1629" w:rsidR="00153346">
        <w:rPr>
          <w:rFonts w:ascii="Arial" w:hAnsi="Arial" w:cs="Arial"/>
          <w:sz w:val="24"/>
          <w:szCs w:val="24"/>
        </w:rPr>
        <w:t xml:space="preserve">Rozpočtovaná výška poistných plnení pre rok </w:t>
      </w:r>
      <w:r w:rsidRPr="00545D86" w:rsidR="00153346">
        <w:rPr>
          <w:rFonts w:ascii="Arial" w:hAnsi="Arial" w:cs="Arial"/>
          <w:sz w:val="24"/>
          <w:szCs w:val="24"/>
        </w:rPr>
        <w:t>201</w:t>
      </w:r>
      <w:r w:rsidRPr="00545D86" w:rsidR="002F1629">
        <w:rPr>
          <w:rFonts w:ascii="Arial" w:hAnsi="Arial" w:cs="Arial"/>
          <w:sz w:val="24"/>
          <w:szCs w:val="24"/>
        </w:rPr>
        <w:t>6</w:t>
      </w:r>
      <w:r w:rsidRPr="00545D86" w:rsidR="00153346">
        <w:rPr>
          <w:rFonts w:ascii="Arial" w:hAnsi="Arial" w:cs="Arial"/>
          <w:sz w:val="24"/>
          <w:szCs w:val="24"/>
        </w:rPr>
        <w:t xml:space="preserve"> uvažuje s rizikami </w:t>
      </w:r>
      <w:r w:rsidRPr="00545D86" w:rsidR="00B96BAC">
        <w:rPr>
          <w:rFonts w:ascii="Arial" w:hAnsi="Arial" w:cs="Arial"/>
          <w:sz w:val="24"/>
          <w:szCs w:val="24"/>
        </w:rPr>
        <w:t>už identifikovanými v predchádzajúcom období</w:t>
      </w:r>
      <w:r w:rsidRPr="00545D86" w:rsidR="005F3C25">
        <w:rPr>
          <w:rFonts w:ascii="Arial" w:hAnsi="Arial" w:cs="Arial"/>
          <w:sz w:val="24"/>
          <w:szCs w:val="24"/>
        </w:rPr>
        <w:t xml:space="preserve"> a krytými škodovými technickými rezervami bez vplyvu na hospodársky výsledok v roku 201</w:t>
      </w:r>
      <w:r w:rsidR="00545D86">
        <w:rPr>
          <w:rFonts w:ascii="Arial" w:hAnsi="Arial" w:cs="Arial"/>
          <w:sz w:val="24"/>
          <w:szCs w:val="24"/>
        </w:rPr>
        <w:t>6</w:t>
      </w:r>
      <w:r w:rsidRPr="00545D86" w:rsidR="005F3C25">
        <w:rPr>
          <w:rFonts w:ascii="Arial" w:hAnsi="Arial" w:cs="Arial"/>
          <w:sz w:val="24"/>
          <w:szCs w:val="24"/>
        </w:rPr>
        <w:t>.</w:t>
      </w:r>
      <w:r w:rsidRPr="00545D86" w:rsidR="00153346">
        <w:rPr>
          <w:rFonts w:ascii="Arial" w:hAnsi="Arial" w:cs="Arial"/>
          <w:sz w:val="24"/>
          <w:szCs w:val="24"/>
        </w:rPr>
        <w:t xml:space="preserve"> </w:t>
      </w:r>
      <w:r w:rsidRPr="00545D86" w:rsidR="00DB3777">
        <w:rPr>
          <w:rFonts w:ascii="Arial" w:hAnsi="Arial" w:cs="Arial"/>
          <w:sz w:val="24"/>
          <w:szCs w:val="24"/>
        </w:rPr>
        <w:t>Výška</w:t>
      </w:r>
      <w:r w:rsidRPr="00545D86" w:rsidR="00FA5CC7">
        <w:rPr>
          <w:rFonts w:ascii="Arial" w:hAnsi="Arial" w:cs="Arial"/>
          <w:sz w:val="24"/>
          <w:szCs w:val="24"/>
        </w:rPr>
        <w:t xml:space="preserve"> </w:t>
      </w:r>
      <w:r w:rsidRPr="00545D86" w:rsidR="00DB3777">
        <w:rPr>
          <w:rFonts w:ascii="Arial" w:hAnsi="Arial" w:cs="Arial"/>
          <w:sz w:val="24"/>
          <w:szCs w:val="24"/>
        </w:rPr>
        <w:t xml:space="preserve">nákladov na poistné plnenia </w:t>
      </w:r>
      <w:r w:rsidRPr="00545D86" w:rsidR="00FA5CC7">
        <w:rPr>
          <w:rFonts w:ascii="Arial" w:hAnsi="Arial" w:cs="Arial"/>
          <w:sz w:val="24"/>
          <w:szCs w:val="24"/>
        </w:rPr>
        <w:t xml:space="preserve">vychádza z objemu </w:t>
      </w:r>
      <w:r w:rsidRPr="00545D86" w:rsidR="005810FE">
        <w:rPr>
          <w:rFonts w:ascii="Arial" w:hAnsi="Arial" w:cs="Arial"/>
          <w:sz w:val="24"/>
          <w:szCs w:val="24"/>
        </w:rPr>
        <w:t xml:space="preserve">oznámených a šetrených </w:t>
      </w:r>
      <w:r w:rsidRPr="00545D86" w:rsidR="00A525B8">
        <w:rPr>
          <w:rFonts w:ascii="Arial" w:hAnsi="Arial" w:cs="Arial"/>
          <w:sz w:val="24"/>
          <w:szCs w:val="24"/>
        </w:rPr>
        <w:t>poistných udalostí</w:t>
      </w:r>
      <w:r w:rsidR="0069293C">
        <w:rPr>
          <w:rFonts w:ascii="Arial" w:hAnsi="Arial" w:cs="Arial"/>
          <w:sz w:val="24"/>
          <w:szCs w:val="24"/>
        </w:rPr>
        <w:t>,</w:t>
      </w:r>
      <w:r w:rsidRPr="00545D86" w:rsidR="00DB3777">
        <w:rPr>
          <w:rFonts w:ascii="Arial" w:hAnsi="Arial" w:cs="Arial"/>
          <w:sz w:val="24"/>
          <w:szCs w:val="24"/>
        </w:rPr>
        <w:t xml:space="preserve"> a tiež potenciálnych škôd</w:t>
      </w:r>
      <w:r w:rsidR="00545D86">
        <w:rPr>
          <w:rFonts w:ascii="Arial" w:hAnsi="Arial" w:cs="Arial"/>
          <w:sz w:val="24"/>
          <w:szCs w:val="24"/>
        </w:rPr>
        <w:t>.</w:t>
      </w:r>
      <w:r w:rsidRPr="00545D86" w:rsidR="00DB3777">
        <w:rPr>
          <w:rFonts w:ascii="Arial" w:hAnsi="Arial" w:cs="Arial"/>
          <w:sz w:val="24"/>
          <w:szCs w:val="24"/>
        </w:rPr>
        <w:t xml:space="preserve"> </w:t>
      </w:r>
      <w:r w:rsidR="00983A41">
        <w:rPr>
          <w:rFonts w:ascii="Arial" w:hAnsi="Arial" w:cs="Arial"/>
          <w:sz w:val="24"/>
          <w:szCs w:val="24"/>
        </w:rPr>
        <w:t>Z</w:t>
      </w:r>
      <w:r w:rsidRPr="00545D86" w:rsidR="00DB3777">
        <w:rPr>
          <w:rFonts w:ascii="Arial" w:hAnsi="Arial" w:cs="Arial"/>
          <w:sz w:val="24"/>
          <w:szCs w:val="24"/>
        </w:rPr>
        <w:t xml:space="preserve"> poistenia neobchodovateľných rizík </w:t>
      </w:r>
      <w:r w:rsidR="00983A41">
        <w:rPr>
          <w:rFonts w:ascii="Arial" w:hAnsi="Arial" w:cs="Arial"/>
          <w:sz w:val="24"/>
          <w:szCs w:val="24"/>
        </w:rPr>
        <w:t xml:space="preserve">sa v rozpočte na rok 2016 predpokladá výplata poistných plnení u poistenia </w:t>
      </w:r>
      <w:r w:rsidR="00545D86">
        <w:rPr>
          <w:rFonts w:ascii="Arial" w:hAnsi="Arial" w:cs="Arial"/>
          <w:sz w:val="24"/>
          <w:szCs w:val="24"/>
        </w:rPr>
        <w:t>obchodn</w:t>
      </w:r>
      <w:r w:rsidR="00983A41">
        <w:rPr>
          <w:rFonts w:ascii="Arial" w:hAnsi="Arial" w:cs="Arial"/>
          <w:sz w:val="24"/>
          <w:szCs w:val="24"/>
        </w:rPr>
        <w:t>ých</w:t>
      </w:r>
      <w:r w:rsidR="00545D86">
        <w:rPr>
          <w:rFonts w:ascii="Arial" w:hAnsi="Arial" w:cs="Arial"/>
          <w:sz w:val="24"/>
          <w:szCs w:val="24"/>
        </w:rPr>
        <w:t xml:space="preserve"> prípad</w:t>
      </w:r>
      <w:r w:rsidR="00983A41">
        <w:rPr>
          <w:rFonts w:ascii="Arial" w:hAnsi="Arial" w:cs="Arial"/>
          <w:sz w:val="24"/>
          <w:szCs w:val="24"/>
        </w:rPr>
        <w:t>ov</w:t>
      </w:r>
      <w:r w:rsidR="00545D86">
        <w:rPr>
          <w:rFonts w:ascii="Arial" w:hAnsi="Arial" w:cs="Arial"/>
          <w:sz w:val="24"/>
          <w:szCs w:val="24"/>
        </w:rPr>
        <w:t xml:space="preserve"> </w:t>
      </w:r>
      <w:r w:rsidRPr="00545D86" w:rsidR="00DB3777">
        <w:rPr>
          <w:rFonts w:ascii="Arial" w:hAnsi="Arial" w:cs="Arial"/>
          <w:sz w:val="24"/>
          <w:szCs w:val="24"/>
        </w:rPr>
        <w:t>do Kazachstanu</w:t>
      </w:r>
      <w:r w:rsidR="00545D86">
        <w:rPr>
          <w:rFonts w:ascii="Arial" w:hAnsi="Arial" w:cs="Arial"/>
          <w:sz w:val="24"/>
          <w:szCs w:val="24"/>
        </w:rPr>
        <w:t xml:space="preserve"> a na Ukrajinu</w:t>
      </w:r>
      <w:r w:rsidRPr="00545D86" w:rsidR="005810FE">
        <w:rPr>
          <w:rFonts w:ascii="Arial" w:hAnsi="Arial" w:cs="Arial"/>
          <w:sz w:val="24"/>
          <w:szCs w:val="24"/>
        </w:rPr>
        <w:t>.</w:t>
      </w:r>
    </w:p>
    <w:p w:rsidR="00B81ED3" w:rsidRPr="00983A41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983A41">
        <w:rPr>
          <w:rFonts w:ascii="Arial" w:hAnsi="Arial" w:cs="Arial"/>
          <w:sz w:val="24"/>
          <w:szCs w:val="24"/>
        </w:rPr>
        <w:t xml:space="preserve">Ostatné náklady vo výške </w:t>
      </w:r>
      <w:r w:rsidRPr="00983A41" w:rsidR="00983A41">
        <w:rPr>
          <w:rFonts w:ascii="Arial" w:hAnsi="Arial" w:cs="Arial"/>
          <w:sz w:val="24"/>
          <w:szCs w:val="24"/>
        </w:rPr>
        <w:t>14</w:t>
      </w:r>
      <w:r w:rsidRPr="00983A41" w:rsidR="00DB3777">
        <w:rPr>
          <w:rFonts w:ascii="Arial" w:hAnsi="Arial" w:cs="Arial"/>
          <w:sz w:val="24"/>
          <w:szCs w:val="24"/>
        </w:rPr>
        <w:t>0</w:t>
      </w:r>
      <w:r w:rsidRPr="00983A41">
        <w:rPr>
          <w:rFonts w:ascii="Arial" w:hAnsi="Arial" w:cs="Arial"/>
          <w:sz w:val="24"/>
          <w:szCs w:val="24"/>
        </w:rPr>
        <w:t xml:space="preserve"> tis. </w:t>
      </w:r>
      <w:r w:rsidRPr="00983A41" w:rsidR="009E3F46">
        <w:rPr>
          <w:rFonts w:ascii="Arial" w:hAnsi="Arial" w:cs="Arial"/>
          <w:sz w:val="24"/>
          <w:szCs w:val="24"/>
        </w:rPr>
        <w:t>eur</w:t>
      </w:r>
      <w:r w:rsidRPr="00983A41">
        <w:rPr>
          <w:rFonts w:ascii="Arial" w:hAnsi="Arial" w:cs="Arial"/>
          <w:sz w:val="24"/>
          <w:szCs w:val="24"/>
        </w:rPr>
        <w:t xml:space="preserve"> </w:t>
      </w:r>
      <w:r w:rsidRPr="00983A41" w:rsidR="00892F7B">
        <w:rPr>
          <w:rFonts w:ascii="Arial" w:hAnsi="Arial" w:cs="Arial"/>
          <w:sz w:val="24"/>
          <w:szCs w:val="24"/>
        </w:rPr>
        <w:t>sú v porovnaní s očakávaniami roku 201</w:t>
      </w:r>
      <w:r w:rsidRPr="00983A41" w:rsidR="00983A41">
        <w:rPr>
          <w:rFonts w:ascii="Arial" w:hAnsi="Arial" w:cs="Arial"/>
          <w:sz w:val="24"/>
          <w:szCs w:val="24"/>
        </w:rPr>
        <w:t>5</w:t>
      </w:r>
      <w:r w:rsidRPr="00983A41" w:rsidR="00892F7B">
        <w:rPr>
          <w:rFonts w:ascii="Arial" w:hAnsi="Arial" w:cs="Arial"/>
          <w:sz w:val="24"/>
          <w:szCs w:val="24"/>
        </w:rPr>
        <w:t xml:space="preserve"> vyššie o</w:t>
      </w:r>
      <w:r w:rsidRPr="00983A41" w:rsidR="00DB3777">
        <w:rPr>
          <w:rFonts w:ascii="Arial" w:hAnsi="Arial" w:cs="Arial"/>
          <w:sz w:val="24"/>
          <w:szCs w:val="24"/>
        </w:rPr>
        <w:t> </w:t>
      </w:r>
      <w:r w:rsidRPr="00983A41" w:rsidR="00983A41">
        <w:rPr>
          <w:rFonts w:ascii="Arial" w:hAnsi="Arial" w:cs="Arial"/>
          <w:sz w:val="24"/>
          <w:szCs w:val="24"/>
        </w:rPr>
        <w:t>7</w:t>
      </w:r>
      <w:r w:rsidRPr="00983A41" w:rsidR="00DB3777">
        <w:rPr>
          <w:rFonts w:ascii="Arial" w:hAnsi="Arial" w:cs="Arial"/>
          <w:sz w:val="24"/>
          <w:szCs w:val="24"/>
        </w:rPr>
        <w:t>,</w:t>
      </w:r>
      <w:r w:rsidRPr="00983A41" w:rsidR="00983A41">
        <w:rPr>
          <w:rFonts w:ascii="Arial" w:hAnsi="Arial" w:cs="Arial"/>
          <w:sz w:val="24"/>
          <w:szCs w:val="24"/>
        </w:rPr>
        <w:t>7</w:t>
      </w:r>
      <w:r w:rsidRPr="00983A41" w:rsidR="00892F7B">
        <w:rPr>
          <w:rFonts w:ascii="Arial" w:hAnsi="Arial" w:cs="Arial"/>
          <w:sz w:val="24"/>
          <w:szCs w:val="24"/>
        </w:rPr>
        <w:t xml:space="preserve"> %. Tvoria ich </w:t>
      </w:r>
      <w:r w:rsidRPr="00983A41" w:rsidR="005810FE">
        <w:rPr>
          <w:rFonts w:ascii="Arial" w:hAnsi="Arial" w:cs="Arial"/>
          <w:sz w:val="24"/>
          <w:szCs w:val="24"/>
        </w:rPr>
        <w:t>náklady na vymáhanie pohľadávok súvisiacich s vyplatenými poistnými plneniami</w:t>
      </w:r>
      <w:r w:rsidRPr="00983A41" w:rsidR="009C368E">
        <w:rPr>
          <w:rFonts w:ascii="Arial" w:hAnsi="Arial" w:cs="Arial"/>
          <w:sz w:val="24"/>
          <w:szCs w:val="24"/>
        </w:rPr>
        <w:t xml:space="preserve"> a </w:t>
      </w:r>
      <w:r w:rsidRPr="00983A41" w:rsidR="00892F7B">
        <w:rPr>
          <w:rFonts w:ascii="Arial" w:hAnsi="Arial" w:cs="Arial"/>
          <w:sz w:val="24"/>
          <w:szCs w:val="24"/>
        </w:rPr>
        <w:t>časov</w:t>
      </w:r>
      <w:r w:rsidRPr="00983A41" w:rsidR="00560544">
        <w:rPr>
          <w:rFonts w:ascii="Arial" w:hAnsi="Arial" w:cs="Arial"/>
          <w:sz w:val="24"/>
          <w:szCs w:val="24"/>
        </w:rPr>
        <w:t>é</w:t>
      </w:r>
      <w:r w:rsidRPr="00983A41" w:rsidR="00892F7B">
        <w:rPr>
          <w:rFonts w:ascii="Arial" w:hAnsi="Arial" w:cs="Arial"/>
          <w:sz w:val="24"/>
          <w:szCs w:val="24"/>
        </w:rPr>
        <w:t xml:space="preserve"> rozl</w:t>
      </w:r>
      <w:r w:rsidRPr="00983A41" w:rsidR="00C07249">
        <w:rPr>
          <w:rFonts w:ascii="Arial" w:hAnsi="Arial" w:cs="Arial"/>
          <w:sz w:val="24"/>
          <w:szCs w:val="24"/>
        </w:rPr>
        <w:t>í</w:t>
      </w:r>
      <w:r w:rsidRPr="00983A41" w:rsidR="00560544">
        <w:rPr>
          <w:rFonts w:ascii="Arial" w:hAnsi="Arial" w:cs="Arial"/>
          <w:sz w:val="24"/>
          <w:szCs w:val="24"/>
        </w:rPr>
        <w:t>š</w:t>
      </w:r>
      <w:r w:rsidRPr="00983A41" w:rsidR="00C07249">
        <w:rPr>
          <w:rFonts w:ascii="Arial" w:hAnsi="Arial" w:cs="Arial"/>
          <w:sz w:val="24"/>
          <w:szCs w:val="24"/>
        </w:rPr>
        <w:t>e</w:t>
      </w:r>
      <w:r w:rsidRPr="00983A41" w:rsidR="00560544">
        <w:rPr>
          <w:rFonts w:ascii="Arial" w:hAnsi="Arial" w:cs="Arial"/>
          <w:sz w:val="24"/>
          <w:szCs w:val="24"/>
        </w:rPr>
        <w:t>nie</w:t>
      </w:r>
      <w:r w:rsidRPr="00983A41" w:rsidR="00892F7B">
        <w:rPr>
          <w:rFonts w:ascii="Arial" w:hAnsi="Arial" w:cs="Arial"/>
          <w:sz w:val="24"/>
          <w:szCs w:val="24"/>
        </w:rPr>
        <w:t xml:space="preserve"> provízie </w:t>
      </w:r>
      <w:r w:rsidRPr="00983A41" w:rsidR="00560544">
        <w:rPr>
          <w:rFonts w:ascii="Arial" w:hAnsi="Arial" w:cs="Arial"/>
          <w:sz w:val="24"/>
          <w:szCs w:val="24"/>
        </w:rPr>
        <w:t>súvisiacej s</w:t>
      </w:r>
      <w:r w:rsidRPr="00983A41" w:rsidR="00892F7B">
        <w:rPr>
          <w:rFonts w:ascii="Arial" w:hAnsi="Arial" w:cs="Arial"/>
          <w:sz w:val="24"/>
          <w:szCs w:val="24"/>
        </w:rPr>
        <w:t> aktívn</w:t>
      </w:r>
      <w:r w:rsidRPr="00983A41" w:rsidR="00560544">
        <w:rPr>
          <w:rFonts w:ascii="Arial" w:hAnsi="Arial" w:cs="Arial"/>
          <w:sz w:val="24"/>
          <w:szCs w:val="24"/>
        </w:rPr>
        <w:t>ym</w:t>
      </w:r>
      <w:r w:rsidRPr="00983A41" w:rsidR="00892F7B">
        <w:rPr>
          <w:rFonts w:ascii="Arial" w:hAnsi="Arial" w:cs="Arial"/>
          <w:sz w:val="24"/>
          <w:szCs w:val="24"/>
        </w:rPr>
        <w:t xml:space="preserve"> zaisten</w:t>
      </w:r>
      <w:r w:rsidRPr="00983A41" w:rsidR="00560544">
        <w:rPr>
          <w:rFonts w:ascii="Arial" w:hAnsi="Arial" w:cs="Arial"/>
          <w:sz w:val="24"/>
          <w:szCs w:val="24"/>
        </w:rPr>
        <w:t>ím</w:t>
      </w:r>
      <w:r w:rsidRPr="00983A41" w:rsidR="00892F7B">
        <w:rPr>
          <w:rFonts w:ascii="Arial" w:hAnsi="Arial" w:cs="Arial"/>
          <w:sz w:val="24"/>
          <w:szCs w:val="24"/>
        </w:rPr>
        <w:t xml:space="preserve"> </w:t>
      </w:r>
      <w:r w:rsidRPr="00983A41" w:rsidR="00D9084B">
        <w:rPr>
          <w:rFonts w:ascii="Arial" w:hAnsi="Arial" w:cs="Arial"/>
          <w:sz w:val="24"/>
          <w:szCs w:val="24"/>
        </w:rPr>
        <w:t>strednodobých a dlhodobých rizík</w:t>
      </w:r>
      <w:r w:rsidRPr="00983A41">
        <w:rPr>
          <w:rFonts w:ascii="Arial" w:hAnsi="Arial" w:cs="Arial"/>
          <w:sz w:val="24"/>
          <w:szCs w:val="24"/>
        </w:rPr>
        <w:t>.</w:t>
      </w:r>
    </w:p>
    <w:p w:rsidR="00B81ED3" w:rsidRPr="00983A41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6F5B9A" w:rsidP="00920708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983A41" w:rsidR="00DA2E7E">
        <w:rPr>
          <w:rFonts w:ascii="Arial" w:hAnsi="Arial" w:cs="Arial"/>
          <w:sz w:val="24"/>
          <w:szCs w:val="24"/>
        </w:rPr>
        <w:t xml:space="preserve">Návrh rozpočtu </w:t>
      </w:r>
      <w:r w:rsidRPr="00983A41" w:rsidR="00560544">
        <w:rPr>
          <w:rFonts w:ascii="Arial" w:hAnsi="Arial" w:cs="Arial"/>
          <w:sz w:val="24"/>
          <w:szCs w:val="24"/>
        </w:rPr>
        <w:t>EXIMBANK</w:t>
      </w:r>
      <w:r w:rsidRPr="00983A41" w:rsidR="006B35F8">
        <w:rPr>
          <w:rFonts w:ascii="Arial" w:hAnsi="Arial" w:cs="Arial"/>
          <w:sz w:val="24"/>
          <w:szCs w:val="24"/>
        </w:rPr>
        <w:t>Y</w:t>
      </w:r>
      <w:r w:rsidRPr="00983A41" w:rsidR="00560544">
        <w:rPr>
          <w:rFonts w:ascii="Arial" w:hAnsi="Arial" w:cs="Arial"/>
          <w:sz w:val="24"/>
          <w:szCs w:val="24"/>
        </w:rPr>
        <w:t xml:space="preserve"> SR </w:t>
      </w:r>
      <w:r w:rsidRPr="00983A41" w:rsidR="00DA2E7E">
        <w:rPr>
          <w:rFonts w:ascii="Arial" w:hAnsi="Arial" w:cs="Arial"/>
          <w:sz w:val="24"/>
          <w:szCs w:val="24"/>
        </w:rPr>
        <w:t>na</w:t>
      </w:r>
      <w:r w:rsidRPr="00983A41" w:rsidR="00920708">
        <w:rPr>
          <w:rFonts w:ascii="Arial" w:hAnsi="Arial" w:cs="Arial"/>
          <w:sz w:val="24"/>
          <w:szCs w:val="24"/>
        </w:rPr>
        <w:t> rok 201</w:t>
      </w:r>
      <w:r w:rsidRPr="00983A41" w:rsidR="00983A41">
        <w:rPr>
          <w:rFonts w:ascii="Arial" w:hAnsi="Arial" w:cs="Arial"/>
          <w:sz w:val="24"/>
          <w:szCs w:val="24"/>
        </w:rPr>
        <w:t>6</w:t>
      </w:r>
      <w:r w:rsidRPr="00983A41" w:rsidR="00920708">
        <w:rPr>
          <w:rFonts w:ascii="Arial" w:hAnsi="Arial" w:cs="Arial"/>
          <w:b/>
          <w:sz w:val="24"/>
          <w:szCs w:val="24"/>
        </w:rPr>
        <w:t xml:space="preserve"> </w:t>
      </w:r>
      <w:r w:rsidRPr="00983A41" w:rsidR="00DA2E7E">
        <w:rPr>
          <w:rFonts w:ascii="Arial" w:hAnsi="Arial" w:cs="Arial"/>
          <w:sz w:val="24"/>
          <w:szCs w:val="24"/>
        </w:rPr>
        <w:t>uvažuje s</w:t>
      </w:r>
      <w:r w:rsidRPr="00983A41" w:rsidR="00920708">
        <w:rPr>
          <w:rFonts w:ascii="Arial" w:hAnsi="Arial" w:cs="Arial"/>
          <w:sz w:val="24"/>
          <w:szCs w:val="24"/>
        </w:rPr>
        <w:t xml:space="preserve"> </w:t>
      </w:r>
      <w:r w:rsidRPr="00983A41" w:rsidR="00920708">
        <w:rPr>
          <w:rFonts w:ascii="Arial" w:hAnsi="Arial" w:cs="Arial"/>
          <w:b/>
          <w:sz w:val="24"/>
          <w:szCs w:val="24"/>
        </w:rPr>
        <w:t>prevádzkov</w:t>
      </w:r>
      <w:r w:rsidRPr="00983A41" w:rsidR="00DA2E7E">
        <w:rPr>
          <w:rFonts w:ascii="Arial" w:hAnsi="Arial" w:cs="Arial"/>
          <w:b/>
          <w:sz w:val="24"/>
          <w:szCs w:val="24"/>
        </w:rPr>
        <w:t>ými</w:t>
      </w:r>
      <w:r w:rsidRPr="00983A41" w:rsidR="00920708">
        <w:rPr>
          <w:rFonts w:ascii="Arial" w:hAnsi="Arial" w:cs="Arial"/>
          <w:b/>
          <w:sz w:val="24"/>
          <w:szCs w:val="24"/>
        </w:rPr>
        <w:t xml:space="preserve"> náklad</w:t>
      </w:r>
      <w:r w:rsidRPr="00983A41" w:rsidR="00DA2E7E">
        <w:rPr>
          <w:rFonts w:ascii="Arial" w:hAnsi="Arial" w:cs="Arial"/>
          <w:b/>
          <w:sz w:val="24"/>
          <w:szCs w:val="24"/>
        </w:rPr>
        <w:t>mi</w:t>
      </w:r>
      <w:r w:rsidRPr="00983A41" w:rsidR="00920708">
        <w:rPr>
          <w:rFonts w:ascii="Arial" w:hAnsi="Arial" w:cs="Arial"/>
          <w:sz w:val="24"/>
          <w:szCs w:val="24"/>
        </w:rPr>
        <w:t xml:space="preserve"> </w:t>
      </w:r>
      <w:r w:rsidRPr="00983A41" w:rsidR="00742E60">
        <w:rPr>
          <w:rFonts w:ascii="Arial" w:hAnsi="Arial" w:cs="Arial"/>
          <w:sz w:val="24"/>
          <w:szCs w:val="24"/>
        </w:rPr>
        <w:t xml:space="preserve">(príloha č. 4) </w:t>
      </w:r>
      <w:r w:rsidRPr="00983A41" w:rsidR="00920708">
        <w:rPr>
          <w:rFonts w:ascii="Arial" w:hAnsi="Arial" w:cs="Arial"/>
          <w:sz w:val="24"/>
          <w:szCs w:val="24"/>
        </w:rPr>
        <w:t xml:space="preserve">v celkovom objeme </w:t>
      </w:r>
      <w:r w:rsidRPr="00983A41" w:rsidR="00983A41">
        <w:rPr>
          <w:rFonts w:ascii="Arial" w:hAnsi="Arial" w:cs="Arial"/>
          <w:sz w:val="24"/>
          <w:szCs w:val="24"/>
        </w:rPr>
        <w:t>9</w:t>
      </w:r>
      <w:r w:rsidRPr="00983A41" w:rsidR="00F34223">
        <w:rPr>
          <w:rFonts w:ascii="Arial" w:hAnsi="Arial" w:cs="Arial"/>
          <w:sz w:val="24"/>
          <w:szCs w:val="24"/>
        </w:rPr>
        <w:t>.</w:t>
      </w:r>
      <w:r w:rsidRPr="00983A41" w:rsidR="00983A41">
        <w:rPr>
          <w:rFonts w:ascii="Arial" w:hAnsi="Arial" w:cs="Arial"/>
          <w:sz w:val="24"/>
          <w:szCs w:val="24"/>
        </w:rPr>
        <w:t>99</w:t>
      </w:r>
      <w:r w:rsidRPr="00983A41" w:rsidR="00461087">
        <w:rPr>
          <w:rFonts w:ascii="Arial" w:hAnsi="Arial" w:cs="Arial"/>
          <w:sz w:val="24"/>
          <w:szCs w:val="24"/>
        </w:rPr>
        <w:t>0</w:t>
      </w:r>
      <w:r w:rsidRPr="00983A41" w:rsidR="00920708">
        <w:rPr>
          <w:rFonts w:ascii="Arial" w:hAnsi="Arial" w:cs="Arial"/>
          <w:sz w:val="24"/>
          <w:szCs w:val="24"/>
        </w:rPr>
        <w:t xml:space="preserve"> tis. eu</w:t>
      </w:r>
      <w:r w:rsidRPr="00983A41" w:rsidR="00933C73">
        <w:rPr>
          <w:rFonts w:ascii="Arial" w:hAnsi="Arial" w:cs="Arial"/>
          <w:sz w:val="24"/>
          <w:szCs w:val="24"/>
        </w:rPr>
        <w:t>r</w:t>
      </w:r>
      <w:r w:rsidRPr="00983A41" w:rsidR="00DA2E7E">
        <w:rPr>
          <w:rFonts w:ascii="Arial" w:hAnsi="Arial" w:cs="Arial"/>
          <w:sz w:val="24"/>
          <w:szCs w:val="24"/>
        </w:rPr>
        <w:t>, čo je o</w:t>
      </w:r>
      <w:r w:rsidRPr="00983A41" w:rsidR="00983A41">
        <w:rPr>
          <w:rFonts w:ascii="Arial" w:hAnsi="Arial" w:cs="Arial"/>
          <w:sz w:val="24"/>
          <w:szCs w:val="24"/>
        </w:rPr>
        <w:t> 1.061</w:t>
      </w:r>
      <w:r w:rsidRPr="00983A41" w:rsidR="00DA2E7E">
        <w:rPr>
          <w:rFonts w:ascii="Arial" w:hAnsi="Arial" w:cs="Arial"/>
          <w:sz w:val="24"/>
          <w:szCs w:val="24"/>
        </w:rPr>
        <w:t xml:space="preserve"> tis. eur </w:t>
      </w:r>
      <w:r w:rsidRPr="00983A41" w:rsidR="00837C4D">
        <w:rPr>
          <w:rFonts w:ascii="Arial" w:hAnsi="Arial" w:cs="Arial"/>
          <w:sz w:val="24"/>
          <w:szCs w:val="24"/>
        </w:rPr>
        <w:t xml:space="preserve">    </w:t>
      </w:r>
      <w:r w:rsidRPr="005919BC" w:rsidR="00DA2E7E">
        <w:rPr>
          <w:rFonts w:ascii="Arial" w:hAnsi="Arial" w:cs="Arial"/>
          <w:sz w:val="24"/>
          <w:szCs w:val="24"/>
        </w:rPr>
        <w:t>(o</w:t>
      </w:r>
      <w:r w:rsidRPr="005919BC" w:rsidR="00586C26">
        <w:rPr>
          <w:rFonts w:ascii="Arial" w:hAnsi="Arial" w:cs="Arial"/>
          <w:sz w:val="24"/>
          <w:szCs w:val="24"/>
        </w:rPr>
        <w:t> </w:t>
      </w:r>
      <w:r w:rsidRPr="005919BC" w:rsidR="00983A41">
        <w:rPr>
          <w:rFonts w:ascii="Arial" w:hAnsi="Arial" w:cs="Arial"/>
          <w:sz w:val="24"/>
          <w:szCs w:val="24"/>
        </w:rPr>
        <w:t>11</w:t>
      </w:r>
      <w:r w:rsidRPr="005919BC" w:rsidR="00586C26">
        <w:rPr>
          <w:rFonts w:ascii="Arial" w:hAnsi="Arial" w:cs="Arial"/>
          <w:sz w:val="24"/>
          <w:szCs w:val="24"/>
        </w:rPr>
        <w:t>,</w:t>
      </w:r>
      <w:r w:rsidRPr="005919BC" w:rsidR="00983A41">
        <w:rPr>
          <w:rFonts w:ascii="Arial" w:hAnsi="Arial" w:cs="Arial"/>
          <w:sz w:val="24"/>
          <w:szCs w:val="24"/>
        </w:rPr>
        <w:t>9</w:t>
      </w:r>
      <w:r w:rsidRPr="005919BC" w:rsidR="00DA2E7E">
        <w:rPr>
          <w:rFonts w:ascii="Arial" w:hAnsi="Arial" w:cs="Arial"/>
          <w:sz w:val="24"/>
          <w:szCs w:val="24"/>
        </w:rPr>
        <w:t xml:space="preserve"> %) viac, ako sa očakáva v roku 201</w:t>
      </w:r>
      <w:r w:rsidRPr="005919BC" w:rsidR="00983A41">
        <w:rPr>
          <w:rFonts w:ascii="Arial" w:hAnsi="Arial" w:cs="Arial"/>
          <w:sz w:val="24"/>
          <w:szCs w:val="24"/>
        </w:rPr>
        <w:t>5</w:t>
      </w:r>
      <w:r w:rsidRPr="005919BC" w:rsidR="00920708">
        <w:rPr>
          <w:rFonts w:ascii="Arial" w:hAnsi="Arial" w:cs="Arial"/>
          <w:sz w:val="24"/>
          <w:szCs w:val="24"/>
        </w:rPr>
        <w:t xml:space="preserve">. </w:t>
      </w:r>
      <w:r w:rsidRPr="005919BC" w:rsidR="005A6D20">
        <w:rPr>
          <w:rFonts w:ascii="Arial" w:hAnsi="Arial" w:cs="Arial"/>
          <w:sz w:val="24"/>
          <w:szCs w:val="24"/>
        </w:rPr>
        <w:t>Nárast prevádzkových nákladov v</w:t>
      </w:r>
      <w:r w:rsidRPr="005919BC" w:rsidR="00A80549">
        <w:rPr>
          <w:rFonts w:ascii="Arial" w:hAnsi="Arial" w:cs="Arial"/>
          <w:sz w:val="24"/>
          <w:szCs w:val="24"/>
        </w:rPr>
        <w:t xml:space="preserve"> návrhu rozpočtu na </w:t>
      </w:r>
      <w:r w:rsidRPr="005919BC" w:rsidR="005A6D20">
        <w:rPr>
          <w:rFonts w:ascii="Arial" w:hAnsi="Arial" w:cs="Arial"/>
          <w:sz w:val="24"/>
          <w:szCs w:val="24"/>
        </w:rPr>
        <w:t>rok 201</w:t>
      </w:r>
      <w:r w:rsidR="005919BC">
        <w:rPr>
          <w:rFonts w:ascii="Arial" w:hAnsi="Arial" w:cs="Arial"/>
          <w:sz w:val="24"/>
          <w:szCs w:val="24"/>
        </w:rPr>
        <w:t>6</w:t>
      </w:r>
      <w:r w:rsidRPr="005919BC" w:rsidR="005A6D20">
        <w:rPr>
          <w:rFonts w:ascii="Arial" w:hAnsi="Arial" w:cs="Arial"/>
          <w:sz w:val="24"/>
          <w:szCs w:val="24"/>
        </w:rPr>
        <w:t xml:space="preserve"> </w:t>
      </w:r>
      <w:r w:rsidR="00095698">
        <w:rPr>
          <w:rFonts w:ascii="Arial" w:hAnsi="Arial" w:cs="Arial"/>
          <w:sz w:val="24"/>
          <w:szCs w:val="24"/>
        </w:rPr>
        <w:t xml:space="preserve">bude </w:t>
      </w:r>
      <w:r w:rsidRPr="005919BC" w:rsidR="005A6D20">
        <w:rPr>
          <w:rFonts w:ascii="Arial" w:hAnsi="Arial" w:cs="Arial"/>
          <w:sz w:val="24"/>
          <w:szCs w:val="24"/>
        </w:rPr>
        <w:t>spojený hlavne s vyššími nákladmi na</w:t>
      </w:r>
      <w:r w:rsidR="005919BC">
        <w:rPr>
          <w:rFonts w:ascii="Arial" w:hAnsi="Arial" w:cs="Arial"/>
          <w:sz w:val="24"/>
          <w:szCs w:val="24"/>
        </w:rPr>
        <w:t xml:space="preserve"> </w:t>
      </w:r>
      <w:r w:rsidRPr="00095698" w:rsidR="005919BC">
        <w:rPr>
          <w:rFonts w:ascii="Arial" w:hAnsi="Arial" w:cs="Arial"/>
          <w:sz w:val="24"/>
          <w:szCs w:val="24"/>
        </w:rPr>
        <w:t xml:space="preserve">nakupované výkony </w:t>
      </w:r>
      <w:r w:rsidRPr="00095698" w:rsidR="005919BC">
        <w:rPr>
          <w:rFonts w:ascii="Arial" w:hAnsi="Arial" w:cs="Arial"/>
          <w:sz w:val="24"/>
        </w:rPr>
        <w:t>v súvislosti s vyššími nákladmi najmä na poradenské a právne služby</w:t>
      </w:r>
      <w:r w:rsidRPr="00095698" w:rsidR="00095698">
        <w:rPr>
          <w:rFonts w:ascii="Arial" w:hAnsi="Arial" w:cs="Arial"/>
          <w:sz w:val="24"/>
        </w:rPr>
        <w:t xml:space="preserve"> a na so</w:t>
      </w:r>
      <w:r w:rsidR="00095698">
        <w:rPr>
          <w:rFonts w:ascii="Arial" w:hAnsi="Arial" w:cs="Arial"/>
          <w:sz w:val="24"/>
        </w:rPr>
        <w:t>f</w:t>
      </w:r>
      <w:r w:rsidRPr="00095698" w:rsidR="00095698">
        <w:rPr>
          <w:rFonts w:ascii="Arial" w:hAnsi="Arial" w:cs="Arial"/>
          <w:sz w:val="24"/>
        </w:rPr>
        <w:t>tvérový a hardvérový servis</w:t>
      </w:r>
      <w:r w:rsidRPr="00095698" w:rsidR="005919BC">
        <w:rPr>
          <w:rFonts w:ascii="Arial" w:hAnsi="Arial" w:cs="Arial"/>
          <w:sz w:val="24"/>
          <w:szCs w:val="24"/>
        </w:rPr>
        <w:t xml:space="preserve"> a</w:t>
      </w:r>
      <w:r w:rsidRPr="00095698" w:rsidR="00095698">
        <w:rPr>
          <w:rFonts w:ascii="Arial" w:hAnsi="Arial" w:cs="Arial"/>
          <w:sz w:val="24"/>
          <w:szCs w:val="24"/>
        </w:rPr>
        <w:t xml:space="preserve"> s </w:t>
      </w:r>
      <w:r w:rsidRPr="00095698" w:rsidR="005919BC">
        <w:rPr>
          <w:rFonts w:ascii="Arial" w:hAnsi="Arial" w:cs="Arial"/>
          <w:sz w:val="24"/>
          <w:szCs w:val="24"/>
        </w:rPr>
        <w:t xml:space="preserve">vyššími odpismi majetku, ktoré </w:t>
      </w:r>
      <w:r w:rsidRPr="00095698" w:rsidR="005919BC">
        <w:rPr>
          <w:rFonts w:ascii="Arial" w:hAnsi="Arial" w:cs="Arial"/>
          <w:sz w:val="24"/>
        </w:rPr>
        <w:t>odrážajú investície</w:t>
      </w:r>
      <w:r w:rsidRPr="00095698" w:rsidR="00095698">
        <w:rPr>
          <w:rFonts w:ascii="Arial" w:hAnsi="Arial" w:cs="Arial"/>
          <w:sz w:val="24"/>
        </w:rPr>
        <w:t xml:space="preserve"> realizované v uplynulých rokoch a v rozpočtovom roku</w:t>
      </w:r>
      <w:r w:rsidRPr="00095698" w:rsidR="005A6D20">
        <w:rPr>
          <w:rFonts w:ascii="Arial" w:hAnsi="Arial" w:cs="Arial"/>
          <w:sz w:val="24"/>
          <w:szCs w:val="24"/>
        </w:rPr>
        <w:t>.</w:t>
      </w:r>
      <w:r w:rsidRPr="00095698" w:rsidR="00A20CEB">
        <w:rPr>
          <w:rFonts w:ascii="Arial" w:hAnsi="Arial" w:cs="Arial"/>
          <w:sz w:val="24"/>
          <w:szCs w:val="24"/>
        </w:rPr>
        <w:t xml:space="preserve"> Čiastočne </w:t>
      </w:r>
      <w:r w:rsidR="00843856">
        <w:rPr>
          <w:rFonts w:ascii="Arial" w:hAnsi="Arial" w:cs="Arial"/>
          <w:sz w:val="24"/>
          <w:szCs w:val="24"/>
        </w:rPr>
        <w:t>je</w:t>
      </w:r>
      <w:r w:rsidRPr="00095698" w:rsidR="00A20CEB">
        <w:rPr>
          <w:rFonts w:ascii="Arial" w:hAnsi="Arial" w:cs="Arial"/>
          <w:sz w:val="24"/>
          <w:szCs w:val="24"/>
        </w:rPr>
        <w:t xml:space="preserve"> v uvedenom náraste </w:t>
      </w:r>
      <w:r w:rsidR="00843856">
        <w:rPr>
          <w:rFonts w:ascii="Arial" w:hAnsi="Arial" w:cs="Arial"/>
          <w:sz w:val="24"/>
          <w:szCs w:val="24"/>
        </w:rPr>
        <w:t>zohľadnená</w:t>
      </w:r>
      <w:r w:rsidRPr="00095698" w:rsidR="00A20CEB">
        <w:rPr>
          <w:rFonts w:ascii="Arial" w:hAnsi="Arial" w:cs="Arial"/>
          <w:sz w:val="24"/>
          <w:szCs w:val="24"/>
        </w:rPr>
        <w:t xml:space="preserve"> aj skutočnosť, že EXIMBANKA SR bude výraznou mierou participovať na </w:t>
      </w:r>
      <w:r w:rsidRPr="00095698" w:rsidR="004C6585">
        <w:rPr>
          <w:rFonts w:ascii="Arial" w:hAnsi="Arial" w:cs="Arial"/>
          <w:sz w:val="24"/>
          <w:szCs w:val="24"/>
        </w:rPr>
        <w:t>predsedníctve SR v Rade EÚ v 2. polroku</w:t>
      </w:r>
      <w:r w:rsidRPr="00095698" w:rsidR="00A20CEB">
        <w:rPr>
          <w:rFonts w:ascii="Arial" w:hAnsi="Arial" w:cs="Arial"/>
          <w:sz w:val="24"/>
          <w:szCs w:val="24"/>
        </w:rPr>
        <w:t xml:space="preserve"> 2016. </w:t>
      </w:r>
      <w:r w:rsidRPr="00095698" w:rsidR="005A6D20">
        <w:rPr>
          <w:rFonts w:ascii="Arial" w:hAnsi="Arial" w:cs="Arial"/>
          <w:sz w:val="24"/>
          <w:szCs w:val="24"/>
        </w:rPr>
        <w:t xml:space="preserve"> </w:t>
      </w:r>
    </w:p>
    <w:p w:rsidR="006F5B9A" w:rsidRPr="00BD127C" w:rsidP="006F5B9A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BD127C">
        <w:rPr>
          <w:rFonts w:ascii="Arial" w:hAnsi="Arial" w:cs="Arial"/>
          <w:sz w:val="24"/>
          <w:szCs w:val="24"/>
        </w:rPr>
        <w:t xml:space="preserve">V základnej štruktúre sú tvorené všeobecnými prevádzkovými nákladmi, odpismi majetku a ostatnými prevádzkovými nákladmi. </w:t>
      </w:r>
    </w:p>
    <w:p w:rsidR="006E7E11" w:rsidRPr="00BD127C" w:rsidP="00920708">
      <w:pPr>
        <w:pStyle w:val="FootnoteText"/>
        <w:bidi w:val="0"/>
        <w:ind w:firstLine="708"/>
        <w:jc w:val="both"/>
        <w:rPr>
          <w:rFonts w:cs="Arial"/>
          <w:sz w:val="24"/>
          <w:szCs w:val="24"/>
        </w:rPr>
      </w:pPr>
    </w:p>
    <w:p w:rsidR="00920708" w:rsidRPr="00BD127C" w:rsidP="00920708">
      <w:pPr>
        <w:pStyle w:val="FootnoteText"/>
        <w:bidi w:val="0"/>
        <w:ind w:firstLine="708"/>
        <w:jc w:val="both"/>
        <w:rPr>
          <w:rFonts w:cs="Arial"/>
          <w:sz w:val="24"/>
          <w:szCs w:val="24"/>
        </w:rPr>
      </w:pPr>
      <w:r w:rsidRPr="00BD127C" w:rsidR="004C3954">
        <w:rPr>
          <w:rFonts w:cs="Arial"/>
          <w:sz w:val="24"/>
          <w:szCs w:val="24"/>
        </w:rPr>
        <w:t>V</w:t>
      </w:r>
      <w:r w:rsidRPr="00BD127C" w:rsidR="003B0E83">
        <w:rPr>
          <w:rFonts w:cs="Arial"/>
          <w:sz w:val="24"/>
          <w:szCs w:val="24"/>
        </w:rPr>
        <w:t xml:space="preserve"> </w:t>
      </w:r>
      <w:r w:rsidRPr="00BD127C">
        <w:rPr>
          <w:rFonts w:cs="Arial"/>
          <w:sz w:val="24"/>
          <w:szCs w:val="24"/>
        </w:rPr>
        <w:t>rok</w:t>
      </w:r>
      <w:r w:rsidRPr="00BD127C" w:rsidR="004C3954">
        <w:rPr>
          <w:rFonts w:cs="Arial"/>
          <w:sz w:val="24"/>
          <w:szCs w:val="24"/>
        </w:rPr>
        <w:t>u</w:t>
      </w:r>
      <w:r w:rsidRPr="00BD127C">
        <w:rPr>
          <w:rFonts w:cs="Arial"/>
          <w:sz w:val="24"/>
          <w:szCs w:val="24"/>
        </w:rPr>
        <w:t xml:space="preserve"> 201</w:t>
      </w:r>
      <w:r w:rsidR="00F21CCD">
        <w:rPr>
          <w:rFonts w:cs="Arial"/>
          <w:sz w:val="24"/>
          <w:szCs w:val="24"/>
        </w:rPr>
        <w:t>6</w:t>
      </w:r>
      <w:r w:rsidRPr="00BD127C">
        <w:rPr>
          <w:rFonts w:cs="Arial"/>
          <w:sz w:val="24"/>
          <w:szCs w:val="24"/>
        </w:rPr>
        <w:t xml:space="preserve"> </w:t>
      </w:r>
      <w:r w:rsidRPr="00BD127C" w:rsidR="004C3954">
        <w:rPr>
          <w:rFonts w:cs="Arial"/>
          <w:sz w:val="24"/>
          <w:szCs w:val="24"/>
        </w:rPr>
        <w:t xml:space="preserve">sa </w:t>
      </w:r>
      <w:r w:rsidRPr="00BD127C">
        <w:rPr>
          <w:rFonts w:cs="Arial"/>
          <w:sz w:val="24"/>
          <w:szCs w:val="24"/>
        </w:rPr>
        <w:t>plánuj</w:t>
      </w:r>
      <w:r w:rsidRPr="00BD127C" w:rsidR="004C3954">
        <w:rPr>
          <w:rFonts w:cs="Arial"/>
          <w:sz w:val="24"/>
          <w:szCs w:val="24"/>
        </w:rPr>
        <w:t>ú</w:t>
      </w:r>
      <w:r w:rsidRPr="00BD127C">
        <w:rPr>
          <w:rFonts w:cs="Arial"/>
          <w:sz w:val="24"/>
          <w:szCs w:val="24"/>
        </w:rPr>
        <w:t xml:space="preserve"> </w:t>
      </w:r>
      <w:r w:rsidRPr="00BD127C">
        <w:rPr>
          <w:rFonts w:cs="Arial"/>
          <w:i/>
          <w:sz w:val="24"/>
          <w:szCs w:val="24"/>
        </w:rPr>
        <w:t>všeobecné prevádzkové náklady</w:t>
      </w:r>
      <w:r w:rsidRPr="00BD127C">
        <w:rPr>
          <w:rFonts w:cs="Arial"/>
          <w:b/>
          <w:i/>
          <w:sz w:val="24"/>
          <w:szCs w:val="24"/>
        </w:rPr>
        <w:t xml:space="preserve"> </w:t>
      </w:r>
      <w:r w:rsidRPr="00BD127C">
        <w:rPr>
          <w:rFonts w:cs="Arial"/>
          <w:sz w:val="24"/>
          <w:szCs w:val="24"/>
        </w:rPr>
        <w:t xml:space="preserve">v sume </w:t>
      </w:r>
      <w:r w:rsidRPr="00BD127C" w:rsidR="00BD127C">
        <w:rPr>
          <w:rFonts w:cs="Arial"/>
          <w:sz w:val="24"/>
          <w:szCs w:val="24"/>
        </w:rPr>
        <w:t>8</w:t>
      </w:r>
      <w:r w:rsidRPr="00BD127C">
        <w:rPr>
          <w:rFonts w:cs="Arial"/>
          <w:sz w:val="24"/>
          <w:szCs w:val="24"/>
        </w:rPr>
        <w:t>.</w:t>
      </w:r>
      <w:r w:rsidRPr="00BD127C" w:rsidR="00BD127C">
        <w:rPr>
          <w:rFonts w:cs="Arial"/>
          <w:sz w:val="24"/>
          <w:szCs w:val="24"/>
        </w:rPr>
        <w:t>210</w:t>
      </w:r>
      <w:r w:rsidRPr="00BD127C">
        <w:rPr>
          <w:rFonts w:cs="Arial"/>
          <w:sz w:val="24"/>
          <w:szCs w:val="24"/>
        </w:rPr>
        <w:t xml:space="preserve"> tis. eur, čo je </w:t>
      </w:r>
      <w:r w:rsidRPr="00BD127C" w:rsidR="00426BA1">
        <w:rPr>
          <w:rFonts w:cs="Arial"/>
          <w:sz w:val="24"/>
          <w:szCs w:val="24"/>
        </w:rPr>
        <w:t xml:space="preserve">medziročný nárast </w:t>
      </w:r>
      <w:r w:rsidRPr="00BD127C">
        <w:rPr>
          <w:rFonts w:cs="Arial"/>
          <w:sz w:val="24"/>
          <w:szCs w:val="24"/>
        </w:rPr>
        <w:t xml:space="preserve">o </w:t>
      </w:r>
      <w:r w:rsidRPr="00BD127C" w:rsidR="00BD127C">
        <w:rPr>
          <w:rFonts w:cs="Arial"/>
          <w:sz w:val="24"/>
          <w:szCs w:val="24"/>
        </w:rPr>
        <w:t>9</w:t>
      </w:r>
      <w:r w:rsidRPr="00BD127C">
        <w:rPr>
          <w:rFonts w:cs="Arial"/>
          <w:sz w:val="24"/>
          <w:szCs w:val="24"/>
        </w:rPr>
        <w:t>,</w:t>
      </w:r>
      <w:r w:rsidRPr="00BD127C" w:rsidR="00BD127C">
        <w:rPr>
          <w:rFonts w:cs="Arial"/>
          <w:sz w:val="24"/>
          <w:szCs w:val="24"/>
        </w:rPr>
        <w:t>0</w:t>
      </w:r>
      <w:r w:rsidRPr="00BD127C">
        <w:rPr>
          <w:rFonts w:cs="Arial"/>
          <w:sz w:val="24"/>
          <w:szCs w:val="24"/>
        </w:rPr>
        <w:t xml:space="preserve"> %. </w:t>
      </w:r>
      <w:r w:rsidR="00014204">
        <w:rPr>
          <w:rFonts w:cs="Arial"/>
          <w:sz w:val="24"/>
          <w:szCs w:val="24"/>
        </w:rPr>
        <w:t xml:space="preserve">Uvedený nárast predstavuje </w:t>
      </w:r>
      <w:r w:rsidRPr="0044539D" w:rsidR="00014204">
        <w:rPr>
          <w:rFonts w:cs="Arial"/>
          <w:b/>
          <w:sz w:val="24"/>
          <w:szCs w:val="24"/>
        </w:rPr>
        <w:t>spomalenie rastu všeobecných prevádzkových nákladov v</w:t>
      </w:r>
      <w:r w:rsidRPr="0044539D" w:rsidR="00135F3B">
        <w:rPr>
          <w:rFonts w:cs="Arial"/>
          <w:b/>
          <w:sz w:val="24"/>
          <w:szCs w:val="24"/>
        </w:rPr>
        <w:t> </w:t>
      </w:r>
      <w:r w:rsidRPr="0044539D" w:rsidR="00014204">
        <w:rPr>
          <w:rFonts w:cs="Arial"/>
          <w:b/>
          <w:sz w:val="24"/>
          <w:szCs w:val="24"/>
        </w:rPr>
        <w:t>porovnaní</w:t>
      </w:r>
      <w:r w:rsidRPr="0044539D" w:rsidR="00135F3B">
        <w:rPr>
          <w:rFonts w:cs="Arial"/>
          <w:b/>
          <w:sz w:val="24"/>
          <w:szCs w:val="24"/>
        </w:rPr>
        <w:t xml:space="preserve"> s predchádzajúcim</w:t>
      </w:r>
      <w:r w:rsidRPr="0044539D" w:rsidR="00560CE4">
        <w:rPr>
          <w:rFonts w:cs="Arial"/>
          <w:b/>
          <w:sz w:val="24"/>
          <w:szCs w:val="24"/>
        </w:rPr>
        <w:t>i obdobia</w:t>
      </w:r>
      <w:r w:rsidRPr="0044539D" w:rsidR="00135F3B">
        <w:rPr>
          <w:rFonts w:cs="Arial"/>
          <w:b/>
          <w:sz w:val="24"/>
          <w:szCs w:val="24"/>
        </w:rPr>
        <w:t>m</w:t>
      </w:r>
      <w:r w:rsidRPr="0044539D" w:rsidR="00560CE4">
        <w:rPr>
          <w:rFonts w:cs="Arial"/>
          <w:b/>
          <w:sz w:val="24"/>
          <w:szCs w:val="24"/>
        </w:rPr>
        <w:t>i</w:t>
      </w:r>
      <w:r w:rsidRPr="0044539D" w:rsidR="00014204">
        <w:rPr>
          <w:rFonts w:cs="Arial"/>
          <w:sz w:val="24"/>
          <w:szCs w:val="24"/>
        </w:rPr>
        <w:t>.</w:t>
      </w:r>
      <w:r w:rsidR="00DB784D">
        <w:rPr>
          <w:rFonts w:cs="Arial"/>
          <w:sz w:val="24"/>
          <w:szCs w:val="24"/>
        </w:rPr>
        <w:t xml:space="preserve"> </w:t>
      </w:r>
      <w:r w:rsidRPr="00BD127C">
        <w:rPr>
          <w:rFonts w:cs="Arial"/>
          <w:sz w:val="24"/>
          <w:szCs w:val="24"/>
        </w:rPr>
        <w:t>V ich základnej štruktúre sa uvažuje s takýmto vývojom:</w:t>
      </w:r>
    </w:p>
    <w:p w:rsidR="00920708" w:rsidRPr="00BD127C" w:rsidP="00920708">
      <w:pPr>
        <w:bidi w:val="0"/>
        <w:jc w:val="both"/>
        <w:rPr>
          <w:rFonts w:ascii="Arial" w:hAnsi="Arial" w:cs="Arial"/>
          <w:sz w:val="24"/>
          <w:szCs w:val="24"/>
        </w:rPr>
      </w:pPr>
      <w:r w:rsidRPr="00BD127C">
        <w:rPr>
          <w:rFonts w:ascii="Arial" w:hAnsi="Arial" w:cs="Arial"/>
          <w:sz w:val="24"/>
          <w:szCs w:val="24"/>
        </w:rPr>
        <w:tab/>
      </w:r>
    </w:p>
    <w:p w:rsidR="00036E0F" w:rsidRPr="0044539D" w:rsidP="0029591C">
      <w:pPr>
        <w:numPr>
          <w:ilvl w:val="0"/>
          <w:numId w:val="5"/>
        </w:numPr>
        <w:bidi w:val="0"/>
        <w:jc w:val="both"/>
        <w:rPr>
          <w:rFonts w:ascii="Arial" w:hAnsi="Arial" w:cs="Arial"/>
          <w:sz w:val="24"/>
          <w:szCs w:val="24"/>
        </w:rPr>
      </w:pPr>
      <w:r w:rsidRPr="0044539D" w:rsidR="00920708">
        <w:rPr>
          <w:rFonts w:ascii="Arial" w:hAnsi="Arial" w:cs="Arial"/>
          <w:sz w:val="24"/>
          <w:szCs w:val="24"/>
        </w:rPr>
        <w:t xml:space="preserve">Náklady na zamestnancov rozpočtované vo výške </w:t>
      </w:r>
      <w:r w:rsidRPr="0044539D" w:rsidR="008159DF">
        <w:rPr>
          <w:rFonts w:ascii="Arial" w:hAnsi="Arial" w:cs="Arial"/>
          <w:sz w:val="24"/>
          <w:szCs w:val="24"/>
        </w:rPr>
        <w:t>3</w:t>
      </w:r>
      <w:r w:rsidRPr="0044539D" w:rsidR="00920708">
        <w:rPr>
          <w:rFonts w:ascii="Arial" w:hAnsi="Arial" w:cs="Arial"/>
          <w:sz w:val="24"/>
          <w:szCs w:val="24"/>
        </w:rPr>
        <w:t>.</w:t>
      </w:r>
      <w:r w:rsidRPr="0044539D" w:rsidR="00BD127C">
        <w:rPr>
          <w:rFonts w:ascii="Arial" w:hAnsi="Arial" w:cs="Arial"/>
          <w:sz w:val="24"/>
          <w:szCs w:val="24"/>
        </w:rPr>
        <w:t>600</w:t>
      </w:r>
      <w:r w:rsidRPr="0044539D" w:rsidR="0086612F">
        <w:rPr>
          <w:rFonts w:ascii="Arial" w:hAnsi="Arial" w:cs="Arial"/>
          <w:sz w:val="24"/>
          <w:szCs w:val="24"/>
        </w:rPr>
        <w:t xml:space="preserve"> tis. eur</w:t>
      </w:r>
      <w:r w:rsidRPr="0044539D" w:rsidR="008159DF">
        <w:rPr>
          <w:rFonts w:ascii="Arial" w:hAnsi="Arial" w:cs="Arial"/>
          <w:sz w:val="24"/>
          <w:szCs w:val="24"/>
        </w:rPr>
        <w:t xml:space="preserve"> sú</w:t>
      </w:r>
      <w:r w:rsidRPr="0044539D" w:rsidR="00920708">
        <w:rPr>
          <w:rFonts w:ascii="Arial" w:hAnsi="Arial" w:cs="Arial"/>
          <w:sz w:val="24"/>
          <w:szCs w:val="24"/>
        </w:rPr>
        <w:t xml:space="preserve"> </w:t>
      </w:r>
      <w:r w:rsidRPr="0044539D" w:rsidR="00151FAF">
        <w:rPr>
          <w:rFonts w:ascii="Arial" w:hAnsi="Arial" w:cs="Arial"/>
          <w:sz w:val="24"/>
          <w:szCs w:val="24"/>
        </w:rPr>
        <w:t xml:space="preserve">oproti </w:t>
      </w:r>
      <w:r w:rsidRPr="0044539D" w:rsidR="00F34223">
        <w:rPr>
          <w:rFonts w:ascii="Arial" w:hAnsi="Arial" w:cs="Arial"/>
          <w:sz w:val="24"/>
          <w:szCs w:val="24"/>
        </w:rPr>
        <w:t>očakávanej skutočnosti za rok 201</w:t>
      </w:r>
      <w:r w:rsidRPr="0044539D" w:rsidR="00BD127C">
        <w:rPr>
          <w:rFonts w:ascii="Arial" w:hAnsi="Arial" w:cs="Arial"/>
          <w:sz w:val="24"/>
          <w:szCs w:val="24"/>
        </w:rPr>
        <w:t>5</w:t>
      </w:r>
      <w:r w:rsidRPr="0044539D" w:rsidR="00F34223">
        <w:rPr>
          <w:rFonts w:ascii="Arial" w:hAnsi="Arial" w:cs="Arial"/>
          <w:sz w:val="24"/>
          <w:szCs w:val="24"/>
        </w:rPr>
        <w:t xml:space="preserve"> </w:t>
      </w:r>
      <w:r w:rsidRPr="0044539D" w:rsidR="008159DF">
        <w:rPr>
          <w:rFonts w:ascii="Arial" w:hAnsi="Arial" w:cs="Arial"/>
          <w:sz w:val="24"/>
          <w:szCs w:val="24"/>
        </w:rPr>
        <w:t xml:space="preserve">vyššie </w:t>
      </w:r>
      <w:r w:rsidRPr="0044539D" w:rsidR="00920708">
        <w:rPr>
          <w:rFonts w:ascii="Arial" w:hAnsi="Arial" w:cs="Arial"/>
          <w:sz w:val="24"/>
          <w:szCs w:val="24"/>
        </w:rPr>
        <w:t>o</w:t>
      </w:r>
      <w:r w:rsidRPr="0044539D" w:rsidR="00F34223">
        <w:rPr>
          <w:rFonts w:ascii="Arial" w:hAnsi="Arial" w:cs="Arial"/>
          <w:sz w:val="24"/>
          <w:szCs w:val="24"/>
        </w:rPr>
        <w:t> </w:t>
      </w:r>
      <w:r w:rsidRPr="0044539D" w:rsidR="00BD127C">
        <w:rPr>
          <w:rFonts w:ascii="Arial" w:hAnsi="Arial" w:cs="Arial"/>
          <w:sz w:val="24"/>
          <w:szCs w:val="24"/>
        </w:rPr>
        <w:t>7</w:t>
      </w:r>
      <w:r w:rsidRPr="0044539D" w:rsidR="00F34223">
        <w:rPr>
          <w:rFonts w:ascii="Arial" w:hAnsi="Arial" w:cs="Arial"/>
          <w:sz w:val="24"/>
          <w:szCs w:val="24"/>
        </w:rPr>
        <w:t>,</w:t>
      </w:r>
      <w:r w:rsidRPr="0044539D" w:rsidR="00BD127C">
        <w:rPr>
          <w:rFonts w:ascii="Arial" w:hAnsi="Arial" w:cs="Arial"/>
          <w:sz w:val="24"/>
          <w:szCs w:val="24"/>
        </w:rPr>
        <w:t>6</w:t>
      </w:r>
      <w:r w:rsidRPr="0044539D" w:rsidR="00920708">
        <w:rPr>
          <w:rFonts w:ascii="Arial" w:hAnsi="Arial" w:cs="Arial"/>
          <w:sz w:val="24"/>
          <w:szCs w:val="24"/>
        </w:rPr>
        <w:t xml:space="preserve"> %</w:t>
      </w:r>
      <w:r w:rsidRPr="0044539D" w:rsidR="00F34223">
        <w:rPr>
          <w:rFonts w:ascii="Arial" w:hAnsi="Arial" w:cs="Arial"/>
          <w:sz w:val="24"/>
          <w:szCs w:val="24"/>
        </w:rPr>
        <w:t xml:space="preserve"> </w:t>
      </w:r>
      <w:r w:rsidRPr="0044539D" w:rsidR="00135F3B">
        <w:rPr>
          <w:rFonts w:ascii="Arial" w:hAnsi="Arial" w:cs="Arial"/>
          <w:sz w:val="24"/>
          <w:szCs w:val="24"/>
        </w:rPr>
        <w:t>(</w:t>
      </w:r>
      <w:r w:rsidRPr="0044539D" w:rsidR="00135F3B">
        <w:rPr>
          <w:rFonts w:ascii="Arial" w:hAnsi="Arial" w:cs="Arial"/>
          <w:b/>
          <w:sz w:val="24"/>
          <w:szCs w:val="24"/>
        </w:rPr>
        <w:t>spomalenie medziročného nárastu o 3,5 %</w:t>
      </w:r>
      <w:r w:rsidRPr="0044539D" w:rsidR="00135F3B">
        <w:rPr>
          <w:rFonts w:ascii="Arial" w:hAnsi="Arial" w:cs="Arial"/>
          <w:sz w:val="24"/>
          <w:szCs w:val="24"/>
        </w:rPr>
        <w:t>).</w:t>
      </w:r>
      <w:r w:rsidRPr="0044539D" w:rsidR="0029591C">
        <w:rPr>
          <w:rFonts w:ascii="Arial" w:hAnsi="Arial" w:cs="Arial"/>
          <w:sz w:val="24"/>
          <w:szCs w:val="24"/>
        </w:rPr>
        <w:t xml:space="preserve"> </w:t>
      </w:r>
      <w:r w:rsidRPr="0044539D" w:rsidR="0002353E">
        <w:rPr>
          <w:rFonts w:ascii="Arial" w:hAnsi="Arial" w:cs="Arial"/>
          <w:sz w:val="24"/>
          <w:szCs w:val="24"/>
        </w:rPr>
        <w:t xml:space="preserve">Medziročný nárast nákladov na zamestnancov </w:t>
      </w:r>
      <w:r w:rsidRPr="0044539D" w:rsidR="005977E5">
        <w:rPr>
          <w:rFonts w:ascii="Arial" w:hAnsi="Arial" w:cs="Arial"/>
          <w:sz w:val="24"/>
          <w:szCs w:val="24"/>
        </w:rPr>
        <w:t xml:space="preserve">je výsledkom </w:t>
      </w:r>
      <w:r w:rsidRPr="0044539D" w:rsidR="00843856">
        <w:rPr>
          <w:rFonts w:ascii="Arial" w:hAnsi="Arial" w:cs="Arial"/>
          <w:sz w:val="24"/>
          <w:szCs w:val="24"/>
        </w:rPr>
        <w:t>predpokladaného</w:t>
      </w:r>
      <w:r w:rsidRPr="0044539D" w:rsidR="005977E5">
        <w:rPr>
          <w:rFonts w:ascii="Arial" w:hAnsi="Arial" w:cs="Arial"/>
          <w:sz w:val="24"/>
          <w:szCs w:val="24"/>
        </w:rPr>
        <w:t xml:space="preserve"> </w:t>
      </w:r>
      <w:r w:rsidRPr="0044539D" w:rsidR="008159DF">
        <w:rPr>
          <w:rFonts w:ascii="Arial" w:hAnsi="Arial" w:cs="Arial"/>
          <w:sz w:val="24"/>
          <w:szCs w:val="24"/>
        </w:rPr>
        <w:t>personáln</w:t>
      </w:r>
      <w:r w:rsidRPr="0044539D" w:rsidR="005977E5">
        <w:rPr>
          <w:rFonts w:ascii="Arial" w:hAnsi="Arial" w:cs="Arial"/>
          <w:sz w:val="24"/>
          <w:szCs w:val="24"/>
        </w:rPr>
        <w:t>eho</w:t>
      </w:r>
      <w:r w:rsidRPr="0044539D" w:rsidR="008159DF">
        <w:rPr>
          <w:rFonts w:ascii="Arial" w:hAnsi="Arial" w:cs="Arial"/>
          <w:sz w:val="24"/>
          <w:szCs w:val="24"/>
        </w:rPr>
        <w:t xml:space="preserve"> posilnen</w:t>
      </w:r>
      <w:r w:rsidRPr="0044539D" w:rsidR="005977E5">
        <w:rPr>
          <w:rFonts w:ascii="Arial" w:hAnsi="Arial" w:cs="Arial"/>
          <w:sz w:val="24"/>
          <w:szCs w:val="24"/>
        </w:rPr>
        <w:t>ia</w:t>
      </w:r>
      <w:r w:rsidRPr="0044539D" w:rsidR="008159DF">
        <w:rPr>
          <w:rFonts w:ascii="Arial" w:hAnsi="Arial" w:cs="Arial"/>
          <w:sz w:val="24"/>
          <w:szCs w:val="24"/>
        </w:rPr>
        <w:t xml:space="preserve"> </w:t>
      </w:r>
      <w:r w:rsidRPr="0044539D" w:rsidR="00451E39">
        <w:rPr>
          <w:rFonts w:ascii="Arial" w:hAnsi="Arial" w:cs="Arial"/>
          <w:sz w:val="24"/>
          <w:szCs w:val="24"/>
        </w:rPr>
        <w:t>vybraných od</w:t>
      </w:r>
      <w:r w:rsidRPr="0044539D" w:rsidR="00E54F8C">
        <w:rPr>
          <w:rFonts w:ascii="Arial" w:hAnsi="Arial" w:cs="Arial"/>
          <w:sz w:val="24"/>
          <w:szCs w:val="24"/>
        </w:rPr>
        <w:t>bor</w:t>
      </w:r>
      <w:r w:rsidRPr="0044539D" w:rsidR="00451E39">
        <w:rPr>
          <w:rFonts w:ascii="Arial" w:hAnsi="Arial" w:cs="Arial"/>
          <w:sz w:val="24"/>
          <w:szCs w:val="24"/>
        </w:rPr>
        <w:t>ných útvarov s cieľom zabezpečiť plánovaný rozvoj obchodných činností</w:t>
      </w:r>
      <w:r w:rsidRPr="0044539D" w:rsidR="005D59D5">
        <w:rPr>
          <w:rFonts w:ascii="Arial" w:hAnsi="Arial" w:cs="Arial"/>
          <w:sz w:val="24"/>
          <w:szCs w:val="24"/>
        </w:rPr>
        <w:t xml:space="preserve"> a súvisí tiež s aktívnou participáciou EXIMBANKY SR na SK PRES 2016</w:t>
      </w:r>
      <w:r w:rsidRPr="0044539D" w:rsidR="00451E39">
        <w:rPr>
          <w:rFonts w:ascii="Arial" w:hAnsi="Arial" w:cs="Arial"/>
          <w:sz w:val="24"/>
          <w:szCs w:val="24"/>
        </w:rPr>
        <w:t>.</w:t>
      </w:r>
      <w:r w:rsidRPr="0044539D" w:rsidR="00451E39">
        <w:rPr>
          <w:rFonts w:ascii="Arial" w:hAnsi="Arial" w:cs="Arial"/>
          <w:b/>
          <w:sz w:val="24"/>
          <w:szCs w:val="24"/>
        </w:rPr>
        <w:t xml:space="preserve"> </w:t>
      </w:r>
    </w:p>
    <w:p w:rsidR="00843856" w:rsidRPr="0029591C" w:rsidP="00843856">
      <w:pPr>
        <w:bidi w:val="0"/>
        <w:ind w:left="283"/>
        <w:jc w:val="both"/>
        <w:rPr>
          <w:rFonts w:ascii="Arial" w:hAnsi="Arial" w:cs="Arial"/>
          <w:sz w:val="24"/>
          <w:szCs w:val="24"/>
        </w:rPr>
      </w:pPr>
    </w:p>
    <w:p w:rsidR="00920708" w:rsidRPr="0029591C" w:rsidP="0029591C">
      <w:pPr>
        <w:numPr>
          <w:ilvl w:val="0"/>
          <w:numId w:val="5"/>
        </w:numPr>
        <w:bidi w:val="0"/>
        <w:jc w:val="both"/>
        <w:rPr>
          <w:rFonts w:ascii="Arial" w:hAnsi="Arial" w:cs="Arial"/>
          <w:sz w:val="24"/>
          <w:szCs w:val="24"/>
        </w:rPr>
      </w:pPr>
      <w:r w:rsidRPr="0029591C">
        <w:rPr>
          <w:rFonts w:ascii="Arial" w:hAnsi="Arial" w:cs="Arial"/>
          <w:sz w:val="24"/>
          <w:szCs w:val="24"/>
        </w:rPr>
        <w:t>Sociálne náklady v </w:t>
      </w:r>
      <w:r w:rsidRPr="0029591C" w:rsidR="00D15FDF">
        <w:rPr>
          <w:rFonts w:ascii="Arial" w:hAnsi="Arial" w:cs="Arial"/>
          <w:sz w:val="24"/>
          <w:szCs w:val="24"/>
        </w:rPr>
        <w:t>su</w:t>
      </w:r>
      <w:r w:rsidRPr="0029591C">
        <w:rPr>
          <w:rFonts w:ascii="Arial" w:hAnsi="Arial" w:cs="Arial"/>
          <w:sz w:val="24"/>
          <w:szCs w:val="24"/>
        </w:rPr>
        <w:t xml:space="preserve">me </w:t>
      </w:r>
      <w:r w:rsidRPr="0029591C" w:rsidR="001E1E1A">
        <w:rPr>
          <w:rFonts w:ascii="Arial" w:hAnsi="Arial" w:cs="Arial"/>
          <w:sz w:val="24"/>
          <w:szCs w:val="24"/>
        </w:rPr>
        <w:t>1.</w:t>
      </w:r>
      <w:r w:rsidRPr="0029591C" w:rsidR="00451E39">
        <w:rPr>
          <w:rFonts w:ascii="Arial" w:hAnsi="Arial" w:cs="Arial"/>
          <w:sz w:val="24"/>
          <w:szCs w:val="24"/>
        </w:rPr>
        <w:t>14</w:t>
      </w:r>
      <w:r w:rsidRPr="0029591C" w:rsidR="00C504DE">
        <w:rPr>
          <w:rFonts w:ascii="Arial" w:hAnsi="Arial" w:cs="Arial"/>
          <w:sz w:val="24"/>
          <w:szCs w:val="24"/>
        </w:rPr>
        <w:t>0</w:t>
      </w:r>
      <w:r w:rsidRPr="0029591C">
        <w:rPr>
          <w:rFonts w:ascii="Arial" w:hAnsi="Arial" w:cs="Arial"/>
          <w:sz w:val="24"/>
          <w:szCs w:val="24"/>
        </w:rPr>
        <w:t xml:space="preserve"> tis. eur </w:t>
      </w:r>
      <w:r w:rsidRPr="0029591C" w:rsidR="005977E5">
        <w:rPr>
          <w:rFonts w:ascii="Arial" w:hAnsi="Arial" w:cs="Arial"/>
          <w:sz w:val="24"/>
          <w:szCs w:val="24"/>
        </w:rPr>
        <w:t>(</w:t>
      </w:r>
      <w:r w:rsidRPr="0029591C" w:rsidR="00451E39">
        <w:rPr>
          <w:rFonts w:ascii="Arial" w:hAnsi="Arial" w:cs="Arial"/>
          <w:sz w:val="24"/>
          <w:szCs w:val="24"/>
        </w:rPr>
        <w:t>4</w:t>
      </w:r>
      <w:r w:rsidRPr="0029591C">
        <w:rPr>
          <w:rFonts w:ascii="Arial" w:hAnsi="Arial" w:cs="Arial"/>
          <w:sz w:val="24"/>
          <w:szCs w:val="24"/>
        </w:rPr>
        <w:t>,</w:t>
      </w:r>
      <w:r w:rsidRPr="0029591C" w:rsidR="00C504DE">
        <w:rPr>
          <w:rFonts w:ascii="Arial" w:hAnsi="Arial" w:cs="Arial"/>
          <w:sz w:val="24"/>
          <w:szCs w:val="24"/>
        </w:rPr>
        <w:t>8</w:t>
      </w:r>
      <w:r w:rsidRPr="0029591C">
        <w:rPr>
          <w:rFonts w:ascii="Arial" w:hAnsi="Arial" w:cs="Arial"/>
          <w:sz w:val="24"/>
          <w:szCs w:val="24"/>
        </w:rPr>
        <w:t xml:space="preserve"> %-ný </w:t>
      </w:r>
      <w:r w:rsidRPr="0029591C" w:rsidR="00036E0F">
        <w:rPr>
          <w:rFonts w:ascii="Arial" w:hAnsi="Arial" w:cs="Arial"/>
          <w:sz w:val="24"/>
          <w:szCs w:val="24"/>
        </w:rPr>
        <w:t>medziročný nárast</w:t>
      </w:r>
      <w:r w:rsidRPr="0029591C" w:rsidR="005977E5">
        <w:rPr>
          <w:rFonts w:ascii="Arial" w:hAnsi="Arial" w:cs="Arial"/>
          <w:sz w:val="24"/>
          <w:szCs w:val="24"/>
        </w:rPr>
        <w:t>) tvoria náklady na zdravotné, nemocenské, úrazové, starobné dôchodkové a invalidné poistenie, na poistenie v nezamestnanosti, na doplnkové dôchodkové sporenie zamestnancov, povinný prídel do sociálneho fondu a príspevok na stravovanie zamestnancov.</w:t>
      </w:r>
      <w:r w:rsidRPr="0029591C">
        <w:rPr>
          <w:rFonts w:ascii="Arial" w:hAnsi="Arial" w:cs="Arial"/>
          <w:b/>
          <w:sz w:val="24"/>
          <w:szCs w:val="24"/>
        </w:rPr>
        <w:t xml:space="preserve"> </w:t>
      </w:r>
      <w:r w:rsidRPr="0029591C" w:rsidR="00D15FDF">
        <w:rPr>
          <w:rFonts w:ascii="Arial" w:hAnsi="Arial" w:cs="Arial"/>
          <w:sz w:val="24"/>
          <w:szCs w:val="24"/>
        </w:rPr>
        <w:t>Objem</w:t>
      </w:r>
      <w:r w:rsidRPr="0029591C" w:rsidR="007C5127">
        <w:rPr>
          <w:rFonts w:ascii="Arial" w:hAnsi="Arial" w:cs="Arial"/>
          <w:sz w:val="24"/>
          <w:szCs w:val="24"/>
        </w:rPr>
        <w:t xml:space="preserve"> sociálnych nákladov súv</w:t>
      </w:r>
      <w:r w:rsidRPr="0029591C" w:rsidR="005977E5">
        <w:rPr>
          <w:rFonts w:ascii="Arial" w:hAnsi="Arial" w:cs="Arial"/>
          <w:sz w:val="24"/>
          <w:szCs w:val="24"/>
        </w:rPr>
        <w:t>isí s výškou mzdových nákladov.</w:t>
      </w:r>
    </w:p>
    <w:p w:rsidR="005977E5" w:rsidRPr="00451E39" w:rsidP="005977E5">
      <w:pPr>
        <w:pStyle w:val="ListParagraph"/>
        <w:bidi w:val="0"/>
        <w:rPr>
          <w:rFonts w:ascii="Arial" w:hAnsi="Arial" w:cs="Arial"/>
          <w:sz w:val="24"/>
          <w:szCs w:val="24"/>
        </w:rPr>
      </w:pPr>
    </w:p>
    <w:p w:rsidR="00920708" w:rsidRPr="00B848BF" w:rsidP="00920708">
      <w:pPr>
        <w:numPr>
          <w:ilvl w:val="0"/>
          <w:numId w:val="14"/>
        </w:numPr>
        <w:bidi w:val="0"/>
        <w:jc w:val="both"/>
        <w:rPr>
          <w:rFonts w:ascii="Arial" w:hAnsi="Arial" w:cs="Arial"/>
          <w:sz w:val="24"/>
          <w:szCs w:val="24"/>
        </w:rPr>
      </w:pPr>
      <w:r w:rsidRPr="00B848BF">
        <w:rPr>
          <w:rFonts w:ascii="Arial" w:hAnsi="Arial" w:cs="Arial"/>
          <w:sz w:val="24"/>
          <w:szCs w:val="24"/>
        </w:rPr>
        <w:t xml:space="preserve">Dane a poplatky rozpočtované v </w:t>
      </w:r>
      <w:r w:rsidRPr="00B848BF" w:rsidR="00D15FDF">
        <w:rPr>
          <w:rFonts w:ascii="Arial" w:hAnsi="Arial" w:cs="Arial"/>
          <w:sz w:val="24"/>
          <w:szCs w:val="24"/>
        </w:rPr>
        <w:t>objeme</w:t>
      </w:r>
      <w:r w:rsidRPr="00B848BF">
        <w:rPr>
          <w:rFonts w:ascii="Arial" w:hAnsi="Arial" w:cs="Arial"/>
          <w:sz w:val="24"/>
          <w:szCs w:val="24"/>
        </w:rPr>
        <w:t xml:space="preserve"> </w:t>
      </w:r>
      <w:r w:rsidRPr="00B848BF" w:rsidR="005977E5">
        <w:rPr>
          <w:rFonts w:ascii="Arial" w:hAnsi="Arial" w:cs="Arial"/>
          <w:sz w:val="24"/>
          <w:szCs w:val="24"/>
        </w:rPr>
        <w:t>2</w:t>
      </w:r>
      <w:r w:rsidRPr="00B848BF" w:rsidR="00B848BF">
        <w:rPr>
          <w:rFonts w:ascii="Arial" w:hAnsi="Arial" w:cs="Arial"/>
          <w:sz w:val="24"/>
          <w:szCs w:val="24"/>
        </w:rPr>
        <w:t>3</w:t>
      </w:r>
      <w:r w:rsidRPr="00B848BF">
        <w:rPr>
          <w:rFonts w:ascii="Arial" w:hAnsi="Arial" w:cs="Arial"/>
          <w:sz w:val="24"/>
          <w:szCs w:val="24"/>
        </w:rPr>
        <w:t xml:space="preserve"> tis. eur sú oproti očakávaniam za rok 201</w:t>
      </w:r>
      <w:r w:rsidRPr="00B848BF" w:rsidR="00B848BF">
        <w:rPr>
          <w:rFonts w:ascii="Arial" w:hAnsi="Arial" w:cs="Arial"/>
          <w:sz w:val="24"/>
          <w:szCs w:val="24"/>
        </w:rPr>
        <w:t>5</w:t>
      </w:r>
      <w:r w:rsidRPr="00B848BF">
        <w:rPr>
          <w:rFonts w:ascii="Arial" w:hAnsi="Arial" w:cs="Arial"/>
          <w:sz w:val="24"/>
          <w:szCs w:val="24"/>
        </w:rPr>
        <w:t xml:space="preserve"> </w:t>
      </w:r>
      <w:r w:rsidRPr="00B848BF" w:rsidR="00B848BF">
        <w:rPr>
          <w:rFonts w:ascii="Arial" w:hAnsi="Arial" w:cs="Arial"/>
          <w:sz w:val="24"/>
          <w:szCs w:val="24"/>
        </w:rPr>
        <w:t>vyš</w:t>
      </w:r>
      <w:r w:rsidRPr="00B848BF" w:rsidR="00C504DE">
        <w:rPr>
          <w:rFonts w:ascii="Arial" w:hAnsi="Arial" w:cs="Arial"/>
          <w:sz w:val="24"/>
          <w:szCs w:val="24"/>
        </w:rPr>
        <w:t>šie</w:t>
      </w:r>
      <w:r w:rsidRPr="00B848BF">
        <w:rPr>
          <w:rFonts w:ascii="Arial" w:hAnsi="Arial" w:cs="Arial"/>
          <w:sz w:val="24"/>
          <w:szCs w:val="24"/>
        </w:rPr>
        <w:t xml:space="preserve"> o</w:t>
      </w:r>
      <w:r w:rsidRPr="00B848BF" w:rsidR="003840B1">
        <w:rPr>
          <w:rFonts w:ascii="Arial" w:hAnsi="Arial" w:cs="Arial"/>
          <w:sz w:val="24"/>
          <w:szCs w:val="24"/>
        </w:rPr>
        <w:t> </w:t>
      </w:r>
      <w:r w:rsidRPr="00B848BF" w:rsidR="00B848BF">
        <w:rPr>
          <w:rFonts w:ascii="Arial" w:hAnsi="Arial" w:cs="Arial"/>
          <w:sz w:val="24"/>
          <w:szCs w:val="24"/>
        </w:rPr>
        <w:t>4</w:t>
      </w:r>
      <w:r w:rsidRPr="00B848BF" w:rsidR="003840B1">
        <w:rPr>
          <w:rFonts w:ascii="Arial" w:hAnsi="Arial" w:cs="Arial"/>
          <w:sz w:val="24"/>
          <w:szCs w:val="24"/>
        </w:rPr>
        <w:t>,</w:t>
      </w:r>
      <w:r w:rsidRPr="00B848BF" w:rsidR="00B848BF">
        <w:rPr>
          <w:rFonts w:ascii="Arial" w:hAnsi="Arial" w:cs="Arial"/>
          <w:sz w:val="24"/>
          <w:szCs w:val="24"/>
        </w:rPr>
        <w:t>5</w:t>
      </w:r>
      <w:r w:rsidRPr="00B848BF">
        <w:rPr>
          <w:rFonts w:ascii="Arial" w:hAnsi="Arial" w:cs="Arial"/>
          <w:sz w:val="24"/>
          <w:szCs w:val="24"/>
        </w:rPr>
        <w:t xml:space="preserve"> %</w:t>
      </w:r>
      <w:r w:rsidRPr="00B848BF" w:rsidR="002E197A">
        <w:rPr>
          <w:rFonts w:ascii="Arial" w:hAnsi="Arial" w:cs="Arial"/>
          <w:sz w:val="24"/>
          <w:szCs w:val="24"/>
        </w:rPr>
        <w:t xml:space="preserve">. </w:t>
      </w:r>
      <w:r w:rsidRPr="00B848BF" w:rsidR="00701207">
        <w:rPr>
          <w:rFonts w:ascii="Arial" w:hAnsi="Arial" w:cs="Arial"/>
          <w:sz w:val="24"/>
          <w:szCs w:val="24"/>
        </w:rPr>
        <w:t>Na cel</w:t>
      </w:r>
      <w:r w:rsidR="00F12C50">
        <w:rPr>
          <w:rFonts w:ascii="Arial" w:hAnsi="Arial" w:cs="Arial"/>
          <w:sz w:val="24"/>
          <w:szCs w:val="24"/>
        </w:rPr>
        <w:t>kovej výške nákladov sa podieľajú</w:t>
      </w:r>
      <w:r w:rsidRPr="00B848BF" w:rsidR="00701207">
        <w:rPr>
          <w:rFonts w:ascii="Arial" w:hAnsi="Arial" w:cs="Arial"/>
          <w:sz w:val="24"/>
          <w:szCs w:val="24"/>
        </w:rPr>
        <w:t xml:space="preserve"> najmä p</w:t>
      </w:r>
      <w:r w:rsidRPr="00B848BF">
        <w:rPr>
          <w:rFonts w:ascii="Arial" w:hAnsi="Arial" w:cs="Arial"/>
          <w:sz w:val="24"/>
          <w:szCs w:val="24"/>
        </w:rPr>
        <w:t xml:space="preserve">oplatky a ostatné dane </w:t>
      </w:r>
      <w:r w:rsidRPr="00B848BF" w:rsidR="00701207">
        <w:rPr>
          <w:rFonts w:ascii="Arial" w:hAnsi="Arial" w:cs="Arial"/>
          <w:sz w:val="24"/>
          <w:szCs w:val="24"/>
        </w:rPr>
        <w:t>(</w:t>
      </w:r>
      <w:r w:rsidRPr="00B848BF" w:rsidR="00B848BF">
        <w:rPr>
          <w:rFonts w:ascii="Arial" w:hAnsi="Arial" w:cs="Arial"/>
          <w:sz w:val="24"/>
          <w:szCs w:val="24"/>
        </w:rPr>
        <w:t>16</w:t>
      </w:r>
      <w:r w:rsidRPr="00B848BF">
        <w:rPr>
          <w:rFonts w:ascii="Arial" w:hAnsi="Arial" w:cs="Arial"/>
          <w:sz w:val="24"/>
          <w:szCs w:val="24"/>
        </w:rPr>
        <w:t xml:space="preserve"> tis. eur</w:t>
      </w:r>
      <w:r w:rsidRPr="00B848BF" w:rsidR="00701207">
        <w:rPr>
          <w:rFonts w:ascii="Arial" w:hAnsi="Arial" w:cs="Arial"/>
          <w:sz w:val="24"/>
          <w:szCs w:val="24"/>
        </w:rPr>
        <w:t>), ktoré</w:t>
      </w:r>
      <w:r w:rsidRPr="00B848BF">
        <w:rPr>
          <w:rFonts w:ascii="Arial" w:hAnsi="Arial" w:cs="Arial"/>
          <w:sz w:val="24"/>
          <w:szCs w:val="24"/>
        </w:rPr>
        <w:t xml:space="preserve"> zahŕňajú súdn</w:t>
      </w:r>
      <w:r w:rsidRPr="00B848BF" w:rsidR="00C504DE">
        <w:rPr>
          <w:rFonts w:ascii="Arial" w:hAnsi="Arial" w:cs="Arial"/>
          <w:sz w:val="24"/>
          <w:szCs w:val="24"/>
        </w:rPr>
        <w:t>e</w:t>
      </w:r>
      <w:r w:rsidRPr="00B848BF">
        <w:rPr>
          <w:rFonts w:ascii="Arial" w:hAnsi="Arial" w:cs="Arial"/>
          <w:sz w:val="24"/>
          <w:szCs w:val="24"/>
        </w:rPr>
        <w:t xml:space="preserve"> a notársk</w:t>
      </w:r>
      <w:r w:rsidRPr="00B848BF" w:rsidR="00C504DE">
        <w:rPr>
          <w:rFonts w:ascii="Arial" w:hAnsi="Arial" w:cs="Arial"/>
          <w:sz w:val="24"/>
          <w:szCs w:val="24"/>
        </w:rPr>
        <w:t>e</w:t>
      </w:r>
      <w:r w:rsidRPr="00B848BF">
        <w:rPr>
          <w:rFonts w:ascii="Arial" w:hAnsi="Arial" w:cs="Arial"/>
          <w:sz w:val="24"/>
          <w:szCs w:val="24"/>
        </w:rPr>
        <w:t xml:space="preserve"> poplatky</w:t>
      </w:r>
      <w:r w:rsidRPr="00B848BF" w:rsidR="00C504DE">
        <w:rPr>
          <w:rFonts w:ascii="Arial" w:hAnsi="Arial" w:cs="Arial"/>
          <w:sz w:val="24"/>
          <w:szCs w:val="24"/>
        </w:rPr>
        <w:t>,</w:t>
      </w:r>
      <w:r w:rsidRPr="00B848BF">
        <w:rPr>
          <w:rFonts w:ascii="Arial" w:hAnsi="Arial" w:cs="Arial"/>
          <w:sz w:val="24"/>
          <w:szCs w:val="24"/>
        </w:rPr>
        <w:t xml:space="preserve"> diaľničné známky, iné dane a poplatky.</w:t>
      </w:r>
    </w:p>
    <w:p w:rsidR="00920708" w:rsidRPr="00B848BF" w:rsidP="00920708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920708" w:rsidRPr="00B848BF" w:rsidP="00920708">
      <w:pPr>
        <w:numPr>
          <w:ilvl w:val="0"/>
          <w:numId w:val="14"/>
        </w:numPr>
        <w:bidi w:val="0"/>
        <w:jc w:val="both"/>
        <w:rPr>
          <w:rFonts w:ascii="Arial" w:hAnsi="Arial" w:cs="Arial"/>
          <w:sz w:val="24"/>
          <w:szCs w:val="24"/>
        </w:rPr>
      </w:pPr>
      <w:r w:rsidRPr="00B848BF">
        <w:rPr>
          <w:rFonts w:ascii="Arial" w:hAnsi="Arial" w:cs="Arial"/>
          <w:sz w:val="24"/>
          <w:szCs w:val="24"/>
        </w:rPr>
        <w:t>Nakupované výkony v</w:t>
      </w:r>
      <w:r w:rsidRPr="00B848BF" w:rsidR="00710DB7">
        <w:rPr>
          <w:rFonts w:ascii="Arial" w:hAnsi="Arial" w:cs="Arial"/>
          <w:sz w:val="24"/>
          <w:szCs w:val="24"/>
        </w:rPr>
        <w:t xml:space="preserve"> rozpočtovanej</w:t>
      </w:r>
      <w:r w:rsidRPr="00B848BF">
        <w:rPr>
          <w:rFonts w:ascii="Arial" w:hAnsi="Arial" w:cs="Arial"/>
          <w:sz w:val="24"/>
          <w:szCs w:val="24"/>
        </w:rPr>
        <w:t xml:space="preserve"> </w:t>
      </w:r>
      <w:r w:rsidRPr="00B848BF" w:rsidR="00710DB7">
        <w:rPr>
          <w:rFonts w:ascii="Arial" w:hAnsi="Arial" w:cs="Arial"/>
          <w:sz w:val="24"/>
          <w:szCs w:val="24"/>
        </w:rPr>
        <w:t>su</w:t>
      </w:r>
      <w:r w:rsidRPr="00B848BF">
        <w:rPr>
          <w:rFonts w:ascii="Arial" w:hAnsi="Arial" w:cs="Arial"/>
          <w:sz w:val="24"/>
          <w:szCs w:val="24"/>
        </w:rPr>
        <w:t xml:space="preserve">me </w:t>
      </w:r>
      <w:r w:rsidRPr="00B848BF" w:rsidR="00B848BF">
        <w:rPr>
          <w:rFonts w:ascii="Arial" w:hAnsi="Arial" w:cs="Arial"/>
          <w:sz w:val="24"/>
          <w:szCs w:val="24"/>
        </w:rPr>
        <w:t>3</w:t>
      </w:r>
      <w:r w:rsidRPr="00B848BF">
        <w:rPr>
          <w:rFonts w:ascii="Arial" w:hAnsi="Arial" w:cs="Arial"/>
          <w:sz w:val="24"/>
          <w:szCs w:val="24"/>
        </w:rPr>
        <w:t>.</w:t>
      </w:r>
      <w:r w:rsidRPr="00B848BF" w:rsidR="00B848BF">
        <w:rPr>
          <w:rFonts w:ascii="Arial" w:hAnsi="Arial" w:cs="Arial"/>
          <w:sz w:val="24"/>
          <w:szCs w:val="24"/>
        </w:rPr>
        <w:t>447</w:t>
      </w:r>
      <w:r w:rsidRPr="00B848BF">
        <w:rPr>
          <w:rFonts w:ascii="Arial" w:hAnsi="Arial" w:cs="Arial"/>
          <w:sz w:val="24"/>
          <w:szCs w:val="24"/>
        </w:rPr>
        <w:t xml:space="preserve"> tis. eur</w:t>
      </w:r>
      <w:r w:rsidRPr="00B848BF">
        <w:rPr>
          <w:rFonts w:ascii="Arial" w:hAnsi="Arial" w:cs="Arial"/>
          <w:b/>
          <w:sz w:val="24"/>
          <w:szCs w:val="24"/>
        </w:rPr>
        <w:t xml:space="preserve"> </w:t>
      </w:r>
      <w:r w:rsidRPr="00B848BF">
        <w:rPr>
          <w:rFonts w:ascii="Arial" w:hAnsi="Arial" w:cs="Arial"/>
          <w:sz w:val="24"/>
          <w:szCs w:val="24"/>
        </w:rPr>
        <w:t>predstavujú v porovnaní s ich očakávanou výškou za rok 201</w:t>
      </w:r>
      <w:r w:rsidRPr="00B848BF" w:rsidR="00B848BF">
        <w:rPr>
          <w:rFonts w:ascii="Arial" w:hAnsi="Arial" w:cs="Arial"/>
          <w:sz w:val="24"/>
          <w:szCs w:val="24"/>
        </w:rPr>
        <w:t>5</w:t>
      </w:r>
      <w:r w:rsidRPr="00B848BF">
        <w:rPr>
          <w:rFonts w:ascii="Arial" w:hAnsi="Arial" w:cs="Arial"/>
          <w:sz w:val="24"/>
          <w:szCs w:val="24"/>
        </w:rPr>
        <w:t xml:space="preserve"> </w:t>
      </w:r>
      <w:r w:rsidRPr="00B848BF" w:rsidR="00B848BF">
        <w:rPr>
          <w:rFonts w:ascii="Arial" w:hAnsi="Arial" w:cs="Arial"/>
          <w:sz w:val="24"/>
          <w:szCs w:val="24"/>
        </w:rPr>
        <w:t>nárast</w:t>
      </w:r>
      <w:r w:rsidRPr="00B848BF">
        <w:rPr>
          <w:rFonts w:ascii="Arial" w:hAnsi="Arial" w:cs="Arial"/>
          <w:sz w:val="24"/>
          <w:szCs w:val="24"/>
        </w:rPr>
        <w:t xml:space="preserve"> o</w:t>
      </w:r>
      <w:r w:rsidRPr="00B848BF" w:rsidR="00077D16">
        <w:rPr>
          <w:rFonts w:ascii="Arial" w:hAnsi="Arial" w:cs="Arial"/>
          <w:sz w:val="24"/>
          <w:szCs w:val="24"/>
        </w:rPr>
        <w:t> </w:t>
      </w:r>
      <w:r w:rsidRPr="00B848BF" w:rsidR="001F4838">
        <w:rPr>
          <w:rFonts w:ascii="Arial" w:hAnsi="Arial" w:cs="Arial"/>
          <w:sz w:val="24"/>
          <w:szCs w:val="24"/>
        </w:rPr>
        <w:t>1</w:t>
      </w:r>
      <w:r w:rsidRPr="00B848BF" w:rsidR="00B848BF">
        <w:rPr>
          <w:rFonts w:ascii="Arial" w:hAnsi="Arial" w:cs="Arial"/>
          <w:sz w:val="24"/>
          <w:szCs w:val="24"/>
        </w:rPr>
        <w:t>2</w:t>
      </w:r>
      <w:r w:rsidRPr="00B848BF" w:rsidR="00077D16">
        <w:rPr>
          <w:rFonts w:ascii="Arial" w:hAnsi="Arial" w:cs="Arial"/>
          <w:sz w:val="24"/>
          <w:szCs w:val="24"/>
        </w:rPr>
        <w:t>,</w:t>
      </w:r>
      <w:r w:rsidRPr="00B848BF" w:rsidR="00B848BF">
        <w:rPr>
          <w:rFonts w:ascii="Arial" w:hAnsi="Arial" w:cs="Arial"/>
          <w:sz w:val="24"/>
          <w:szCs w:val="24"/>
        </w:rPr>
        <w:t>0</w:t>
      </w:r>
      <w:r w:rsidRPr="00B848BF">
        <w:rPr>
          <w:rFonts w:ascii="Arial" w:hAnsi="Arial" w:cs="Arial"/>
          <w:sz w:val="24"/>
          <w:szCs w:val="24"/>
        </w:rPr>
        <w:t xml:space="preserve"> %. </w:t>
      </w:r>
    </w:p>
    <w:p w:rsidR="00920708" w:rsidRPr="00B848BF" w:rsidP="00920708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920708" w:rsidRPr="00B848BF" w:rsidP="00920708">
      <w:pPr>
        <w:bidi w:val="0"/>
        <w:ind w:left="283"/>
        <w:jc w:val="both"/>
        <w:rPr>
          <w:rFonts w:ascii="Arial" w:hAnsi="Arial" w:cs="Arial"/>
          <w:sz w:val="24"/>
          <w:szCs w:val="24"/>
        </w:rPr>
      </w:pPr>
      <w:r w:rsidRPr="00B848BF" w:rsidR="001F15A1">
        <w:rPr>
          <w:rFonts w:ascii="Arial" w:hAnsi="Arial" w:cs="Arial"/>
          <w:sz w:val="24"/>
          <w:szCs w:val="24"/>
        </w:rPr>
        <w:t>Na c</w:t>
      </w:r>
      <w:r w:rsidRPr="00B848BF">
        <w:rPr>
          <w:rFonts w:ascii="Arial" w:hAnsi="Arial" w:cs="Arial"/>
          <w:sz w:val="24"/>
          <w:szCs w:val="24"/>
        </w:rPr>
        <w:t>elkov</w:t>
      </w:r>
      <w:r w:rsidRPr="00B848BF" w:rsidR="001F15A1">
        <w:rPr>
          <w:rFonts w:ascii="Arial" w:hAnsi="Arial" w:cs="Arial"/>
          <w:sz w:val="24"/>
          <w:szCs w:val="24"/>
        </w:rPr>
        <w:t>ej</w:t>
      </w:r>
      <w:r w:rsidRPr="00B848BF">
        <w:rPr>
          <w:rFonts w:ascii="Arial" w:hAnsi="Arial" w:cs="Arial"/>
          <w:sz w:val="24"/>
          <w:szCs w:val="24"/>
        </w:rPr>
        <w:t xml:space="preserve"> sum</w:t>
      </w:r>
      <w:r w:rsidRPr="00B848BF" w:rsidR="001F15A1">
        <w:rPr>
          <w:rFonts w:ascii="Arial" w:hAnsi="Arial" w:cs="Arial"/>
          <w:sz w:val="24"/>
          <w:szCs w:val="24"/>
        </w:rPr>
        <w:t>e</w:t>
      </w:r>
      <w:r w:rsidRPr="00B848BF">
        <w:rPr>
          <w:rFonts w:ascii="Arial" w:hAnsi="Arial" w:cs="Arial"/>
          <w:sz w:val="24"/>
          <w:szCs w:val="24"/>
        </w:rPr>
        <w:t xml:space="preserve"> nakupovaných výkonov </w:t>
      </w:r>
      <w:r w:rsidRPr="00B848BF" w:rsidR="001F15A1">
        <w:rPr>
          <w:rFonts w:ascii="Arial" w:hAnsi="Arial" w:cs="Arial"/>
          <w:sz w:val="24"/>
          <w:szCs w:val="24"/>
        </w:rPr>
        <w:t>sa podieľajú</w:t>
      </w:r>
      <w:r w:rsidRPr="00B848BF">
        <w:rPr>
          <w:rFonts w:ascii="Arial" w:hAnsi="Arial" w:cs="Arial"/>
          <w:sz w:val="24"/>
          <w:szCs w:val="24"/>
        </w:rPr>
        <w:t xml:space="preserve"> </w:t>
      </w:r>
      <w:r w:rsidRPr="00B848BF">
        <w:rPr>
          <w:rFonts w:ascii="Arial" w:hAnsi="Arial" w:cs="Arial"/>
          <w:i/>
          <w:sz w:val="24"/>
          <w:szCs w:val="24"/>
        </w:rPr>
        <w:t>materiálov</w:t>
      </w:r>
      <w:r w:rsidRPr="00B848BF" w:rsidR="001F15A1">
        <w:rPr>
          <w:rFonts w:ascii="Arial" w:hAnsi="Arial" w:cs="Arial"/>
          <w:i/>
          <w:sz w:val="24"/>
          <w:szCs w:val="24"/>
        </w:rPr>
        <w:t>é</w:t>
      </w:r>
      <w:r w:rsidRPr="00B848BF">
        <w:rPr>
          <w:rFonts w:ascii="Arial" w:hAnsi="Arial" w:cs="Arial"/>
          <w:i/>
          <w:sz w:val="24"/>
          <w:szCs w:val="24"/>
        </w:rPr>
        <w:t xml:space="preserve"> náklad</w:t>
      </w:r>
      <w:r w:rsidRPr="00B848BF" w:rsidR="001F15A1">
        <w:rPr>
          <w:rFonts w:ascii="Arial" w:hAnsi="Arial" w:cs="Arial"/>
          <w:i/>
          <w:sz w:val="24"/>
          <w:szCs w:val="24"/>
        </w:rPr>
        <w:t>y</w:t>
      </w:r>
      <w:r w:rsidRPr="00B848BF">
        <w:rPr>
          <w:rFonts w:ascii="Arial" w:hAnsi="Arial" w:cs="Arial"/>
          <w:sz w:val="24"/>
          <w:szCs w:val="24"/>
        </w:rPr>
        <w:t xml:space="preserve">  vo výške </w:t>
      </w:r>
      <w:r w:rsidRPr="00B848BF" w:rsidR="00B2796D">
        <w:rPr>
          <w:rFonts w:ascii="Arial" w:hAnsi="Arial" w:cs="Arial"/>
          <w:sz w:val="24"/>
          <w:szCs w:val="24"/>
        </w:rPr>
        <w:t>1</w:t>
      </w:r>
      <w:r w:rsidRPr="00B848BF" w:rsidR="001F4838">
        <w:rPr>
          <w:rFonts w:ascii="Arial" w:hAnsi="Arial" w:cs="Arial"/>
          <w:sz w:val="24"/>
          <w:szCs w:val="24"/>
        </w:rPr>
        <w:t>0</w:t>
      </w:r>
      <w:r w:rsidRPr="00B848BF" w:rsidR="00C504DE">
        <w:rPr>
          <w:rFonts w:ascii="Arial" w:hAnsi="Arial" w:cs="Arial"/>
          <w:sz w:val="24"/>
          <w:szCs w:val="24"/>
        </w:rPr>
        <w:t>7</w:t>
      </w:r>
      <w:r w:rsidRPr="00B848BF">
        <w:rPr>
          <w:rFonts w:ascii="Arial" w:hAnsi="Arial" w:cs="Arial"/>
          <w:sz w:val="24"/>
          <w:szCs w:val="24"/>
        </w:rPr>
        <w:t xml:space="preserve"> tis. eur</w:t>
      </w:r>
      <w:r w:rsidRPr="00B848BF" w:rsidR="001F15A1">
        <w:rPr>
          <w:rFonts w:ascii="Arial" w:hAnsi="Arial" w:cs="Arial"/>
          <w:sz w:val="24"/>
          <w:szCs w:val="24"/>
        </w:rPr>
        <w:t xml:space="preserve">, ktoré </w:t>
      </w:r>
      <w:r w:rsidRPr="00B848BF" w:rsidR="00701207">
        <w:rPr>
          <w:rFonts w:ascii="Arial" w:hAnsi="Arial" w:cs="Arial"/>
          <w:sz w:val="24"/>
          <w:szCs w:val="24"/>
        </w:rPr>
        <w:t xml:space="preserve">sú </w:t>
      </w:r>
      <w:r w:rsidRPr="00B848BF" w:rsidR="00C504DE">
        <w:rPr>
          <w:rFonts w:ascii="Arial" w:hAnsi="Arial" w:cs="Arial"/>
          <w:sz w:val="24"/>
          <w:szCs w:val="24"/>
        </w:rPr>
        <w:t>oproti</w:t>
      </w:r>
      <w:r w:rsidRPr="00B848BF" w:rsidR="00C16B8C">
        <w:rPr>
          <w:rFonts w:ascii="Arial" w:hAnsi="Arial" w:cs="Arial"/>
          <w:sz w:val="24"/>
          <w:szCs w:val="24"/>
        </w:rPr>
        <w:t xml:space="preserve"> </w:t>
      </w:r>
      <w:r w:rsidRPr="00B848BF">
        <w:rPr>
          <w:rFonts w:ascii="Arial" w:hAnsi="Arial" w:cs="Arial"/>
          <w:sz w:val="24"/>
          <w:szCs w:val="24"/>
        </w:rPr>
        <w:t>očakávan</w:t>
      </w:r>
      <w:r w:rsidRPr="00B848BF" w:rsidR="00C504DE">
        <w:rPr>
          <w:rFonts w:ascii="Arial" w:hAnsi="Arial" w:cs="Arial"/>
          <w:sz w:val="24"/>
          <w:szCs w:val="24"/>
        </w:rPr>
        <w:t>iam</w:t>
      </w:r>
      <w:r w:rsidRPr="00B848BF">
        <w:rPr>
          <w:rFonts w:ascii="Arial" w:hAnsi="Arial" w:cs="Arial"/>
          <w:sz w:val="24"/>
          <w:szCs w:val="24"/>
        </w:rPr>
        <w:t xml:space="preserve"> za</w:t>
      </w:r>
      <w:r w:rsidRPr="00B848BF">
        <w:rPr>
          <w:rFonts w:ascii="Arial" w:hAnsi="Arial" w:cs="Arial"/>
          <w:sz w:val="24"/>
          <w:szCs w:val="24"/>
        </w:rPr>
        <w:t xml:space="preserve"> rok 201</w:t>
      </w:r>
      <w:r w:rsidRPr="00B848BF" w:rsidR="00B848BF">
        <w:rPr>
          <w:rFonts w:ascii="Arial" w:hAnsi="Arial" w:cs="Arial"/>
          <w:sz w:val="24"/>
          <w:szCs w:val="24"/>
        </w:rPr>
        <w:t>5</w:t>
      </w:r>
      <w:r w:rsidRPr="00B848BF" w:rsidR="00C504DE">
        <w:rPr>
          <w:rFonts w:ascii="Arial" w:hAnsi="Arial" w:cs="Arial"/>
          <w:sz w:val="24"/>
          <w:szCs w:val="24"/>
        </w:rPr>
        <w:t xml:space="preserve"> vyššie o </w:t>
      </w:r>
      <w:r w:rsidRPr="00B848BF" w:rsidR="00B848BF">
        <w:rPr>
          <w:rFonts w:ascii="Arial" w:hAnsi="Arial" w:cs="Arial"/>
          <w:sz w:val="24"/>
          <w:szCs w:val="24"/>
        </w:rPr>
        <w:t>8</w:t>
      </w:r>
      <w:r w:rsidRPr="00B848BF" w:rsidR="00C504DE">
        <w:rPr>
          <w:rFonts w:ascii="Arial" w:hAnsi="Arial" w:cs="Arial"/>
          <w:sz w:val="24"/>
          <w:szCs w:val="24"/>
        </w:rPr>
        <w:t>,</w:t>
      </w:r>
      <w:r w:rsidRPr="00B848BF" w:rsidR="00B848BF">
        <w:rPr>
          <w:rFonts w:ascii="Arial" w:hAnsi="Arial" w:cs="Arial"/>
          <w:sz w:val="24"/>
          <w:szCs w:val="24"/>
        </w:rPr>
        <w:t>1</w:t>
      </w:r>
      <w:r w:rsidRPr="00B848BF" w:rsidR="00C504DE">
        <w:rPr>
          <w:rFonts w:ascii="Arial" w:hAnsi="Arial" w:cs="Arial"/>
          <w:sz w:val="24"/>
          <w:szCs w:val="24"/>
        </w:rPr>
        <w:t xml:space="preserve"> %</w:t>
      </w:r>
      <w:r w:rsidRPr="00B848BF">
        <w:rPr>
          <w:rFonts w:ascii="Arial" w:hAnsi="Arial" w:cs="Arial"/>
          <w:sz w:val="24"/>
          <w:szCs w:val="24"/>
        </w:rPr>
        <w:t>.</w:t>
      </w:r>
      <w:r w:rsidRPr="00B848BF">
        <w:rPr>
          <w:rFonts w:ascii="Arial" w:hAnsi="Arial" w:cs="Arial"/>
          <w:i/>
          <w:sz w:val="24"/>
          <w:szCs w:val="24"/>
        </w:rPr>
        <w:t xml:space="preserve"> </w:t>
      </w:r>
      <w:r w:rsidRPr="00B848BF">
        <w:rPr>
          <w:rFonts w:ascii="Arial" w:hAnsi="Arial" w:cs="Arial"/>
          <w:sz w:val="24"/>
          <w:szCs w:val="24"/>
        </w:rPr>
        <w:t xml:space="preserve">Materiálové náklady sú spojené s nákladmi nevyhnutnými na zabezpečenie potrieb v oblasti materiálovej vybavenosti </w:t>
      </w:r>
      <w:r w:rsidRPr="00B848BF" w:rsidR="00C86F36">
        <w:rPr>
          <w:rFonts w:ascii="Arial" w:hAnsi="Arial" w:cs="Arial"/>
          <w:sz w:val="24"/>
          <w:szCs w:val="24"/>
        </w:rPr>
        <w:t xml:space="preserve">zamestnancov </w:t>
      </w:r>
      <w:r w:rsidRPr="00B848BF">
        <w:rPr>
          <w:rFonts w:ascii="Arial" w:hAnsi="Arial" w:cs="Arial"/>
          <w:sz w:val="24"/>
          <w:szCs w:val="24"/>
        </w:rPr>
        <w:t>a propagácie produktov a služieb EXIMBANKY SR</w:t>
      </w:r>
      <w:r w:rsidRPr="00B848BF" w:rsidR="000D4E1D">
        <w:rPr>
          <w:rFonts w:ascii="Arial" w:hAnsi="Arial" w:cs="Arial"/>
          <w:sz w:val="24"/>
          <w:szCs w:val="24"/>
        </w:rPr>
        <w:t xml:space="preserve"> a</w:t>
      </w:r>
      <w:r w:rsidRPr="00B848BF" w:rsidR="006267C7">
        <w:rPr>
          <w:rFonts w:ascii="Arial" w:hAnsi="Arial" w:cs="Arial"/>
          <w:sz w:val="24"/>
          <w:szCs w:val="24"/>
        </w:rPr>
        <w:t> </w:t>
      </w:r>
      <w:r w:rsidRPr="00B848BF" w:rsidR="000D4E1D">
        <w:rPr>
          <w:rFonts w:ascii="Arial" w:hAnsi="Arial" w:cs="Arial"/>
          <w:sz w:val="24"/>
          <w:szCs w:val="24"/>
        </w:rPr>
        <w:t>odrážajú</w:t>
      </w:r>
      <w:r w:rsidRPr="00B848BF" w:rsidR="006267C7">
        <w:rPr>
          <w:rFonts w:ascii="Arial" w:hAnsi="Arial" w:cs="Arial"/>
          <w:sz w:val="24"/>
          <w:szCs w:val="24"/>
        </w:rPr>
        <w:t xml:space="preserve"> aj</w:t>
      </w:r>
      <w:r w:rsidRPr="00B848BF" w:rsidR="000D4E1D">
        <w:rPr>
          <w:rFonts w:ascii="Arial" w:hAnsi="Arial" w:cs="Arial"/>
          <w:sz w:val="24"/>
          <w:szCs w:val="24"/>
        </w:rPr>
        <w:t xml:space="preserve"> </w:t>
      </w:r>
      <w:r w:rsidR="00B848BF">
        <w:rPr>
          <w:rFonts w:ascii="Arial" w:hAnsi="Arial" w:cs="Arial"/>
          <w:sz w:val="24"/>
          <w:szCs w:val="24"/>
        </w:rPr>
        <w:t xml:space="preserve">zvýšené </w:t>
      </w:r>
      <w:r w:rsidR="00D14F4C">
        <w:rPr>
          <w:rFonts w:ascii="Arial" w:hAnsi="Arial" w:cs="Arial"/>
          <w:sz w:val="24"/>
          <w:szCs w:val="24"/>
        </w:rPr>
        <w:t xml:space="preserve">materiálové </w:t>
      </w:r>
      <w:r w:rsidR="00B848BF">
        <w:rPr>
          <w:rFonts w:ascii="Arial" w:hAnsi="Arial" w:cs="Arial"/>
          <w:sz w:val="24"/>
          <w:szCs w:val="24"/>
        </w:rPr>
        <w:t xml:space="preserve">náklady spojené s SK PRES 2016 </w:t>
      </w:r>
      <w:r w:rsidRPr="00B848BF">
        <w:rPr>
          <w:rFonts w:ascii="Arial" w:hAnsi="Arial" w:cs="Arial"/>
          <w:sz w:val="24"/>
          <w:szCs w:val="24"/>
        </w:rPr>
        <w:t>(</w:t>
      </w:r>
      <w:r w:rsidRPr="00B848BF" w:rsidR="001F15A1">
        <w:rPr>
          <w:rFonts w:ascii="Arial" w:hAnsi="Arial" w:cs="Arial"/>
          <w:sz w:val="24"/>
          <w:szCs w:val="24"/>
        </w:rPr>
        <w:t xml:space="preserve">literatúra a tlač, </w:t>
      </w:r>
      <w:r w:rsidRPr="00B848BF">
        <w:rPr>
          <w:rFonts w:ascii="Arial" w:hAnsi="Arial" w:cs="Arial"/>
          <w:sz w:val="24"/>
          <w:szCs w:val="24"/>
        </w:rPr>
        <w:t>spotreba kancelárskych potrieb, pohonných hmôt, propagačných, upomienkových a da</w:t>
      </w:r>
      <w:r w:rsidRPr="00B848BF" w:rsidR="001F15A1">
        <w:rPr>
          <w:rFonts w:ascii="Arial" w:hAnsi="Arial" w:cs="Arial"/>
          <w:sz w:val="24"/>
          <w:szCs w:val="24"/>
        </w:rPr>
        <w:t>rčekových predmetov, tlačovín a</w:t>
      </w:r>
      <w:r w:rsidRPr="00B848BF">
        <w:rPr>
          <w:rFonts w:ascii="Arial" w:hAnsi="Arial" w:cs="Arial"/>
          <w:sz w:val="24"/>
          <w:szCs w:val="24"/>
        </w:rPr>
        <w:t xml:space="preserve"> ostatného materiálu).</w:t>
      </w:r>
    </w:p>
    <w:p w:rsidR="00920708" w:rsidRPr="00B848BF" w:rsidP="00920708">
      <w:pPr>
        <w:pStyle w:val="F6Znacka2"/>
        <w:bidi w:val="0"/>
        <w:ind w:left="284" w:firstLine="0"/>
        <w:rPr>
          <w:rFonts w:cs="Arial"/>
          <w:sz w:val="24"/>
          <w:szCs w:val="24"/>
          <w:lang w:val="sk-SK"/>
        </w:rPr>
      </w:pPr>
    </w:p>
    <w:p w:rsidR="00920708" w:rsidRPr="00D14F4C" w:rsidP="00920708">
      <w:pPr>
        <w:pStyle w:val="F6Znacka2"/>
        <w:bidi w:val="0"/>
        <w:ind w:left="284" w:firstLine="0"/>
        <w:rPr>
          <w:rFonts w:cs="Arial"/>
          <w:sz w:val="24"/>
          <w:szCs w:val="24"/>
          <w:lang w:val="sk-SK"/>
        </w:rPr>
      </w:pPr>
      <w:r w:rsidRPr="00D14F4C">
        <w:rPr>
          <w:rFonts w:cs="Arial"/>
          <w:sz w:val="24"/>
          <w:szCs w:val="24"/>
          <w:lang w:val="sk-SK"/>
        </w:rPr>
        <w:t xml:space="preserve">Náklady na </w:t>
      </w:r>
      <w:r w:rsidRPr="00D14F4C">
        <w:rPr>
          <w:rFonts w:cs="Arial"/>
          <w:i/>
          <w:sz w:val="24"/>
          <w:szCs w:val="24"/>
          <w:lang w:val="sk-SK"/>
        </w:rPr>
        <w:t xml:space="preserve">nakupovanú energiu </w:t>
      </w:r>
      <w:r w:rsidRPr="00D14F4C">
        <w:rPr>
          <w:rFonts w:cs="Arial"/>
          <w:sz w:val="24"/>
          <w:szCs w:val="24"/>
          <w:lang w:val="sk-SK"/>
        </w:rPr>
        <w:t xml:space="preserve">(elektrickú energiu, plyn a vodu) </w:t>
      </w:r>
      <w:r w:rsidRPr="00D14F4C" w:rsidR="001A2843">
        <w:rPr>
          <w:rFonts w:cs="Arial"/>
          <w:sz w:val="24"/>
          <w:szCs w:val="24"/>
          <w:lang w:val="sk-SK"/>
        </w:rPr>
        <w:t>plánované</w:t>
      </w:r>
      <w:r w:rsidRPr="00D14F4C">
        <w:rPr>
          <w:rFonts w:cs="Arial"/>
          <w:sz w:val="24"/>
          <w:szCs w:val="24"/>
          <w:lang w:val="sk-SK"/>
        </w:rPr>
        <w:t xml:space="preserve"> vo výške </w:t>
      </w:r>
      <w:r w:rsidRPr="00D14F4C" w:rsidR="00D14F4C">
        <w:rPr>
          <w:rFonts w:cs="Arial"/>
          <w:sz w:val="24"/>
          <w:szCs w:val="24"/>
          <w:lang w:val="sk-SK"/>
        </w:rPr>
        <w:t>7</w:t>
      </w:r>
      <w:r w:rsidRPr="00D14F4C" w:rsidR="001F4838">
        <w:rPr>
          <w:rFonts w:cs="Arial"/>
          <w:sz w:val="24"/>
          <w:szCs w:val="24"/>
          <w:lang w:val="sk-SK"/>
        </w:rPr>
        <w:t>7</w:t>
      </w:r>
      <w:r w:rsidRPr="00D14F4C">
        <w:rPr>
          <w:rFonts w:cs="Arial"/>
          <w:sz w:val="24"/>
          <w:szCs w:val="24"/>
          <w:lang w:val="sk-SK"/>
        </w:rPr>
        <w:t xml:space="preserve"> tis. </w:t>
      </w:r>
      <w:r w:rsidRPr="00D14F4C">
        <w:rPr>
          <w:rFonts w:cs="Arial"/>
          <w:sz w:val="24"/>
          <w:szCs w:val="24"/>
        </w:rPr>
        <w:t>eur</w:t>
      </w:r>
      <w:r w:rsidRPr="00D14F4C">
        <w:rPr>
          <w:rFonts w:cs="Arial"/>
          <w:sz w:val="24"/>
          <w:szCs w:val="24"/>
          <w:lang w:val="sk-SK"/>
        </w:rPr>
        <w:t xml:space="preserve"> majú </w:t>
      </w:r>
      <w:r w:rsidRPr="00D14F4C" w:rsidR="001F4838">
        <w:rPr>
          <w:rFonts w:cs="Arial"/>
          <w:sz w:val="24"/>
          <w:szCs w:val="24"/>
          <w:lang w:val="sk-SK"/>
        </w:rPr>
        <w:t xml:space="preserve">byť </w:t>
      </w:r>
      <w:r w:rsidRPr="00D14F4C" w:rsidR="00D14F4C">
        <w:rPr>
          <w:rFonts w:cs="Arial"/>
          <w:sz w:val="24"/>
          <w:szCs w:val="24"/>
          <w:lang w:val="sk-SK"/>
        </w:rPr>
        <w:t>na úrovni</w:t>
      </w:r>
      <w:r w:rsidRPr="00D14F4C" w:rsidR="001F15A1">
        <w:rPr>
          <w:rFonts w:cs="Arial"/>
          <w:sz w:val="24"/>
          <w:szCs w:val="24"/>
          <w:lang w:val="sk-SK"/>
        </w:rPr>
        <w:t xml:space="preserve"> </w:t>
      </w:r>
      <w:r w:rsidRPr="00D14F4C" w:rsidR="001A2843">
        <w:rPr>
          <w:rFonts w:cs="Arial"/>
          <w:sz w:val="24"/>
          <w:szCs w:val="24"/>
          <w:lang w:val="sk-SK"/>
        </w:rPr>
        <w:t xml:space="preserve">očakávanej </w:t>
      </w:r>
      <w:r w:rsidRPr="00D14F4C" w:rsidR="00A3038C">
        <w:rPr>
          <w:rFonts w:cs="Arial"/>
          <w:sz w:val="24"/>
          <w:szCs w:val="24"/>
          <w:lang w:val="sk-SK"/>
        </w:rPr>
        <w:t>skutočnosti</w:t>
      </w:r>
      <w:r w:rsidRPr="00D14F4C" w:rsidR="001F4838">
        <w:rPr>
          <w:rFonts w:cs="Arial"/>
          <w:sz w:val="24"/>
          <w:szCs w:val="24"/>
          <w:lang w:val="sk-SK"/>
        </w:rPr>
        <w:t xml:space="preserve"> za</w:t>
      </w:r>
      <w:r w:rsidRPr="00D14F4C" w:rsidR="001F15A1">
        <w:rPr>
          <w:rFonts w:cs="Arial"/>
          <w:sz w:val="24"/>
          <w:szCs w:val="24"/>
          <w:lang w:val="sk-SK"/>
        </w:rPr>
        <w:t xml:space="preserve"> rok 201</w:t>
      </w:r>
      <w:r w:rsidRPr="00D14F4C" w:rsidR="00D14F4C">
        <w:rPr>
          <w:rFonts w:cs="Arial"/>
          <w:sz w:val="24"/>
          <w:szCs w:val="24"/>
          <w:lang w:val="sk-SK"/>
        </w:rPr>
        <w:t>5</w:t>
      </w:r>
      <w:r w:rsidRPr="00D14F4C" w:rsidR="00884BAE">
        <w:rPr>
          <w:rFonts w:cs="Arial"/>
          <w:sz w:val="24"/>
          <w:szCs w:val="24"/>
          <w:lang w:val="sk-SK"/>
        </w:rPr>
        <w:t>. Výška nákladov odráža vývoj spotreby v predchádzajúcom období, pričom sa v roku 201</w:t>
      </w:r>
      <w:r w:rsidR="00D14F4C">
        <w:rPr>
          <w:rFonts w:cs="Arial"/>
          <w:sz w:val="24"/>
          <w:szCs w:val="24"/>
          <w:lang w:val="sk-SK"/>
        </w:rPr>
        <w:t>6</w:t>
      </w:r>
      <w:r w:rsidRPr="00D14F4C" w:rsidR="00884BAE">
        <w:rPr>
          <w:rFonts w:cs="Arial"/>
          <w:sz w:val="24"/>
          <w:szCs w:val="24"/>
          <w:lang w:val="sk-SK"/>
        </w:rPr>
        <w:t xml:space="preserve"> nepredpokladá výraznejší cenový pohyb u jednotlivých druhov energií.</w:t>
      </w:r>
      <w:r w:rsidRPr="00D14F4C">
        <w:rPr>
          <w:rFonts w:cs="Arial"/>
          <w:sz w:val="24"/>
          <w:szCs w:val="24"/>
          <w:lang w:val="sk-SK"/>
        </w:rPr>
        <w:t xml:space="preserve"> </w:t>
      </w:r>
    </w:p>
    <w:p w:rsidR="00920708" w:rsidRPr="00D14F4C" w:rsidP="00920708">
      <w:pPr>
        <w:pStyle w:val="F6Znacka2"/>
        <w:bidi w:val="0"/>
        <w:ind w:left="284" w:firstLine="0"/>
        <w:rPr>
          <w:rFonts w:cs="Arial"/>
          <w:sz w:val="24"/>
          <w:szCs w:val="24"/>
          <w:lang w:val="sk-SK"/>
        </w:rPr>
      </w:pPr>
      <w:r w:rsidRPr="00D14F4C">
        <w:rPr>
          <w:rFonts w:cs="Arial"/>
          <w:sz w:val="24"/>
          <w:szCs w:val="24"/>
          <w:lang w:val="sk-SK"/>
        </w:rPr>
        <w:t xml:space="preserve"> </w:t>
      </w:r>
    </w:p>
    <w:p w:rsidR="00847590" w:rsidRPr="00A42C65" w:rsidP="00A42C65">
      <w:pPr>
        <w:bidi w:val="0"/>
        <w:ind w:left="284"/>
        <w:jc w:val="both"/>
        <w:rPr>
          <w:rFonts w:ascii="Arial" w:hAnsi="Arial" w:cs="Arial"/>
          <w:sz w:val="24"/>
          <w:szCs w:val="24"/>
        </w:rPr>
      </w:pPr>
      <w:r w:rsidRPr="00A42C65" w:rsidR="00920708">
        <w:rPr>
          <w:rFonts w:ascii="Arial" w:hAnsi="Arial" w:cs="Arial"/>
          <w:sz w:val="24"/>
          <w:szCs w:val="24"/>
        </w:rPr>
        <w:t xml:space="preserve">Na </w:t>
      </w:r>
      <w:r w:rsidRPr="00A42C65" w:rsidR="001A2843">
        <w:rPr>
          <w:rFonts w:ascii="Arial" w:hAnsi="Arial" w:cs="Arial"/>
          <w:sz w:val="24"/>
          <w:szCs w:val="24"/>
        </w:rPr>
        <w:t>sume</w:t>
      </w:r>
      <w:r w:rsidRPr="00A42C65" w:rsidR="00920708">
        <w:rPr>
          <w:rFonts w:ascii="Arial" w:hAnsi="Arial" w:cs="Arial"/>
          <w:sz w:val="24"/>
          <w:szCs w:val="24"/>
        </w:rPr>
        <w:t xml:space="preserve"> nakupovaných výkonov sa najvýznamnejšou mierou podieľajú </w:t>
      </w:r>
      <w:r w:rsidRPr="00F12C50" w:rsidR="00920708">
        <w:rPr>
          <w:rFonts w:ascii="Arial" w:hAnsi="Arial" w:cs="Arial"/>
          <w:i/>
          <w:sz w:val="24"/>
          <w:szCs w:val="24"/>
        </w:rPr>
        <w:t>služby nemateriálovej povahy</w:t>
      </w:r>
      <w:r w:rsidRPr="00A42C65" w:rsidR="00920708">
        <w:rPr>
          <w:rFonts w:ascii="Arial" w:hAnsi="Arial" w:cs="Arial"/>
          <w:sz w:val="24"/>
          <w:szCs w:val="24"/>
        </w:rPr>
        <w:t>, ktoré sa na rok 201</w:t>
      </w:r>
      <w:r w:rsidRPr="00A42C65" w:rsidR="002159D0">
        <w:rPr>
          <w:rFonts w:ascii="Arial" w:hAnsi="Arial" w:cs="Arial"/>
          <w:sz w:val="24"/>
          <w:szCs w:val="24"/>
        </w:rPr>
        <w:t>6</w:t>
      </w:r>
      <w:r w:rsidRPr="00A42C65" w:rsidR="00920708">
        <w:rPr>
          <w:rFonts w:ascii="Arial" w:hAnsi="Arial" w:cs="Arial"/>
          <w:sz w:val="24"/>
          <w:szCs w:val="24"/>
        </w:rPr>
        <w:t xml:space="preserve"> rozpočtujú vo výške </w:t>
      </w:r>
      <w:r w:rsidRPr="00A42C65" w:rsidR="002159D0">
        <w:rPr>
          <w:rFonts w:ascii="Arial" w:hAnsi="Arial" w:cs="Arial"/>
          <w:sz w:val="24"/>
          <w:szCs w:val="24"/>
        </w:rPr>
        <w:t>3</w:t>
      </w:r>
      <w:r w:rsidRPr="00A42C65" w:rsidR="00077D16">
        <w:rPr>
          <w:rFonts w:ascii="Arial" w:hAnsi="Arial" w:cs="Arial"/>
          <w:sz w:val="24"/>
          <w:szCs w:val="24"/>
        </w:rPr>
        <w:t>.</w:t>
      </w:r>
      <w:r w:rsidRPr="00A42C65" w:rsidR="002159D0">
        <w:rPr>
          <w:rFonts w:ascii="Arial" w:hAnsi="Arial" w:cs="Arial"/>
          <w:sz w:val="24"/>
          <w:szCs w:val="24"/>
        </w:rPr>
        <w:t>263</w:t>
      </w:r>
      <w:r w:rsidRPr="00A42C65" w:rsidR="00920708">
        <w:rPr>
          <w:rFonts w:ascii="Arial" w:hAnsi="Arial" w:cs="Arial"/>
          <w:sz w:val="24"/>
          <w:szCs w:val="24"/>
        </w:rPr>
        <w:t xml:space="preserve"> tis. eur.</w:t>
      </w:r>
      <w:r w:rsidRPr="00A42C65" w:rsidR="008B51D9">
        <w:rPr>
          <w:rFonts w:ascii="Arial" w:hAnsi="Arial" w:cs="Arial"/>
          <w:sz w:val="24"/>
          <w:szCs w:val="24"/>
        </w:rPr>
        <w:t xml:space="preserve"> Oproti </w:t>
      </w:r>
      <w:r w:rsidRPr="00A42C65" w:rsidR="00077D16">
        <w:rPr>
          <w:rFonts w:ascii="Arial" w:hAnsi="Arial" w:cs="Arial"/>
          <w:sz w:val="24"/>
          <w:szCs w:val="24"/>
        </w:rPr>
        <w:t xml:space="preserve"> </w:t>
      </w:r>
      <w:r w:rsidRPr="00A42C65" w:rsidR="008B51D9">
        <w:rPr>
          <w:rFonts w:ascii="Arial" w:hAnsi="Arial" w:cs="Arial"/>
          <w:sz w:val="24"/>
          <w:szCs w:val="24"/>
        </w:rPr>
        <w:t xml:space="preserve">očakávanej </w:t>
      </w:r>
      <w:r w:rsidRPr="00A42C65" w:rsidR="00077D16">
        <w:rPr>
          <w:rFonts w:ascii="Arial" w:hAnsi="Arial" w:cs="Arial"/>
          <w:sz w:val="24"/>
          <w:szCs w:val="24"/>
        </w:rPr>
        <w:t xml:space="preserve"> </w:t>
      </w:r>
      <w:r w:rsidRPr="00A42C65" w:rsidR="008B51D9">
        <w:rPr>
          <w:rFonts w:ascii="Arial" w:hAnsi="Arial" w:cs="Arial"/>
          <w:sz w:val="24"/>
          <w:szCs w:val="24"/>
        </w:rPr>
        <w:t>skutočnos</w:t>
      </w:r>
      <w:r w:rsidRPr="00A42C65" w:rsidR="00E0463E">
        <w:rPr>
          <w:rFonts w:ascii="Arial" w:hAnsi="Arial" w:cs="Arial"/>
          <w:sz w:val="24"/>
          <w:szCs w:val="24"/>
        </w:rPr>
        <w:t xml:space="preserve">ti </w:t>
      </w:r>
      <w:r w:rsidRPr="00A42C65" w:rsidR="00077D16">
        <w:rPr>
          <w:rFonts w:ascii="Arial" w:hAnsi="Arial" w:cs="Arial"/>
          <w:sz w:val="24"/>
          <w:szCs w:val="24"/>
        </w:rPr>
        <w:t xml:space="preserve"> </w:t>
      </w:r>
      <w:r w:rsidRPr="00A42C65" w:rsidR="00E0463E">
        <w:rPr>
          <w:rFonts w:ascii="Arial" w:hAnsi="Arial" w:cs="Arial"/>
          <w:sz w:val="24"/>
          <w:szCs w:val="24"/>
        </w:rPr>
        <w:t xml:space="preserve">za </w:t>
      </w:r>
      <w:r w:rsidRPr="00A42C65" w:rsidR="00077D16">
        <w:rPr>
          <w:rFonts w:ascii="Arial" w:hAnsi="Arial" w:cs="Arial"/>
          <w:sz w:val="24"/>
          <w:szCs w:val="24"/>
        </w:rPr>
        <w:t xml:space="preserve"> </w:t>
      </w:r>
      <w:r w:rsidRPr="00A42C65" w:rsidR="00E0463E">
        <w:rPr>
          <w:rFonts w:ascii="Arial" w:hAnsi="Arial" w:cs="Arial"/>
          <w:sz w:val="24"/>
          <w:szCs w:val="24"/>
        </w:rPr>
        <w:t>rok 201</w:t>
      </w:r>
      <w:r w:rsidRPr="00A42C65" w:rsidR="002159D0">
        <w:rPr>
          <w:rFonts w:ascii="Arial" w:hAnsi="Arial" w:cs="Arial"/>
          <w:sz w:val="24"/>
          <w:szCs w:val="24"/>
        </w:rPr>
        <w:t>5</w:t>
      </w:r>
      <w:r w:rsidRPr="00A42C65" w:rsidR="00E0463E">
        <w:rPr>
          <w:rFonts w:ascii="Arial" w:hAnsi="Arial" w:cs="Arial"/>
          <w:sz w:val="24"/>
          <w:szCs w:val="24"/>
        </w:rPr>
        <w:t xml:space="preserve"> budú </w:t>
      </w:r>
      <w:r w:rsidRPr="00A42C65" w:rsidR="002159D0">
        <w:rPr>
          <w:rFonts w:ascii="Arial" w:hAnsi="Arial" w:cs="Arial"/>
          <w:sz w:val="24"/>
          <w:szCs w:val="24"/>
        </w:rPr>
        <w:t>vyš</w:t>
      </w:r>
      <w:r w:rsidRPr="00A42C65" w:rsidR="001A2843">
        <w:rPr>
          <w:rFonts w:ascii="Arial" w:hAnsi="Arial" w:cs="Arial"/>
          <w:sz w:val="24"/>
          <w:szCs w:val="24"/>
        </w:rPr>
        <w:t>šie</w:t>
      </w:r>
      <w:r w:rsidRPr="00A42C65" w:rsidR="00E0463E">
        <w:rPr>
          <w:rFonts w:ascii="Arial" w:hAnsi="Arial" w:cs="Arial"/>
          <w:sz w:val="24"/>
          <w:szCs w:val="24"/>
        </w:rPr>
        <w:t xml:space="preserve"> o</w:t>
      </w:r>
      <w:r w:rsidRPr="00A42C65" w:rsidR="005D39AC">
        <w:rPr>
          <w:rFonts w:ascii="Arial" w:hAnsi="Arial" w:cs="Arial"/>
          <w:sz w:val="24"/>
          <w:szCs w:val="24"/>
        </w:rPr>
        <w:t> </w:t>
      </w:r>
      <w:r w:rsidRPr="00A42C65" w:rsidR="00A3038C">
        <w:rPr>
          <w:rFonts w:ascii="Arial" w:hAnsi="Arial" w:cs="Arial"/>
          <w:sz w:val="24"/>
          <w:szCs w:val="24"/>
        </w:rPr>
        <w:t>1</w:t>
      </w:r>
      <w:r w:rsidRPr="00A42C65" w:rsidR="002159D0">
        <w:rPr>
          <w:rFonts w:ascii="Arial" w:hAnsi="Arial" w:cs="Arial"/>
          <w:sz w:val="24"/>
          <w:szCs w:val="24"/>
        </w:rPr>
        <w:t>2</w:t>
      </w:r>
      <w:r w:rsidRPr="00A42C65" w:rsidR="005D39AC">
        <w:rPr>
          <w:rFonts w:ascii="Arial" w:hAnsi="Arial" w:cs="Arial"/>
          <w:sz w:val="24"/>
          <w:szCs w:val="24"/>
        </w:rPr>
        <w:t>,</w:t>
      </w:r>
      <w:r w:rsidRPr="00A42C65" w:rsidR="00A3038C">
        <w:rPr>
          <w:rFonts w:ascii="Arial" w:hAnsi="Arial" w:cs="Arial"/>
          <w:sz w:val="24"/>
          <w:szCs w:val="24"/>
        </w:rPr>
        <w:t>4</w:t>
      </w:r>
      <w:r w:rsidRPr="00A42C65" w:rsidR="008B51D9">
        <w:rPr>
          <w:rFonts w:ascii="Arial" w:hAnsi="Arial" w:cs="Arial"/>
          <w:sz w:val="24"/>
          <w:szCs w:val="24"/>
        </w:rPr>
        <w:t xml:space="preserve"> %.</w:t>
      </w:r>
      <w:r w:rsidRPr="00A42C65" w:rsidR="00920708">
        <w:rPr>
          <w:rFonts w:ascii="Arial" w:hAnsi="Arial" w:cs="Arial"/>
          <w:sz w:val="24"/>
          <w:szCs w:val="24"/>
        </w:rPr>
        <w:t> </w:t>
      </w:r>
      <w:r w:rsidR="00A42C65">
        <w:rPr>
          <w:rFonts w:ascii="Arial" w:hAnsi="Arial" w:cs="Arial"/>
          <w:sz w:val="24"/>
          <w:szCs w:val="24"/>
        </w:rPr>
        <w:t xml:space="preserve">Na tomto </w:t>
      </w:r>
      <w:r w:rsidRPr="0044539D" w:rsidR="00A42C65">
        <w:rPr>
          <w:rFonts w:ascii="Arial" w:hAnsi="Arial" w:cs="Arial"/>
          <w:sz w:val="24"/>
          <w:szCs w:val="24"/>
        </w:rPr>
        <w:t>náraste predstavujú najvýraznejší podiel</w:t>
      </w:r>
      <w:r w:rsidRPr="0044539D" w:rsidR="002159D0">
        <w:rPr>
          <w:rFonts w:ascii="Arial" w:hAnsi="Arial" w:cs="Arial"/>
          <w:sz w:val="24"/>
          <w:szCs w:val="24"/>
        </w:rPr>
        <w:t xml:space="preserve"> </w:t>
      </w:r>
      <w:r w:rsidRPr="0044539D" w:rsidR="000D7B58">
        <w:rPr>
          <w:rFonts w:ascii="Arial" w:hAnsi="Arial" w:cs="Arial"/>
          <w:sz w:val="24"/>
          <w:szCs w:val="24"/>
        </w:rPr>
        <w:t>náklady</w:t>
      </w:r>
      <w:r w:rsidRPr="00A42C65" w:rsidR="000D7B58">
        <w:rPr>
          <w:rFonts w:ascii="Arial" w:hAnsi="Arial" w:cs="Arial"/>
          <w:sz w:val="24"/>
          <w:szCs w:val="24"/>
        </w:rPr>
        <w:t xml:space="preserve"> na poradenské a právne služby</w:t>
      </w:r>
      <w:r w:rsidRPr="00A42C65">
        <w:rPr>
          <w:rFonts w:ascii="Arial" w:hAnsi="Arial" w:cs="Arial"/>
          <w:sz w:val="24"/>
          <w:szCs w:val="24"/>
        </w:rPr>
        <w:t xml:space="preserve"> v objeme 1.240 tis. eur (medziročný nárast o 402 tis. eur, t. j. o 48,0 %)</w:t>
      </w:r>
      <w:r w:rsidRPr="00A42C65" w:rsidR="000D7B58">
        <w:rPr>
          <w:rFonts w:ascii="Arial" w:hAnsi="Arial" w:cs="Arial"/>
          <w:sz w:val="24"/>
          <w:szCs w:val="24"/>
        </w:rPr>
        <w:t xml:space="preserve">, ktoré zahŕňajú aj náklady </w:t>
      </w:r>
      <w:r w:rsidRPr="0044539D" w:rsidR="000D7B58">
        <w:rPr>
          <w:rFonts w:ascii="Arial" w:hAnsi="Arial" w:cs="Arial"/>
          <w:sz w:val="24"/>
          <w:szCs w:val="24"/>
        </w:rPr>
        <w:t xml:space="preserve">súvisiace s vyplatením odmeny </w:t>
      </w:r>
      <w:r w:rsidRPr="0044539D" w:rsidR="00A42C65">
        <w:rPr>
          <w:rFonts w:ascii="Arial" w:hAnsi="Arial" w:cs="Arial"/>
          <w:sz w:val="24"/>
          <w:szCs w:val="24"/>
        </w:rPr>
        <w:t xml:space="preserve">advokátskym kanceláriám </w:t>
      </w:r>
      <w:r w:rsidRPr="0044539D" w:rsidR="00B606E9">
        <w:rPr>
          <w:rFonts w:ascii="Arial" w:hAnsi="Arial" w:cs="Arial"/>
          <w:sz w:val="24"/>
          <w:szCs w:val="24"/>
        </w:rPr>
        <w:t xml:space="preserve">v prípade </w:t>
      </w:r>
      <w:r w:rsidRPr="0044539D" w:rsidR="00A42C65">
        <w:rPr>
          <w:rFonts w:ascii="Arial" w:hAnsi="Arial" w:cs="Arial"/>
          <w:sz w:val="24"/>
          <w:szCs w:val="24"/>
        </w:rPr>
        <w:t> úspešné</w:t>
      </w:r>
      <w:r w:rsidRPr="0044539D" w:rsidR="00B606E9">
        <w:rPr>
          <w:rFonts w:ascii="Arial" w:hAnsi="Arial" w:cs="Arial"/>
          <w:sz w:val="24"/>
          <w:szCs w:val="24"/>
        </w:rPr>
        <w:t>ho</w:t>
      </w:r>
      <w:r w:rsidRPr="0044539D" w:rsidR="00A42C65">
        <w:rPr>
          <w:rFonts w:ascii="Arial" w:hAnsi="Arial" w:cs="Arial"/>
          <w:sz w:val="24"/>
          <w:szCs w:val="24"/>
        </w:rPr>
        <w:t xml:space="preserve"> zastupovani</w:t>
      </w:r>
      <w:r w:rsidRPr="0044539D" w:rsidR="00B606E9">
        <w:rPr>
          <w:rFonts w:ascii="Arial" w:hAnsi="Arial" w:cs="Arial"/>
          <w:sz w:val="24"/>
          <w:szCs w:val="24"/>
        </w:rPr>
        <w:t>a</w:t>
      </w:r>
      <w:r w:rsidRPr="0044539D" w:rsidR="00A42C65">
        <w:rPr>
          <w:rFonts w:ascii="Arial" w:hAnsi="Arial" w:cs="Arial"/>
          <w:sz w:val="24"/>
          <w:szCs w:val="24"/>
        </w:rPr>
        <w:t xml:space="preserve"> EXIMBANKY SR</w:t>
      </w:r>
      <w:r w:rsidRPr="0044539D" w:rsidR="00B606E9">
        <w:rPr>
          <w:rFonts w:ascii="Arial" w:hAnsi="Arial" w:cs="Arial"/>
          <w:sz w:val="24"/>
          <w:szCs w:val="24"/>
        </w:rPr>
        <w:t xml:space="preserve"> (success fee)</w:t>
      </w:r>
      <w:r w:rsidRPr="0044539D" w:rsidR="00E54F8C">
        <w:rPr>
          <w:rFonts w:ascii="Arial" w:hAnsi="Arial" w:cs="Arial"/>
          <w:sz w:val="24"/>
          <w:szCs w:val="24"/>
        </w:rPr>
        <w:t>,</w:t>
      </w:r>
      <w:r w:rsidRPr="0044539D" w:rsidR="00A42C65">
        <w:rPr>
          <w:rFonts w:ascii="Arial" w:hAnsi="Arial" w:cs="Arial"/>
          <w:sz w:val="24"/>
          <w:szCs w:val="24"/>
        </w:rPr>
        <w:t xml:space="preserve"> najmä v reštrukturalizácii  klienta EXIMBANKY SR a v komplikovanom dlhoročnom súdnom spore, kde je EXIMBANKA SR účastníkom konania na strane žalovaného.</w:t>
      </w:r>
      <w:r w:rsidR="00A42C65">
        <w:rPr>
          <w:rFonts w:ascii="Arial" w:hAnsi="Arial" w:cs="Arial"/>
          <w:sz w:val="24"/>
          <w:szCs w:val="24"/>
        </w:rPr>
        <w:t xml:space="preserve"> </w:t>
      </w:r>
      <w:r w:rsidRPr="00A42C65">
        <w:rPr>
          <w:rFonts w:ascii="Arial" w:hAnsi="Arial" w:cs="Arial"/>
          <w:sz w:val="24"/>
          <w:szCs w:val="24"/>
        </w:rPr>
        <w:t xml:space="preserve">Významný podiel na celkovom objeme a medziročnom náraste služieb nemateriálovej povahy predstavujú náklady na softvérový a hardvérový servis v sume 1.038 tis. eur (nárast </w:t>
      </w:r>
      <w:r w:rsidRPr="00A42C65" w:rsidR="00B22CE6">
        <w:rPr>
          <w:rFonts w:ascii="Arial" w:hAnsi="Arial" w:cs="Arial"/>
          <w:sz w:val="24"/>
          <w:szCs w:val="24"/>
        </w:rPr>
        <w:t xml:space="preserve">oproti roku 2015 </w:t>
      </w:r>
      <w:r w:rsidRPr="00A42C65">
        <w:rPr>
          <w:rFonts w:ascii="Arial" w:hAnsi="Arial" w:cs="Arial"/>
          <w:sz w:val="24"/>
          <w:szCs w:val="24"/>
        </w:rPr>
        <w:t>o 100 tis. eur, t. j. o 10,7 %</w:t>
      </w:r>
      <w:r w:rsidR="003E5276">
        <w:rPr>
          <w:rFonts w:ascii="Arial" w:hAnsi="Arial" w:cs="Arial"/>
          <w:sz w:val="24"/>
          <w:szCs w:val="24"/>
        </w:rPr>
        <w:t>)</w:t>
      </w:r>
      <w:r w:rsidRPr="00A42C65" w:rsidR="00F21CCD">
        <w:rPr>
          <w:rFonts w:ascii="Arial" w:hAnsi="Arial" w:cs="Arial"/>
          <w:sz w:val="24"/>
          <w:szCs w:val="24"/>
        </w:rPr>
        <w:t>.</w:t>
      </w:r>
      <w:r w:rsidRPr="00A42C65">
        <w:rPr>
          <w:rFonts w:ascii="Arial" w:hAnsi="Arial" w:cs="Arial"/>
          <w:sz w:val="24"/>
          <w:szCs w:val="24"/>
        </w:rPr>
        <w:t xml:space="preserve"> </w:t>
      </w:r>
      <w:r w:rsidRPr="00A42C65" w:rsidR="00F21CCD">
        <w:rPr>
          <w:rFonts w:ascii="Arial" w:hAnsi="Arial" w:cs="Arial"/>
          <w:sz w:val="24"/>
          <w:szCs w:val="24"/>
        </w:rPr>
        <w:t>Na uvedenej sume sa podieľajú</w:t>
      </w:r>
      <w:r w:rsidRPr="00A42C65" w:rsidR="001A2843">
        <w:rPr>
          <w:rFonts w:ascii="Arial" w:hAnsi="Arial" w:cs="Arial"/>
          <w:sz w:val="24"/>
          <w:szCs w:val="24"/>
        </w:rPr>
        <w:t xml:space="preserve"> náklady</w:t>
      </w:r>
      <w:r w:rsidRPr="00A42C65" w:rsidR="00D529F7">
        <w:rPr>
          <w:rFonts w:ascii="Arial" w:hAnsi="Arial" w:cs="Arial"/>
          <w:sz w:val="24"/>
          <w:szCs w:val="24"/>
        </w:rPr>
        <w:t xml:space="preserve"> na</w:t>
      </w:r>
      <w:r w:rsidRPr="00A42C65" w:rsidR="001A2843">
        <w:rPr>
          <w:rFonts w:ascii="Arial" w:hAnsi="Arial" w:cs="Arial"/>
          <w:sz w:val="24"/>
          <w:szCs w:val="24"/>
        </w:rPr>
        <w:t xml:space="preserve"> údržbu a obnovu informačného systému EXIMBANKY SR</w:t>
      </w:r>
      <w:r w:rsidRPr="00A42C65" w:rsidR="00135F3B">
        <w:rPr>
          <w:rFonts w:ascii="Arial" w:hAnsi="Arial" w:cs="Arial"/>
          <w:sz w:val="24"/>
          <w:szCs w:val="24"/>
        </w:rPr>
        <w:t xml:space="preserve"> (bankový a poistný informačný systém)</w:t>
      </w:r>
      <w:r w:rsidRPr="00A42C65" w:rsidR="00E922DC">
        <w:rPr>
          <w:rFonts w:ascii="Arial" w:hAnsi="Arial" w:cs="Arial"/>
          <w:sz w:val="24"/>
          <w:szCs w:val="24"/>
        </w:rPr>
        <w:t>,</w:t>
      </w:r>
      <w:r w:rsidRPr="00A42C65" w:rsidR="001A2843">
        <w:rPr>
          <w:rFonts w:ascii="Arial" w:hAnsi="Arial" w:cs="Arial"/>
          <w:sz w:val="24"/>
          <w:szCs w:val="24"/>
        </w:rPr>
        <w:t> náklad</w:t>
      </w:r>
      <w:r w:rsidRPr="00A42C65" w:rsidR="00D529F7">
        <w:rPr>
          <w:rFonts w:ascii="Arial" w:hAnsi="Arial" w:cs="Arial"/>
          <w:sz w:val="24"/>
          <w:szCs w:val="24"/>
        </w:rPr>
        <w:t>y</w:t>
      </w:r>
      <w:r w:rsidRPr="00A42C65" w:rsidR="001A2843">
        <w:rPr>
          <w:rFonts w:ascii="Arial" w:hAnsi="Arial" w:cs="Arial"/>
          <w:sz w:val="24"/>
          <w:szCs w:val="24"/>
        </w:rPr>
        <w:t xml:space="preserve"> na SWIFT </w:t>
      </w:r>
      <w:r w:rsidRPr="00A42C65" w:rsidR="00E922DC">
        <w:rPr>
          <w:rFonts w:ascii="Arial" w:hAnsi="Arial" w:cs="Arial"/>
          <w:sz w:val="24"/>
          <w:szCs w:val="24"/>
        </w:rPr>
        <w:t>a ostatné náklady spojené s realizáciou platobných služieb</w:t>
      </w:r>
      <w:r w:rsidRPr="00A42C65" w:rsidR="001A2843">
        <w:rPr>
          <w:rFonts w:ascii="Arial" w:hAnsi="Arial" w:cs="Arial"/>
          <w:sz w:val="24"/>
          <w:szCs w:val="24"/>
        </w:rPr>
        <w:t>.</w:t>
      </w:r>
      <w:r w:rsidRPr="00A42C65" w:rsidR="00D529F7">
        <w:rPr>
          <w:rFonts w:ascii="Arial" w:hAnsi="Arial" w:cs="Arial"/>
          <w:sz w:val="24"/>
          <w:szCs w:val="24"/>
        </w:rPr>
        <w:t xml:space="preserve"> </w:t>
      </w:r>
      <w:r w:rsidRPr="00A42C65" w:rsidR="00B22CE6">
        <w:rPr>
          <w:rFonts w:ascii="Arial" w:hAnsi="Arial" w:cs="Arial"/>
          <w:sz w:val="24"/>
          <w:szCs w:val="24"/>
        </w:rPr>
        <w:t>Na službách nemateriálovej povahy sa výraznou mierou podieľajú tiež ostatné služby vo výške 197 tis. eur (7,1 %-ný medziročný pokles), ktoré tvoria náklady na ratingové hodnotenie EXIMBANKY SR renomovanou ratingovou agentúrou, služby Reuters, databázu BankScope, využívanie modulu CRAM, služby Slovak Credit Bureau, spracovan</w:t>
      </w:r>
      <w:r w:rsidR="0044539D">
        <w:rPr>
          <w:rFonts w:ascii="Arial" w:hAnsi="Arial" w:cs="Arial"/>
          <w:sz w:val="24"/>
          <w:szCs w:val="24"/>
        </w:rPr>
        <w:t>ie výročnej správy</w:t>
      </w:r>
      <w:r w:rsidRPr="00A42C65" w:rsidR="00B22CE6">
        <w:rPr>
          <w:rFonts w:ascii="Arial" w:hAnsi="Arial" w:cs="Arial"/>
          <w:sz w:val="24"/>
          <w:szCs w:val="24"/>
        </w:rPr>
        <w:t xml:space="preserve"> a iné služby. Služby nemateriálovej povahy zabezpečujú základné podmienky prevádzky EXIMBANKY SR a jej prezentáciu navonok. </w:t>
      </w:r>
      <w:r w:rsidRPr="00A42C65" w:rsidR="001262A2">
        <w:rPr>
          <w:rFonts w:ascii="Arial" w:hAnsi="Arial" w:cs="Arial"/>
          <w:sz w:val="24"/>
          <w:szCs w:val="24"/>
        </w:rPr>
        <w:t xml:space="preserve">V súvislosti s prípravou predsedníctva SR v Rade EÚ (SK PRES 2016) EXIMBANKA SR </w:t>
      </w:r>
      <w:r w:rsidRPr="00A42C65" w:rsidR="00B22CE6">
        <w:rPr>
          <w:rFonts w:ascii="Arial" w:hAnsi="Arial" w:cs="Arial"/>
          <w:sz w:val="24"/>
          <w:szCs w:val="24"/>
        </w:rPr>
        <w:t xml:space="preserve">predpokladá zvýšené náklady </w:t>
      </w:r>
      <w:r w:rsidRPr="00A42C65" w:rsidR="001262A2">
        <w:rPr>
          <w:rFonts w:ascii="Arial" w:hAnsi="Arial" w:cs="Arial"/>
          <w:sz w:val="24"/>
          <w:szCs w:val="24"/>
        </w:rPr>
        <w:t>v položkách reklamné a propagačné služby, ostatné služby a </w:t>
      </w:r>
      <w:r w:rsidRPr="00A42C65" w:rsidR="00B22CE6">
        <w:rPr>
          <w:rFonts w:ascii="Arial" w:hAnsi="Arial" w:cs="Arial"/>
          <w:sz w:val="24"/>
          <w:szCs w:val="24"/>
        </w:rPr>
        <w:t>cestovné</w:t>
      </w:r>
      <w:r w:rsidRPr="00A42C65" w:rsidR="001262A2">
        <w:rPr>
          <w:rFonts w:ascii="Arial" w:hAnsi="Arial" w:cs="Arial"/>
          <w:sz w:val="24"/>
          <w:szCs w:val="24"/>
        </w:rPr>
        <w:t>.</w:t>
      </w:r>
    </w:p>
    <w:p w:rsidR="00920708" w:rsidRPr="00A42C65" w:rsidP="00920708">
      <w:pPr>
        <w:numPr>
          <w:ilvl w:val="12"/>
        </w:numPr>
        <w:bidi w:val="0"/>
        <w:jc w:val="both"/>
        <w:rPr>
          <w:rFonts w:ascii="Arial" w:hAnsi="Arial" w:cs="Arial"/>
          <w:sz w:val="24"/>
          <w:szCs w:val="24"/>
        </w:rPr>
      </w:pPr>
    </w:p>
    <w:p w:rsidR="00920708" w:rsidRPr="006E00D3" w:rsidP="00920708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6E00D3">
        <w:rPr>
          <w:rFonts w:ascii="Arial" w:hAnsi="Arial" w:cs="Arial"/>
          <w:i/>
          <w:sz w:val="24"/>
          <w:szCs w:val="24"/>
        </w:rPr>
        <w:t>Odpisy majetku</w:t>
      </w:r>
      <w:r w:rsidRPr="006E00D3">
        <w:rPr>
          <w:rFonts w:ascii="Arial" w:hAnsi="Arial" w:cs="Arial"/>
          <w:b/>
          <w:sz w:val="24"/>
          <w:szCs w:val="24"/>
        </w:rPr>
        <w:t xml:space="preserve"> </w:t>
      </w:r>
      <w:r w:rsidRPr="006E00D3">
        <w:rPr>
          <w:rFonts w:ascii="Arial" w:hAnsi="Arial" w:cs="Arial"/>
          <w:sz w:val="24"/>
          <w:szCs w:val="24"/>
        </w:rPr>
        <w:t xml:space="preserve">v </w:t>
      </w:r>
      <w:r w:rsidRPr="006E00D3" w:rsidR="00E93003">
        <w:rPr>
          <w:rFonts w:ascii="Arial" w:hAnsi="Arial" w:cs="Arial"/>
          <w:sz w:val="24"/>
          <w:szCs w:val="24"/>
        </w:rPr>
        <w:t>sume</w:t>
      </w:r>
      <w:r w:rsidRPr="006E00D3">
        <w:rPr>
          <w:rFonts w:ascii="Arial" w:hAnsi="Arial" w:cs="Arial"/>
          <w:sz w:val="24"/>
          <w:szCs w:val="24"/>
        </w:rPr>
        <w:t xml:space="preserve"> </w:t>
      </w:r>
      <w:r w:rsidRPr="006E00D3" w:rsidR="00916894">
        <w:rPr>
          <w:rFonts w:ascii="Arial" w:hAnsi="Arial" w:cs="Arial"/>
          <w:sz w:val="24"/>
          <w:szCs w:val="24"/>
        </w:rPr>
        <w:t>1.51</w:t>
      </w:r>
      <w:r w:rsidRPr="006E00D3" w:rsidR="006E00D3">
        <w:rPr>
          <w:rFonts w:ascii="Arial" w:hAnsi="Arial" w:cs="Arial"/>
          <w:sz w:val="24"/>
          <w:szCs w:val="24"/>
        </w:rPr>
        <w:t>3</w:t>
      </w:r>
      <w:r w:rsidRPr="006E00D3">
        <w:rPr>
          <w:rFonts w:ascii="Arial" w:hAnsi="Arial" w:cs="Arial"/>
          <w:sz w:val="24"/>
          <w:szCs w:val="24"/>
        </w:rPr>
        <w:t xml:space="preserve"> tis. eur sú oproti očakávanej skutočnosti za rok 201</w:t>
      </w:r>
      <w:r w:rsidRPr="006E00D3" w:rsidR="006E00D3">
        <w:rPr>
          <w:rFonts w:ascii="Arial" w:hAnsi="Arial" w:cs="Arial"/>
          <w:sz w:val="24"/>
          <w:szCs w:val="24"/>
        </w:rPr>
        <w:t>5</w:t>
      </w:r>
      <w:r w:rsidRPr="006E00D3">
        <w:rPr>
          <w:rFonts w:ascii="Arial" w:hAnsi="Arial" w:cs="Arial"/>
          <w:sz w:val="24"/>
          <w:szCs w:val="24"/>
        </w:rPr>
        <w:t xml:space="preserve"> </w:t>
      </w:r>
      <w:r w:rsidRPr="006E00D3" w:rsidR="00E93003">
        <w:rPr>
          <w:rFonts w:ascii="Arial" w:hAnsi="Arial" w:cs="Arial"/>
          <w:sz w:val="24"/>
          <w:szCs w:val="24"/>
        </w:rPr>
        <w:t>vyš</w:t>
      </w:r>
      <w:r w:rsidRPr="006E00D3">
        <w:rPr>
          <w:rFonts w:ascii="Arial" w:hAnsi="Arial" w:cs="Arial"/>
          <w:sz w:val="24"/>
          <w:szCs w:val="24"/>
        </w:rPr>
        <w:t>šie o</w:t>
      </w:r>
      <w:r w:rsidRPr="006E00D3" w:rsidR="0021716C">
        <w:rPr>
          <w:rFonts w:ascii="Arial" w:hAnsi="Arial" w:cs="Arial"/>
          <w:sz w:val="24"/>
          <w:szCs w:val="24"/>
        </w:rPr>
        <w:t> </w:t>
      </w:r>
      <w:r w:rsidRPr="006E00D3" w:rsidR="006E00D3">
        <w:rPr>
          <w:rFonts w:ascii="Arial" w:hAnsi="Arial" w:cs="Arial"/>
          <w:sz w:val="24"/>
          <w:szCs w:val="24"/>
        </w:rPr>
        <w:t>3</w:t>
      </w:r>
      <w:r w:rsidRPr="006E00D3" w:rsidR="00916894">
        <w:rPr>
          <w:rFonts w:ascii="Arial" w:hAnsi="Arial" w:cs="Arial"/>
          <w:sz w:val="24"/>
          <w:szCs w:val="24"/>
        </w:rPr>
        <w:t>3</w:t>
      </w:r>
      <w:r w:rsidRPr="006E00D3" w:rsidR="0021716C">
        <w:rPr>
          <w:rFonts w:ascii="Arial" w:hAnsi="Arial" w:cs="Arial"/>
          <w:sz w:val="24"/>
          <w:szCs w:val="24"/>
        </w:rPr>
        <w:t>,</w:t>
      </w:r>
      <w:r w:rsidRPr="006E00D3" w:rsidR="00916894">
        <w:rPr>
          <w:rFonts w:ascii="Arial" w:hAnsi="Arial" w:cs="Arial"/>
          <w:sz w:val="24"/>
          <w:szCs w:val="24"/>
        </w:rPr>
        <w:t>8</w:t>
      </w:r>
      <w:r w:rsidRPr="006E00D3">
        <w:rPr>
          <w:rFonts w:ascii="Arial" w:hAnsi="Arial" w:cs="Arial"/>
          <w:sz w:val="24"/>
          <w:szCs w:val="24"/>
        </w:rPr>
        <w:t xml:space="preserve"> %. </w:t>
      </w:r>
      <w:r w:rsidRPr="006E00D3" w:rsidR="00E50CB2">
        <w:rPr>
          <w:rFonts w:ascii="Arial" w:hAnsi="Arial" w:cs="Arial"/>
          <w:sz w:val="24"/>
          <w:szCs w:val="24"/>
        </w:rPr>
        <w:t xml:space="preserve">Ich </w:t>
      </w:r>
      <w:r w:rsidRPr="006E00D3" w:rsidR="00E93003">
        <w:rPr>
          <w:rFonts w:ascii="Arial" w:hAnsi="Arial" w:cs="Arial"/>
          <w:sz w:val="24"/>
          <w:szCs w:val="24"/>
        </w:rPr>
        <w:t>objem</w:t>
      </w:r>
      <w:r w:rsidRPr="006E00D3" w:rsidR="00E50CB2">
        <w:rPr>
          <w:rFonts w:ascii="Arial" w:hAnsi="Arial" w:cs="Arial"/>
          <w:sz w:val="24"/>
          <w:szCs w:val="24"/>
        </w:rPr>
        <w:t xml:space="preserve"> odráža</w:t>
      </w:r>
      <w:r w:rsidRPr="006E00D3" w:rsidR="00450766">
        <w:rPr>
          <w:rFonts w:ascii="Arial" w:hAnsi="Arial" w:cs="Arial"/>
          <w:sz w:val="24"/>
          <w:szCs w:val="24"/>
        </w:rPr>
        <w:t xml:space="preserve"> predpokladan</w:t>
      </w:r>
      <w:r w:rsidRPr="006E00D3" w:rsidR="00E50CB2">
        <w:rPr>
          <w:rFonts w:ascii="Arial" w:hAnsi="Arial" w:cs="Arial"/>
          <w:sz w:val="24"/>
          <w:szCs w:val="24"/>
        </w:rPr>
        <w:t>ý</w:t>
      </w:r>
      <w:r w:rsidRPr="006E00D3">
        <w:rPr>
          <w:rFonts w:ascii="Arial" w:hAnsi="Arial" w:cs="Arial"/>
          <w:sz w:val="24"/>
          <w:szCs w:val="24"/>
        </w:rPr>
        <w:t xml:space="preserve"> stav majetku </w:t>
      </w:r>
      <w:r w:rsidR="006E00D3">
        <w:rPr>
          <w:rFonts w:ascii="Arial" w:hAnsi="Arial" w:cs="Arial"/>
          <w:sz w:val="24"/>
          <w:szCs w:val="24"/>
        </w:rPr>
        <w:t xml:space="preserve">a </w:t>
      </w:r>
      <w:r w:rsidRPr="006E00D3" w:rsidR="00E50CB2">
        <w:rPr>
          <w:rFonts w:ascii="Arial" w:hAnsi="Arial" w:cs="Arial"/>
          <w:sz w:val="24"/>
          <w:szCs w:val="24"/>
        </w:rPr>
        <w:t>je výsledkom plánovaných investícií v</w:t>
      </w:r>
      <w:r w:rsidRPr="006E00D3" w:rsidR="006E00D3">
        <w:rPr>
          <w:rFonts w:ascii="Arial" w:hAnsi="Arial" w:cs="Arial"/>
          <w:sz w:val="24"/>
          <w:szCs w:val="24"/>
        </w:rPr>
        <w:t> </w:t>
      </w:r>
      <w:r w:rsidRPr="006E00D3">
        <w:rPr>
          <w:rFonts w:ascii="Arial" w:hAnsi="Arial" w:cs="Arial"/>
          <w:sz w:val="24"/>
          <w:szCs w:val="24"/>
        </w:rPr>
        <w:t>roku 201</w:t>
      </w:r>
      <w:r w:rsidRPr="006E00D3" w:rsidR="006E00D3">
        <w:rPr>
          <w:rFonts w:ascii="Arial" w:hAnsi="Arial" w:cs="Arial"/>
          <w:sz w:val="24"/>
          <w:szCs w:val="24"/>
        </w:rPr>
        <w:t>6</w:t>
      </w:r>
      <w:r w:rsidRPr="006E00D3">
        <w:rPr>
          <w:rFonts w:ascii="Arial" w:hAnsi="Arial" w:cs="Arial"/>
          <w:sz w:val="24"/>
          <w:szCs w:val="24"/>
        </w:rPr>
        <w:t xml:space="preserve"> v sume </w:t>
      </w:r>
      <w:r w:rsidRPr="006E00D3" w:rsidR="00E93003">
        <w:rPr>
          <w:rFonts w:ascii="Arial" w:hAnsi="Arial" w:cs="Arial"/>
          <w:sz w:val="24"/>
          <w:szCs w:val="24"/>
        </w:rPr>
        <w:t>1.</w:t>
      </w:r>
      <w:r w:rsidRPr="006E00D3" w:rsidR="006E00D3">
        <w:rPr>
          <w:rFonts w:ascii="Arial" w:hAnsi="Arial" w:cs="Arial"/>
          <w:sz w:val="24"/>
          <w:szCs w:val="24"/>
        </w:rPr>
        <w:t>005</w:t>
      </w:r>
      <w:r w:rsidRPr="006E00D3" w:rsidR="00E93003">
        <w:rPr>
          <w:rFonts w:ascii="Arial" w:hAnsi="Arial" w:cs="Arial"/>
          <w:sz w:val="24"/>
          <w:szCs w:val="24"/>
        </w:rPr>
        <w:t>,</w:t>
      </w:r>
      <w:r w:rsidRPr="006E00D3" w:rsidR="006E00D3">
        <w:rPr>
          <w:rFonts w:ascii="Arial" w:hAnsi="Arial" w:cs="Arial"/>
          <w:sz w:val="24"/>
          <w:szCs w:val="24"/>
        </w:rPr>
        <w:t>2</w:t>
      </w:r>
      <w:r w:rsidRPr="006E00D3" w:rsidR="00E93003">
        <w:rPr>
          <w:rFonts w:ascii="Arial" w:hAnsi="Arial" w:cs="Arial"/>
          <w:sz w:val="24"/>
          <w:szCs w:val="24"/>
        </w:rPr>
        <w:t xml:space="preserve"> </w:t>
      </w:r>
      <w:r w:rsidRPr="006E00D3">
        <w:rPr>
          <w:rFonts w:ascii="Arial" w:hAnsi="Arial" w:cs="Arial"/>
          <w:sz w:val="24"/>
          <w:szCs w:val="24"/>
        </w:rPr>
        <w:t>tis. eur.</w:t>
      </w:r>
      <w:r w:rsidRPr="006E00D3" w:rsidR="00FD7EB7">
        <w:rPr>
          <w:rFonts w:ascii="Arial" w:hAnsi="Arial" w:cs="Arial"/>
          <w:sz w:val="24"/>
          <w:szCs w:val="24"/>
        </w:rPr>
        <w:t xml:space="preserve"> </w:t>
      </w:r>
      <w:r w:rsidR="006E00D3">
        <w:rPr>
          <w:rFonts w:ascii="Arial" w:hAnsi="Arial" w:cs="Arial"/>
          <w:sz w:val="24"/>
          <w:szCs w:val="24"/>
        </w:rPr>
        <w:t xml:space="preserve">Medziročný nárast </w:t>
      </w:r>
      <w:r w:rsidRPr="006E00D3" w:rsidR="006E00D3">
        <w:rPr>
          <w:rFonts w:ascii="Arial" w:hAnsi="Arial" w:cs="Arial"/>
          <w:sz w:val="24"/>
          <w:szCs w:val="24"/>
        </w:rPr>
        <w:t xml:space="preserve">odpisov v roku 2016 bude </w:t>
      </w:r>
      <w:r w:rsidR="00F21CCD">
        <w:rPr>
          <w:rFonts w:ascii="Arial" w:hAnsi="Arial" w:cs="Arial"/>
          <w:sz w:val="24"/>
          <w:szCs w:val="24"/>
        </w:rPr>
        <w:t xml:space="preserve">čiastočne </w:t>
      </w:r>
      <w:r w:rsidRPr="006E00D3" w:rsidR="006E00D3">
        <w:rPr>
          <w:rFonts w:ascii="Arial" w:hAnsi="Arial" w:cs="Arial"/>
          <w:sz w:val="24"/>
          <w:szCs w:val="24"/>
        </w:rPr>
        <w:t>ovplyvnený aj investíci</w:t>
      </w:r>
      <w:r w:rsidR="006E00D3">
        <w:rPr>
          <w:rFonts w:ascii="Arial" w:hAnsi="Arial" w:cs="Arial"/>
          <w:sz w:val="24"/>
          <w:szCs w:val="24"/>
        </w:rPr>
        <w:t>ami</w:t>
      </w:r>
      <w:r w:rsidR="009A6A75">
        <w:rPr>
          <w:rFonts w:ascii="Arial" w:hAnsi="Arial" w:cs="Arial"/>
          <w:sz w:val="24"/>
          <w:szCs w:val="24"/>
        </w:rPr>
        <w:t xml:space="preserve"> </w:t>
      </w:r>
      <w:r w:rsidR="00F21CCD">
        <w:rPr>
          <w:rFonts w:ascii="Arial" w:hAnsi="Arial" w:cs="Arial"/>
          <w:sz w:val="24"/>
          <w:szCs w:val="24"/>
        </w:rPr>
        <w:t xml:space="preserve">realizovanými koncom </w:t>
      </w:r>
      <w:r w:rsidR="009A6A75">
        <w:rPr>
          <w:rFonts w:ascii="Arial" w:hAnsi="Arial" w:cs="Arial"/>
          <w:sz w:val="24"/>
          <w:szCs w:val="24"/>
        </w:rPr>
        <w:t>rok</w:t>
      </w:r>
      <w:r w:rsidR="00F21CCD">
        <w:rPr>
          <w:rFonts w:ascii="Arial" w:hAnsi="Arial" w:cs="Arial"/>
          <w:sz w:val="24"/>
          <w:szCs w:val="24"/>
        </w:rPr>
        <w:t>u</w:t>
      </w:r>
      <w:r w:rsidR="009A6A75">
        <w:rPr>
          <w:rFonts w:ascii="Arial" w:hAnsi="Arial" w:cs="Arial"/>
          <w:sz w:val="24"/>
          <w:szCs w:val="24"/>
        </w:rPr>
        <w:t xml:space="preserve"> 2015</w:t>
      </w:r>
      <w:r w:rsidR="00F21CCD">
        <w:rPr>
          <w:rFonts w:ascii="Arial" w:hAnsi="Arial" w:cs="Arial"/>
          <w:sz w:val="24"/>
          <w:szCs w:val="24"/>
        </w:rPr>
        <w:t xml:space="preserve">. </w:t>
      </w:r>
      <w:r w:rsidR="009A6A75">
        <w:rPr>
          <w:rFonts w:ascii="Arial" w:hAnsi="Arial" w:cs="Arial"/>
          <w:sz w:val="24"/>
          <w:szCs w:val="24"/>
        </w:rPr>
        <w:t>Odpisy majetku tvoria</w:t>
      </w:r>
      <w:r w:rsidRPr="006E00D3">
        <w:rPr>
          <w:rFonts w:ascii="Arial" w:hAnsi="Arial" w:cs="Arial"/>
          <w:sz w:val="24"/>
          <w:szCs w:val="24"/>
        </w:rPr>
        <w:t>:</w:t>
      </w:r>
    </w:p>
    <w:p w:rsidR="00920708" w:rsidRPr="006E00D3" w:rsidP="00920708">
      <w:pPr>
        <w:bidi w:val="0"/>
        <w:ind w:left="360"/>
        <w:jc w:val="both"/>
        <w:rPr>
          <w:rFonts w:ascii="Arial" w:hAnsi="Arial" w:cs="Arial"/>
          <w:sz w:val="24"/>
          <w:szCs w:val="24"/>
        </w:rPr>
      </w:pPr>
    </w:p>
    <w:p w:rsidR="00CB791E" w:rsidRPr="006E00D3" w:rsidP="00920708">
      <w:pPr>
        <w:bidi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00D3" w:rsidR="00920708">
        <w:rPr>
          <w:rFonts w:ascii="Arial" w:hAnsi="Arial" w:cs="Arial"/>
          <w:sz w:val="24"/>
          <w:szCs w:val="24"/>
        </w:rPr>
        <w:t xml:space="preserve">a) </w:t>
      </w:r>
      <w:r w:rsidRPr="006E00D3" w:rsidR="00965C6E">
        <w:rPr>
          <w:rFonts w:ascii="Arial" w:hAnsi="Arial" w:cs="Arial"/>
          <w:sz w:val="24"/>
          <w:szCs w:val="24"/>
        </w:rPr>
        <w:t>o</w:t>
      </w:r>
      <w:r w:rsidRPr="006E00D3" w:rsidR="00920708">
        <w:rPr>
          <w:rFonts w:ascii="Arial" w:hAnsi="Arial" w:cs="Arial"/>
          <w:sz w:val="24"/>
          <w:szCs w:val="24"/>
        </w:rPr>
        <w:t>dpisy hmotného majetku (</w:t>
      </w:r>
      <w:r w:rsidRPr="006E00D3" w:rsidR="006E00D3">
        <w:rPr>
          <w:rFonts w:ascii="Arial" w:hAnsi="Arial" w:cs="Arial"/>
          <w:sz w:val="24"/>
          <w:szCs w:val="24"/>
        </w:rPr>
        <w:t>425</w:t>
      </w:r>
      <w:r w:rsidRPr="006E00D3" w:rsidR="00920708">
        <w:rPr>
          <w:rFonts w:ascii="Arial" w:hAnsi="Arial" w:cs="Arial"/>
          <w:sz w:val="24"/>
          <w:szCs w:val="24"/>
        </w:rPr>
        <w:t xml:space="preserve"> tis. eur)</w:t>
      </w:r>
      <w:r w:rsidRPr="006E00D3" w:rsidR="00965C6E">
        <w:rPr>
          <w:rFonts w:ascii="Arial" w:hAnsi="Arial" w:cs="Arial"/>
          <w:sz w:val="24"/>
          <w:szCs w:val="24"/>
        </w:rPr>
        <w:t xml:space="preserve">, ktoré </w:t>
      </w:r>
      <w:r w:rsidRPr="006E00D3" w:rsidR="00920708">
        <w:rPr>
          <w:rFonts w:ascii="Arial" w:hAnsi="Arial" w:cs="Arial"/>
          <w:sz w:val="24"/>
          <w:szCs w:val="24"/>
        </w:rPr>
        <w:t>sú v porovnaní s</w:t>
      </w:r>
      <w:r w:rsidRPr="006E00D3" w:rsidR="007C4901">
        <w:rPr>
          <w:rFonts w:ascii="Arial" w:hAnsi="Arial" w:cs="Arial"/>
          <w:sz w:val="24"/>
          <w:szCs w:val="24"/>
        </w:rPr>
        <w:t> očakávanou skutočnosťou za rok 201</w:t>
      </w:r>
      <w:r w:rsidR="006E00D3">
        <w:rPr>
          <w:rFonts w:ascii="Arial" w:hAnsi="Arial" w:cs="Arial"/>
          <w:sz w:val="24"/>
          <w:szCs w:val="24"/>
        </w:rPr>
        <w:t>5</w:t>
      </w:r>
      <w:r w:rsidRPr="006E00D3" w:rsidR="007C4901">
        <w:rPr>
          <w:rFonts w:ascii="Arial" w:hAnsi="Arial" w:cs="Arial"/>
          <w:sz w:val="24"/>
          <w:szCs w:val="24"/>
        </w:rPr>
        <w:t xml:space="preserve"> </w:t>
      </w:r>
      <w:r w:rsidRPr="006E00D3" w:rsidR="00E93003">
        <w:rPr>
          <w:rFonts w:ascii="Arial" w:hAnsi="Arial" w:cs="Arial"/>
          <w:sz w:val="24"/>
          <w:szCs w:val="24"/>
        </w:rPr>
        <w:t>vyš</w:t>
      </w:r>
      <w:r w:rsidRPr="006E00D3" w:rsidR="007C4901">
        <w:rPr>
          <w:rFonts w:ascii="Arial" w:hAnsi="Arial" w:cs="Arial"/>
          <w:sz w:val="24"/>
          <w:szCs w:val="24"/>
        </w:rPr>
        <w:t>šie</w:t>
      </w:r>
      <w:r w:rsidRPr="006E00D3" w:rsidR="00920708">
        <w:rPr>
          <w:rFonts w:ascii="Arial" w:hAnsi="Arial" w:cs="Arial"/>
          <w:sz w:val="24"/>
          <w:szCs w:val="24"/>
        </w:rPr>
        <w:t xml:space="preserve"> o</w:t>
      </w:r>
      <w:r w:rsidRPr="006E00D3" w:rsidR="00E93003">
        <w:rPr>
          <w:rFonts w:ascii="Arial" w:hAnsi="Arial" w:cs="Arial"/>
          <w:sz w:val="24"/>
          <w:szCs w:val="24"/>
        </w:rPr>
        <w:t> </w:t>
      </w:r>
      <w:r w:rsidR="006E00D3">
        <w:rPr>
          <w:rFonts w:ascii="Arial" w:hAnsi="Arial" w:cs="Arial"/>
          <w:sz w:val="24"/>
          <w:szCs w:val="24"/>
        </w:rPr>
        <w:t>13</w:t>
      </w:r>
      <w:r w:rsidRPr="006E00D3" w:rsidR="00E93003">
        <w:rPr>
          <w:rFonts w:ascii="Arial" w:hAnsi="Arial" w:cs="Arial"/>
          <w:sz w:val="24"/>
          <w:szCs w:val="24"/>
        </w:rPr>
        <w:t>,</w:t>
      </w:r>
      <w:r w:rsidRPr="006E00D3" w:rsidR="00442A77">
        <w:rPr>
          <w:rFonts w:ascii="Arial" w:hAnsi="Arial" w:cs="Arial"/>
          <w:sz w:val="24"/>
          <w:szCs w:val="24"/>
        </w:rPr>
        <w:t>9</w:t>
      </w:r>
      <w:r w:rsidRPr="006E00D3" w:rsidR="00965C6E">
        <w:rPr>
          <w:rFonts w:ascii="Arial" w:hAnsi="Arial" w:cs="Arial"/>
          <w:sz w:val="24"/>
          <w:szCs w:val="24"/>
        </w:rPr>
        <w:t xml:space="preserve"> %,</w:t>
      </w:r>
    </w:p>
    <w:p w:rsidR="006866D8" w:rsidRPr="006E00D3" w:rsidP="00920708">
      <w:pPr>
        <w:pStyle w:val="F6Znacka2"/>
        <w:tabs>
          <w:tab w:val="right" w:pos="6804"/>
        </w:tabs>
        <w:bidi w:val="0"/>
        <w:ind w:left="0" w:firstLine="0"/>
        <w:rPr>
          <w:rFonts w:cs="Arial"/>
          <w:sz w:val="24"/>
          <w:szCs w:val="24"/>
          <w:lang w:val="sk-SK"/>
        </w:rPr>
      </w:pPr>
    </w:p>
    <w:p w:rsidR="00920708" w:rsidRPr="006E00D3" w:rsidP="00920708">
      <w:pPr>
        <w:bidi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00D3" w:rsidR="004C6585">
        <w:rPr>
          <w:rFonts w:ascii="Arial" w:hAnsi="Arial" w:cs="Arial"/>
          <w:sz w:val="24"/>
          <w:szCs w:val="24"/>
        </w:rPr>
        <w:t xml:space="preserve">b) </w:t>
      </w:r>
      <w:r w:rsidRPr="006E00D3" w:rsidR="00965C6E">
        <w:rPr>
          <w:rFonts w:ascii="Arial" w:hAnsi="Arial" w:cs="Arial"/>
          <w:sz w:val="24"/>
          <w:szCs w:val="24"/>
        </w:rPr>
        <w:t>o</w:t>
      </w:r>
      <w:r w:rsidRPr="006E00D3">
        <w:rPr>
          <w:rFonts w:ascii="Arial" w:hAnsi="Arial" w:cs="Arial"/>
          <w:sz w:val="24"/>
          <w:szCs w:val="24"/>
        </w:rPr>
        <w:t xml:space="preserve">dpisy nehmotného majetku predpokladané </w:t>
      </w:r>
      <w:r w:rsidR="009A6A75">
        <w:rPr>
          <w:rFonts w:ascii="Arial" w:hAnsi="Arial" w:cs="Arial"/>
          <w:sz w:val="24"/>
          <w:szCs w:val="24"/>
        </w:rPr>
        <w:t>(</w:t>
      </w:r>
      <w:r w:rsidR="006E00D3">
        <w:rPr>
          <w:rFonts w:ascii="Arial" w:hAnsi="Arial" w:cs="Arial"/>
          <w:sz w:val="24"/>
          <w:szCs w:val="24"/>
        </w:rPr>
        <w:t>1.088</w:t>
      </w:r>
      <w:r w:rsidRPr="006E00D3">
        <w:rPr>
          <w:rFonts w:ascii="Arial" w:hAnsi="Arial" w:cs="Arial"/>
          <w:sz w:val="24"/>
          <w:szCs w:val="24"/>
        </w:rPr>
        <w:t xml:space="preserve"> tis. eur</w:t>
      </w:r>
      <w:r w:rsidR="009A6A75">
        <w:rPr>
          <w:rFonts w:ascii="Arial" w:hAnsi="Arial" w:cs="Arial"/>
          <w:sz w:val="24"/>
          <w:szCs w:val="24"/>
        </w:rPr>
        <w:t>)</w:t>
      </w:r>
      <w:r w:rsidRPr="006E00D3" w:rsidR="00965C6E">
        <w:rPr>
          <w:rFonts w:ascii="Arial" w:hAnsi="Arial" w:cs="Arial"/>
          <w:sz w:val="24"/>
          <w:szCs w:val="24"/>
        </w:rPr>
        <w:t xml:space="preserve">, ktoré </w:t>
      </w:r>
      <w:r w:rsidRPr="006E00D3">
        <w:rPr>
          <w:rFonts w:ascii="Arial" w:hAnsi="Arial" w:cs="Arial"/>
          <w:sz w:val="24"/>
          <w:szCs w:val="24"/>
        </w:rPr>
        <w:t xml:space="preserve">sú </w:t>
      </w:r>
      <w:r w:rsidRPr="006E00D3" w:rsidR="004D0C3B">
        <w:rPr>
          <w:rFonts w:ascii="Arial" w:hAnsi="Arial" w:cs="Arial"/>
          <w:sz w:val="24"/>
          <w:szCs w:val="24"/>
        </w:rPr>
        <w:t>medziročne</w:t>
      </w:r>
      <w:r w:rsidRPr="006E00D3">
        <w:rPr>
          <w:rFonts w:ascii="Arial" w:hAnsi="Arial" w:cs="Arial"/>
          <w:sz w:val="24"/>
          <w:szCs w:val="24"/>
        </w:rPr>
        <w:t xml:space="preserve"> </w:t>
      </w:r>
      <w:r w:rsidRPr="006E00D3" w:rsidR="009341F0">
        <w:rPr>
          <w:rFonts w:ascii="Arial" w:hAnsi="Arial" w:cs="Arial"/>
          <w:sz w:val="24"/>
          <w:szCs w:val="24"/>
        </w:rPr>
        <w:t>vyš</w:t>
      </w:r>
      <w:r w:rsidRPr="006E00D3">
        <w:rPr>
          <w:rFonts w:ascii="Arial" w:hAnsi="Arial" w:cs="Arial"/>
          <w:sz w:val="24"/>
          <w:szCs w:val="24"/>
        </w:rPr>
        <w:t>šie o</w:t>
      </w:r>
      <w:r w:rsidR="006E00D3">
        <w:rPr>
          <w:rFonts w:ascii="Arial" w:hAnsi="Arial" w:cs="Arial"/>
          <w:sz w:val="24"/>
          <w:szCs w:val="24"/>
        </w:rPr>
        <w:t> 43,5</w:t>
      </w:r>
      <w:r w:rsidRPr="006E00D3">
        <w:rPr>
          <w:rFonts w:ascii="Arial" w:hAnsi="Arial" w:cs="Arial"/>
          <w:sz w:val="24"/>
          <w:szCs w:val="24"/>
        </w:rPr>
        <w:t xml:space="preserve"> %. </w:t>
      </w:r>
    </w:p>
    <w:p w:rsidR="00920708" w:rsidRPr="006E00D3" w:rsidP="00920708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920708" w:rsidRPr="009A6A75" w:rsidP="00920708">
      <w:pPr>
        <w:bidi w:val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A6A75">
        <w:rPr>
          <w:rFonts w:ascii="Arial" w:hAnsi="Arial" w:cs="Arial"/>
          <w:i/>
          <w:sz w:val="24"/>
          <w:szCs w:val="24"/>
        </w:rPr>
        <w:t>Ostatné prevádzkové náklady</w:t>
      </w:r>
      <w:r w:rsidRPr="009A6A75">
        <w:rPr>
          <w:rFonts w:ascii="Arial" w:hAnsi="Arial" w:cs="Arial"/>
          <w:sz w:val="24"/>
          <w:szCs w:val="24"/>
        </w:rPr>
        <w:t xml:space="preserve"> (</w:t>
      </w:r>
      <w:r w:rsidRPr="009A6A75" w:rsidR="009A6A75">
        <w:rPr>
          <w:rFonts w:ascii="Arial" w:hAnsi="Arial" w:cs="Arial"/>
          <w:sz w:val="24"/>
          <w:szCs w:val="24"/>
        </w:rPr>
        <w:t>267</w:t>
      </w:r>
      <w:r w:rsidRPr="009A6A75">
        <w:rPr>
          <w:rFonts w:ascii="Arial" w:hAnsi="Arial" w:cs="Arial"/>
          <w:sz w:val="24"/>
          <w:szCs w:val="24"/>
        </w:rPr>
        <w:t xml:space="preserve"> tis. eur) predstavujú </w:t>
      </w:r>
      <w:r w:rsidRPr="009A6A75" w:rsidR="009D537D">
        <w:rPr>
          <w:rFonts w:ascii="Arial" w:hAnsi="Arial" w:cs="Arial"/>
          <w:sz w:val="24"/>
          <w:szCs w:val="24"/>
        </w:rPr>
        <w:t>nárast</w:t>
      </w:r>
      <w:r w:rsidRPr="009A6A75">
        <w:rPr>
          <w:rFonts w:ascii="Arial" w:hAnsi="Arial" w:cs="Arial"/>
          <w:sz w:val="24"/>
          <w:szCs w:val="24"/>
        </w:rPr>
        <w:t xml:space="preserve"> oproti očakávaniam za rok 201</w:t>
      </w:r>
      <w:r w:rsidRPr="009A6A75" w:rsidR="009A6A75">
        <w:rPr>
          <w:rFonts w:ascii="Arial" w:hAnsi="Arial" w:cs="Arial"/>
          <w:sz w:val="24"/>
          <w:szCs w:val="24"/>
        </w:rPr>
        <w:t>5</w:t>
      </w:r>
      <w:r w:rsidRPr="009A6A75">
        <w:rPr>
          <w:rFonts w:ascii="Arial" w:hAnsi="Arial" w:cs="Arial"/>
          <w:sz w:val="24"/>
          <w:szCs w:val="24"/>
        </w:rPr>
        <w:t xml:space="preserve"> o </w:t>
      </w:r>
      <w:r w:rsidRPr="009A6A75" w:rsidR="009A6A75">
        <w:rPr>
          <w:rFonts w:ascii="Arial" w:hAnsi="Arial" w:cs="Arial"/>
          <w:sz w:val="24"/>
          <w:szCs w:val="24"/>
        </w:rPr>
        <w:t>1</w:t>
      </w:r>
      <w:r w:rsidRPr="009A6A75">
        <w:rPr>
          <w:rFonts w:ascii="Arial" w:hAnsi="Arial" w:cs="Arial"/>
          <w:sz w:val="24"/>
          <w:szCs w:val="24"/>
        </w:rPr>
        <w:t>,</w:t>
      </w:r>
      <w:r w:rsidRPr="009A6A75" w:rsidR="009A6A75">
        <w:rPr>
          <w:rFonts w:ascii="Arial" w:hAnsi="Arial" w:cs="Arial"/>
          <w:sz w:val="24"/>
          <w:szCs w:val="24"/>
        </w:rPr>
        <w:t>1</w:t>
      </w:r>
      <w:r w:rsidRPr="009A6A75">
        <w:rPr>
          <w:rFonts w:ascii="Arial" w:hAnsi="Arial" w:cs="Arial"/>
          <w:sz w:val="24"/>
          <w:szCs w:val="24"/>
        </w:rPr>
        <w:t xml:space="preserve"> %. </w:t>
      </w:r>
      <w:r w:rsidRPr="009A6A75" w:rsidR="00E929CA">
        <w:rPr>
          <w:rFonts w:ascii="Arial" w:hAnsi="Arial" w:cs="Arial"/>
          <w:sz w:val="24"/>
          <w:szCs w:val="24"/>
        </w:rPr>
        <w:t>Z</w:t>
      </w:r>
      <w:r w:rsidRPr="009A6A75">
        <w:rPr>
          <w:rFonts w:ascii="Arial" w:hAnsi="Arial" w:cs="Arial"/>
          <w:sz w:val="24"/>
          <w:szCs w:val="24"/>
        </w:rPr>
        <w:t>ahŕňa</w:t>
      </w:r>
      <w:r w:rsidRPr="009A6A75" w:rsidR="00E929CA">
        <w:rPr>
          <w:rFonts w:ascii="Arial" w:hAnsi="Arial" w:cs="Arial"/>
          <w:sz w:val="24"/>
          <w:szCs w:val="24"/>
        </w:rPr>
        <w:t>jú</w:t>
      </w:r>
      <w:r w:rsidRPr="009A6A75">
        <w:rPr>
          <w:rFonts w:ascii="Arial" w:hAnsi="Arial" w:cs="Arial"/>
          <w:sz w:val="24"/>
          <w:szCs w:val="24"/>
        </w:rPr>
        <w:t xml:space="preserve"> </w:t>
      </w:r>
      <w:r w:rsidRPr="009A6A75" w:rsidR="007A6137">
        <w:rPr>
          <w:rFonts w:ascii="Arial" w:hAnsi="Arial" w:cs="Arial"/>
          <w:sz w:val="24"/>
          <w:szCs w:val="24"/>
        </w:rPr>
        <w:t xml:space="preserve">hlavne </w:t>
      </w:r>
      <w:r w:rsidRPr="009A6A75">
        <w:rPr>
          <w:rFonts w:ascii="Arial" w:hAnsi="Arial" w:cs="Arial"/>
          <w:sz w:val="24"/>
          <w:szCs w:val="24"/>
        </w:rPr>
        <w:t xml:space="preserve">platby poistného do rezervného fondu </w:t>
      </w:r>
      <w:r w:rsidRPr="009A6A75" w:rsidR="009341F0">
        <w:rPr>
          <w:rFonts w:ascii="Arial" w:hAnsi="Arial" w:cs="Arial"/>
          <w:sz w:val="24"/>
          <w:szCs w:val="24"/>
        </w:rPr>
        <w:t xml:space="preserve">solidarity </w:t>
      </w:r>
      <w:r w:rsidRPr="009A6A75">
        <w:rPr>
          <w:rFonts w:ascii="Arial" w:hAnsi="Arial" w:cs="Arial"/>
          <w:sz w:val="24"/>
          <w:szCs w:val="24"/>
        </w:rPr>
        <w:t xml:space="preserve">Sociálnej poisťovne, </w:t>
      </w:r>
      <w:r w:rsidRPr="009A6A75" w:rsidR="009D537D">
        <w:rPr>
          <w:rFonts w:ascii="Arial" w:hAnsi="Arial" w:cs="Arial"/>
          <w:sz w:val="24"/>
          <w:szCs w:val="24"/>
        </w:rPr>
        <w:t xml:space="preserve">príspevky združeniam, ktorých je EXIMBANKA SR členom, </w:t>
      </w:r>
      <w:r w:rsidRPr="009A6A75" w:rsidR="00E151F7">
        <w:rPr>
          <w:rFonts w:ascii="Arial" w:hAnsi="Arial" w:cs="Arial"/>
          <w:sz w:val="24"/>
          <w:szCs w:val="24"/>
        </w:rPr>
        <w:t>odmeny členom orgánov EXIMBANKY SR</w:t>
      </w:r>
      <w:r w:rsidR="00EF45C7">
        <w:rPr>
          <w:rFonts w:ascii="Arial" w:hAnsi="Arial" w:cs="Arial"/>
          <w:sz w:val="24"/>
          <w:szCs w:val="24"/>
        </w:rPr>
        <w:t>,</w:t>
      </w:r>
      <w:r w:rsidRPr="009A6A75" w:rsidR="00E151F7">
        <w:rPr>
          <w:rFonts w:ascii="Arial" w:hAnsi="Arial" w:cs="Arial"/>
          <w:sz w:val="24"/>
          <w:szCs w:val="24"/>
        </w:rPr>
        <w:t xml:space="preserve"> </w:t>
      </w:r>
      <w:r w:rsidRPr="009A6A75">
        <w:rPr>
          <w:rFonts w:ascii="Arial" w:hAnsi="Arial" w:cs="Arial"/>
          <w:sz w:val="24"/>
          <w:szCs w:val="24"/>
        </w:rPr>
        <w:t>platby poistného</w:t>
      </w:r>
      <w:r w:rsidR="00EF45C7">
        <w:rPr>
          <w:rFonts w:ascii="Arial" w:hAnsi="Arial" w:cs="Arial"/>
          <w:sz w:val="24"/>
          <w:szCs w:val="24"/>
        </w:rPr>
        <w:t xml:space="preserve"> a iné náklady</w:t>
      </w:r>
      <w:r w:rsidRPr="009A6A75">
        <w:rPr>
          <w:rFonts w:ascii="Arial" w:hAnsi="Arial" w:cs="Arial"/>
          <w:sz w:val="24"/>
          <w:szCs w:val="24"/>
        </w:rPr>
        <w:t xml:space="preserve">. </w:t>
      </w:r>
    </w:p>
    <w:p w:rsidR="004D1367" w:rsidRPr="009A6A75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1682C" w:rsidRPr="00247103" w:rsidP="00B1682C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17248F" w:rsidR="009341F0">
        <w:rPr>
          <w:rFonts w:ascii="Arial" w:hAnsi="Arial" w:cs="Arial"/>
          <w:sz w:val="24"/>
          <w:szCs w:val="24"/>
        </w:rPr>
        <w:t>Rozpočet na rok 201</w:t>
      </w:r>
      <w:r w:rsidRPr="0017248F" w:rsidR="0017248F">
        <w:rPr>
          <w:rFonts w:ascii="Arial" w:hAnsi="Arial" w:cs="Arial"/>
          <w:sz w:val="24"/>
          <w:szCs w:val="24"/>
        </w:rPr>
        <w:t>6</w:t>
      </w:r>
      <w:r w:rsidRPr="0017248F" w:rsidR="009341F0">
        <w:rPr>
          <w:rFonts w:ascii="Arial" w:hAnsi="Arial" w:cs="Arial"/>
          <w:sz w:val="24"/>
          <w:szCs w:val="24"/>
        </w:rPr>
        <w:t xml:space="preserve"> predpokladá </w:t>
      </w:r>
      <w:r w:rsidRPr="0017248F" w:rsidR="009341F0">
        <w:rPr>
          <w:rFonts w:ascii="Arial" w:hAnsi="Arial" w:cs="Arial"/>
          <w:b/>
          <w:sz w:val="24"/>
          <w:szCs w:val="24"/>
        </w:rPr>
        <w:t>p</w:t>
      </w:r>
      <w:r w:rsidRPr="0017248F">
        <w:rPr>
          <w:rFonts w:ascii="Arial" w:hAnsi="Arial" w:cs="Arial"/>
          <w:b/>
          <w:sz w:val="24"/>
          <w:szCs w:val="24"/>
        </w:rPr>
        <w:t>revádzkový zisk pred opravnými položkami a rezervami</w:t>
      </w:r>
      <w:r w:rsidRPr="0017248F">
        <w:rPr>
          <w:rFonts w:ascii="Arial" w:hAnsi="Arial" w:cs="Arial"/>
          <w:sz w:val="24"/>
          <w:szCs w:val="24"/>
        </w:rPr>
        <w:t xml:space="preserve"> v sume </w:t>
      </w:r>
      <w:r w:rsidRPr="0017248F" w:rsidR="0017248F">
        <w:rPr>
          <w:rFonts w:ascii="Arial" w:hAnsi="Arial" w:cs="Arial"/>
          <w:sz w:val="24"/>
          <w:szCs w:val="24"/>
        </w:rPr>
        <w:t>987</w:t>
      </w:r>
      <w:r w:rsidRPr="0017248F">
        <w:rPr>
          <w:rFonts w:ascii="Arial" w:hAnsi="Arial" w:cs="Arial"/>
          <w:sz w:val="24"/>
          <w:szCs w:val="24"/>
        </w:rPr>
        <w:t xml:space="preserve"> tis. </w:t>
      </w:r>
      <w:r w:rsidRPr="0017248F" w:rsidR="009E3F46">
        <w:rPr>
          <w:rFonts w:ascii="Arial" w:hAnsi="Arial" w:cs="Arial"/>
          <w:sz w:val="24"/>
          <w:szCs w:val="24"/>
        </w:rPr>
        <w:t>eur</w:t>
      </w:r>
      <w:r w:rsidRPr="0017248F" w:rsidR="00FD7EB7">
        <w:rPr>
          <w:rFonts w:ascii="Arial" w:hAnsi="Arial" w:cs="Arial"/>
          <w:sz w:val="24"/>
          <w:szCs w:val="24"/>
        </w:rPr>
        <w:t>.</w:t>
      </w:r>
      <w:r w:rsidRPr="0017248F">
        <w:rPr>
          <w:rFonts w:ascii="Arial" w:hAnsi="Arial" w:cs="Arial"/>
          <w:sz w:val="24"/>
          <w:szCs w:val="24"/>
        </w:rPr>
        <w:t xml:space="preserve"> </w:t>
      </w:r>
      <w:r w:rsidRPr="0017248F" w:rsidR="00711345">
        <w:rPr>
          <w:rFonts w:ascii="Arial" w:hAnsi="Arial" w:cs="Arial"/>
          <w:sz w:val="24"/>
          <w:szCs w:val="24"/>
        </w:rPr>
        <w:t xml:space="preserve">Uvedený </w:t>
      </w:r>
      <w:r w:rsidRPr="0017248F" w:rsidR="00FD7EB7">
        <w:rPr>
          <w:rFonts w:ascii="Arial" w:hAnsi="Arial" w:cs="Arial"/>
          <w:sz w:val="24"/>
          <w:szCs w:val="24"/>
        </w:rPr>
        <w:t>objem</w:t>
      </w:r>
      <w:r w:rsidRPr="0017248F" w:rsidR="006B4175">
        <w:rPr>
          <w:rFonts w:ascii="Arial" w:hAnsi="Arial" w:cs="Arial"/>
          <w:sz w:val="24"/>
          <w:szCs w:val="24"/>
        </w:rPr>
        <w:t xml:space="preserve"> prevádzkového zisku</w:t>
      </w:r>
      <w:r w:rsidRPr="0017248F" w:rsidR="00711345">
        <w:rPr>
          <w:rFonts w:ascii="Arial" w:hAnsi="Arial" w:cs="Arial"/>
          <w:sz w:val="24"/>
          <w:szCs w:val="24"/>
        </w:rPr>
        <w:t xml:space="preserve"> </w:t>
      </w:r>
      <w:r w:rsidRPr="00247103" w:rsidR="006B4175">
        <w:rPr>
          <w:rFonts w:ascii="Arial" w:hAnsi="Arial" w:cs="Arial"/>
          <w:sz w:val="24"/>
          <w:szCs w:val="24"/>
        </w:rPr>
        <w:t>v roku 201</w:t>
      </w:r>
      <w:r w:rsidRPr="00247103" w:rsidR="0017248F">
        <w:rPr>
          <w:rFonts w:ascii="Arial" w:hAnsi="Arial" w:cs="Arial"/>
          <w:sz w:val="24"/>
          <w:szCs w:val="24"/>
        </w:rPr>
        <w:t>6</w:t>
      </w:r>
      <w:r w:rsidRPr="00247103" w:rsidR="006B4175">
        <w:rPr>
          <w:rFonts w:ascii="Arial" w:hAnsi="Arial" w:cs="Arial"/>
          <w:sz w:val="24"/>
          <w:szCs w:val="24"/>
        </w:rPr>
        <w:t xml:space="preserve"> </w:t>
      </w:r>
      <w:r w:rsidRPr="00247103" w:rsidR="00711345">
        <w:rPr>
          <w:rFonts w:ascii="Arial" w:hAnsi="Arial" w:cs="Arial"/>
          <w:sz w:val="24"/>
          <w:szCs w:val="24"/>
        </w:rPr>
        <w:t xml:space="preserve">odráža </w:t>
      </w:r>
      <w:r w:rsidRPr="00247103" w:rsidR="004D1367">
        <w:rPr>
          <w:rFonts w:ascii="Arial" w:hAnsi="Arial" w:cs="Arial"/>
          <w:sz w:val="24"/>
          <w:szCs w:val="24"/>
        </w:rPr>
        <w:t xml:space="preserve">predpokladaný </w:t>
      </w:r>
      <w:r w:rsidRPr="00247103" w:rsidR="0017248F">
        <w:rPr>
          <w:rFonts w:ascii="Arial" w:hAnsi="Arial" w:cs="Arial"/>
          <w:sz w:val="24"/>
          <w:szCs w:val="24"/>
        </w:rPr>
        <w:t xml:space="preserve">nárast výnosov z obchodných aktivít a vyššie </w:t>
      </w:r>
      <w:r w:rsidR="00724961">
        <w:rPr>
          <w:rFonts w:ascii="Arial" w:hAnsi="Arial" w:cs="Arial"/>
          <w:sz w:val="24"/>
          <w:szCs w:val="24"/>
        </w:rPr>
        <w:t xml:space="preserve">prevádzkové </w:t>
      </w:r>
      <w:r w:rsidRPr="00247103" w:rsidR="0017248F">
        <w:rPr>
          <w:rFonts w:ascii="Arial" w:hAnsi="Arial" w:cs="Arial"/>
          <w:sz w:val="24"/>
          <w:szCs w:val="24"/>
        </w:rPr>
        <w:t xml:space="preserve">náklady, ktoré </w:t>
      </w:r>
      <w:r w:rsidR="00247103">
        <w:rPr>
          <w:rFonts w:ascii="Arial" w:hAnsi="Arial" w:cs="Arial"/>
          <w:sz w:val="24"/>
          <w:szCs w:val="24"/>
        </w:rPr>
        <w:t xml:space="preserve">sú spojené </w:t>
      </w:r>
      <w:r w:rsidR="00724961">
        <w:rPr>
          <w:rFonts w:ascii="Arial" w:hAnsi="Arial" w:cs="Arial"/>
          <w:sz w:val="24"/>
          <w:szCs w:val="24"/>
        </w:rPr>
        <w:t xml:space="preserve">najmä </w:t>
      </w:r>
      <w:r w:rsidR="00247103">
        <w:rPr>
          <w:rFonts w:ascii="Arial" w:hAnsi="Arial" w:cs="Arial"/>
          <w:sz w:val="24"/>
          <w:szCs w:val="24"/>
        </w:rPr>
        <w:t>s</w:t>
      </w:r>
      <w:r w:rsidR="00F21CCD">
        <w:rPr>
          <w:rFonts w:ascii="Arial" w:hAnsi="Arial" w:cs="Arial"/>
          <w:sz w:val="24"/>
          <w:szCs w:val="24"/>
        </w:rPr>
        <w:t> vyššími nakupovanými výkonmi súvisiacimi so zabezpečením prevádzky</w:t>
      </w:r>
      <w:r w:rsidR="00247103">
        <w:rPr>
          <w:rFonts w:ascii="Arial" w:hAnsi="Arial" w:cs="Arial"/>
          <w:sz w:val="24"/>
          <w:szCs w:val="24"/>
        </w:rPr>
        <w:t xml:space="preserve"> a </w:t>
      </w:r>
      <w:r w:rsidRPr="00247103" w:rsidR="00247103">
        <w:rPr>
          <w:rFonts w:ascii="Arial" w:hAnsi="Arial" w:cs="Arial"/>
          <w:sz w:val="24"/>
          <w:szCs w:val="24"/>
        </w:rPr>
        <w:t>realizáci</w:t>
      </w:r>
      <w:r w:rsidR="00247103">
        <w:rPr>
          <w:rFonts w:ascii="Arial" w:hAnsi="Arial" w:cs="Arial"/>
          <w:sz w:val="24"/>
          <w:szCs w:val="24"/>
        </w:rPr>
        <w:t>ou</w:t>
      </w:r>
      <w:r w:rsidRPr="00247103" w:rsidR="00247103">
        <w:rPr>
          <w:rFonts w:ascii="Arial" w:hAnsi="Arial" w:cs="Arial"/>
          <w:sz w:val="24"/>
          <w:szCs w:val="24"/>
        </w:rPr>
        <w:t xml:space="preserve"> nevyhnutých úloh spojených s prípravou predsedníctva SR v Rade EÚ (SK PRES 2016)</w:t>
      </w:r>
      <w:r w:rsidRPr="00247103" w:rsidR="006B4175">
        <w:rPr>
          <w:rFonts w:ascii="Arial" w:hAnsi="Arial" w:cs="Arial"/>
          <w:sz w:val="24"/>
          <w:szCs w:val="24"/>
        </w:rPr>
        <w:t>.</w:t>
      </w:r>
    </w:p>
    <w:p w:rsidR="00E929CA" w:rsidRPr="00247103" w:rsidP="00B1682C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1682C" w:rsidRPr="00724961" w:rsidP="00B1682C">
      <w:pPr>
        <w:tabs>
          <w:tab w:val="left" w:pos="0"/>
        </w:tabs>
        <w:bidi w:val="0"/>
        <w:jc w:val="both"/>
        <w:rPr>
          <w:rFonts w:ascii="Arial" w:hAnsi="Arial" w:cs="Arial"/>
          <w:sz w:val="24"/>
          <w:szCs w:val="24"/>
        </w:rPr>
      </w:pPr>
      <w:r w:rsidRPr="00724961">
        <w:rPr>
          <w:rFonts w:ascii="Arial" w:hAnsi="Arial" w:cs="Arial"/>
          <w:b/>
          <w:sz w:val="24"/>
          <w:szCs w:val="24"/>
        </w:rPr>
        <w:tab/>
      </w:r>
      <w:r w:rsidRPr="00724961" w:rsidR="00724961">
        <w:rPr>
          <w:rFonts w:ascii="Arial" w:hAnsi="Arial" w:cs="Arial"/>
          <w:sz w:val="24"/>
          <w:szCs w:val="24"/>
        </w:rPr>
        <w:t xml:space="preserve">V roku 2016 </w:t>
      </w:r>
      <w:r w:rsidRPr="00724961" w:rsidR="006B4175">
        <w:rPr>
          <w:rFonts w:ascii="Arial" w:hAnsi="Arial" w:cs="Arial"/>
          <w:sz w:val="24"/>
          <w:szCs w:val="24"/>
        </w:rPr>
        <w:t xml:space="preserve">EXIMBANKA SR </w:t>
      </w:r>
      <w:r w:rsidRPr="00724961">
        <w:rPr>
          <w:rFonts w:ascii="Arial" w:hAnsi="Arial" w:cs="Arial"/>
          <w:sz w:val="24"/>
          <w:szCs w:val="24"/>
        </w:rPr>
        <w:t xml:space="preserve">predpokladá </w:t>
      </w:r>
      <w:r w:rsidRPr="00724961" w:rsidR="00724961">
        <w:rPr>
          <w:rFonts w:ascii="Arial" w:hAnsi="Arial" w:cs="Arial"/>
          <w:sz w:val="24"/>
          <w:szCs w:val="24"/>
        </w:rPr>
        <w:t>zvýšenie</w:t>
      </w:r>
      <w:r w:rsidRPr="00724961">
        <w:rPr>
          <w:rFonts w:ascii="Arial" w:hAnsi="Arial" w:cs="Arial"/>
          <w:sz w:val="24"/>
          <w:szCs w:val="24"/>
        </w:rPr>
        <w:t xml:space="preserve"> stavu </w:t>
      </w:r>
      <w:r w:rsidRPr="00724961">
        <w:rPr>
          <w:rFonts w:ascii="Arial" w:hAnsi="Arial" w:cs="Arial"/>
          <w:b/>
          <w:sz w:val="24"/>
          <w:szCs w:val="24"/>
        </w:rPr>
        <w:t>opravných položiek a rezerv</w:t>
      </w:r>
      <w:r w:rsidRPr="00724961">
        <w:rPr>
          <w:rFonts w:ascii="Arial" w:hAnsi="Arial" w:cs="Arial"/>
          <w:sz w:val="24"/>
          <w:szCs w:val="24"/>
        </w:rPr>
        <w:t xml:space="preserve"> o</w:t>
      </w:r>
      <w:r w:rsidRPr="00724961" w:rsidR="00767D65">
        <w:rPr>
          <w:rFonts w:ascii="Arial" w:hAnsi="Arial" w:cs="Arial"/>
          <w:sz w:val="24"/>
          <w:szCs w:val="24"/>
        </w:rPr>
        <w:t> </w:t>
      </w:r>
      <w:r w:rsidRPr="00724961" w:rsidR="00724961">
        <w:rPr>
          <w:rFonts w:ascii="Arial" w:hAnsi="Arial" w:cs="Arial"/>
          <w:sz w:val="24"/>
          <w:szCs w:val="24"/>
        </w:rPr>
        <w:t>569</w:t>
      </w:r>
      <w:r w:rsidRPr="00724961" w:rsidR="00767D65">
        <w:rPr>
          <w:rFonts w:ascii="Arial" w:hAnsi="Arial" w:cs="Arial"/>
          <w:sz w:val="24"/>
          <w:szCs w:val="24"/>
        </w:rPr>
        <w:t xml:space="preserve"> </w:t>
      </w:r>
      <w:r w:rsidRPr="00724961">
        <w:rPr>
          <w:rFonts w:ascii="Arial" w:hAnsi="Arial" w:cs="Arial"/>
          <w:sz w:val="24"/>
          <w:szCs w:val="24"/>
        </w:rPr>
        <w:t xml:space="preserve">tis. </w:t>
      </w:r>
      <w:r w:rsidRPr="00724961" w:rsidR="009E3F46">
        <w:rPr>
          <w:rFonts w:ascii="Arial" w:hAnsi="Arial" w:cs="Arial"/>
          <w:sz w:val="24"/>
          <w:szCs w:val="24"/>
        </w:rPr>
        <w:t>eur</w:t>
      </w:r>
      <w:r w:rsidRPr="00724961" w:rsidR="00724961">
        <w:rPr>
          <w:rFonts w:ascii="Arial" w:hAnsi="Arial" w:cs="Arial"/>
          <w:sz w:val="24"/>
          <w:szCs w:val="24"/>
        </w:rPr>
        <w:t>, čo súvisí s dotvorením opravných položiek k znehodnoteným pohľadávkam z bankových činností</w:t>
      </w:r>
      <w:r w:rsidRPr="00724961" w:rsidR="006B4175">
        <w:rPr>
          <w:rFonts w:ascii="Arial" w:hAnsi="Arial" w:cs="Arial"/>
          <w:sz w:val="24"/>
          <w:szCs w:val="24"/>
        </w:rPr>
        <w:t>.</w:t>
      </w:r>
    </w:p>
    <w:p w:rsidR="00B1682C" w:rsidRPr="00724961" w:rsidP="00B1682C">
      <w:pPr>
        <w:pStyle w:val="BodyTextIndent"/>
        <w:bidi w:val="0"/>
        <w:ind w:left="0"/>
        <w:rPr>
          <w:rFonts w:ascii="Arial" w:hAnsi="Arial" w:cs="Arial"/>
          <w:szCs w:val="24"/>
        </w:rPr>
      </w:pPr>
    </w:p>
    <w:p w:rsidR="00B1682C" w:rsidRPr="00724961" w:rsidP="00B1682C">
      <w:pPr>
        <w:pStyle w:val="BodyTextIndent"/>
        <w:bidi w:val="0"/>
        <w:ind w:left="0"/>
        <w:rPr>
          <w:rFonts w:ascii="Arial" w:hAnsi="Arial" w:cs="Arial"/>
          <w:szCs w:val="24"/>
        </w:rPr>
      </w:pPr>
      <w:r w:rsidRPr="00724961">
        <w:rPr>
          <w:rFonts w:ascii="Arial" w:hAnsi="Arial" w:cs="Arial"/>
          <w:szCs w:val="24"/>
        </w:rPr>
        <w:tab/>
        <w:t xml:space="preserve">Stav </w:t>
      </w:r>
      <w:r w:rsidRPr="00724961">
        <w:rPr>
          <w:rFonts w:ascii="Arial" w:hAnsi="Arial" w:cs="Arial"/>
          <w:i/>
          <w:szCs w:val="24"/>
        </w:rPr>
        <w:t>o</w:t>
      </w:r>
      <w:r w:rsidRPr="00724961">
        <w:rPr>
          <w:rFonts w:ascii="Arial" w:hAnsi="Arial" w:cs="Arial"/>
          <w:i/>
          <w:szCs w:val="24"/>
        </w:rPr>
        <w:t>pravných položiek a rezerv z bankových činností</w:t>
      </w:r>
      <w:r w:rsidRPr="00724961">
        <w:rPr>
          <w:rFonts w:ascii="Arial" w:hAnsi="Arial" w:cs="Arial"/>
          <w:szCs w:val="24"/>
        </w:rPr>
        <w:t xml:space="preserve"> </w:t>
      </w:r>
      <w:r w:rsidRPr="00724961" w:rsidR="000D353A">
        <w:rPr>
          <w:rFonts w:ascii="Arial" w:hAnsi="Arial" w:cs="Arial"/>
          <w:szCs w:val="24"/>
        </w:rPr>
        <w:t>bude</w:t>
      </w:r>
      <w:r w:rsidRPr="00724961">
        <w:rPr>
          <w:rFonts w:ascii="Arial" w:hAnsi="Arial" w:cs="Arial"/>
          <w:szCs w:val="24"/>
        </w:rPr>
        <w:t xml:space="preserve"> </w:t>
      </w:r>
      <w:r w:rsidRPr="00724961" w:rsidR="00E52A01">
        <w:rPr>
          <w:rFonts w:ascii="Arial" w:hAnsi="Arial" w:cs="Arial"/>
          <w:szCs w:val="24"/>
        </w:rPr>
        <w:t>v porovnaní s koncom rok</w:t>
      </w:r>
      <w:r w:rsidRPr="00724961" w:rsidR="00032012">
        <w:rPr>
          <w:rFonts w:ascii="Arial" w:hAnsi="Arial" w:cs="Arial"/>
          <w:szCs w:val="24"/>
        </w:rPr>
        <w:t>a</w:t>
      </w:r>
      <w:r w:rsidRPr="00724961" w:rsidR="00E52A01">
        <w:rPr>
          <w:rFonts w:ascii="Arial" w:hAnsi="Arial" w:cs="Arial"/>
          <w:szCs w:val="24"/>
        </w:rPr>
        <w:t xml:space="preserve"> 201</w:t>
      </w:r>
      <w:r w:rsidRPr="00724961" w:rsidR="00724961">
        <w:rPr>
          <w:rFonts w:ascii="Arial" w:hAnsi="Arial" w:cs="Arial"/>
          <w:szCs w:val="24"/>
        </w:rPr>
        <w:t>5</w:t>
      </w:r>
      <w:r w:rsidRPr="00724961" w:rsidR="00E52A01">
        <w:rPr>
          <w:rFonts w:ascii="Arial" w:hAnsi="Arial" w:cs="Arial"/>
          <w:szCs w:val="24"/>
        </w:rPr>
        <w:t xml:space="preserve"> </w:t>
      </w:r>
      <w:r w:rsidRPr="00724961" w:rsidR="000D353A">
        <w:rPr>
          <w:rFonts w:ascii="Arial" w:hAnsi="Arial" w:cs="Arial"/>
          <w:szCs w:val="24"/>
        </w:rPr>
        <w:t>vyšší</w:t>
      </w:r>
      <w:r w:rsidRPr="00724961">
        <w:rPr>
          <w:rFonts w:ascii="Arial" w:hAnsi="Arial" w:cs="Arial"/>
          <w:szCs w:val="24"/>
        </w:rPr>
        <w:t xml:space="preserve"> o</w:t>
      </w:r>
      <w:r w:rsidRPr="00724961" w:rsidR="003C69FD">
        <w:rPr>
          <w:rFonts w:ascii="Arial" w:hAnsi="Arial" w:cs="Arial"/>
          <w:szCs w:val="24"/>
        </w:rPr>
        <w:t> </w:t>
      </w:r>
      <w:r w:rsidRPr="00724961" w:rsidR="006B4175">
        <w:rPr>
          <w:rFonts w:ascii="Arial" w:hAnsi="Arial" w:cs="Arial"/>
          <w:szCs w:val="24"/>
        </w:rPr>
        <w:t>1.</w:t>
      </w:r>
      <w:r w:rsidRPr="00724961" w:rsidR="00724961">
        <w:rPr>
          <w:rFonts w:ascii="Arial" w:hAnsi="Arial" w:cs="Arial"/>
          <w:szCs w:val="24"/>
        </w:rPr>
        <w:t>4</w:t>
      </w:r>
      <w:r w:rsidRPr="00724961" w:rsidR="006B4175">
        <w:rPr>
          <w:rFonts w:ascii="Arial" w:hAnsi="Arial" w:cs="Arial"/>
          <w:szCs w:val="24"/>
        </w:rPr>
        <w:t>60</w:t>
      </w:r>
      <w:r w:rsidRPr="00724961">
        <w:rPr>
          <w:rFonts w:ascii="Arial" w:hAnsi="Arial" w:cs="Arial"/>
          <w:szCs w:val="24"/>
        </w:rPr>
        <w:t xml:space="preserve"> tis. </w:t>
      </w:r>
      <w:r w:rsidRPr="00724961" w:rsidR="009E3F46">
        <w:rPr>
          <w:rFonts w:ascii="Arial" w:hAnsi="Arial" w:cs="Arial"/>
          <w:szCs w:val="24"/>
        </w:rPr>
        <w:t>eur</w:t>
      </w:r>
      <w:r w:rsidRPr="00724961" w:rsidR="00E52A01">
        <w:rPr>
          <w:rFonts w:ascii="Arial" w:hAnsi="Arial" w:cs="Arial"/>
          <w:szCs w:val="24"/>
        </w:rPr>
        <w:t>, čo</w:t>
      </w:r>
      <w:r w:rsidRPr="00724961">
        <w:rPr>
          <w:rFonts w:ascii="Arial" w:hAnsi="Arial" w:cs="Arial"/>
          <w:szCs w:val="24"/>
        </w:rPr>
        <w:t xml:space="preserve"> je výsledkom </w:t>
      </w:r>
      <w:r w:rsidRPr="00724961" w:rsidR="006B4175">
        <w:rPr>
          <w:rFonts w:ascii="Arial" w:hAnsi="Arial" w:cs="Arial"/>
          <w:szCs w:val="24"/>
        </w:rPr>
        <w:t xml:space="preserve">očakávaného stavu a </w:t>
      </w:r>
      <w:r w:rsidRPr="00724961" w:rsidR="009B11FA">
        <w:rPr>
          <w:rFonts w:ascii="Arial" w:hAnsi="Arial" w:cs="Arial"/>
          <w:szCs w:val="24"/>
        </w:rPr>
        <w:t xml:space="preserve">predpokladaného </w:t>
      </w:r>
      <w:r w:rsidRPr="00724961" w:rsidR="006B4175">
        <w:rPr>
          <w:rFonts w:ascii="Arial" w:hAnsi="Arial" w:cs="Arial"/>
          <w:szCs w:val="24"/>
        </w:rPr>
        <w:t>vývoja obchodného portfólia</w:t>
      </w:r>
      <w:r w:rsidRPr="00724961" w:rsidR="00767D65">
        <w:rPr>
          <w:rFonts w:ascii="Arial" w:hAnsi="Arial" w:cs="Arial"/>
          <w:szCs w:val="24"/>
        </w:rPr>
        <w:t xml:space="preserve"> v roku 201</w:t>
      </w:r>
      <w:r w:rsidRPr="00724961" w:rsidR="00724961">
        <w:rPr>
          <w:rFonts w:ascii="Arial" w:hAnsi="Arial" w:cs="Arial"/>
          <w:szCs w:val="24"/>
        </w:rPr>
        <w:t>6</w:t>
      </w:r>
      <w:r w:rsidRPr="00724961">
        <w:rPr>
          <w:rFonts w:ascii="Arial" w:hAnsi="Arial" w:cs="Arial"/>
          <w:szCs w:val="24"/>
        </w:rPr>
        <w:t xml:space="preserve">. </w:t>
      </w:r>
      <w:r w:rsidRPr="00724961" w:rsidR="000D353A">
        <w:rPr>
          <w:rFonts w:ascii="Arial" w:hAnsi="Arial" w:cs="Arial"/>
          <w:szCs w:val="24"/>
        </w:rPr>
        <w:t>EXIMBANKA SR v rozpočto</w:t>
      </w:r>
      <w:r w:rsidRPr="00724961" w:rsidR="00997AB1">
        <w:rPr>
          <w:rFonts w:ascii="Arial" w:hAnsi="Arial" w:cs="Arial"/>
          <w:szCs w:val="24"/>
        </w:rPr>
        <w:t>v</w:t>
      </w:r>
      <w:r w:rsidRPr="00724961" w:rsidR="000D353A">
        <w:rPr>
          <w:rFonts w:ascii="Arial" w:hAnsi="Arial" w:cs="Arial"/>
          <w:szCs w:val="24"/>
        </w:rPr>
        <w:t xml:space="preserve">om roku </w:t>
      </w:r>
      <w:r w:rsidRPr="00724961" w:rsidR="00997AB1">
        <w:rPr>
          <w:rFonts w:ascii="Arial" w:hAnsi="Arial" w:cs="Arial"/>
          <w:szCs w:val="24"/>
        </w:rPr>
        <w:t>nepočíta s</w:t>
      </w:r>
      <w:r w:rsidR="00724961">
        <w:rPr>
          <w:rFonts w:ascii="Arial" w:hAnsi="Arial" w:cs="Arial"/>
          <w:szCs w:val="24"/>
        </w:rPr>
        <w:t> tvorbou</w:t>
      </w:r>
      <w:r w:rsidRPr="00724961" w:rsidR="000D353A">
        <w:rPr>
          <w:rFonts w:ascii="Arial" w:hAnsi="Arial" w:cs="Arial"/>
          <w:szCs w:val="24"/>
        </w:rPr>
        <w:t xml:space="preserve"> </w:t>
      </w:r>
      <w:r w:rsidRPr="00724961">
        <w:rPr>
          <w:rFonts w:ascii="Arial" w:hAnsi="Arial" w:cs="Arial"/>
          <w:szCs w:val="24"/>
        </w:rPr>
        <w:t xml:space="preserve">rezerv na </w:t>
      </w:r>
      <w:r w:rsidRPr="00724961" w:rsidR="002F01A6">
        <w:rPr>
          <w:rFonts w:ascii="Arial" w:hAnsi="Arial" w:cs="Arial"/>
          <w:szCs w:val="24"/>
        </w:rPr>
        <w:t>poskytnuté</w:t>
      </w:r>
      <w:r w:rsidRPr="00724961">
        <w:rPr>
          <w:rFonts w:ascii="Arial" w:hAnsi="Arial" w:cs="Arial"/>
          <w:szCs w:val="24"/>
        </w:rPr>
        <w:t xml:space="preserve"> bankové záruky</w:t>
      </w:r>
      <w:r w:rsidRPr="00724961" w:rsidR="00E922DC">
        <w:rPr>
          <w:rFonts w:ascii="Arial" w:hAnsi="Arial" w:cs="Arial"/>
          <w:szCs w:val="24"/>
        </w:rPr>
        <w:t>.</w:t>
      </w:r>
    </w:p>
    <w:p w:rsidR="00B1682C" w:rsidRPr="00724961" w:rsidP="00B1682C">
      <w:pPr>
        <w:tabs>
          <w:tab w:val="left" w:pos="426"/>
          <w:tab w:val="right" w:pos="5670"/>
        </w:tabs>
        <w:bidi w:val="0"/>
        <w:jc w:val="both"/>
        <w:rPr>
          <w:rFonts w:ascii="Arial" w:hAnsi="Arial" w:cs="Arial"/>
          <w:sz w:val="24"/>
          <w:szCs w:val="24"/>
        </w:rPr>
      </w:pPr>
    </w:p>
    <w:p w:rsidR="00B1682C" w:rsidRPr="00167797" w:rsidP="00B1682C">
      <w:pPr>
        <w:tabs>
          <w:tab w:val="right" w:pos="0"/>
        </w:tabs>
        <w:bidi w:val="0"/>
        <w:jc w:val="both"/>
        <w:rPr>
          <w:rFonts w:ascii="Arial" w:hAnsi="Arial" w:cs="Arial"/>
          <w:sz w:val="24"/>
          <w:szCs w:val="24"/>
        </w:rPr>
      </w:pPr>
      <w:r w:rsidRPr="00724961">
        <w:rPr>
          <w:rFonts w:ascii="Arial" w:hAnsi="Arial" w:cs="Arial"/>
          <w:sz w:val="24"/>
          <w:szCs w:val="24"/>
        </w:rPr>
        <w:tab/>
      </w:r>
      <w:r w:rsidRPr="00724961" w:rsidR="00FF7667">
        <w:rPr>
          <w:rFonts w:ascii="Arial" w:hAnsi="Arial" w:cs="Arial"/>
          <w:sz w:val="24"/>
          <w:szCs w:val="24"/>
        </w:rPr>
        <w:t>S</w:t>
      </w:r>
      <w:r w:rsidRPr="00724961">
        <w:rPr>
          <w:rFonts w:ascii="Arial" w:hAnsi="Arial" w:cs="Arial"/>
          <w:sz w:val="24"/>
          <w:szCs w:val="24"/>
        </w:rPr>
        <w:t>tav</w:t>
      </w:r>
      <w:r w:rsidRPr="00724961">
        <w:rPr>
          <w:rFonts w:ascii="Arial" w:hAnsi="Arial" w:cs="Arial"/>
          <w:i/>
          <w:sz w:val="24"/>
          <w:szCs w:val="24"/>
        </w:rPr>
        <w:t xml:space="preserve"> opravných položiek a</w:t>
      </w:r>
      <w:r w:rsidR="00843856">
        <w:rPr>
          <w:rFonts w:ascii="Arial" w:hAnsi="Arial" w:cs="Arial"/>
          <w:i/>
          <w:sz w:val="24"/>
          <w:szCs w:val="24"/>
        </w:rPr>
        <w:t xml:space="preserve"> škodových technických </w:t>
      </w:r>
      <w:r w:rsidRPr="00724961">
        <w:rPr>
          <w:rFonts w:ascii="Arial" w:hAnsi="Arial" w:cs="Arial"/>
          <w:i/>
          <w:sz w:val="24"/>
          <w:szCs w:val="24"/>
        </w:rPr>
        <w:t>rezerv z poisťovacích činností</w:t>
      </w:r>
      <w:r w:rsidRPr="00724961">
        <w:rPr>
          <w:rFonts w:ascii="Arial" w:hAnsi="Arial" w:cs="Arial"/>
          <w:sz w:val="24"/>
          <w:szCs w:val="24"/>
        </w:rPr>
        <w:t xml:space="preserve"> </w:t>
      </w:r>
      <w:r w:rsidRPr="00724961" w:rsidR="00FF7667">
        <w:rPr>
          <w:rFonts w:ascii="Arial" w:hAnsi="Arial" w:cs="Arial"/>
          <w:sz w:val="24"/>
          <w:szCs w:val="24"/>
        </w:rPr>
        <w:t>v návrhu rozpočtu na rok 201</w:t>
      </w:r>
      <w:r w:rsidRPr="00724961" w:rsidR="00724961">
        <w:rPr>
          <w:rFonts w:ascii="Arial" w:hAnsi="Arial" w:cs="Arial"/>
          <w:sz w:val="24"/>
          <w:szCs w:val="24"/>
        </w:rPr>
        <w:t>6</w:t>
      </w:r>
      <w:r w:rsidRPr="00724961" w:rsidR="00FF7667">
        <w:rPr>
          <w:rFonts w:ascii="Arial" w:hAnsi="Arial" w:cs="Arial"/>
          <w:sz w:val="24"/>
          <w:szCs w:val="24"/>
        </w:rPr>
        <w:t xml:space="preserve"> </w:t>
      </w:r>
      <w:r w:rsidRPr="00724961" w:rsidR="00C3263B">
        <w:rPr>
          <w:rFonts w:ascii="Arial" w:hAnsi="Arial" w:cs="Arial"/>
          <w:sz w:val="24"/>
          <w:szCs w:val="24"/>
        </w:rPr>
        <w:t>bude o</w:t>
      </w:r>
      <w:r w:rsidRPr="00724961" w:rsidR="00997AB1">
        <w:rPr>
          <w:rFonts w:ascii="Arial" w:hAnsi="Arial" w:cs="Arial"/>
          <w:sz w:val="24"/>
          <w:szCs w:val="24"/>
        </w:rPr>
        <w:t> </w:t>
      </w:r>
      <w:r w:rsidRPr="00724961" w:rsidR="00724961">
        <w:rPr>
          <w:rFonts w:ascii="Arial" w:hAnsi="Arial" w:cs="Arial"/>
          <w:sz w:val="24"/>
          <w:szCs w:val="24"/>
        </w:rPr>
        <w:t>942</w:t>
      </w:r>
      <w:r w:rsidRPr="00724961" w:rsidR="00C3263B">
        <w:rPr>
          <w:rFonts w:ascii="Arial" w:hAnsi="Arial" w:cs="Arial"/>
          <w:sz w:val="24"/>
          <w:szCs w:val="24"/>
        </w:rPr>
        <w:t xml:space="preserve"> tis. eur </w:t>
      </w:r>
      <w:r w:rsidRPr="00724961" w:rsidR="00997AB1">
        <w:rPr>
          <w:rFonts w:ascii="Arial" w:hAnsi="Arial" w:cs="Arial"/>
          <w:sz w:val="24"/>
          <w:szCs w:val="24"/>
        </w:rPr>
        <w:t>nižší</w:t>
      </w:r>
      <w:r w:rsidRPr="00724961" w:rsidR="00C3263B">
        <w:rPr>
          <w:rFonts w:ascii="Arial" w:hAnsi="Arial" w:cs="Arial"/>
          <w:sz w:val="24"/>
          <w:szCs w:val="24"/>
        </w:rPr>
        <w:t xml:space="preserve"> v porovnaní s</w:t>
      </w:r>
      <w:r w:rsidRPr="00724961" w:rsidR="00724961">
        <w:rPr>
          <w:rFonts w:ascii="Arial" w:hAnsi="Arial" w:cs="Arial"/>
          <w:sz w:val="24"/>
          <w:szCs w:val="24"/>
        </w:rPr>
        <w:t xml:space="preserve"> očakávaným</w:t>
      </w:r>
      <w:r w:rsidRPr="00724961" w:rsidR="00C3263B">
        <w:rPr>
          <w:rFonts w:ascii="Arial" w:hAnsi="Arial" w:cs="Arial"/>
          <w:sz w:val="24"/>
          <w:szCs w:val="24"/>
        </w:rPr>
        <w:t xml:space="preserve"> stavom k ultimu roka 201</w:t>
      </w:r>
      <w:r w:rsidRPr="00724961" w:rsidR="00724961">
        <w:rPr>
          <w:rFonts w:ascii="Arial" w:hAnsi="Arial" w:cs="Arial"/>
          <w:sz w:val="24"/>
          <w:szCs w:val="24"/>
        </w:rPr>
        <w:t>5</w:t>
      </w:r>
      <w:r w:rsidRPr="00724961" w:rsidR="00C3263B">
        <w:rPr>
          <w:rFonts w:ascii="Arial" w:hAnsi="Arial" w:cs="Arial"/>
          <w:sz w:val="24"/>
          <w:szCs w:val="24"/>
        </w:rPr>
        <w:t xml:space="preserve">. </w:t>
      </w:r>
      <w:r w:rsidRPr="00724961" w:rsidR="009B11FA">
        <w:rPr>
          <w:rFonts w:ascii="Arial" w:hAnsi="Arial" w:cs="Arial"/>
          <w:sz w:val="24"/>
          <w:szCs w:val="24"/>
        </w:rPr>
        <w:t>Opravné položky z poisťovacích činností sú tvorené k znehodnoteným pohľadávkam z poistenia a zaistenia a v roku 201</w:t>
      </w:r>
      <w:r w:rsidRPr="00724961" w:rsidR="00724961">
        <w:rPr>
          <w:rFonts w:ascii="Arial" w:hAnsi="Arial" w:cs="Arial"/>
          <w:sz w:val="24"/>
          <w:szCs w:val="24"/>
        </w:rPr>
        <w:t>6</w:t>
      </w:r>
      <w:r w:rsidRPr="00724961" w:rsidR="009B11FA">
        <w:rPr>
          <w:rFonts w:ascii="Arial" w:hAnsi="Arial" w:cs="Arial"/>
          <w:sz w:val="24"/>
          <w:szCs w:val="24"/>
        </w:rPr>
        <w:t xml:space="preserve"> sa predpokladá ich </w:t>
      </w:r>
      <w:r w:rsidRPr="00724961" w:rsidR="00C3263B">
        <w:rPr>
          <w:rFonts w:ascii="Arial" w:hAnsi="Arial" w:cs="Arial"/>
          <w:sz w:val="24"/>
          <w:szCs w:val="24"/>
        </w:rPr>
        <w:t>nárast</w:t>
      </w:r>
      <w:r w:rsidRPr="00724961" w:rsidR="009B11FA">
        <w:rPr>
          <w:rFonts w:ascii="Arial" w:hAnsi="Arial" w:cs="Arial"/>
          <w:sz w:val="24"/>
          <w:szCs w:val="24"/>
        </w:rPr>
        <w:t xml:space="preserve"> o </w:t>
      </w:r>
      <w:r w:rsidRPr="00724961" w:rsidR="002F01A6">
        <w:rPr>
          <w:rFonts w:ascii="Arial" w:hAnsi="Arial" w:cs="Arial"/>
          <w:sz w:val="24"/>
          <w:szCs w:val="24"/>
        </w:rPr>
        <w:t>1</w:t>
      </w:r>
      <w:r w:rsidRPr="00724961" w:rsidR="00565237">
        <w:rPr>
          <w:rFonts w:ascii="Arial" w:hAnsi="Arial" w:cs="Arial"/>
          <w:sz w:val="24"/>
          <w:szCs w:val="24"/>
        </w:rPr>
        <w:t>0</w:t>
      </w:r>
      <w:r w:rsidRPr="00724961" w:rsidR="009B11FA">
        <w:rPr>
          <w:rFonts w:ascii="Arial" w:hAnsi="Arial" w:cs="Arial"/>
          <w:sz w:val="24"/>
          <w:szCs w:val="24"/>
        </w:rPr>
        <w:t xml:space="preserve"> </w:t>
      </w:r>
      <w:r w:rsidRPr="00167797" w:rsidR="009B11FA">
        <w:rPr>
          <w:rFonts w:ascii="Arial" w:hAnsi="Arial" w:cs="Arial"/>
          <w:sz w:val="24"/>
          <w:szCs w:val="24"/>
        </w:rPr>
        <w:t xml:space="preserve">tis. eur. </w:t>
      </w:r>
      <w:r w:rsidRPr="00167797" w:rsidR="00565237">
        <w:rPr>
          <w:rFonts w:ascii="Arial" w:hAnsi="Arial" w:cs="Arial"/>
          <w:sz w:val="24"/>
          <w:szCs w:val="24"/>
        </w:rPr>
        <w:t>Pokles</w:t>
      </w:r>
      <w:r w:rsidRPr="00167797" w:rsidR="002F01A6">
        <w:rPr>
          <w:rFonts w:ascii="Arial" w:hAnsi="Arial" w:cs="Arial"/>
          <w:sz w:val="24"/>
          <w:szCs w:val="24"/>
        </w:rPr>
        <w:t xml:space="preserve"> stav</w:t>
      </w:r>
      <w:r w:rsidRPr="00167797" w:rsidR="00C3263B">
        <w:rPr>
          <w:rFonts w:ascii="Arial" w:hAnsi="Arial" w:cs="Arial"/>
          <w:sz w:val="24"/>
          <w:szCs w:val="24"/>
        </w:rPr>
        <w:t>u</w:t>
      </w:r>
      <w:r w:rsidRPr="00167797" w:rsidR="009B11FA">
        <w:rPr>
          <w:rFonts w:ascii="Arial" w:hAnsi="Arial" w:cs="Arial"/>
          <w:sz w:val="24"/>
          <w:szCs w:val="24"/>
        </w:rPr>
        <w:t xml:space="preserve"> technických rezerv</w:t>
      </w:r>
      <w:r w:rsidRPr="00167797" w:rsidR="00240A40">
        <w:rPr>
          <w:rFonts w:ascii="Arial" w:hAnsi="Arial" w:cs="Arial"/>
          <w:sz w:val="24"/>
          <w:szCs w:val="24"/>
        </w:rPr>
        <w:t xml:space="preserve"> </w:t>
      </w:r>
      <w:r w:rsidRPr="00167797" w:rsidR="003D1A05">
        <w:rPr>
          <w:rFonts w:ascii="Arial" w:hAnsi="Arial" w:cs="Arial"/>
          <w:sz w:val="24"/>
          <w:szCs w:val="24"/>
        </w:rPr>
        <w:t>na poistné plnenia</w:t>
      </w:r>
      <w:r w:rsidRPr="00167797" w:rsidR="00C3263B">
        <w:rPr>
          <w:rFonts w:ascii="Arial" w:hAnsi="Arial" w:cs="Arial"/>
          <w:sz w:val="24"/>
          <w:szCs w:val="24"/>
        </w:rPr>
        <w:t xml:space="preserve"> </w:t>
      </w:r>
      <w:r w:rsidRPr="00167797" w:rsidR="00240A40">
        <w:rPr>
          <w:rFonts w:ascii="Arial" w:hAnsi="Arial" w:cs="Arial"/>
          <w:sz w:val="24"/>
          <w:szCs w:val="24"/>
        </w:rPr>
        <w:t>(o </w:t>
      </w:r>
      <w:r w:rsidRPr="00167797" w:rsidR="00724961">
        <w:rPr>
          <w:rFonts w:ascii="Arial" w:hAnsi="Arial" w:cs="Arial"/>
          <w:sz w:val="24"/>
          <w:szCs w:val="24"/>
        </w:rPr>
        <w:t>952</w:t>
      </w:r>
      <w:r w:rsidRPr="00167797" w:rsidR="003D1A05">
        <w:rPr>
          <w:rFonts w:ascii="Arial" w:hAnsi="Arial" w:cs="Arial"/>
          <w:sz w:val="24"/>
          <w:szCs w:val="24"/>
        </w:rPr>
        <w:t xml:space="preserve"> </w:t>
      </w:r>
      <w:r w:rsidRPr="00167797" w:rsidR="00240A40">
        <w:rPr>
          <w:rFonts w:ascii="Arial" w:hAnsi="Arial" w:cs="Arial"/>
          <w:sz w:val="24"/>
          <w:szCs w:val="24"/>
        </w:rPr>
        <w:t>tis. eur)</w:t>
      </w:r>
      <w:r w:rsidRPr="00167797" w:rsidR="009B11FA">
        <w:rPr>
          <w:rFonts w:ascii="Arial" w:hAnsi="Arial" w:cs="Arial"/>
          <w:sz w:val="24"/>
          <w:szCs w:val="24"/>
        </w:rPr>
        <w:t xml:space="preserve"> </w:t>
      </w:r>
      <w:r w:rsidRPr="00167797" w:rsidR="00C3263B">
        <w:rPr>
          <w:rFonts w:ascii="Arial" w:hAnsi="Arial" w:cs="Arial"/>
          <w:sz w:val="24"/>
          <w:szCs w:val="24"/>
        </w:rPr>
        <w:t xml:space="preserve">je ovplyvnený </w:t>
      </w:r>
      <w:r w:rsidRPr="00167797" w:rsidR="00565237">
        <w:rPr>
          <w:rFonts w:ascii="Arial" w:hAnsi="Arial" w:cs="Arial"/>
          <w:sz w:val="24"/>
          <w:szCs w:val="24"/>
        </w:rPr>
        <w:t>použitím</w:t>
      </w:r>
      <w:r w:rsidRPr="00167797" w:rsidR="00C3263B">
        <w:rPr>
          <w:rFonts w:ascii="Arial" w:hAnsi="Arial" w:cs="Arial"/>
          <w:sz w:val="24"/>
          <w:szCs w:val="24"/>
        </w:rPr>
        <w:t xml:space="preserve"> škodových rezerv</w:t>
      </w:r>
      <w:r w:rsidRPr="00167797" w:rsidR="00A3673B">
        <w:rPr>
          <w:rFonts w:ascii="Arial" w:hAnsi="Arial" w:cs="Arial"/>
          <w:sz w:val="24"/>
          <w:szCs w:val="24"/>
        </w:rPr>
        <w:t>,</w:t>
      </w:r>
      <w:r w:rsidRPr="00167797" w:rsidR="00C3263B">
        <w:rPr>
          <w:rFonts w:ascii="Arial" w:hAnsi="Arial" w:cs="Arial"/>
          <w:sz w:val="24"/>
          <w:szCs w:val="24"/>
        </w:rPr>
        <w:t xml:space="preserve"> </w:t>
      </w:r>
      <w:r w:rsidRPr="00167797" w:rsidR="005F5A51">
        <w:rPr>
          <w:rFonts w:ascii="Arial" w:hAnsi="Arial" w:cs="Arial"/>
          <w:sz w:val="24"/>
          <w:szCs w:val="24"/>
        </w:rPr>
        <w:t xml:space="preserve">určených </w:t>
      </w:r>
      <w:r w:rsidRPr="00167797" w:rsidR="00C3263B">
        <w:rPr>
          <w:rFonts w:ascii="Arial" w:hAnsi="Arial" w:cs="Arial"/>
          <w:sz w:val="24"/>
          <w:szCs w:val="24"/>
        </w:rPr>
        <w:t xml:space="preserve">na </w:t>
      </w:r>
      <w:r w:rsidRPr="00167797" w:rsidR="00B93659">
        <w:rPr>
          <w:rFonts w:ascii="Arial" w:hAnsi="Arial" w:cs="Arial"/>
          <w:sz w:val="24"/>
          <w:szCs w:val="24"/>
        </w:rPr>
        <w:t xml:space="preserve">krytie hrozieb a oznámených poistných udalostí, </w:t>
      </w:r>
      <w:r w:rsidRPr="00167797" w:rsidR="00565237">
        <w:rPr>
          <w:rFonts w:ascii="Arial" w:hAnsi="Arial" w:cs="Arial"/>
          <w:sz w:val="24"/>
          <w:szCs w:val="24"/>
        </w:rPr>
        <w:t xml:space="preserve">najmä však </w:t>
      </w:r>
      <w:r w:rsidRPr="00167797" w:rsidR="00B93659">
        <w:rPr>
          <w:rFonts w:ascii="Arial" w:hAnsi="Arial" w:cs="Arial"/>
          <w:sz w:val="24"/>
          <w:szCs w:val="24"/>
        </w:rPr>
        <w:t>poistn</w:t>
      </w:r>
      <w:r w:rsidRPr="00167797" w:rsidR="00565237">
        <w:rPr>
          <w:rFonts w:ascii="Arial" w:hAnsi="Arial" w:cs="Arial"/>
          <w:sz w:val="24"/>
          <w:szCs w:val="24"/>
        </w:rPr>
        <w:t>ých</w:t>
      </w:r>
      <w:r w:rsidRPr="00167797" w:rsidR="00B93659">
        <w:rPr>
          <w:rFonts w:ascii="Arial" w:hAnsi="Arial" w:cs="Arial"/>
          <w:sz w:val="24"/>
          <w:szCs w:val="24"/>
        </w:rPr>
        <w:t xml:space="preserve"> plnen</w:t>
      </w:r>
      <w:r w:rsidRPr="00167797" w:rsidR="00565237">
        <w:rPr>
          <w:rFonts w:ascii="Arial" w:hAnsi="Arial" w:cs="Arial"/>
          <w:sz w:val="24"/>
          <w:szCs w:val="24"/>
        </w:rPr>
        <w:t>í</w:t>
      </w:r>
      <w:r w:rsidRPr="00167797" w:rsidR="009B11FA">
        <w:rPr>
          <w:rFonts w:ascii="Arial" w:hAnsi="Arial" w:cs="Arial"/>
          <w:sz w:val="24"/>
          <w:szCs w:val="24"/>
        </w:rPr>
        <w:t xml:space="preserve">. </w:t>
      </w:r>
      <w:r w:rsidRPr="00167797">
        <w:rPr>
          <w:rFonts w:ascii="Arial" w:hAnsi="Arial" w:cs="Arial"/>
          <w:sz w:val="24"/>
          <w:szCs w:val="24"/>
        </w:rPr>
        <w:t>Sumy vyjadrujúce tvorbu a použitie technických rezerv predstavujú netto výšku po odrátaní podielu zaisťovateľov.</w:t>
      </w:r>
    </w:p>
    <w:p w:rsidR="003257A9" w:rsidRPr="00167797" w:rsidP="00B1682C">
      <w:pPr>
        <w:tabs>
          <w:tab w:val="right" w:pos="0"/>
        </w:tabs>
        <w:bidi w:val="0"/>
        <w:jc w:val="both"/>
        <w:rPr>
          <w:rFonts w:ascii="Arial" w:hAnsi="Arial" w:cs="Arial"/>
          <w:sz w:val="24"/>
          <w:szCs w:val="24"/>
        </w:rPr>
      </w:pPr>
    </w:p>
    <w:p w:rsidR="003257A9" w:rsidRPr="00167797" w:rsidP="00B1682C">
      <w:pPr>
        <w:tabs>
          <w:tab w:val="right" w:pos="0"/>
        </w:tabs>
        <w:bidi w:val="0"/>
        <w:jc w:val="both"/>
        <w:rPr>
          <w:rFonts w:ascii="Arial" w:hAnsi="Arial" w:cs="Arial"/>
          <w:sz w:val="24"/>
          <w:szCs w:val="24"/>
        </w:rPr>
      </w:pPr>
      <w:r w:rsidRPr="00167797">
        <w:rPr>
          <w:rFonts w:ascii="Arial" w:hAnsi="Arial" w:cs="Arial"/>
          <w:sz w:val="24"/>
          <w:szCs w:val="24"/>
        </w:rPr>
        <w:tab/>
      </w:r>
      <w:r w:rsidRPr="00167797" w:rsidR="00844606">
        <w:rPr>
          <w:rFonts w:ascii="Arial" w:hAnsi="Arial" w:cs="Arial"/>
          <w:sz w:val="24"/>
          <w:szCs w:val="24"/>
        </w:rPr>
        <w:t>V návrhu rozpočtu na rok 201</w:t>
      </w:r>
      <w:r w:rsidR="00167797">
        <w:rPr>
          <w:rFonts w:ascii="Arial" w:hAnsi="Arial" w:cs="Arial"/>
          <w:sz w:val="24"/>
          <w:szCs w:val="24"/>
        </w:rPr>
        <w:t>6</w:t>
      </w:r>
      <w:r w:rsidRPr="00167797" w:rsidR="00844606">
        <w:rPr>
          <w:rFonts w:ascii="Arial" w:hAnsi="Arial" w:cs="Arial"/>
          <w:sz w:val="24"/>
          <w:szCs w:val="24"/>
        </w:rPr>
        <w:t xml:space="preserve"> </w:t>
      </w:r>
      <w:r w:rsidRPr="00167797" w:rsidR="00A3673B">
        <w:rPr>
          <w:rFonts w:ascii="Arial" w:hAnsi="Arial" w:cs="Arial"/>
          <w:sz w:val="24"/>
          <w:szCs w:val="24"/>
        </w:rPr>
        <w:t>EXIMBANKA SR</w:t>
      </w:r>
      <w:r w:rsidRPr="00167797">
        <w:rPr>
          <w:rFonts w:ascii="Arial" w:hAnsi="Arial" w:cs="Arial"/>
          <w:sz w:val="24"/>
          <w:szCs w:val="24"/>
        </w:rPr>
        <w:t xml:space="preserve"> </w:t>
      </w:r>
      <w:r w:rsidRPr="00167797" w:rsidR="00844606">
        <w:rPr>
          <w:rFonts w:ascii="Arial" w:hAnsi="Arial" w:cs="Arial"/>
          <w:sz w:val="24"/>
          <w:szCs w:val="24"/>
        </w:rPr>
        <w:t xml:space="preserve">počíta </w:t>
      </w:r>
      <w:r w:rsidRPr="00167797" w:rsidR="004438AD">
        <w:rPr>
          <w:rFonts w:ascii="Arial" w:hAnsi="Arial" w:cs="Arial"/>
          <w:sz w:val="24"/>
          <w:szCs w:val="24"/>
        </w:rPr>
        <w:t xml:space="preserve">s tvorbou </w:t>
      </w:r>
      <w:r w:rsidRPr="00167797" w:rsidR="004438AD">
        <w:rPr>
          <w:rFonts w:ascii="Arial" w:hAnsi="Arial" w:cs="Arial"/>
          <w:i/>
          <w:sz w:val="24"/>
          <w:szCs w:val="24"/>
        </w:rPr>
        <w:t xml:space="preserve">rezerv z prevádzkovej činnosti </w:t>
      </w:r>
      <w:r w:rsidRPr="00167797" w:rsidR="004438AD">
        <w:rPr>
          <w:rFonts w:ascii="Arial" w:hAnsi="Arial" w:cs="Arial"/>
          <w:sz w:val="24"/>
          <w:szCs w:val="24"/>
        </w:rPr>
        <w:t xml:space="preserve">v celkovej sume </w:t>
      </w:r>
      <w:r w:rsidRPr="00167797" w:rsidR="00167797">
        <w:rPr>
          <w:rFonts w:ascii="Arial" w:hAnsi="Arial" w:cs="Arial"/>
          <w:sz w:val="24"/>
          <w:szCs w:val="24"/>
        </w:rPr>
        <w:t>51</w:t>
      </w:r>
      <w:r w:rsidRPr="00167797" w:rsidR="004438AD">
        <w:rPr>
          <w:rFonts w:ascii="Arial" w:hAnsi="Arial" w:cs="Arial"/>
          <w:sz w:val="24"/>
          <w:szCs w:val="24"/>
        </w:rPr>
        <w:t xml:space="preserve"> tis. eur</w:t>
      </w:r>
      <w:r w:rsidRPr="00167797" w:rsidR="004C67F6">
        <w:rPr>
          <w:rFonts w:ascii="Arial" w:hAnsi="Arial" w:cs="Arial"/>
          <w:sz w:val="24"/>
          <w:szCs w:val="24"/>
        </w:rPr>
        <w:t xml:space="preserve">. Uvedená výška predstavuje predpokladanú </w:t>
      </w:r>
      <w:r w:rsidRPr="00167797" w:rsidR="004438AD">
        <w:rPr>
          <w:rFonts w:ascii="Arial" w:hAnsi="Arial" w:cs="Arial"/>
          <w:sz w:val="24"/>
          <w:szCs w:val="24"/>
        </w:rPr>
        <w:t>tvorb</w:t>
      </w:r>
      <w:r w:rsidRPr="00167797" w:rsidR="004C67F6">
        <w:rPr>
          <w:rFonts w:ascii="Arial" w:hAnsi="Arial" w:cs="Arial"/>
          <w:sz w:val="24"/>
          <w:szCs w:val="24"/>
        </w:rPr>
        <w:t>u</w:t>
      </w:r>
      <w:r w:rsidRPr="00167797" w:rsidR="004438AD">
        <w:rPr>
          <w:rFonts w:ascii="Arial" w:hAnsi="Arial" w:cs="Arial"/>
          <w:sz w:val="24"/>
          <w:szCs w:val="24"/>
        </w:rPr>
        <w:t xml:space="preserve"> </w:t>
      </w:r>
      <w:r w:rsidR="00167797">
        <w:rPr>
          <w:rFonts w:ascii="Arial" w:hAnsi="Arial" w:cs="Arial"/>
          <w:sz w:val="24"/>
          <w:szCs w:val="24"/>
        </w:rPr>
        <w:t xml:space="preserve">rezerv na dlhodobé zamestnanecké požitky a tvorbu </w:t>
      </w:r>
      <w:r w:rsidRPr="00167797" w:rsidR="004438AD">
        <w:rPr>
          <w:rFonts w:ascii="Arial" w:hAnsi="Arial" w:cs="Arial"/>
          <w:sz w:val="24"/>
          <w:szCs w:val="24"/>
        </w:rPr>
        <w:t>rezerv z obchodno-záväzkových vzťahov</w:t>
      </w:r>
      <w:r w:rsidRPr="00167797" w:rsidR="004C67F6">
        <w:rPr>
          <w:rFonts w:ascii="Arial" w:hAnsi="Arial" w:cs="Arial"/>
          <w:sz w:val="24"/>
          <w:szCs w:val="24"/>
        </w:rPr>
        <w:t xml:space="preserve"> v rozpočtovom roku.</w:t>
      </w:r>
    </w:p>
    <w:p w:rsidR="000210C2" w:rsidRPr="00167797" w:rsidP="00B1682C">
      <w:pPr>
        <w:tabs>
          <w:tab w:val="right" w:pos="0"/>
        </w:tabs>
        <w:bidi w:val="0"/>
        <w:jc w:val="both"/>
        <w:rPr>
          <w:rFonts w:ascii="Arial" w:hAnsi="Arial" w:cs="Arial"/>
          <w:sz w:val="24"/>
          <w:szCs w:val="24"/>
        </w:rPr>
      </w:pPr>
    </w:p>
    <w:p w:rsidR="000210C2" w:rsidRPr="00167797" w:rsidP="00B1682C">
      <w:pPr>
        <w:tabs>
          <w:tab w:val="right" w:pos="0"/>
        </w:tabs>
        <w:bidi w:val="0"/>
        <w:jc w:val="both"/>
        <w:rPr>
          <w:rFonts w:ascii="Arial" w:hAnsi="Arial" w:cs="Arial"/>
          <w:sz w:val="24"/>
          <w:szCs w:val="24"/>
        </w:rPr>
      </w:pPr>
    </w:p>
    <w:p w:rsidR="00D37359" w:rsidRPr="00167797" w:rsidP="00D37359">
      <w:pPr>
        <w:pStyle w:val="Heading2"/>
        <w:numPr>
          <w:numId w:val="0"/>
        </w:numPr>
        <w:bidi w:val="0"/>
        <w:ind w:firstLine="0"/>
        <w:rPr>
          <w:rFonts w:ascii="Arial" w:hAnsi="Arial" w:cs="Arial"/>
          <w:color w:val="auto"/>
          <w:sz w:val="28"/>
          <w:szCs w:val="28"/>
          <w:u w:val="none"/>
        </w:rPr>
      </w:pPr>
      <w:r w:rsidRPr="00167797" w:rsidR="00C60053">
        <w:rPr>
          <w:rFonts w:ascii="Arial" w:hAnsi="Arial" w:cs="Arial"/>
          <w:color w:val="auto"/>
          <w:sz w:val="28"/>
          <w:szCs w:val="28"/>
          <w:u w:val="none"/>
        </w:rPr>
        <w:t>E.</w:t>
        <w:tab/>
        <w:tab/>
      </w:r>
      <w:r w:rsidRPr="00167797" w:rsidR="00EA5015">
        <w:rPr>
          <w:rFonts w:ascii="Arial" w:hAnsi="Arial" w:cs="Arial"/>
          <w:color w:val="auto"/>
          <w:sz w:val="28"/>
          <w:szCs w:val="28"/>
          <w:u w:val="none"/>
        </w:rPr>
        <w:t>V</w:t>
      </w:r>
      <w:r w:rsidRPr="00167797">
        <w:rPr>
          <w:rFonts w:ascii="Arial" w:hAnsi="Arial" w:cs="Arial"/>
          <w:color w:val="auto"/>
          <w:sz w:val="28"/>
          <w:szCs w:val="28"/>
          <w:u w:val="none"/>
        </w:rPr>
        <w:t xml:space="preserve">ýsledok </w:t>
      </w:r>
      <w:r w:rsidRPr="00167797" w:rsidR="00EA5015">
        <w:rPr>
          <w:rFonts w:ascii="Arial" w:hAnsi="Arial" w:cs="Arial"/>
          <w:color w:val="auto"/>
          <w:sz w:val="28"/>
          <w:szCs w:val="28"/>
          <w:u w:val="none"/>
        </w:rPr>
        <w:t>hospodárenia</w:t>
      </w:r>
    </w:p>
    <w:p w:rsidR="00B81ED3" w:rsidRPr="00167797">
      <w:pPr>
        <w:tabs>
          <w:tab w:val="left" w:pos="851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E922DC" w:rsidRPr="00167797" w:rsidP="00DD672F">
      <w:pPr>
        <w:bidi w:val="0"/>
        <w:jc w:val="both"/>
        <w:rPr>
          <w:rFonts w:ascii="Arial" w:hAnsi="Arial" w:cs="Arial"/>
          <w:sz w:val="24"/>
          <w:szCs w:val="24"/>
        </w:rPr>
      </w:pPr>
      <w:r w:rsidRPr="00167797" w:rsidR="00B81ED3">
        <w:rPr>
          <w:rFonts w:ascii="Arial" w:hAnsi="Arial" w:cs="Arial"/>
          <w:sz w:val="22"/>
          <w:szCs w:val="22"/>
        </w:rPr>
        <w:tab/>
      </w:r>
      <w:r w:rsidRPr="00167797" w:rsidR="00167797">
        <w:rPr>
          <w:rFonts w:ascii="Arial" w:hAnsi="Arial" w:cs="Arial"/>
          <w:sz w:val="24"/>
          <w:szCs w:val="24"/>
        </w:rPr>
        <w:t>EXIMBANKA SR predpokladá z</w:t>
      </w:r>
      <w:r w:rsidRPr="00167797" w:rsidR="004C67F6">
        <w:rPr>
          <w:rFonts w:ascii="Arial" w:hAnsi="Arial" w:cs="Arial"/>
          <w:sz w:val="24"/>
          <w:szCs w:val="24"/>
        </w:rPr>
        <w:t xml:space="preserve"> rozpočtovanej výšky výnosov a nákladov </w:t>
      </w:r>
      <w:r w:rsidRPr="00167797" w:rsidR="003100F6">
        <w:rPr>
          <w:rFonts w:ascii="Arial" w:hAnsi="Arial" w:cs="Arial"/>
          <w:sz w:val="24"/>
          <w:szCs w:val="24"/>
        </w:rPr>
        <w:t>v roku 201</w:t>
      </w:r>
      <w:r w:rsidRPr="00167797" w:rsidR="00167797">
        <w:rPr>
          <w:rFonts w:ascii="Arial" w:hAnsi="Arial" w:cs="Arial"/>
          <w:sz w:val="24"/>
          <w:szCs w:val="24"/>
        </w:rPr>
        <w:t>6</w:t>
      </w:r>
      <w:r w:rsidRPr="00167797" w:rsidR="003100F6">
        <w:rPr>
          <w:rFonts w:ascii="Arial" w:hAnsi="Arial" w:cs="Arial"/>
          <w:sz w:val="24"/>
          <w:szCs w:val="24"/>
        </w:rPr>
        <w:t xml:space="preserve"> </w:t>
      </w:r>
      <w:r w:rsidRPr="00167797" w:rsidR="0056281E">
        <w:rPr>
          <w:rFonts w:ascii="Arial" w:hAnsi="Arial" w:cs="Arial"/>
          <w:sz w:val="24"/>
          <w:szCs w:val="24"/>
        </w:rPr>
        <w:t xml:space="preserve">dosiahnuť </w:t>
      </w:r>
      <w:r w:rsidRPr="00167797" w:rsidR="00844606">
        <w:rPr>
          <w:rFonts w:ascii="Arial" w:hAnsi="Arial" w:cs="Arial"/>
          <w:b/>
          <w:sz w:val="24"/>
          <w:szCs w:val="24"/>
        </w:rPr>
        <w:t>zisk po</w:t>
      </w:r>
      <w:r w:rsidRPr="00167797" w:rsidR="00B81ED3">
        <w:rPr>
          <w:rFonts w:ascii="Arial" w:hAnsi="Arial" w:cs="Arial"/>
          <w:b/>
          <w:sz w:val="24"/>
          <w:szCs w:val="24"/>
        </w:rPr>
        <w:t xml:space="preserve"> zdanení </w:t>
      </w:r>
      <w:r w:rsidRPr="00167797" w:rsidR="00B81ED3">
        <w:rPr>
          <w:rFonts w:ascii="Arial" w:hAnsi="Arial" w:cs="Arial"/>
          <w:sz w:val="24"/>
          <w:szCs w:val="24"/>
        </w:rPr>
        <w:t xml:space="preserve">vo výške </w:t>
      </w:r>
      <w:r w:rsidRPr="00167797" w:rsidR="00167797">
        <w:rPr>
          <w:rFonts w:ascii="Arial" w:hAnsi="Arial" w:cs="Arial"/>
          <w:b/>
          <w:sz w:val="24"/>
          <w:szCs w:val="24"/>
        </w:rPr>
        <w:t>293</w:t>
      </w:r>
      <w:r w:rsidRPr="00167797" w:rsidR="00B81ED3">
        <w:rPr>
          <w:rFonts w:ascii="Arial" w:hAnsi="Arial" w:cs="Arial"/>
          <w:b/>
          <w:sz w:val="24"/>
          <w:szCs w:val="24"/>
        </w:rPr>
        <w:t xml:space="preserve"> tis. </w:t>
      </w:r>
      <w:r w:rsidRPr="00167797" w:rsidR="009E3F46">
        <w:rPr>
          <w:rFonts w:ascii="Arial" w:hAnsi="Arial" w:cs="Arial"/>
          <w:b/>
          <w:sz w:val="24"/>
          <w:szCs w:val="24"/>
        </w:rPr>
        <w:t>eur</w:t>
      </w:r>
      <w:r w:rsidRPr="00167797" w:rsidR="00844606">
        <w:rPr>
          <w:rFonts w:ascii="Arial" w:hAnsi="Arial" w:cs="Arial"/>
          <w:sz w:val="24"/>
          <w:szCs w:val="24"/>
        </w:rPr>
        <w:t>, čo znamená nárast oproti očakávanej skutočnosti za rok 201</w:t>
      </w:r>
      <w:r w:rsidRPr="00167797" w:rsidR="00167797">
        <w:rPr>
          <w:rFonts w:ascii="Arial" w:hAnsi="Arial" w:cs="Arial"/>
          <w:sz w:val="24"/>
          <w:szCs w:val="24"/>
        </w:rPr>
        <w:t>5</w:t>
      </w:r>
      <w:r w:rsidRPr="00167797" w:rsidR="00844606">
        <w:rPr>
          <w:rFonts w:ascii="Arial" w:hAnsi="Arial" w:cs="Arial"/>
          <w:sz w:val="24"/>
          <w:szCs w:val="24"/>
        </w:rPr>
        <w:t xml:space="preserve"> o </w:t>
      </w:r>
      <w:r w:rsidRPr="00167797" w:rsidR="00167797">
        <w:rPr>
          <w:rFonts w:ascii="Arial" w:hAnsi="Arial" w:cs="Arial"/>
          <w:sz w:val="24"/>
          <w:szCs w:val="24"/>
        </w:rPr>
        <w:t>11</w:t>
      </w:r>
      <w:r w:rsidRPr="00167797" w:rsidR="00844606">
        <w:rPr>
          <w:rFonts w:ascii="Arial" w:hAnsi="Arial" w:cs="Arial"/>
          <w:sz w:val="24"/>
          <w:szCs w:val="24"/>
        </w:rPr>
        <w:t xml:space="preserve"> tis. eur (t. j. o </w:t>
      </w:r>
      <w:r w:rsidRPr="00167797" w:rsidR="00167797">
        <w:rPr>
          <w:rFonts w:ascii="Arial" w:hAnsi="Arial" w:cs="Arial"/>
          <w:sz w:val="24"/>
          <w:szCs w:val="24"/>
        </w:rPr>
        <w:t>4</w:t>
      </w:r>
      <w:r w:rsidRPr="00167797" w:rsidR="00844606">
        <w:rPr>
          <w:rFonts w:ascii="Arial" w:hAnsi="Arial" w:cs="Arial"/>
          <w:sz w:val="24"/>
          <w:szCs w:val="24"/>
        </w:rPr>
        <w:t>,</w:t>
      </w:r>
      <w:r w:rsidRPr="00167797" w:rsidR="0009798C">
        <w:rPr>
          <w:rFonts w:ascii="Arial" w:hAnsi="Arial" w:cs="Arial"/>
          <w:sz w:val="24"/>
          <w:szCs w:val="24"/>
        </w:rPr>
        <w:t>0</w:t>
      </w:r>
      <w:r w:rsidRPr="00167797" w:rsidR="00844606">
        <w:rPr>
          <w:rFonts w:ascii="Arial" w:hAnsi="Arial" w:cs="Arial"/>
          <w:sz w:val="24"/>
          <w:szCs w:val="24"/>
        </w:rPr>
        <w:t xml:space="preserve"> %).</w:t>
      </w:r>
    </w:p>
    <w:p w:rsidR="00E922DC" w:rsidRPr="00167797" w:rsidP="00DD672F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1A0F80" w:rsidRPr="00167797" w:rsidP="001A0F80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167797">
        <w:rPr>
          <w:rFonts w:ascii="Arial" w:hAnsi="Arial" w:cs="Arial"/>
          <w:sz w:val="24"/>
          <w:szCs w:val="24"/>
        </w:rPr>
        <w:t xml:space="preserve">Rozdelenie </w:t>
      </w:r>
      <w:r w:rsidRPr="00167797" w:rsidR="00167797">
        <w:rPr>
          <w:rFonts w:ascii="Arial" w:hAnsi="Arial" w:cs="Arial"/>
          <w:sz w:val="24"/>
          <w:szCs w:val="24"/>
        </w:rPr>
        <w:t>predpokladaného</w:t>
      </w:r>
      <w:r w:rsidRPr="00167797">
        <w:rPr>
          <w:rFonts w:ascii="Arial" w:hAnsi="Arial" w:cs="Arial"/>
          <w:sz w:val="24"/>
          <w:szCs w:val="24"/>
        </w:rPr>
        <w:t xml:space="preserve"> výsledku hospodárenia za rok 201</w:t>
      </w:r>
      <w:r w:rsidRPr="00167797" w:rsidR="00167797">
        <w:rPr>
          <w:rFonts w:ascii="Arial" w:hAnsi="Arial" w:cs="Arial"/>
          <w:sz w:val="24"/>
          <w:szCs w:val="24"/>
        </w:rPr>
        <w:t>6</w:t>
      </w:r>
      <w:r w:rsidRPr="00167797">
        <w:rPr>
          <w:rFonts w:ascii="Arial" w:hAnsi="Arial" w:cs="Arial"/>
          <w:sz w:val="24"/>
          <w:szCs w:val="24"/>
        </w:rPr>
        <w:t xml:space="preserve"> bude navrhnuté v rámci uzávierkových prác s cieľom posilnenia rezervného fondu. </w:t>
      </w:r>
      <w:r w:rsidRPr="00167797">
        <w:rPr>
          <w:rFonts w:ascii="Arial" w:hAnsi="Arial" w:cs="Arial"/>
          <w:b/>
          <w:sz w:val="24"/>
          <w:szCs w:val="24"/>
        </w:rPr>
        <w:t>Súčasťou rozdelenia disponibilného zisku bude</w:t>
      </w:r>
      <w:r w:rsidRPr="00167797" w:rsidR="00032012">
        <w:rPr>
          <w:rFonts w:ascii="Arial" w:hAnsi="Arial" w:cs="Arial"/>
          <w:b/>
          <w:sz w:val="24"/>
          <w:szCs w:val="24"/>
        </w:rPr>
        <w:t xml:space="preserve"> aj návrh na odvod do štátneho rozpočtu, ktorý zohľadňuje ustanovenia zákona</w:t>
      </w:r>
      <w:r w:rsidRPr="00167797">
        <w:rPr>
          <w:rFonts w:ascii="Arial" w:hAnsi="Arial" w:cs="Arial"/>
          <w:b/>
          <w:sz w:val="24"/>
          <w:szCs w:val="24"/>
        </w:rPr>
        <w:t xml:space="preserve">. </w:t>
      </w:r>
      <w:r w:rsidRPr="00167797">
        <w:rPr>
          <w:rFonts w:ascii="Arial" w:hAnsi="Arial" w:cs="Arial"/>
          <w:sz w:val="24"/>
          <w:szCs w:val="24"/>
        </w:rPr>
        <w:t>Jeho schválenie je</w:t>
      </w:r>
      <w:r w:rsidR="00F21CCD">
        <w:rPr>
          <w:rFonts w:ascii="Arial" w:hAnsi="Arial" w:cs="Arial"/>
          <w:sz w:val="24"/>
          <w:szCs w:val="24"/>
        </w:rPr>
        <w:t>,</w:t>
      </w:r>
      <w:r w:rsidRPr="00167797">
        <w:rPr>
          <w:rFonts w:ascii="Arial" w:hAnsi="Arial" w:cs="Arial"/>
          <w:sz w:val="24"/>
          <w:szCs w:val="24"/>
        </w:rPr>
        <w:t xml:space="preserve"> v súlade s platnou legislatívou</w:t>
      </w:r>
      <w:r w:rsidR="00F21CCD">
        <w:rPr>
          <w:rFonts w:ascii="Arial" w:hAnsi="Arial" w:cs="Arial"/>
          <w:sz w:val="24"/>
          <w:szCs w:val="24"/>
        </w:rPr>
        <w:t>,</w:t>
      </w:r>
      <w:r w:rsidRPr="00167797">
        <w:rPr>
          <w:rFonts w:ascii="Arial" w:hAnsi="Arial" w:cs="Arial"/>
          <w:sz w:val="24"/>
          <w:szCs w:val="24"/>
        </w:rPr>
        <w:t xml:space="preserve"> v kompetencii Ministerstva financií SR.</w:t>
      </w:r>
    </w:p>
    <w:p w:rsidR="00F336AE" w:rsidRPr="00167797">
      <w:pPr>
        <w:tabs>
          <w:tab w:val="left" w:pos="567"/>
          <w:tab w:val="left" w:pos="851"/>
        </w:tabs>
        <w:bidi w:val="0"/>
        <w:jc w:val="center"/>
        <w:rPr>
          <w:rFonts w:ascii="Arial" w:hAnsi="Arial" w:cs="Arial"/>
          <w:b/>
          <w:sz w:val="24"/>
          <w:szCs w:val="24"/>
        </w:rPr>
      </w:pPr>
    </w:p>
    <w:p w:rsidR="002B30B8" w:rsidRPr="00167797">
      <w:pPr>
        <w:tabs>
          <w:tab w:val="left" w:pos="567"/>
          <w:tab w:val="left" w:pos="851"/>
        </w:tabs>
        <w:bidi w:val="0"/>
        <w:jc w:val="center"/>
        <w:rPr>
          <w:rFonts w:ascii="Arial" w:hAnsi="Arial" w:cs="Arial"/>
          <w:b/>
          <w:sz w:val="24"/>
          <w:szCs w:val="24"/>
        </w:rPr>
      </w:pPr>
    </w:p>
    <w:p w:rsidR="00B81ED3" w:rsidRPr="00167797">
      <w:pPr>
        <w:tabs>
          <w:tab w:val="left" w:pos="567"/>
          <w:tab w:val="left" w:pos="851"/>
        </w:tabs>
        <w:bidi w:val="0"/>
        <w:jc w:val="center"/>
        <w:rPr>
          <w:rFonts w:ascii="Arial" w:hAnsi="Arial" w:cs="Arial"/>
          <w:sz w:val="24"/>
          <w:szCs w:val="24"/>
        </w:rPr>
      </w:pPr>
      <w:r w:rsidRPr="00167797">
        <w:rPr>
          <w:rFonts w:ascii="Arial" w:hAnsi="Arial" w:cs="Arial"/>
          <w:sz w:val="24"/>
          <w:szCs w:val="24"/>
        </w:rPr>
        <w:t>*     *     *</w:t>
      </w:r>
    </w:p>
    <w:p w:rsidR="001C2CEE" w:rsidRPr="00167797" w:rsidP="00FD3572">
      <w:pPr>
        <w:tabs>
          <w:tab w:val="left" w:pos="567"/>
          <w:tab w:val="left" w:pos="851"/>
        </w:tabs>
        <w:bidi w:val="0"/>
        <w:jc w:val="both"/>
        <w:rPr>
          <w:rFonts w:ascii="Arial" w:hAnsi="Arial" w:cs="Arial"/>
          <w:sz w:val="24"/>
          <w:szCs w:val="24"/>
        </w:rPr>
      </w:pPr>
    </w:p>
    <w:p w:rsidR="00F336AE" w:rsidRPr="00167797" w:rsidP="003B0FC3">
      <w:pPr>
        <w:tabs>
          <w:tab w:val="left" w:pos="567"/>
          <w:tab w:val="left" w:pos="851"/>
        </w:tabs>
        <w:bidi w:val="0"/>
        <w:jc w:val="both"/>
        <w:rPr>
          <w:rFonts w:ascii="Arial" w:hAnsi="Arial" w:cs="Arial"/>
          <w:sz w:val="24"/>
          <w:szCs w:val="24"/>
        </w:rPr>
      </w:pPr>
    </w:p>
    <w:p w:rsidR="001554FB" w:rsidRPr="00712801" w:rsidP="001554FB">
      <w:pPr>
        <w:pStyle w:val="FootnoteText"/>
        <w:bidi w:val="0"/>
        <w:ind w:firstLine="705"/>
        <w:jc w:val="both"/>
        <w:rPr>
          <w:rFonts w:cs="Arial"/>
          <w:sz w:val="24"/>
          <w:szCs w:val="24"/>
          <w:highlight w:val="lightGray"/>
        </w:rPr>
      </w:pPr>
      <w:r w:rsidRPr="00712801" w:rsidR="00AB7E13">
        <w:rPr>
          <w:rFonts w:cs="Arial"/>
          <w:sz w:val="24"/>
          <w:szCs w:val="24"/>
          <w:highlight w:val="lightGray"/>
        </w:rPr>
        <w:tab/>
      </w:r>
      <w:r w:rsidRPr="00FA2000" w:rsidR="007F23BB">
        <w:rPr>
          <w:rFonts w:cs="Arial"/>
          <w:sz w:val="24"/>
          <w:szCs w:val="24"/>
        </w:rPr>
        <w:t>Návrh rozpočtu EXIMBANKY SR na rok 201</w:t>
      </w:r>
      <w:r w:rsidRPr="00FA2000" w:rsidR="00FA2000">
        <w:rPr>
          <w:rFonts w:cs="Arial"/>
          <w:sz w:val="24"/>
          <w:szCs w:val="24"/>
        </w:rPr>
        <w:t>6</w:t>
      </w:r>
      <w:r w:rsidRPr="00FA2000" w:rsidR="007F23BB">
        <w:rPr>
          <w:rFonts w:cs="Arial"/>
          <w:sz w:val="24"/>
          <w:szCs w:val="24"/>
        </w:rPr>
        <w:t xml:space="preserve"> </w:t>
      </w:r>
      <w:r w:rsidRPr="00FA2000" w:rsidR="003460F4">
        <w:rPr>
          <w:rFonts w:cs="Arial"/>
          <w:sz w:val="24"/>
          <w:szCs w:val="24"/>
        </w:rPr>
        <w:t xml:space="preserve">zakladá </w:t>
      </w:r>
      <w:r w:rsidRPr="00FA2000" w:rsidR="002A71E0">
        <w:rPr>
          <w:rFonts w:cs="Arial"/>
          <w:sz w:val="24"/>
          <w:szCs w:val="24"/>
        </w:rPr>
        <w:t>stabilizáciu</w:t>
      </w:r>
      <w:r w:rsidR="00107B23">
        <w:rPr>
          <w:rFonts w:cs="Arial"/>
          <w:sz w:val="24"/>
          <w:szCs w:val="24"/>
        </w:rPr>
        <w:t>,</w:t>
      </w:r>
      <w:r w:rsidRPr="00FA2000" w:rsidR="007F23BB">
        <w:rPr>
          <w:rFonts w:cs="Arial"/>
          <w:sz w:val="24"/>
          <w:szCs w:val="24"/>
        </w:rPr>
        <w:t xml:space="preserve"> </w:t>
      </w:r>
      <w:r w:rsidR="00107B23">
        <w:rPr>
          <w:rFonts w:cs="Arial"/>
          <w:sz w:val="24"/>
          <w:szCs w:val="24"/>
        </w:rPr>
        <w:t xml:space="preserve">príp. mierny nárast </w:t>
      </w:r>
      <w:r w:rsidRPr="00FA2000" w:rsidR="007F23BB">
        <w:rPr>
          <w:rFonts w:cs="Arial"/>
          <w:sz w:val="24"/>
          <w:szCs w:val="24"/>
        </w:rPr>
        <w:t>obchodných aktivít</w:t>
      </w:r>
      <w:r w:rsidRPr="00FA2000">
        <w:rPr>
          <w:rFonts w:cs="Arial"/>
          <w:sz w:val="24"/>
          <w:szCs w:val="24"/>
        </w:rPr>
        <w:t xml:space="preserve">. Vzhľadom k tomu, že EXIMBANKA SR ponúka klientom </w:t>
      </w:r>
      <w:r w:rsidRPr="00FA2000" w:rsidR="00A20CEB">
        <w:rPr>
          <w:rFonts w:cs="Arial"/>
          <w:sz w:val="24"/>
          <w:szCs w:val="24"/>
        </w:rPr>
        <w:t xml:space="preserve">celý rozsah svojich produktov </w:t>
      </w:r>
      <w:r w:rsidRPr="00FA2000">
        <w:rPr>
          <w:rFonts w:cs="Arial"/>
          <w:sz w:val="24"/>
          <w:szCs w:val="24"/>
        </w:rPr>
        <w:t xml:space="preserve">ako jedna inštitúcia, </w:t>
      </w:r>
      <w:r w:rsidRPr="0044539D" w:rsidR="00185C0A">
        <w:rPr>
          <w:rFonts w:cs="Arial"/>
          <w:sz w:val="24"/>
          <w:szCs w:val="24"/>
        </w:rPr>
        <w:t xml:space="preserve">môže v niektorých prípadoch </w:t>
      </w:r>
      <w:r w:rsidRPr="0044539D">
        <w:rPr>
          <w:rFonts w:cs="Arial"/>
          <w:sz w:val="24"/>
          <w:szCs w:val="24"/>
        </w:rPr>
        <w:t>dochádza</w:t>
      </w:r>
      <w:r w:rsidRPr="0044539D" w:rsidR="00185C0A">
        <w:rPr>
          <w:rFonts w:cs="Arial"/>
          <w:sz w:val="24"/>
          <w:szCs w:val="24"/>
        </w:rPr>
        <w:t>ť</w:t>
      </w:r>
      <w:r w:rsidRPr="0044539D">
        <w:rPr>
          <w:rFonts w:cs="Arial"/>
          <w:sz w:val="24"/>
          <w:szCs w:val="24"/>
        </w:rPr>
        <w:t xml:space="preserve"> k vzájomnej konkurencii bank</w:t>
      </w:r>
      <w:r w:rsidRPr="0044539D" w:rsidR="005F3C25">
        <w:rPr>
          <w:rFonts w:cs="Arial"/>
          <w:sz w:val="24"/>
          <w:szCs w:val="24"/>
        </w:rPr>
        <w:t>ových a poisťovacích</w:t>
      </w:r>
      <w:r w:rsidRPr="00FA2000" w:rsidR="005F3C25">
        <w:rPr>
          <w:rFonts w:cs="Arial"/>
          <w:sz w:val="24"/>
          <w:szCs w:val="24"/>
        </w:rPr>
        <w:t xml:space="preserve"> produktov. </w:t>
      </w:r>
      <w:r w:rsidRPr="00FA2000" w:rsidR="005F3C25">
        <w:rPr>
          <w:rFonts w:cs="Arial"/>
          <w:sz w:val="24"/>
        </w:rPr>
        <w:t>V zásade sú produkty EXIMBANKY SR z pohľadu bankových a poisťovacích činností suplementárne</w:t>
      </w:r>
      <w:r w:rsidRPr="00FA2000" w:rsidR="007904FF">
        <w:rPr>
          <w:rFonts w:cs="Arial"/>
          <w:sz w:val="24"/>
        </w:rPr>
        <w:t xml:space="preserve">. </w:t>
      </w:r>
      <w:r w:rsidRPr="00FA2000">
        <w:rPr>
          <w:rFonts w:cs="Arial"/>
          <w:sz w:val="24"/>
          <w:szCs w:val="24"/>
        </w:rPr>
        <w:t>Z uvedeného vyplýva, že</w:t>
      </w:r>
      <w:r w:rsidRPr="00FA2000" w:rsidR="007E21E7">
        <w:rPr>
          <w:rFonts w:cs="Arial"/>
          <w:sz w:val="24"/>
          <w:szCs w:val="24"/>
        </w:rPr>
        <w:t xml:space="preserve"> napr.</w:t>
      </w:r>
      <w:r w:rsidRPr="00FA2000">
        <w:rPr>
          <w:rFonts w:cs="Arial"/>
          <w:sz w:val="24"/>
          <w:szCs w:val="24"/>
        </w:rPr>
        <w:t xml:space="preserve"> </w:t>
      </w:r>
      <w:r w:rsidRPr="00FA2000" w:rsidR="0067269D">
        <w:rPr>
          <w:rFonts w:cs="Arial"/>
          <w:sz w:val="24"/>
          <w:szCs w:val="24"/>
        </w:rPr>
        <w:t xml:space="preserve">zvýšený </w:t>
      </w:r>
      <w:r w:rsidRPr="00FA2000">
        <w:rPr>
          <w:rFonts w:cs="Arial"/>
          <w:sz w:val="24"/>
          <w:szCs w:val="24"/>
        </w:rPr>
        <w:t xml:space="preserve">dopyt po </w:t>
      </w:r>
      <w:r w:rsidR="00843856">
        <w:rPr>
          <w:rFonts w:cs="Arial"/>
          <w:sz w:val="24"/>
          <w:szCs w:val="24"/>
        </w:rPr>
        <w:t>poisťovacích</w:t>
      </w:r>
      <w:r w:rsidRPr="00FA2000">
        <w:rPr>
          <w:rFonts w:cs="Arial"/>
          <w:sz w:val="24"/>
          <w:szCs w:val="24"/>
        </w:rPr>
        <w:t xml:space="preserve"> produktoch</w:t>
      </w:r>
      <w:r w:rsidRPr="00FA2000" w:rsidR="00FE423F">
        <w:rPr>
          <w:rFonts w:cs="Arial"/>
          <w:sz w:val="24"/>
          <w:szCs w:val="24"/>
        </w:rPr>
        <w:t>,</w:t>
      </w:r>
      <w:r w:rsidRPr="00FA2000">
        <w:rPr>
          <w:rFonts w:cs="Arial"/>
          <w:sz w:val="24"/>
          <w:szCs w:val="24"/>
        </w:rPr>
        <w:t xml:space="preserve"> odrážajúci ich </w:t>
      </w:r>
      <w:r w:rsidRPr="00FA2000" w:rsidR="0067269D">
        <w:rPr>
          <w:rFonts w:cs="Arial"/>
          <w:sz w:val="24"/>
          <w:szCs w:val="24"/>
        </w:rPr>
        <w:t xml:space="preserve">väčšiu </w:t>
      </w:r>
      <w:r w:rsidRPr="00FA2000" w:rsidR="007E21E7">
        <w:rPr>
          <w:rFonts w:cs="Arial"/>
          <w:sz w:val="24"/>
          <w:szCs w:val="24"/>
        </w:rPr>
        <w:t xml:space="preserve">ekonomickú </w:t>
      </w:r>
      <w:r w:rsidRPr="00FA2000">
        <w:rPr>
          <w:rFonts w:cs="Arial"/>
          <w:sz w:val="24"/>
          <w:szCs w:val="24"/>
        </w:rPr>
        <w:t>atraktívnosť pre klienta</w:t>
      </w:r>
      <w:r w:rsidRPr="00FA2000" w:rsidR="00036D55">
        <w:rPr>
          <w:rFonts w:cs="Arial"/>
          <w:sz w:val="24"/>
          <w:szCs w:val="24"/>
        </w:rPr>
        <w:t xml:space="preserve">, </w:t>
      </w:r>
      <w:r w:rsidRPr="00FA2000" w:rsidR="0067269D">
        <w:rPr>
          <w:rFonts w:cs="Arial"/>
          <w:sz w:val="24"/>
          <w:szCs w:val="24"/>
        </w:rPr>
        <w:t xml:space="preserve">môže zapríčiňovať </w:t>
      </w:r>
      <w:r w:rsidRPr="00FA2000" w:rsidR="00036D55">
        <w:rPr>
          <w:rFonts w:cs="Arial"/>
          <w:sz w:val="24"/>
          <w:szCs w:val="24"/>
        </w:rPr>
        <w:t>nižšiu</w:t>
      </w:r>
      <w:r w:rsidRPr="00FA2000">
        <w:rPr>
          <w:rFonts w:cs="Arial"/>
          <w:sz w:val="24"/>
          <w:szCs w:val="24"/>
        </w:rPr>
        <w:t xml:space="preserve"> angažovanosť</w:t>
      </w:r>
      <w:r w:rsidRPr="00FA2000" w:rsidR="00036D55">
        <w:rPr>
          <w:rFonts w:cs="Arial"/>
          <w:sz w:val="24"/>
          <w:szCs w:val="24"/>
        </w:rPr>
        <w:t xml:space="preserve"> v </w:t>
      </w:r>
      <w:r w:rsidR="00843856">
        <w:rPr>
          <w:rFonts w:cs="Arial"/>
          <w:sz w:val="24"/>
          <w:szCs w:val="24"/>
        </w:rPr>
        <w:t>bankov</w:t>
      </w:r>
      <w:r w:rsidRPr="00FA2000" w:rsidR="007E21E7">
        <w:rPr>
          <w:rFonts w:cs="Arial"/>
          <w:sz w:val="24"/>
          <w:szCs w:val="24"/>
        </w:rPr>
        <w:t>ej</w:t>
      </w:r>
      <w:r w:rsidR="00107B23">
        <w:rPr>
          <w:rFonts w:cs="Arial"/>
          <w:sz w:val="24"/>
          <w:szCs w:val="24"/>
        </w:rPr>
        <w:t xml:space="preserve"> oblasti</w:t>
      </w:r>
      <w:r w:rsidRPr="00FA2000" w:rsidR="00036D55">
        <w:rPr>
          <w:rFonts w:cs="Arial"/>
          <w:sz w:val="24"/>
          <w:szCs w:val="24"/>
        </w:rPr>
        <w:t>. Výsledkom</w:t>
      </w:r>
      <w:r w:rsidRPr="00FA2000" w:rsidR="007E21E7">
        <w:rPr>
          <w:rFonts w:cs="Arial"/>
          <w:sz w:val="24"/>
          <w:szCs w:val="24"/>
        </w:rPr>
        <w:t xml:space="preserve"> nižšej angažovanosti</w:t>
      </w:r>
      <w:r w:rsidRPr="00FA2000" w:rsidR="00036D55">
        <w:rPr>
          <w:rFonts w:cs="Arial"/>
          <w:sz w:val="24"/>
          <w:szCs w:val="24"/>
        </w:rPr>
        <w:t xml:space="preserve"> je</w:t>
      </w:r>
      <w:r w:rsidRPr="00FA2000">
        <w:rPr>
          <w:rFonts w:cs="Arial"/>
          <w:sz w:val="24"/>
          <w:szCs w:val="24"/>
        </w:rPr>
        <w:t xml:space="preserve"> aj nižšia výnosovosť</w:t>
      </w:r>
      <w:r w:rsidRPr="00FA2000" w:rsidR="0067269D">
        <w:rPr>
          <w:rFonts w:cs="Arial"/>
          <w:sz w:val="24"/>
          <w:szCs w:val="24"/>
        </w:rPr>
        <w:t xml:space="preserve"> daného produktu</w:t>
      </w:r>
      <w:r w:rsidRPr="00FA2000">
        <w:rPr>
          <w:rFonts w:cs="Arial"/>
          <w:sz w:val="24"/>
          <w:szCs w:val="24"/>
        </w:rPr>
        <w:t xml:space="preserve"> z pohľadu vnútorného hodnotenia bankových a poisťovacích produktov.</w:t>
      </w:r>
      <w:r w:rsidRPr="00FA2000" w:rsidR="00036D55">
        <w:rPr>
          <w:rFonts w:cs="Arial"/>
          <w:sz w:val="24"/>
          <w:szCs w:val="24"/>
        </w:rPr>
        <w:t xml:space="preserve"> </w:t>
      </w:r>
      <w:r w:rsidRPr="00FA2000">
        <w:rPr>
          <w:rFonts w:cs="Arial"/>
          <w:sz w:val="24"/>
          <w:szCs w:val="24"/>
        </w:rPr>
        <w:t xml:space="preserve">To znamená, že pre účely prezentácie navonok je z vyššie uvedeného dôvodu potrebné </w:t>
      </w:r>
      <w:r w:rsidRPr="00FA2000" w:rsidR="00032012">
        <w:rPr>
          <w:rFonts w:cs="Arial"/>
          <w:sz w:val="24"/>
          <w:szCs w:val="24"/>
        </w:rPr>
        <w:t>komunikova</w:t>
      </w:r>
      <w:r w:rsidRPr="00FA2000">
        <w:rPr>
          <w:rFonts w:cs="Arial"/>
          <w:sz w:val="24"/>
          <w:szCs w:val="24"/>
        </w:rPr>
        <w:t xml:space="preserve">ť </w:t>
      </w:r>
      <w:r w:rsidRPr="00FA2000" w:rsidR="00036D55">
        <w:rPr>
          <w:rFonts w:cs="Arial"/>
          <w:sz w:val="24"/>
          <w:szCs w:val="24"/>
        </w:rPr>
        <w:t xml:space="preserve">výsledky </w:t>
      </w:r>
      <w:r w:rsidRPr="00FA2000">
        <w:rPr>
          <w:rFonts w:cs="Arial"/>
          <w:sz w:val="24"/>
          <w:szCs w:val="24"/>
        </w:rPr>
        <w:t>EXIMBANK</w:t>
      </w:r>
      <w:r w:rsidRPr="00FA2000" w:rsidR="00036D55">
        <w:rPr>
          <w:rFonts w:cs="Arial"/>
          <w:sz w:val="24"/>
          <w:szCs w:val="24"/>
        </w:rPr>
        <w:t>Y</w:t>
      </w:r>
      <w:r w:rsidRPr="00FA2000">
        <w:rPr>
          <w:rFonts w:cs="Arial"/>
          <w:sz w:val="24"/>
          <w:szCs w:val="24"/>
        </w:rPr>
        <w:t xml:space="preserve"> SR ako jeden celok.</w:t>
      </w:r>
    </w:p>
    <w:p w:rsidR="007E21E7" w:rsidRPr="00712801" w:rsidP="001554FB">
      <w:pPr>
        <w:pStyle w:val="FootnoteText"/>
        <w:bidi w:val="0"/>
        <w:ind w:firstLine="705"/>
        <w:jc w:val="both"/>
        <w:rPr>
          <w:rFonts w:cs="Arial"/>
          <w:sz w:val="24"/>
          <w:szCs w:val="24"/>
          <w:highlight w:val="lightGray"/>
        </w:rPr>
      </w:pPr>
    </w:p>
    <w:p w:rsidR="00A20CEB" w:rsidRPr="00757EE0" w:rsidP="001554FB">
      <w:pPr>
        <w:pStyle w:val="FootnoteText"/>
        <w:bidi w:val="0"/>
        <w:ind w:firstLine="705"/>
        <w:jc w:val="both"/>
        <w:rPr>
          <w:rFonts w:cs="Arial"/>
          <w:sz w:val="24"/>
          <w:szCs w:val="24"/>
        </w:rPr>
      </w:pPr>
      <w:r w:rsidRPr="00757EE0">
        <w:rPr>
          <w:rFonts w:cs="Arial"/>
          <w:sz w:val="24"/>
          <w:szCs w:val="24"/>
        </w:rPr>
        <w:t>Úspešnosť EXIMBANKY SR a jej možnosť efektívne presadiť svoje strategické zámery v naplnení ukazovateľov stanovených v jej rozpočte na rok 201</w:t>
      </w:r>
      <w:r w:rsidRPr="00757EE0" w:rsidR="00FA2000">
        <w:rPr>
          <w:rFonts w:cs="Arial"/>
          <w:sz w:val="24"/>
          <w:szCs w:val="24"/>
        </w:rPr>
        <w:t>6</w:t>
      </w:r>
      <w:r w:rsidRPr="00757EE0" w:rsidR="00A31879">
        <w:rPr>
          <w:rFonts w:cs="Arial"/>
          <w:sz w:val="24"/>
          <w:szCs w:val="24"/>
        </w:rPr>
        <w:t>,</w:t>
      </w:r>
      <w:r w:rsidRPr="00757EE0">
        <w:rPr>
          <w:rFonts w:cs="Arial"/>
          <w:sz w:val="24"/>
          <w:szCs w:val="24"/>
        </w:rPr>
        <w:t xml:space="preserve"> je podmienená aj schopnosťou ponúknuť svojim obchodným partnerom efektívnejšie riešenia, flexibilne reagovať na vývoj a zmeny spotrebiteľského dopytu</w:t>
      </w:r>
      <w:r w:rsidRPr="00757EE0" w:rsidR="00E824A8">
        <w:rPr>
          <w:rFonts w:cs="Arial"/>
          <w:sz w:val="24"/>
          <w:szCs w:val="24"/>
        </w:rPr>
        <w:t xml:space="preserve"> a</w:t>
      </w:r>
      <w:r w:rsidRPr="00757EE0" w:rsidR="005009BA">
        <w:rPr>
          <w:rFonts w:cs="Arial"/>
          <w:sz w:val="24"/>
          <w:szCs w:val="24"/>
        </w:rPr>
        <w:t xml:space="preserve"> na </w:t>
      </w:r>
      <w:r w:rsidRPr="00757EE0" w:rsidR="00E824A8">
        <w:rPr>
          <w:rFonts w:cs="Arial"/>
          <w:sz w:val="24"/>
          <w:szCs w:val="24"/>
        </w:rPr>
        <w:t xml:space="preserve">požiadavky slovenských </w:t>
      </w:r>
      <w:r w:rsidRPr="00757EE0" w:rsidR="005009BA">
        <w:rPr>
          <w:rFonts w:cs="Arial"/>
          <w:sz w:val="24"/>
          <w:szCs w:val="24"/>
        </w:rPr>
        <w:t>exportérov</w:t>
      </w:r>
      <w:r w:rsidRPr="00757EE0">
        <w:rPr>
          <w:rFonts w:cs="Arial"/>
          <w:sz w:val="24"/>
          <w:szCs w:val="24"/>
        </w:rPr>
        <w:t>.</w:t>
      </w:r>
      <w:r w:rsidRPr="00757EE0" w:rsidR="00E824A8">
        <w:rPr>
          <w:rFonts w:cs="Arial"/>
          <w:sz w:val="24"/>
          <w:szCs w:val="24"/>
        </w:rPr>
        <w:t xml:space="preserve"> </w:t>
      </w:r>
    </w:p>
    <w:p w:rsidR="001A0F80" w:rsidRPr="00712801" w:rsidP="001A0F80">
      <w:pPr>
        <w:tabs>
          <w:tab w:val="left" w:pos="0"/>
        </w:tabs>
        <w:bidi w:val="0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1A0F80" w:rsidRPr="00757EE0" w:rsidP="00757EE0">
      <w:pPr>
        <w:pStyle w:val="FootnoteText"/>
        <w:bidi w:val="0"/>
        <w:ind w:firstLine="705"/>
        <w:jc w:val="both"/>
        <w:rPr>
          <w:rFonts w:cs="Arial"/>
          <w:sz w:val="24"/>
          <w:szCs w:val="24"/>
        </w:rPr>
      </w:pPr>
      <w:r w:rsidRPr="00712801">
        <w:rPr>
          <w:rFonts w:cs="Arial"/>
          <w:sz w:val="24"/>
          <w:szCs w:val="24"/>
          <w:highlight w:val="lightGray"/>
        </w:rPr>
        <w:tab/>
      </w:r>
      <w:r w:rsidRPr="00757EE0">
        <w:rPr>
          <w:rFonts w:cs="Arial"/>
          <w:sz w:val="24"/>
          <w:szCs w:val="24"/>
        </w:rPr>
        <w:t>Splnenie zámerov r</w:t>
      </w:r>
      <w:r w:rsidRPr="00757EE0" w:rsidR="00757EE0">
        <w:rPr>
          <w:rFonts w:cs="Arial"/>
          <w:sz w:val="24"/>
          <w:szCs w:val="24"/>
        </w:rPr>
        <w:t>ozpočtu EXIMBANKY SR na rok 2016</w:t>
      </w:r>
      <w:r w:rsidRPr="00757EE0">
        <w:rPr>
          <w:rFonts w:cs="Arial"/>
          <w:sz w:val="24"/>
          <w:szCs w:val="24"/>
        </w:rPr>
        <w:t xml:space="preserve"> je vo významnej miere podmienené aj výsledkami, ktoré budú dosiahnuté za rok 201</w:t>
      </w:r>
      <w:r w:rsidRPr="00757EE0" w:rsidR="00757EE0">
        <w:rPr>
          <w:rFonts w:cs="Arial"/>
          <w:sz w:val="24"/>
          <w:szCs w:val="24"/>
        </w:rPr>
        <w:t>5</w:t>
      </w:r>
      <w:r w:rsidRPr="00757EE0">
        <w:rPr>
          <w:rFonts w:cs="Arial"/>
          <w:sz w:val="24"/>
          <w:szCs w:val="24"/>
        </w:rPr>
        <w:t>. Zároveň existujú riziká, ktor</w:t>
      </w:r>
      <w:r w:rsidRPr="00757EE0" w:rsidR="00757EE0">
        <w:rPr>
          <w:rFonts w:cs="Arial"/>
          <w:sz w:val="24"/>
          <w:szCs w:val="24"/>
        </w:rPr>
        <w:t>é</w:t>
      </w:r>
      <w:r w:rsidRPr="00757EE0">
        <w:rPr>
          <w:rFonts w:cs="Arial"/>
          <w:sz w:val="24"/>
          <w:szCs w:val="24"/>
        </w:rPr>
        <w:t xml:space="preserve"> </w:t>
      </w:r>
      <w:r w:rsidRPr="00757EE0" w:rsidR="00757EE0">
        <w:rPr>
          <w:rFonts w:cs="Arial"/>
          <w:sz w:val="24"/>
          <w:szCs w:val="24"/>
        </w:rPr>
        <w:t xml:space="preserve">nebolo možné v </w:t>
      </w:r>
      <w:r w:rsidRPr="00757EE0">
        <w:rPr>
          <w:rFonts w:cs="Arial"/>
          <w:sz w:val="24"/>
          <w:szCs w:val="24"/>
        </w:rPr>
        <w:t>návrh</w:t>
      </w:r>
      <w:r w:rsidRPr="00757EE0" w:rsidR="00757EE0">
        <w:rPr>
          <w:rFonts w:cs="Arial"/>
          <w:sz w:val="24"/>
          <w:szCs w:val="24"/>
        </w:rPr>
        <w:t>u</w:t>
      </w:r>
      <w:r w:rsidRPr="00757EE0">
        <w:rPr>
          <w:rFonts w:cs="Arial"/>
          <w:sz w:val="24"/>
          <w:szCs w:val="24"/>
        </w:rPr>
        <w:t xml:space="preserve"> rozpočtu na rok 201</w:t>
      </w:r>
      <w:r w:rsidRPr="00757EE0" w:rsidR="00757EE0">
        <w:rPr>
          <w:rFonts w:cs="Arial"/>
          <w:sz w:val="24"/>
          <w:szCs w:val="24"/>
        </w:rPr>
        <w:t>6</w:t>
      </w:r>
      <w:r w:rsidRPr="00757EE0">
        <w:rPr>
          <w:rFonts w:cs="Arial"/>
          <w:sz w:val="24"/>
          <w:szCs w:val="24"/>
        </w:rPr>
        <w:t xml:space="preserve"> </w:t>
      </w:r>
      <w:r w:rsidRPr="00757EE0" w:rsidR="00757EE0">
        <w:rPr>
          <w:rFonts w:cs="Arial"/>
          <w:sz w:val="24"/>
          <w:szCs w:val="24"/>
        </w:rPr>
        <w:t>anticipovať</w:t>
      </w:r>
      <w:r w:rsidRPr="00757EE0">
        <w:rPr>
          <w:rFonts w:cs="Arial"/>
          <w:sz w:val="24"/>
          <w:szCs w:val="24"/>
        </w:rPr>
        <w:t xml:space="preserve">, ale ktoré </w:t>
      </w:r>
      <w:r w:rsidR="00107B23">
        <w:rPr>
          <w:rFonts w:cs="Arial"/>
          <w:sz w:val="24"/>
          <w:szCs w:val="24"/>
        </w:rPr>
        <w:t xml:space="preserve">v prípade materializácie </w:t>
      </w:r>
      <w:r w:rsidRPr="00757EE0">
        <w:rPr>
          <w:rFonts w:cs="Arial"/>
          <w:sz w:val="24"/>
          <w:szCs w:val="24"/>
        </w:rPr>
        <w:t>môžu významne ovplyvniť výsledky obchodných aktivít a hospodárenie EXIMBANKY SR v roku 201</w:t>
      </w:r>
      <w:r w:rsidRPr="00757EE0" w:rsidR="00757EE0">
        <w:rPr>
          <w:rFonts w:cs="Arial"/>
          <w:sz w:val="24"/>
          <w:szCs w:val="24"/>
        </w:rPr>
        <w:t>6</w:t>
      </w:r>
      <w:r w:rsidRPr="00757EE0">
        <w:rPr>
          <w:rFonts w:cs="Arial"/>
          <w:sz w:val="24"/>
          <w:szCs w:val="24"/>
        </w:rPr>
        <w:t>. Takýmito rizikami splnenia zámerov obchodného plánu a rozpočtu na rok 201</w:t>
      </w:r>
      <w:r w:rsidRPr="00757EE0" w:rsidR="00757EE0">
        <w:rPr>
          <w:rFonts w:cs="Arial"/>
          <w:sz w:val="24"/>
          <w:szCs w:val="24"/>
        </w:rPr>
        <w:t>6</w:t>
      </w:r>
      <w:r w:rsidRPr="00757EE0">
        <w:rPr>
          <w:rFonts w:cs="Arial"/>
          <w:sz w:val="24"/>
          <w:szCs w:val="24"/>
        </w:rPr>
        <w:t xml:space="preserve"> sú aj:</w:t>
      </w:r>
      <w:r w:rsidRPr="00757EE0" w:rsidR="00757EE0">
        <w:rPr>
          <w:rFonts w:cs="Arial"/>
          <w:sz w:val="24"/>
          <w:szCs w:val="24"/>
        </w:rPr>
        <w:t xml:space="preserve"> </w:t>
      </w:r>
    </w:p>
    <w:p w:rsidR="00FE6884" w:rsidRPr="00712801" w:rsidP="001A0F80">
      <w:pPr>
        <w:tabs>
          <w:tab w:val="left" w:pos="0"/>
        </w:tabs>
        <w:bidi w:val="0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630BE8" w:rsidP="00630BE8">
      <w:pPr>
        <w:numPr>
          <w:numId w:val="23"/>
        </w:numPr>
        <w:tabs>
          <w:tab w:val="left" w:pos="0"/>
        </w:tabs>
        <w:bidi w:val="0"/>
        <w:jc w:val="both"/>
        <w:rPr>
          <w:rFonts w:ascii="Arial" w:hAnsi="Arial" w:cs="Arial"/>
          <w:sz w:val="24"/>
          <w:szCs w:val="24"/>
        </w:rPr>
      </w:pPr>
      <w:r w:rsidRPr="00107B23">
        <w:rPr>
          <w:rFonts w:ascii="Arial" w:hAnsi="Arial" w:cs="Arial"/>
          <w:sz w:val="24"/>
          <w:szCs w:val="24"/>
        </w:rPr>
        <w:t>potenciálne zlyhania obchodných prípadov v 2. polroku 201</w:t>
      </w:r>
      <w:r w:rsidRPr="00107B23" w:rsidR="00107B23">
        <w:rPr>
          <w:rFonts w:ascii="Arial" w:hAnsi="Arial" w:cs="Arial"/>
          <w:sz w:val="24"/>
          <w:szCs w:val="24"/>
        </w:rPr>
        <w:t>5</w:t>
      </w:r>
      <w:r w:rsidRPr="00107B23">
        <w:rPr>
          <w:rFonts w:ascii="Arial" w:hAnsi="Arial" w:cs="Arial"/>
          <w:sz w:val="24"/>
          <w:szCs w:val="24"/>
        </w:rPr>
        <w:t>, príp. v roku 201</w:t>
      </w:r>
      <w:r w:rsidRPr="00107B23" w:rsidR="00107B23">
        <w:rPr>
          <w:rFonts w:ascii="Arial" w:hAnsi="Arial" w:cs="Arial"/>
          <w:sz w:val="24"/>
          <w:szCs w:val="24"/>
        </w:rPr>
        <w:t>6</w:t>
      </w:r>
      <w:r w:rsidRPr="00107B23">
        <w:rPr>
          <w:rFonts w:ascii="Arial" w:hAnsi="Arial" w:cs="Arial"/>
          <w:sz w:val="24"/>
          <w:szCs w:val="24"/>
        </w:rPr>
        <w:t xml:space="preserve"> nad rámec už známych hrozieb, </w:t>
      </w:r>
    </w:p>
    <w:p w:rsidR="0029591C" w:rsidRPr="00107B23" w:rsidP="0029591C">
      <w:pPr>
        <w:numPr>
          <w:numId w:val="23"/>
        </w:numPr>
        <w:tabs>
          <w:tab w:val="left" w:pos="0"/>
        </w:tabs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horšia východisková pozícia</w:t>
      </w:r>
      <w:r w:rsidR="0052763C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 xml:space="preserve"> rozsahu a kvalit</w:t>
      </w:r>
      <w:r w:rsidR="0052763C">
        <w:rPr>
          <w:rFonts w:ascii="Arial" w:hAnsi="Arial" w:cs="Arial"/>
          <w:sz w:val="24"/>
          <w:szCs w:val="24"/>
        </w:rPr>
        <w:t>e</w:t>
      </w:r>
      <w:r w:rsidR="00F12C50">
        <w:rPr>
          <w:rFonts w:ascii="Arial" w:hAnsi="Arial" w:cs="Arial"/>
          <w:sz w:val="24"/>
          <w:szCs w:val="24"/>
        </w:rPr>
        <w:t xml:space="preserve"> obchodných prípadov z rokov</w:t>
      </w:r>
      <w:r>
        <w:rPr>
          <w:rFonts w:ascii="Arial" w:hAnsi="Arial" w:cs="Arial"/>
          <w:sz w:val="24"/>
          <w:szCs w:val="24"/>
        </w:rPr>
        <w:t xml:space="preserve"> </w:t>
      </w:r>
      <w:r w:rsidRPr="0044539D" w:rsidR="00185C0A">
        <w:rPr>
          <w:rFonts w:ascii="Arial" w:hAnsi="Arial" w:cs="Arial"/>
          <w:sz w:val="24"/>
          <w:szCs w:val="24"/>
        </w:rPr>
        <w:t>2014 a</w:t>
      </w:r>
      <w:r w:rsidR="00185C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2015 v dôsledku rusko-ukrajinskej krízy,</w:t>
      </w:r>
    </w:p>
    <w:p w:rsidR="002A71E0" w:rsidRPr="0044539D" w:rsidP="00630BE8">
      <w:pPr>
        <w:numPr>
          <w:numId w:val="23"/>
        </w:numPr>
        <w:tabs>
          <w:tab w:val="left" w:pos="0"/>
        </w:tabs>
        <w:bidi w:val="0"/>
        <w:jc w:val="both"/>
        <w:rPr>
          <w:rFonts w:ascii="Arial" w:hAnsi="Arial" w:cs="Arial"/>
          <w:sz w:val="24"/>
          <w:szCs w:val="24"/>
        </w:rPr>
      </w:pPr>
      <w:r w:rsidRPr="00107B23">
        <w:rPr>
          <w:rFonts w:ascii="Arial" w:hAnsi="Arial" w:cs="Arial"/>
          <w:sz w:val="24"/>
          <w:szCs w:val="24"/>
        </w:rPr>
        <w:t>neplnenie plán</w:t>
      </w:r>
      <w:r w:rsidRPr="00107B23" w:rsidR="005B31D8">
        <w:rPr>
          <w:rFonts w:ascii="Arial" w:hAnsi="Arial" w:cs="Arial"/>
          <w:sz w:val="24"/>
          <w:szCs w:val="24"/>
        </w:rPr>
        <w:t xml:space="preserve">u </w:t>
      </w:r>
      <w:r w:rsidRPr="00107B23">
        <w:rPr>
          <w:rFonts w:ascii="Arial" w:hAnsi="Arial" w:cs="Arial"/>
          <w:sz w:val="24"/>
          <w:szCs w:val="24"/>
        </w:rPr>
        <w:t>rozpracovaných obchodných prípadov,</w:t>
      </w:r>
      <w:r w:rsidRPr="00107B23" w:rsidR="00107B23">
        <w:rPr>
          <w:rFonts w:ascii="Arial" w:hAnsi="Arial" w:cs="Arial"/>
          <w:sz w:val="24"/>
          <w:szCs w:val="24"/>
        </w:rPr>
        <w:t xml:space="preserve"> ktoré sú v návrhu </w:t>
      </w:r>
      <w:r w:rsidRPr="0044539D" w:rsidR="00107B23">
        <w:rPr>
          <w:rFonts w:ascii="Arial" w:hAnsi="Arial" w:cs="Arial"/>
          <w:sz w:val="24"/>
          <w:szCs w:val="24"/>
        </w:rPr>
        <w:t>rozpočtu na rok 2016 zohľadnené,</w:t>
      </w:r>
    </w:p>
    <w:p w:rsidR="00DB7708" w:rsidRPr="0044539D" w:rsidP="00DB7708">
      <w:pPr>
        <w:numPr>
          <w:numId w:val="23"/>
        </w:numPr>
        <w:tabs>
          <w:tab w:val="left" w:pos="0"/>
        </w:tabs>
        <w:bidi w:val="0"/>
        <w:jc w:val="both"/>
        <w:rPr>
          <w:rFonts w:ascii="Arial" w:hAnsi="Arial" w:cs="Arial"/>
          <w:sz w:val="24"/>
          <w:szCs w:val="24"/>
        </w:rPr>
      </w:pPr>
      <w:r w:rsidRPr="0044539D" w:rsidR="00107B23">
        <w:rPr>
          <w:rFonts w:ascii="Arial" w:hAnsi="Arial" w:cs="Arial"/>
          <w:sz w:val="24"/>
          <w:szCs w:val="24"/>
        </w:rPr>
        <w:t>príprava nového znenia podmienok pre štátom podporované exportné úvery</w:t>
      </w:r>
      <w:r w:rsidRPr="0044539D" w:rsidR="00CB5FB3">
        <w:rPr>
          <w:rFonts w:ascii="Arial" w:hAnsi="Arial" w:cs="Arial"/>
          <w:sz w:val="24"/>
          <w:szCs w:val="24"/>
        </w:rPr>
        <w:t xml:space="preserve"> (Konsenzus OECD)</w:t>
      </w:r>
      <w:r w:rsidRPr="0044539D" w:rsidR="00107B23">
        <w:rPr>
          <w:rFonts w:ascii="Arial" w:hAnsi="Arial" w:cs="Arial"/>
          <w:sz w:val="24"/>
          <w:szCs w:val="24"/>
        </w:rPr>
        <w:t xml:space="preserve"> a prípadné obmedzenia týkajúce</w:t>
      </w:r>
      <w:r w:rsidR="00F12C50">
        <w:rPr>
          <w:rFonts w:ascii="Arial" w:hAnsi="Arial" w:cs="Arial"/>
          <w:sz w:val="24"/>
          <w:szCs w:val="24"/>
        </w:rPr>
        <w:t xml:space="preserve"> sa</w:t>
      </w:r>
      <w:r w:rsidRPr="0044539D" w:rsidR="00107B23">
        <w:rPr>
          <w:rFonts w:ascii="Arial" w:hAnsi="Arial" w:cs="Arial"/>
          <w:sz w:val="24"/>
          <w:szCs w:val="24"/>
        </w:rPr>
        <w:t xml:space="preserve"> vybraných exportných artiklov</w:t>
      </w:r>
      <w:r w:rsidRPr="0044539D" w:rsidR="00185C0A">
        <w:rPr>
          <w:rFonts w:ascii="Arial" w:hAnsi="Arial" w:cs="Arial"/>
          <w:sz w:val="24"/>
          <w:szCs w:val="24"/>
        </w:rPr>
        <w:t xml:space="preserve"> (napr. uhoľné</w:t>
      </w:r>
      <w:r w:rsidRPr="0044539D" w:rsidR="00560CE4">
        <w:rPr>
          <w:rFonts w:ascii="Arial" w:hAnsi="Arial" w:cs="Arial"/>
          <w:sz w:val="24"/>
          <w:szCs w:val="24"/>
        </w:rPr>
        <w:t xml:space="preserve"> </w:t>
      </w:r>
      <w:r w:rsidRPr="0044539D" w:rsidR="00185C0A">
        <w:rPr>
          <w:rFonts w:ascii="Arial" w:hAnsi="Arial" w:cs="Arial"/>
          <w:sz w:val="24"/>
          <w:szCs w:val="24"/>
        </w:rPr>
        <w:t>el</w:t>
      </w:r>
      <w:r w:rsidRPr="0044539D" w:rsidR="003E5276">
        <w:rPr>
          <w:rFonts w:ascii="Arial" w:hAnsi="Arial" w:cs="Arial"/>
          <w:sz w:val="24"/>
          <w:szCs w:val="24"/>
        </w:rPr>
        <w:t>ektrárne</w:t>
      </w:r>
      <w:r w:rsidRPr="0044539D" w:rsidR="00560CE4">
        <w:rPr>
          <w:rFonts w:ascii="Arial" w:hAnsi="Arial" w:cs="Arial"/>
          <w:sz w:val="24"/>
          <w:szCs w:val="24"/>
        </w:rPr>
        <w:t xml:space="preserve"> s priamym dopadom na významného klienta EXIMBANKY SR</w:t>
      </w:r>
      <w:r w:rsidRPr="0044539D" w:rsidR="003E5276">
        <w:rPr>
          <w:rFonts w:ascii="Arial" w:hAnsi="Arial" w:cs="Arial"/>
          <w:sz w:val="24"/>
          <w:szCs w:val="24"/>
        </w:rPr>
        <w:t>),</w:t>
      </w:r>
    </w:p>
    <w:p w:rsidR="00817CDF" w:rsidRPr="0044539D" w:rsidP="00DB7708">
      <w:pPr>
        <w:numPr>
          <w:numId w:val="23"/>
        </w:numPr>
        <w:tabs>
          <w:tab w:val="left" w:pos="0"/>
        </w:tabs>
        <w:bidi w:val="0"/>
        <w:jc w:val="both"/>
        <w:rPr>
          <w:rFonts w:ascii="Arial" w:hAnsi="Arial" w:cs="Arial"/>
          <w:sz w:val="24"/>
          <w:szCs w:val="24"/>
        </w:rPr>
      </w:pPr>
      <w:r w:rsidRPr="0044539D">
        <w:rPr>
          <w:rFonts w:ascii="Arial" w:hAnsi="Arial" w:cs="Arial"/>
          <w:sz w:val="24"/>
          <w:szCs w:val="24"/>
        </w:rPr>
        <w:t>ekonomická stabilita EÚ a eurozóny, ktorá by mohla mať priame a nepriame dopady na slovenských vývozcov a činnosť EXIMBANKY SR,</w:t>
      </w:r>
    </w:p>
    <w:p w:rsidR="00401C91" w:rsidRPr="00A03509" w:rsidP="0029591C">
      <w:pPr>
        <w:numPr>
          <w:numId w:val="23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44539D" w:rsidR="00240E0C">
        <w:rPr>
          <w:rFonts w:ascii="Arial" w:hAnsi="Arial" w:cs="Arial"/>
          <w:sz w:val="24"/>
          <w:szCs w:val="24"/>
        </w:rPr>
        <w:t xml:space="preserve">eskalácia </w:t>
      </w:r>
      <w:r w:rsidRPr="0044539D" w:rsidR="002A71E0">
        <w:rPr>
          <w:rFonts w:ascii="Arial" w:hAnsi="Arial" w:cs="Arial"/>
          <w:sz w:val="24"/>
          <w:szCs w:val="24"/>
        </w:rPr>
        <w:t>napätia v </w:t>
      </w:r>
      <w:r w:rsidRPr="0044539D" w:rsidR="00705B16">
        <w:rPr>
          <w:rFonts w:ascii="Arial" w:hAnsi="Arial" w:cs="Arial"/>
          <w:sz w:val="24"/>
          <w:szCs w:val="24"/>
        </w:rPr>
        <w:t xml:space="preserve">rámci Európy a Blízkeho </w:t>
      </w:r>
      <w:r w:rsidRPr="0044539D" w:rsidR="00817CDF">
        <w:rPr>
          <w:rFonts w:ascii="Arial" w:hAnsi="Arial" w:cs="Arial"/>
          <w:sz w:val="24"/>
          <w:szCs w:val="24"/>
        </w:rPr>
        <w:t xml:space="preserve">a Stredného </w:t>
      </w:r>
      <w:r w:rsidRPr="0044539D" w:rsidR="00705B16">
        <w:rPr>
          <w:rFonts w:ascii="Arial" w:hAnsi="Arial" w:cs="Arial"/>
          <w:sz w:val="24"/>
          <w:szCs w:val="24"/>
        </w:rPr>
        <w:t>Východu</w:t>
      </w:r>
      <w:r w:rsidRPr="0044539D" w:rsidR="009A7028">
        <w:rPr>
          <w:rFonts w:ascii="Arial" w:hAnsi="Arial" w:cs="Arial"/>
          <w:sz w:val="24"/>
          <w:szCs w:val="24"/>
        </w:rPr>
        <w:t xml:space="preserve"> (Rusko, Ukrajina, L</w:t>
      </w:r>
      <w:r w:rsidR="00032FB1">
        <w:rPr>
          <w:rFonts w:ascii="Arial" w:hAnsi="Arial" w:cs="Arial"/>
          <w:sz w:val="24"/>
          <w:szCs w:val="24"/>
        </w:rPr>
        <w:t>í</w:t>
      </w:r>
      <w:r w:rsidRPr="0044539D" w:rsidR="009A7028">
        <w:rPr>
          <w:rFonts w:ascii="Arial" w:hAnsi="Arial" w:cs="Arial"/>
          <w:sz w:val="24"/>
          <w:szCs w:val="24"/>
        </w:rPr>
        <w:t>b</w:t>
      </w:r>
      <w:r w:rsidR="00032FB1">
        <w:rPr>
          <w:rFonts w:ascii="Arial" w:hAnsi="Arial" w:cs="Arial"/>
          <w:sz w:val="24"/>
          <w:szCs w:val="24"/>
        </w:rPr>
        <w:t>y</w:t>
      </w:r>
      <w:r w:rsidRPr="0044539D" w:rsidR="009A7028">
        <w:rPr>
          <w:rFonts w:ascii="Arial" w:hAnsi="Arial" w:cs="Arial"/>
          <w:sz w:val="24"/>
          <w:szCs w:val="24"/>
        </w:rPr>
        <w:t>a)</w:t>
      </w:r>
      <w:r w:rsidRPr="0044539D" w:rsidR="00817CDF">
        <w:rPr>
          <w:rFonts w:ascii="Arial" w:hAnsi="Arial" w:cs="Arial"/>
          <w:sz w:val="24"/>
          <w:szCs w:val="24"/>
        </w:rPr>
        <w:t>,</w:t>
      </w:r>
      <w:r w:rsidRPr="0044539D" w:rsidR="002A71E0">
        <w:rPr>
          <w:rFonts w:ascii="Arial" w:hAnsi="Arial" w:cs="Arial"/>
          <w:sz w:val="24"/>
          <w:szCs w:val="24"/>
        </w:rPr>
        <w:t xml:space="preserve"> a z toho prameniace </w:t>
      </w:r>
      <w:r w:rsidRPr="0044539D" w:rsidR="00185C0A">
        <w:rPr>
          <w:rFonts w:ascii="Arial" w:hAnsi="Arial" w:cs="Arial"/>
          <w:sz w:val="24"/>
          <w:szCs w:val="24"/>
        </w:rPr>
        <w:t>zvýšené ekonomické riziká a</w:t>
      </w:r>
      <w:r w:rsidR="00185C0A">
        <w:rPr>
          <w:rFonts w:ascii="Arial" w:hAnsi="Arial" w:cs="Arial"/>
          <w:sz w:val="24"/>
          <w:szCs w:val="24"/>
        </w:rPr>
        <w:t xml:space="preserve"> </w:t>
      </w:r>
      <w:r w:rsidRPr="00107B23" w:rsidR="00107B23">
        <w:rPr>
          <w:rFonts w:ascii="Arial" w:hAnsi="Arial" w:cs="Arial"/>
          <w:sz w:val="24"/>
          <w:szCs w:val="24"/>
        </w:rPr>
        <w:t>sankci</w:t>
      </w:r>
      <w:r w:rsidR="009A7028">
        <w:rPr>
          <w:rFonts w:ascii="Arial" w:hAnsi="Arial" w:cs="Arial"/>
          <w:sz w:val="24"/>
          <w:szCs w:val="24"/>
        </w:rPr>
        <w:t>e</w:t>
      </w:r>
      <w:r w:rsidR="0029591C">
        <w:rPr>
          <w:rFonts w:ascii="Arial" w:hAnsi="Arial" w:cs="Arial"/>
          <w:sz w:val="24"/>
          <w:szCs w:val="24"/>
        </w:rPr>
        <w:t>.</w:t>
      </w:r>
    </w:p>
    <w:sectPr>
      <w:footerReference w:type="even" r:id="rId5"/>
      <w:footerReference w:type="default" r:id="rId6"/>
      <w:pgSz w:w="11906" w:h="16838"/>
      <w:pgMar w:top="1418" w:right="1418" w:bottom="1134" w:left="1418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31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44E31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31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2801">
      <w:rPr>
        <w:rStyle w:val="PageNumber"/>
        <w:noProof/>
      </w:rPr>
      <w:t>16</w:t>
    </w:r>
    <w:r>
      <w:rPr>
        <w:rStyle w:val="PageNumber"/>
      </w:rPr>
      <w:fldChar w:fldCharType="end"/>
    </w:r>
  </w:p>
  <w:p w:rsidR="00D44E3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">
    <w:nsid w:val="02EF43CA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056F31D1"/>
    <w:multiLevelType w:val="singleLevel"/>
    <w:tmpl w:val="1F2063A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</w:abstractNum>
  <w:abstractNum w:abstractNumId="3">
    <w:nsid w:val="09D3244F"/>
    <w:multiLevelType w:val="singleLevel"/>
    <w:tmpl w:val="5A7EE806"/>
    <w:lvl w:ilvl="0">
      <w:start w:val="3"/>
      <w:numFmt w:val="upperLetter"/>
      <w:pStyle w:val="Heading6"/>
      <w:lvlText w:val="%1."/>
      <w:legacy w:legacy="1" w:legacySpace="0" w:legacyIndent="375"/>
      <w:lvlJc w:val="left"/>
      <w:pPr>
        <w:ind w:left="375" w:hanging="375"/>
      </w:pPr>
      <w:rPr>
        <w:rFonts w:cs="Times New Roman"/>
        <w:rtl w:val="0"/>
        <w:cs w:val="0"/>
      </w:rPr>
    </w:lvl>
  </w:abstractNum>
  <w:abstractNum w:abstractNumId="4">
    <w:nsid w:val="0EA04132"/>
    <w:multiLevelType w:val="hybridMultilevel"/>
    <w:tmpl w:val="9B2A3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9E1731"/>
    <w:multiLevelType w:val="singleLevel"/>
    <w:tmpl w:val="FFFFFFFF"/>
    <w:lvl w:ilvl="0">
      <w:start w:val="0"/>
      <w:numFmt w:val="decimal"/>
      <w:pStyle w:val="Heading7"/>
      <w:lvlText w:val="%1"/>
      <w:legacy w:legacy="1" w:legacySpace="0" w:legacyIndent="0"/>
      <w:lvlJc w:val="left"/>
      <w:rPr>
        <w:rFonts w:cs="Times New Roman"/>
        <w:rtl w:val="0"/>
        <w:cs w:val="0"/>
      </w:rPr>
    </w:lvl>
  </w:abstractNum>
  <w:abstractNum w:abstractNumId="6">
    <w:nsid w:val="39D0171B"/>
    <w:multiLevelType w:val="singleLevel"/>
    <w:tmpl w:val="FFFFFFFF"/>
    <w:lvl w:ilvl="0">
      <w:start w:val="1"/>
      <w:numFmt w:val="bullet"/>
      <w:lvlText w:val="-"/>
      <w:legacy w:legacy="1" w:legacySpace="0" w:legacyIndent="170"/>
      <w:lvlJc w:val="left"/>
      <w:pPr>
        <w:ind w:left="454" w:hanging="170"/>
      </w:pPr>
      <w:rPr>
        <w:rFonts w:ascii="Arial" w:hAnsi="Arial" w:hint="default"/>
      </w:rPr>
    </w:lvl>
  </w:abstractNum>
  <w:abstractNum w:abstractNumId="7">
    <w:nsid w:val="3BE9230B"/>
    <w:multiLevelType w:val="hybridMultilevel"/>
    <w:tmpl w:val="35A0B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03F09"/>
    <w:multiLevelType w:val="singleLevel"/>
    <w:tmpl w:val="1F2063A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</w:abstractNum>
  <w:abstractNum w:abstractNumId="9">
    <w:nsid w:val="3F154C93"/>
    <w:multiLevelType w:val="singleLevel"/>
    <w:tmpl w:val="FFFFFFFF"/>
    <w:lvl w:ilvl="0">
      <w:start w:val="1"/>
      <w:numFmt w:val="bullet"/>
      <w:lvlText w:val="-"/>
      <w:legacy w:legacy="1" w:legacySpace="0" w:legacyIndent="170"/>
      <w:lvlJc w:val="left"/>
      <w:pPr>
        <w:ind w:left="454" w:hanging="170"/>
      </w:pPr>
      <w:rPr>
        <w:rFonts w:ascii="Arial" w:hAnsi="Arial" w:hint="default"/>
      </w:rPr>
    </w:lvl>
  </w:abstractNum>
  <w:abstractNum w:abstractNumId="10">
    <w:nsid w:val="477A590A"/>
    <w:multiLevelType w:val="hybridMultilevel"/>
    <w:tmpl w:val="85A204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8A073F9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ECF303C"/>
    <w:multiLevelType w:val="singleLevel"/>
    <w:tmpl w:val="745EB7D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2"/>
        <w:rtl w:val="0"/>
        <w:cs w:val="0"/>
      </w:rPr>
    </w:lvl>
  </w:abstractNum>
  <w:abstractNum w:abstractNumId="13">
    <w:nsid w:val="534C4526"/>
    <w:multiLevelType w:val="hybridMultilevel"/>
    <w:tmpl w:val="500C2F5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B16E91"/>
    <w:multiLevelType w:val="singleLevel"/>
    <w:tmpl w:val="AF281984"/>
    <w:lvl w:ilvl="0">
      <w:start w:val="2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rtl w:val="0"/>
        <w:cs w:val="0"/>
      </w:rPr>
    </w:lvl>
  </w:abstractNum>
  <w:abstractNum w:abstractNumId="15">
    <w:nsid w:val="5F1D1BA5"/>
    <w:multiLevelType w:val="hybridMultilevel"/>
    <w:tmpl w:val="63E4A53C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T*Switzerland" w:eastAsia="Times New Roman" w:hAnsi="AT*Switzerla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E455D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64363247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8">
    <w:nsid w:val="6A8B19DA"/>
    <w:multiLevelType w:val="singleLevel"/>
    <w:tmpl w:val="6FD24A1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6BD47442"/>
    <w:multiLevelType w:val="singleLevel"/>
    <w:tmpl w:val="549E8188"/>
    <w:lvl w:ilvl="0">
      <w:start w:val="1"/>
      <w:numFmt w:val="upperLetter"/>
      <w:pStyle w:val="Heading2"/>
      <w:lvlText w:val="%1."/>
      <w:legacy w:legacy="1" w:legacySpace="0" w:legacyIndent="375"/>
      <w:lvlJc w:val="left"/>
      <w:pPr>
        <w:ind w:left="375" w:hanging="375"/>
      </w:pPr>
      <w:rPr>
        <w:rFonts w:cs="Times New Roman"/>
        <w:rtl w:val="0"/>
        <w:cs w:val="0"/>
      </w:rPr>
    </w:lvl>
  </w:abstractNum>
  <w:abstractNum w:abstractNumId="20">
    <w:nsid w:val="731E0DF6"/>
    <w:multiLevelType w:val="singleLevel"/>
    <w:tmpl w:val="FFFFFFFF"/>
    <w:lvl w:ilvl="0">
      <w:start w:val="1"/>
      <w:numFmt w:val="bullet"/>
      <w:lvlText w:val="-"/>
      <w:legacy w:legacy="1" w:legacySpace="0" w:legacyIndent="170"/>
      <w:lvlJc w:val="left"/>
      <w:pPr>
        <w:ind w:left="454" w:hanging="170"/>
      </w:pPr>
      <w:rPr>
        <w:rFonts w:ascii="Arial" w:hAnsi="Arial" w:hint="default"/>
      </w:rPr>
    </w:lvl>
  </w:abstractNum>
  <w:abstractNum w:abstractNumId="21">
    <w:nsid w:val="78AA5CC3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8FF1220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170"/>
        <w:lvlJc w:val="left"/>
        <w:pPr>
          <w:ind w:left="454" w:hanging="170"/>
        </w:pPr>
        <w:rPr>
          <w:rFonts w:ascii="Arial" w:hAnsi="Arial" w:hint="default"/>
        </w:rPr>
      </w:lvl>
    </w:lvlOverride>
  </w:num>
  <w:num w:numId="5">
    <w:abstractNumId w:val="12"/>
  </w:num>
  <w:num w:numId="6">
    <w:abstractNumId w:val="3"/>
  </w:num>
  <w:num w:numId="7">
    <w:abstractNumId w:val="9"/>
  </w:num>
  <w:num w:numId="8">
    <w:abstractNumId w:val="20"/>
  </w:num>
  <w:num w:numId="9">
    <w:abstractNumId w:val="6"/>
  </w:num>
  <w:num w:numId="10">
    <w:abstractNumId w:val="14"/>
  </w:num>
  <w:num w:numId="11">
    <w:abstractNumId w:val="19"/>
    <w:lvlOverride w:ilvl="0">
      <w:startOverride w:val="3"/>
    </w:lvlOverride>
  </w:num>
  <w:num w:numId="12">
    <w:abstractNumId w:val="8"/>
  </w:num>
  <w:num w:numId="13">
    <w:abstractNumId w:val="2"/>
  </w:num>
  <w:num w:numId="14">
    <w:abstractNumId w:val="18"/>
  </w:num>
  <w:num w:numId="15">
    <w:abstractNumId w:val="11"/>
  </w:num>
  <w:num w:numId="16">
    <w:abstractNumId w:val="22"/>
  </w:num>
  <w:num w:numId="17">
    <w:abstractNumId w:val="21"/>
  </w:num>
  <w:num w:numId="18">
    <w:abstractNumId w:val="1"/>
  </w:num>
  <w:num w:numId="19">
    <w:abstractNumId w:val="15"/>
  </w:num>
  <w:num w:numId="20">
    <w:abstractNumId w:val="19"/>
  </w:num>
  <w:num w:numId="21">
    <w:abstractNumId w:val="7"/>
  </w:num>
  <w:num w:numId="22">
    <w:abstractNumId w:val="17"/>
  </w:num>
  <w:num w:numId="23">
    <w:abstractNumId w:val="13"/>
  </w:num>
  <w:num w:numId="24">
    <w:abstractNumId w:val="1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/>
  <w:rsids>
    <w:rsidRoot w:val="00440C55"/>
    <w:rsid w:val="0000348B"/>
    <w:rsid w:val="00003EBC"/>
    <w:rsid w:val="00003F6D"/>
    <w:rsid w:val="000045FD"/>
    <w:rsid w:val="000053E5"/>
    <w:rsid w:val="000070DA"/>
    <w:rsid w:val="00010A0C"/>
    <w:rsid w:val="0001282B"/>
    <w:rsid w:val="00013E89"/>
    <w:rsid w:val="00014204"/>
    <w:rsid w:val="000158C1"/>
    <w:rsid w:val="000210C2"/>
    <w:rsid w:val="000223F0"/>
    <w:rsid w:val="00022FEE"/>
    <w:rsid w:val="0002353E"/>
    <w:rsid w:val="00023900"/>
    <w:rsid w:val="00025526"/>
    <w:rsid w:val="00031B71"/>
    <w:rsid w:val="00032012"/>
    <w:rsid w:val="00032FB1"/>
    <w:rsid w:val="000338D5"/>
    <w:rsid w:val="00033B16"/>
    <w:rsid w:val="000341A4"/>
    <w:rsid w:val="00035F7F"/>
    <w:rsid w:val="00036D55"/>
    <w:rsid w:val="00036E0F"/>
    <w:rsid w:val="00040A75"/>
    <w:rsid w:val="00040CEE"/>
    <w:rsid w:val="00041141"/>
    <w:rsid w:val="00043900"/>
    <w:rsid w:val="0004483B"/>
    <w:rsid w:val="00046142"/>
    <w:rsid w:val="000504C1"/>
    <w:rsid w:val="000559D4"/>
    <w:rsid w:val="00056D16"/>
    <w:rsid w:val="0005748B"/>
    <w:rsid w:val="00060239"/>
    <w:rsid w:val="000603FB"/>
    <w:rsid w:val="000619F9"/>
    <w:rsid w:val="0006252C"/>
    <w:rsid w:val="0006318F"/>
    <w:rsid w:val="00065665"/>
    <w:rsid w:val="000657C3"/>
    <w:rsid w:val="00066985"/>
    <w:rsid w:val="00070761"/>
    <w:rsid w:val="00072F22"/>
    <w:rsid w:val="00073535"/>
    <w:rsid w:val="00075718"/>
    <w:rsid w:val="00076CE3"/>
    <w:rsid w:val="00077259"/>
    <w:rsid w:val="00077D16"/>
    <w:rsid w:val="000807F0"/>
    <w:rsid w:val="00080B3F"/>
    <w:rsid w:val="00080B94"/>
    <w:rsid w:val="00086B81"/>
    <w:rsid w:val="00092AC0"/>
    <w:rsid w:val="000933B0"/>
    <w:rsid w:val="00093D5D"/>
    <w:rsid w:val="00095475"/>
    <w:rsid w:val="00095698"/>
    <w:rsid w:val="0009798C"/>
    <w:rsid w:val="000A00AE"/>
    <w:rsid w:val="000A2C0C"/>
    <w:rsid w:val="000A3C91"/>
    <w:rsid w:val="000A4212"/>
    <w:rsid w:val="000A4344"/>
    <w:rsid w:val="000A496B"/>
    <w:rsid w:val="000B0E52"/>
    <w:rsid w:val="000B1B0B"/>
    <w:rsid w:val="000B212B"/>
    <w:rsid w:val="000B4F77"/>
    <w:rsid w:val="000B7D24"/>
    <w:rsid w:val="000C075F"/>
    <w:rsid w:val="000C2879"/>
    <w:rsid w:val="000C3253"/>
    <w:rsid w:val="000C33F8"/>
    <w:rsid w:val="000C47B1"/>
    <w:rsid w:val="000C4CDF"/>
    <w:rsid w:val="000C5AA0"/>
    <w:rsid w:val="000C7577"/>
    <w:rsid w:val="000C799F"/>
    <w:rsid w:val="000C7F43"/>
    <w:rsid w:val="000D0067"/>
    <w:rsid w:val="000D0567"/>
    <w:rsid w:val="000D05FD"/>
    <w:rsid w:val="000D1578"/>
    <w:rsid w:val="000D1B4C"/>
    <w:rsid w:val="000D353A"/>
    <w:rsid w:val="000D3738"/>
    <w:rsid w:val="000D4E1D"/>
    <w:rsid w:val="000D7B58"/>
    <w:rsid w:val="000E1267"/>
    <w:rsid w:val="000E1601"/>
    <w:rsid w:val="000E1689"/>
    <w:rsid w:val="000E1827"/>
    <w:rsid w:val="000E2E1B"/>
    <w:rsid w:val="000E37C7"/>
    <w:rsid w:val="000E584A"/>
    <w:rsid w:val="000E6954"/>
    <w:rsid w:val="000E7171"/>
    <w:rsid w:val="000E773E"/>
    <w:rsid w:val="000E7A6E"/>
    <w:rsid w:val="000E7DBD"/>
    <w:rsid w:val="000F0473"/>
    <w:rsid w:val="000F0E97"/>
    <w:rsid w:val="000F21AF"/>
    <w:rsid w:val="000F332B"/>
    <w:rsid w:val="000F5509"/>
    <w:rsid w:val="001003C0"/>
    <w:rsid w:val="001011BC"/>
    <w:rsid w:val="0010278E"/>
    <w:rsid w:val="00103D4B"/>
    <w:rsid w:val="00104870"/>
    <w:rsid w:val="00106A8E"/>
    <w:rsid w:val="00106E63"/>
    <w:rsid w:val="00107B23"/>
    <w:rsid w:val="001143A3"/>
    <w:rsid w:val="001145AA"/>
    <w:rsid w:val="00115074"/>
    <w:rsid w:val="00117F0D"/>
    <w:rsid w:val="001262A2"/>
    <w:rsid w:val="001334EF"/>
    <w:rsid w:val="00135F3B"/>
    <w:rsid w:val="00136AFC"/>
    <w:rsid w:val="00137653"/>
    <w:rsid w:val="001402E6"/>
    <w:rsid w:val="0014131C"/>
    <w:rsid w:val="001419D7"/>
    <w:rsid w:val="001426A0"/>
    <w:rsid w:val="00143D3C"/>
    <w:rsid w:val="00143F8B"/>
    <w:rsid w:val="00145E15"/>
    <w:rsid w:val="00146ABC"/>
    <w:rsid w:val="0015140A"/>
    <w:rsid w:val="00151FAF"/>
    <w:rsid w:val="0015204E"/>
    <w:rsid w:val="00153346"/>
    <w:rsid w:val="0015435A"/>
    <w:rsid w:val="001554FB"/>
    <w:rsid w:val="00157FF6"/>
    <w:rsid w:val="00161B32"/>
    <w:rsid w:val="00163477"/>
    <w:rsid w:val="0016585B"/>
    <w:rsid w:val="00166DB3"/>
    <w:rsid w:val="00167797"/>
    <w:rsid w:val="0017248F"/>
    <w:rsid w:val="00182F3A"/>
    <w:rsid w:val="00184487"/>
    <w:rsid w:val="00184A94"/>
    <w:rsid w:val="00185C0A"/>
    <w:rsid w:val="00187471"/>
    <w:rsid w:val="001879E3"/>
    <w:rsid w:val="00187E52"/>
    <w:rsid w:val="001933C0"/>
    <w:rsid w:val="00193543"/>
    <w:rsid w:val="00193BB8"/>
    <w:rsid w:val="0019494F"/>
    <w:rsid w:val="00195BDB"/>
    <w:rsid w:val="00195D27"/>
    <w:rsid w:val="00197A0F"/>
    <w:rsid w:val="001A0CD7"/>
    <w:rsid w:val="001A0F80"/>
    <w:rsid w:val="001A2843"/>
    <w:rsid w:val="001A3592"/>
    <w:rsid w:val="001A4815"/>
    <w:rsid w:val="001A4FAF"/>
    <w:rsid w:val="001A563A"/>
    <w:rsid w:val="001B0B15"/>
    <w:rsid w:val="001B17AE"/>
    <w:rsid w:val="001B1925"/>
    <w:rsid w:val="001B1D42"/>
    <w:rsid w:val="001B269B"/>
    <w:rsid w:val="001B2D63"/>
    <w:rsid w:val="001B64C3"/>
    <w:rsid w:val="001B7725"/>
    <w:rsid w:val="001C13C9"/>
    <w:rsid w:val="001C2CEE"/>
    <w:rsid w:val="001C59DD"/>
    <w:rsid w:val="001C5BAB"/>
    <w:rsid w:val="001C6182"/>
    <w:rsid w:val="001C6304"/>
    <w:rsid w:val="001D300B"/>
    <w:rsid w:val="001D3CB5"/>
    <w:rsid w:val="001D474E"/>
    <w:rsid w:val="001D4BB4"/>
    <w:rsid w:val="001D6AFA"/>
    <w:rsid w:val="001D7D6B"/>
    <w:rsid w:val="001D7E7E"/>
    <w:rsid w:val="001E1B74"/>
    <w:rsid w:val="001E1E1A"/>
    <w:rsid w:val="001E303F"/>
    <w:rsid w:val="001E3B04"/>
    <w:rsid w:val="001E4B29"/>
    <w:rsid w:val="001E4B4B"/>
    <w:rsid w:val="001E60DE"/>
    <w:rsid w:val="001E7179"/>
    <w:rsid w:val="001E7617"/>
    <w:rsid w:val="001E7DBA"/>
    <w:rsid w:val="001F042C"/>
    <w:rsid w:val="001F0527"/>
    <w:rsid w:val="001F0617"/>
    <w:rsid w:val="001F124D"/>
    <w:rsid w:val="001F15A1"/>
    <w:rsid w:val="001F413B"/>
    <w:rsid w:val="001F4838"/>
    <w:rsid w:val="002003C3"/>
    <w:rsid w:val="0020277D"/>
    <w:rsid w:val="002144D1"/>
    <w:rsid w:val="00215438"/>
    <w:rsid w:val="0021565D"/>
    <w:rsid w:val="002159D0"/>
    <w:rsid w:val="00215F38"/>
    <w:rsid w:val="00216289"/>
    <w:rsid w:val="0021716C"/>
    <w:rsid w:val="0022497C"/>
    <w:rsid w:val="0022526F"/>
    <w:rsid w:val="0022580A"/>
    <w:rsid w:val="00225D25"/>
    <w:rsid w:val="00226FD4"/>
    <w:rsid w:val="00227953"/>
    <w:rsid w:val="00227F15"/>
    <w:rsid w:val="002334FC"/>
    <w:rsid w:val="0023441E"/>
    <w:rsid w:val="00237BCC"/>
    <w:rsid w:val="00240A40"/>
    <w:rsid w:val="00240A8F"/>
    <w:rsid w:val="00240E0C"/>
    <w:rsid w:val="00241331"/>
    <w:rsid w:val="00243AA5"/>
    <w:rsid w:val="00243D46"/>
    <w:rsid w:val="002467AF"/>
    <w:rsid w:val="002469A1"/>
    <w:rsid w:val="00246DBB"/>
    <w:rsid w:val="00247103"/>
    <w:rsid w:val="00247603"/>
    <w:rsid w:val="00250E16"/>
    <w:rsid w:val="002510DF"/>
    <w:rsid w:val="0025165B"/>
    <w:rsid w:val="00251FBD"/>
    <w:rsid w:val="00253CD3"/>
    <w:rsid w:val="00254303"/>
    <w:rsid w:val="00260BEC"/>
    <w:rsid w:val="00264803"/>
    <w:rsid w:val="00271401"/>
    <w:rsid w:val="00275088"/>
    <w:rsid w:val="002820B8"/>
    <w:rsid w:val="002837E5"/>
    <w:rsid w:val="00284B39"/>
    <w:rsid w:val="00286306"/>
    <w:rsid w:val="0029385C"/>
    <w:rsid w:val="00294EEC"/>
    <w:rsid w:val="0029591C"/>
    <w:rsid w:val="00296662"/>
    <w:rsid w:val="00297F28"/>
    <w:rsid w:val="00297F45"/>
    <w:rsid w:val="002A095D"/>
    <w:rsid w:val="002A1F34"/>
    <w:rsid w:val="002A391D"/>
    <w:rsid w:val="002A3F29"/>
    <w:rsid w:val="002A439A"/>
    <w:rsid w:val="002A54B7"/>
    <w:rsid w:val="002A71E0"/>
    <w:rsid w:val="002A77D1"/>
    <w:rsid w:val="002B19A1"/>
    <w:rsid w:val="002B2872"/>
    <w:rsid w:val="002B30B8"/>
    <w:rsid w:val="002B751D"/>
    <w:rsid w:val="002B7909"/>
    <w:rsid w:val="002C14E4"/>
    <w:rsid w:val="002C2189"/>
    <w:rsid w:val="002D034E"/>
    <w:rsid w:val="002D0CC6"/>
    <w:rsid w:val="002D10E0"/>
    <w:rsid w:val="002D1D36"/>
    <w:rsid w:val="002D27C4"/>
    <w:rsid w:val="002D3382"/>
    <w:rsid w:val="002D4B4F"/>
    <w:rsid w:val="002D5487"/>
    <w:rsid w:val="002E0262"/>
    <w:rsid w:val="002E07ED"/>
    <w:rsid w:val="002E197A"/>
    <w:rsid w:val="002E1FCC"/>
    <w:rsid w:val="002E286D"/>
    <w:rsid w:val="002F01A6"/>
    <w:rsid w:val="002F033F"/>
    <w:rsid w:val="002F0DAE"/>
    <w:rsid w:val="002F1629"/>
    <w:rsid w:val="002F5D96"/>
    <w:rsid w:val="002F619A"/>
    <w:rsid w:val="002F7D86"/>
    <w:rsid w:val="00303BD4"/>
    <w:rsid w:val="003055E3"/>
    <w:rsid w:val="003056B1"/>
    <w:rsid w:val="003059E2"/>
    <w:rsid w:val="0030672B"/>
    <w:rsid w:val="00307555"/>
    <w:rsid w:val="003100F6"/>
    <w:rsid w:val="003109C5"/>
    <w:rsid w:val="0031149B"/>
    <w:rsid w:val="00311C13"/>
    <w:rsid w:val="0031324F"/>
    <w:rsid w:val="00315875"/>
    <w:rsid w:val="00316610"/>
    <w:rsid w:val="0031664D"/>
    <w:rsid w:val="003257A9"/>
    <w:rsid w:val="00327EF0"/>
    <w:rsid w:val="00330965"/>
    <w:rsid w:val="00330D35"/>
    <w:rsid w:val="00331AE7"/>
    <w:rsid w:val="00331D01"/>
    <w:rsid w:val="00333792"/>
    <w:rsid w:val="00335062"/>
    <w:rsid w:val="00335769"/>
    <w:rsid w:val="003357FF"/>
    <w:rsid w:val="00335F43"/>
    <w:rsid w:val="003379F5"/>
    <w:rsid w:val="003426BE"/>
    <w:rsid w:val="00343356"/>
    <w:rsid w:val="00343718"/>
    <w:rsid w:val="00343924"/>
    <w:rsid w:val="003460F4"/>
    <w:rsid w:val="00346BD6"/>
    <w:rsid w:val="00350CAE"/>
    <w:rsid w:val="003536E7"/>
    <w:rsid w:val="00353FE4"/>
    <w:rsid w:val="003546AD"/>
    <w:rsid w:val="0035580B"/>
    <w:rsid w:val="0035607A"/>
    <w:rsid w:val="00363190"/>
    <w:rsid w:val="00363326"/>
    <w:rsid w:val="00363F5F"/>
    <w:rsid w:val="003659B2"/>
    <w:rsid w:val="003673CF"/>
    <w:rsid w:val="00371B9A"/>
    <w:rsid w:val="003740A8"/>
    <w:rsid w:val="00374483"/>
    <w:rsid w:val="00380CEC"/>
    <w:rsid w:val="00381660"/>
    <w:rsid w:val="00383270"/>
    <w:rsid w:val="00383979"/>
    <w:rsid w:val="003840B1"/>
    <w:rsid w:val="00385E1D"/>
    <w:rsid w:val="003900A4"/>
    <w:rsid w:val="003907B8"/>
    <w:rsid w:val="0039136F"/>
    <w:rsid w:val="00395300"/>
    <w:rsid w:val="00395D77"/>
    <w:rsid w:val="00395D96"/>
    <w:rsid w:val="003A4C2C"/>
    <w:rsid w:val="003A5CE8"/>
    <w:rsid w:val="003A7C87"/>
    <w:rsid w:val="003B0457"/>
    <w:rsid w:val="003B0E83"/>
    <w:rsid w:val="003B0FC3"/>
    <w:rsid w:val="003B1D5E"/>
    <w:rsid w:val="003B1E8C"/>
    <w:rsid w:val="003B2AFF"/>
    <w:rsid w:val="003B3C18"/>
    <w:rsid w:val="003B40DF"/>
    <w:rsid w:val="003B62DD"/>
    <w:rsid w:val="003B6B69"/>
    <w:rsid w:val="003B6C8F"/>
    <w:rsid w:val="003C07CA"/>
    <w:rsid w:val="003C0C1A"/>
    <w:rsid w:val="003C1DC5"/>
    <w:rsid w:val="003C2602"/>
    <w:rsid w:val="003C2A23"/>
    <w:rsid w:val="003C3E84"/>
    <w:rsid w:val="003C62E2"/>
    <w:rsid w:val="003C69FD"/>
    <w:rsid w:val="003C6BAC"/>
    <w:rsid w:val="003D169B"/>
    <w:rsid w:val="003D19BE"/>
    <w:rsid w:val="003D1A05"/>
    <w:rsid w:val="003D35D5"/>
    <w:rsid w:val="003D3701"/>
    <w:rsid w:val="003D3B18"/>
    <w:rsid w:val="003E4159"/>
    <w:rsid w:val="003E423E"/>
    <w:rsid w:val="003E500A"/>
    <w:rsid w:val="003E5276"/>
    <w:rsid w:val="003E5AFD"/>
    <w:rsid w:val="003E6DD8"/>
    <w:rsid w:val="003E7DDC"/>
    <w:rsid w:val="003F0702"/>
    <w:rsid w:val="003F1D9F"/>
    <w:rsid w:val="003F59EB"/>
    <w:rsid w:val="003F5A37"/>
    <w:rsid w:val="00400E26"/>
    <w:rsid w:val="00401C91"/>
    <w:rsid w:val="004045F1"/>
    <w:rsid w:val="00406E78"/>
    <w:rsid w:val="00414A7B"/>
    <w:rsid w:val="00416AD5"/>
    <w:rsid w:val="0042140D"/>
    <w:rsid w:val="00423185"/>
    <w:rsid w:val="00426159"/>
    <w:rsid w:val="00426BA1"/>
    <w:rsid w:val="0042765D"/>
    <w:rsid w:val="00427924"/>
    <w:rsid w:val="00430E7C"/>
    <w:rsid w:val="00433ADE"/>
    <w:rsid w:val="00435C07"/>
    <w:rsid w:val="00437B22"/>
    <w:rsid w:val="00440155"/>
    <w:rsid w:val="00440C55"/>
    <w:rsid w:val="004418B7"/>
    <w:rsid w:val="0044218D"/>
    <w:rsid w:val="00442A77"/>
    <w:rsid w:val="00442BCB"/>
    <w:rsid w:val="004438AD"/>
    <w:rsid w:val="0044539D"/>
    <w:rsid w:val="00450766"/>
    <w:rsid w:val="0045138E"/>
    <w:rsid w:val="004518E1"/>
    <w:rsid w:val="00451E39"/>
    <w:rsid w:val="00452068"/>
    <w:rsid w:val="00452A71"/>
    <w:rsid w:val="004531EF"/>
    <w:rsid w:val="0045360D"/>
    <w:rsid w:val="00453840"/>
    <w:rsid w:val="00455479"/>
    <w:rsid w:val="0045638B"/>
    <w:rsid w:val="00456761"/>
    <w:rsid w:val="0045707A"/>
    <w:rsid w:val="004609CC"/>
    <w:rsid w:val="00460B1D"/>
    <w:rsid w:val="00460C9B"/>
    <w:rsid w:val="00461087"/>
    <w:rsid w:val="00461920"/>
    <w:rsid w:val="0046280F"/>
    <w:rsid w:val="00463193"/>
    <w:rsid w:val="004637A9"/>
    <w:rsid w:val="00470BB8"/>
    <w:rsid w:val="00470C58"/>
    <w:rsid w:val="0047216C"/>
    <w:rsid w:val="00473332"/>
    <w:rsid w:val="00480DD0"/>
    <w:rsid w:val="00481864"/>
    <w:rsid w:val="00482140"/>
    <w:rsid w:val="00485651"/>
    <w:rsid w:val="0048612C"/>
    <w:rsid w:val="004866A1"/>
    <w:rsid w:val="00492CB6"/>
    <w:rsid w:val="00492F8F"/>
    <w:rsid w:val="004937A6"/>
    <w:rsid w:val="004937FE"/>
    <w:rsid w:val="00493E92"/>
    <w:rsid w:val="00495286"/>
    <w:rsid w:val="00497E5B"/>
    <w:rsid w:val="00497FA4"/>
    <w:rsid w:val="004A0063"/>
    <w:rsid w:val="004A00D9"/>
    <w:rsid w:val="004A0701"/>
    <w:rsid w:val="004A271E"/>
    <w:rsid w:val="004A27C9"/>
    <w:rsid w:val="004A3AB2"/>
    <w:rsid w:val="004A4E3A"/>
    <w:rsid w:val="004A61DE"/>
    <w:rsid w:val="004A625A"/>
    <w:rsid w:val="004A7DC1"/>
    <w:rsid w:val="004B21C9"/>
    <w:rsid w:val="004B2351"/>
    <w:rsid w:val="004B26FA"/>
    <w:rsid w:val="004B28C2"/>
    <w:rsid w:val="004B2C78"/>
    <w:rsid w:val="004B4FFF"/>
    <w:rsid w:val="004B5787"/>
    <w:rsid w:val="004B7FB0"/>
    <w:rsid w:val="004C17A4"/>
    <w:rsid w:val="004C1FAD"/>
    <w:rsid w:val="004C30C4"/>
    <w:rsid w:val="004C3954"/>
    <w:rsid w:val="004C6585"/>
    <w:rsid w:val="004C67F6"/>
    <w:rsid w:val="004C7405"/>
    <w:rsid w:val="004C754A"/>
    <w:rsid w:val="004C7726"/>
    <w:rsid w:val="004D0C3B"/>
    <w:rsid w:val="004D1367"/>
    <w:rsid w:val="004D37A4"/>
    <w:rsid w:val="004D3EE7"/>
    <w:rsid w:val="004D693A"/>
    <w:rsid w:val="004E0940"/>
    <w:rsid w:val="004E0993"/>
    <w:rsid w:val="004E165B"/>
    <w:rsid w:val="004E1CFA"/>
    <w:rsid w:val="004E1F1B"/>
    <w:rsid w:val="004E32FE"/>
    <w:rsid w:val="004E5BD4"/>
    <w:rsid w:val="004E7241"/>
    <w:rsid w:val="004E7727"/>
    <w:rsid w:val="004F0B33"/>
    <w:rsid w:val="004F2C5A"/>
    <w:rsid w:val="004F482D"/>
    <w:rsid w:val="004F567D"/>
    <w:rsid w:val="004F6C45"/>
    <w:rsid w:val="005009BA"/>
    <w:rsid w:val="00501D7D"/>
    <w:rsid w:val="005037C9"/>
    <w:rsid w:val="00505466"/>
    <w:rsid w:val="0050555A"/>
    <w:rsid w:val="00505F8D"/>
    <w:rsid w:val="00506825"/>
    <w:rsid w:val="0051271E"/>
    <w:rsid w:val="005129B4"/>
    <w:rsid w:val="0051346E"/>
    <w:rsid w:val="00514522"/>
    <w:rsid w:val="005146E5"/>
    <w:rsid w:val="00521458"/>
    <w:rsid w:val="00524D7C"/>
    <w:rsid w:val="005267B4"/>
    <w:rsid w:val="0052763C"/>
    <w:rsid w:val="0053100C"/>
    <w:rsid w:val="00534AD3"/>
    <w:rsid w:val="0053696C"/>
    <w:rsid w:val="00545D86"/>
    <w:rsid w:val="0054633C"/>
    <w:rsid w:val="00546582"/>
    <w:rsid w:val="00547A7B"/>
    <w:rsid w:val="0055011E"/>
    <w:rsid w:val="0055528F"/>
    <w:rsid w:val="00556779"/>
    <w:rsid w:val="00557D3A"/>
    <w:rsid w:val="005601AE"/>
    <w:rsid w:val="00560544"/>
    <w:rsid w:val="005608E7"/>
    <w:rsid w:val="00560CE4"/>
    <w:rsid w:val="00561A80"/>
    <w:rsid w:val="0056281E"/>
    <w:rsid w:val="00562B8A"/>
    <w:rsid w:val="00563D2C"/>
    <w:rsid w:val="005649F1"/>
    <w:rsid w:val="00564E18"/>
    <w:rsid w:val="00565237"/>
    <w:rsid w:val="00570C4B"/>
    <w:rsid w:val="00571BF1"/>
    <w:rsid w:val="005732F6"/>
    <w:rsid w:val="00573C0E"/>
    <w:rsid w:val="00573F6C"/>
    <w:rsid w:val="0057489C"/>
    <w:rsid w:val="005753EC"/>
    <w:rsid w:val="00575D45"/>
    <w:rsid w:val="005777EC"/>
    <w:rsid w:val="005802C8"/>
    <w:rsid w:val="00580347"/>
    <w:rsid w:val="005810FE"/>
    <w:rsid w:val="005818A1"/>
    <w:rsid w:val="00582632"/>
    <w:rsid w:val="00583BA9"/>
    <w:rsid w:val="00585893"/>
    <w:rsid w:val="00586C26"/>
    <w:rsid w:val="00590F64"/>
    <w:rsid w:val="005919BC"/>
    <w:rsid w:val="005977E5"/>
    <w:rsid w:val="005A063A"/>
    <w:rsid w:val="005A1EE0"/>
    <w:rsid w:val="005A27B2"/>
    <w:rsid w:val="005A3C6D"/>
    <w:rsid w:val="005A476B"/>
    <w:rsid w:val="005A5836"/>
    <w:rsid w:val="005A5C5A"/>
    <w:rsid w:val="005A66AA"/>
    <w:rsid w:val="005A6D20"/>
    <w:rsid w:val="005B31D8"/>
    <w:rsid w:val="005B41B4"/>
    <w:rsid w:val="005B4D0C"/>
    <w:rsid w:val="005B52A7"/>
    <w:rsid w:val="005B5333"/>
    <w:rsid w:val="005B6DAD"/>
    <w:rsid w:val="005C1622"/>
    <w:rsid w:val="005C3147"/>
    <w:rsid w:val="005C5203"/>
    <w:rsid w:val="005C5F30"/>
    <w:rsid w:val="005C70C6"/>
    <w:rsid w:val="005D017A"/>
    <w:rsid w:val="005D0EF7"/>
    <w:rsid w:val="005D129D"/>
    <w:rsid w:val="005D135A"/>
    <w:rsid w:val="005D197B"/>
    <w:rsid w:val="005D222F"/>
    <w:rsid w:val="005D39AC"/>
    <w:rsid w:val="005D5605"/>
    <w:rsid w:val="005D58A8"/>
    <w:rsid w:val="005D59D5"/>
    <w:rsid w:val="005D5CD2"/>
    <w:rsid w:val="005D6801"/>
    <w:rsid w:val="005D6986"/>
    <w:rsid w:val="005D6A14"/>
    <w:rsid w:val="005E0C5E"/>
    <w:rsid w:val="005E1D8E"/>
    <w:rsid w:val="005E25D4"/>
    <w:rsid w:val="005E3AE6"/>
    <w:rsid w:val="005E517C"/>
    <w:rsid w:val="005E5669"/>
    <w:rsid w:val="005E5A4F"/>
    <w:rsid w:val="005E6028"/>
    <w:rsid w:val="005F1328"/>
    <w:rsid w:val="005F2B91"/>
    <w:rsid w:val="005F32D2"/>
    <w:rsid w:val="005F3C25"/>
    <w:rsid w:val="005F4399"/>
    <w:rsid w:val="005F516F"/>
    <w:rsid w:val="005F5A51"/>
    <w:rsid w:val="005F67A1"/>
    <w:rsid w:val="005F6ABF"/>
    <w:rsid w:val="00604B6D"/>
    <w:rsid w:val="0061169B"/>
    <w:rsid w:val="0061249C"/>
    <w:rsid w:val="006145F7"/>
    <w:rsid w:val="00615C3E"/>
    <w:rsid w:val="00616BDC"/>
    <w:rsid w:val="00616F02"/>
    <w:rsid w:val="00617066"/>
    <w:rsid w:val="0062151D"/>
    <w:rsid w:val="0062179A"/>
    <w:rsid w:val="00622118"/>
    <w:rsid w:val="00622198"/>
    <w:rsid w:val="0062384B"/>
    <w:rsid w:val="00625474"/>
    <w:rsid w:val="00625DF3"/>
    <w:rsid w:val="00626323"/>
    <w:rsid w:val="006267C7"/>
    <w:rsid w:val="00626B60"/>
    <w:rsid w:val="00627769"/>
    <w:rsid w:val="006303C9"/>
    <w:rsid w:val="00630BE8"/>
    <w:rsid w:val="00631BCD"/>
    <w:rsid w:val="006328E7"/>
    <w:rsid w:val="00635AE2"/>
    <w:rsid w:val="006360FE"/>
    <w:rsid w:val="00637290"/>
    <w:rsid w:val="00645DFB"/>
    <w:rsid w:val="00646DEA"/>
    <w:rsid w:val="00652069"/>
    <w:rsid w:val="00652942"/>
    <w:rsid w:val="00654434"/>
    <w:rsid w:val="00654A6C"/>
    <w:rsid w:val="00656089"/>
    <w:rsid w:val="00656491"/>
    <w:rsid w:val="006620C9"/>
    <w:rsid w:val="00662446"/>
    <w:rsid w:val="00662699"/>
    <w:rsid w:val="006656BE"/>
    <w:rsid w:val="006660CF"/>
    <w:rsid w:val="0067269D"/>
    <w:rsid w:val="00673575"/>
    <w:rsid w:val="00673B34"/>
    <w:rsid w:val="00673BB1"/>
    <w:rsid w:val="00674C02"/>
    <w:rsid w:val="0067561A"/>
    <w:rsid w:val="00675B3B"/>
    <w:rsid w:val="006765C5"/>
    <w:rsid w:val="006766CA"/>
    <w:rsid w:val="00677269"/>
    <w:rsid w:val="0068196B"/>
    <w:rsid w:val="0068304E"/>
    <w:rsid w:val="00684696"/>
    <w:rsid w:val="00686095"/>
    <w:rsid w:val="00686442"/>
    <w:rsid w:val="006866D8"/>
    <w:rsid w:val="006867E2"/>
    <w:rsid w:val="0069293C"/>
    <w:rsid w:val="00694B58"/>
    <w:rsid w:val="00696C1C"/>
    <w:rsid w:val="00696CD9"/>
    <w:rsid w:val="006977F1"/>
    <w:rsid w:val="006A27D5"/>
    <w:rsid w:val="006A4BBC"/>
    <w:rsid w:val="006A52A2"/>
    <w:rsid w:val="006A57DF"/>
    <w:rsid w:val="006A6D55"/>
    <w:rsid w:val="006B21E4"/>
    <w:rsid w:val="006B2D75"/>
    <w:rsid w:val="006B3328"/>
    <w:rsid w:val="006B3542"/>
    <w:rsid w:val="006B35F8"/>
    <w:rsid w:val="006B3611"/>
    <w:rsid w:val="006B3BF2"/>
    <w:rsid w:val="006B4175"/>
    <w:rsid w:val="006B43B8"/>
    <w:rsid w:val="006B46B0"/>
    <w:rsid w:val="006B4AD0"/>
    <w:rsid w:val="006B5D50"/>
    <w:rsid w:val="006B779A"/>
    <w:rsid w:val="006B7A5A"/>
    <w:rsid w:val="006C03C5"/>
    <w:rsid w:val="006C1F19"/>
    <w:rsid w:val="006C7192"/>
    <w:rsid w:val="006C73DD"/>
    <w:rsid w:val="006C7E5F"/>
    <w:rsid w:val="006D10CD"/>
    <w:rsid w:val="006D1A5A"/>
    <w:rsid w:val="006D2529"/>
    <w:rsid w:val="006D3A6A"/>
    <w:rsid w:val="006D3E35"/>
    <w:rsid w:val="006E00D3"/>
    <w:rsid w:val="006E1E0F"/>
    <w:rsid w:val="006E55BA"/>
    <w:rsid w:val="006E7E11"/>
    <w:rsid w:val="006F0490"/>
    <w:rsid w:val="006F0DC7"/>
    <w:rsid w:val="006F1FB7"/>
    <w:rsid w:val="006F25B1"/>
    <w:rsid w:val="006F2AFC"/>
    <w:rsid w:val="006F5B9A"/>
    <w:rsid w:val="006F7B42"/>
    <w:rsid w:val="00700230"/>
    <w:rsid w:val="00700273"/>
    <w:rsid w:val="00700BE7"/>
    <w:rsid w:val="00700FD8"/>
    <w:rsid w:val="00701207"/>
    <w:rsid w:val="00701991"/>
    <w:rsid w:val="00703844"/>
    <w:rsid w:val="007046E8"/>
    <w:rsid w:val="00705784"/>
    <w:rsid w:val="00705B16"/>
    <w:rsid w:val="00705B73"/>
    <w:rsid w:val="00705F8C"/>
    <w:rsid w:val="00706B5F"/>
    <w:rsid w:val="00710DB7"/>
    <w:rsid w:val="00711345"/>
    <w:rsid w:val="007127D8"/>
    <w:rsid w:val="00712801"/>
    <w:rsid w:val="007151AE"/>
    <w:rsid w:val="00717366"/>
    <w:rsid w:val="007177F2"/>
    <w:rsid w:val="0072005C"/>
    <w:rsid w:val="0072013D"/>
    <w:rsid w:val="00720FA7"/>
    <w:rsid w:val="007211A1"/>
    <w:rsid w:val="00721862"/>
    <w:rsid w:val="00724961"/>
    <w:rsid w:val="00727682"/>
    <w:rsid w:val="00730732"/>
    <w:rsid w:val="007331B9"/>
    <w:rsid w:val="007365C9"/>
    <w:rsid w:val="00736E54"/>
    <w:rsid w:val="00740674"/>
    <w:rsid w:val="007413E1"/>
    <w:rsid w:val="00742E60"/>
    <w:rsid w:val="00743F95"/>
    <w:rsid w:val="00744144"/>
    <w:rsid w:val="0074442E"/>
    <w:rsid w:val="0074552A"/>
    <w:rsid w:val="00745FC1"/>
    <w:rsid w:val="00751B8F"/>
    <w:rsid w:val="007521F6"/>
    <w:rsid w:val="00753EF2"/>
    <w:rsid w:val="00753F4F"/>
    <w:rsid w:val="007550E1"/>
    <w:rsid w:val="00757EE0"/>
    <w:rsid w:val="00757FAF"/>
    <w:rsid w:val="007613E0"/>
    <w:rsid w:val="00761611"/>
    <w:rsid w:val="00765286"/>
    <w:rsid w:val="0076754E"/>
    <w:rsid w:val="00767D65"/>
    <w:rsid w:val="00770C1B"/>
    <w:rsid w:val="00772359"/>
    <w:rsid w:val="007802A6"/>
    <w:rsid w:val="00785B3B"/>
    <w:rsid w:val="0078684D"/>
    <w:rsid w:val="00787947"/>
    <w:rsid w:val="007904FF"/>
    <w:rsid w:val="007909F0"/>
    <w:rsid w:val="007937EB"/>
    <w:rsid w:val="00794305"/>
    <w:rsid w:val="00796F54"/>
    <w:rsid w:val="007A081F"/>
    <w:rsid w:val="007A0B55"/>
    <w:rsid w:val="007A128A"/>
    <w:rsid w:val="007A12D5"/>
    <w:rsid w:val="007A1997"/>
    <w:rsid w:val="007A6137"/>
    <w:rsid w:val="007B0AC8"/>
    <w:rsid w:val="007B1120"/>
    <w:rsid w:val="007B1A47"/>
    <w:rsid w:val="007B2D27"/>
    <w:rsid w:val="007B31B6"/>
    <w:rsid w:val="007B3864"/>
    <w:rsid w:val="007B5BE0"/>
    <w:rsid w:val="007B6A83"/>
    <w:rsid w:val="007B7D54"/>
    <w:rsid w:val="007C177D"/>
    <w:rsid w:val="007C3734"/>
    <w:rsid w:val="007C4260"/>
    <w:rsid w:val="007C444A"/>
    <w:rsid w:val="007C4901"/>
    <w:rsid w:val="007C4AE3"/>
    <w:rsid w:val="007C4C54"/>
    <w:rsid w:val="007C5127"/>
    <w:rsid w:val="007C6EA0"/>
    <w:rsid w:val="007C70A1"/>
    <w:rsid w:val="007D0B51"/>
    <w:rsid w:val="007D30C5"/>
    <w:rsid w:val="007D3FF8"/>
    <w:rsid w:val="007D4524"/>
    <w:rsid w:val="007E0335"/>
    <w:rsid w:val="007E21E7"/>
    <w:rsid w:val="007E3D68"/>
    <w:rsid w:val="007E546B"/>
    <w:rsid w:val="007E6A42"/>
    <w:rsid w:val="007F0CDE"/>
    <w:rsid w:val="007F23BB"/>
    <w:rsid w:val="007F29A6"/>
    <w:rsid w:val="007F3BCF"/>
    <w:rsid w:val="007F6212"/>
    <w:rsid w:val="00801067"/>
    <w:rsid w:val="00801906"/>
    <w:rsid w:val="008050E4"/>
    <w:rsid w:val="008079F8"/>
    <w:rsid w:val="00810379"/>
    <w:rsid w:val="008116CF"/>
    <w:rsid w:val="00815253"/>
    <w:rsid w:val="008159DF"/>
    <w:rsid w:val="00817CDF"/>
    <w:rsid w:val="00822386"/>
    <w:rsid w:val="00823C65"/>
    <w:rsid w:val="00824E16"/>
    <w:rsid w:val="00826837"/>
    <w:rsid w:val="0083315D"/>
    <w:rsid w:val="00833663"/>
    <w:rsid w:val="00837C4D"/>
    <w:rsid w:val="0084345B"/>
    <w:rsid w:val="00843856"/>
    <w:rsid w:val="00844606"/>
    <w:rsid w:val="00845067"/>
    <w:rsid w:val="008465A0"/>
    <w:rsid w:val="00847590"/>
    <w:rsid w:val="00847F3D"/>
    <w:rsid w:val="0085070E"/>
    <w:rsid w:val="0085093A"/>
    <w:rsid w:val="00852C46"/>
    <w:rsid w:val="00853A54"/>
    <w:rsid w:val="00856ACC"/>
    <w:rsid w:val="008573F0"/>
    <w:rsid w:val="00861D14"/>
    <w:rsid w:val="0086612F"/>
    <w:rsid w:val="0087040B"/>
    <w:rsid w:val="0087069E"/>
    <w:rsid w:val="00870F4E"/>
    <w:rsid w:val="008729E6"/>
    <w:rsid w:val="00873565"/>
    <w:rsid w:val="00873CEA"/>
    <w:rsid w:val="0087466B"/>
    <w:rsid w:val="0087546C"/>
    <w:rsid w:val="0087636B"/>
    <w:rsid w:val="00877955"/>
    <w:rsid w:val="008806D7"/>
    <w:rsid w:val="00881EB1"/>
    <w:rsid w:val="00882286"/>
    <w:rsid w:val="00883B2E"/>
    <w:rsid w:val="0088484A"/>
    <w:rsid w:val="00884BAE"/>
    <w:rsid w:val="00884E52"/>
    <w:rsid w:val="00885646"/>
    <w:rsid w:val="00890236"/>
    <w:rsid w:val="008904FD"/>
    <w:rsid w:val="00892F7B"/>
    <w:rsid w:val="00893F7F"/>
    <w:rsid w:val="00895043"/>
    <w:rsid w:val="008977D2"/>
    <w:rsid w:val="00897CE9"/>
    <w:rsid w:val="008A0D3F"/>
    <w:rsid w:val="008A21F7"/>
    <w:rsid w:val="008A2700"/>
    <w:rsid w:val="008A3AAC"/>
    <w:rsid w:val="008A4014"/>
    <w:rsid w:val="008A45BB"/>
    <w:rsid w:val="008A59EB"/>
    <w:rsid w:val="008A5C91"/>
    <w:rsid w:val="008B1FAC"/>
    <w:rsid w:val="008B51D9"/>
    <w:rsid w:val="008B55E1"/>
    <w:rsid w:val="008C01DA"/>
    <w:rsid w:val="008C1012"/>
    <w:rsid w:val="008C3D13"/>
    <w:rsid w:val="008C3E9A"/>
    <w:rsid w:val="008C4FF5"/>
    <w:rsid w:val="008C5AE5"/>
    <w:rsid w:val="008C6A43"/>
    <w:rsid w:val="008D016F"/>
    <w:rsid w:val="008D3333"/>
    <w:rsid w:val="008D4477"/>
    <w:rsid w:val="008D50E0"/>
    <w:rsid w:val="008D77C3"/>
    <w:rsid w:val="008D7ADA"/>
    <w:rsid w:val="008E431F"/>
    <w:rsid w:val="008E47F3"/>
    <w:rsid w:val="008E63FF"/>
    <w:rsid w:val="008E7621"/>
    <w:rsid w:val="008F1C14"/>
    <w:rsid w:val="008F2D02"/>
    <w:rsid w:val="008F4C4E"/>
    <w:rsid w:val="008F4E5B"/>
    <w:rsid w:val="008F52CF"/>
    <w:rsid w:val="008F5B0B"/>
    <w:rsid w:val="008F60EA"/>
    <w:rsid w:val="008F7FC2"/>
    <w:rsid w:val="008F7FEE"/>
    <w:rsid w:val="0090734F"/>
    <w:rsid w:val="00911C9C"/>
    <w:rsid w:val="00913AA2"/>
    <w:rsid w:val="00915272"/>
    <w:rsid w:val="0091629C"/>
    <w:rsid w:val="0091653C"/>
    <w:rsid w:val="00916867"/>
    <w:rsid w:val="00916894"/>
    <w:rsid w:val="00920708"/>
    <w:rsid w:val="0092302E"/>
    <w:rsid w:val="0092336E"/>
    <w:rsid w:val="009256C8"/>
    <w:rsid w:val="009303CD"/>
    <w:rsid w:val="00931CD2"/>
    <w:rsid w:val="00931E0D"/>
    <w:rsid w:val="00932594"/>
    <w:rsid w:val="00932BA0"/>
    <w:rsid w:val="00933C73"/>
    <w:rsid w:val="009341F0"/>
    <w:rsid w:val="0093629F"/>
    <w:rsid w:val="00942FE7"/>
    <w:rsid w:val="009450B6"/>
    <w:rsid w:val="00951F50"/>
    <w:rsid w:val="009549AA"/>
    <w:rsid w:val="009600C1"/>
    <w:rsid w:val="00960400"/>
    <w:rsid w:val="00960471"/>
    <w:rsid w:val="00961A68"/>
    <w:rsid w:val="00965C6E"/>
    <w:rsid w:val="00966EFD"/>
    <w:rsid w:val="009673CF"/>
    <w:rsid w:val="009728D9"/>
    <w:rsid w:val="00974F32"/>
    <w:rsid w:val="00975165"/>
    <w:rsid w:val="00975FF5"/>
    <w:rsid w:val="00976190"/>
    <w:rsid w:val="00983536"/>
    <w:rsid w:val="00983A41"/>
    <w:rsid w:val="00986A74"/>
    <w:rsid w:val="009917B4"/>
    <w:rsid w:val="009963A3"/>
    <w:rsid w:val="0099799E"/>
    <w:rsid w:val="00997AB1"/>
    <w:rsid w:val="009A41EC"/>
    <w:rsid w:val="009A6398"/>
    <w:rsid w:val="009A6A75"/>
    <w:rsid w:val="009A6CB0"/>
    <w:rsid w:val="009A7028"/>
    <w:rsid w:val="009B11FA"/>
    <w:rsid w:val="009B3873"/>
    <w:rsid w:val="009B3FC2"/>
    <w:rsid w:val="009C098B"/>
    <w:rsid w:val="009C368E"/>
    <w:rsid w:val="009C5FFC"/>
    <w:rsid w:val="009D0269"/>
    <w:rsid w:val="009D0511"/>
    <w:rsid w:val="009D2EEC"/>
    <w:rsid w:val="009D34AC"/>
    <w:rsid w:val="009D4A98"/>
    <w:rsid w:val="009D537D"/>
    <w:rsid w:val="009D5EB6"/>
    <w:rsid w:val="009D67C8"/>
    <w:rsid w:val="009E0A78"/>
    <w:rsid w:val="009E3F46"/>
    <w:rsid w:val="009E4172"/>
    <w:rsid w:val="009E4573"/>
    <w:rsid w:val="009E532B"/>
    <w:rsid w:val="009E5350"/>
    <w:rsid w:val="009E7434"/>
    <w:rsid w:val="009E789A"/>
    <w:rsid w:val="009F27EE"/>
    <w:rsid w:val="009F48F6"/>
    <w:rsid w:val="009F5D74"/>
    <w:rsid w:val="009F6EB6"/>
    <w:rsid w:val="009F73AF"/>
    <w:rsid w:val="009F7C21"/>
    <w:rsid w:val="00A01149"/>
    <w:rsid w:val="00A03509"/>
    <w:rsid w:val="00A03747"/>
    <w:rsid w:val="00A044F0"/>
    <w:rsid w:val="00A11B61"/>
    <w:rsid w:val="00A12FDC"/>
    <w:rsid w:val="00A13539"/>
    <w:rsid w:val="00A153F1"/>
    <w:rsid w:val="00A16AA7"/>
    <w:rsid w:val="00A20597"/>
    <w:rsid w:val="00A20A43"/>
    <w:rsid w:val="00A20CEB"/>
    <w:rsid w:val="00A2210F"/>
    <w:rsid w:val="00A25672"/>
    <w:rsid w:val="00A25F7F"/>
    <w:rsid w:val="00A276C6"/>
    <w:rsid w:val="00A27B14"/>
    <w:rsid w:val="00A27C49"/>
    <w:rsid w:val="00A3038C"/>
    <w:rsid w:val="00A31879"/>
    <w:rsid w:val="00A33616"/>
    <w:rsid w:val="00A33783"/>
    <w:rsid w:val="00A34C1D"/>
    <w:rsid w:val="00A3673B"/>
    <w:rsid w:val="00A413BC"/>
    <w:rsid w:val="00A41EB0"/>
    <w:rsid w:val="00A4261D"/>
    <w:rsid w:val="00A42C65"/>
    <w:rsid w:val="00A42DD0"/>
    <w:rsid w:val="00A4349A"/>
    <w:rsid w:val="00A47B76"/>
    <w:rsid w:val="00A508AA"/>
    <w:rsid w:val="00A50D77"/>
    <w:rsid w:val="00A51524"/>
    <w:rsid w:val="00A525B8"/>
    <w:rsid w:val="00A52BBE"/>
    <w:rsid w:val="00A53DEF"/>
    <w:rsid w:val="00A54131"/>
    <w:rsid w:val="00A552BE"/>
    <w:rsid w:val="00A56F3A"/>
    <w:rsid w:val="00A57B72"/>
    <w:rsid w:val="00A57C59"/>
    <w:rsid w:val="00A61FC5"/>
    <w:rsid w:val="00A62ECA"/>
    <w:rsid w:val="00A6306D"/>
    <w:rsid w:val="00A66E72"/>
    <w:rsid w:val="00A67094"/>
    <w:rsid w:val="00A713B3"/>
    <w:rsid w:val="00A71FCA"/>
    <w:rsid w:val="00A73276"/>
    <w:rsid w:val="00A750CE"/>
    <w:rsid w:val="00A75BA2"/>
    <w:rsid w:val="00A80549"/>
    <w:rsid w:val="00A83265"/>
    <w:rsid w:val="00A8449A"/>
    <w:rsid w:val="00A84C0C"/>
    <w:rsid w:val="00A84D3A"/>
    <w:rsid w:val="00A864A4"/>
    <w:rsid w:val="00A872DA"/>
    <w:rsid w:val="00A90301"/>
    <w:rsid w:val="00A9260A"/>
    <w:rsid w:val="00A93457"/>
    <w:rsid w:val="00A962DA"/>
    <w:rsid w:val="00A96804"/>
    <w:rsid w:val="00AA06BD"/>
    <w:rsid w:val="00AA2217"/>
    <w:rsid w:val="00AA28DB"/>
    <w:rsid w:val="00AA30C9"/>
    <w:rsid w:val="00AA3583"/>
    <w:rsid w:val="00AA3BAE"/>
    <w:rsid w:val="00AA4995"/>
    <w:rsid w:val="00AA5B33"/>
    <w:rsid w:val="00AA6B66"/>
    <w:rsid w:val="00AB2124"/>
    <w:rsid w:val="00AB2440"/>
    <w:rsid w:val="00AB30D3"/>
    <w:rsid w:val="00AB7C66"/>
    <w:rsid w:val="00AB7E13"/>
    <w:rsid w:val="00AC2DD1"/>
    <w:rsid w:val="00AD30C0"/>
    <w:rsid w:val="00AD5602"/>
    <w:rsid w:val="00AD6880"/>
    <w:rsid w:val="00AD7909"/>
    <w:rsid w:val="00AD7918"/>
    <w:rsid w:val="00AE1064"/>
    <w:rsid w:val="00AE1B06"/>
    <w:rsid w:val="00AE1FA7"/>
    <w:rsid w:val="00AE3A89"/>
    <w:rsid w:val="00AE4275"/>
    <w:rsid w:val="00AE4277"/>
    <w:rsid w:val="00AE4B9D"/>
    <w:rsid w:val="00AE4C78"/>
    <w:rsid w:val="00AE65CF"/>
    <w:rsid w:val="00AE6B14"/>
    <w:rsid w:val="00AF05CB"/>
    <w:rsid w:val="00AF0618"/>
    <w:rsid w:val="00AF4A1D"/>
    <w:rsid w:val="00AF5BE4"/>
    <w:rsid w:val="00AF6B4B"/>
    <w:rsid w:val="00B014AD"/>
    <w:rsid w:val="00B01E6C"/>
    <w:rsid w:val="00B029F1"/>
    <w:rsid w:val="00B051D0"/>
    <w:rsid w:val="00B065EF"/>
    <w:rsid w:val="00B06BBA"/>
    <w:rsid w:val="00B06DBA"/>
    <w:rsid w:val="00B11E72"/>
    <w:rsid w:val="00B12DB0"/>
    <w:rsid w:val="00B13824"/>
    <w:rsid w:val="00B1411F"/>
    <w:rsid w:val="00B1682C"/>
    <w:rsid w:val="00B175C7"/>
    <w:rsid w:val="00B17839"/>
    <w:rsid w:val="00B17974"/>
    <w:rsid w:val="00B179EC"/>
    <w:rsid w:val="00B17AF6"/>
    <w:rsid w:val="00B20B85"/>
    <w:rsid w:val="00B20F96"/>
    <w:rsid w:val="00B223F6"/>
    <w:rsid w:val="00B22423"/>
    <w:rsid w:val="00B22CE6"/>
    <w:rsid w:val="00B2342C"/>
    <w:rsid w:val="00B25AC6"/>
    <w:rsid w:val="00B26134"/>
    <w:rsid w:val="00B273E0"/>
    <w:rsid w:val="00B2796D"/>
    <w:rsid w:val="00B3269D"/>
    <w:rsid w:val="00B32E97"/>
    <w:rsid w:val="00B350DA"/>
    <w:rsid w:val="00B36DC9"/>
    <w:rsid w:val="00B37905"/>
    <w:rsid w:val="00B4162C"/>
    <w:rsid w:val="00B41C24"/>
    <w:rsid w:val="00B428E0"/>
    <w:rsid w:val="00B43420"/>
    <w:rsid w:val="00B44618"/>
    <w:rsid w:val="00B45DCD"/>
    <w:rsid w:val="00B51CCB"/>
    <w:rsid w:val="00B52267"/>
    <w:rsid w:val="00B564C4"/>
    <w:rsid w:val="00B606E9"/>
    <w:rsid w:val="00B612FB"/>
    <w:rsid w:val="00B61FE1"/>
    <w:rsid w:val="00B63BD2"/>
    <w:rsid w:val="00B64480"/>
    <w:rsid w:val="00B66651"/>
    <w:rsid w:val="00B67DA9"/>
    <w:rsid w:val="00B67E29"/>
    <w:rsid w:val="00B702D9"/>
    <w:rsid w:val="00B70DCD"/>
    <w:rsid w:val="00B7432F"/>
    <w:rsid w:val="00B74F10"/>
    <w:rsid w:val="00B74F62"/>
    <w:rsid w:val="00B75A41"/>
    <w:rsid w:val="00B76826"/>
    <w:rsid w:val="00B77363"/>
    <w:rsid w:val="00B819A9"/>
    <w:rsid w:val="00B81ED3"/>
    <w:rsid w:val="00B8444F"/>
    <w:rsid w:val="00B848BF"/>
    <w:rsid w:val="00B90C10"/>
    <w:rsid w:val="00B93659"/>
    <w:rsid w:val="00B93DF5"/>
    <w:rsid w:val="00B961CD"/>
    <w:rsid w:val="00B96BAC"/>
    <w:rsid w:val="00B97002"/>
    <w:rsid w:val="00B97A0C"/>
    <w:rsid w:val="00BA359A"/>
    <w:rsid w:val="00BA3C0D"/>
    <w:rsid w:val="00BA7ECF"/>
    <w:rsid w:val="00BB1055"/>
    <w:rsid w:val="00BB107C"/>
    <w:rsid w:val="00BB24F9"/>
    <w:rsid w:val="00BB28C0"/>
    <w:rsid w:val="00BB42F8"/>
    <w:rsid w:val="00BB57A5"/>
    <w:rsid w:val="00BB5977"/>
    <w:rsid w:val="00BB5ACA"/>
    <w:rsid w:val="00BB5C7D"/>
    <w:rsid w:val="00BC1438"/>
    <w:rsid w:val="00BC29F8"/>
    <w:rsid w:val="00BC48D8"/>
    <w:rsid w:val="00BC66D8"/>
    <w:rsid w:val="00BC69E3"/>
    <w:rsid w:val="00BC6A4B"/>
    <w:rsid w:val="00BC79B7"/>
    <w:rsid w:val="00BD0D60"/>
    <w:rsid w:val="00BD0E50"/>
    <w:rsid w:val="00BD127C"/>
    <w:rsid w:val="00BD1340"/>
    <w:rsid w:val="00BD14CB"/>
    <w:rsid w:val="00BD299B"/>
    <w:rsid w:val="00BD3493"/>
    <w:rsid w:val="00BD5C59"/>
    <w:rsid w:val="00BD754E"/>
    <w:rsid w:val="00BE0E59"/>
    <w:rsid w:val="00BE1256"/>
    <w:rsid w:val="00BE286D"/>
    <w:rsid w:val="00BE6E1B"/>
    <w:rsid w:val="00BE7562"/>
    <w:rsid w:val="00BF0235"/>
    <w:rsid w:val="00BF1478"/>
    <w:rsid w:val="00BF168D"/>
    <w:rsid w:val="00BF4D46"/>
    <w:rsid w:val="00BF6261"/>
    <w:rsid w:val="00BF682A"/>
    <w:rsid w:val="00BF7E8D"/>
    <w:rsid w:val="00C01AFE"/>
    <w:rsid w:val="00C0257B"/>
    <w:rsid w:val="00C03361"/>
    <w:rsid w:val="00C03F3E"/>
    <w:rsid w:val="00C054A2"/>
    <w:rsid w:val="00C07249"/>
    <w:rsid w:val="00C103A8"/>
    <w:rsid w:val="00C11DA5"/>
    <w:rsid w:val="00C146B7"/>
    <w:rsid w:val="00C1553F"/>
    <w:rsid w:val="00C1693A"/>
    <w:rsid w:val="00C16997"/>
    <w:rsid w:val="00C16B8C"/>
    <w:rsid w:val="00C17F00"/>
    <w:rsid w:val="00C24555"/>
    <w:rsid w:val="00C26EFB"/>
    <w:rsid w:val="00C31122"/>
    <w:rsid w:val="00C31860"/>
    <w:rsid w:val="00C31893"/>
    <w:rsid w:val="00C3263B"/>
    <w:rsid w:val="00C32DC3"/>
    <w:rsid w:val="00C3354D"/>
    <w:rsid w:val="00C346CB"/>
    <w:rsid w:val="00C351F7"/>
    <w:rsid w:val="00C37F1C"/>
    <w:rsid w:val="00C401A5"/>
    <w:rsid w:val="00C4187D"/>
    <w:rsid w:val="00C41DB4"/>
    <w:rsid w:val="00C45502"/>
    <w:rsid w:val="00C504DE"/>
    <w:rsid w:val="00C517A2"/>
    <w:rsid w:val="00C51F0B"/>
    <w:rsid w:val="00C53AC0"/>
    <w:rsid w:val="00C55013"/>
    <w:rsid w:val="00C60053"/>
    <w:rsid w:val="00C61F1C"/>
    <w:rsid w:val="00C63B39"/>
    <w:rsid w:val="00C63C70"/>
    <w:rsid w:val="00C64BCF"/>
    <w:rsid w:val="00C64FC3"/>
    <w:rsid w:val="00C65D5C"/>
    <w:rsid w:val="00C66388"/>
    <w:rsid w:val="00C67060"/>
    <w:rsid w:val="00C70D5A"/>
    <w:rsid w:val="00C70F13"/>
    <w:rsid w:val="00C71E86"/>
    <w:rsid w:val="00C76EFD"/>
    <w:rsid w:val="00C80D5A"/>
    <w:rsid w:val="00C816EA"/>
    <w:rsid w:val="00C82C6A"/>
    <w:rsid w:val="00C838BD"/>
    <w:rsid w:val="00C83D45"/>
    <w:rsid w:val="00C86F36"/>
    <w:rsid w:val="00C924F5"/>
    <w:rsid w:val="00C93103"/>
    <w:rsid w:val="00C95F70"/>
    <w:rsid w:val="00C96DBC"/>
    <w:rsid w:val="00CA130B"/>
    <w:rsid w:val="00CA1778"/>
    <w:rsid w:val="00CA61E9"/>
    <w:rsid w:val="00CB4026"/>
    <w:rsid w:val="00CB5529"/>
    <w:rsid w:val="00CB5FB3"/>
    <w:rsid w:val="00CB66AE"/>
    <w:rsid w:val="00CB791E"/>
    <w:rsid w:val="00CC277B"/>
    <w:rsid w:val="00CD108A"/>
    <w:rsid w:val="00CD1AB3"/>
    <w:rsid w:val="00CD3959"/>
    <w:rsid w:val="00CD4E4A"/>
    <w:rsid w:val="00CD62B0"/>
    <w:rsid w:val="00CD6FEF"/>
    <w:rsid w:val="00CD70BE"/>
    <w:rsid w:val="00CD7B1A"/>
    <w:rsid w:val="00CE1FC7"/>
    <w:rsid w:val="00CE26AB"/>
    <w:rsid w:val="00CE3F84"/>
    <w:rsid w:val="00CE562E"/>
    <w:rsid w:val="00CE6A8E"/>
    <w:rsid w:val="00CE785C"/>
    <w:rsid w:val="00CF4B55"/>
    <w:rsid w:val="00CF4D0A"/>
    <w:rsid w:val="00CF5406"/>
    <w:rsid w:val="00CF6358"/>
    <w:rsid w:val="00CF7041"/>
    <w:rsid w:val="00CF799A"/>
    <w:rsid w:val="00D01F35"/>
    <w:rsid w:val="00D032FD"/>
    <w:rsid w:val="00D06F18"/>
    <w:rsid w:val="00D12211"/>
    <w:rsid w:val="00D13B66"/>
    <w:rsid w:val="00D1442D"/>
    <w:rsid w:val="00D14F4C"/>
    <w:rsid w:val="00D15FBA"/>
    <w:rsid w:val="00D15FDF"/>
    <w:rsid w:val="00D17972"/>
    <w:rsid w:val="00D2389C"/>
    <w:rsid w:val="00D24662"/>
    <w:rsid w:val="00D24708"/>
    <w:rsid w:val="00D30234"/>
    <w:rsid w:val="00D30BFF"/>
    <w:rsid w:val="00D31FA5"/>
    <w:rsid w:val="00D33B09"/>
    <w:rsid w:val="00D3674B"/>
    <w:rsid w:val="00D37359"/>
    <w:rsid w:val="00D410D3"/>
    <w:rsid w:val="00D42BD2"/>
    <w:rsid w:val="00D42FCF"/>
    <w:rsid w:val="00D446E1"/>
    <w:rsid w:val="00D44E31"/>
    <w:rsid w:val="00D45116"/>
    <w:rsid w:val="00D479B6"/>
    <w:rsid w:val="00D525E5"/>
    <w:rsid w:val="00D52700"/>
    <w:rsid w:val="00D529F7"/>
    <w:rsid w:val="00D5310F"/>
    <w:rsid w:val="00D554DC"/>
    <w:rsid w:val="00D57935"/>
    <w:rsid w:val="00D6008A"/>
    <w:rsid w:val="00D61D7D"/>
    <w:rsid w:val="00D62F6E"/>
    <w:rsid w:val="00D63E65"/>
    <w:rsid w:val="00D6604A"/>
    <w:rsid w:val="00D72B8A"/>
    <w:rsid w:val="00D73F9D"/>
    <w:rsid w:val="00D77710"/>
    <w:rsid w:val="00D8492D"/>
    <w:rsid w:val="00D87E8B"/>
    <w:rsid w:val="00D90815"/>
    <w:rsid w:val="00D9084B"/>
    <w:rsid w:val="00D9513F"/>
    <w:rsid w:val="00D96496"/>
    <w:rsid w:val="00DA0B66"/>
    <w:rsid w:val="00DA2E7E"/>
    <w:rsid w:val="00DA4604"/>
    <w:rsid w:val="00DA5E5F"/>
    <w:rsid w:val="00DA71CF"/>
    <w:rsid w:val="00DA7AC4"/>
    <w:rsid w:val="00DB1054"/>
    <w:rsid w:val="00DB1678"/>
    <w:rsid w:val="00DB3777"/>
    <w:rsid w:val="00DB4024"/>
    <w:rsid w:val="00DB415D"/>
    <w:rsid w:val="00DB6B05"/>
    <w:rsid w:val="00DB7708"/>
    <w:rsid w:val="00DB784D"/>
    <w:rsid w:val="00DB7C3D"/>
    <w:rsid w:val="00DB7D43"/>
    <w:rsid w:val="00DC4A05"/>
    <w:rsid w:val="00DC5F76"/>
    <w:rsid w:val="00DD1FC1"/>
    <w:rsid w:val="00DD4636"/>
    <w:rsid w:val="00DD4C1E"/>
    <w:rsid w:val="00DD4F43"/>
    <w:rsid w:val="00DD548E"/>
    <w:rsid w:val="00DD54FF"/>
    <w:rsid w:val="00DD672F"/>
    <w:rsid w:val="00DE06D9"/>
    <w:rsid w:val="00DE0772"/>
    <w:rsid w:val="00DE2037"/>
    <w:rsid w:val="00DE288E"/>
    <w:rsid w:val="00DE3402"/>
    <w:rsid w:val="00DE5416"/>
    <w:rsid w:val="00DE6DA5"/>
    <w:rsid w:val="00DF02BB"/>
    <w:rsid w:val="00DF039E"/>
    <w:rsid w:val="00DF2D90"/>
    <w:rsid w:val="00DF3452"/>
    <w:rsid w:val="00DF3FE6"/>
    <w:rsid w:val="00DF4B86"/>
    <w:rsid w:val="00DF4E68"/>
    <w:rsid w:val="00DF69D9"/>
    <w:rsid w:val="00DF7C1A"/>
    <w:rsid w:val="00E005BE"/>
    <w:rsid w:val="00E025B9"/>
    <w:rsid w:val="00E026FA"/>
    <w:rsid w:val="00E02B1F"/>
    <w:rsid w:val="00E0335C"/>
    <w:rsid w:val="00E038D1"/>
    <w:rsid w:val="00E0463E"/>
    <w:rsid w:val="00E05B0E"/>
    <w:rsid w:val="00E07794"/>
    <w:rsid w:val="00E07CB7"/>
    <w:rsid w:val="00E100CE"/>
    <w:rsid w:val="00E151F7"/>
    <w:rsid w:val="00E1564F"/>
    <w:rsid w:val="00E16057"/>
    <w:rsid w:val="00E23327"/>
    <w:rsid w:val="00E2693E"/>
    <w:rsid w:val="00E274BD"/>
    <w:rsid w:val="00E30D58"/>
    <w:rsid w:val="00E33BAB"/>
    <w:rsid w:val="00E33F77"/>
    <w:rsid w:val="00E36272"/>
    <w:rsid w:val="00E36E91"/>
    <w:rsid w:val="00E40549"/>
    <w:rsid w:val="00E45C02"/>
    <w:rsid w:val="00E4624C"/>
    <w:rsid w:val="00E50CB2"/>
    <w:rsid w:val="00E5150C"/>
    <w:rsid w:val="00E51FB0"/>
    <w:rsid w:val="00E52A01"/>
    <w:rsid w:val="00E545C8"/>
    <w:rsid w:val="00E54F8C"/>
    <w:rsid w:val="00E55A0F"/>
    <w:rsid w:val="00E61508"/>
    <w:rsid w:val="00E6587E"/>
    <w:rsid w:val="00E735EC"/>
    <w:rsid w:val="00E73655"/>
    <w:rsid w:val="00E75135"/>
    <w:rsid w:val="00E824A8"/>
    <w:rsid w:val="00E82771"/>
    <w:rsid w:val="00E838FC"/>
    <w:rsid w:val="00E86B9D"/>
    <w:rsid w:val="00E86DB9"/>
    <w:rsid w:val="00E922DC"/>
    <w:rsid w:val="00E929CA"/>
    <w:rsid w:val="00E92BB6"/>
    <w:rsid w:val="00E93003"/>
    <w:rsid w:val="00E938B2"/>
    <w:rsid w:val="00E9421A"/>
    <w:rsid w:val="00E94727"/>
    <w:rsid w:val="00E95AB2"/>
    <w:rsid w:val="00E974F0"/>
    <w:rsid w:val="00EA0694"/>
    <w:rsid w:val="00EA1A11"/>
    <w:rsid w:val="00EA1DE2"/>
    <w:rsid w:val="00EA25F8"/>
    <w:rsid w:val="00EA3F72"/>
    <w:rsid w:val="00EA5015"/>
    <w:rsid w:val="00EB6B79"/>
    <w:rsid w:val="00EB7603"/>
    <w:rsid w:val="00EC0A6F"/>
    <w:rsid w:val="00EC37FE"/>
    <w:rsid w:val="00EC6727"/>
    <w:rsid w:val="00EC6831"/>
    <w:rsid w:val="00EC7BD2"/>
    <w:rsid w:val="00ED2821"/>
    <w:rsid w:val="00ED3083"/>
    <w:rsid w:val="00ED3F4A"/>
    <w:rsid w:val="00ED4E7C"/>
    <w:rsid w:val="00ED64CA"/>
    <w:rsid w:val="00EE03EF"/>
    <w:rsid w:val="00EE197D"/>
    <w:rsid w:val="00EE55F9"/>
    <w:rsid w:val="00EE6239"/>
    <w:rsid w:val="00EF45C7"/>
    <w:rsid w:val="00F03A9A"/>
    <w:rsid w:val="00F04D1F"/>
    <w:rsid w:val="00F1093C"/>
    <w:rsid w:val="00F11FB5"/>
    <w:rsid w:val="00F12C50"/>
    <w:rsid w:val="00F132B2"/>
    <w:rsid w:val="00F146C0"/>
    <w:rsid w:val="00F20633"/>
    <w:rsid w:val="00F20DD5"/>
    <w:rsid w:val="00F21CCD"/>
    <w:rsid w:val="00F22210"/>
    <w:rsid w:val="00F3061B"/>
    <w:rsid w:val="00F336AE"/>
    <w:rsid w:val="00F34223"/>
    <w:rsid w:val="00F34FE5"/>
    <w:rsid w:val="00F43947"/>
    <w:rsid w:val="00F45412"/>
    <w:rsid w:val="00F45609"/>
    <w:rsid w:val="00F46061"/>
    <w:rsid w:val="00F47086"/>
    <w:rsid w:val="00F501FF"/>
    <w:rsid w:val="00F52E9C"/>
    <w:rsid w:val="00F53902"/>
    <w:rsid w:val="00F53FC2"/>
    <w:rsid w:val="00F54970"/>
    <w:rsid w:val="00F57401"/>
    <w:rsid w:val="00F621CD"/>
    <w:rsid w:val="00F62E37"/>
    <w:rsid w:val="00F65218"/>
    <w:rsid w:val="00F71E25"/>
    <w:rsid w:val="00F7359D"/>
    <w:rsid w:val="00F746E7"/>
    <w:rsid w:val="00F757CC"/>
    <w:rsid w:val="00F769F6"/>
    <w:rsid w:val="00F807E8"/>
    <w:rsid w:val="00F85BB4"/>
    <w:rsid w:val="00F869E2"/>
    <w:rsid w:val="00F874CC"/>
    <w:rsid w:val="00F90310"/>
    <w:rsid w:val="00F90C97"/>
    <w:rsid w:val="00F923EB"/>
    <w:rsid w:val="00F92767"/>
    <w:rsid w:val="00F943DB"/>
    <w:rsid w:val="00F954D0"/>
    <w:rsid w:val="00FA2000"/>
    <w:rsid w:val="00FA59DD"/>
    <w:rsid w:val="00FA5CC7"/>
    <w:rsid w:val="00FA7D1B"/>
    <w:rsid w:val="00FA7D9B"/>
    <w:rsid w:val="00FB007A"/>
    <w:rsid w:val="00FB084D"/>
    <w:rsid w:val="00FB0E37"/>
    <w:rsid w:val="00FB2BF9"/>
    <w:rsid w:val="00FB5B38"/>
    <w:rsid w:val="00FB5B59"/>
    <w:rsid w:val="00FC0CFB"/>
    <w:rsid w:val="00FC120B"/>
    <w:rsid w:val="00FC683B"/>
    <w:rsid w:val="00FD1DF9"/>
    <w:rsid w:val="00FD2093"/>
    <w:rsid w:val="00FD3572"/>
    <w:rsid w:val="00FD4CA0"/>
    <w:rsid w:val="00FD62BD"/>
    <w:rsid w:val="00FD63B4"/>
    <w:rsid w:val="00FD66A7"/>
    <w:rsid w:val="00FD7EB7"/>
    <w:rsid w:val="00FE3DAD"/>
    <w:rsid w:val="00FE423F"/>
    <w:rsid w:val="00FE46A9"/>
    <w:rsid w:val="00FE4CA4"/>
    <w:rsid w:val="00FE5875"/>
    <w:rsid w:val="00FE67F2"/>
    <w:rsid w:val="00FE6884"/>
    <w:rsid w:val="00FE7C3B"/>
    <w:rsid w:val="00FF0714"/>
    <w:rsid w:val="00FF0848"/>
    <w:rsid w:val="00FF0A55"/>
    <w:rsid w:val="00FF0C33"/>
    <w:rsid w:val="00FF3495"/>
    <w:rsid w:val="00FF3E15"/>
    <w:rsid w:val="00FF63BC"/>
    <w:rsid w:val="00FF76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AT*Switzerland" w:hAnsi="AT*Switzerland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tabs>
        <w:tab w:val="left" w:pos="375"/>
      </w:tabs>
      <w:ind w:left="375" w:hanging="375"/>
      <w:jc w:val="left"/>
      <w:outlineLvl w:val="1"/>
    </w:pPr>
    <w:rPr>
      <w:rFonts w:ascii="AT*Switzerland" w:hAnsi="AT*Switzerland"/>
      <w:b/>
      <w:color w:val="FF000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AT*Switzerland" w:hAnsi="AT*Switzerland"/>
      <w:color w:val="FF0000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T*Switzerland" w:hAnsi="AT*Switzerland"/>
      <w:sz w:val="24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T*Switzerland" w:hAnsi="AT*Switzerland"/>
      <w:color w:val="FF0000"/>
      <w:sz w:val="24"/>
    </w:rPr>
  </w:style>
  <w:style w:type="paragraph" w:styleId="Heading6">
    <w:name w:val="heading 6"/>
    <w:basedOn w:val="Normal"/>
    <w:next w:val="Normal"/>
    <w:qFormat/>
    <w:pPr>
      <w:keepNext/>
      <w:numPr>
        <w:numId w:val="6"/>
      </w:numPr>
      <w:ind w:left="375" w:hanging="375"/>
      <w:jc w:val="left"/>
      <w:outlineLvl w:val="5"/>
    </w:pPr>
    <w:rPr>
      <w:rFonts w:ascii="AT*Switzerland" w:hAnsi="AT*Switzerland"/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ind w:left="283" w:hanging="283"/>
      <w:jc w:val="both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right" w:pos="8789"/>
      </w:tabs>
      <w:jc w:val="both"/>
      <w:outlineLvl w:val="7"/>
    </w:pPr>
    <w:rPr>
      <w:rFonts w:ascii="AT*Switzerland" w:hAnsi="AT*Switzerland"/>
      <w:sz w:val="24"/>
    </w:rPr>
  </w:style>
  <w:style w:type="paragraph" w:styleId="Heading9">
    <w:name w:val="heading 9"/>
    <w:basedOn w:val="Normal"/>
    <w:next w:val="Normal"/>
    <w:qFormat/>
    <w:pPr>
      <w:keepNext/>
      <w:ind w:firstLine="708"/>
      <w:jc w:val="both"/>
      <w:outlineLvl w:val="8"/>
    </w:pPr>
    <w:rPr>
      <w:rFonts w:ascii="AT*Switzerland" w:hAnsi="AT*Switzerla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b/>
      <w:sz w:val="32"/>
      <w:u w:val="single"/>
    </w:rPr>
  </w:style>
  <w:style w:type="paragraph" w:styleId="FootnoteText">
    <w:name w:val="footnote text"/>
    <w:basedOn w:val="Normal"/>
    <w:link w:val="FootnoteTextChar"/>
    <w:semiHidden/>
    <w:pPr>
      <w:jc w:val="left"/>
    </w:pPr>
    <w:rPr>
      <w:rFonts w:ascii="Arial" w:hAnsi="Arial"/>
      <w:sz w:val="22"/>
    </w:rPr>
  </w:style>
  <w:style w:type="paragraph" w:styleId="BodyText">
    <w:name w:val="Body Text"/>
    <w:basedOn w:val="Normal"/>
    <w:pPr>
      <w:jc w:val="both"/>
    </w:pPr>
    <w:rPr>
      <w:rFonts w:ascii="AT*Switzerland" w:hAnsi="AT*Switzerland"/>
      <w:b/>
      <w:sz w:val="22"/>
    </w:rPr>
  </w:style>
  <w:style w:type="paragraph" w:customStyle="1" w:styleId="F2Odstavec1">
    <w:name w:val="F2 Odstavec1"/>
    <w:basedOn w:val="Normal"/>
    <w:pPr>
      <w:spacing w:before="120" w:after="120"/>
      <w:jc w:val="left"/>
    </w:pPr>
    <w:rPr>
      <w:rFonts w:ascii="AT*Switzerland" w:hAnsi="AT*Switzerland"/>
      <w:color w:val="000000"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rFonts w:ascii="AT*Switzerland" w:hAnsi="AT*Switzerland"/>
      <w:sz w:val="24"/>
    </w:rPr>
  </w:style>
  <w:style w:type="paragraph" w:customStyle="1" w:styleId="F6Znacka2">
    <w:name w:val="F6 Znacka2"/>
    <w:basedOn w:val="Normal"/>
    <w:pPr>
      <w:ind w:left="454" w:hanging="170"/>
      <w:jc w:val="both"/>
    </w:pPr>
    <w:rPr>
      <w:rFonts w:ascii="Arial" w:hAnsi="Arial"/>
      <w:sz w:val="22"/>
      <w:lang w:val="cs-CZ"/>
    </w:rPr>
  </w:style>
  <w:style w:type="paragraph" w:styleId="BodyTextIndent2">
    <w:name w:val="Body Text Indent 2"/>
    <w:basedOn w:val="Normal"/>
    <w:pPr>
      <w:ind w:left="283"/>
      <w:jc w:val="left"/>
    </w:pPr>
    <w:rPr>
      <w:rFonts w:ascii="AT*Switzerland" w:hAnsi="AT*Switzerland"/>
      <w:color w:val="0000FF"/>
      <w:sz w:val="24"/>
    </w:rPr>
  </w:style>
  <w:style w:type="paragraph" w:styleId="BodyTextIndent3">
    <w:name w:val="Body Text Indent 3"/>
    <w:basedOn w:val="Normal"/>
    <w:pPr>
      <w:ind w:left="283"/>
      <w:jc w:val="both"/>
    </w:pPr>
    <w:rPr>
      <w:rFonts w:ascii="Arial" w:hAnsi="Arial"/>
      <w:sz w:val="22"/>
    </w:rPr>
  </w:style>
  <w:style w:type="paragraph" w:customStyle="1" w:styleId="F7Pismeno1">
    <w:name w:val="F7 Pismeno1"/>
    <w:basedOn w:val="Normal"/>
    <w:pPr>
      <w:tabs>
        <w:tab w:val="left" w:pos="360"/>
      </w:tabs>
      <w:ind w:left="360" w:hanging="360"/>
      <w:jc w:val="both"/>
    </w:pPr>
    <w:rPr>
      <w:rFonts w:ascii="AT*Switzerland" w:hAnsi="AT*Switzerland"/>
      <w:sz w:val="22"/>
    </w:rPr>
  </w:style>
  <w:style w:type="paragraph" w:styleId="BodyTextIndent">
    <w:name w:val="Body Text Indent"/>
    <w:basedOn w:val="Normal"/>
    <w:pPr>
      <w:tabs>
        <w:tab w:val="left" w:pos="643"/>
      </w:tabs>
      <w:ind w:left="283"/>
      <w:jc w:val="both"/>
    </w:pPr>
    <w:rPr>
      <w:rFonts w:ascii="AT*Switzerland" w:hAnsi="AT*Switzerland"/>
      <w:sz w:val="24"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rFonts w:ascii="AT*Switzerland" w:hAnsi="AT*Switzerland"/>
      <w:sz w:val="24"/>
    </w:rPr>
  </w:style>
  <w:style w:type="paragraph" w:styleId="BodyText2">
    <w:name w:val="Body Text 2"/>
    <w:basedOn w:val="Normal"/>
    <w:pPr>
      <w:jc w:val="both"/>
    </w:pPr>
    <w:rPr>
      <w:rFonts w:ascii="AT*Switzerland" w:hAnsi="AT*Switzerland"/>
      <w:color w:val="FF0000"/>
      <w:sz w:val="22"/>
    </w:rPr>
  </w:style>
  <w:style w:type="paragraph" w:styleId="BodyText3">
    <w:name w:val="Body Text 3"/>
    <w:basedOn w:val="Normal"/>
    <w:pPr>
      <w:jc w:val="left"/>
    </w:pPr>
    <w:rPr>
      <w:rFonts w:ascii="AT*Switzerland" w:hAnsi="AT*Switzerland"/>
      <w:color w:val="FF000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T*Switzerland" w:hAnsi="AT*Switzerland"/>
      <w:b/>
      <w:sz w:val="32"/>
    </w:rPr>
  </w:style>
  <w:style w:type="paragraph" w:customStyle="1" w:styleId="Zkladntext21">
    <w:name w:val="Základný text 21"/>
    <w:basedOn w:val="Normal"/>
    <w:pPr>
      <w:ind w:firstLine="360"/>
      <w:jc w:val="both"/>
    </w:pPr>
    <w:rPr>
      <w:rFonts w:ascii="AT*Switzerland" w:hAnsi="AT*Switzerland"/>
      <w:sz w:val="24"/>
    </w:rPr>
  </w:style>
  <w:style w:type="paragraph" w:styleId="BalloonText">
    <w:name w:val="Balloon Text"/>
    <w:basedOn w:val="Normal"/>
    <w:semiHidden/>
    <w:rsid w:val="00F336AE"/>
    <w:pPr>
      <w:jc w:val="left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1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77E5"/>
    <w:pPr>
      <w:ind w:left="708"/>
      <w:jc w:val="left"/>
    </w:pPr>
  </w:style>
  <w:style w:type="character" w:styleId="FootnoteReference">
    <w:name w:val="footnote reference"/>
    <w:rsid w:val="002C14E4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5F3C25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semiHidden/>
    <w:unhideWhenUsed/>
    <w:rsid w:val="0074414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semiHidden/>
    <w:unhideWhenUsed/>
    <w:rsid w:val="00744144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locked/>
    <w:rsid w:val="00744144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4144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7441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107A-5ED8-4304-8A12-3DBAA311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16</Pages>
  <Words>6891</Words>
  <Characters>39282</Characters>
  <Application>Microsoft Office Word</Application>
  <DocSecurity>0</DocSecurity>
  <Lines>0</Lines>
  <Paragraphs>0</Paragraphs>
  <ScaleCrop>false</ScaleCrop>
  <Company>EXIMBANKA SR</Company>
  <LinksUpToDate>false</LinksUpToDate>
  <CharactersWithSpaces>46081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Exportno - importnej  banky  Slovenskej re-publiky na rok 1999</dc:title>
  <dc:creator>BLAŽEKOVÁ DAGMAR</dc:creator>
  <cp:lastModifiedBy>Gašparíková, Jarmila</cp:lastModifiedBy>
  <cp:revision>2</cp:revision>
  <cp:lastPrinted>2015-08-21T15:03:00Z</cp:lastPrinted>
  <dcterms:created xsi:type="dcterms:W3CDTF">2015-10-19T10:51:00Z</dcterms:created>
  <dcterms:modified xsi:type="dcterms:W3CDTF">2015-10-19T10:51:00Z</dcterms:modified>
</cp:coreProperties>
</file>