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7642" w:rsidP="00C77642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C77642" w:rsidP="00C77642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C77642" w:rsidP="00C77642">
      <w:pPr>
        <w:bidi w:val="0"/>
        <w:jc w:val="both"/>
      </w:pPr>
      <w:r>
        <w:t>___________________________________________________________________</w:t>
      </w:r>
    </w:p>
    <w:p w:rsidR="00C77642" w:rsidP="00C77642">
      <w:pPr>
        <w:bidi w:val="0"/>
        <w:jc w:val="both"/>
      </w:pPr>
    </w:p>
    <w:p w:rsidR="00C77642" w:rsidP="00C77642">
      <w:pPr>
        <w:bidi w:val="0"/>
        <w:jc w:val="both"/>
      </w:pPr>
      <w:r>
        <w:t>Číslo:1137/2015</w:t>
      </w:r>
    </w:p>
    <w:p w:rsidR="00C77642" w:rsidP="00C77642">
      <w:pPr>
        <w:bidi w:val="0"/>
        <w:jc w:val="both"/>
      </w:pPr>
    </w:p>
    <w:p w:rsidR="00C77642" w:rsidP="00C77642">
      <w:pPr>
        <w:bidi w:val="0"/>
        <w:jc w:val="both"/>
      </w:pPr>
    </w:p>
    <w:p w:rsidR="00E625A2" w:rsidP="00C77642">
      <w:pPr>
        <w:bidi w:val="0"/>
        <w:jc w:val="both"/>
      </w:pPr>
    </w:p>
    <w:p w:rsidR="00C77642" w:rsidP="00C77642">
      <w:pPr>
        <w:bidi w:val="0"/>
        <w:jc w:val="center"/>
        <w:rPr>
          <w:b/>
          <w:sz w:val="32"/>
        </w:rPr>
      </w:pPr>
      <w:r>
        <w:rPr>
          <w:b/>
          <w:sz w:val="32"/>
        </w:rPr>
        <w:t>1606a</w:t>
      </w:r>
    </w:p>
    <w:p w:rsidR="00C77642" w:rsidP="00C77642">
      <w:pPr>
        <w:bidi w:val="0"/>
        <w:jc w:val="center"/>
        <w:rPr>
          <w:b/>
        </w:rPr>
      </w:pPr>
    </w:p>
    <w:p w:rsidR="00C77642" w:rsidP="00C77642">
      <w:pPr>
        <w:bidi w:val="0"/>
        <w:jc w:val="center"/>
        <w:rPr>
          <w:b/>
        </w:rPr>
      </w:pPr>
    </w:p>
    <w:p w:rsidR="00C77642" w:rsidP="00C77642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C77642" w:rsidP="00C77642">
      <w:pPr>
        <w:bidi w:val="0"/>
        <w:rPr>
          <w:b/>
        </w:rPr>
      </w:pPr>
    </w:p>
    <w:p w:rsidR="00C77642" w:rsidP="00C77642">
      <w:pPr>
        <w:bidi w:val="0"/>
        <w:jc w:val="both"/>
        <w:rPr>
          <w:b/>
        </w:rPr>
      </w:pPr>
    </w:p>
    <w:p w:rsidR="00C77642" w:rsidRPr="00C77642" w:rsidP="00C77642">
      <w:pPr>
        <w:bidi w:val="0"/>
        <w:jc w:val="both"/>
      </w:pPr>
      <w:r>
        <w:t xml:space="preserve">výborov Národnej rady Slovenskej republiky o prerokovaní </w:t>
      </w:r>
      <w:r>
        <w:rPr>
          <w:b/>
        </w:rPr>
        <w:t xml:space="preserve">Návrhu poslancov Národnej rady Slovenskej republiky Richarda RAŠIHO, Jozefa VALOCKÉHO a Vladimíra  BALÁŽA na    vydanie zákona, ktorým sa  mení a dopĺňa zákon </w:t>
      </w:r>
      <w:r>
        <w:rPr>
          <w:b/>
          <w:bCs/>
        </w:rPr>
        <w:t xml:space="preserve">č. </w:t>
      </w:r>
      <w:r>
        <w:rPr>
          <w:b/>
        </w:rPr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</w:t>
      </w:r>
      <w:r>
        <w:t xml:space="preserve"> (tlač 1606) vo výboroch Národnej rady Slovenskej republiky</w:t>
      </w:r>
    </w:p>
    <w:p w:rsidR="00C77642" w:rsidP="00C77642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C77642" w:rsidP="00C77642">
      <w:pPr>
        <w:bidi w:val="0"/>
        <w:jc w:val="both"/>
        <w:rPr>
          <w:b/>
        </w:rPr>
      </w:pPr>
    </w:p>
    <w:p w:rsidR="00C77642" w:rsidP="00C77642">
      <w:pPr>
        <w:bidi w:val="0"/>
        <w:jc w:val="both"/>
        <w:rPr>
          <w:b/>
        </w:rPr>
      </w:pPr>
    </w:p>
    <w:p w:rsidR="00C77642" w:rsidRPr="006C1D93" w:rsidP="00C77642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>gestorský výbor pri rokovaní o</w:t>
      </w:r>
      <w:r w:rsidRPr="00C77642">
        <w:t xml:space="preserve"> Návrhu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 xml:space="preserve"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</w:t>
      </w:r>
      <w:r>
        <w:t xml:space="preserve">(tlač 1606) </w:t>
      </w:r>
      <w:r w:rsidRPr="00DA05B7">
        <w:t xml:space="preserve"> </w:t>
      </w:r>
      <w:r w:rsidRPr="00E32F06">
        <w:t>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E625A2" w:rsidP="00C77642">
      <w:pPr>
        <w:bidi w:val="0"/>
        <w:ind w:right="-1"/>
        <w:jc w:val="both"/>
      </w:pPr>
    </w:p>
    <w:p w:rsidR="00E625A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center"/>
      </w:pPr>
      <w:r>
        <w:rPr>
          <w:b/>
        </w:rPr>
        <w:t>I.</w:t>
      </w: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jc w:val="both"/>
      </w:pPr>
      <w:r w:rsidRPr="00E32F06">
        <w:tab/>
        <w:t>Národná rada Slovenskej republiky uznesením č.</w:t>
      </w:r>
      <w:r>
        <w:t> </w:t>
      </w:r>
      <w:r w:rsidR="00206237">
        <w:t xml:space="preserve">1805 </w:t>
      </w:r>
      <w:r>
        <w:t>z</w:t>
      </w:r>
      <w:r w:rsidR="00206237">
        <w:t xml:space="preserve">o 17. júna </w:t>
      </w:r>
      <w:r w:rsidRPr="00E32F06">
        <w:t>201</w:t>
      </w:r>
      <w:r>
        <w:t>5</w:t>
      </w:r>
      <w:r w:rsidRPr="00E32F06">
        <w:t xml:space="preserve"> po prerokovaní </w:t>
      </w:r>
      <w:r w:rsidRPr="00C77642">
        <w:t xml:space="preserve">Návrhu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C77642">
        <w:t xml:space="preserve">rozhodla, že podľa § </w:t>
      </w:r>
      <w:r w:rsidRPr="00EC30FF">
        <w:t>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both"/>
      </w:pPr>
    </w:p>
    <w:p w:rsidR="00C77642" w:rsidP="00C77642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C77642" w:rsidP="00C77642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Výboru Národnej rady Slovenskej republiky pre sociálne veci a</w:t>
      </w:r>
    </w:p>
    <w:p w:rsidR="00C77642" w:rsidP="00C7764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C77642" w:rsidP="00C7764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C77642" w:rsidP="00C7764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C77642" w:rsidRPr="00BB09A5" w:rsidP="00C77642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C77642" w:rsidP="00C77642">
      <w:pPr>
        <w:bidi w:val="0"/>
        <w:ind w:right="-1"/>
        <w:jc w:val="center"/>
      </w:pPr>
      <w:r>
        <w:rPr>
          <w:b/>
        </w:rPr>
        <w:t>II.</w:t>
      </w: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both"/>
      </w:pPr>
    </w:p>
    <w:p w:rsidR="00C77642" w:rsidP="00C77642">
      <w:pPr>
        <w:bidi w:val="0"/>
        <w:ind w:right="-1"/>
        <w:jc w:val="center"/>
      </w:pPr>
      <w:r>
        <w:rPr>
          <w:b/>
        </w:rPr>
        <w:t>III.</w:t>
      </w:r>
    </w:p>
    <w:p w:rsidR="00C77642" w:rsidP="00C77642">
      <w:pPr>
        <w:bidi w:val="0"/>
        <w:jc w:val="both"/>
      </w:pPr>
    </w:p>
    <w:p w:rsidR="00C77642" w:rsidP="00C77642">
      <w:pPr>
        <w:bidi w:val="0"/>
        <w:jc w:val="both"/>
      </w:pPr>
    </w:p>
    <w:p w:rsidR="00C77642" w:rsidP="00C77642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C77642" w:rsidP="00C77642">
      <w:pPr>
        <w:bidi w:val="0"/>
        <w:jc w:val="both"/>
        <w:rPr>
          <w:bCs/>
        </w:rPr>
      </w:pPr>
    </w:p>
    <w:p w:rsidR="00C77642" w:rsidP="00C77642">
      <w:pPr>
        <w:bidi w:val="0"/>
        <w:jc w:val="both"/>
        <w:rPr>
          <w:bCs/>
        </w:rPr>
      </w:pPr>
    </w:p>
    <w:p w:rsidR="00C77642" w:rsidRPr="006C1D93" w:rsidP="00C77642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C77642">
        <w:t xml:space="preserve">Návrh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C77642">
        <w:t>dňa</w:t>
      </w:r>
      <w:r w:rsidR="00206237">
        <w:t xml:space="preserve"> 8.</w:t>
      </w:r>
      <w:r>
        <w:t xml:space="preserve"> septembra </w:t>
      </w:r>
      <w:r w:rsidRPr="00C77642">
        <w:t xml:space="preserve">2015 </w:t>
      </w:r>
      <w:r w:rsidRPr="00EC30FF">
        <w:t xml:space="preserve">a odporučil  Národnej </w:t>
      </w:r>
      <w:r w:rsidRPr="00FC7089">
        <w:t xml:space="preserve">rade Slovenskej </w:t>
      </w:r>
      <w:r>
        <w:t>republiky  návrh zákona schváliť s</w:t>
      </w:r>
      <w:r w:rsidR="00206237">
        <w:t> pozmeňujúcimi a doplňujúcimi návrhmi</w:t>
      </w:r>
      <w:r>
        <w:t xml:space="preserve"> (uznesenie č. </w:t>
      </w:r>
      <w:r w:rsidR="002E3F9D">
        <w:t>657 z 8. septembra</w:t>
      </w:r>
      <w:r>
        <w:t xml:space="preserve"> 2015). </w:t>
      </w:r>
    </w:p>
    <w:p w:rsidR="00C77642" w:rsidP="00C77642">
      <w:pPr>
        <w:bidi w:val="0"/>
        <w:jc w:val="both"/>
        <w:rPr>
          <w:b/>
        </w:rPr>
      </w:pPr>
      <w:r>
        <w:rPr>
          <w:b/>
        </w:rPr>
        <w:tab/>
      </w:r>
    </w:p>
    <w:p w:rsidR="00C77642" w:rsidRPr="006C1D93" w:rsidP="00C77642">
      <w:pPr>
        <w:bidi w:val="0"/>
        <w:jc w:val="both"/>
      </w:pPr>
      <w:r>
        <w:tab/>
      </w:r>
      <w:r w:rsidRPr="00C77642">
        <w:rPr>
          <w:b/>
        </w:rPr>
        <w:t>V</w:t>
      </w:r>
      <w:r w:rsidRPr="00AD55C6">
        <w:rPr>
          <w:b/>
        </w:rPr>
        <w:t>ýbor Národnej rady Slovenskej republiky</w:t>
      </w:r>
      <w:r>
        <w:rPr>
          <w:b/>
        </w:rPr>
        <w:t xml:space="preserve"> pre sociálne veci</w:t>
      </w:r>
      <w:r>
        <w:t xml:space="preserve"> prerokoval </w:t>
      </w:r>
      <w:r w:rsidRPr="00C77642">
        <w:t xml:space="preserve">Návrh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C77642">
        <w:t>dňa</w:t>
      </w:r>
      <w:r>
        <w:t xml:space="preserve"> </w:t>
      </w:r>
      <w:r w:rsidR="00206237">
        <w:t>8.</w:t>
      </w:r>
      <w:r>
        <w:t xml:space="preserve"> septembra </w:t>
      </w:r>
      <w:r w:rsidRPr="00C77642">
        <w:t xml:space="preserve">2015 </w:t>
      </w:r>
      <w:r w:rsidRPr="00EC30FF">
        <w:t xml:space="preserve">a odporučil  Národnej </w:t>
      </w:r>
      <w:r w:rsidRPr="00FC7089">
        <w:t xml:space="preserve">rade Slovenskej </w:t>
      </w:r>
      <w:r>
        <w:t xml:space="preserve">republiky  návrh zákona schváliť </w:t>
      </w:r>
      <w:r w:rsidR="00206237">
        <w:t>s pozmeňujúcimi a doplňujúcimi návrhmi</w:t>
      </w:r>
      <w:r>
        <w:t xml:space="preserve"> (uznesenie č. </w:t>
      </w:r>
      <w:r w:rsidR="00206237">
        <w:t>188 z 8. septembra</w:t>
      </w:r>
      <w:r>
        <w:t xml:space="preserve"> 2015). </w:t>
      </w:r>
    </w:p>
    <w:p w:rsidR="00C77642" w:rsidP="00C77642">
      <w:pPr>
        <w:bidi w:val="0"/>
        <w:ind w:firstLine="708"/>
        <w:jc w:val="both"/>
        <w:rPr>
          <w:b/>
        </w:rPr>
      </w:pPr>
    </w:p>
    <w:p w:rsidR="00C77642" w:rsidP="00C77642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>
        <w:t xml:space="preserve"> </w:t>
      </w:r>
      <w:r w:rsidRPr="00C77642">
        <w:t xml:space="preserve">Návrh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EC30FF">
        <w:t xml:space="preserve">dňa </w:t>
      </w:r>
      <w:r>
        <w:t xml:space="preserve"> 16.  septembra </w:t>
      </w:r>
      <w:r w:rsidRPr="00EC30FF">
        <w:t>201</w:t>
      </w:r>
      <w:r>
        <w:t>5</w:t>
      </w:r>
      <w:r w:rsidRPr="00EC30FF">
        <w:t xml:space="preserve"> a odporučil  Národnej </w:t>
      </w:r>
      <w:r w:rsidRPr="00FC7089">
        <w:t xml:space="preserve">rade Slovenskej </w:t>
      </w:r>
      <w:r>
        <w:t>republiky  návrh zákona schváliť s</w:t>
      </w:r>
      <w:r w:rsidR="00206237">
        <w:t> pozmeňujúcimi a doplňujúcimi návrhmi</w:t>
      </w:r>
      <w:r>
        <w:t xml:space="preserve"> (uznesenie č. 168  zo  16. septembra 2015).</w:t>
      </w:r>
    </w:p>
    <w:p w:rsidR="00C77642" w:rsidP="00C77642">
      <w:pPr>
        <w:bidi w:val="0"/>
        <w:jc w:val="both"/>
      </w:pPr>
    </w:p>
    <w:p w:rsidR="00C77642" w:rsidP="00C77642">
      <w:pPr>
        <w:bidi w:val="0"/>
        <w:jc w:val="both"/>
      </w:pPr>
    </w:p>
    <w:p w:rsidR="00C77642" w:rsidRPr="00AD55C6" w:rsidP="00C77642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C77642" w:rsidP="00C77642">
      <w:pPr>
        <w:bidi w:val="0"/>
        <w:ind w:firstLine="360"/>
        <w:jc w:val="both"/>
      </w:pPr>
    </w:p>
    <w:p w:rsidR="00C77642" w:rsidP="00C77642">
      <w:pPr>
        <w:bidi w:val="0"/>
        <w:ind w:firstLine="360"/>
        <w:jc w:val="both"/>
      </w:pPr>
    </w:p>
    <w:p w:rsidR="00C77642" w:rsidP="00C77642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>
        <w:t>vyplýva jeden pozmeňujúci návrh:</w:t>
      </w:r>
    </w:p>
    <w:p w:rsidR="00C77642" w:rsidP="00C77642">
      <w:pPr>
        <w:bidi w:val="0"/>
      </w:pPr>
    </w:p>
    <w:p w:rsidR="000A63A4" w:rsidP="000A63A4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0A63A4" w:rsidP="000A63A4">
      <w:pPr>
        <w:pStyle w:val="NormalWeb"/>
        <w:numPr>
          <w:numId w:val="4"/>
        </w:numPr>
        <w:bidi w:val="0"/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Za čl. I sa vkladá nový čl. II,</w:t>
      </w:r>
      <w:r>
        <w:rPr>
          <w:rFonts w:ascii="Arial" w:hAnsi="Arial" w:cs="Arial"/>
          <w:bCs/>
        </w:rPr>
        <w:t xml:space="preserve"> ktorý znie:</w:t>
      </w:r>
    </w:p>
    <w:p w:rsidR="000A63A4" w:rsidP="000A63A4">
      <w:pPr>
        <w:pStyle w:val="NormalWeb"/>
        <w:bidi w:val="0"/>
        <w:spacing w:before="0" w:beforeAutospacing="0" w:after="0" w:afterAutospacing="0"/>
        <w:ind w:left="720" w:hanging="11"/>
        <w:jc w:val="both"/>
        <w:rPr>
          <w:rFonts w:ascii="Arial" w:hAnsi="Arial" w:cs="Arial"/>
          <w:bCs/>
        </w:rPr>
      </w:pPr>
    </w:p>
    <w:p w:rsidR="000A63A4" w:rsidP="000A63A4">
      <w:pPr>
        <w:pStyle w:val="Heading3"/>
        <w:keepNext/>
        <w:bidi w:val="0"/>
        <w:spacing w:before="0" w:beforeAutospacing="0" w:after="0" w:afterAutospacing="0"/>
        <w:ind w:left="284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„Čl. II</w:t>
      </w:r>
    </w:p>
    <w:p w:rsidR="000A63A4" w:rsidP="000A63A4">
      <w:pPr>
        <w:pStyle w:val="NormalWeb"/>
        <w:bidi w:val="0"/>
        <w:spacing w:before="0" w:beforeAutospacing="0" w:after="0" w:afterAutospacing="0"/>
        <w:ind w:left="284"/>
        <w:jc w:val="center"/>
        <w:rPr>
          <w:rFonts w:ascii="Arial" w:hAnsi="Arial" w:cs="Arial"/>
          <w:bCs/>
          <w:kern w:val="36"/>
        </w:rPr>
      </w:pPr>
    </w:p>
    <w:p w:rsidR="000A63A4" w:rsidP="000A63A4">
      <w:pPr>
        <w:bidi w:val="0"/>
        <w:ind w:left="284"/>
        <w:jc w:val="both"/>
      </w:pPr>
      <w: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 zákona č. 153/2013 Z. z., zákona č. 220/2013 Z. z., zákona č. 338/2013 Z. z. zákona č. 463/2013 Z. z., zákona č. 185/2014 Z. z., zákona č. 364/2014 Z. z., zákona č. 77/2015 Z. z. a zákona č. 148/2015 Z. z. sa mení  a dopĺňa takto:</w:t>
      </w:r>
    </w:p>
    <w:p w:rsidR="000A63A4" w:rsidP="000A63A4">
      <w:pPr>
        <w:bidi w:val="0"/>
        <w:ind w:left="284"/>
      </w:pPr>
    </w:p>
    <w:p w:rsidR="000A63A4" w:rsidP="000A63A4">
      <w:pPr>
        <w:pStyle w:val="ListParagraph"/>
        <w:numPr>
          <w:numId w:val="5"/>
        </w:numPr>
        <w:bidi w:val="0"/>
        <w:spacing w:before="0" w:after="0"/>
        <w:ind w:left="567" w:hanging="283"/>
        <w:jc w:val="both"/>
        <w:rPr>
          <w:szCs w:val="24"/>
        </w:rPr>
      </w:pPr>
      <w:r>
        <w:rPr>
          <w:szCs w:val="24"/>
        </w:rPr>
        <w:t xml:space="preserve">V §38eb ods. 2 sa  slová „31. decembra 2015“  nahrádzajú slovami „31. októbra 2015“.  </w:t>
      </w:r>
    </w:p>
    <w:p w:rsidR="000A63A4" w:rsidP="000A63A4">
      <w:pPr>
        <w:bidi w:val="0"/>
        <w:ind w:left="284"/>
        <w:jc w:val="both"/>
      </w:pPr>
    </w:p>
    <w:p w:rsidR="000A63A4" w:rsidP="000A63A4">
      <w:pPr>
        <w:pStyle w:val="ListParagraph"/>
        <w:numPr>
          <w:numId w:val="5"/>
        </w:numPr>
        <w:tabs>
          <w:tab w:val="left" w:pos="567"/>
        </w:tabs>
        <w:bidi w:val="0"/>
        <w:spacing w:before="0" w:after="0"/>
        <w:ind w:left="284" w:firstLine="0"/>
        <w:jc w:val="both"/>
        <w:rPr>
          <w:szCs w:val="24"/>
        </w:rPr>
      </w:pPr>
      <w:r>
        <w:rPr>
          <w:szCs w:val="24"/>
        </w:rPr>
        <w:t>§38eb sa dopĺňa odsekom 3, ktorý znie:</w:t>
      </w:r>
    </w:p>
    <w:p w:rsidR="000A63A4" w:rsidP="000A63A4">
      <w:pPr>
        <w:pStyle w:val="ListParagraph"/>
        <w:bidi w:val="0"/>
        <w:spacing w:after="0"/>
        <w:ind w:left="567"/>
        <w:jc w:val="both"/>
        <w:rPr>
          <w:szCs w:val="24"/>
        </w:rPr>
      </w:pPr>
      <w:r>
        <w:rPr>
          <w:szCs w:val="24"/>
        </w:rPr>
        <w:t xml:space="preserve">„(3) Od 1. novembra 2015 do 31. decembra 2015 je sadzba poistného pre štát 5,85% </w:t>
      </w:r>
    </w:p>
    <w:p w:rsidR="000A63A4" w:rsidP="000A63A4">
      <w:pPr>
        <w:pStyle w:val="ListParagraph"/>
        <w:bidi w:val="0"/>
        <w:spacing w:after="0"/>
        <w:ind w:left="567"/>
        <w:jc w:val="both"/>
        <w:rPr>
          <w:szCs w:val="24"/>
        </w:rPr>
      </w:pPr>
      <w:r>
        <w:rPr>
          <w:szCs w:val="24"/>
        </w:rPr>
        <w:t>z vymeriavacieho základu.“.</w:t>
      </w:r>
    </w:p>
    <w:p w:rsidR="000A63A4" w:rsidP="000A63A4">
      <w:pPr>
        <w:pStyle w:val="ListParagraph"/>
        <w:bidi w:val="0"/>
        <w:spacing w:after="0"/>
        <w:ind w:left="284"/>
        <w:jc w:val="both"/>
        <w:rPr>
          <w:szCs w:val="24"/>
        </w:rPr>
      </w:pPr>
    </w:p>
    <w:p w:rsidR="000A63A4" w:rsidP="000A63A4">
      <w:pPr>
        <w:pStyle w:val="NoSpacing"/>
        <w:bidi w:val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 súvislosti s vložením nového čl. II sa upraví názov zákona a primerane sa upraví aj označenie nasledujúcich článkov.</w:t>
      </w:r>
    </w:p>
    <w:p w:rsidR="000A63A4" w:rsidP="000A63A4">
      <w:pPr>
        <w:pStyle w:val="NormalWeb"/>
        <w:bidi w:val="0"/>
        <w:spacing w:before="0" w:beforeAutospacing="0" w:after="0" w:afterAutospacing="0"/>
        <w:ind w:left="284"/>
        <w:jc w:val="both"/>
        <w:rPr>
          <w:rFonts w:ascii="Arial" w:hAnsi="Arial" w:cs="Arial"/>
          <w:bCs/>
        </w:rPr>
      </w:pPr>
    </w:p>
    <w:p w:rsidR="000A63A4" w:rsidP="00E625A2">
      <w:pPr>
        <w:pStyle w:val="PlainText"/>
        <w:bidi w:val="0"/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Finančné zdroje budú výlučne na úhradu nákladov poskytnutej zdravotnej starostlivosti vykázanej poskytovateľmi ústavnej zdravotnej starostlivosti. Finančné prostriedky budú prerozdelené najmä tým poskytovateľom ústavnej zdravotnej starostlivosti, ktorí zamestnávajú v pracovnom pomere zdravotníckych pracovníkov so zvýšenými mzdovými nákladmi. </w:t>
      </w:r>
    </w:p>
    <w:p w:rsidR="000A63A4" w:rsidP="00E625A2">
      <w:pPr>
        <w:pStyle w:val="PlainText"/>
        <w:bidi w:val="0"/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 </w:t>
      </w:r>
    </w:p>
    <w:p w:rsidR="000A63A4" w:rsidRPr="000A3525" w:rsidP="000A63A4">
      <w:pPr>
        <w:bidi w:val="0"/>
        <w:ind w:left="3540"/>
        <w:jc w:val="both"/>
        <w:rPr>
          <w:b/>
        </w:rPr>
      </w:pPr>
      <w:r w:rsidRPr="000A3525">
        <w:rPr>
          <w:b/>
        </w:rPr>
        <w:t>Výbor NR SR pre zdravotníctvo</w:t>
      </w:r>
    </w:p>
    <w:p w:rsidR="000A63A4" w:rsidP="000A63A4">
      <w:pPr>
        <w:bidi w:val="0"/>
        <w:ind w:left="3540"/>
        <w:jc w:val="both"/>
        <w:rPr>
          <w:b/>
        </w:rPr>
      </w:pPr>
    </w:p>
    <w:p w:rsidR="000A63A4" w:rsidP="000A63A4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</w: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327E7D">
        <w:rPr>
          <w:b/>
        </w:rPr>
        <w:t xml:space="preserve"> s c h v á l i ť</w:t>
      </w:r>
    </w:p>
    <w:p w:rsidR="00C77642" w:rsidP="00C77642">
      <w:pPr>
        <w:bidi w:val="0"/>
      </w:pPr>
    </w:p>
    <w:p w:rsidR="00206237" w:rsidP="00206237">
      <w:pPr>
        <w:suppressAutoHyphens/>
        <w:bidi w:val="0"/>
        <w:jc w:val="center"/>
        <w:rPr>
          <w:b/>
          <w:iCs/>
          <w:lang w:eastAsia="ar-SA"/>
        </w:rPr>
      </w:pPr>
    </w:p>
    <w:p w:rsidR="00206237" w:rsidRPr="00E625A2" w:rsidP="00E625A2">
      <w:pPr>
        <w:pStyle w:val="ListParagraph"/>
        <w:numPr>
          <w:numId w:val="4"/>
        </w:numPr>
        <w:tabs>
          <w:tab w:val="left" w:pos="142"/>
          <w:tab w:val="left" w:pos="284"/>
        </w:tabs>
        <w:suppressAutoHyphens/>
        <w:bidi w:val="0"/>
        <w:ind w:left="284" w:hanging="284"/>
        <w:jc w:val="both"/>
        <w:rPr>
          <w:b/>
          <w:iCs/>
          <w:lang w:eastAsia="ar-SA"/>
        </w:rPr>
      </w:pPr>
      <w:r w:rsidRPr="00E625A2">
        <w:rPr>
          <w:b/>
          <w:lang w:eastAsia="ar-SA"/>
        </w:rPr>
        <w:t>V čl. II úvodnej vete</w:t>
      </w:r>
      <w:r w:rsidRPr="006640E6">
        <w:rPr>
          <w:lang w:eastAsia="ar-SA"/>
        </w:rPr>
        <w:t xml:space="preserve"> sa </w:t>
      </w:r>
      <w:r>
        <w:rPr>
          <w:lang w:eastAsia="ar-SA"/>
        </w:rPr>
        <w:t xml:space="preserve">slovo „a“ za slovami „zákona č. 185/2014 Z. z.“ nahrádza  čiarkou a za slová „zákona č. 77/2015 Z. z.“ sa vkladajú slová „a zákona č. </w:t>
      </w:r>
      <w:r w:rsidRPr="006640E6">
        <w:rPr>
          <w:lang w:eastAsia="ar-SA"/>
        </w:rPr>
        <w:t>140/2015 Z. z.</w:t>
      </w:r>
      <w:r>
        <w:rPr>
          <w:lang w:eastAsia="ar-SA"/>
        </w:rPr>
        <w:t xml:space="preserve">“. </w:t>
      </w:r>
      <w:r w:rsidRPr="006640E6">
        <w:rPr>
          <w:lang w:eastAsia="ar-SA"/>
        </w:rPr>
        <w:t xml:space="preserve"> </w:t>
      </w:r>
    </w:p>
    <w:p w:rsidR="00206237" w:rsidP="00E625A2">
      <w:pPr>
        <w:tabs>
          <w:tab w:val="left" w:pos="142"/>
        </w:tabs>
        <w:suppressAutoHyphens/>
        <w:bidi w:val="0"/>
        <w:ind w:left="284" w:hanging="284"/>
        <w:jc w:val="both"/>
        <w:rPr>
          <w:b/>
          <w:iCs/>
          <w:lang w:eastAsia="ar-SA"/>
        </w:rPr>
      </w:pPr>
    </w:p>
    <w:p w:rsidR="00206237" w:rsidRPr="00F6366B" w:rsidP="00206237">
      <w:pPr>
        <w:tabs>
          <w:tab w:val="left" w:pos="142"/>
        </w:tabs>
        <w:suppressAutoHyphens/>
        <w:bidi w:val="0"/>
        <w:ind w:left="3402"/>
        <w:jc w:val="both"/>
        <w:rPr>
          <w:i/>
          <w:iCs/>
          <w:lang w:eastAsia="ar-SA"/>
        </w:rPr>
      </w:pPr>
      <w:r w:rsidRPr="00A0682F">
        <w:rPr>
          <w:iCs/>
          <w:lang w:eastAsia="ar-SA"/>
        </w:rPr>
        <w:t>Ide o</w:t>
      </w:r>
      <w:r>
        <w:rPr>
          <w:iCs/>
          <w:lang w:eastAsia="ar-SA"/>
        </w:rPr>
        <w:t> </w:t>
      </w:r>
      <w:r w:rsidRPr="00A0682F">
        <w:rPr>
          <w:iCs/>
          <w:lang w:eastAsia="ar-SA"/>
        </w:rPr>
        <w:t>legis</w:t>
      </w:r>
      <w:r>
        <w:rPr>
          <w:iCs/>
          <w:lang w:eastAsia="ar-SA"/>
        </w:rPr>
        <w:t xml:space="preserve">latívno-technickú úpravu; do úvodnej vety sa dopĺňa posledná novela zákona č. 581/2004 Z. z.  schválená  NR SR 16. júna 2016 </w:t>
      </w:r>
      <w:r w:rsidRPr="00F6366B">
        <w:rPr>
          <w:i/>
          <w:iCs/>
          <w:lang w:eastAsia="ar-SA"/>
        </w:rPr>
        <w:t>(zákon č.</w:t>
      </w:r>
      <w:r>
        <w:rPr>
          <w:i/>
          <w:iCs/>
          <w:lang w:eastAsia="ar-SA"/>
        </w:rPr>
        <w:t> </w:t>
      </w:r>
      <w:r w:rsidRPr="00F6366B">
        <w:rPr>
          <w:i/>
          <w:iCs/>
          <w:lang w:eastAsia="ar-SA"/>
        </w:rPr>
        <w:t xml:space="preserve">140/2015 Z. z.).  </w:t>
      </w:r>
    </w:p>
    <w:p w:rsidR="00206237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206237" w:rsidRPr="00000050" w:rsidP="00E625A2">
      <w:pPr>
        <w:bidi w:val="0"/>
        <w:ind w:left="2832" w:firstLine="570"/>
        <w:rPr>
          <w:b/>
        </w:rPr>
      </w:pPr>
      <w:r>
        <w:rPr>
          <w:b/>
        </w:rPr>
        <w:t>Ú</w:t>
      </w:r>
      <w:r w:rsidRPr="00000050">
        <w:rPr>
          <w:b/>
        </w:rPr>
        <w:t>stavnoprávny výbor NR SR</w:t>
      </w:r>
    </w:p>
    <w:p w:rsidR="00206237" w:rsidP="00E625A2">
      <w:pPr>
        <w:bidi w:val="0"/>
        <w:ind w:left="2694" w:firstLine="708"/>
        <w:jc w:val="both"/>
        <w:rPr>
          <w:b/>
        </w:rPr>
      </w:pPr>
      <w:r>
        <w:rPr>
          <w:b/>
        </w:rPr>
        <w:t>Výbor NR SR pre sociálne veci</w:t>
      </w:r>
    </w:p>
    <w:p w:rsidR="00206237" w:rsidRPr="000A3525" w:rsidP="00E625A2">
      <w:pPr>
        <w:bidi w:val="0"/>
        <w:ind w:left="2694" w:firstLine="708"/>
        <w:jc w:val="both"/>
        <w:rPr>
          <w:b/>
        </w:rPr>
      </w:pPr>
      <w:r w:rsidRPr="000A3525">
        <w:rPr>
          <w:b/>
        </w:rPr>
        <w:t>Výbor NR SR pre zdravotníctvo</w:t>
      </w:r>
    </w:p>
    <w:p w:rsidR="00206237" w:rsidP="00E625A2">
      <w:pPr>
        <w:bidi w:val="0"/>
        <w:ind w:left="3540" w:firstLine="570"/>
        <w:jc w:val="both"/>
        <w:rPr>
          <w:b/>
        </w:rPr>
      </w:pPr>
    </w:p>
    <w:p w:rsidR="00206237" w:rsidP="00E625A2">
      <w:pPr>
        <w:tabs>
          <w:tab w:val="left" w:pos="142"/>
        </w:tabs>
        <w:suppressAutoHyphens/>
        <w:bidi w:val="0"/>
        <w:jc w:val="both"/>
        <w:rPr>
          <w:b/>
          <w:iCs/>
          <w:lang w:eastAsia="ar-SA"/>
        </w:rPr>
      </w:pPr>
      <w:r w:rsidR="00E625A2">
        <w:rPr>
          <w:b/>
        </w:rPr>
        <w:tab/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327E7D">
        <w:rPr>
          <w:b/>
        </w:rPr>
        <w:t xml:space="preserve"> s c h v á l i ť</w:t>
      </w:r>
    </w:p>
    <w:p w:rsidR="00206237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E625A2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206237" w:rsidRPr="006640E6" w:rsidP="00E625A2">
      <w:pPr>
        <w:numPr>
          <w:numId w:val="4"/>
        </w:numPr>
        <w:tabs>
          <w:tab w:val="left" w:pos="142"/>
        </w:tabs>
        <w:suppressAutoHyphens/>
        <w:bidi w:val="0"/>
        <w:ind w:left="284" w:hanging="284"/>
        <w:jc w:val="both"/>
        <w:rPr>
          <w:b/>
          <w:iCs/>
          <w:lang w:eastAsia="ar-SA"/>
        </w:rPr>
      </w:pPr>
      <w:r w:rsidRPr="00E625A2">
        <w:rPr>
          <w:b/>
          <w:lang w:eastAsia="ar-SA"/>
        </w:rPr>
        <w:t>V čl. II, bode 5</w:t>
      </w:r>
      <w:r w:rsidRPr="006640E6">
        <w:rPr>
          <w:lang w:eastAsia="ar-SA"/>
        </w:rPr>
        <w:t xml:space="preserve"> </w:t>
      </w:r>
      <w:r w:rsidRPr="006640E6">
        <w:rPr>
          <w:rFonts w:cs="Calibri"/>
        </w:rPr>
        <w:t>poznámke o zmene označenia doterajších odsekov</w:t>
      </w:r>
      <w:r w:rsidRPr="006640E6">
        <w:rPr>
          <w:lang w:eastAsia="ar-SA"/>
        </w:rPr>
        <w:t xml:space="preserve"> </w:t>
      </w:r>
      <w:r>
        <w:rPr>
          <w:lang w:eastAsia="ar-SA"/>
        </w:rPr>
        <w:t xml:space="preserve">sa </w:t>
      </w:r>
      <w:r w:rsidRPr="006640E6">
        <w:rPr>
          <w:lang w:eastAsia="ar-SA"/>
        </w:rPr>
        <w:t>slov</w:t>
      </w:r>
      <w:r>
        <w:rPr>
          <w:lang w:eastAsia="ar-SA"/>
        </w:rPr>
        <w:t xml:space="preserve">á „4 až 7“ nahrádzajú slovami „4 až 8“ a slová „3 až 6“ sa nahrádzajú slovami „3 až 7“. </w:t>
      </w:r>
    </w:p>
    <w:p w:rsidR="00206237" w:rsidP="00206237">
      <w:pPr>
        <w:tabs>
          <w:tab w:val="left" w:pos="142"/>
        </w:tabs>
        <w:suppressAutoHyphens/>
        <w:bidi w:val="0"/>
        <w:ind w:left="2770" w:hanging="2628"/>
        <w:jc w:val="both"/>
        <w:rPr>
          <w:b/>
          <w:iCs/>
          <w:lang w:eastAsia="ar-SA"/>
        </w:rPr>
      </w:pPr>
    </w:p>
    <w:p w:rsidR="00206237" w:rsidP="00327E7D">
      <w:pPr>
        <w:tabs>
          <w:tab w:val="left" w:pos="142"/>
        </w:tabs>
        <w:suppressAutoHyphens/>
        <w:bidi w:val="0"/>
        <w:ind w:left="3402"/>
        <w:jc w:val="both"/>
        <w:rPr>
          <w:i/>
          <w:iCs/>
          <w:lang w:eastAsia="ar-SA"/>
        </w:rPr>
      </w:pPr>
      <w:r w:rsidRPr="00A0682F">
        <w:rPr>
          <w:iCs/>
          <w:lang w:eastAsia="ar-SA"/>
        </w:rPr>
        <w:t>Ide o</w:t>
      </w:r>
      <w:r>
        <w:rPr>
          <w:iCs/>
          <w:lang w:eastAsia="ar-SA"/>
        </w:rPr>
        <w:t> </w:t>
      </w:r>
      <w:r w:rsidRPr="00A0682F">
        <w:rPr>
          <w:iCs/>
          <w:lang w:eastAsia="ar-SA"/>
        </w:rPr>
        <w:t>legis</w:t>
      </w:r>
      <w:r>
        <w:rPr>
          <w:iCs/>
          <w:lang w:eastAsia="ar-SA"/>
        </w:rPr>
        <w:t xml:space="preserve">latívno-technickú úpravu; poznámka o zmene označenia doterajších odsekov sa upravuje v nadväznosti na poslednú novelu zákona č. 581/2004 Z. z. </w:t>
      </w:r>
      <w:r w:rsidR="00327E7D">
        <w:rPr>
          <w:i/>
          <w:iCs/>
          <w:lang w:eastAsia="ar-SA"/>
        </w:rPr>
        <w:t xml:space="preserve">(zákon č. 140/2015 Z. z.). </w:t>
      </w:r>
    </w:p>
    <w:p w:rsidR="00327E7D" w:rsidRPr="00327E7D" w:rsidP="00327E7D">
      <w:pPr>
        <w:tabs>
          <w:tab w:val="left" w:pos="142"/>
        </w:tabs>
        <w:suppressAutoHyphens/>
        <w:bidi w:val="0"/>
        <w:ind w:left="3402"/>
        <w:jc w:val="both"/>
        <w:rPr>
          <w:i/>
          <w:iCs/>
          <w:lang w:eastAsia="ar-SA"/>
        </w:rPr>
      </w:pPr>
    </w:p>
    <w:p w:rsidR="00206237" w:rsidRPr="00000050" w:rsidP="00206237">
      <w:pPr>
        <w:bidi w:val="0"/>
        <w:ind w:left="2832" w:firstLine="708"/>
        <w:rPr>
          <w:b/>
        </w:rPr>
      </w:pPr>
      <w:r>
        <w:rPr>
          <w:b/>
        </w:rPr>
        <w:t>Ú</w:t>
      </w:r>
      <w:r w:rsidRPr="00000050">
        <w:rPr>
          <w:b/>
        </w:rPr>
        <w:t>stavnoprávny výbor NR SR</w:t>
      </w:r>
    </w:p>
    <w:p w:rsidR="00206237" w:rsidP="00206237">
      <w:pPr>
        <w:bidi w:val="0"/>
        <w:ind w:left="3540"/>
        <w:jc w:val="both"/>
        <w:rPr>
          <w:b/>
        </w:rPr>
      </w:pPr>
      <w:r>
        <w:rPr>
          <w:b/>
        </w:rPr>
        <w:t>Výbor NR SR pre sociálne veci</w:t>
      </w:r>
    </w:p>
    <w:p w:rsidR="00206237" w:rsidRPr="000A3525" w:rsidP="00206237">
      <w:pPr>
        <w:bidi w:val="0"/>
        <w:ind w:left="3540"/>
        <w:jc w:val="both"/>
        <w:rPr>
          <w:b/>
        </w:rPr>
      </w:pPr>
      <w:r w:rsidRPr="000A3525">
        <w:rPr>
          <w:b/>
        </w:rPr>
        <w:t>Výbor NR SR pre zdravotníctvo</w:t>
      </w:r>
    </w:p>
    <w:p w:rsidR="00206237" w:rsidP="00206237">
      <w:pPr>
        <w:bidi w:val="0"/>
        <w:ind w:left="3540"/>
        <w:jc w:val="both"/>
        <w:rPr>
          <w:b/>
        </w:rPr>
      </w:pPr>
    </w:p>
    <w:p w:rsidR="00206237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</w: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327E7D">
        <w:rPr>
          <w:b/>
        </w:rPr>
        <w:t>s c h v á l i ť</w:t>
      </w:r>
    </w:p>
    <w:p w:rsidR="00206237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327E7D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114292" w:rsidP="00206237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</w:p>
    <w:p w:rsidR="00E625A2" w:rsidP="00E625A2">
      <w:pPr>
        <w:pStyle w:val="ListParagraph"/>
        <w:numPr>
          <w:numId w:val="4"/>
        </w:numPr>
        <w:bidi w:val="0"/>
        <w:spacing w:before="0" w:after="0"/>
        <w:ind w:left="284" w:hanging="284"/>
        <w:rPr>
          <w:iCs/>
          <w:szCs w:val="24"/>
        </w:rPr>
      </w:pPr>
      <w:r>
        <w:rPr>
          <w:b/>
          <w:iCs/>
          <w:szCs w:val="24"/>
        </w:rPr>
        <w:t>V čl. II sa za bod 11. vkladá nový bod 12</w:t>
      </w:r>
      <w:r>
        <w:rPr>
          <w:iCs/>
          <w:szCs w:val="24"/>
        </w:rPr>
        <w:t>, ktorý znie:</w:t>
      </w:r>
    </w:p>
    <w:p w:rsidR="00E625A2" w:rsidP="00E625A2">
      <w:pPr>
        <w:pStyle w:val="ListParagraph"/>
        <w:bidi w:val="0"/>
        <w:ind w:left="709"/>
        <w:rPr>
          <w:iCs/>
          <w:szCs w:val="24"/>
        </w:rPr>
      </w:pPr>
    </w:p>
    <w:p w:rsidR="00E625A2" w:rsidP="00E625A2">
      <w:pPr>
        <w:pStyle w:val="ListParagraph"/>
        <w:bidi w:val="0"/>
        <w:ind w:left="284"/>
        <w:rPr>
          <w:iCs/>
          <w:szCs w:val="24"/>
        </w:rPr>
      </w:pPr>
      <w:r>
        <w:rPr>
          <w:iCs/>
          <w:szCs w:val="24"/>
        </w:rPr>
        <w:t>„12. V § 77c sa vypúšťa odsek 7 vrátane poznámky pod čiarou k odkazu 97aa.“.</w:t>
      </w:r>
    </w:p>
    <w:p w:rsidR="00662DB5" w:rsidP="00E625A2">
      <w:pPr>
        <w:pStyle w:val="ListParagraph"/>
        <w:bidi w:val="0"/>
        <w:ind w:left="284"/>
        <w:rPr>
          <w:iCs/>
          <w:szCs w:val="24"/>
        </w:rPr>
      </w:pPr>
    </w:p>
    <w:p w:rsidR="00662DB5" w:rsidP="00E625A2">
      <w:pPr>
        <w:pStyle w:val="ListParagraph"/>
        <w:bidi w:val="0"/>
        <w:ind w:left="284"/>
        <w:rPr>
          <w:iCs/>
          <w:szCs w:val="24"/>
        </w:rPr>
      </w:pPr>
      <w:r>
        <w:rPr>
          <w:iCs/>
          <w:szCs w:val="24"/>
        </w:rPr>
        <w:t>Nový bod 12 nadobúda účinnosť 1. januára 2016, čo sa premietne do ustanovenia upravujúceho účinnosť zákona (čl. III).</w:t>
      </w:r>
    </w:p>
    <w:p w:rsidR="00662DB5" w:rsidP="00E625A2">
      <w:pPr>
        <w:pStyle w:val="ListParagraph"/>
        <w:bidi w:val="0"/>
        <w:ind w:left="284"/>
        <w:rPr>
          <w:iCs/>
          <w:szCs w:val="24"/>
        </w:rPr>
      </w:pPr>
    </w:p>
    <w:p w:rsidR="00E625A2" w:rsidRPr="00662DB5" w:rsidP="00662DB5">
      <w:pPr>
        <w:bidi w:val="0"/>
        <w:rPr>
          <w:iCs/>
        </w:rPr>
      </w:pPr>
      <w:r w:rsidR="00662DB5">
        <w:rPr>
          <w:iCs/>
        </w:rPr>
        <w:t xml:space="preserve">    </w:t>
      </w:r>
      <w:r w:rsidRPr="00662DB5">
        <w:rPr>
          <w:iCs/>
        </w:rPr>
        <w:t xml:space="preserve"> Doterajší bod 12 sa primerane prečísluje. </w:t>
      </w:r>
    </w:p>
    <w:p w:rsidR="00E625A2" w:rsidRPr="00E625A2" w:rsidP="00E625A2">
      <w:pPr>
        <w:pStyle w:val="ListParagraph"/>
        <w:bidi w:val="0"/>
        <w:ind w:left="284"/>
        <w:rPr>
          <w:iCs/>
          <w:szCs w:val="24"/>
        </w:rPr>
      </w:pPr>
    </w:p>
    <w:p w:rsidR="00D00395" w:rsidP="00E625A2">
      <w:pPr>
        <w:bidi w:val="0"/>
        <w:ind w:left="3402"/>
        <w:jc w:val="both"/>
        <w:rPr>
          <w:iCs/>
        </w:rPr>
      </w:pPr>
      <w:r>
        <w:rPr>
          <w:iCs/>
        </w:rPr>
        <w:t xml:space="preserve">Z dôvodu upustenia od sledovania výšky príjmov pre účely uplatnenia limitu na doplatky na lieky, nie je potrebné sledovať ani príplatok k dôchodku. </w:t>
      </w:r>
    </w:p>
    <w:p w:rsidR="00E625A2" w:rsidP="00E625A2">
      <w:pPr>
        <w:bidi w:val="0"/>
        <w:ind w:left="3402"/>
        <w:jc w:val="both"/>
      </w:pPr>
      <w:r>
        <w:rPr>
          <w:iCs/>
        </w:rPr>
        <w:t>V nadväznosti na vypustenie ustanovení týkajúcich sa oznamovania výšky dôchodku je potrebné i vypustenie ustanovenia upravujúceho jeho výpočet. Nakoľko predmetné ustanovenie má nadobudnúť účinnosť až od 1.1.2016, je potrebné tento dátum ustanoviť i ako deň účinnosti ustanovenia, ktorým sa vypúšťa.</w:t>
      </w:r>
    </w:p>
    <w:p w:rsidR="00E625A2" w:rsidP="00E625A2">
      <w:pPr>
        <w:bidi w:val="0"/>
        <w:ind w:left="3402"/>
        <w:jc w:val="both"/>
        <w:rPr>
          <w:b/>
        </w:rPr>
      </w:pPr>
    </w:p>
    <w:p w:rsidR="00E625A2" w:rsidRPr="000A3525" w:rsidP="00E625A2">
      <w:pPr>
        <w:bidi w:val="0"/>
        <w:ind w:left="2124" w:firstLine="708"/>
        <w:jc w:val="both"/>
        <w:rPr>
          <w:b/>
        </w:rPr>
      </w:pPr>
      <w:r>
        <w:rPr>
          <w:b/>
        </w:rPr>
        <w:t xml:space="preserve">         </w:t>
      </w:r>
      <w:r w:rsidRPr="000A3525">
        <w:rPr>
          <w:b/>
        </w:rPr>
        <w:t>Výbor NR SR pre zdravotníctvo</w:t>
      </w:r>
    </w:p>
    <w:p w:rsidR="00E625A2" w:rsidP="00E625A2">
      <w:pPr>
        <w:bidi w:val="0"/>
        <w:ind w:left="3540"/>
        <w:jc w:val="both"/>
        <w:rPr>
          <w:b/>
        </w:rPr>
      </w:pPr>
    </w:p>
    <w:p w:rsidR="00E625A2" w:rsidP="00E625A2">
      <w:pPr>
        <w:tabs>
          <w:tab w:val="left" w:pos="142"/>
        </w:tabs>
        <w:suppressAutoHyphens/>
        <w:bidi w:val="0"/>
        <w:ind w:left="284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327E7D">
        <w:rPr>
          <w:b/>
        </w:rPr>
        <w:t xml:space="preserve"> s c h v á l i ť</w:t>
      </w:r>
    </w:p>
    <w:p w:rsidR="00206237" w:rsidP="00206237">
      <w:pPr>
        <w:tabs>
          <w:tab w:val="left" w:pos="142"/>
        </w:tabs>
        <w:suppressAutoHyphens/>
        <w:bidi w:val="0"/>
        <w:ind w:left="2770" w:hanging="2628"/>
        <w:jc w:val="both"/>
        <w:rPr>
          <w:b/>
          <w:iCs/>
          <w:lang w:eastAsia="ar-SA"/>
        </w:rPr>
      </w:pPr>
    </w:p>
    <w:p w:rsidR="00327E7D" w:rsidP="00206237">
      <w:pPr>
        <w:tabs>
          <w:tab w:val="left" w:pos="142"/>
        </w:tabs>
        <w:suppressAutoHyphens/>
        <w:bidi w:val="0"/>
        <w:ind w:left="2770" w:hanging="2628"/>
        <w:jc w:val="both"/>
        <w:rPr>
          <w:b/>
          <w:iCs/>
          <w:lang w:eastAsia="ar-SA"/>
        </w:rPr>
      </w:pPr>
    </w:p>
    <w:p w:rsidR="00206237" w:rsidRPr="00E625A2" w:rsidP="00E625A2">
      <w:pPr>
        <w:pStyle w:val="ListParagraph"/>
        <w:numPr>
          <w:numId w:val="4"/>
        </w:numPr>
        <w:tabs>
          <w:tab w:val="left" w:pos="284"/>
        </w:tabs>
        <w:suppressAutoHyphens/>
        <w:bidi w:val="0"/>
        <w:ind w:left="284" w:hanging="284"/>
        <w:rPr>
          <w:iCs/>
          <w:lang w:eastAsia="ar-SA"/>
        </w:rPr>
      </w:pPr>
      <w:r w:rsidRPr="00E625A2">
        <w:rPr>
          <w:b/>
          <w:iCs/>
          <w:lang w:eastAsia="ar-SA"/>
        </w:rPr>
        <w:t xml:space="preserve">V čl. III </w:t>
      </w:r>
      <w:r w:rsidRPr="00E625A2">
        <w:rPr>
          <w:iCs/>
          <w:lang w:eastAsia="ar-SA"/>
        </w:rPr>
        <w:t xml:space="preserve">sa slová 1. októbra“ nahrádzajú slovami „1. novembra“.  </w:t>
      </w:r>
    </w:p>
    <w:p w:rsidR="00206237" w:rsidRPr="00206237" w:rsidP="00206237">
      <w:pPr>
        <w:suppressAutoHyphens/>
        <w:bidi w:val="0"/>
        <w:ind w:left="284" w:hanging="284"/>
        <w:jc w:val="both"/>
        <w:rPr>
          <w:iCs/>
          <w:lang w:eastAsia="ar-SA"/>
        </w:rPr>
      </w:pPr>
      <w:r w:rsidRPr="00206237">
        <w:rPr>
          <w:bCs/>
        </w:rPr>
        <w:t xml:space="preserve">    Zároveň v čl. II, bode 12 </w:t>
      </w:r>
      <w:r w:rsidRPr="00206237">
        <w:rPr>
          <w:bCs/>
          <w:i/>
        </w:rPr>
        <w:t>(</w:t>
      </w:r>
      <w:r w:rsidRPr="00206237">
        <w:rPr>
          <w:rStyle w:val="Emphasis"/>
          <w:rFonts w:ascii="Arial" w:hAnsi="Arial" w:cs="Arial"/>
        </w:rPr>
        <w:t>§ 86n)</w:t>
      </w:r>
      <w:r w:rsidRPr="00206237">
        <w:rPr>
          <w:rStyle w:val="Emphasis"/>
          <w:rFonts w:ascii="Arial" w:hAnsi="Arial" w:cs="Arial"/>
          <w:i w:val="0"/>
        </w:rPr>
        <w:t xml:space="preserve"> sa slová „1. októbra“ nahrádzajú slovami „1. novembra“. </w:t>
      </w:r>
    </w:p>
    <w:p w:rsidR="00206237" w:rsidP="00206237">
      <w:pPr>
        <w:bidi w:val="0"/>
        <w:ind w:left="3969"/>
        <w:jc w:val="both"/>
        <w:rPr>
          <w:lang w:eastAsia="sk-SK"/>
        </w:rPr>
      </w:pPr>
    </w:p>
    <w:p w:rsidR="00206237" w:rsidP="00206237">
      <w:pPr>
        <w:bidi w:val="0"/>
        <w:ind w:left="3402"/>
        <w:jc w:val="both"/>
        <w:rPr>
          <w:rStyle w:val="Emphasis"/>
          <w:i w:val="0"/>
        </w:rPr>
      </w:pPr>
      <w:r w:rsidRPr="00106A18">
        <w:rPr>
          <w:lang w:eastAsia="sk-SK"/>
        </w:rPr>
        <w:t xml:space="preserve">S ohľadom na priebeh legislatívneho procesu,  v záujme zachovania primeranej legisvakancie a dodržania ústavných lehôt sa navrhuje upraviť termín účinnosti zákona na 1. november 2015. </w:t>
      </w:r>
      <w:r>
        <w:rPr>
          <w:lang w:eastAsia="sk-SK"/>
        </w:rPr>
        <w:t xml:space="preserve">V nadväznosti na úpravu termínu účinnosti zákona, sa </w:t>
      </w:r>
      <w:r w:rsidRPr="00487828">
        <w:rPr>
          <w:lang w:eastAsia="sk-SK"/>
        </w:rPr>
        <w:t>primerane uprav</w:t>
      </w:r>
      <w:r>
        <w:rPr>
          <w:lang w:eastAsia="sk-SK"/>
        </w:rPr>
        <w:t xml:space="preserve">ujú </w:t>
      </w:r>
      <w:r w:rsidRPr="00487828">
        <w:rPr>
          <w:lang w:eastAsia="sk-SK"/>
        </w:rPr>
        <w:t>aj lehoty v</w:t>
      </w:r>
      <w:r>
        <w:rPr>
          <w:lang w:eastAsia="sk-SK"/>
        </w:rPr>
        <w:t xml:space="preserve"> dotknutom  </w:t>
      </w:r>
      <w:r w:rsidRPr="00487828">
        <w:rPr>
          <w:lang w:eastAsia="sk-SK"/>
        </w:rPr>
        <w:t>prechodn</w:t>
      </w:r>
      <w:r>
        <w:rPr>
          <w:lang w:eastAsia="sk-SK"/>
        </w:rPr>
        <w:t xml:space="preserve">om </w:t>
      </w:r>
      <w:r w:rsidRPr="00D90160">
        <w:rPr>
          <w:lang w:eastAsia="sk-SK"/>
        </w:rPr>
        <w:t>ustanoven</w:t>
      </w:r>
      <w:r>
        <w:rPr>
          <w:lang w:eastAsia="sk-SK"/>
        </w:rPr>
        <w:t xml:space="preserve">í </w:t>
      </w:r>
      <w:r w:rsidRPr="00D841CA">
        <w:rPr>
          <w:i/>
          <w:lang w:eastAsia="sk-SK"/>
        </w:rPr>
        <w:t>[</w:t>
      </w:r>
      <w:r>
        <w:rPr>
          <w:i/>
          <w:lang w:eastAsia="sk-SK"/>
        </w:rPr>
        <w:t xml:space="preserve">čl. II,  </w:t>
      </w:r>
      <w:r w:rsidRPr="00D841CA">
        <w:rPr>
          <w:i/>
          <w:lang w:eastAsia="sk-SK"/>
        </w:rPr>
        <w:t>bod</w:t>
      </w:r>
      <w:r>
        <w:rPr>
          <w:i/>
          <w:lang w:eastAsia="sk-SK"/>
        </w:rPr>
        <w:t xml:space="preserve"> 12</w:t>
      </w:r>
      <w:r w:rsidRPr="00D841CA">
        <w:rPr>
          <w:i/>
          <w:lang w:eastAsia="sk-SK"/>
        </w:rPr>
        <w:t xml:space="preserve"> návrhu zákona</w:t>
      </w:r>
      <w:r>
        <w:rPr>
          <w:i/>
          <w:lang w:eastAsia="sk-SK"/>
        </w:rPr>
        <w:t xml:space="preserve"> (§ 86n)</w:t>
      </w:r>
      <w:r w:rsidRPr="00D841CA">
        <w:rPr>
          <w:i/>
          <w:lang w:eastAsia="sk-SK"/>
        </w:rPr>
        <w:t>]</w:t>
      </w:r>
      <w:r>
        <w:rPr>
          <w:i/>
          <w:lang w:eastAsia="sk-SK"/>
        </w:rPr>
        <w:t xml:space="preserve">. </w:t>
      </w:r>
    </w:p>
    <w:p w:rsidR="00206237" w:rsidP="00662DB5">
      <w:pPr>
        <w:tabs>
          <w:tab w:val="left" w:pos="142"/>
        </w:tabs>
        <w:suppressAutoHyphens/>
        <w:bidi w:val="0"/>
        <w:jc w:val="both"/>
        <w:rPr>
          <w:b/>
          <w:iCs/>
          <w:lang w:eastAsia="ar-SA"/>
        </w:rPr>
      </w:pPr>
    </w:p>
    <w:p w:rsidR="00206237" w:rsidRPr="00000050" w:rsidP="00E625A2">
      <w:pPr>
        <w:bidi w:val="0"/>
        <w:ind w:left="2832" w:firstLine="570"/>
        <w:rPr>
          <w:b/>
        </w:rPr>
      </w:pPr>
      <w:r>
        <w:rPr>
          <w:b/>
        </w:rPr>
        <w:t>Ú</w:t>
      </w:r>
      <w:r w:rsidRPr="00000050">
        <w:rPr>
          <w:b/>
        </w:rPr>
        <w:t>stavnoprávny výbor NR SR</w:t>
      </w:r>
    </w:p>
    <w:p w:rsidR="00206237" w:rsidP="00E625A2">
      <w:pPr>
        <w:bidi w:val="0"/>
        <w:ind w:left="3540" w:hanging="138"/>
        <w:jc w:val="both"/>
        <w:rPr>
          <w:b/>
        </w:rPr>
      </w:pPr>
      <w:r>
        <w:rPr>
          <w:b/>
        </w:rPr>
        <w:t>Výbor NR SR pre sociálne veci</w:t>
      </w:r>
    </w:p>
    <w:p w:rsidR="00114292" w:rsidP="00E625A2">
      <w:pPr>
        <w:bidi w:val="0"/>
        <w:ind w:left="3540" w:hanging="138"/>
        <w:jc w:val="both"/>
        <w:rPr>
          <w:b/>
        </w:rPr>
      </w:pPr>
      <w:r>
        <w:rPr>
          <w:b/>
        </w:rPr>
        <w:t>Výbor NR SR pre zdravotníctvo</w:t>
      </w:r>
    </w:p>
    <w:p w:rsidR="00662DB5" w:rsidP="00E625A2">
      <w:pPr>
        <w:tabs>
          <w:tab w:val="left" w:pos="142"/>
        </w:tabs>
        <w:suppressAutoHyphens/>
        <w:bidi w:val="0"/>
        <w:ind w:left="284" w:hanging="138"/>
        <w:jc w:val="both"/>
        <w:rPr>
          <w:b/>
        </w:rPr>
      </w:pPr>
    </w:p>
    <w:p w:rsidR="00206237" w:rsidP="00E625A2">
      <w:pPr>
        <w:tabs>
          <w:tab w:val="left" w:pos="142"/>
        </w:tabs>
        <w:suppressAutoHyphens/>
        <w:bidi w:val="0"/>
        <w:ind w:left="284" w:hanging="138"/>
        <w:jc w:val="both"/>
        <w:rPr>
          <w:b/>
          <w:iCs/>
          <w:lang w:eastAsia="ar-SA"/>
        </w:rPr>
      </w:pPr>
      <w:r>
        <w:rPr>
          <w:b/>
        </w:rPr>
        <w:tab/>
        <w:tab/>
        <w:tab/>
        <w:tab/>
        <w:tab/>
      </w:r>
      <w:r w:rsidR="00E625A2">
        <w:rPr>
          <w:b/>
        </w:rPr>
        <w:t xml:space="preserve">         </w:t>
      </w:r>
      <w:r w:rsidRPr="000A3525">
        <w:rPr>
          <w:b/>
        </w:rPr>
        <w:t>gestorský výbor odporúča</w:t>
      </w:r>
      <w:r>
        <w:rPr>
          <w:b/>
        </w:rPr>
        <w:t xml:space="preserve">  </w:t>
      </w:r>
      <w:r w:rsidR="00327E7D">
        <w:rPr>
          <w:b/>
        </w:rPr>
        <w:t xml:space="preserve"> s c h v á l i ť</w:t>
      </w:r>
    </w:p>
    <w:p w:rsidR="00C77642" w:rsidP="00C77642">
      <w:pPr>
        <w:bidi w:val="0"/>
        <w:rPr>
          <w:color w:val="000000" w:themeColor="tx1" w:themeShade="FF"/>
        </w:rPr>
      </w:pPr>
    </w:p>
    <w:p w:rsidR="00327E7D" w:rsidP="00C77642">
      <w:pPr>
        <w:bidi w:val="0"/>
        <w:rPr>
          <w:color w:val="000000" w:themeColor="tx1" w:themeShade="FF"/>
        </w:rPr>
      </w:pPr>
    </w:p>
    <w:p w:rsidR="00327E7D" w:rsidP="00C77642">
      <w:pPr>
        <w:bidi w:val="0"/>
        <w:rPr>
          <w:color w:val="000000" w:themeColor="tx1" w:themeShade="FF"/>
        </w:rPr>
      </w:pPr>
    </w:p>
    <w:p w:rsidR="00327E7D" w:rsidP="00C77642">
      <w:pPr>
        <w:bidi w:val="0"/>
        <w:rPr>
          <w:color w:val="000000" w:themeColor="tx1" w:themeShade="FF"/>
        </w:rPr>
      </w:pPr>
    </w:p>
    <w:p w:rsidR="00327E7D" w:rsidP="00C77642">
      <w:pPr>
        <w:bidi w:val="0"/>
        <w:rPr>
          <w:color w:val="000000" w:themeColor="tx1" w:themeShade="FF"/>
        </w:rPr>
      </w:pPr>
    </w:p>
    <w:p w:rsidR="00327E7D" w:rsidRPr="00263D36" w:rsidP="00C77642">
      <w:pPr>
        <w:bidi w:val="0"/>
        <w:rPr>
          <w:color w:val="000000" w:themeColor="tx1" w:themeShade="FF"/>
        </w:rPr>
      </w:pPr>
    </w:p>
    <w:p w:rsidR="00C77642" w:rsidRPr="00263D36" w:rsidP="00327E7D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C77642" w:rsidRPr="00263D36" w:rsidP="00C77642">
      <w:pPr>
        <w:bidi w:val="0"/>
        <w:jc w:val="both"/>
        <w:rPr>
          <w:color w:val="000000" w:themeColor="tx1" w:themeShade="FF"/>
        </w:rPr>
      </w:pPr>
    </w:p>
    <w:p w:rsidR="00C77642" w:rsidRPr="00263D36" w:rsidP="00C77642">
      <w:pPr>
        <w:bidi w:val="0"/>
        <w:ind w:firstLine="708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>Gestorský výbor na základe stanovísk výborov k </w:t>
      </w:r>
      <w:r w:rsidRPr="00C77642">
        <w:t>Návrh</w:t>
      </w:r>
      <w:r>
        <w:t>u</w:t>
      </w:r>
      <w:r w:rsidRPr="00C77642">
        <w:t xml:space="preserve">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263D36">
        <w:rPr>
          <w:color w:val="000000" w:themeColor="tx1" w:themeShade="FF"/>
        </w:rPr>
        <w:t xml:space="preserve"> vyjadrených  v ich uzneseniach uvedených pod bodom IV. tejto správy a v stanovisku gestorského výboru odporúča Národnej rade Slovenskej republiky </w:t>
      </w:r>
      <w:r w:rsidRPr="00C77642">
        <w:t xml:space="preserve">Návrh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>
        <w:rPr>
          <w:b/>
          <w:color w:val="000000" w:themeColor="tx1" w:themeShade="FF"/>
        </w:rPr>
        <w:t> pozmeňujúcimi a doplňujúcimi návrhmi.</w:t>
      </w:r>
      <w:r w:rsidRPr="00263D36">
        <w:rPr>
          <w:b/>
          <w:color w:val="000000" w:themeColor="tx1" w:themeShade="FF"/>
        </w:rPr>
        <w:t xml:space="preserve"> </w:t>
      </w:r>
    </w:p>
    <w:p w:rsidR="00C77642" w:rsidRPr="00263D36" w:rsidP="00C77642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114292" w:rsidP="00114292">
      <w:pPr>
        <w:bidi w:val="0"/>
        <w:ind w:firstLine="708"/>
        <w:jc w:val="both"/>
        <w:rPr>
          <w:bCs/>
          <w:color w:val="000000" w:themeColor="tx1" w:themeShade="FF"/>
        </w:rPr>
      </w:pPr>
      <w:r w:rsidRPr="00535008">
        <w:rPr>
          <w:color w:val="000000" w:themeColor="tx1" w:themeShade="FF"/>
        </w:rPr>
        <w:t xml:space="preserve">1. Súčasne  gestorský výbor odporučil hlasovať o bodoch </w:t>
      </w:r>
      <w:r w:rsidRPr="00535008">
        <w:rPr>
          <w:b/>
          <w:color w:val="000000" w:themeColor="tx1" w:themeShade="FF"/>
        </w:rPr>
        <w:t xml:space="preserve">1 –  </w:t>
      </w:r>
      <w:r w:rsidR="00327E7D">
        <w:rPr>
          <w:b/>
          <w:color w:val="000000" w:themeColor="tx1" w:themeShade="FF"/>
        </w:rPr>
        <w:t>5</w:t>
      </w:r>
      <w:r w:rsidRPr="00535008">
        <w:rPr>
          <w:b/>
          <w:color w:val="000000" w:themeColor="tx1" w:themeShade="FF"/>
        </w:rPr>
        <w:t xml:space="preserve"> </w:t>
      </w:r>
      <w:r w:rsidRPr="00535008">
        <w:rPr>
          <w:bCs/>
          <w:color w:val="000000" w:themeColor="tx1" w:themeShade="FF"/>
        </w:rPr>
        <w:t>uvedených v IV.  časti    tejto    spoločnej    správy  nasledovne</w:t>
      </w:r>
      <w:r>
        <w:rPr>
          <w:bCs/>
          <w:color w:val="000000" w:themeColor="tx1" w:themeShade="FF"/>
        </w:rPr>
        <w:t xml:space="preserve">  </w:t>
      </w:r>
      <w:r w:rsidRPr="005D6866">
        <w:rPr>
          <w:b/>
          <w:bCs/>
          <w:color w:val="000000" w:themeColor="tx1" w:themeShade="FF"/>
        </w:rPr>
        <w:t>s p o l o č n e</w:t>
      </w:r>
      <w:r>
        <w:rPr>
          <w:bCs/>
          <w:color w:val="000000" w:themeColor="tx1" w:themeShade="FF"/>
        </w:rPr>
        <w:t xml:space="preserve">   s návrhom gestorského výboru  </w:t>
      </w:r>
      <w:r w:rsidRPr="005D6866">
        <w:rPr>
          <w:b/>
          <w:bCs/>
          <w:color w:val="000000" w:themeColor="tx1" w:themeShade="FF"/>
        </w:rPr>
        <w:t>s c h v á l i ť.</w:t>
      </w:r>
    </w:p>
    <w:p w:rsidR="00C77642" w:rsidRPr="00263D36" w:rsidP="00C77642">
      <w:pPr>
        <w:bidi w:val="0"/>
        <w:jc w:val="both"/>
        <w:rPr>
          <w:color w:val="000000" w:themeColor="tx1" w:themeShade="FF"/>
        </w:rPr>
      </w:pPr>
    </w:p>
    <w:p w:rsidR="00C77642" w:rsidRPr="00263D36" w:rsidP="00C77642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ú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kyňu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Emíliu  Müllerovú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C77642" w:rsidRPr="00263D36" w:rsidP="00C77642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prerokovaní  </w:t>
      </w:r>
      <w:r w:rsidRPr="00C77642">
        <w:t>Návrh</w:t>
      </w:r>
      <w:r>
        <w:t>u</w:t>
      </w:r>
      <w:r w:rsidRPr="00C77642">
        <w:t xml:space="preserve"> poslancov Národnej rady Slovenskej republiky Richarda RAŠIHO, Jozefa VALOCKÉHO a Vladimíra  BALÁŽA na    vydanie zákona, ktorým sa  mení a dopĺňa zákon </w:t>
      </w:r>
      <w:r w:rsidRPr="00C77642">
        <w:rPr>
          <w:bCs/>
        </w:rPr>
        <w:t xml:space="preserve">č. </w:t>
      </w:r>
      <w:r w:rsidRPr="00C77642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</w:t>
      </w:r>
      <w:r>
        <w:t>a</w:t>
      </w:r>
      <w:r w:rsidRPr="00C77642">
        <w:t>)</w:t>
      </w:r>
      <w:r>
        <w:t xml:space="preserve"> </w:t>
      </w:r>
      <w:r w:rsidRPr="00263D36">
        <w:rPr>
          <w:color w:val="000000" w:themeColor="tx1" w:themeShade="FF"/>
        </w:rPr>
        <w:t>bola schválená uznesením Výboru Národnej rady Slovenskej republiky pre zdravotníctvo (gestorský výbor) č.</w:t>
      </w:r>
      <w:r>
        <w:rPr>
          <w:color w:val="000000" w:themeColor="tx1" w:themeShade="FF"/>
        </w:rPr>
        <w:t xml:space="preserve"> 169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>o  16. septembra</w:t>
      </w:r>
      <w:r w:rsidRPr="00263D36">
        <w:rPr>
          <w:color w:val="000000" w:themeColor="tx1" w:themeShade="FF"/>
        </w:rPr>
        <w:t xml:space="preserve">  201</w:t>
      </w:r>
      <w:r>
        <w:rPr>
          <w:color w:val="000000" w:themeColor="tx1" w:themeShade="FF"/>
        </w:rPr>
        <w:t>5</w:t>
      </w:r>
      <w:r w:rsidRPr="00263D36">
        <w:rPr>
          <w:color w:val="000000" w:themeColor="tx1" w:themeShade="FF"/>
        </w:rPr>
        <w:t>.</w:t>
      </w:r>
    </w:p>
    <w:p w:rsidR="00C77642" w:rsidRPr="00263D36" w:rsidP="00C77642">
      <w:pPr>
        <w:bidi w:val="0"/>
        <w:ind w:right="-1"/>
        <w:rPr>
          <w:color w:val="000000" w:themeColor="tx1" w:themeShade="FF"/>
        </w:rPr>
      </w:pPr>
    </w:p>
    <w:p w:rsidR="00C77642" w:rsidRPr="00263D36" w:rsidP="00C7764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>, 16.</w:t>
      </w:r>
      <w:r w:rsidRPr="00263D36">
        <w:rPr>
          <w:color w:val="000000" w:themeColor="tx1" w:themeShade="FF"/>
        </w:rPr>
        <w:t xml:space="preserve"> </w:t>
      </w:r>
      <w:r>
        <w:rPr>
          <w:color w:val="000000" w:themeColor="tx1" w:themeShade="FF"/>
        </w:rPr>
        <w:t xml:space="preserve">septembra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5</w:t>
      </w:r>
    </w:p>
    <w:p w:rsidR="00C77642" w:rsidP="00327E7D">
      <w:pPr>
        <w:bidi w:val="0"/>
        <w:ind w:right="-1"/>
        <w:rPr>
          <w:color w:val="000000" w:themeColor="tx1" w:themeShade="FF"/>
        </w:rPr>
      </w:pPr>
    </w:p>
    <w:p w:rsidR="00327E7D" w:rsidP="00327E7D">
      <w:pPr>
        <w:bidi w:val="0"/>
        <w:ind w:right="-1"/>
        <w:rPr>
          <w:color w:val="000000" w:themeColor="tx1" w:themeShade="FF"/>
        </w:rPr>
      </w:pPr>
    </w:p>
    <w:p w:rsidR="00327E7D" w:rsidRPr="00263D36" w:rsidP="00327E7D">
      <w:pPr>
        <w:bidi w:val="0"/>
        <w:ind w:right="-1"/>
        <w:rPr>
          <w:color w:val="000000" w:themeColor="tx1" w:themeShade="FF"/>
        </w:rPr>
      </w:pPr>
    </w:p>
    <w:p w:rsidR="00C77642" w:rsidRPr="00263D36" w:rsidP="00C77642">
      <w:pPr>
        <w:bidi w:val="0"/>
        <w:ind w:left="2832" w:right="-1" w:hanging="2832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 xml:space="preserve">Richard  R a š i  </w:t>
      </w:r>
    </w:p>
    <w:p w:rsidR="00C77642" w:rsidRPr="00263D36" w:rsidP="00C7764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C77642" w:rsidRPr="00263D36" w:rsidP="00C77642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C77642" w:rsidRPr="00263D36" w:rsidP="00C77642">
      <w:pPr>
        <w:bidi w:val="0"/>
        <w:jc w:val="center"/>
        <w:rPr>
          <w:b/>
          <w:color w:val="000000" w:themeColor="tx1" w:themeShade="FF"/>
        </w:rPr>
      </w:pPr>
      <w:r w:rsidRPr="00263D36">
        <w:rPr>
          <w:color w:val="000000" w:themeColor="tx1" w:themeShade="FF"/>
        </w:rPr>
        <w:t>pre  zdravotníctvo</w:t>
      </w:r>
    </w:p>
    <w:p w:rsidR="00C77642" w:rsidRPr="00263D36" w:rsidP="00C77642">
      <w:pPr>
        <w:bidi w:val="0"/>
        <w:rPr>
          <w:color w:val="000000" w:themeColor="tx1" w:themeShade="FF"/>
        </w:rPr>
      </w:pPr>
    </w:p>
    <w:p w:rsidR="00C77642" w:rsidRPr="00263D36" w:rsidP="00C77642">
      <w:pPr>
        <w:bidi w:val="0"/>
        <w:rPr>
          <w:color w:val="000000" w:themeColor="tx1" w:themeShade="FF"/>
        </w:rPr>
      </w:pPr>
    </w:p>
    <w:p w:rsidR="00C77642" w:rsidRPr="00263D36" w:rsidP="00C77642">
      <w:pPr>
        <w:bidi w:val="0"/>
        <w:rPr>
          <w:color w:val="000000" w:themeColor="tx1" w:themeShade="FF"/>
        </w:rPr>
      </w:pPr>
    </w:p>
    <w:p w:rsidR="00C77642" w:rsidP="00C77642">
      <w:pPr>
        <w:bidi w:val="0"/>
      </w:pPr>
    </w:p>
    <w:p w:rsidR="00C77642" w:rsidP="00C77642">
      <w:pPr>
        <w:bidi w:val="0"/>
      </w:pPr>
    </w:p>
    <w:p w:rsidR="00C77642" w:rsidP="00C77642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537"/>
    <w:multiLevelType w:val="hybridMultilevel"/>
    <w:tmpl w:val="DBE6C3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7C0787"/>
    <w:multiLevelType w:val="hybridMultilevel"/>
    <w:tmpl w:val="27AEA59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4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9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6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3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0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531" w:hanging="180"/>
      </w:pPr>
      <w:rPr>
        <w:rFonts w:cs="Times New Roman"/>
        <w:rtl w:val="0"/>
        <w:cs w:val="0"/>
      </w:rPr>
    </w:lvl>
  </w:abstractNum>
  <w:abstractNum w:abstractNumId="2">
    <w:nsid w:val="446762F2"/>
    <w:multiLevelType w:val="hybridMultilevel"/>
    <w:tmpl w:val="36CA3D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45AC1B6E"/>
    <w:multiLevelType w:val="hybridMultilevel"/>
    <w:tmpl w:val="36D010D2"/>
    <w:lvl w:ilvl="0">
      <w:start w:val="1"/>
      <w:numFmt w:val="decimal"/>
      <w:lvlText w:val="%1."/>
      <w:lvlJc w:val="left"/>
      <w:pPr>
        <w:ind w:left="126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/>
        <w:rtl w:val="0"/>
        <w:cs w:val="0"/>
      </w:rPr>
    </w:lvl>
  </w:abstractNum>
  <w:abstractNum w:abstractNumId="4">
    <w:nsid w:val="60840481"/>
    <w:multiLevelType w:val="hybridMultilevel"/>
    <w:tmpl w:val="FF12FC0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77642"/>
    <w:rsid w:val="00000050"/>
    <w:rsid w:val="000A3525"/>
    <w:rsid w:val="000A63A4"/>
    <w:rsid w:val="00106A18"/>
    <w:rsid w:val="00114292"/>
    <w:rsid w:val="001A44C1"/>
    <w:rsid w:val="00206237"/>
    <w:rsid w:val="00263D36"/>
    <w:rsid w:val="002E3F9D"/>
    <w:rsid w:val="00327E7D"/>
    <w:rsid w:val="00344477"/>
    <w:rsid w:val="003C20BD"/>
    <w:rsid w:val="00487828"/>
    <w:rsid w:val="00535008"/>
    <w:rsid w:val="00541786"/>
    <w:rsid w:val="005D6866"/>
    <w:rsid w:val="005E2166"/>
    <w:rsid w:val="00662DB5"/>
    <w:rsid w:val="006640E6"/>
    <w:rsid w:val="006C1D93"/>
    <w:rsid w:val="00A0682F"/>
    <w:rsid w:val="00AD55C6"/>
    <w:rsid w:val="00B14469"/>
    <w:rsid w:val="00BB09A5"/>
    <w:rsid w:val="00BD216A"/>
    <w:rsid w:val="00BF3D82"/>
    <w:rsid w:val="00C41D53"/>
    <w:rsid w:val="00C77642"/>
    <w:rsid w:val="00D00395"/>
    <w:rsid w:val="00D5608B"/>
    <w:rsid w:val="00D841CA"/>
    <w:rsid w:val="00D90160"/>
    <w:rsid w:val="00DA05B7"/>
    <w:rsid w:val="00E32F06"/>
    <w:rsid w:val="00E625A2"/>
    <w:rsid w:val="00EC30FF"/>
    <w:rsid w:val="00F6366B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semiHidden/>
    <w:unhideWhenUsed/>
    <w:qFormat/>
    <w:rsid w:val="000A63A4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A63A4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C77642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77642"/>
    <w:rPr>
      <w:rFonts w:eastAsia="Times New Roman" w:cs="Times New Roman"/>
      <w:bCs/>
      <w:sz w:val="20"/>
      <w:szCs w:val="20"/>
      <w:rtl w:val="0"/>
      <w:cs w:val="0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C77642"/>
    <w:pPr>
      <w:spacing w:before="60" w:after="60"/>
      <w:ind w:left="720"/>
      <w:contextualSpacing/>
      <w:jc w:val="left"/>
    </w:pPr>
    <w:rPr>
      <w:szCs w:val="36"/>
      <w:lang w:eastAsia="sk-SK"/>
    </w:rPr>
  </w:style>
  <w:style w:type="character" w:styleId="Emphasis">
    <w:name w:val="Emphasis"/>
    <w:basedOn w:val="DefaultParagraphFont"/>
    <w:uiPriority w:val="20"/>
    <w:qFormat/>
    <w:rsid w:val="00206237"/>
    <w:rPr>
      <w:rFonts w:ascii="Times New Roman" w:hAnsi="Times New Roman" w:cs="Times New Roman"/>
      <w:i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0A63A4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paragraph" w:styleId="PlainText">
    <w:name w:val="Plain Text"/>
    <w:basedOn w:val="Normal"/>
    <w:link w:val="ObyajntextChar"/>
    <w:uiPriority w:val="99"/>
    <w:unhideWhenUsed/>
    <w:rsid w:val="000A63A4"/>
    <w:pPr>
      <w:jc w:val="left"/>
    </w:pPr>
    <w:rPr>
      <w:rFonts w:ascii="Calibri" w:hAnsi="Calibri" w:cs="Times New Roman"/>
      <w:sz w:val="22"/>
      <w:szCs w:val="22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0A63A4"/>
    <w:rPr>
      <w:rFonts w:ascii="Calibri" w:hAnsi="Calibri" w:cs="Times New Roman"/>
      <w:sz w:val="22"/>
      <w:szCs w:val="22"/>
      <w:rtl w:val="0"/>
      <w:cs w:val="0"/>
    </w:rPr>
  </w:style>
  <w:style w:type="paragraph" w:styleId="NoSpacing">
    <w:name w:val="No Spacing"/>
    <w:uiPriority w:val="1"/>
    <w:qFormat/>
    <w:rsid w:val="000A63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0A63A4"/>
    <w:rPr>
      <w:sz w:val="3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429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429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7</Pages>
  <Words>1968</Words>
  <Characters>11218</Characters>
  <Application>Microsoft Office Word</Application>
  <DocSecurity>0</DocSecurity>
  <Lines>0</Lines>
  <Paragraphs>0</Paragraphs>
  <ScaleCrop>false</ScaleCrop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2015-09-16T14:32:00Z</cp:lastPrinted>
  <dcterms:created xsi:type="dcterms:W3CDTF">2015-08-18T14:48:00Z</dcterms:created>
  <dcterms:modified xsi:type="dcterms:W3CDTF">2015-09-16T14:33:00Z</dcterms:modified>
</cp:coreProperties>
</file>