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23EC5">
        <w:rPr>
          <w:sz w:val="22"/>
          <w:szCs w:val="22"/>
        </w:rPr>
        <w:t>1629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023EC5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23EC5">
        <w:t>1719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23EC5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23EC5">
        <w:rPr>
          <w:rFonts w:cs="Arial"/>
          <w:noProof/>
          <w:sz w:val="22"/>
          <w:lang w:val="sk-SK"/>
        </w:rPr>
        <w:t xml:space="preserve"> o tvorbe právnych predpisov a o Zbierke zákonov Slovenskej republiky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023EC5">
        <w:rPr>
          <w:rFonts w:cs="Arial"/>
          <w:sz w:val="22"/>
          <w:lang w:val="sk-SK"/>
        </w:rPr>
        <w:t>1712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23EC5">
        <w:rPr>
          <w:rFonts w:cs="Arial"/>
          <w:sz w:val="22"/>
          <w:lang w:val="sk-SK"/>
        </w:rPr>
        <w:br/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023EC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23EC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023EC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023EC5" w:rsidP="00023EC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23EC5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B065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AF3E55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23EC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23EC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150</Words>
  <Characters>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2015-08-31T12:24:00Z</cp:lastPrinted>
  <dcterms:created xsi:type="dcterms:W3CDTF">2015-09-03T12:07:00Z</dcterms:created>
  <dcterms:modified xsi:type="dcterms:W3CDTF">2015-09-03T12:07:00Z</dcterms:modified>
</cp:coreProperties>
</file>