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1030E">
        <w:rPr>
          <w:sz w:val="22"/>
          <w:szCs w:val="22"/>
        </w:rPr>
        <w:t>1620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81030E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1030E">
        <w:t>1704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1030E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1030E">
        <w:rPr>
          <w:rFonts w:cs="Arial"/>
          <w:noProof/>
          <w:sz w:val="22"/>
          <w:lang w:val="sk-SK"/>
        </w:rPr>
        <w:t>ktorým sa mení a dopĺňa zákon č. 203/2011 Z. z. o kolektívnom investovaní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1030E">
        <w:rPr>
          <w:rFonts w:cs="Arial"/>
          <w:sz w:val="22"/>
          <w:lang w:val="sk-SK"/>
        </w:rPr>
        <w:t>1690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1030E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1030E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1030E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1030E" w:rsidP="0081030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05EE4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1030E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97AA7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1030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1030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827</Characters>
  <Application>Microsoft Office Word</Application>
  <DocSecurity>0</DocSecurity>
  <Lines>0</Lines>
  <Paragraphs>0</Paragraphs>
  <ScaleCrop>false</ScaleCrop>
  <Company>Kancelária NR SR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2015-08-31T11:10:00Z</cp:lastPrinted>
  <dcterms:created xsi:type="dcterms:W3CDTF">2015-09-03T11:52:00Z</dcterms:created>
  <dcterms:modified xsi:type="dcterms:W3CDTF">2015-09-03T11:52:00Z</dcterms:modified>
</cp:coreProperties>
</file>