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0452" w:rsidRPr="00700452" w:rsidP="00700452">
      <w:pPr>
        <w:pStyle w:val="Heading1"/>
        <w:pBdr>
          <w:bottom w:val="single" w:sz="4" w:space="1" w:color="000000"/>
        </w:pBdr>
        <w:bidi w:val="0"/>
        <w:jc w:val="center"/>
        <w:rPr>
          <w:rFonts w:ascii="Times New Roman" w:hAnsi="Times New Roman" w:cs="Times New Roman"/>
        </w:rPr>
      </w:pPr>
      <w:r w:rsidRPr="00700452">
        <w:rPr>
          <w:rFonts w:ascii="Times New Roman" w:hAnsi="Times New Roman" w:cs="Times New Roman"/>
        </w:rPr>
        <w:t>N á r o d n á   r a d a   S l o v e n s k e j   r e p u b l i k y</w:t>
      </w:r>
    </w:p>
    <w:p w:rsidR="00700452" w:rsidRPr="00700452" w:rsidP="00700452">
      <w:pPr>
        <w:pBdr>
          <w:bottom w:val="single" w:sz="4" w:space="1" w:color="000000"/>
        </w:pBdr>
        <w:bidi w:val="0"/>
        <w:jc w:val="both"/>
        <w:rPr>
          <w:rFonts w:ascii="Times New Roman" w:hAnsi="Times New Roman"/>
          <w:b/>
          <w:bCs/>
          <w:caps/>
          <w:szCs w:val="24"/>
        </w:rPr>
      </w:pPr>
    </w:p>
    <w:p w:rsidR="00700452" w:rsidRPr="00700452" w:rsidP="00700452">
      <w:pPr>
        <w:bidi w:val="0"/>
        <w:jc w:val="both"/>
        <w:rPr>
          <w:rFonts w:ascii="Times New Roman" w:hAnsi="Times New Roman"/>
          <w:b/>
          <w:bCs/>
          <w:caps/>
          <w:szCs w:val="24"/>
        </w:rPr>
      </w:pPr>
      <w:r w:rsidRPr="00700452">
        <w:rPr>
          <w:rFonts w:ascii="Times New Roman" w:hAnsi="Times New Roman"/>
          <w:b/>
          <w:bCs/>
          <w:caps/>
          <w:szCs w:val="24"/>
        </w:rPr>
        <w:t xml:space="preserve">   </w:t>
      </w:r>
    </w:p>
    <w:p w:rsidR="00700452" w:rsidRPr="00700452" w:rsidP="00700452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bCs/>
          <w:caps/>
          <w:szCs w:val="24"/>
        </w:rPr>
        <w:t xml:space="preserve">VI. </w:t>
      </w:r>
      <w:r w:rsidRPr="00700452">
        <w:rPr>
          <w:rFonts w:ascii="Times New Roman" w:hAnsi="Times New Roman"/>
          <w:b/>
          <w:bCs/>
          <w:szCs w:val="24"/>
        </w:rPr>
        <w:t>volebné obdobie</w:t>
      </w:r>
    </w:p>
    <w:p w:rsidR="00700452" w:rsidRPr="00700452" w:rsidP="00700452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700452" w:rsidRPr="00700452" w:rsidP="00700452">
      <w:pPr>
        <w:bidi w:val="0"/>
        <w:jc w:val="both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</w:t>
      </w:r>
    </w:p>
    <w:p w:rsid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B571F0" w:rsidP="00700452">
      <w:pPr>
        <w:bidi w:val="0"/>
        <w:jc w:val="both"/>
        <w:rPr>
          <w:rFonts w:ascii="Times New Roman" w:hAnsi="Times New Roman"/>
          <w:szCs w:val="24"/>
        </w:rPr>
      </w:pPr>
    </w:p>
    <w:p w:rsidR="00B571F0" w:rsidP="00700452">
      <w:pPr>
        <w:bidi w:val="0"/>
        <w:jc w:val="both"/>
        <w:rPr>
          <w:rFonts w:ascii="Times New Roman" w:hAnsi="Times New Roman"/>
          <w:szCs w:val="24"/>
        </w:rPr>
      </w:pPr>
    </w:p>
    <w:p w:rsidR="00B571F0" w:rsidP="00700452">
      <w:pPr>
        <w:bidi w:val="0"/>
        <w:jc w:val="both"/>
        <w:rPr>
          <w:rFonts w:ascii="Times New Roman" w:hAnsi="Times New Roman"/>
          <w:szCs w:val="24"/>
        </w:rPr>
      </w:pPr>
    </w:p>
    <w:p w:rsidR="00B571F0" w:rsidRP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bCs/>
          <w:szCs w:val="24"/>
        </w:rPr>
        <w:t>Z á k o n</w:t>
      </w:r>
    </w:p>
    <w:p w:rsidR="00700452" w:rsidRPr="00700452" w:rsidP="00700452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700452" w:rsidRPr="00700452" w:rsidP="00700452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700452" w:rsidRPr="00700452" w:rsidP="00700452">
      <w:pPr>
        <w:bidi w:val="0"/>
        <w:jc w:val="center"/>
        <w:rPr>
          <w:rFonts w:ascii="Times New Roman" w:hAnsi="Times New Roman"/>
          <w:szCs w:val="24"/>
        </w:rPr>
      </w:pPr>
      <w:r w:rsidRPr="00700452">
        <w:rPr>
          <w:rFonts w:ascii="Times New Roman" w:hAnsi="Times New Roman"/>
          <w:szCs w:val="24"/>
        </w:rPr>
        <w:t xml:space="preserve">z ... </w:t>
      </w:r>
      <w:r w:rsidR="00DE2D25">
        <w:rPr>
          <w:rFonts w:ascii="Times New Roman" w:hAnsi="Times New Roman"/>
          <w:szCs w:val="24"/>
        </w:rPr>
        <w:t>2015</w:t>
      </w:r>
      <w:r w:rsidRPr="00700452">
        <w:rPr>
          <w:rFonts w:ascii="Times New Roman" w:hAnsi="Times New Roman"/>
          <w:szCs w:val="24"/>
        </w:rPr>
        <w:t xml:space="preserve">, </w:t>
      </w:r>
    </w:p>
    <w:p w:rsidR="00700452" w:rsidRP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jc w:val="center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ind w:left="360"/>
        <w:jc w:val="center"/>
        <w:rPr>
          <w:rFonts w:ascii="Times New Roman" w:hAnsi="Times New Roman"/>
          <w:b/>
          <w:szCs w:val="24"/>
        </w:rPr>
      </w:pPr>
      <w:r w:rsidRPr="00700452">
        <w:rPr>
          <w:rFonts w:ascii="Times New Roman" w:hAnsi="Times New Roman"/>
          <w:b/>
          <w:bCs/>
          <w:szCs w:val="24"/>
        </w:rPr>
        <w:t xml:space="preserve">ktorým sa dopĺňa zákon č. </w:t>
      </w:r>
      <w:r>
        <w:rPr>
          <w:rFonts w:ascii="Times New Roman" w:hAnsi="Times New Roman"/>
          <w:b/>
          <w:bCs/>
          <w:szCs w:val="24"/>
        </w:rPr>
        <w:t>385</w:t>
      </w:r>
      <w:r w:rsidRPr="00700452">
        <w:rPr>
          <w:rFonts w:ascii="Times New Roman" w:hAnsi="Times New Roman"/>
          <w:b/>
          <w:bCs/>
          <w:szCs w:val="24"/>
        </w:rPr>
        <w:t>/200</w:t>
      </w:r>
      <w:r>
        <w:rPr>
          <w:rFonts w:ascii="Times New Roman" w:hAnsi="Times New Roman"/>
          <w:b/>
          <w:bCs/>
          <w:szCs w:val="24"/>
        </w:rPr>
        <w:t>0</w:t>
      </w:r>
      <w:r w:rsidRPr="00700452">
        <w:rPr>
          <w:rFonts w:ascii="Times New Roman" w:hAnsi="Times New Roman"/>
          <w:b/>
          <w:bCs/>
          <w:szCs w:val="24"/>
        </w:rPr>
        <w:t xml:space="preserve"> Z. z. </w:t>
      </w:r>
      <w:r w:rsidRPr="00700452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> sudcoch a prísediacich</w:t>
      </w:r>
    </w:p>
    <w:p w:rsidR="00700452" w:rsidRPr="00700452" w:rsidP="00700452">
      <w:pPr>
        <w:bidi w:val="0"/>
        <w:ind w:left="360"/>
        <w:jc w:val="center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szCs w:val="24"/>
        </w:rPr>
        <w:t>a o zmene a doplnení niektorých zákonov v znení neskorších predpisov</w:t>
      </w:r>
    </w:p>
    <w:p w:rsidR="00700452" w:rsidRPr="00700452" w:rsidP="00700452">
      <w:pPr>
        <w:bidi w:val="0"/>
        <w:jc w:val="center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700452">
        <w:rPr>
          <w:rFonts w:ascii="Times New Roman" w:hAnsi="Times New Roman"/>
          <w:szCs w:val="24"/>
        </w:rPr>
        <w:t>Národná rada Slovenskej republiky sa uzniesla na tomto zákone:</w:t>
      </w:r>
    </w:p>
    <w:p w:rsidR="00700452" w:rsidRP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jc w:val="center"/>
        <w:rPr>
          <w:rFonts w:ascii="Times New Roman" w:hAnsi="Times New Roman"/>
          <w:b/>
          <w:szCs w:val="24"/>
        </w:rPr>
      </w:pPr>
      <w:r w:rsidRPr="00700452">
        <w:rPr>
          <w:rFonts w:ascii="Times New Roman" w:hAnsi="Times New Roman"/>
          <w:b/>
          <w:szCs w:val="24"/>
        </w:rPr>
        <w:t>Čl. I</w:t>
      </w:r>
    </w:p>
    <w:p w:rsid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P="00700452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700452">
        <w:rPr>
          <w:rFonts w:ascii="Times New Roman" w:hAnsi="Times New Roman"/>
          <w:szCs w:val="24"/>
        </w:rPr>
        <w:t>Zákon č. 385/2000 Z. z. o sudcoch a prísediacich a o zmene a doplnení niektorých zákonov v znení zákona č. 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195/2004 Z. z., nálezu Ústavného súdu Slovenskej republiky č. 216/2014 Z. z., uznesenia Ústavného súdu Slovenskej republiky č. 261/2014 Z. z.,  zákona č. 307/2014 Z. z., zákona č. 322/2014 Z. z. a zákona č. 362/2014 Z. z. sa mení a dopĺňa takto:</w:t>
      </w:r>
    </w:p>
    <w:p w:rsid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P="00700452">
      <w:pPr>
        <w:bidi w:val="0"/>
        <w:jc w:val="both"/>
        <w:rPr>
          <w:rFonts w:ascii="Times New Roman" w:hAnsi="Times New Roman"/>
          <w:szCs w:val="24"/>
        </w:rPr>
      </w:pPr>
      <w:r w:rsidR="007C5019">
        <w:rPr>
          <w:rFonts w:ascii="Times New Roman" w:hAnsi="Times New Roman"/>
          <w:b/>
          <w:szCs w:val="24"/>
        </w:rPr>
        <w:t>1</w:t>
      </w:r>
      <w:r w:rsidRPr="0070045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Za § 27g sa vkladá § 27h, ktorý znie:</w:t>
      </w:r>
    </w:p>
    <w:p w:rsid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P="00700452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27h</w:t>
      </w:r>
    </w:p>
    <w:p w:rsid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Ten, kto vykonal hodnotenie sudcu zabezpečí zverejnenie hodnotenia sudcu </w:t>
      </w:r>
      <w:r w:rsidRPr="00700452">
        <w:rPr>
          <w:rFonts w:ascii="Times New Roman" w:hAnsi="Times New Roman"/>
          <w:szCs w:val="24"/>
        </w:rPr>
        <w:t>na webovom sídle ministerstva, a to najneskôr do 30</w:t>
      </w:r>
      <w:r>
        <w:rPr>
          <w:rFonts w:ascii="Times New Roman" w:hAnsi="Times New Roman"/>
          <w:szCs w:val="24"/>
        </w:rPr>
        <w:t xml:space="preserve"> dní odo dňa kedy sa hodnotenie sudcu stalo konečným</w:t>
      </w:r>
      <w:r w:rsidR="002B4B3A">
        <w:rPr>
          <w:rFonts w:ascii="Times New Roman" w:hAnsi="Times New Roman"/>
          <w:szCs w:val="24"/>
        </w:rPr>
        <w:t>; s</w:t>
      </w:r>
      <w:r>
        <w:rPr>
          <w:rFonts w:ascii="Times New Roman" w:hAnsi="Times New Roman"/>
          <w:szCs w:val="24"/>
        </w:rPr>
        <w:t xml:space="preserve">polu s hodnotením sudcu zverejní aj námietky sudcu, ak boli uplatnené vrátane stanoviska sudcovskej rady, ako aj hodnotenie sudcu zmenené podľa § 27e ods. 5.“.  </w:t>
      </w:r>
    </w:p>
    <w:p w:rsidR="00700452" w:rsidP="00700452">
      <w:pPr>
        <w:bidi w:val="0"/>
        <w:jc w:val="both"/>
        <w:rPr>
          <w:rFonts w:ascii="Times New Roman" w:hAnsi="Times New Roman"/>
          <w:szCs w:val="24"/>
        </w:rPr>
      </w:pPr>
    </w:p>
    <w:p w:rsidR="00B571F0" w:rsidP="00700452">
      <w:pPr>
        <w:bidi w:val="0"/>
        <w:jc w:val="both"/>
        <w:rPr>
          <w:rFonts w:ascii="Times New Roman" w:hAnsi="Times New Roman"/>
          <w:szCs w:val="24"/>
        </w:rPr>
      </w:pPr>
    </w:p>
    <w:p w:rsidR="002B4B3A" w:rsidP="00700452">
      <w:pPr>
        <w:bidi w:val="0"/>
        <w:jc w:val="both"/>
        <w:rPr>
          <w:rFonts w:ascii="Times New Roman" w:hAnsi="Times New Roman"/>
          <w:szCs w:val="24"/>
        </w:rPr>
      </w:pPr>
      <w:r w:rsidR="007C5019">
        <w:rPr>
          <w:rFonts w:ascii="Times New Roman" w:hAnsi="Times New Roman"/>
          <w:b/>
          <w:szCs w:val="24"/>
        </w:rPr>
        <w:t>2</w:t>
      </w:r>
      <w:r w:rsidRPr="002B4B3A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Za § 151za sa vkladá § 151zb, ktorý vrátane nadpisu znie:</w:t>
      </w:r>
    </w:p>
    <w:p w:rsidR="002B4B3A" w:rsidP="00700452">
      <w:pPr>
        <w:bidi w:val="0"/>
        <w:jc w:val="both"/>
        <w:rPr>
          <w:rFonts w:ascii="Times New Roman" w:hAnsi="Times New Roman"/>
          <w:szCs w:val="24"/>
        </w:rPr>
      </w:pPr>
    </w:p>
    <w:p w:rsidR="002B4B3A" w:rsidP="002B4B3A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151zb</w:t>
      </w:r>
    </w:p>
    <w:p w:rsidR="002B4B3A" w:rsidP="002B4B3A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Prechodné ustanovenie</w:t>
      </w:r>
    </w:p>
    <w:p w:rsidR="002B4B3A" w:rsidP="002B4B3A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úprave účinnej od 1. januára 2016</w:t>
      </w:r>
    </w:p>
    <w:p w:rsidR="002B4B3A" w:rsidP="00700452">
      <w:pPr>
        <w:bidi w:val="0"/>
        <w:jc w:val="both"/>
        <w:rPr>
          <w:rFonts w:ascii="Times New Roman" w:hAnsi="Times New Roman"/>
          <w:szCs w:val="24"/>
        </w:rPr>
      </w:pPr>
    </w:p>
    <w:p w:rsidR="002B4B3A" w:rsidP="002B4B3A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Hodnotenie sudcu vykonané podľa § 151w ods. 2 až 4 je ten kto ho vykonal povinný zverejniť v rozsahu a spôsobom podľa § 27h najneskôr do 30. marca 2016.“.</w:t>
      </w:r>
    </w:p>
    <w:p w:rsidR="002B4B3A" w:rsidP="00700452">
      <w:pPr>
        <w:bidi w:val="0"/>
        <w:jc w:val="both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jc w:val="center"/>
        <w:rPr>
          <w:rFonts w:ascii="Times New Roman" w:hAnsi="Times New Roman"/>
          <w:b/>
          <w:szCs w:val="24"/>
        </w:rPr>
      </w:pPr>
      <w:r w:rsidRPr="00700452">
        <w:rPr>
          <w:rFonts w:ascii="Times New Roman" w:hAnsi="Times New Roman"/>
          <w:b/>
          <w:szCs w:val="24"/>
        </w:rPr>
        <w:t>Čl. II</w:t>
      </w:r>
    </w:p>
    <w:p w:rsidR="00700452" w:rsidP="00700452">
      <w:pPr>
        <w:bidi w:val="0"/>
        <w:rPr>
          <w:rFonts w:ascii="Times New Roman" w:hAnsi="Times New Roman"/>
          <w:szCs w:val="24"/>
        </w:rPr>
      </w:pPr>
    </w:p>
    <w:p w:rsidR="00700452" w:rsidRPr="00700452" w:rsidP="00700452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 1. januára 2016.</w:t>
      </w:r>
    </w:p>
    <w:sectPr w:rsidSect="008844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1" w:right="1411" w:bottom="1411" w:left="1411" w:header="706" w:footer="706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3D" w:rsidRPr="00310E15" w:rsidP="00310E1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F41"/>
    <w:multiLevelType w:val="hybridMultilevel"/>
    <w:tmpl w:val="822C44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700452"/>
    <w:rsid w:val="00032ED7"/>
    <w:rsid w:val="000A7947"/>
    <w:rsid w:val="002B4B3A"/>
    <w:rsid w:val="002D003D"/>
    <w:rsid w:val="00310E15"/>
    <w:rsid w:val="00427266"/>
    <w:rsid w:val="00700452"/>
    <w:rsid w:val="007C2E09"/>
    <w:rsid w:val="007C5019"/>
    <w:rsid w:val="0088448C"/>
    <w:rsid w:val="00996E41"/>
    <w:rsid w:val="00B571F0"/>
    <w:rsid w:val="00C735B1"/>
    <w:rsid w:val="00D8339C"/>
    <w:rsid w:val="00DE2D25"/>
    <w:rsid w:val="00E357C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45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00452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00452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700452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D003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D003D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"/>
    <w:uiPriority w:val="99"/>
    <w:unhideWhenUsed/>
    <w:rsid w:val="002D003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D003D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430</Words>
  <Characters>1990</Characters>
  <Application>Microsoft Office Word</Application>
  <DocSecurity>0</DocSecurity>
  <Lines>0</Lines>
  <Paragraphs>0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2015-08-27T12:42:00Z</dcterms:created>
  <dcterms:modified xsi:type="dcterms:W3CDTF">2015-08-27T12:42:00Z</dcterms:modified>
</cp:coreProperties>
</file>