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5702" w:rsidRPr="0069113C" w:rsidP="009F198B">
      <w:pPr>
        <w:pBdr>
          <w:bottom w:val="single" w:sz="12" w:space="1" w:color="auto"/>
        </w:pBdr>
        <w:bidi w:val="0"/>
        <w:spacing w:before="120" w:line="276" w:lineRule="auto"/>
        <w:jc w:val="center"/>
        <w:rPr>
          <w:rFonts w:ascii="Book Antiqua" w:hAnsi="Book Antiqua"/>
          <w:b/>
          <w:bCs/>
          <w:spacing w:val="20"/>
          <w:sz w:val="22"/>
          <w:szCs w:val="22"/>
        </w:rPr>
      </w:pPr>
      <w:r w:rsidRPr="0069113C">
        <w:rPr>
          <w:rFonts w:ascii="Book Antiqua" w:hAnsi="Book Antiqua"/>
          <w:b/>
          <w:bCs/>
          <w:spacing w:val="20"/>
          <w:sz w:val="22"/>
          <w:szCs w:val="22"/>
        </w:rPr>
        <w:t>NÁRODNÁ  RADA  SLOVENSKEJ  REPUBLIKY</w:t>
      </w:r>
    </w:p>
    <w:p w:rsidR="00455702" w:rsidRPr="0069113C" w:rsidP="009F198B">
      <w:pPr>
        <w:bidi w:val="0"/>
        <w:spacing w:before="120" w:line="276" w:lineRule="auto"/>
        <w:jc w:val="center"/>
        <w:rPr>
          <w:rFonts w:ascii="Book Antiqua" w:hAnsi="Book Antiqua"/>
          <w:spacing w:val="20"/>
          <w:sz w:val="22"/>
          <w:szCs w:val="22"/>
        </w:rPr>
      </w:pPr>
    </w:p>
    <w:p w:rsidR="00455702" w:rsidRPr="0069113C" w:rsidP="009F198B">
      <w:pPr>
        <w:bidi w:val="0"/>
        <w:spacing w:before="120" w:line="276" w:lineRule="auto"/>
        <w:jc w:val="center"/>
        <w:rPr>
          <w:rFonts w:ascii="Book Antiqua" w:hAnsi="Book Antiqua"/>
          <w:spacing w:val="20"/>
          <w:sz w:val="22"/>
          <w:szCs w:val="22"/>
        </w:rPr>
      </w:pPr>
      <w:r w:rsidRPr="0069113C">
        <w:rPr>
          <w:rFonts w:ascii="Book Antiqua" w:hAnsi="Book Antiqua"/>
          <w:spacing w:val="20"/>
          <w:sz w:val="22"/>
          <w:szCs w:val="22"/>
        </w:rPr>
        <w:t>VI. volebné obdobie</w:t>
      </w:r>
    </w:p>
    <w:p w:rsidR="00D3450C" w:rsidRPr="0069113C" w:rsidP="009F198B">
      <w:pPr>
        <w:bidi w:val="0"/>
        <w:spacing w:before="120" w:line="276" w:lineRule="auto"/>
        <w:rPr>
          <w:rFonts w:ascii="Book Antiqua" w:hAnsi="Book Antiqua"/>
          <w:b/>
          <w:bCs/>
          <w:spacing w:val="30"/>
          <w:sz w:val="22"/>
          <w:szCs w:val="22"/>
        </w:rPr>
      </w:pPr>
    </w:p>
    <w:p w:rsidR="00455702" w:rsidRPr="0069113C" w:rsidP="009F198B">
      <w:pPr>
        <w:bidi w:val="0"/>
        <w:spacing w:before="120" w:line="276" w:lineRule="auto"/>
        <w:jc w:val="center"/>
        <w:rPr>
          <w:rFonts w:ascii="Book Antiqua" w:hAnsi="Book Antiqua"/>
          <w:b/>
          <w:bCs/>
          <w:spacing w:val="30"/>
          <w:sz w:val="22"/>
          <w:szCs w:val="22"/>
        </w:rPr>
      </w:pPr>
      <w:r w:rsidRPr="0069113C">
        <w:rPr>
          <w:rFonts w:ascii="Book Antiqua" w:hAnsi="Book Antiqua"/>
          <w:b/>
          <w:bCs/>
          <w:spacing w:val="30"/>
          <w:sz w:val="22"/>
          <w:szCs w:val="22"/>
        </w:rPr>
        <w:t xml:space="preserve">Návrh </w:t>
      </w:r>
    </w:p>
    <w:p w:rsidR="00455702" w:rsidRPr="0069113C" w:rsidP="009F198B">
      <w:pPr>
        <w:bidi w:val="0"/>
        <w:spacing w:before="120" w:line="276" w:lineRule="auto"/>
        <w:jc w:val="center"/>
        <w:rPr>
          <w:rFonts w:ascii="Book Antiqua" w:hAnsi="Book Antiqua"/>
          <w:b/>
          <w:bCs/>
          <w:spacing w:val="30"/>
          <w:sz w:val="22"/>
          <w:szCs w:val="22"/>
        </w:rPr>
      </w:pPr>
    </w:p>
    <w:p w:rsidR="00455702" w:rsidRPr="0069113C" w:rsidP="009F198B">
      <w:pPr>
        <w:bidi w:val="0"/>
        <w:spacing w:before="120" w:line="276" w:lineRule="auto"/>
        <w:jc w:val="center"/>
        <w:rPr>
          <w:rFonts w:ascii="Book Antiqua" w:hAnsi="Book Antiqua"/>
          <w:b/>
          <w:bCs/>
          <w:caps/>
          <w:spacing w:val="30"/>
          <w:sz w:val="22"/>
          <w:szCs w:val="22"/>
        </w:rPr>
      </w:pPr>
      <w:r w:rsidRPr="0069113C">
        <w:rPr>
          <w:rFonts w:ascii="Book Antiqua" w:hAnsi="Book Antiqua"/>
          <w:b/>
          <w:bCs/>
          <w:caps/>
          <w:spacing w:val="30"/>
          <w:sz w:val="22"/>
          <w:szCs w:val="22"/>
        </w:rPr>
        <w:t>zákon</w:t>
      </w:r>
    </w:p>
    <w:p w:rsidR="00455702" w:rsidRPr="0069113C" w:rsidP="009F198B">
      <w:pPr>
        <w:bidi w:val="0"/>
        <w:spacing w:before="120" w:line="276" w:lineRule="auto"/>
        <w:jc w:val="center"/>
        <w:rPr>
          <w:rFonts w:ascii="Book Antiqua" w:hAnsi="Book Antiqua"/>
          <w:sz w:val="22"/>
          <w:szCs w:val="22"/>
        </w:rPr>
      </w:pPr>
    </w:p>
    <w:p w:rsidR="00455702" w:rsidRPr="0069113C" w:rsidP="009F198B">
      <w:pPr>
        <w:bidi w:val="0"/>
        <w:spacing w:before="120" w:line="276" w:lineRule="auto"/>
        <w:jc w:val="center"/>
        <w:rPr>
          <w:rFonts w:ascii="Book Antiqua" w:hAnsi="Book Antiqua"/>
          <w:sz w:val="22"/>
          <w:szCs w:val="22"/>
        </w:rPr>
      </w:pPr>
      <w:r w:rsidRPr="0069113C" w:rsidR="00B817EC">
        <w:rPr>
          <w:rFonts w:ascii="Book Antiqua" w:hAnsi="Book Antiqua"/>
          <w:sz w:val="22"/>
          <w:szCs w:val="22"/>
        </w:rPr>
        <w:t>z ... 201</w:t>
      </w:r>
      <w:r w:rsidRPr="0069113C" w:rsidR="0029091B">
        <w:rPr>
          <w:rFonts w:ascii="Book Antiqua" w:hAnsi="Book Antiqua"/>
          <w:sz w:val="22"/>
          <w:szCs w:val="22"/>
        </w:rPr>
        <w:t>5</w:t>
      </w:r>
      <w:r w:rsidRPr="0069113C">
        <w:rPr>
          <w:rFonts w:ascii="Book Antiqua" w:hAnsi="Book Antiqua"/>
          <w:sz w:val="22"/>
          <w:szCs w:val="22"/>
        </w:rPr>
        <w:t>,</w:t>
      </w:r>
    </w:p>
    <w:p w:rsidR="00455702" w:rsidRPr="0069113C" w:rsidP="009F198B">
      <w:pPr>
        <w:bidi w:val="0"/>
        <w:spacing w:before="120" w:line="276" w:lineRule="auto"/>
        <w:jc w:val="center"/>
        <w:rPr>
          <w:rFonts w:ascii="Book Antiqua" w:hAnsi="Book Antiqua"/>
          <w:sz w:val="22"/>
          <w:szCs w:val="22"/>
        </w:rPr>
      </w:pPr>
    </w:p>
    <w:p w:rsidR="003D2F95" w:rsidRPr="0069113C" w:rsidP="009F198B">
      <w:pPr>
        <w:bidi w:val="0"/>
        <w:spacing w:before="120" w:line="276" w:lineRule="auto"/>
        <w:jc w:val="center"/>
        <w:rPr>
          <w:rFonts w:ascii="Book Antiqua" w:hAnsi="Book Antiqua"/>
          <w:b/>
          <w:bCs/>
          <w:sz w:val="22"/>
          <w:szCs w:val="22"/>
        </w:rPr>
      </w:pPr>
      <w:r w:rsidRPr="0069113C" w:rsidR="0005548A">
        <w:rPr>
          <w:rFonts w:ascii="Book Antiqua" w:hAnsi="Book Antiqua"/>
          <w:b/>
          <w:bCs/>
          <w:sz w:val="22"/>
          <w:szCs w:val="22"/>
        </w:rPr>
        <w:t xml:space="preserve">ktorým sa </w:t>
      </w:r>
      <w:r w:rsidRPr="0069113C" w:rsidR="004F7117">
        <w:rPr>
          <w:rFonts w:ascii="Book Antiqua" w:hAnsi="Book Antiqua"/>
          <w:b/>
          <w:bCs/>
          <w:sz w:val="22"/>
          <w:szCs w:val="22"/>
        </w:rPr>
        <w:t>dopĺňa</w:t>
      </w:r>
      <w:r w:rsidRPr="0069113C" w:rsidR="00861124">
        <w:rPr>
          <w:rFonts w:ascii="Book Antiqua" w:hAnsi="Book Antiqua"/>
          <w:b/>
          <w:bCs/>
          <w:sz w:val="22"/>
          <w:szCs w:val="22"/>
        </w:rPr>
        <w:t xml:space="preserve"> zákon</w:t>
      </w:r>
      <w:r w:rsidRPr="0069113C" w:rsidR="004F7117">
        <w:rPr>
          <w:rFonts w:ascii="Book Antiqua" w:hAnsi="Book Antiqua"/>
          <w:b/>
          <w:bCs/>
          <w:sz w:val="22"/>
          <w:szCs w:val="22"/>
        </w:rPr>
        <w:t xml:space="preserve"> </w:t>
      </w:r>
      <w:r w:rsidRPr="0069113C" w:rsidR="00843E19">
        <w:rPr>
          <w:rFonts w:ascii="Book Antiqua" w:hAnsi="Book Antiqua"/>
          <w:b/>
          <w:sz w:val="22"/>
          <w:szCs w:val="22"/>
        </w:rPr>
        <w:t xml:space="preserve">č. 181/2014 Z. z. o volebnej kampani a o zmene a doplnení zákona č. 85/2005 Z. z. o politických stranách a politických hnutiach v znení neskorších predpisov </w:t>
      </w:r>
    </w:p>
    <w:p w:rsidR="00455702" w:rsidRPr="0069113C" w:rsidP="009F198B">
      <w:pPr>
        <w:bidi w:val="0"/>
        <w:spacing w:before="120" w:line="276" w:lineRule="auto"/>
        <w:jc w:val="both"/>
        <w:rPr>
          <w:rFonts w:ascii="Book Antiqua" w:hAnsi="Book Antiqua"/>
          <w:sz w:val="22"/>
          <w:szCs w:val="22"/>
        </w:rPr>
      </w:pPr>
    </w:p>
    <w:p w:rsidR="00455702" w:rsidRPr="0069113C" w:rsidP="009F198B">
      <w:pPr>
        <w:bidi w:val="0"/>
        <w:adjustRightInd w:val="0"/>
        <w:spacing w:before="120" w:line="276" w:lineRule="auto"/>
        <w:ind w:firstLine="360"/>
        <w:jc w:val="both"/>
        <w:rPr>
          <w:rFonts w:ascii="Book Antiqua" w:hAnsi="Book Antiqua"/>
          <w:sz w:val="22"/>
          <w:szCs w:val="22"/>
        </w:rPr>
      </w:pPr>
      <w:r w:rsidRPr="0069113C">
        <w:rPr>
          <w:rFonts w:ascii="Book Antiqua" w:hAnsi="Book Antiqua"/>
          <w:sz w:val="22"/>
          <w:szCs w:val="22"/>
        </w:rPr>
        <w:t xml:space="preserve">Národná rada Slovenskej republiky sa uzniesla na tomto zákone: </w:t>
      </w:r>
    </w:p>
    <w:p w:rsidR="004F09C8" w:rsidRPr="0069113C" w:rsidP="009F198B">
      <w:pPr>
        <w:bidi w:val="0"/>
        <w:spacing w:before="120" w:line="276" w:lineRule="auto"/>
        <w:rPr>
          <w:rFonts w:ascii="Book Antiqua" w:hAnsi="Book Antiqua"/>
          <w:b/>
          <w:sz w:val="22"/>
          <w:szCs w:val="22"/>
        </w:rPr>
      </w:pPr>
    </w:p>
    <w:p w:rsidR="00F15097" w:rsidRPr="0069113C" w:rsidP="009F198B">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69113C" w:rsidR="00843E19">
        <w:rPr>
          <w:rFonts w:ascii="Book Antiqua" w:hAnsi="Book Antiqua"/>
          <w:b/>
          <w:bCs/>
          <w:sz w:val="22"/>
          <w:szCs w:val="22"/>
        </w:rPr>
        <w:t xml:space="preserve">Čl. </w:t>
      </w:r>
      <w:r w:rsidRPr="0069113C">
        <w:rPr>
          <w:rFonts w:ascii="Book Antiqua" w:hAnsi="Book Antiqua"/>
          <w:b/>
          <w:bCs/>
          <w:sz w:val="22"/>
          <w:szCs w:val="22"/>
        </w:rPr>
        <w:t>I</w:t>
      </w:r>
    </w:p>
    <w:p w:rsidR="00EB673E" w:rsidRPr="0069113C" w:rsidP="00EB673E">
      <w:pPr>
        <w:bidi w:val="0"/>
        <w:adjustRightInd w:val="0"/>
        <w:spacing w:before="120" w:line="276" w:lineRule="auto"/>
        <w:ind w:firstLine="360"/>
        <w:jc w:val="both"/>
        <w:rPr>
          <w:rFonts w:ascii="Book Antiqua" w:hAnsi="Book Antiqua"/>
          <w:sz w:val="22"/>
          <w:szCs w:val="22"/>
        </w:rPr>
      </w:pPr>
      <w:r w:rsidRPr="0069113C" w:rsidR="00F15097">
        <w:rPr>
          <w:rFonts w:ascii="Book Antiqua" w:hAnsi="Book Antiqua"/>
          <w:sz w:val="22"/>
          <w:szCs w:val="22"/>
        </w:rPr>
        <w:tab/>
        <w:t>Zákon č. 181/2014 Z. z. o volebnej kampani a o zmene a doplnení zákona č. 85/2005 Z. z. o politických stranách a politických hnutiach v znení neskorších pr</w:t>
      </w:r>
      <w:r w:rsidRPr="0069113C" w:rsidR="00861124">
        <w:rPr>
          <w:rFonts w:ascii="Book Antiqua" w:hAnsi="Book Antiqua"/>
          <w:sz w:val="22"/>
          <w:szCs w:val="22"/>
        </w:rPr>
        <w:t>edpisov sa</w:t>
      </w:r>
      <w:r w:rsidRPr="0069113C" w:rsidR="00BA18E6">
        <w:rPr>
          <w:rFonts w:ascii="Book Antiqua" w:hAnsi="Book Antiqua"/>
          <w:sz w:val="22"/>
          <w:szCs w:val="22"/>
        </w:rPr>
        <w:t> dopĺňa takto:</w:t>
      </w:r>
    </w:p>
    <w:p w:rsidR="00F269B2" w:rsidRPr="00EB673E" w:rsidP="00EB673E">
      <w:pPr>
        <w:bidi w:val="0"/>
        <w:adjustRightInd w:val="0"/>
        <w:spacing w:before="120" w:line="276" w:lineRule="auto"/>
        <w:ind w:left="851" w:hanging="425"/>
        <w:jc w:val="both"/>
        <w:rPr>
          <w:rFonts w:ascii="Book Antiqua" w:hAnsi="Book Antiqua"/>
          <w:sz w:val="22"/>
          <w:szCs w:val="22"/>
        </w:rPr>
      </w:pPr>
      <w:r w:rsidRPr="0069113C" w:rsidR="00F15097">
        <w:rPr>
          <w:rFonts w:ascii="Book Antiqua" w:hAnsi="Book Antiqua" w:cs="Arial"/>
          <w:bCs/>
          <w:sz w:val="22"/>
          <w:szCs w:val="22"/>
        </w:rPr>
        <w:t>1.</w:t>
      </w:r>
      <w:r w:rsidRPr="0069113C" w:rsidR="00A16B49">
        <w:rPr>
          <w:rFonts w:ascii="Book Antiqua" w:hAnsi="Book Antiqua" w:cs="Arial"/>
          <w:bCs/>
          <w:sz w:val="22"/>
          <w:szCs w:val="22"/>
        </w:rPr>
        <w:tab/>
        <w:t>Za § 11</w:t>
      </w:r>
      <w:r w:rsidRPr="0069113C" w:rsidR="00843E19">
        <w:rPr>
          <w:rFonts w:ascii="Book Antiqua" w:hAnsi="Book Antiqua" w:cs="Arial"/>
          <w:bCs/>
          <w:sz w:val="22"/>
          <w:szCs w:val="22"/>
        </w:rPr>
        <w:t xml:space="preserve"> </w:t>
      </w:r>
      <w:r w:rsidRPr="0069113C" w:rsidR="00A16B49">
        <w:rPr>
          <w:rFonts w:ascii="Book Antiqua" w:hAnsi="Book Antiqua" w:cs="Arial"/>
          <w:bCs/>
          <w:sz w:val="22"/>
          <w:szCs w:val="22"/>
        </w:rPr>
        <w:t>sa vkladá § 11</w:t>
      </w:r>
      <w:r w:rsidRPr="0069113C" w:rsidR="00843E19">
        <w:rPr>
          <w:rFonts w:ascii="Book Antiqua" w:hAnsi="Book Antiqua" w:cs="Arial"/>
          <w:bCs/>
          <w:sz w:val="22"/>
          <w:szCs w:val="22"/>
        </w:rPr>
        <w:t>a</w:t>
      </w:r>
      <w:r w:rsidRPr="0069113C" w:rsidR="00A16B49">
        <w:rPr>
          <w:rFonts w:ascii="Book Antiqua" w:hAnsi="Book Antiqua" w:cs="Arial"/>
          <w:bCs/>
          <w:sz w:val="22"/>
          <w:szCs w:val="22"/>
        </w:rPr>
        <w:t>, ktorý vrátane nadpisu znie</w:t>
      </w:r>
      <w:r w:rsidRPr="0069113C" w:rsidR="00F15097">
        <w:rPr>
          <w:rFonts w:ascii="Book Antiqua" w:hAnsi="Book Antiqua" w:cs="Arial"/>
          <w:bCs/>
          <w:sz w:val="22"/>
          <w:szCs w:val="22"/>
        </w:rPr>
        <w:t>:</w:t>
      </w:r>
    </w:p>
    <w:p w:rsidR="00F269B2" w:rsidRPr="0069113C" w:rsidP="00F269B2">
      <w:pPr>
        <w:pStyle w:val="Heading5"/>
        <w:numPr>
          <w:ilvl w:val="0"/>
          <w:numId w:val="0"/>
        </w:numPr>
        <w:shd w:val="clear" w:color="auto" w:fill="FFFFFF"/>
        <w:tabs>
          <w:tab w:val="clear" w:pos="3240"/>
        </w:tabs>
        <w:bidi w:val="0"/>
        <w:spacing w:before="120" w:after="0" w:line="276" w:lineRule="auto"/>
        <w:ind w:left="709" w:firstLine="142"/>
        <w:jc w:val="center"/>
        <w:rPr>
          <w:rFonts w:ascii="Book Antiqua" w:hAnsi="Book Antiqua" w:cs="Arial"/>
          <w:i w:val="0"/>
          <w:sz w:val="22"/>
          <w:szCs w:val="22"/>
        </w:rPr>
      </w:pPr>
      <w:r w:rsidRPr="0069113C" w:rsidR="00A16B49">
        <w:rPr>
          <w:rFonts w:ascii="Book Antiqua" w:hAnsi="Book Antiqua" w:cs="Arial"/>
          <w:i w:val="0"/>
          <w:sz w:val="22"/>
          <w:szCs w:val="22"/>
        </w:rPr>
        <w:t>„</w:t>
      </w:r>
      <w:r w:rsidRPr="0069113C" w:rsidR="003831F8">
        <w:rPr>
          <w:rFonts w:ascii="Book Antiqua" w:hAnsi="Book Antiqua" w:cs="Arial"/>
          <w:i w:val="0"/>
          <w:sz w:val="22"/>
          <w:szCs w:val="22"/>
        </w:rPr>
        <w:t xml:space="preserve">§ </w:t>
      </w:r>
      <w:r w:rsidRPr="0069113C" w:rsidR="00A16B49">
        <w:rPr>
          <w:rFonts w:ascii="Book Antiqua" w:hAnsi="Book Antiqua" w:cs="Arial"/>
          <w:i w:val="0"/>
          <w:sz w:val="22"/>
          <w:szCs w:val="22"/>
        </w:rPr>
        <w:t>11a</w:t>
      </w:r>
    </w:p>
    <w:p w:rsidR="00F269B2" w:rsidRPr="0069113C" w:rsidP="00F269B2">
      <w:pPr>
        <w:pStyle w:val="Heading5"/>
        <w:numPr>
          <w:ilvl w:val="0"/>
          <w:numId w:val="0"/>
        </w:numPr>
        <w:shd w:val="clear" w:color="auto" w:fill="FFFFFF"/>
        <w:tabs>
          <w:tab w:val="clear" w:pos="3240"/>
        </w:tabs>
        <w:bidi w:val="0"/>
        <w:spacing w:before="120" w:after="0" w:line="276" w:lineRule="auto"/>
        <w:ind w:left="709" w:firstLine="142"/>
        <w:jc w:val="center"/>
        <w:rPr>
          <w:rFonts w:ascii="Book Antiqua" w:hAnsi="Book Antiqua" w:cs="Arial"/>
          <w:i w:val="0"/>
          <w:sz w:val="22"/>
          <w:szCs w:val="22"/>
        </w:rPr>
      </w:pPr>
      <w:r w:rsidRPr="0069113C" w:rsidR="003831F8">
        <w:rPr>
          <w:rFonts w:ascii="Book Antiqua" w:hAnsi="Book Antiqua" w:cs="Arial"/>
          <w:i w:val="0"/>
          <w:sz w:val="22"/>
          <w:szCs w:val="22"/>
        </w:rPr>
        <w:t>Vysielanie počas referendovej</w:t>
      </w:r>
      <w:r w:rsidRPr="0069113C">
        <w:rPr>
          <w:rFonts w:ascii="Book Antiqua" w:hAnsi="Book Antiqua" w:cs="Arial"/>
          <w:i w:val="0"/>
          <w:sz w:val="22"/>
          <w:szCs w:val="22"/>
        </w:rPr>
        <w:t xml:space="preserve"> kampane</w:t>
      </w:r>
    </w:p>
    <w:p w:rsidR="00F269B2" w:rsidRPr="0069113C" w:rsidP="00F269B2">
      <w:pPr>
        <w:pStyle w:val="Heading5"/>
        <w:numPr>
          <w:ilvl w:val="0"/>
          <w:numId w:val="0"/>
        </w:numPr>
        <w:shd w:val="clear" w:color="auto" w:fill="FFFFFF"/>
        <w:tabs>
          <w:tab w:val="clear" w:pos="3240"/>
        </w:tabs>
        <w:bidi w:val="0"/>
        <w:spacing w:before="120" w:after="0" w:line="276" w:lineRule="auto"/>
        <w:ind w:left="1418" w:hanging="567"/>
        <w:jc w:val="both"/>
        <w:rPr>
          <w:rFonts w:ascii="Book Antiqua" w:hAnsi="Book Antiqua"/>
          <w:b w:val="0"/>
          <w:i w:val="0"/>
          <w:color w:val="000000"/>
          <w:sz w:val="22"/>
          <w:szCs w:val="22"/>
          <w:shd w:val="clear" w:color="auto" w:fill="FFFFFF"/>
        </w:rPr>
      </w:pPr>
      <w:r w:rsidRPr="0069113C" w:rsidR="003831F8">
        <w:rPr>
          <w:rFonts w:ascii="Book Antiqua" w:hAnsi="Book Antiqua"/>
          <w:b w:val="0"/>
          <w:i w:val="0"/>
          <w:color w:val="000000"/>
          <w:sz w:val="22"/>
          <w:szCs w:val="22"/>
          <w:shd w:val="clear" w:color="auto" w:fill="FFFFFF"/>
        </w:rPr>
        <w:t xml:space="preserve">(1) </w:t>
      </w:r>
      <w:r w:rsidRPr="0069113C">
        <w:rPr>
          <w:rFonts w:ascii="Book Antiqua" w:hAnsi="Book Antiqua"/>
          <w:b w:val="0"/>
          <w:i w:val="0"/>
          <w:color w:val="000000"/>
          <w:sz w:val="22"/>
          <w:szCs w:val="22"/>
          <w:shd w:val="clear" w:color="auto" w:fill="FFFFFF"/>
        </w:rPr>
        <w:tab/>
      </w:r>
      <w:r w:rsidRPr="0069113C" w:rsidR="003831F8">
        <w:rPr>
          <w:rFonts w:ascii="Book Antiqua" w:hAnsi="Book Antiqua"/>
          <w:b w:val="0"/>
          <w:i w:val="0"/>
          <w:color w:val="000000"/>
          <w:sz w:val="22"/>
          <w:szCs w:val="22"/>
          <w:shd w:val="clear" w:color="auto" w:fill="FFFFFF"/>
        </w:rPr>
        <w:t xml:space="preserve">Rozhlas a televízia Slovenska vyhradí najviac po </w:t>
      </w:r>
      <w:r w:rsidRPr="0069113C" w:rsidR="00E269BA">
        <w:rPr>
          <w:rFonts w:ascii="Book Antiqua" w:hAnsi="Book Antiqua"/>
          <w:b w:val="0"/>
          <w:i w:val="0"/>
          <w:color w:val="000000"/>
          <w:sz w:val="22"/>
          <w:szCs w:val="22"/>
          <w:shd w:val="clear" w:color="auto" w:fill="FFFFFF"/>
        </w:rPr>
        <w:t>30 minút</w:t>
      </w:r>
      <w:r w:rsidRPr="0069113C" w:rsidR="003831F8">
        <w:rPr>
          <w:rFonts w:ascii="Book Antiqua" w:hAnsi="Book Antiqua"/>
          <w:b w:val="0"/>
          <w:i w:val="0"/>
          <w:color w:val="000000"/>
          <w:sz w:val="22"/>
          <w:szCs w:val="22"/>
          <w:shd w:val="clear" w:color="auto" w:fill="FFFFFF"/>
        </w:rPr>
        <w:t xml:space="preserve"> vysielacieho času </w:t>
      </w:r>
      <w:r w:rsidRPr="0069113C" w:rsidR="00E269BA">
        <w:rPr>
          <w:rFonts w:ascii="Book Antiqua" w:hAnsi="Book Antiqua"/>
          <w:b w:val="0"/>
          <w:i w:val="0"/>
          <w:color w:val="000000"/>
          <w:sz w:val="22"/>
          <w:szCs w:val="22"/>
          <w:shd w:val="clear" w:color="auto" w:fill="FFFFFF"/>
        </w:rPr>
        <w:t>pre podporovateľov konania referenda a odporcov konania referenda (ďalej len „účastníci referendovej kampane“), spolu však najviac desať hodín vysielacieho času na vysielanie referendovej reklamy v rozhlasovom vysielaní a najviac desať hodín vysielacieho času na vysielanie referendovej reklamy v televíznom vysielaní.</w:t>
      </w:r>
      <w:r w:rsidRPr="0069113C" w:rsidR="003831F8">
        <w:rPr>
          <w:rFonts w:ascii="Book Antiqua" w:hAnsi="Book Antiqua"/>
          <w:b w:val="0"/>
          <w:i w:val="0"/>
          <w:color w:val="000000"/>
          <w:sz w:val="22"/>
          <w:szCs w:val="22"/>
          <w:shd w:val="clear" w:color="auto" w:fill="FFFFFF"/>
        </w:rPr>
        <w:t xml:space="preserve"> Nárok na vysielací čas sa musí uplatniť najneskôr päť dní pred začiatkom vysielania referendovej reklamy, inak zaniká.</w:t>
      </w:r>
    </w:p>
    <w:p w:rsidR="00E269BA" w:rsidRPr="0069113C" w:rsidP="00F269B2">
      <w:pPr>
        <w:pStyle w:val="Heading5"/>
        <w:numPr>
          <w:ilvl w:val="0"/>
          <w:numId w:val="0"/>
        </w:numPr>
        <w:shd w:val="clear" w:color="auto" w:fill="FFFFFF"/>
        <w:tabs>
          <w:tab w:val="clear" w:pos="3240"/>
        </w:tabs>
        <w:bidi w:val="0"/>
        <w:spacing w:before="120" w:after="0" w:line="276" w:lineRule="auto"/>
        <w:ind w:left="1418" w:hanging="567"/>
        <w:jc w:val="both"/>
        <w:rPr>
          <w:rFonts w:ascii="Book Antiqua" w:hAnsi="Book Antiqua"/>
          <w:b w:val="0"/>
          <w:i w:val="0"/>
          <w:color w:val="000000"/>
          <w:sz w:val="22"/>
          <w:szCs w:val="22"/>
          <w:shd w:val="clear" w:color="auto" w:fill="FFFFFF"/>
        </w:rPr>
      </w:pPr>
      <w:r w:rsidRPr="0069113C" w:rsidR="003831F8">
        <w:rPr>
          <w:rFonts w:ascii="Book Antiqua" w:hAnsi="Book Antiqua"/>
          <w:b w:val="0"/>
          <w:i w:val="0"/>
          <w:color w:val="000000"/>
          <w:sz w:val="22"/>
          <w:szCs w:val="22"/>
          <w:shd w:val="clear" w:color="auto" w:fill="FFFFFF"/>
        </w:rPr>
        <w:t xml:space="preserve">(2) </w:t>
      </w:r>
      <w:r w:rsidRPr="0069113C" w:rsidR="00F269B2">
        <w:rPr>
          <w:rFonts w:ascii="Book Antiqua" w:hAnsi="Book Antiqua"/>
          <w:b w:val="0"/>
          <w:i w:val="0"/>
          <w:color w:val="000000"/>
          <w:sz w:val="22"/>
          <w:szCs w:val="22"/>
          <w:shd w:val="clear" w:color="auto" w:fill="FFFFFF"/>
        </w:rPr>
        <w:tab/>
      </w:r>
      <w:r w:rsidRPr="0069113C" w:rsidR="003831F8">
        <w:rPr>
          <w:rFonts w:ascii="Book Antiqua" w:hAnsi="Book Antiqua"/>
          <w:b w:val="0"/>
          <w:i w:val="0"/>
          <w:color w:val="000000"/>
          <w:sz w:val="22"/>
          <w:szCs w:val="22"/>
          <w:shd w:val="clear" w:color="auto" w:fill="FFFFFF"/>
        </w:rPr>
        <w:t xml:space="preserve">Rozhlas a televízia Slovenska vyhradí </w:t>
      </w:r>
      <w:r w:rsidRPr="0069113C">
        <w:rPr>
          <w:rFonts w:ascii="Book Antiqua" w:hAnsi="Book Antiqua"/>
          <w:b w:val="0"/>
          <w:i w:val="0"/>
          <w:color w:val="000000"/>
          <w:sz w:val="22"/>
          <w:szCs w:val="22"/>
          <w:shd w:val="clear" w:color="auto" w:fill="FFFFFF"/>
        </w:rPr>
        <w:t>okrem času podľa odseku 1</w:t>
      </w:r>
      <w:r w:rsidRPr="0069113C" w:rsidR="00861124">
        <w:rPr>
          <w:rFonts w:ascii="Book Antiqua" w:hAnsi="Book Antiqua"/>
          <w:b w:val="0"/>
          <w:i w:val="0"/>
          <w:color w:val="000000"/>
          <w:sz w:val="22"/>
          <w:szCs w:val="22"/>
          <w:shd w:val="clear" w:color="auto" w:fill="FFFFFF"/>
        </w:rPr>
        <w:t xml:space="preserve"> aj</w:t>
      </w:r>
      <w:r w:rsidRPr="0069113C">
        <w:rPr>
          <w:rFonts w:ascii="Book Antiqua" w:hAnsi="Book Antiqua"/>
          <w:b w:val="0"/>
          <w:i w:val="0"/>
          <w:color w:val="000000"/>
          <w:sz w:val="22"/>
          <w:szCs w:val="22"/>
          <w:shd w:val="clear" w:color="auto" w:fill="FFFFFF"/>
        </w:rPr>
        <w:t xml:space="preserve"> </w:t>
      </w:r>
      <w:r w:rsidRPr="0069113C" w:rsidR="003831F8">
        <w:rPr>
          <w:rFonts w:ascii="Book Antiqua" w:hAnsi="Book Antiqua"/>
          <w:b w:val="0"/>
          <w:i w:val="0"/>
          <w:color w:val="000000"/>
          <w:sz w:val="22"/>
          <w:szCs w:val="22"/>
          <w:shd w:val="clear" w:color="auto" w:fill="FFFFFF"/>
        </w:rPr>
        <w:t xml:space="preserve">25 hodín vysielacieho času na diskusné programy v rozhlasovom vysielaní a 25 hodín vysielacieho času na diskusné programy v televíznom vysielaní. </w:t>
      </w:r>
      <w:r w:rsidRPr="0069113C" w:rsidR="00AA356C">
        <w:rPr>
          <w:rFonts w:ascii="Book Antiqua" w:hAnsi="Book Antiqua"/>
          <w:b w:val="0"/>
          <w:i w:val="0"/>
          <w:color w:val="000000"/>
          <w:sz w:val="22"/>
          <w:szCs w:val="22"/>
          <w:shd w:val="clear" w:color="auto" w:fill="FFFFFF"/>
        </w:rPr>
        <w:t>Rozhlas a televízia Slovenska je v takom prípade povinná predložiť rade najneskôr 25 dní pred začiatkom vysielania projekt programu, ktorý musí okrem iného obsahovať aj spôsob takého výberu účastníkov diskusií, aby nebol žiaden účastník referendovej kampane znevýhodnený.</w:t>
      </w:r>
    </w:p>
    <w:p w:rsidR="00F269B2" w:rsidRPr="0069113C" w:rsidP="00F269B2">
      <w:pPr>
        <w:pStyle w:val="Heading5"/>
        <w:numPr>
          <w:ilvl w:val="0"/>
          <w:numId w:val="0"/>
        </w:numPr>
        <w:shd w:val="clear" w:color="auto" w:fill="FFFFFF"/>
        <w:tabs>
          <w:tab w:val="clear" w:pos="3240"/>
        </w:tabs>
        <w:bidi w:val="0"/>
        <w:spacing w:before="120" w:after="0" w:line="276" w:lineRule="auto"/>
        <w:ind w:left="1418" w:hanging="567"/>
        <w:jc w:val="both"/>
        <w:rPr>
          <w:rFonts w:ascii="Book Antiqua" w:hAnsi="Book Antiqua"/>
          <w:b w:val="0"/>
          <w:bCs w:val="0"/>
          <w:i w:val="0"/>
          <w:sz w:val="22"/>
          <w:szCs w:val="22"/>
        </w:rPr>
      </w:pPr>
      <w:r w:rsidRPr="0069113C" w:rsidR="003831F8">
        <w:rPr>
          <w:rFonts w:ascii="Book Antiqua" w:hAnsi="Book Antiqua"/>
          <w:b w:val="0"/>
          <w:i w:val="0"/>
          <w:color w:val="000000"/>
          <w:sz w:val="22"/>
          <w:szCs w:val="22"/>
          <w:shd w:val="clear" w:color="auto" w:fill="FFFFFF"/>
        </w:rPr>
        <w:t xml:space="preserve">(3) </w:t>
      </w:r>
      <w:r w:rsidRPr="0069113C">
        <w:rPr>
          <w:rFonts w:ascii="Book Antiqua" w:hAnsi="Book Antiqua"/>
          <w:b w:val="0"/>
          <w:i w:val="0"/>
          <w:color w:val="000000"/>
          <w:sz w:val="22"/>
          <w:szCs w:val="22"/>
          <w:shd w:val="clear" w:color="auto" w:fill="FFFFFF"/>
        </w:rPr>
        <w:tab/>
      </w:r>
      <w:r w:rsidRPr="0069113C" w:rsidR="003831F8">
        <w:rPr>
          <w:rFonts w:ascii="Book Antiqua" w:hAnsi="Book Antiqua"/>
          <w:b w:val="0"/>
          <w:i w:val="0"/>
          <w:color w:val="000000"/>
          <w:sz w:val="22"/>
          <w:szCs w:val="22"/>
          <w:shd w:val="clear" w:color="auto" w:fill="FFFFFF"/>
        </w:rPr>
        <w:t xml:space="preserve">Rozhlas a televízia Slovenska </w:t>
      </w:r>
      <w:r w:rsidRPr="0069113C" w:rsidR="004470EA">
        <w:rPr>
          <w:rFonts w:ascii="Book Antiqua" w:hAnsi="Book Antiqua"/>
          <w:b w:val="0"/>
          <w:i w:val="0"/>
          <w:color w:val="000000"/>
          <w:sz w:val="22"/>
          <w:szCs w:val="22"/>
          <w:shd w:val="clear" w:color="auto" w:fill="FFFFFF"/>
        </w:rPr>
        <w:t>rozdelí vysielací čas podľa odsekov</w:t>
      </w:r>
      <w:r w:rsidRPr="0069113C" w:rsidR="003831F8">
        <w:rPr>
          <w:rFonts w:ascii="Book Antiqua" w:hAnsi="Book Antiqua"/>
          <w:b w:val="0"/>
          <w:i w:val="0"/>
          <w:color w:val="000000"/>
          <w:sz w:val="22"/>
          <w:szCs w:val="22"/>
          <w:shd w:val="clear" w:color="auto" w:fill="FFFFFF"/>
        </w:rPr>
        <w:t xml:space="preserve"> 1 </w:t>
      </w:r>
      <w:r w:rsidRPr="0069113C" w:rsidR="004470EA">
        <w:rPr>
          <w:rFonts w:ascii="Book Antiqua" w:hAnsi="Book Antiqua"/>
          <w:b w:val="0"/>
          <w:i w:val="0"/>
          <w:color w:val="000000"/>
          <w:sz w:val="22"/>
          <w:szCs w:val="22"/>
          <w:shd w:val="clear" w:color="auto" w:fill="FFFFFF"/>
        </w:rPr>
        <w:t xml:space="preserve">a 2 </w:t>
      </w:r>
      <w:r w:rsidRPr="0069113C" w:rsidR="003831F8">
        <w:rPr>
          <w:rFonts w:ascii="Book Antiqua" w:hAnsi="Book Antiqua"/>
          <w:b w:val="0"/>
          <w:i w:val="0"/>
          <w:color w:val="000000"/>
          <w:sz w:val="22"/>
          <w:szCs w:val="22"/>
          <w:shd w:val="clear" w:color="auto" w:fill="FFFFFF"/>
        </w:rPr>
        <w:t>r</w:t>
      </w:r>
      <w:r w:rsidRPr="0069113C" w:rsidR="00A82D16">
        <w:rPr>
          <w:rFonts w:ascii="Book Antiqua" w:hAnsi="Book Antiqua"/>
          <w:b w:val="0"/>
          <w:i w:val="0"/>
          <w:color w:val="000000"/>
          <w:sz w:val="22"/>
          <w:szCs w:val="22"/>
          <w:shd w:val="clear" w:color="auto" w:fill="FFFFFF"/>
        </w:rPr>
        <w:t>ovnomerne medzi</w:t>
      </w:r>
      <w:r w:rsidRPr="0069113C" w:rsidR="00A82D16">
        <w:rPr>
          <w:rFonts w:ascii="Book Antiqua" w:hAnsi="Book Antiqua"/>
          <w:i w:val="0"/>
          <w:color w:val="000000"/>
          <w:sz w:val="22"/>
          <w:szCs w:val="22"/>
          <w:shd w:val="clear" w:color="auto" w:fill="FFFFFF"/>
        </w:rPr>
        <w:t xml:space="preserve"> </w:t>
      </w:r>
      <w:r w:rsidRPr="0069113C" w:rsidR="00E269BA">
        <w:rPr>
          <w:rFonts w:ascii="Book Antiqua" w:hAnsi="Book Antiqua"/>
          <w:b w:val="0"/>
          <w:i w:val="0"/>
          <w:color w:val="000000"/>
          <w:sz w:val="22"/>
          <w:szCs w:val="22"/>
          <w:shd w:val="clear" w:color="auto" w:fill="FFFFFF"/>
        </w:rPr>
        <w:t>účastníkov referendovej kampane</w:t>
      </w:r>
      <w:r w:rsidRPr="0069113C" w:rsidR="004470EA">
        <w:rPr>
          <w:rFonts w:ascii="Book Antiqua" w:hAnsi="Book Antiqua"/>
          <w:b w:val="0"/>
          <w:i w:val="0"/>
          <w:color w:val="000000"/>
          <w:sz w:val="22"/>
          <w:szCs w:val="22"/>
          <w:shd w:val="clear" w:color="auto" w:fill="FFFFFF"/>
        </w:rPr>
        <w:t xml:space="preserve"> tak, aby </w:t>
      </w:r>
      <w:r w:rsidRPr="0069113C" w:rsidR="004470EA">
        <w:rPr>
          <w:rFonts w:ascii="Book Antiqua" w:hAnsi="Book Antiqua"/>
          <w:b w:val="0"/>
          <w:bCs w:val="0"/>
          <w:i w:val="0"/>
          <w:sz w:val="22"/>
          <w:szCs w:val="22"/>
        </w:rPr>
        <w:t xml:space="preserve">minimálne polovica tohto času bola stanovená v časovom rozmedzí medzi 19. a 22. </w:t>
      </w:r>
      <w:r w:rsidRPr="0069113C" w:rsidR="00861124">
        <w:rPr>
          <w:rFonts w:ascii="Book Antiqua" w:hAnsi="Book Antiqua"/>
          <w:b w:val="0"/>
          <w:bCs w:val="0"/>
          <w:i w:val="0"/>
          <w:sz w:val="22"/>
          <w:szCs w:val="22"/>
        </w:rPr>
        <w:t>h</w:t>
      </w:r>
      <w:r w:rsidRPr="0069113C" w:rsidR="004470EA">
        <w:rPr>
          <w:rFonts w:ascii="Book Antiqua" w:hAnsi="Book Antiqua"/>
          <w:b w:val="0"/>
          <w:bCs w:val="0"/>
          <w:i w:val="0"/>
          <w:sz w:val="22"/>
          <w:szCs w:val="22"/>
        </w:rPr>
        <w:t xml:space="preserve">odinou a aby </w:t>
      </w:r>
      <w:r w:rsidRPr="0069113C" w:rsidR="003831F8">
        <w:rPr>
          <w:rFonts w:ascii="Book Antiqua" w:hAnsi="Book Antiqua"/>
          <w:b w:val="0"/>
          <w:i w:val="0"/>
          <w:color w:val="000000"/>
          <w:sz w:val="22"/>
          <w:szCs w:val="22"/>
          <w:shd w:val="clear" w:color="auto" w:fill="FFFFFF"/>
        </w:rPr>
        <w:t>určením času vysielania nebol</w:t>
      </w:r>
      <w:r w:rsidRPr="0069113C" w:rsidR="003D3A65">
        <w:rPr>
          <w:rFonts w:ascii="Book Antiqua" w:hAnsi="Book Antiqua"/>
          <w:b w:val="0"/>
          <w:i w:val="0"/>
          <w:color w:val="000000"/>
          <w:sz w:val="22"/>
          <w:szCs w:val="22"/>
          <w:shd w:val="clear" w:color="auto" w:fill="FFFFFF"/>
        </w:rPr>
        <w:t xml:space="preserve"> žiaden </w:t>
      </w:r>
      <w:r w:rsidRPr="0069113C" w:rsidR="00E269BA">
        <w:rPr>
          <w:rFonts w:ascii="Book Antiqua" w:hAnsi="Book Antiqua"/>
          <w:b w:val="0"/>
          <w:i w:val="0"/>
          <w:color w:val="000000"/>
          <w:sz w:val="22"/>
          <w:szCs w:val="22"/>
          <w:shd w:val="clear" w:color="auto" w:fill="FFFFFF"/>
        </w:rPr>
        <w:t>z účastníkov referendovej kampane</w:t>
      </w:r>
      <w:r w:rsidRPr="0069113C" w:rsidR="003D3A65">
        <w:rPr>
          <w:rFonts w:ascii="Book Antiqua" w:hAnsi="Book Antiqua"/>
          <w:b w:val="0"/>
          <w:i w:val="0"/>
          <w:color w:val="000000"/>
          <w:sz w:val="22"/>
          <w:szCs w:val="22"/>
          <w:shd w:val="clear" w:color="auto" w:fill="FFFFFF"/>
        </w:rPr>
        <w:t xml:space="preserve"> </w:t>
      </w:r>
      <w:r w:rsidRPr="0069113C" w:rsidR="003831F8">
        <w:rPr>
          <w:rFonts w:ascii="Book Antiqua" w:hAnsi="Book Antiqua"/>
          <w:b w:val="0"/>
          <w:i w:val="0"/>
          <w:color w:val="000000"/>
          <w:sz w:val="22"/>
          <w:szCs w:val="22"/>
          <w:shd w:val="clear" w:color="auto" w:fill="FFFFFF"/>
        </w:rPr>
        <w:t xml:space="preserve">znevýhodnený.  </w:t>
      </w:r>
      <w:r w:rsidRPr="0069113C" w:rsidR="003831F8">
        <w:rPr>
          <w:rFonts w:ascii="Book Antiqua" w:hAnsi="Book Antiqua"/>
          <w:b w:val="0"/>
          <w:bCs w:val="0"/>
          <w:i w:val="0"/>
          <w:sz w:val="22"/>
          <w:szCs w:val="22"/>
        </w:rPr>
        <w:t>Za znevýhodnen</w:t>
      </w:r>
      <w:r w:rsidRPr="0069113C" w:rsidR="003D3A65">
        <w:rPr>
          <w:rFonts w:ascii="Book Antiqua" w:hAnsi="Book Antiqua"/>
          <w:b w:val="0"/>
          <w:bCs w:val="0"/>
          <w:i w:val="0"/>
          <w:sz w:val="22"/>
          <w:szCs w:val="22"/>
        </w:rPr>
        <w:t>ie sa nepovažuje, ak sa niektor</w:t>
      </w:r>
      <w:r w:rsidRPr="0069113C" w:rsidR="00861124">
        <w:rPr>
          <w:rFonts w:ascii="Book Antiqua" w:hAnsi="Book Antiqua"/>
          <w:b w:val="0"/>
          <w:bCs w:val="0"/>
          <w:i w:val="0"/>
          <w:sz w:val="22"/>
          <w:szCs w:val="22"/>
        </w:rPr>
        <w:t>ý</w:t>
      </w:r>
      <w:r w:rsidRPr="0069113C" w:rsidR="003831F8">
        <w:rPr>
          <w:rFonts w:ascii="Book Antiqua" w:hAnsi="Book Antiqua"/>
          <w:b w:val="0"/>
          <w:bCs w:val="0"/>
          <w:i w:val="0"/>
          <w:sz w:val="22"/>
          <w:szCs w:val="22"/>
        </w:rPr>
        <w:t xml:space="preserve"> z</w:t>
      </w:r>
      <w:r w:rsidRPr="0069113C" w:rsidR="00861124">
        <w:rPr>
          <w:rFonts w:ascii="Book Antiqua" w:hAnsi="Book Antiqua"/>
          <w:b w:val="0"/>
          <w:bCs w:val="0"/>
          <w:i w:val="0"/>
          <w:sz w:val="22"/>
          <w:szCs w:val="22"/>
        </w:rPr>
        <w:t> účastníkov referendovej kampane sa odmietne</w:t>
      </w:r>
      <w:r w:rsidRPr="0069113C" w:rsidR="003831F8">
        <w:rPr>
          <w:rFonts w:ascii="Book Antiqua" w:hAnsi="Book Antiqua"/>
          <w:b w:val="0"/>
          <w:bCs w:val="0"/>
          <w:i w:val="0"/>
          <w:sz w:val="22"/>
          <w:szCs w:val="22"/>
        </w:rPr>
        <w:t xml:space="preserve"> zúčastniť takýchto diskusných </w:t>
      </w:r>
      <w:r w:rsidRPr="0069113C" w:rsidR="003D3A65">
        <w:rPr>
          <w:rFonts w:ascii="Book Antiqua" w:hAnsi="Book Antiqua"/>
          <w:b w:val="0"/>
          <w:bCs w:val="0"/>
          <w:i w:val="0"/>
          <w:sz w:val="22"/>
          <w:szCs w:val="22"/>
        </w:rPr>
        <w:t>alebo a</w:t>
      </w:r>
      <w:r w:rsidRPr="0069113C" w:rsidR="00861124">
        <w:rPr>
          <w:rFonts w:ascii="Book Antiqua" w:hAnsi="Book Antiqua"/>
          <w:b w:val="0"/>
          <w:bCs w:val="0"/>
          <w:i w:val="0"/>
          <w:sz w:val="22"/>
          <w:szCs w:val="22"/>
        </w:rPr>
        <w:t>k niektorý</w:t>
      </w:r>
      <w:r w:rsidRPr="0069113C" w:rsidR="00073F5D">
        <w:rPr>
          <w:rFonts w:ascii="Book Antiqua" w:hAnsi="Book Antiqua"/>
          <w:b w:val="0"/>
          <w:bCs w:val="0"/>
          <w:i w:val="0"/>
          <w:sz w:val="22"/>
          <w:szCs w:val="22"/>
        </w:rPr>
        <w:t xml:space="preserve"> z</w:t>
      </w:r>
      <w:r w:rsidRPr="0069113C" w:rsidR="00861124">
        <w:rPr>
          <w:rFonts w:ascii="Book Antiqua" w:hAnsi="Book Antiqua"/>
          <w:b w:val="0"/>
          <w:bCs w:val="0"/>
          <w:i w:val="0"/>
          <w:sz w:val="22"/>
          <w:szCs w:val="22"/>
        </w:rPr>
        <w:t> účastníkov referendovej kampane</w:t>
      </w:r>
      <w:r w:rsidRPr="0069113C" w:rsidR="00073F5D">
        <w:rPr>
          <w:rFonts w:ascii="Book Antiqua" w:hAnsi="Book Antiqua"/>
          <w:b w:val="0"/>
          <w:bCs w:val="0"/>
          <w:i w:val="0"/>
          <w:sz w:val="22"/>
          <w:szCs w:val="22"/>
        </w:rPr>
        <w:t xml:space="preserve"> odmietne vypracovať reklamu alebo si právo na vysielanie</w:t>
      </w:r>
      <w:r w:rsidRPr="0069113C" w:rsidR="003D3A65">
        <w:rPr>
          <w:rFonts w:ascii="Book Antiqua" w:hAnsi="Book Antiqua"/>
          <w:b w:val="0"/>
          <w:bCs w:val="0"/>
          <w:i w:val="0"/>
          <w:sz w:val="22"/>
          <w:szCs w:val="22"/>
        </w:rPr>
        <w:t xml:space="preserve"> referendovej reklamy neuplatní</w:t>
      </w:r>
      <w:r w:rsidRPr="0069113C" w:rsidR="00073F5D">
        <w:rPr>
          <w:rFonts w:ascii="Book Antiqua" w:hAnsi="Book Antiqua"/>
          <w:b w:val="0"/>
          <w:bCs w:val="0"/>
          <w:i w:val="0"/>
          <w:sz w:val="22"/>
          <w:szCs w:val="22"/>
        </w:rPr>
        <w:t xml:space="preserve"> podľa odseku 1</w:t>
      </w:r>
      <w:r w:rsidRPr="0069113C" w:rsidR="003831F8">
        <w:rPr>
          <w:rFonts w:ascii="Book Antiqua" w:hAnsi="Book Antiqua"/>
          <w:b w:val="0"/>
          <w:bCs w:val="0"/>
          <w:i w:val="0"/>
          <w:sz w:val="22"/>
          <w:szCs w:val="22"/>
        </w:rPr>
        <w:t>.</w:t>
      </w:r>
    </w:p>
    <w:p w:rsidR="0069113C" w:rsidRPr="0069113C" w:rsidP="0069113C">
      <w:pPr>
        <w:pStyle w:val="Heading5"/>
        <w:numPr>
          <w:ilvl w:val="0"/>
          <w:numId w:val="0"/>
        </w:numPr>
        <w:shd w:val="clear" w:color="auto" w:fill="FFFFFF"/>
        <w:tabs>
          <w:tab w:val="clear" w:pos="3240"/>
        </w:tabs>
        <w:bidi w:val="0"/>
        <w:spacing w:before="120" w:after="0" w:line="276" w:lineRule="auto"/>
        <w:ind w:left="1418" w:hanging="567"/>
        <w:jc w:val="both"/>
        <w:rPr>
          <w:rFonts w:ascii="Book Antiqua" w:hAnsi="Book Antiqua"/>
          <w:b w:val="0"/>
          <w:i w:val="0"/>
          <w:color w:val="000000"/>
          <w:sz w:val="22"/>
          <w:szCs w:val="22"/>
          <w:shd w:val="clear" w:color="auto" w:fill="FFFFFF"/>
        </w:rPr>
      </w:pPr>
      <w:r w:rsidRPr="0069113C" w:rsidR="00916DB7">
        <w:rPr>
          <w:rFonts w:ascii="Book Antiqua" w:hAnsi="Book Antiqua"/>
          <w:b w:val="0"/>
          <w:i w:val="0"/>
          <w:color w:val="000000"/>
          <w:sz w:val="22"/>
          <w:szCs w:val="22"/>
          <w:shd w:val="clear" w:color="auto" w:fill="FFFFFF"/>
        </w:rPr>
        <w:t>(4)</w:t>
        <w:tab/>
        <w:t xml:space="preserve">Vysielateľ s licenciou môže vyhradiť na vysielanie referendovej reklamy najviac po 30 minút vysielacieho času pre každého účastníka referendovej kampane </w:t>
      </w:r>
      <w:r w:rsidRPr="0069113C" w:rsidR="005B2461">
        <w:rPr>
          <w:rFonts w:ascii="Book Antiqua" w:hAnsi="Book Antiqua"/>
          <w:b w:val="0"/>
          <w:i w:val="0"/>
          <w:color w:val="000000"/>
          <w:sz w:val="22"/>
          <w:szCs w:val="22"/>
          <w:shd w:val="clear" w:color="auto" w:fill="FFFFFF"/>
        </w:rPr>
        <w:t xml:space="preserve">spolu však najviac desať hodín vysielacieho času na vysielanie referendovej reklamy  a to </w:t>
      </w:r>
      <w:r w:rsidRPr="0069113C" w:rsidR="00916DB7">
        <w:rPr>
          <w:rFonts w:ascii="Book Antiqua" w:hAnsi="Book Antiqua"/>
          <w:b w:val="0"/>
          <w:i w:val="0"/>
          <w:color w:val="000000"/>
          <w:sz w:val="22"/>
          <w:szCs w:val="22"/>
          <w:shd w:val="clear" w:color="auto" w:fill="FFFFFF"/>
        </w:rPr>
        <w:t>tak, aby určením času vysielania nebol žiaden účastník referendovej kampane znevýhodnen</w:t>
      </w:r>
      <w:r w:rsidRPr="0069113C">
        <w:rPr>
          <w:rFonts w:ascii="Book Antiqua" w:hAnsi="Book Antiqua"/>
          <w:b w:val="0"/>
          <w:i w:val="0"/>
          <w:color w:val="000000"/>
          <w:sz w:val="22"/>
          <w:szCs w:val="22"/>
          <w:shd w:val="clear" w:color="auto" w:fill="FFFFFF"/>
        </w:rPr>
        <w:t>ý.</w:t>
      </w:r>
    </w:p>
    <w:p w:rsidR="00F269B2" w:rsidRPr="0069113C" w:rsidP="0069113C">
      <w:pPr>
        <w:pStyle w:val="Heading5"/>
        <w:numPr>
          <w:ilvl w:val="0"/>
          <w:numId w:val="0"/>
        </w:numPr>
        <w:shd w:val="clear" w:color="auto" w:fill="FFFFFF"/>
        <w:tabs>
          <w:tab w:val="clear" w:pos="3240"/>
        </w:tabs>
        <w:bidi w:val="0"/>
        <w:spacing w:before="120" w:after="0" w:line="276" w:lineRule="auto"/>
        <w:ind w:left="1418" w:hanging="567"/>
        <w:jc w:val="both"/>
        <w:rPr>
          <w:rFonts w:ascii="Book Antiqua" w:hAnsi="Book Antiqua"/>
          <w:b w:val="0"/>
          <w:i w:val="0"/>
          <w:color w:val="000000"/>
          <w:sz w:val="22"/>
          <w:szCs w:val="22"/>
          <w:shd w:val="clear" w:color="auto" w:fill="FFFFFF"/>
        </w:rPr>
      </w:pPr>
      <w:r w:rsidRPr="0069113C" w:rsidR="00916DB7">
        <w:rPr>
          <w:rFonts w:ascii="Book Antiqua" w:hAnsi="Book Antiqua"/>
          <w:b w:val="0"/>
          <w:i w:val="0"/>
          <w:color w:val="000000"/>
          <w:sz w:val="22"/>
          <w:szCs w:val="22"/>
          <w:shd w:val="clear" w:color="auto" w:fill="FFFFFF"/>
        </w:rPr>
        <w:t>(5</w:t>
      </w:r>
      <w:r w:rsidRPr="0069113C" w:rsidR="003831F8">
        <w:rPr>
          <w:rFonts w:ascii="Book Antiqua" w:hAnsi="Book Antiqua"/>
          <w:b w:val="0"/>
          <w:i w:val="0"/>
          <w:color w:val="000000"/>
          <w:sz w:val="22"/>
          <w:szCs w:val="22"/>
          <w:shd w:val="clear" w:color="auto" w:fill="FFFFFF"/>
        </w:rPr>
        <w:t xml:space="preserve">) </w:t>
      </w:r>
      <w:r w:rsidRPr="0069113C">
        <w:rPr>
          <w:rFonts w:ascii="Book Antiqua" w:hAnsi="Book Antiqua"/>
          <w:b w:val="0"/>
          <w:i w:val="0"/>
          <w:color w:val="000000"/>
          <w:sz w:val="22"/>
          <w:szCs w:val="22"/>
          <w:shd w:val="clear" w:color="auto" w:fill="FFFFFF"/>
        </w:rPr>
        <w:tab/>
      </w:r>
      <w:r w:rsidRPr="0069113C" w:rsidR="003831F8">
        <w:rPr>
          <w:rFonts w:ascii="Book Antiqua" w:hAnsi="Book Antiqua"/>
          <w:b w:val="0"/>
          <w:i w:val="0"/>
          <w:color w:val="000000"/>
          <w:sz w:val="22"/>
          <w:szCs w:val="22"/>
          <w:shd w:val="clear" w:color="auto" w:fill="FFFFFF"/>
        </w:rPr>
        <w:t xml:space="preserve">Vysielateľ s licenciou môže v čase referendovej kampane vysielať okrem referendovej </w:t>
      </w:r>
      <w:r w:rsidRPr="0069113C" w:rsidR="00916DB7">
        <w:rPr>
          <w:rFonts w:ascii="Book Antiqua" w:hAnsi="Book Antiqua"/>
          <w:b w:val="0"/>
          <w:i w:val="0"/>
          <w:color w:val="000000"/>
          <w:sz w:val="22"/>
          <w:szCs w:val="22"/>
          <w:shd w:val="clear" w:color="auto" w:fill="FFFFFF"/>
        </w:rPr>
        <w:t>reklamy podľa odseku 4</w:t>
      </w:r>
      <w:r w:rsidRPr="0069113C" w:rsidR="00BD1B94">
        <w:rPr>
          <w:rFonts w:ascii="Book Antiqua" w:hAnsi="Book Antiqua"/>
          <w:b w:val="0"/>
          <w:i w:val="0"/>
          <w:color w:val="000000"/>
          <w:sz w:val="22"/>
          <w:szCs w:val="22"/>
          <w:shd w:val="clear" w:color="auto" w:fill="FFFFFF"/>
        </w:rPr>
        <w:t xml:space="preserve"> </w:t>
      </w:r>
      <w:r w:rsidRPr="0069113C" w:rsidR="004470EA">
        <w:rPr>
          <w:rFonts w:ascii="Book Antiqua" w:hAnsi="Book Antiqua"/>
          <w:b w:val="0"/>
          <w:i w:val="0"/>
          <w:color w:val="000000"/>
          <w:sz w:val="22"/>
          <w:szCs w:val="22"/>
          <w:shd w:val="clear" w:color="auto" w:fill="FFFFFF"/>
        </w:rPr>
        <w:t xml:space="preserve">tiež </w:t>
      </w:r>
      <w:r w:rsidRPr="0069113C" w:rsidR="003831F8">
        <w:rPr>
          <w:rFonts w:ascii="Book Antiqua" w:hAnsi="Book Antiqua"/>
          <w:b w:val="0"/>
          <w:i w:val="0"/>
          <w:color w:val="000000"/>
          <w:sz w:val="22"/>
          <w:szCs w:val="22"/>
          <w:shd w:val="clear" w:color="auto" w:fill="FFFFFF"/>
        </w:rPr>
        <w:t xml:space="preserve">diskusné programy </w:t>
      </w:r>
      <w:r w:rsidRPr="0069113C" w:rsidR="00861124">
        <w:rPr>
          <w:rFonts w:ascii="Book Antiqua" w:hAnsi="Book Antiqua"/>
          <w:b w:val="0"/>
          <w:i w:val="0"/>
          <w:color w:val="000000"/>
          <w:sz w:val="22"/>
          <w:szCs w:val="22"/>
          <w:shd w:val="clear" w:color="auto" w:fill="FFFFFF"/>
        </w:rPr>
        <w:t>s účastníkmi referendovej kampane</w:t>
      </w:r>
      <w:r w:rsidRPr="0069113C" w:rsidR="003831F8">
        <w:rPr>
          <w:rFonts w:ascii="Book Antiqua" w:hAnsi="Book Antiqua"/>
          <w:b w:val="0"/>
          <w:i w:val="0"/>
          <w:color w:val="000000"/>
          <w:sz w:val="22"/>
          <w:szCs w:val="22"/>
          <w:shd w:val="clear" w:color="auto" w:fill="FFFFFF"/>
        </w:rPr>
        <w:t>, len ak ich zaradenie do programovej štruktúry na toto obdobie schválila rada.</w:t>
      </w:r>
      <w:r w:rsidRPr="0069113C" w:rsidR="00141D6B">
        <w:rPr>
          <w:rFonts w:ascii="Book Antiqua" w:hAnsi="Book Antiqua"/>
          <w:b w:val="0"/>
          <w:i w:val="0"/>
          <w:color w:val="000000"/>
          <w:sz w:val="22"/>
          <w:szCs w:val="22"/>
          <w:shd w:val="clear" w:color="auto" w:fill="FFFFFF"/>
        </w:rPr>
        <w:t xml:space="preserve"> Vysielateľ s licenciou je v takom prípade</w:t>
      </w:r>
      <w:r w:rsidRPr="0069113C" w:rsidR="003831F8">
        <w:rPr>
          <w:rFonts w:ascii="Book Antiqua" w:hAnsi="Book Antiqua"/>
          <w:b w:val="0"/>
          <w:i w:val="0"/>
          <w:color w:val="000000"/>
          <w:sz w:val="22"/>
          <w:szCs w:val="22"/>
          <w:shd w:val="clear" w:color="auto" w:fill="FFFFFF"/>
        </w:rPr>
        <w:t xml:space="preserve"> povinný predložiť rade najneskôr 25 dní pred začiatkom vysielania projekt programu, ktorý musí okrem iného obsahovať aj spôsob takého výberu účastníkov diskusií, aby nebol žiaden </w:t>
      </w:r>
      <w:r w:rsidRPr="0069113C" w:rsidR="00B73E1A">
        <w:rPr>
          <w:rFonts w:ascii="Book Antiqua" w:hAnsi="Book Antiqua"/>
          <w:b w:val="0"/>
          <w:i w:val="0"/>
          <w:color w:val="000000"/>
          <w:sz w:val="22"/>
          <w:szCs w:val="22"/>
          <w:shd w:val="clear" w:color="auto" w:fill="FFFFFF"/>
        </w:rPr>
        <w:t>účastník referendovej kampane</w:t>
      </w:r>
      <w:r w:rsidRPr="0069113C" w:rsidR="00141D6B">
        <w:rPr>
          <w:rFonts w:ascii="Book Antiqua" w:hAnsi="Book Antiqua"/>
          <w:b w:val="0"/>
          <w:i w:val="0"/>
          <w:color w:val="000000"/>
          <w:sz w:val="22"/>
          <w:szCs w:val="22"/>
          <w:shd w:val="clear" w:color="auto" w:fill="FFFFFF"/>
        </w:rPr>
        <w:t xml:space="preserve"> znevýhodnený. Zaradenie tohto</w:t>
      </w:r>
      <w:r w:rsidRPr="0069113C" w:rsidR="003831F8">
        <w:rPr>
          <w:rFonts w:ascii="Book Antiqua" w:hAnsi="Book Antiqua"/>
          <w:b w:val="0"/>
          <w:i w:val="0"/>
          <w:color w:val="000000"/>
          <w:sz w:val="22"/>
          <w:szCs w:val="22"/>
          <w:shd w:val="clear" w:color="auto" w:fill="FFFFFF"/>
        </w:rPr>
        <w:t xml:space="preserve"> programu do vysielania sa nepovažuje za zmenu programovej služby.</w:t>
      </w:r>
    </w:p>
    <w:p w:rsidR="00F269B2" w:rsidRPr="0069113C" w:rsidP="00F269B2">
      <w:pPr>
        <w:pStyle w:val="Heading5"/>
        <w:numPr>
          <w:ilvl w:val="0"/>
          <w:numId w:val="0"/>
        </w:numPr>
        <w:shd w:val="clear" w:color="auto" w:fill="FFFFFF"/>
        <w:tabs>
          <w:tab w:val="clear" w:pos="3240"/>
        </w:tabs>
        <w:bidi w:val="0"/>
        <w:spacing w:before="120" w:after="0" w:line="276" w:lineRule="auto"/>
        <w:ind w:left="1418" w:hanging="567"/>
        <w:jc w:val="both"/>
        <w:rPr>
          <w:rFonts w:ascii="Book Antiqua" w:hAnsi="Book Antiqua"/>
          <w:b w:val="0"/>
          <w:i w:val="0"/>
          <w:color w:val="000000"/>
          <w:sz w:val="22"/>
          <w:szCs w:val="22"/>
          <w:shd w:val="clear" w:color="auto" w:fill="FFFFFF"/>
        </w:rPr>
      </w:pPr>
      <w:r w:rsidR="0069113C">
        <w:rPr>
          <w:rFonts w:ascii="Book Antiqua" w:hAnsi="Book Antiqua"/>
          <w:b w:val="0"/>
          <w:i w:val="0"/>
          <w:color w:val="000000"/>
          <w:sz w:val="22"/>
          <w:szCs w:val="22"/>
          <w:shd w:val="clear" w:color="auto" w:fill="FFFFFF"/>
        </w:rPr>
        <w:t>(6</w:t>
      </w:r>
      <w:r w:rsidRPr="0069113C" w:rsidR="003831F8">
        <w:rPr>
          <w:rFonts w:ascii="Book Antiqua" w:hAnsi="Book Antiqua"/>
          <w:b w:val="0"/>
          <w:i w:val="0"/>
          <w:color w:val="000000"/>
          <w:sz w:val="22"/>
          <w:szCs w:val="22"/>
          <w:shd w:val="clear" w:color="auto" w:fill="FFFFFF"/>
        </w:rPr>
        <w:t xml:space="preserve">) </w:t>
      </w:r>
      <w:r w:rsidRPr="0069113C">
        <w:rPr>
          <w:rFonts w:ascii="Book Antiqua" w:hAnsi="Book Antiqua"/>
          <w:b w:val="0"/>
          <w:i w:val="0"/>
          <w:color w:val="000000"/>
          <w:sz w:val="22"/>
          <w:szCs w:val="22"/>
          <w:shd w:val="clear" w:color="auto" w:fill="FFFFFF"/>
        </w:rPr>
        <w:tab/>
      </w:r>
      <w:r w:rsidRPr="0069113C" w:rsidR="003831F8">
        <w:rPr>
          <w:rFonts w:ascii="Book Antiqua" w:hAnsi="Book Antiqua"/>
          <w:b w:val="0"/>
          <w:i w:val="0"/>
          <w:color w:val="000000"/>
          <w:sz w:val="22"/>
          <w:szCs w:val="22"/>
          <w:shd w:val="clear" w:color="auto" w:fill="FFFFFF"/>
        </w:rPr>
        <w:t>Náklady na referendovú reklamu vo vysielaní Rozhlasu a televízie Slove</w:t>
      </w:r>
      <w:r w:rsidRPr="0069113C" w:rsidR="00BD1B94">
        <w:rPr>
          <w:rFonts w:ascii="Book Antiqua" w:hAnsi="Book Antiqua"/>
          <w:b w:val="0"/>
          <w:i w:val="0"/>
          <w:color w:val="000000"/>
          <w:sz w:val="22"/>
          <w:szCs w:val="22"/>
          <w:shd w:val="clear" w:color="auto" w:fill="FFFFFF"/>
        </w:rPr>
        <w:t>nska</w:t>
      </w:r>
      <w:r w:rsidRPr="0069113C" w:rsidR="00194984">
        <w:rPr>
          <w:rFonts w:ascii="Book Antiqua" w:hAnsi="Book Antiqua"/>
          <w:b w:val="0"/>
          <w:i w:val="0"/>
          <w:color w:val="000000"/>
          <w:sz w:val="22"/>
          <w:szCs w:val="22"/>
          <w:shd w:val="clear" w:color="auto" w:fill="FFFFFF"/>
        </w:rPr>
        <w:t xml:space="preserve"> podľa odseku 2</w:t>
      </w:r>
      <w:r w:rsidRPr="0069113C" w:rsidR="00BD1B94">
        <w:rPr>
          <w:rFonts w:ascii="Book Antiqua" w:hAnsi="Book Antiqua"/>
          <w:b w:val="0"/>
          <w:i w:val="0"/>
          <w:color w:val="000000"/>
          <w:sz w:val="22"/>
          <w:szCs w:val="22"/>
          <w:shd w:val="clear" w:color="auto" w:fill="FFFFFF"/>
        </w:rPr>
        <w:t xml:space="preserve"> a náklady na referendovú  </w:t>
      </w:r>
      <w:r w:rsidRPr="0069113C" w:rsidR="00194984">
        <w:rPr>
          <w:rFonts w:ascii="Book Antiqua" w:hAnsi="Book Antiqua"/>
          <w:b w:val="0"/>
          <w:i w:val="0"/>
          <w:color w:val="000000"/>
          <w:sz w:val="22"/>
          <w:szCs w:val="22"/>
          <w:shd w:val="clear" w:color="auto" w:fill="FFFFFF"/>
        </w:rPr>
        <w:t>reklamu</w:t>
      </w:r>
      <w:r w:rsidRPr="0069113C" w:rsidR="003831F8">
        <w:rPr>
          <w:rFonts w:ascii="Book Antiqua" w:hAnsi="Book Antiqua"/>
          <w:b w:val="0"/>
          <w:i w:val="0"/>
          <w:color w:val="000000"/>
          <w:sz w:val="22"/>
          <w:szCs w:val="22"/>
          <w:shd w:val="clear" w:color="auto" w:fill="FFFFFF"/>
        </w:rPr>
        <w:t xml:space="preserve"> vo vysielaní vysielateľa s licenciou </w:t>
      </w:r>
      <w:r w:rsidRPr="0069113C" w:rsidR="00194984">
        <w:rPr>
          <w:rFonts w:ascii="Book Antiqua" w:hAnsi="Book Antiqua"/>
          <w:b w:val="0"/>
          <w:i w:val="0"/>
          <w:color w:val="000000"/>
          <w:sz w:val="22"/>
          <w:szCs w:val="22"/>
          <w:shd w:val="clear" w:color="auto" w:fill="FFFFFF"/>
        </w:rPr>
        <w:t xml:space="preserve">podľa odseku 4 </w:t>
      </w:r>
      <w:r w:rsidRPr="0069113C" w:rsidR="003831F8">
        <w:rPr>
          <w:rFonts w:ascii="Book Antiqua" w:hAnsi="Book Antiqua"/>
          <w:b w:val="0"/>
          <w:i w:val="0"/>
          <w:color w:val="000000"/>
          <w:sz w:val="22"/>
          <w:szCs w:val="22"/>
          <w:shd w:val="clear" w:color="auto" w:fill="FFFFFF"/>
        </w:rPr>
        <w:t>uhrádza</w:t>
      </w:r>
      <w:r w:rsidRPr="0069113C" w:rsidR="003D3A65">
        <w:rPr>
          <w:rFonts w:ascii="Book Antiqua" w:hAnsi="Book Antiqua"/>
          <w:b w:val="0"/>
          <w:i w:val="0"/>
          <w:color w:val="000000"/>
          <w:sz w:val="22"/>
          <w:szCs w:val="22"/>
          <w:shd w:val="clear" w:color="auto" w:fill="FFFFFF"/>
        </w:rPr>
        <w:t xml:space="preserve">jú </w:t>
      </w:r>
      <w:r w:rsidRPr="0069113C" w:rsidR="00861124">
        <w:rPr>
          <w:rFonts w:ascii="Book Antiqua" w:hAnsi="Book Antiqua"/>
          <w:b w:val="0"/>
          <w:i w:val="0"/>
          <w:color w:val="000000"/>
          <w:sz w:val="22"/>
          <w:szCs w:val="22"/>
          <w:shd w:val="clear" w:color="auto" w:fill="FFFFFF"/>
        </w:rPr>
        <w:t>účastníci referendovej kampane</w:t>
      </w:r>
      <w:r w:rsidRPr="0069113C" w:rsidR="003831F8">
        <w:rPr>
          <w:rFonts w:ascii="Book Antiqua" w:hAnsi="Book Antiqua"/>
          <w:b w:val="0"/>
          <w:i w:val="0"/>
          <w:color w:val="000000"/>
          <w:sz w:val="22"/>
          <w:szCs w:val="22"/>
          <w:shd w:val="clear" w:color="auto" w:fill="FFFFFF"/>
        </w:rPr>
        <w:t xml:space="preserve">. Rozhlas a televízia Slovenska a vysielateľ s licenciou sú povinní zabezpečiť pre </w:t>
      </w:r>
      <w:r w:rsidRPr="0069113C" w:rsidR="00861124">
        <w:rPr>
          <w:rFonts w:ascii="Book Antiqua" w:hAnsi="Book Antiqua"/>
          <w:b w:val="0"/>
          <w:i w:val="0"/>
          <w:color w:val="000000"/>
          <w:sz w:val="22"/>
          <w:szCs w:val="22"/>
          <w:shd w:val="clear" w:color="auto" w:fill="FFFFFF"/>
        </w:rPr>
        <w:t>účastníkov referendovej kampane</w:t>
      </w:r>
      <w:r w:rsidRPr="0069113C" w:rsidR="003831F8">
        <w:rPr>
          <w:rFonts w:ascii="Book Antiqua" w:hAnsi="Book Antiqua"/>
          <w:b w:val="0"/>
          <w:i w:val="0"/>
          <w:color w:val="000000"/>
          <w:sz w:val="22"/>
          <w:szCs w:val="22"/>
          <w:shd w:val="clear" w:color="auto" w:fill="FFFFFF"/>
        </w:rPr>
        <w:t xml:space="preserve"> rovnaké podmienky nákupu vysielacieho času a rovnaké cenové a platobné podmienky.</w:t>
      </w:r>
    </w:p>
    <w:p w:rsidR="0069113C" w:rsidRPr="0069113C" w:rsidP="0069113C">
      <w:pPr>
        <w:pStyle w:val="Heading5"/>
        <w:numPr>
          <w:ilvl w:val="0"/>
          <w:numId w:val="0"/>
        </w:numPr>
        <w:shd w:val="clear" w:color="auto" w:fill="FFFFFF"/>
        <w:tabs>
          <w:tab w:val="clear" w:pos="3240"/>
        </w:tabs>
        <w:bidi w:val="0"/>
        <w:spacing w:before="120" w:after="0" w:line="276" w:lineRule="auto"/>
        <w:ind w:left="1418" w:hanging="567"/>
        <w:jc w:val="both"/>
        <w:rPr>
          <w:rFonts w:ascii="Book Antiqua" w:hAnsi="Book Antiqua"/>
          <w:b w:val="0"/>
          <w:i w:val="0"/>
          <w:color w:val="000000"/>
          <w:sz w:val="22"/>
          <w:szCs w:val="22"/>
          <w:shd w:val="clear" w:color="auto" w:fill="FFFFFF"/>
        </w:rPr>
      </w:pPr>
      <w:r>
        <w:rPr>
          <w:rFonts w:ascii="Book Antiqua" w:hAnsi="Book Antiqua"/>
          <w:b w:val="0"/>
          <w:i w:val="0"/>
          <w:color w:val="000000"/>
          <w:sz w:val="22"/>
          <w:szCs w:val="22"/>
          <w:shd w:val="clear" w:color="auto" w:fill="FFFFFF"/>
        </w:rPr>
        <w:t>(7</w:t>
      </w:r>
      <w:r w:rsidRPr="0069113C" w:rsidR="003831F8">
        <w:rPr>
          <w:rFonts w:ascii="Book Antiqua" w:hAnsi="Book Antiqua"/>
          <w:b w:val="0"/>
          <w:i w:val="0"/>
          <w:color w:val="000000"/>
          <w:sz w:val="22"/>
          <w:szCs w:val="22"/>
          <w:shd w:val="clear" w:color="auto" w:fill="FFFFFF"/>
        </w:rPr>
        <w:t xml:space="preserve">) </w:t>
      </w:r>
      <w:r w:rsidRPr="0069113C" w:rsidR="00F269B2">
        <w:rPr>
          <w:rFonts w:ascii="Book Antiqua" w:hAnsi="Book Antiqua"/>
          <w:b w:val="0"/>
          <w:i w:val="0"/>
          <w:color w:val="000000"/>
          <w:sz w:val="22"/>
          <w:szCs w:val="22"/>
          <w:shd w:val="clear" w:color="auto" w:fill="FFFFFF"/>
        </w:rPr>
        <w:tab/>
      </w:r>
      <w:r w:rsidRPr="0069113C" w:rsidR="003831F8">
        <w:rPr>
          <w:rFonts w:ascii="Book Antiqua" w:hAnsi="Book Antiqua"/>
          <w:b w:val="0"/>
          <w:i w:val="0"/>
          <w:color w:val="000000"/>
          <w:sz w:val="22"/>
          <w:szCs w:val="22"/>
          <w:shd w:val="clear" w:color="auto" w:fill="FFFFFF"/>
        </w:rPr>
        <w:t>Vysielanie iných programov</w:t>
      </w:r>
      <w:r w:rsidRPr="0069113C">
        <w:rPr>
          <w:rFonts w:ascii="Book Antiqua" w:hAnsi="Book Antiqua"/>
          <w:b w:val="0"/>
          <w:i w:val="0"/>
          <w:color w:val="000000"/>
          <w:sz w:val="22"/>
          <w:szCs w:val="22"/>
          <w:shd w:val="clear" w:color="auto" w:fill="FFFFFF"/>
        </w:rPr>
        <w:t xml:space="preserve"> ako programov podľa odsekov</w:t>
      </w:r>
      <w:r w:rsidRPr="0069113C" w:rsidR="00073F5D">
        <w:rPr>
          <w:rFonts w:ascii="Book Antiqua" w:hAnsi="Book Antiqua"/>
          <w:b w:val="0"/>
          <w:i w:val="0"/>
          <w:color w:val="000000"/>
          <w:sz w:val="22"/>
          <w:szCs w:val="22"/>
          <w:shd w:val="clear" w:color="auto" w:fill="FFFFFF"/>
        </w:rPr>
        <w:t xml:space="preserve"> </w:t>
      </w:r>
      <w:r w:rsidRPr="0069113C" w:rsidR="00194984">
        <w:rPr>
          <w:rFonts w:ascii="Book Antiqua" w:hAnsi="Book Antiqua"/>
          <w:b w:val="0"/>
          <w:i w:val="0"/>
          <w:color w:val="000000"/>
          <w:sz w:val="22"/>
          <w:szCs w:val="22"/>
          <w:shd w:val="clear" w:color="auto" w:fill="FFFFFF"/>
        </w:rPr>
        <w:t>2 a 5</w:t>
      </w:r>
      <w:r w:rsidRPr="0069113C" w:rsidR="003831F8">
        <w:rPr>
          <w:rFonts w:ascii="Book Antiqua" w:hAnsi="Book Antiqua"/>
          <w:b w:val="0"/>
          <w:i w:val="0"/>
          <w:color w:val="000000"/>
          <w:sz w:val="22"/>
          <w:szCs w:val="22"/>
          <w:shd w:val="clear" w:color="auto" w:fill="FFFFFF"/>
        </w:rPr>
        <w:t xml:space="preserve"> a vysielanie referendovej r</w:t>
      </w:r>
      <w:r w:rsidRPr="0069113C" w:rsidR="00BD1B94">
        <w:rPr>
          <w:rFonts w:ascii="Book Antiqua" w:hAnsi="Book Antiqua"/>
          <w:b w:val="0"/>
          <w:i w:val="0"/>
          <w:color w:val="000000"/>
          <w:sz w:val="22"/>
          <w:szCs w:val="22"/>
          <w:shd w:val="clear" w:color="auto" w:fill="FFFFFF"/>
        </w:rPr>
        <w:t>eklamy uvedene</w:t>
      </w:r>
      <w:r w:rsidRPr="0069113C" w:rsidR="00073F5D">
        <w:rPr>
          <w:rFonts w:ascii="Book Antiqua" w:hAnsi="Book Antiqua"/>
          <w:b w:val="0"/>
          <w:i w:val="0"/>
          <w:color w:val="000000"/>
          <w:sz w:val="22"/>
          <w:szCs w:val="22"/>
          <w:shd w:val="clear" w:color="auto" w:fill="FFFFFF"/>
        </w:rPr>
        <w:t>j v odsek</w:t>
      </w:r>
      <w:r w:rsidRPr="0069113C" w:rsidR="00194984">
        <w:rPr>
          <w:rFonts w:ascii="Book Antiqua" w:hAnsi="Book Antiqua"/>
          <w:b w:val="0"/>
          <w:i w:val="0"/>
          <w:color w:val="000000"/>
          <w:sz w:val="22"/>
          <w:szCs w:val="22"/>
          <w:shd w:val="clear" w:color="auto" w:fill="FFFFFF"/>
        </w:rPr>
        <w:t>och</w:t>
      </w:r>
      <w:r w:rsidRPr="0069113C" w:rsidR="00BD1B94">
        <w:rPr>
          <w:rFonts w:ascii="Book Antiqua" w:hAnsi="Book Antiqua"/>
          <w:b w:val="0"/>
          <w:i w:val="0"/>
          <w:color w:val="000000"/>
          <w:sz w:val="22"/>
          <w:szCs w:val="22"/>
          <w:shd w:val="clear" w:color="auto" w:fill="FFFFFF"/>
        </w:rPr>
        <w:t xml:space="preserve"> 1</w:t>
      </w:r>
      <w:r w:rsidRPr="0069113C" w:rsidR="00194984">
        <w:rPr>
          <w:rFonts w:ascii="Book Antiqua" w:hAnsi="Book Antiqua"/>
          <w:b w:val="0"/>
          <w:i w:val="0"/>
          <w:color w:val="000000"/>
          <w:sz w:val="22"/>
          <w:szCs w:val="22"/>
          <w:shd w:val="clear" w:color="auto" w:fill="FFFFFF"/>
        </w:rPr>
        <w:t xml:space="preserve"> a 4</w:t>
      </w:r>
      <w:r w:rsidRPr="0069113C" w:rsidR="003831F8">
        <w:rPr>
          <w:rFonts w:ascii="Book Antiqua" w:hAnsi="Book Antiqua"/>
          <w:b w:val="0"/>
          <w:i w:val="0"/>
          <w:color w:val="000000"/>
          <w:sz w:val="22"/>
          <w:szCs w:val="22"/>
          <w:shd w:val="clear" w:color="auto" w:fill="FFFFFF"/>
        </w:rPr>
        <w:t xml:space="preserve">, ktoré by mohli ovplyvniť hlasovanie osôb oprávnených voliť v prospech, v neprospech referenda alebo ich účasti </w:t>
      </w:r>
      <w:r w:rsidRPr="0069113C" w:rsidR="00BD1B94">
        <w:rPr>
          <w:rFonts w:ascii="Book Antiqua" w:hAnsi="Book Antiqua"/>
          <w:b w:val="0"/>
          <w:i w:val="0"/>
          <w:color w:val="000000"/>
          <w:sz w:val="22"/>
          <w:szCs w:val="22"/>
          <w:shd w:val="clear" w:color="auto" w:fill="FFFFFF"/>
        </w:rPr>
        <w:t xml:space="preserve">alebo neúčasti </w:t>
      </w:r>
      <w:r w:rsidRPr="0069113C" w:rsidR="003831F8">
        <w:rPr>
          <w:rFonts w:ascii="Book Antiqua" w:hAnsi="Book Antiqua"/>
          <w:b w:val="0"/>
          <w:i w:val="0"/>
          <w:color w:val="000000"/>
          <w:sz w:val="22"/>
          <w:szCs w:val="22"/>
          <w:shd w:val="clear" w:color="auto" w:fill="FFFFFF"/>
        </w:rPr>
        <w:t>na referende</w:t>
      </w:r>
      <w:r w:rsidRPr="0069113C" w:rsidR="00796945">
        <w:rPr>
          <w:rFonts w:ascii="Book Antiqua" w:hAnsi="Book Antiqua"/>
          <w:b w:val="0"/>
          <w:i w:val="0"/>
          <w:color w:val="000000"/>
          <w:sz w:val="22"/>
          <w:szCs w:val="22"/>
          <w:shd w:val="clear" w:color="auto" w:fill="FFFFFF"/>
        </w:rPr>
        <w:t xml:space="preserve"> je možné</w:t>
      </w:r>
      <w:r w:rsidRPr="0069113C" w:rsidR="007E1E7A">
        <w:rPr>
          <w:rFonts w:ascii="Book Antiqua" w:hAnsi="Book Antiqua"/>
          <w:b w:val="0"/>
          <w:i w:val="0"/>
          <w:color w:val="000000"/>
          <w:sz w:val="22"/>
          <w:szCs w:val="22"/>
          <w:shd w:val="clear" w:color="auto" w:fill="FFFFFF"/>
        </w:rPr>
        <w:t xml:space="preserve"> len za podmienky zachovania</w:t>
      </w:r>
      <w:r w:rsidRPr="0069113C" w:rsidR="00796945">
        <w:rPr>
          <w:rFonts w:ascii="Book Antiqua" w:hAnsi="Book Antiqua"/>
          <w:b w:val="0"/>
          <w:i w:val="0"/>
          <w:color w:val="000000"/>
          <w:sz w:val="22"/>
          <w:szCs w:val="22"/>
          <w:shd w:val="clear" w:color="auto" w:fill="FFFFFF"/>
        </w:rPr>
        <w:t xml:space="preserve"> rovnosti a vyváženosti prezentovaných názorov.</w:t>
      </w:r>
    </w:p>
    <w:p w:rsidR="0069113C" w:rsidRPr="0069113C" w:rsidP="0069113C">
      <w:pPr>
        <w:pStyle w:val="Heading5"/>
        <w:numPr>
          <w:ilvl w:val="0"/>
          <w:numId w:val="0"/>
        </w:numPr>
        <w:shd w:val="clear" w:color="auto" w:fill="FFFFFF"/>
        <w:tabs>
          <w:tab w:val="clear" w:pos="3240"/>
        </w:tabs>
        <w:bidi w:val="0"/>
        <w:spacing w:before="120" w:after="0" w:line="276" w:lineRule="auto"/>
        <w:ind w:left="1418" w:hanging="567"/>
        <w:jc w:val="both"/>
        <w:rPr>
          <w:rFonts w:ascii="Book Antiqua" w:hAnsi="Book Antiqua"/>
          <w:b w:val="0"/>
          <w:i w:val="0"/>
          <w:sz w:val="22"/>
          <w:szCs w:val="22"/>
        </w:rPr>
      </w:pPr>
      <w:r>
        <w:rPr>
          <w:rFonts w:ascii="Book Antiqua" w:hAnsi="Book Antiqua"/>
          <w:b w:val="0"/>
          <w:i w:val="0"/>
          <w:sz w:val="22"/>
          <w:szCs w:val="22"/>
        </w:rPr>
        <w:t>(8</w:t>
      </w:r>
      <w:r w:rsidRPr="0069113C" w:rsidR="00916DB7">
        <w:rPr>
          <w:rFonts w:ascii="Book Antiqua" w:hAnsi="Book Antiqua"/>
          <w:b w:val="0"/>
          <w:i w:val="0"/>
          <w:sz w:val="22"/>
          <w:szCs w:val="22"/>
        </w:rPr>
        <w:t>)</w:t>
        <w:tab/>
        <w:t>Zodpovednosť za obsah referendovej reklamy podľa odsekov</w:t>
      </w:r>
      <w:r w:rsidRPr="0069113C" w:rsidR="00194984">
        <w:rPr>
          <w:rFonts w:ascii="Book Antiqua" w:hAnsi="Book Antiqua"/>
          <w:b w:val="0"/>
          <w:i w:val="0"/>
          <w:sz w:val="22"/>
          <w:szCs w:val="22"/>
        </w:rPr>
        <w:t xml:space="preserve"> 1 a 4 majú účastníci</w:t>
      </w:r>
      <w:r w:rsidRPr="0069113C" w:rsidR="00916DB7">
        <w:rPr>
          <w:rFonts w:ascii="Book Antiqua" w:hAnsi="Book Antiqua"/>
          <w:b w:val="0"/>
          <w:i w:val="0"/>
          <w:sz w:val="22"/>
          <w:szCs w:val="22"/>
        </w:rPr>
        <w:t xml:space="preserve"> referendovej kampane.</w:t>
      </w:r>
    </w:p>
    <w:p w:rsidR="00F15097" w:rsidRPr="0069113C" w:rsidP="0069113C">
      <w:pPr>
        <w:pStyle w:val="Heading5"/>
        <w:numPr>
          <w:ilvl w:val="0"/>
          <w:numId w:val="0"/>
        </w:numPr>
        <w:shd w:val="clear" w:color="auto" w:fill="FFFFFF"/>
        <w:tabs>
          <w:tab w:val="clear" w:pos="3240"/>
        </w:tabs>
        <w:bidi w:val="0"/>
        <w:spacing w:before="120" w:after="0" w:line="276" w:lineRule="auto"/>
        <w:ind w:left="1418" w:hanging="567"/>
        <w:jc w:val="both"/>
        <w:rPr>
          <w:rFonts w:ascii="Book Antiqua" w:hAnsi="Book Antiqua"/>
          <w:b w:val="0"/>
          <w:i w:val="0"/>
          <w:color w:val="000000"/>
          <w:sz w:val="22"/>
          <w:szCs w:val="22"/>
          <w:shd w:val="clear" w:color="auto" w:fill="FFFFFF"/>
        </w:rPr>
      </w:pPr>
      <w:r w:rsidR="0069113C">
        <w:rPr>
          <w:rFonts w:ascii="Book Antiqua" w:hAnsi="Book Antiqua"/>
          <w:b w:val="0"/>
          <w:i w:val="0"/>
          <w:sz w:val="22"/>
          <w:szCs w:val="22"/>
        </w:rPr>
        <w:t>(9</w:t>
      </w:r>
      <w:r w:rsidRPr="0069113C" w:rsidR="0069113C">
        <w:rPr>
          <w:rFonts w:ascii="Book Antiqua" w:hAnsi="Book Antiqua"/>
          <w:b w:val="0"/>
          <w:i w:val="0"/>
          <w:sz w:val="22"/>
          <w:szCs w:val="22"/>
        </w:rPr>
        <w:t>)</w:t>
        <w:tab/>
      </w:r>
      <w:r w:rsidRPr="0069113C" w:rsidR="00861124">
        <w:rPr>
          <w:rFonts w:ascii="Book Antiqua" w:hAnsi="Book Antiqua"/>
          <w:b w:val="0"/>
          <w:bCs w:val="0"/>
          <w:i w:val="0"/>
          <w:sz w:val="22"/>
          <w:szCs w:val="22"/>
        </w:rPr>
        <w:t xml:space="preserve">Ustanovenia § 12 ods. 1, 3 až 7 sa na referendovú kampaň vzťahujú </w:t>
      </w:r>
      <w:r w:rsidRPr="0069113C" w:rsidR="00916DB7">
        <w:rPr>
          <w:rFonts w:ascii="Book Antiqua" w:hAnsi="Book Antiqua"/>
          <w:b w:val="0"/>
          <w:bCs w:val="0"/>
          <w:i w:val="0"/>
          <w:sz w:val="22"/>
          <w:szCs w:val="22"/>
        </w:rPr>
        <w:t xml:space="preserve">  </w:t>
      </w:r>
      <w:r w:rsidRPr="0069113C" w:rsidR="00861124">
        <w:rPr>
          <w:rFonts w:ascii="Book Antiqua" w:hAnsi="Book Antiqua"/>
          <w:b w:val="0"/>
          <w:i w:val="0"/>
          <w:sz w:val="22"/>
          <w:szCs w:val="22"/>
        </w:rPr>
        <w:t>rovnako</w:t>
      </w:r>
      <w:r w:rsidRPr="0069113C" w:rsidR="00861124">
        <w:rPr>
          <w:rFonts w:ascii="Book Antiqua" w:hAnsi="Book Antiqua"/>
          <w:b w:val="0"/>
          <w:i w:val="0"/>
          <w:color w:val="000000"/>
          <w:sz w:val="22"/>
          <w:szCs w:val="22"/>
          <w:shd w:val="clear" w:color="auto" w:fill="FFFFFF"/>
        </w:rPr>
        <w:t>.</w:t>
      </w:r>
      <w:r w:rsidRPr="0069113C" w:rsidR="00C04936">
        <w:rPr>
          <w:rFonts w:ascii="Book Antiqua" w:hAnsi="Book Antiqua"/>
          <w:b w:val="0"/>
          <w:i w:val="0"/>
          <w:color w:val="000000"/>
          <w:sz w:val="22"/>
          <w:szCs w:val="22"/>
          <w:shd w:val="clear" w:color="auto" w:fill="FFFFFF"/>
        </w:rPr>
        <w:t>“.</w:t>
      </w:r>
    </w:p>
    <w:p w:rsidR="00C04936" w:rsidP="00AC57BF">
      <w:pPr>
        <w:shd w:val="clear" w:color="auto" w:fill="FFFFFF"/>
        <w:bidi w:val="0"/>
        <w:spacing w:line="276" w:lineRule="auto"/>
        <w:jc w:val="both"/>
        <w:rPr>
          <w:rFonts w:ascii="Book Antiqua" w:hAnsi="Book Antiqua"/>
          <w:bCs/>
          <w:sz w:val="22"/>
          <w:szCs w:val="22"/>
        </w:rPr>
      </w:pPr>
    </w:p>
    <w:p w:rsidR="00EB673E" w:rsidP="00AC57BF">
      <w:pPr>
        <w:shd w:val="clear" w:color="auto" w:fill="FFFFFF"/>
        <w:bidi w:val="0"/>
        <w:spacing w:line="276" w:lineRule="auto"/>
        <w:jc w:val="both"/>
        <w:rPr>
          <w:rFonts w:ascii="Book Antiqua" w:hAnsi="Book Antiqua"/>
          <w:bCs/>
          <w:sz w:val="22"/>
          <w:szCs w:val="22"/>
        </w:rPr>
      </w:pPr>
    </w:p>
    <w:p w:rsidR="00EB673E" w:rsidP="00AC57BF">
      <w:pPr>
        <w:shd w:val="clear" w:color="auto" w:fill="FFFFFF"/>
        <w:bidi w:val="0"/>
        <w:spacing w:line="276" w:lineRule="auto"/>
        <w:jc w:val="both"/>
        <w:rPr>
          <w:rFonts w:ascii="Book Antiqua" w:hAnsi="Book Antiqua"/>
          <w:bCs/>
          <w:sz w:val="22"/>
          <w:szCs w:val="22"/>
        </w:rPr>
      </w:pPr>
    </w:p>
    <w:p w:rsidR="00EB673E" w:rsidRPr="0069113C" w:rsidP="00AC57BF">
      <w:pPr>
        <w:shd w:val="clear" w:color="auto" w:fill="FFFFFF"/>
        <w:bidi w:val="0"/>
        <w:spacing w:line="276" w:lineRule="auto"/>
        <w:jc w:val="both"/>
        <w:rPr>
          <w:rFonts w:ascii="Book Antiqua" w:hAnsi="Book Antiqua"/>
          <w:bCs/>
          <w:sz w:val="22"/>
          <w:szCs w:val="22"/>
        </w:rPr>
      </w:pPr>
    </w:p>
    <w:p w:rsidR="00F15097" w:rsidRPr="0069113C" w:rsidP="009F198B">
      <w:pPr>
        <w:pStyle w:val="ListParagraph"/>
        <w:bidi w:val="0"/>
        <w:adjustRightInd w:val="0"/>
        <w:spacing w:before="120" w:line="276" w:lineRule="auto"/>
        <w:ind w:left="851" w:hanging="425"/>
        <w:jc w:val="both"/>
        <w:rPr>
          <w:rFonts w:ascii="Book Antiqua" w:hAnsi="Book Antiqua"/>
          <w:sz w:val="22"/>
          <w:szCs w:val="22"/>
        </w:rPr>
      </w:pPr>
      <w:r w:rsidRPr="0069113C">
        <w:rPr>
          <w:rFonts w:ascii="Book Antiqua" w:hAnsi="Book Antiqua"/>
          <w:bCs/>
          <w:sz w:val="22"/>
          <w:szCs w:val="22"/>
        </w:rPr>
        <w:t>2.</w:t>
        <w:tab/>
      </w:r>
      <w:r w:rsidRPr="0069113C">
        <w:rPr>
          <w:rFonts w:ascii="Book Antiqua" w:hAnsi="Book Antiqua"/>
          <w:sz w:val="22"/>
          <w:szCs w:val="22"/>
        </w:rPr>
        <w:t>Za § 21 sa vkladá § 21a, ktorý vrátane nadpisu znie:</w:t>
      </w:r>
    </w:p>
    <w:p w:rsidR="004470EA" w:rsidRPr="0069113C" w:rsidP="004470EA">
      <w:pPr>
        <w:pStyle w:val="ListParagraph"/>
        <w:bidi w:val="0"/>
        <w:adjustRightInd w:val="0"/>
        <w:spacing w:before="120" w:line="276" w:lineRule="auto"/>
        <w:ind w:left="851"/>
        <w:jc w:val="center"/>
        <w:rPr>
          <w:rFonts w:ascii="Book Antiqua" w:hAnsi="Book Antiqua"/>
          <w:b/>
          <w:sz w:val="22"/>
          <w:szCs w:val="22"/>
        </w:rPr>
      </w:pPr>
      <w:r w:rsidRPr="0069113C" w:rsidR="00F15097">
        <w:rPr>
          <w:rFonts w:ascii="Book Antiqua" w:hAnsi="Book Antiqua"/>
          <w:sz w:val="22"/>
          <w:szCs w:val="22"/>
        </w:rPr>
        <w:t>„</w:t>
      </w:r>
      <w:r w:rsidRPr="0069113C" w:rsidR="00F15097">
        <w:rPr>
          <w:rFonts w:ascii="Book Antiqua" w:hAnsi="Book Antiqua"/>
          <w:b/>
          <w:sz w:val="22"/>
          <w:szCs w:val="22"/>
        </w:rPr>
        <w:t>21a</w:t>
      </w:r>
    </w:p>
    <w:p w:rsidR="004470EA" w:rsidRPr="0069113C" w:rsidP="004470EA">
      <w:pPr>
        <w:pStyle w:val="ListParagraph"/>
        <w:bidi w:val="0"/>
        <w:adjustRightInd w:val="0"/>
        <w:spacing w:before="120" w:line="276" w:lineRule="auto"/>
        <w:ind w:left="851"/>
        <w:jc w:val="center"/>
        <w:rPr>
          <w:rFonts w:ascii="Book Antiqua" w:hAnsi="Book Antiqua"/>
          <w:b/>
          <w:sz w:val="22"/>
          <w:szCs w:val="22"/>
        </w:rPr>
      </w:pPr>
      <w:r w:rsidRPr="0069113C">
        <w:rPr>
          <w:rFonts w:ascii="Book Antiqua" w:hAnsi="Book Antiqua"/>
          <w:b/>
          <w:sz w:val="22"/>
          <w:szCs w:val="22"/>
        </w:rPr>
        <w:t xml:space="preserve">Prechodné ustanovenie </w:t>
      </w:r>
    </w:p>
    <w:p w:rsidR="00F15097" w:rsidRPr="0069113C" w:rsidP="004470EA">
      <w:pPr>
        <w:pStyle w:val="ListParagraph"/>
        <w:bidi w:val="0"/>
        <w:adjustRightInd w:val="0"/>
        <w:spacing w:before="120" w:line="276" w:lineRule="auto"/>
        <w:ind w:left="851"/>
        <w:jc w:val="center"/>
        <w:rPr>
          <w:rFonts w:ascii="Book Antiqua" w:hAnsi="Book Antiqua"/>
          <w:b/>
          <w:sz w:val="22"/>
          <w:szCs w:val="22"/>
        </w:rPr>
      </w:pPr>
      <w:r w:rsidRPr="0069113C" w:rsidR="00526362">
        <w:rPr>
          <w:rFonts w:ascii="Book Antiqua" w:hAnsi="Book Antiqua"/>
          <w:b/>
          <w:sz w:val="22"/>
          <w:szCs w:val="22"/>
        </w:rPr>
        <w:t xml:space="preserve">k úpravám účinným od 1. </w:t>
      </w:r>
      <w:r w:rsidRPr="0069113C" w:rsidR="00843E19">
        <w:rPr>
          <w:rFonts w:ascii="Book Antiqua" w:hAnsi="Book Antiqua"/>
          <w:b/>
          <w:sz w:val="22"/>
          <w:szCs w:val="22"/>
        </w:rPr>
        <w:t>j</w:t>
      </w:r>
      <w:r w:rsidRPr="0069113C" w:rsidR="00526362">
        <w:rPr>
          <w:rFonts w:ascii="Book Antiqua" w:hAnsi="Book Antiqua"/>
          <w:b/>
          <w:sz w:val="22"/>
          <w:szCs w:val="22"/>
        </w:rPr>
        <w:t>anuára 2016</w:t>
      </w:r>
    </w:p>
    <w:p w:rsidR="009F198B" w:rsidRPr="0069113C" w:rsidP="00025D65">
      <w:pPr>
        <w:shd w:val="clear" w:color="auto" w:fill="FFFFFF"/>
        <w:bidi w:val="0"/>
        <w:spacing w:before="120" w:line="276" w:lineRule="auto"/>
        <w:ind w:left="851"/>
        <w:jc w:val="both"/>
        <w:rPr>
          <w:rFonts w:ascii="Book Antiqua" w:hAnsi="Book Antiqua"/>
          <w:sz w:val="22"/>
          <w:szCs w:val="22"/>
        </w:rPr>
      </w:pPr>
      <w:r w:rsidRPr="0069113C" w:rsidR="00F15097">
        <w:rPr>
          <w:rFonts w:ascii="Book Antiqua" w:hAnsi="Book Antiqua"/>
          <w:sz w:val="22"/>
          <w:szCs w:val="22"/>
        </w:rPr>
        <w:t>Ustanovenia tohto zákona o referendovej kampani sa nepoužijú na referendum vyhlásené do nadobudnutia účinnosti tohto zákona.</w:t>
      </w:r>
      <w:r w:rsidRPr="0069113C" w:rsidR="004470EA">
        <w:rPr>
          <w:rFonts w:ascii="Book Antiqua" w:hAnsi="Book Antiqua"/>
          <w:sz w:val="22"/>
          <w:szCs w:val="22"/>
        </w:rPr>
        <w:t>“.</w:t>
      </w:r>
    </w:p>
    <w:p w:rsidR="00025D65" w:rsidRPr="0069113C" w:rsidP="00BA2580">
      <w:pPr>
        <w:bidi w:val="0"/>
        <w:spacing w:before="120" w:line="276" w:lineRule="auto"/>
        <w:rPr>
          <w:rFonts w:ascii="Book Antiqua" w:hAnsi="Book Antiqua"/>
          <w:b/>
          <w:sz w:val="22"/>
          <w:szCs w:val="22"/>
        </w:rPr>
      </w:pPr>
    </w:p>
    <w:p w:rsidR="00F15097" w:rsidRPr="0069113C" w:rsidP="009F198B">
      <w:pPr>
        <w:bidi w:val="0"/>
        <w:spacing w:before="120" w:line="276" w:lineRule="auto"/>
        <w:jc w:val="center"/>
        <w:rPr>
          <w:rFonts w:ascii="Book Antiqua" w:hAnsi="Book Antiqua"/>
          <w:b/>
          <w:sz w:val="22"/>
          <w:szCs w:val="22"/>
        </w:rPr>
      </w:pPr>
      <w:r w:rsidRPr="0069113C" w:rsidR="00A02467">
        <w:rPr>
          <w:rFonts w:ascii="Book Antiqua" w:hAnsi="Book Antiqua"/>
          <w:b/>
          <w:sz w:val="22"/>
          <w:szCs w:val="22"/>
        </w:rPr>
        <w:t>Čl. II</w:t>
      </w:r>
    </w:p>
    <w:p w:rsidR="007C5D39" w:rsidRPr="0069113C" w:rsidP="00861124">
      <w:pPr>
        <w:pStyle w:val="BodyText"/>
        <w:bidi w:val="0"/>
        <w:spacing w:before="120" w:line="276" w:lineRule="auto"/>
        <w:ind w:firstLine="708"/>
        <w:rPr>
          <w:rFonts w:ascii="Book Antiqua" w:hAnsi="Book Antiqua"/>
          <w:sz w:val="22"/>
          <w:szCs w:val="22"/>
        </w:rPr>
      </w:pPr>
      <w:r w:rsidRPr="0069113C" w:rsidR="00F15097">
        <w:rPr>
          <w:rFonts w:ascii="Book Antiqua" w:hAnsi="Book Antiqua"/>
          <w:sz w:val="22"/>
          <w:szCs w:val="22"/>
        </w:rPr>
        <w:t>Tento zákon nadobúda účinnosť 1. januára 2016.</w:t>
      </w: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098"/>
    <w:multiLevelType w:val="hybridMultilevel"/>
    <w:tmpl w:val="56AC95DE"/>
    <w:lvl w:ilvl="0">
      <w:start w:val="1"/>
      <w:numFmt w:val="decimal"/>
      <w:lvlText w:val="(%1)"/>
      <w:lvlJc w:val="righ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
    <w:nsid w:val="12296735"/>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2">
    <w:nsid w:val="13A02574"/>
    <w:multiLevelType w:val="hybridMultilevel"/>
    <w:tmpl w:val="FF4A5B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5F34507"/>
    <w:multiLevelType w:val="hybridMultilevel"/>
    <w:tmpl w:val="7DB2972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1B5F530D"/>
    <w:multiLevelType w:val="hybridMultilevel"/>
    <w:tmpl w:val="A47218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6">
    <w:nsid w:val="22597A44"/>
    <w:multiLevelType w:val="multilevel"/>
    <w:tmpl w:val="38CAF89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900"/>
        </w:tabs>
        <w:ind w:left="900" w:hanging="360"/>
      </w:pPr>
      <w:rPr>
        <w:rFonts w:cs="Times New Roman"/>
        <w:rtl w:val="0"/>
        <w:cs w:val="0"/>
      </w:rPr>
    </w:lvl>
    <w:lvl w:ilvl="2">
      <w:start w:val="1"/>
      <w:numFmt w:val="lowerRoman"/>
      <w:lvlText w:val="%3."/>
      <w:lvlJc w:val="right"/>
      <w:pPr>
        <w:tabs>
          <w:tab w:val="num" w:pos="1620"/>
        </w:tabs>
        <w:ind w:left="1620" w:hanging="180"/>
      </w:pPr>
      <w:rPr>
        <w:rFonts w:cs="Times New Roman"/>
        <w:rtl w:val="0"/>
        <w:cs w:val="0"/>
      </w:rPr>
    </w:lvl>
    <w:lvl w:ilvl="3">
      <w:start w:val="1"/>
      <w:numFmt w:val="decimal"/>
      <w:lvlText w:val="%4."/>
      <w:lvlJc w:val="left"/>
      <w:pPr>
        <w:tabs>
          <w:tab w:val="num" w:pos="2340"/>
        </w:tabs>
        <w:ind w:left="2340" w:hanging="360"/>
      </w:pPr>
      <w:rPr>
        <w:rFonts w:cs="Times New Roman"/>
        <w:rtl w:val="0"/>
        <w:cs w:val="0"/>
      </w:rPr>
    </w:lvl>
    <w:lvl w:ilvl="4">
      <w:start w:val="1"/>
      <w:numFmt w:val="lowerLetter"/>
      <w:lvlText w:val="%5."/>
      <w:lvlJc w:val="left"/>
      <w:pPr>
        <w:tabs>
          <w:tab w:val="num" w:pos="3060"/>
        </w:tabs>
        <w:ind w:left="3060" w:hanging="360"/>
      </w:pPr>
      <w:rPr>
        <w:rFonts w:cs="Times New Roman"/>
        <w:rtl w:val="0"/>
        <w:cs w:val="0"/>
      </w:rPr>
    </w:lvl>
    <w:lvl w:ilvl="5">
      <w:start w:val="1"/>
      <w:numFmt w:val="lowerRoman"/>
      <w:lvlText w:val="%6."/>
      <w:lvlJc w:val="right"/>
      <w:pPr>
        <w:tabs>
          <w:tab w:val="num" w:pos="3780"/>
        </w:tabs>
        <w:ind w:left="3780" w:hanging="180"/>
      </w:pPr>
      <w:rPr>
        <w:rFonts w:cs="Times New Roman"/>
        <w:rtl w:val="0"/>
        <w:cs w:val="0"/>
      </w:rPr>
    </w:lvl>
    <w:lvl w:ilvl="6">
      <w:start w:val="1"/>
      <w:numFmt w:val="decimal"/>
      <w:lvlText w:val="%7."/>
      <w:lvlJc w:val="left"/>
      <w:pPr>
        <w:tabs>
          <w:tab w:val="num" w:pos="4500"/>
        </w:tabs>
        <w:ind w:left="4500" w:hanging="360"/>
      </w:pPr>
      <w:rPr>
        <w:rFonts w:cs="Times New Roman"/>
        <w:rtl w:val="0"/>
        <w:cs w:val="0"/>
      </w:rPr>
    </w:lvl>
    <w:lvl w:ilvl="7">
      <w:start w:val="1"/>
      <w:numFmt w:val="lowerLetter"/>
      <w:lvlText w:val="%8."/>
      <w:lvlJc w:val="left"/>
      <w:pPr>
        <w:tabs>
          <w:tab w:val="num" w:pos="5220"/>
        </w:tabs>
        <w:ind w:left="5220" w:hanging="360"/>
      </w:pPr>
      <w:rPr>
        <w:rFonts w:cs="Times New Roman"/>
        <w:rtl w:val="0"/>
        <w:cs w:val="0"/>
      </w:rPr>
    </w:lvl>
    <w:lvl w:ilvl="8">
      <w:start w:val="1"/>
      <w:numFmt w:val="lowerRoman"/>
      <w:lvlText w:val="%9."/>
      <w:lvlJc w:val="right"/>
      <w:pPr>
        <w:tabs>
          <w:tab w:val="num" w:pos="5940"/>
        </w:tabs>
        <w:ind w:left="5940" w:hanging="180"/>
      </w:pPr>
      <w:rPr>
        <w:rFonts w:cs="Times New Roman"/>
        <w:rtl w:val="0"/>
        <w:cs w:val="0"/>
      </w:rPr>
    </w:lvl>
  </w:abstractNum>
  <w:abstractNum w:abstractNumId="7">
    <w:nsid w:val="22AA01F3"/>
    <w:multiLevelType w:val="hybridMultilevel"/>
    <w:tmpl w:val="198C832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236170A6"/>
    <w:multiLevelType w:val="hybridMultilevel"/>
    <w:tmpl w:val="1558438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0B4306B"/>
    <w:multiLevelType w:val="hybridMultilevel"/>
    <w:tmpl w:val="A9FE23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32262BA"/>
    <w:multiLevelType w:val="hybridMultilevel"/>
    <w:tmpl w:val="A814B4C8"/>
    <w:lvl w:ilvl="0">
      <w:start w:val="1"/>
      <w:numFmt w:val="decimal"/>
      <w:lvlText w:val="%1."/>
      <w:lvlJc w:val="left"/>
      <w:pPr>
        <w:ind w:left="1002"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11">
    <w:nsid w:val="3F73527F"/>
    <w:multiLevelType w:val="hybridMultilevel"/>
    <w:tmpl w:val="5EA09B2E"/>
    <w:lvl w:ilvl="0">
      <w:start w:val="1"/>
      <w:numFmt w:val="decimal"/>
      <w:lvlText w:val="%1."/>
      <w:lvlJc w:val="left"/>
      <w:pPr>
        <w:ind w:left="1068" w:hanging="360"/>
      </w:pPr>
      <w:rPr>
        <w:rFonts w:cs="Times New Roman" w:hint="default"/>
        <w:color w:val="000000"/>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42840748"/>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13">
    <w:nsid w:val="48B45CDD"/>
    <w:multiLevelType w:val="hybridMultilevel"/>
    <w:tmpl w:val="90768E76"/>
    <w:lvl w:ilvl="0">
      <w:start w:val="8"/>
      <w:numFmt w:val="decimal"/>
      <w:lvlText w:val="(%1)"/>
      <w:lvlJc w:val="left"/>
      <w:pPr>
        <w:ind w:left="1245" w:hanging="360"/>
      </w:pPr>
      <w:rPr>
        <w:rFonts w:ascii="Book Antiqua" w:eastAsia="Times New Roman" w:hAnsi="Book Antiqua" w:cs="Times New Roman" w:hint="default"/>
        <w:rtl w:val="0"/>
        <w:cs w:val="0"/>
      </w:rPr>
    </w:lvl>
    <w:lvl w:ilvl="1">
      <w:start w:val="1"/>
      <w:numFmt w:val="lowerLetter"/>
      <w:lvlText w:val="%2."/>
      <w:lvlJc w:val="left"/>
      <w:pPr>
        <w:ind w:left="1965" w:hanging="360"/>
      </w:pPr>
      <w:rPr>
        <w:rFonts w:cs="Times New Roman"/>
        <w:rtl w:val="0"/>
        <w:cs w:val="0"/>
      </w:rPr>
    </w:lvl>
    <w:lvl w:ilvl="2">
      <w:start w:val="1"/>
      <w:numFmt w:val="lowerRoman"/>
      <w:lvlText w:val="%3."/>
      <w:lvlJc w:val="right"/>
      <w:pPr>
        <w:ind w:left="2685" w:hanging="180"/>
      </w:pPr>
      <w:rPr>
        <w:rFonts w:cs="Times New Roman"/>
        <w:rtl w:val="0"/>
        <w:cs w:val="0"/>
      </w:rPr>
    </w:lvl>
    <w:lvl w:ilvl="3">
      <w:start w:val="1"/>
      <w:numFmt w:val="decimal"/>
      <w:lvlText w:val="%4."/>
      <w:lvlJc w:val="left"/>
      <w:pPr>
        <w:ind w:left="3405" w:hanging="360"/>
      </w:pPr>
      <w:rPr>
        <w:rFonts w:cs="Times New Roman"/>
        <w:rtl w:val="0"/>
        <w:cs w:val="0"/>
      </w:rPr>
    </w:lvl>
    <w:lvl w:ilvl="4">
      <w:start w:val="1"/>
      <w:numFmt w:val="lowerLetter"/>
      <w:lvlText w:val="%5."/>
      <w:lvlJc w:val="left"/>
      <w:pPr>
        <w:ind w:left="4125" w:hanging="360"/>
      </w:pPr>
      <w:rPr>
        <w:rFonts w:cs="Times New Roman"/>
        <w:rtl w:val="0"/>
        <w:cs w:val="0"/>
      </w:rPr>
    </w:lvl>
    <w:lvl w:ilvl="5">
      <w:start w:val="1"/>
      <w:numFmt w:val="lowerRoman"/>
      <w:lvlText w:val="%6."/>
      <w:lvlJc w:val="right"/>
      <w:pPr>
        <w:ind w:left="4845" w:hanging="180"/>
      </w:pPr>
      <w:rPr>
        <w:rFonts w:cs="Times New Roman"/>
        <w:rtl w:val="0"/>
        <w:cs w:val="0"/>
      </w:rPr>
    </w:lvl>
    <w:lvl w:ilvl="6">
      <w:start w:val="1"/>
      <w:numFmt w:val="decimal"/>
      <w:lvlText w:val="%7."/>
      <w:lvlJc w:val="left"/>
      <w:pPr>
        <w:ind w:left="5565" w:hanging="360"/>
      </w:pPr>
      <w:rPr>
        <w:rFonts w:cs="Times New Roman"/>
        <w:rtl w:val="0"/>
        <w:cs w:val="0"/>
      </w:rPr>
    </w:lvl>
    <w:lvl w:ilvl="7">
      <w:start w:val="1"/>
      <w:numFmt w:val="lowerLetter"/>
      <w:lvlText w:val="%8."/>
      <w:lvlJc w:val="left"/>
      <w:pPr>
        <w:ind w:left="6285" w:hanging="360"/>
      </w:pPr>
      <w:rPr>
        <w:rFonts w:cs="Times New Roman"/>
        <w:rtl w:val="0"/>
        <w:cs w:val="0"/>
      </w:rPr>
    </w:lvl>
    <w:lvl w:ilvl="8">
      <w:start w:val="1"/>
      <w:numFmt w:val="lowerRoman"/>
      <w:lvlText w:val="%9."/>
      <w:lvlJc w:val="right"/>
      <w:pPr>
        <w:ind w:left="7005" w:hanging="180"/>
      </w:pPr>
      <w:rPr>
        <w:rFonts w:cs="Times New Roman"/>
        <w:rtl w:val="0"/>
        <w:cs w:val="0"/>
      </w:rPr>
    </w:lvl>
  </w:abstractNum>
  <w:abstractNum w:abstractNumId="14">
    <w:nsid w:val="4B141622"/>
    <w:multiLevelType w:val="hybridMultilevel"/>
    <w:tmpl w:val="BF2C9016"/>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5">
    <w:nsid w:val="56AD6E6C"/>
    <w:multiLevelType w:val="hybridMultilevel"/>
    <w:tmpl w:val="289EA2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7330C0C"/>
    <w:multiLevelType w:val="hybridMultilevel"/>
    <w:tmpl w:val="5622D614"/>
    <w:lvl w:ilvl="0">
      <w:start w:val="1"/>
      <w:numFmt w:val="decimal"/>
      <w:lvlText w:val="%1."/>
      <w:lvlJc w:val="left"/>
      <w:pPr>
        <w:ind w:left="1002"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17">
    <w:nsid w:val="63F16AA5"/>
    <w:multiLevelType w:val="hybridMultilevel"/>
    <w:tmpl w:val="8FBED2BE"/>
    <w:lvl w:ilvl="0">
      <w:start w:val="1"/>
      <w:numFmt w:val="decimal"/>
      <w:lvlText w:val="(%1)"/>
      <w:lvlJc w:val="left"/>
      <w:pPr>
        <w:ind w:left="2764" w:hanging="360"/>
      </w:pPr>
      <w:rPr>
        <w:rFonts w:ascii="Book Antiqua" w:eastAsia="Times New Roman" w:hAnsi="Book Antiqua" w:cs="Times New Roman"/>
        <w:rtl w:val="0"/>
        <w:cs w:val="0"/>
      </w:rPr>
    </w:lvl>
    <w:lvl w:ilvl="1">
      <w:start w:val="1"/>
      <w:numFmt w:val="lowerLetter"/>
      <w:lvlText w:val="%2."/>
      <w:lvlJc w:val="left"/>
      <w:pPr>
        <w:ind w:left="3484" w:hanging="360"/>
      </w:pPr>
      <w:rPr>
        <w:rFonts w:cs="Times New Roman"/>
        <w:rtl w:val="0"/>
        <w:cs w:val="0"/>
      </w:rPr>
    </w:lvl>
    <w:lvl w:ilvl="2">
      <w:start w:val="1"/>
      <w:numFmt w:val="lowerRoman"/>
      <w:lvlText w:val="%3."/>
      <w:lvlJc w:val="right"/>
      <w:pPr>
        <w:ind w:left="4204" w:hanging="180"/>
      </w:pPr>
      <w:rPr>
        <w:rFonts w:cs="Times New Roman"/>
        <w:rtl w:val="0"/>
        <w:cs w:val="0"/>
      </w:rPr>
    </w:lvl>
    <w:lvl w:ilvl="3">
      <w:start w:val="1"/>
      <w:numFmt w:val="decimal"/>
      <w:lvlText w:val="%4."/>
      <w:lvlJc w:val="left"/>
      <w:pPr>
        <w:ind w:left="4924" w:hanging="360"/>
      </w:pPr>
      <w:rPr>
        <w:rFonts w:cs="Times New Roman"/>
        <w:rtl w:val="0"/>
        <w:cs w:val="0"/>
      </w:rPr>
    </w:lvl>
    <w:lvl w:ilvl="4">
      <w:start w:val="1"/>
      <w:numFmt w:val="lowerLetter"/>
      <w:lvlText w:val="%5."/>
      <w:lvlJc w:val="left"/>
      <w:pPr>
        <w:ind w:left="5644" w:hanging="360"/>
      </w:pPr>
      <w:rPr>
        <w:rFonts w:cs="Times New Roman"/>
        <w:rtl w:val="0"/>
        <w:cs w:val="0"/>
      </w:rPr>
    </w:lvl>
    <w:lvl w:ilvl="5">
      <w:start w:val="1"/>
      <w:numFmt w:val="lowerRoman"/>
      <w:lvlText w:val="%6."/>
      <w:lvlJc w:val="right"/>
      <w:pPr>
        <w:ind w:left="6364" w:hanging="180"/>
      </w:pPr>
      <w:rPr>
        <w:rFonts w:cs="Times New Roman"/>
        <w:rtl w:val="0"/>
        <w:cs w:val="0"/>
      </w:rPr>
    </w:lvl>
    <w:lvl w:ilvl="6">
      <w:start w:val="1"/>
      <w:numFmt w:val="decimal"/>
      <w:lvlText w:val="%7."/>
      <w:lvlJc w:val="left"/>
      <w:pPr>
        <w:ind w:left="7084" w:hanging="360"/>
      </w:pPr>
      <w:rPr>
        <w:rFonts w:cs="Times New Roman"/>
        <w:rtl w:val="0"/>
        <w:cs w:val="0"/>
      </w:rPr>
    </w:lvl>
    <w:lvl w:ilvl="7">
      <w:start w:val="1"/>
      <w:numFmt w:val="lowerLetter"/>
      <w:lvlText w:val="%8."/>
      <w:lvlJc w:val="left"/>
      <w:pPr>
        <w:ind w:left="7804" w:hanging="360"/>
      </w:pPr>
      <w:rPr>
        <w:rFonts w:cs="Times New Roman"/>
        <w:rtl w:val="0"/>
        <w:cs w:val="0"/>
      </w:rPr>
    </w:lvl>
    <w:lvl w:ilvl="8">
      <w:start w:val="1"/>
      <w:numFmt w:val="lowerRoman"/>
      <w:lvlText w:val="%9."/>
      <w:lvlJc w:val="right"/>
      <w:pPr>
        <w:ind w:left="8524" w:hanging="180"/>
      </w:pPr>
      <w:rPr>
        <w:rFonts w:cs="Times New Roman"/>
        <w:rtl w:val="0"/>
        <w:cs w:val="0"/>
      </w:rPr>
    </w:lvl>
  </w:abstractNum>
  <w:abstractNum w:abstractNumId="18">
    <w:nsid w:val="656178ED"/>
    <w:multiLevelType w:val="hybridMultilevel"/>
    <w:tmpl w:val="23688E06"/>
    <w:lvl w:ilvl="0">
      <w:start w:val="1"/>
      <w:numFmt w:val="decimal"/>
      <w:lvlText w:val="(%1)"/>
      <w:lvlJc w:val="left"/>
      <w:pPr>
        <w:ind w:left="1316" w:hanging="360"/>
      </w:pPr>
      <w:rPr>
        <w:rFonts w:ascii="Book Antiqua" w:eastAsia="Times New Roman" w:hAnsi="Book Antiqua" w:cs="Times New Roman"/>
        <w:rtl w:val="0"/>
        <w:cs w:val="0"/>
      </w:rPr>
    </w:lvl>
    <w:lvl w:ilvl="1">
      <w:start w:val="1"/>
      <w:numFmt w:val="lowerLetter"/>
      <w:lvlText w:val="%2."/>
      <w:lvlJc w:val="left"/>
      <w:pPr>
        <w:ind w:left="2036" w:hanging="360"/>
      </w:pPr>
      <w:rPr>
        <w:rFonts w:cs="Times New Roman"/>
        <w:rtl w:val="0"/>
        <w:cs w:val="0"/>
      </w:rPr>
    </w:lvl>
    <w:lvl w:ilvl="2">
      <w:start w:val="1"/>
      <w:numFmt w:val="lowerRoman"/>
      <w:lvlText w:val="%3."/>
      <w:lvlJc w:val="right"/>
      <w:pPr>
        <w:ind w:left="2756" w:hanging="180"/>
      </w:pPr>
      <w:rPr>
        <w:rFonts w:cs="Times New Roman"/>
        <w:rtl w:val="0"/>
        <w:cs w:val="0"/>
      </w:rPr>
    </w:lvl>
    <w:lvl w:ilvl="3">
      <w:start w:val="1"/>
      <w:numFmt w:val="decimal"/>
      <w:lvlText w:val="%4."/>
      <w:lvlJc w:val="left"/>
      <w:pPr>
        <w:ind w:left="3476" w:hanging="360"/>
      </w:pPr>
      <w:rPr>
        <w:rFonts w:cs="Times New Roman"/>
        <w:rtl w:val="0"/>
        <w:cs w:val="0"/>
      </w:rPr>
    </w:lvl>
    <w:lvl w:ilvl="4">
      <w:start w:val="1"/>
      <w:numFmt w:val="lowerLetter"/>
      <w:lvlText w:val="%5."/>
      <w:lvlJc w:val="left"/>
      <w:pPr>
        <w:ind w:left="4196" w:hanging="360"/>
      </w:pPr>
      <w:rPr>
        <w:rFonts w:cs="Times New Roman"/>
        <w:rtl w:val="0"/>
        <w:cs w:val="0"/>
      </w:rPr>
    </w:lvl>
    <w:lvl w:ilvl="5">
      <w:start w:val="1"/>
      <w:numFmt w:val="lowerRoman"/>
      <w:lvlText w:val="%6."/>
      <w:lvlJc w:val="right"/>
      <w:pPr>
        <w:ind w:left="4916" w:hanging="180"/>
      </w:pPr>
      <w:rPr>
        <w:rFonts w:cs="Times New Roman"/>
        <w:rtl w:val="0"/>
        <w:cs w:val="0"/>
      </w:rPr>
    </w:lvl>
    <w:lvl w:ilvl="6">
      <w:start w:val="1"/>
      <w:numFmt w:val="decimal"/>
      <w:lvlText w:val="%7."/>
      <w:lvlJc w:val="left"/>
      <w:pPr>
        <w:ind w:left="5636" w:hanging="360"/>
      </w:pPr>
      <w:rPr>
        <w:rFonts w:cs="Times New Roman"/>
        <w:rtl w:val="0"/>
        <w:cs w:val="0"/>
      </w:rPr>
    </w:lvl>
    <w:lvl w:ilvl="7">
      <w:start w:val="1"/>
      <w:numFmt w:val="lowerLetter"/>
      <w:lvlText w:val="%8."/>
      <w:lvlJc w:val="left"/>
      <w:pPr>
        <w:ind w:left="6356" w:hanging="360"/>
      </w:pPr>
      <w:rPr>
        <w:rFonts w:cs="Times New Roman"/>
        <w:rtl w:val="0"/>
        <w:cs w:val="0"/>
      </w:rPr>
    </w:lvl>
    <w:lvl w:ilvl="8">
      <w:start w:val="1"/>
      <w:numFmt w:val="lowerRoman"/>
      <w:lvlText w:val="%9."/>
      <w:lvlJc w:val="right"/>
      <w:pPr>
        <w:ind w:left="7076" w:hanging="180"/>
      </w:pPr>
      <w:rPr>
        <w:rFonts w:cs="Times New Roman"/>
        <w:rtl w:val="0"/>
        <w:cs w:val="0"/>
      </w:rPr>
    </w:lvl>
  </w:abstractNum>
  <w:abstractNum w:abstractNumId="19">
    <w:nsid w:val="66F64A85"/>
    <w:multiLevelType w:val="hybridMultilevel"/>
    <w:tmpl w:val="FD9AC83A"/>
    <w:lvl w:ilvl="0">
      <w:start w:val="1"/>
      <w:numFmt w:val="decimal"/>
      <w:lvlText w:val="%1."/>
      <w:lvlJc w:val="left"/>
      <w:pPr>
        <w:ind w:left="861" w:hanging="435"/>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69280016"/>
    <w:multiLevelType w:val="hybridMultilevel"/>
    <w:tmpl w:val="C76630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B1839F8"/>
    <w:multiLevelType w:val="hybridMultilevel"/>
    <w:tmpl w:val="3F228CE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D941DED"/>
    <w:multiLevelType w:val="hybridMultilevel"/>
    <w:tmpl w:val="440E3336"/>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3">
    <w:nsid w:val="7B14722A"/>
    <w:multiLevelType w:val="hybridMultilevel"/>
    <w:tmpl w:val="2DEC20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CFB0390"/>
    <w:multiLevelType w:val="hybridMultilevel"/>
    <w:tmpl w:val="FB385ED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6"/>
  </w:num>
  <w:num w:numId="3">
    <w:abstractNumId w:val="12"/>
  </w:num>
  <w:num w:numId="4">
    <w:abstractNumId w:val="1"/>
  </w:num>
  <w:num w:numId="5">
    <w:abstractNumId w:val="4"/>
  </w:num>
  <w:num w:numId="6">
    <w:abstractNumId w:val="20"/>
  </w:num>
  <w:num w:numId="7">
    <w:abstractNumId w:val="23"/>
  </w:num>
  <w:num w:numId="8">
    <w:abstractNumId w:val="8"/>
  </w:num>
  <w:num w:numId="9">
    <w:abstractNumId w:val="11"/>
  </w:num>
  <w:num w:numId="10">
    <w:abstractNumId w:val="0"/>
  </w:num>
  <w:num w:numId="11">
    <w:abstractNumId w:val="7"/>
  </w:num>
  <w:num w:numId="12">
    <w:abstractNumId w:val="15"/>
  </w:num>
  <w:num w:numId="13">
    <w:abstractNumId w:val="24"/>
  </w:num>
  <w:num w:numId="14">
    <w:abstractNumId w:val="2"/>
  </w:num>
  <w:num w:numId="15">
    <w:abstractNumId w:val="14"/>
  </w:num>
  <w:num w:numId="16">
    <w:abstractNumId w:val="16"/>
  </w:num>
  <w:num w:numId="17">
    <w:abstractNumId w:val="9"/>
  </w:num>
  <w:num w:numId="18">
    <w:abstractNumId w:val="10"/>
  </w:num>
  <w:num w:numId="19">
    <w:abstractNumId w:val="19"/>
  </w:num>
  <w:num w:numId="20">
    <w:abstractNumId w:val="18"/>
  </w:num>
  <w:num w:numId="21">
    <w:abstractNumId w:val="17"/>
  </w:num>
  <w:num w:numId="22">
    <w:abstractNumId w:val="13"/>
  </w:num>
  <w:num w:numId="23">
    <w:abstractNumId w:val="3"/>
  </w:num>
  <w:num w:numId="24">
    <w:abstractNumId w:val="2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
  <w:rsids>
    <w:rsidRoot w:val="00B453CC"/>
    <w:rsid w:val="00012039"/>
    <w:rsid w:val="00025D65"/>
    <w:rsid w:val="000274AD"/>
    <w:rsid w:val="00030991"/>
    <w:rsid w:val="00033070"/>
    <w:rsid w:val="00033645"/>
    <w:rsid w:val="000350FE"/>
    <w:rsid w:val="000435CC"/>
    <w:rsid w:val="000479E5"/>
    <w:rsid w:val="00055031"/>
    <w:rsid w:val="0005548A"/>
    <w:rsid w:val="000602F5"/>
    <w:rsid w:val="00064E0F"/>
    <w:rsid w:val="00073F5D"/>
    <w:rsid w:val="0008535F"/>
    <w:rsid w:val="000906AA"/>
    <w:rsid w:val="00090DDD"/>
    <w:rsid w:val="000939A9"/>
    <w:rsid w:val="00096C88"/>
    <w:rsid w:val="000A31B8"/>
    <w:rsid w:val="000A5628"/>
    <w:rsid w:val="000A5993"/>
    <w:rsid w:val="000C141B"/>
    <w:rsid w:val="000D0C04"/>
    <w:rsid w:val="000D13D1"/>
    <w:rsid w:val="000D3EAD"/>
    <w:rsid w:val="000D6FC9"/>
    <w:rsid w:val="000E292D"/>
    <w:rsid w:val="000E6C23"/>
    <w:rsid w:val="00100BE0"/>
    <w:rsid w:val="0014118C"/>
    <w:rsid w:val="00141D6B"/>
    <w:rsid w:val="001469F7"/>
    <w:rsid w:val="00147A89"/>
    <w:rsid w:val="00152E94"/>
    <w:rsid w:val="00160EAA"/>
    <w:rsid w:val="00164C31"/>
    <w:rsid w:val="00170397"/>
    <w:rsid w:val="001734A1"/>
    <w:rsid w:val="00181A71"/>
    <w:rsid w:val="0018664E"/>
    <w:rsid w:val="00194984"/>
    <w:rsid w:val="001A706C"/>
    <w:rsid w:val="001B0CC4"/>
    <w:rsid w:val="001B67D2"/>
    <w:rsid w:val="001C0E5C"/>
    <w:rsid w:val="001C1820"/>
    <w:rsid w:val="001E2FD6"/>
    <w:rsid w:val="001E73F0"/>
    <w:rsid w:val="001F7918"/>
    <w:rsid w:val="002017ED"/>
    <w:rsid w:val="00244B7F"/>
    <w:rsid w:val="00261E18"/>
    <w:rsid w:val="00271426"/>
    <w:rsid w:val="00273C9E"/>
    <w:rsid w:val="002839AB"/>
    <w:rsid w:val="0029091B"/>
    <w:rsid w:val="00290F7A"/>
    <w:rsid w:val="00293D3E"/>
    <w:rsid w:val="002A1E0F"/>
    <w:rsid w:val="002B635D"/>
    <w:rsid w:val="002D412A"/>
    <w:rsid w:val="002F021C"/>
    <w:rsid w:val="002F21D7"/>
    <w:rsid w:val="002F4E2D"/>
    <w:rsid w:val="0031557A"/>
    <w:rsid w:val="00335EAA"/>
    <w:rsid w:val="00341FEC"/>
    <w:rsid w:val="003531F8"/>
    <w:rsid w:val="003632D8"/>
    <w:rsid w:val="003705CF"/>
    <w:rsid w:val="0038148A"/>
    <w:rsid w:val="003831F8"/>
    <w:rsid w:val="0039568D"/>
    <w:rsid w:val="003A043A"/>
    <w:rsid w:val="003B2E05"/>
    <w:rsid w:val="003C253F"/>
    <w:rsid w:val="003C2907"/>
    <w:rsid w:val="003C6A9D"/>
    <w:rsid w:val="003D2F95"/>
    <w:rsid w:val="003D3A65"/>
    <w:rsid w:val="003D4251"/>
    <w:rsid w:val="003D4B7E"/>
    <w:rsid w:val="003F03AC"/>
    <w:rsid w:val="0040036D"/>
    <w:rsid w:val="004339B7"/>
    <w:rsid w:val="00434460"/>
    <w:rsid w:val="00434C6D"/>
    <w:rsid w:val="0044490F"/>
    <w:rsid w:val="00444BEE"/>
    <w:rsid w:val="004470EA"/>
    <w:rsid w:val="00453103"/>
    <w:rsid w:val="00455702"/>
    <w:rsid w:val="004868E6"/>
    <w:rsid w:val="00490930"/>
    <w:rsid w:val="004915DE"/>
    <w:rsid w:val="004966C9"/>
    <w:rsid w:val="00496AC1"/>
    <w:rsid w:val="004A7080"/>
    <w:rsid w:val="004C31B6"/>
    <w:rsid w:val="004D2F2C"/>
    <w:rsid w:val="004D7BA7"/>
    <w:rsid w:val="004E070D"/>
    <w:rsid w:val="004E6104"/>
    <w:rsid w:val="004F09C8"/>
    <w:rsid w:val="004F1C7C"/>
    <w:rsid w:val="004F3DCE"/>
    <w:rsid w:val="004F7117"/>
    <w:rsid w:val="004F7218"/>
    <w:rsid w:val="00506EF9"/>
    <w:rsid w:val="00511973"/>
    <w:rsid w:val="005162A1"/>
    <w:rsid w:val="00516F07"/>
    <w:rsid w:val="00523C2B"/>
    <w:rsid w:val="00526362"/>
    <w:rsid w:val="005363E1"/>
    <w:rsid w:val="00556EDB"/>
    <w:rsid w:val="00557DC0"/>
    <w:rsid w:val="00560F1F"/>
    <w:rsid w:val="00576495"/>
    <w:rsid w:val="00595B43"/>
    <w:rsid w:val="005A5BBC"/>
    <w:rsid w:val="005B0530"/>
    <w:rsid w:val="005B2461"/>
    <w:rsid w:val="005B330A"/>
    <w:rsid w:val="005C5252"/>
    <w:rsid w:val="005D76F4"/>
    <w:rsid w:val="005E78FC"/>
    <w:rsid w:val="005F0140"/>
    <w:rsid w:val="005F0349"/>
    <w:rsid w:val="0061452D"/>
    <w:rsid w:val="006204A0"/>
    <w:rsid w:val="006252B7"/>
    <w:rsid w:val="0063062C"/>
    <w:rsid w:val="00651DBE"/>
    <w:rsid w:val="00660521"/>
    <w:rsid w:val="00670FA6"/>
    <w:rsid w:val="00682AB2"/>
    <w:rsid w:val="00685450"/>
    <w:rsid w:val="0068633F"/>
    <w:rsid w:val="0069113C"/>
    <w:rsid w:val="00692983"/>
    <w:rsid w:val="00693C0A"/>
    <w:rsid w:val="006970A6"/>
    <w:rsid w:val="006A345A"/>
    <w:rsid w:val="006B000D"/>
    <w:rsid w:val="006C2050"/>
    <w:rsid w:val="006D7BC4"/>
    <w:rsid w:val="0070406F"/>
    <w:rsid w:val="00732411"/>
    <w:rsid w:val="00732711"/>
    <w:rsid w:val="00735F66"/>
    <w:rsid w:val="00737FD7"/>
    <w:rsid w:val="007463CE"/>
    <w:rsid w:val="007524FA"/>
    <w:rsid w:val="007616EA"/>
    <w:rsid w:val="00761AE6"/>
    <w:rsid w:val="007719F5"/>
    <w:rsid w:val="00782914"/>
    <w:rsid w:val="00796945"/>
    <w:rsid w:val="007B751C"/>
    <w:rsid w:val="007C5D39"/>
    <w:rsid w:val="007D17F4"/>
    <w:rsid w:val="007D39E0"/>
    <w:rsid w:val="007E1E7A"/>
    <w:rsid w:val="007E2AC6"/>
    <w:rsid w:val="007E6DB1"/>
    <w:rsid w:val="00803F03"/>
    <w:rsid w:val="0081248A"/>
    <w:rsid w:val="0082560C"/>
    <w:rsid w:val="008318D3"/>
    <w:rsid w:val="00832F7D"/>
    <w:rsid w:val="00835D77"/>
    <w:rsid w:val="00841D10"/>
    <w:rsid w:val="00843E19"/>
    <w:rsid w:val="00861124"/>
    <w:rsid w:val="0086421F"/>
    <w:rsid w:val="00884359"/>
    <w:rsid w:val="008847D3"/>
    <w:rsid w:val="00891ABE"/>
    <w:rsid w:val="0089677B"/>
    <w:rsid w:val="008A551F"/>
    <w:rsid w:val="008A697B"/>
    <w:rsid w:val="008A74D8"/>
    <w:rsid w:val="008D2DEB"/>
    <w:rsid w:val="008D6EAD"/>
    <w:rsid w:val="008E5975"/>
    <w:rsid w:val="008F0A3B"/>
    <w:rsid w:val="008F2821"/>
    <w:rsid w:val="008F4E10"/>
    <w:rsid w:val="008F7327"/>
    <w:rsid w:val="009036CA"/>
    <w:rsid w:val="0090592F"/>
    <w:rsid w:val="00916DB7"/>
    <w:rsid w:val="00925DF8"/>
    <w:rsid w:val="00936805"/>
    <w:rsid w:val="00952D59"/>
    <w:rsid w:val="00974E37"/>
    <w:rsid w:val="00985F63"/>
    <w:rsid w:val="009962F0"/>
    <w:rsid w:val="009B48F7"/>
    <w:rsid w:val="009B5F11"/>
    <w:rsid w:val="009B69BD"/>
    <w:rsid w:val="009C3FB5"/>
    <w:rsid w:val="009D3C4D"/>
    <w:rsid w:val="009E7EDE"/>
    <w:rsid w:val="009F198B"/>
    <w:rsid w:val="009F29A1"/>
    <w:rsid w:val="009F7318"/>
    <w:rsid w:val="00A02467"/>
    <w:rsid w:val="00A03994"/>
    <w:rsid w:val="00A04772"/>
    <w:rsid w:val="00A07782"/>
    <w:rsid w:val="00A119F7"/>
    <w:rsid w:val="00A16B49"/>
    <w:rsid w:val="00A17415"/>
    <w:rsid w:val="00A274C0"/>
    <w:rsid w:val="00A4019B"/>
    <w:rsid w:val="00A43D6D"/>
    <w:rsid w:val="00A43EFC"/>
    <w:rsid w:val="00A523AC"/>
    <w:rsid w:val="00A612DC"/>
    <w:rsid w:val="00A70509"/>
    <w:rsid w:val="00A800E7"/>
    <w:rsid w:val="00A82D16"/>
    <w:rsid w:val="00A86D5A"/>
    <w:rsid w:val="00A90840"/>
    <w:rsid w:val="00A90C73"/>
    <w:rsid w:val="00AA356C"/>
    <w:rsid w:val="00AA3E86"/>
    <w:rsid w:val="00AB17B8"/>
    <w:rsid w:val="00AC01AC"/>
    <w:rsid w:val="00AC57BF"/>
    <w:rsid w:val="00AC5BBF"/>
    <w:rsid w:val="00AC725C"/>
    <w:rsid w:val="00AE18B3"/>
    <w:rsid w:val="00AE61BD"/>
    <w:rsid w:val="00AF2075"/>
    <w:rsid w:val="00AF2918"/>
    <w:rsid w:val="00B10F18"/>
    <w:rsid w:val="00B20FA8"/>
    <w:rsid w:val="00B23A69"/>
    <w:rsid w:val="00B26804"/>
    <w:rsid w:val="00B31FAF"/>
    <w:rsid w:val="00B351D1"/>
    <w:rsid w:val="00B362B5"/>
    <w:rsid w:val="00B41135"/>
    <w:rsid w:val="00B453CC"/>
    <w:rsid w:val="00B4549E"/>
    <w:rsid w:val="00B512C6"/>
    <w:rsid w:val="00B543E4"/>
    <w:rsid w:val="00B60DF9"/>
    <w:rsid w:val="00B64D0C"/>
    <w:rsid w:val="00B64E4D"/>
    <w:rsid w:val="00B658DB"/>
    <w:rsid w:val="00B73E1A"/>
    <w:rsid w:val="00B817EC"/>
    <w:rsid w:val="00B81BFA"/>
    <w:rsid w:val="00B84713"/>
    <w:rsid w:val="00B974C3"/>
    <w:rsid w:val="00BA18E6"/>
    <w:rsid w:val="00BA2580"/>
    <w:rsid w:val="00BA6FCB"/>
    <w:rsid w:val="00BB20FA"/>
    <w:rsid w:val="00BB3F98"/>
    <w:rsid w:val="00BB5C9B"/>
    <w:rsid w:val="00BC0331"/>
    <w:rsid w:val="00BC71A9"/>
    <w:rsid w:val="00BD0D9B"/>
    <w:rsid w:val="00BD1B94"/>
    <w:rsid w:val="00BD4AA2"/>
    <w:rsid w:val="00BE1652"/>
    <w:rsid w:val="00C00A12"/>
    <w:rsid w:val="00C04936"/>
    <w:rsid w:val="00C06661"/>
    <w:rsid w:val="00C066C0"/>
    <w:rsid w:val="00C14C5C"/>
    <w:rsid w:val="00C17A2B"/>
    <w:rsid w:val="00C17E65"/>
    <w:rsid w:val="00C25ABD"/>
    <w:rsid w:val="00C26F9B"/>
    <w:rsid w:val="00C40289"/>
    <w:rsid w:val="00C43630"/>
    <w:rsid w:val="00C45CCF"/>
    <w:rsid w:val="00C46992"/>
    <w:rsid w:val="00C50A19"/>
    <w:rsid w:val="00C57707"/>
    <w:rsid w:val="00C67171"/>
    <w:rsid w:val="00C71B26"/>
    <w:rsid w:val="00C804F7"/>
    <w:rsid w:val="00C92EE8"/>
    <w:rsid w:val="00CB183B"/>
    <w:rsid w:val="00CD1F85"/>
    <w:rsid w:val="00CD3DB5"/>
    <w:rsid w:val="00CD4FAB"/>
    <w:rsid w:val="00CE0242"/>
    <w:rsid w:val="00CF2AC9"/>
    <w:rsid w:val="00D02277"/>
    <w:rsid w:val="00D05CB9"/>
    <w:rsid w:val="00D07509"/>
    <w:rsid w:val="00D10F3A"/>
    <w:rsid w:val="00D235CB"/>
    <w:rsid w:val="00D2631A"/>
    <w:rsid w:val="00D332FB"/>
    <w:rsid w:val="00D3391B"/>
    <w:rsid w:val="00D3450C"/>
    <w:rsid w:val="00D3570F"/>
    <w:rsid w:val="00D41406"/>
    <w:rsid w:val="00D66ADE"/>
    <w:rsid w:val="00D725E4"/>
    <w:rsid w:val="00D73D55"/>
    <w:rsid w:val="00D809CD"/>
    <w:rsid w:val="00D94613"/>
    <w:rsid w:val="00DA2122"/>
    <w:rsid w:val="00DB0366"/>
    <w:rsid w:val="00DD0074"/>
    <w:rsid w:val="00DD11A0"/>
    <w:rsid w:val="00DD5A9F"/>
    <w:rsid w:val="00DD681F"/>
    <w:rsid w:val="00DD7000"/>
    <w:rsid w:val="00DD7B50"/>
    <w:rsid w:val="00DF0D74"/>
    <w:rsid w:val="00DF0E14"/>
    <w:rsid w:val="00E02431"/>
    <w:rsid w:val="00E03659"/>
    <w:rsid w:val="00E07C7E"/>
    <w:rsid w:val="00E269BA"/>
    <w:rsid w:val="00E353FF"/>
    <w:rsid w:val="00E5533A"/>
    <w:rsid w:val="00E93F92"/>
    <w:rsid w:val="00EB26F4"/>
    <w:rsid w:val="00EB5A7E"/>
    <w:rsid w:val="00EB673E"/>
    <w:rsid w:val="00ED4CB2"/>
    <w:rsid w:val="00EF1E32"/>
    <w:rsid w:val="00EF34DC"/>
    <w:rsid w:val="00F10BD5"/>
    <w:rsid w:val="00F15097"/>
    <w:rsid w:val="00F157C7"/>
    <w:rsid w:val="00F16BA3"/>
    <w:rsid w:val="00F24D72"/>
    <w:rsid w:val="00F269B2"/>
    <w:rsid w:val="00F43455"/>
    <w:rsid w:val="00F470BE"/>
    <w:rsid w:val="00F500D9"/>
    <w:rsid w:val="00F54592"/>
    <w:rsid w:val="00F57DF3"/>
    <w:rsid w:val="00F6593F"/>
    <w:rsid w:val="00F70646"/>
    <w:rsid w:val="00F775FC"/>
    <w:rsid w:val="00F92091"/>
    <w:rsid w:val="00FA5A70"/>
    <w:rsid w:val="00FD2145"/>
    <w:rsid w:val="00FD3426"/>
    <w:rsid w:val="00FD7876"/>
    <w:rsid w:val="00FE18D6"/>
    <w:rsid w:val="00FE3502"/>
    <w:rsid w:val="00FF04F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1">
    <w:name w:val="heading 1"/>
    <w:aliases w:val="Čo robí (časť)"/>
    <w:basedOn w:val="Normal"/>
    <w:next w:val="Normal"/>
    <w:link w:val="Heading1Char"/>
    <w:uiPriority w:val="9"/>
    <w:qFormat/>
    <w:rsid w:val="00BE1652"/>
    <w:pPr>
      <w:keepNext/>
      <w:tabs>
        <w:tab w:val="num" w:pos="567"/>
      </w:tabs>
      <w:autoSpaceDE/>
      <w:autoSpaceDN/>
      <w:spacing w:before="360"/>
      <w:ind w:left="567" w:hanging="567"/>
      <w:jc w:val="left"/>
      <w:outlineLvl w:val="0"/>
    </w:pPr>
    <w:rPr>
      <w:b/>
      <w:bCs/>
      <w:kern w:val="32"/>
      <w:sz w:val="28"/>
      <w:szCs w:val="28"/>
    </w:rPr>
  </w:style>
  <w:style w:type="paragraph" w:styleId="Heading2">
    <w:name w:val="heading 2"/>
    <w:aliases w:val="Úloha"/>
    <w:basedOn w:val="Normal"/>
    <w:link w:val="Heading2Char"/>
    <w:uiPriority w:val="9"/>
    <w:qFormat/>
    <w:rsid w:val="00BE1652"/>
    <w:pPr>
      <w:tabs>
        <w:tab w:val="num" w:pos="1418"/>
      </w:tabs>
      <w:autoSpaceDE/>
      <w:autoSpaceDN/>
      <w:spacing w:before="120"/>
      <w:ind w:left="1418" w:hanging="851"/>
      <w:jc w:val="both"/>
      <w:outlineLvl w:val="1"/>
    </w:pPr>
    <w:rPr>
      <w:sz w:val="24"/>
      <w:szCs w:val="24"/>
    </w:rPr>
  </w:style>
  <w:style w:type="paragraph" w:styleId="Heading3">
    <w:name w:val="heading 3"/>
    <w:aliases w:val="Podúloha"/>
    <w:basedOn w:val="Normal"/>
    <w:link w:val="Heading3Char"/>
    <w:uiPriority w:val="9"/>
    <w:qFormat/>
    <w:rsid w:val="00BE1652"/>
    <w:pPr>
      <w:keepNext/>
      <w:tabs>
        <w:tab w:val="num" w:pos="1418"/>
      </w:tabs>
      <w:autoSpaceDE/>
      <w:autoSpaceDN/>
      <w:spacing w:before="120"/>
      <w:ind w:left="2269" w:hanging="851"/>
      <w:jc w:val="left"/>
      <w:outlineLvl w:val="2"/>
    </w:pPr>
    <w:rPr>
      <w:sz w:val="24"/>
      <w:szCs w:val="24"/>
    </w:rPr>
  </w:style>
  <w:style w:type="paragraph" w:styleId="Heading4">
    <w:name w:val="heading 4"/>
    <w:aliases w:val="Termín"/>
    <w:basedOn w:val="Normal"/>
    <w:next w:val="Heading2"/>
    <w:link w:val="Heading4Char"/>
    <w:uiPriority w:val="9"/>
    <w:qFormat/>
    <w:rsid w:val="00BE1652"/>
    <w:pPr>
      <w:tabs>
        <w:tab w:val="num" w:pos="1418"/>
      </w:tabs>
      <w:autoSpaceDE/>
      <w:autoSpaceDN/>
      <w:spacing w:before="120" w:after="120"/>
      <w:ind w:left="1418" w:hanging="1418"/>
      <w:jc w:val="left"/>
      <w:outlineLvl w:val="3"/>
    </w:pPr>
    <w:rPr>
      <w:i/>
      <w:iCs/>
      <w:sz w:val="24"/>
      <w:szCs w:val="24"/>
    </w:rPr>
  </w:style>
  <w:style w:type="paragraph" w:styleId="Heading5">
    <w:name w:val="heading 5"/>
    <w:basedOn w:val="Normal"/>
    <w:next w:val="Normal"/>
    <w:link w:val="Heading5Char"/>
    <w:uiPriority w:val="99"/>
    <w:qFormat/>
    <w:pPr>
      <w:numPr>
        <w:ilvl w:val="4"/>
        <w:numId w:val="1"/>
      </w:numPr>
      <w:tabs>
        <w:tab w:val="num" w:pos="3240"/>
      </w:tabs>
      <w:spacing w:before="240" w:after="60"/>
      <w:ind w:left="2880"/>
      <w:jc w:val="left"/>
      <w:outlineLvl w:val="4"/>
    </w:pPr>
    <w:rPr>
      <w:rFonts w:ascii="Calibri" w:hAnsi="Calibri"/>
      <w:b/>
      <w:bCs/>
      <w:i/>
      <w:iCs/>
      <w:sz w:val="26"/>
      <w:szCs w:val="26"/>
    </w:rPr>
  </w:style>
  <w:style w:type="paragraph" w:styleId="Heading6">
    <w:name w:val="heading 6"/>
    <w:basedOn w:val="Normal"/>
    <w:next w:val="Normal"/>
    <w:link w:val="Heading6Char"/>
    <w:uiPriority w:val="99"/>
    <w:qFormat/>
    <w:pPr>
      <w:numPr>
        <w:ilvl w:val="5"/>
        <w:numId w:val="1"/>
      </w:numPr>
      <w:tabs>
        <w:tab w:val="num" w:pos="3960"/>
      </w:tabs>
      <w:spacing w:before="240" w:after="60"/>
      <w:ind w:left="3600"/>
      <w:jc w:val="left"/>
      <w:outlineLvl w:val="5"/>
    </w:pPr>
    <w:rPr>
      <w:rFonts w:ascii="Calibri" w:hAnsi="Calibri"/>
      <w:b/>
      <w:bCs/>
    </w:rPr>
  </w:style>
  <w:style w:type="paragraph" w:styleId="Heading7">
    <w:name w:val="heading 7"/>
    <w:basedOn w:val="Normal"/>
    <w:next w:val="Normal"/>
    <w:link w:val="Heading7Char"/>
    <w:uiPriority w:val="99"/>
    <w:qFormat/>
    <w:pPr>
      <w:numPr>
        <w:ilvl w:val="6"/>
        <w:numId w:val="1"/>
      </w:numPr>
      <w:tabs>
        <w:tab w:val="num" w:pos="4680"/>
      </w:tabs>
      <w:spacing w:before="240" w:after="60"/>
      <w:ind w:left="4320"/>
      <w:jc w:val="left"/>
      <w:outlineLvl w:val="6"/>
    </w:pPr>
    <w:rPr>
      <w:rFonts w:ascii="Calibri" w:hAnsi="Calibri"/>
      <w:sz w:val="24"/>
      <w:szCs w:val="24"/>
    </w:rPr>
  </w:style>
  <w:style w:type="paragraph" w:styleId="Heading8">
    <w:name w:val="heading 8"/>
    <w:basedOn w:val="Normal"/>
    <w:next w:val="Normal"/>
    <w:link w:val="Heading8Char"/>
    <w:uiPriority w:val="99"/>
    <w:qFormat/>
    <w:pPr>
      <w:numPr>
        <w:ilvl w:val="7"/>
        <w:numId w:val="1"/>
      </w:numPr>
      <w:tabs>
        <w:tab w:val="num" w:pos="5400"/>
      </w:tabs>
      <w:spacing w:before="240" w:after="60"/>
      <w:ind w:left="5040"/>
      <w:jc w:val="left"/>
      <w:outlineLvl w:val="7"/>
    </w:pPr>
    <w:rPr>
      <w:rFonts w:ascii="Calibri" w:hAnsi="Calibri"/>
      <w:i/>
      <w:iCs/>
      <w:sz w:val="24"/>
      <w:szCs w:val="24"/>
    </w:rPr>
  </w:style>
  <w:style w:type="paragraph" w:styleId="Heading9">
    <w:name w:val="heading 9"/>
    <w:basedOn w:val="Normal"/>
    <w:next w:val="Normal"/>
    <w:link w:val="Heading9Char"/>
    <w:uiPriority w:val="99"/>
    <w:qFormat/>
    <w:pPr>
      <w:numPr>
        <w:ilvl w:val="8"/>
        <w:numId w:val="1"/>
      </w:numPr>
      <w:tabs>
        <w:tab w:val="num" w:pos="6120"/>
      </w:tabs>
      <w:spacing w:before="240" w:after="60"/>
      <w:ind w:left="5760"/>
      <w:jc w:val="left"/>
      <w:outlineLvl w:val="8"/>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5Char">
    <w:name w:val="Heading 5 Char"/>
    <w:link w:val="Heading5"/>
    <w:uiPriority w:val="99"/>
    <w:locked/>
    <w:rPr>
      <w:b/>
      <w:i/>
      <w:sz w:val="26"/>
    </w:rPr>
  </w:style>
  <w:style w:type="character" w:customStyle="1" w:styleId="Heading6Char">
    <w:name w:val="Heading 6 Char"/>
    <w:link w:val="Heading6"/>
    <w:uiPriority w:val="99"/>
    <w:locked/>
    <w:rPr>
      <w:b/>
    </w:rPr>
  </w:style>
  <w:style w:type="character" w:customStyle="1" w:styleId="Heading7Char">
    <w:name w:val="Heading 7 Char"/>
    <w:link w:val="Heading7"/>
    <w:uiPriority w:val="99"/>
    <w:locked/>
    <w:rPr>
      <w:sz w:val="24"/>
    </w:rPr>
  </w:style>
  <w:style w:type="character" w:customStyle="1" w:styleId="Heading8Char">
    <w:name w:val="Heading 8 Char"/>
    <w:link w:val="Heading8"/>
    <w:uiPriority w:val="99"/>
    <w:locked/>
    <w:rPr>
      <w:i/>
      <w:sz w:val="24"/>
    </w:rPr>
  </w:style>
  <w:style w:type="character" w:customStyle="1" w:styleId="Heading9Char">
    <w:name w:val="Heading 9 Char"/>
    <w:link w:val="Heading9"/>
    <w:uiPriority w:val="99"/>
    <w:locked/>
  </w:style>
  <w:style w:type="paragraph" w:customStyle="1" w:styleId="Nadpis1orobas">
    <w:name w:val="Nadpis 1.Čo robí (časť)"/>
    <w:basedOn w:val="Normal"/>
    <w:next w:val="Normal"/>
    <w:uiPriority w:val="99"/>
    <w:pPr>
      <w:keepNext/>
      <w:numPr>
        <w:numId w:val="1"/>
      </w:numPr>
      <w:tabs>
        <w:tab w:val="num" w:pos="567"/>
      </w:tabs>
      <w:spacing w:before="360"/>
      <w:ind w:left="567" w:hanging="567"/>
      <w:jc w:val="left"/>
      <w:outlineLvl w:val="0"/>
    </w:pPr>
    <w:rPr>
      <w:b/>
      <w:bCs/>
      <w:kern w:val="32"/>
      <w:sz w:val="28"/>
      <w:szCs w:val="28"/>
    </w:rPr>
  </w:style>
  <w:style w:type="paragraph" w:customStyle="1" w:styleId="Nadpis2loha">
    <w:name w:val="Nadpis 2.Úloha"/>
    <w:basedOn w:val="Normal"/>
    <w:uiPriority w:val="99"/>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locked/>
    <w:rPr>
      <w:rFonts w:ascii="Times New Roman" w:hAnsi="Times New Roman" w:cs="Times New Roman"/>
      <w:sz w:val="20"/>
    </w:rPr>
  </w:style>
  <w:style w:type="character" w:customStyle="1" w:styleId="Heading1CharorobasChar">
    <w:name w:val="Heading 1 Char.Čo robí (časť) Char"/>
    <w:uiPriority w:val="99"/>
    <w:rPr>
      <w:rFonts w:ascii="Times New Roman" w:hAnsi="Times New Roman" w:cs="Times New Roman"/>
      <w:b/>
      <w:kern w:val="32"/>
      <w:sz w:val="28"/>
    </w:rPr>
  </w:style>
  <w:style w:type="character" w:styleId="CommentReference">
    <w:name w:val="annotation reference"/>
    <w:uiPriority w:val="99"/>
    <w:rPr>
      <w:sz w:val="16"/>
    </w:rPr>
  </w:style>
  <w:style w:type="paragraph" w:styleId="CommentText">
    <w:name w:val="annotation text"/>
    <w:basedOn w:val="Normal"/>
    <w:link w:val="CommentTextChar"/>
    <w:uiPriority w:val="99"/>
    <w:pPr>
      <w:jc w:val="left"/>
    </w:pPr>
  </w:style>
  <w:style w:type="character" w:customStyle="1" w:styleId="CommentTextChar">
    <w:name w:val="Comment Text Char"/>
    <w:link w:val="CommentText"/>
    <w:uiPriority w:val="99"/>
    <w:semiHidden/>
    <w:locked/>
    <w:rPr>
      <w:rFonts w:ascii="Times New Roman" w:hAnsi="Times New Roman" w:cs="Times New Roman"/>
      <w:sz w:val="20"/>
    </w:rPr>
  </w:style>
  <w:style w:type="paragraph" w:styleId="BalloonText">
    <w:name w:val="Balloon Text"/>
    <w:basedOn w:val="Normal"/>
    <w:link w:val="BalloonTextChar"/>
    <w:uiPriority w:val="99"/>
    <w:semiHidden/>
    <w:unhideWhenUsed/>
    <w:rsid w:val="00B453CC"/>
    <w:pPr>
      <w:jc w:val="left"/>
    </w:pPr>
    <w:rPr>
      <w:rFonts w:ascii="Tahoma" w:hAnsi="Tahoma"/>
      <w:sz w:val="16"/>
      <w:szCs w:val="16"/>
    </w:rPr>
  </w:style>
  <w:style w:type="character" w:customStyle="1" w:styleId="BalloonTextChar">
    <w:name w:val="Balloon Text Char"/>
    <w:link w:val="BalloonText"/>
    <w:uiPriority w:val="99"/>
    <w:semiHidden/>
    <w:locked/>
    <w:rsid w:val="00B453CC"/>
    <w:rPr>
      <w:rFonts w:ascii="Tahoma" w:hAnsi="Tahoma" w:cs="Tahoma"/>
      <w:sz w:val="16"/>
    </w:rPr>
  </w:style>
  <w:style w:type="paragraph" w:styleId="ListParagraph">
    <w:name w:val="List Paragraph"/>
    <w:basedOn w:val="Normal"/>
    <w:uiPriority w:val="34"/>
    <w:qFormat/>
    <w:rsid w:val="004E070D"/>
    <w:pPr>
      <w:ind w:left="708"/>
      <w:jc w:val="left"/>
    </w:pPr>
  </w:style>
  <w:style w:type="character" w:customStyle="1" w:styleId="Heading1Char">
    <w:name w:val="Heading 1 Char"/>
    <w:aliases w:val="Čo robí (časť) Char"/>
    <w:link w:val="Heading1"/>
    <w:uiPriority w:val="9"/>
    <w:locked/>
    <w:rsid w:val="00BE1652"/>
    <w:rPr>
      <w:rFonts w:ascii="Times New Roman" w:hAnsi="Times New Roman" w:cs="Times New Roman"/>
      <w:b/>
      <w:kern w:val="32"/>
      <w:sz w:val="28"/>
    </w:rPr>
  </w:style>
  <w:style w:type="character" w:customStyle="1" w:styleId="Heading2Char">
    <w:name w:val="Heading 2 Char"/>
    <w:aliases w:val="Úloha Char"/>
    <w:link w:val="Heading2"/>
    <w:uiPriority w:val="9"/>
    <w:locked/>
    <w:rsid w:val="00BE1652"/>
    <w:rPr>
      <w:rFonts w:ascii="Times New Roman" w:hAnsi="Times New Roman" w:cs="Times New Roman"/>
      <w:sz w:val="24"/>
    </w:rPr>
  </w:style>
  <w:style w:type="character" w:customStyle="1" w:styleId="Heading3Char">
    <w:name w:val="Heading 3 Char"/>
    <w:aliases w:val="Podúloha Char"/>
    <w:link w:val="Heading3"/>
    <w:uiPriority w:val="9"/>
    <w:locked/>
    <w:rsid w:val="00BE1652"/>
    <w:rPr>
      <w:rFonts w:ascii="Times New Roman" w:hAnsi="Times New Roman" w:cs="Times New Roman"/>
      <w:sz w:val="24"/>
    </w:rPr>
  </w:style>
  <w:style w:type="character" w:customStyle="1" w:styleId="Heading4Char">
    <w:name w:val="Heading 4 Char"/>
    <w:aliases w:val="Termín Char"/>
    <w:link w:val="Heading4"/>
    <w:uiPriority w:val="9"/>
    <w:locked/>
    <w:rsid w:val="00BE1652"/>
    <w:rPr>
      <w:rFonts w:ascii="Times New Roman" w:hAnsi="Times New Roman" w:cs="Times New Roman"/>
      <w:i/>
      <w:sz w:val="24"/>
    </w:rPr>
  </w:style>
  <w:style w:type="paragraph" w:styleId="FootnoteText">
    <w:name w:val="footnote text"/>
    <w:basedOn w:val="Normal"/>
    <w:link w:val="FootnoteTextChar"/>
    <w:uiPriority w:val="99"/>
    <w:semiHidden/>
    <w:unhideWhenUsed/>
    <w:rsid w:val="00C92EE8"/>
    <w:pPr>
      <w:jc w:val="left"/>
    </w:pPr>
  </w:style>
  <w:style w:type="character" w:customStyle="1" w:styleId="FootnoteTextChar">
    <w:name w:val="Footnote Text Char"/>
    <w:link w:val="FootnoteText"/>
    <w:uiPriority w:val="99"/>
    <w:semiHidden/>
    <w:locked/>
    <w:rsid w:val="00C92EE8"/>
    <w:rPr>
      <w:rFonts w:ascii="Times New Roman" w:hAnsi="Times New Roman" w:cs="Times New Roman"/>
    </w:rPr>
  </w:style>
  <w:style w:type="character" w:styleId="FootnoteReference">
    <w:name w:val="footnote reference"/>
    <w:uiPriority w:val="99"/>
    <w:semiHidden/>
    <w:unhideWhenUsed/>
    <w:rsid w:val="00C92EE8"/>
    <w:rPr>
      <w:vertAlign w:val="superscript"/>
    </w:rPr>
  </w:style>
  <w:style w:type="paragraph" w:styleId="CommentSubject">
    <w:name w:val="annotation subject"/>
    <w:basedOn w:val="CommentText"/>
    <w:next w:val="CommentText"/>
    <w:link w:val="CommentSubjectChar"/>
    <w:uiPriority w:val="99"/>
    <w:semiHidden/>
    <w:unhideWhenUsed/>
    <w:rsid w:val="00FD7876"/>
    <w:pPr>
      <w:jc w:val="left"/>
    </w:pPr>
    <w:rPr>
      <w:b/>
      <w:bCs/>
    </w:rPr>
  </w:style>
  <w:style w:type="character" w:customStyle="1" w:styleId="CommentSubjectChar">
    <w:name w:val="Comment Subject Char"/>
    <w:link w:val="CommentSubject"/>
    <w:uiPriority w:val="99"/>
    <w:semiHidden/>
    <w:locked/>
    <w:rsid w:val="00FD7876"/>
    <w:rPr>
      <w:rFonts w:ascii="Times New Roman" w:hAnsi="Times New Roman" w:cs="Times New Roman"/>
      <w:b/>
      <w:sz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2135-F3FB-48B1-B7A9-95C35C9C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659</Words>
  <Characters>3760</Characters>
  <Application>Microsoft Office Word</Application>
  <DocSecurity>0</DocSecurity>
  <Lines>0</Lines>
  <Paragraphs>0</Paragraphs>
  <ScaleCrop>false</ScaleCrop>
  <Company>Nebo</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Maroš Paulini</dc:creator>
  <cp:lastModifiedBy>Gašparíková, Jarmila</cp:lastModifiedBy>
  <cp:revision>2</cp:revision>
  <cp:lastPrinted>2015-08-26T14:25:00Z</cp:lastPrinted>
  <dcterms:created xsi:type="dcterms:W3CDTF">2015-08-28T16:10:00Z</dcterms:created>
  <dcterms:modified xsi:type="dcterms:W3CDTF">2015-08-28T16:10:00Z</dcterms:modified>
</cp:coreProperties>
</file>