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37C0">
      <w:pPr>
        <w:pStyle w:val="NormalWeb1"/>
        <w:bidi w:val="0"/>
        <w:spacing w:before="0" w:after="0"/>
        <w:jc w:val="center"/>
        <w:rPr>
          <w:rFonts w:ascii="Times New Roman" w:eastAsia="Book Antiqua" w:hAnsi="Times New Roman"/>
          <w:sz w:val="22"/>
          <w:szCs w:val="22"/>
        </w:rPr>
      </w:pPr>
      <w:r>
        <w:rPr>
          <w:rFonts w:ascii="Times New Roman" w:eastAsia="Book Antiqua" w:hAnsi="Times New Roman" w:hint="default"/>
          <w:b/>
          <w:bCs/>
          <w:caps/>
          <w:spacing w:val="30"/>
          <w:sz w:val="22"/>
          <w:szCs w:val="22"/>
        </w:rPr>
        <w:t>Dô</w:t>
      </w:r>
      <w:r>
        <w:rPr>
          <w:rFonts w:ascii="Times New Roman" w:eastAsia="Book Antiqua" w:hAnsi="Times New Roman" w:hint="default"/>
          <w:b/>
          <w:bCs/>
          <w:caps/>
          <w:spacing w:val="30"/>
          <w:sz w:val="22"/>
          <w:szCs w:val="22"/>
        </w:rPr>
        <w:t>vodová</w:t>
      </w:r>
      <w:r>
        <w:rPr>
          <w:rFonts w:ascii="Times New Roman" w:eastAsia="Book Antiqua" w:hAnsi="Times New Roman" w:hint="default"/>
          <w:b/>
          <w:bCs/>
          <w:caps/>
          <w:spacing w:val="30"/>
          <w:sz w:val="22"/>
          <w:szCs w:val="22"/>
        </w:rPr>
        <w:t xml:space="preserve"> sprá</w:t>
      </w:r>
      <w:r>
        <w:rPr>
          <w:rFonts w:ascii="Times New Roman" w:eastAsia="Book Antiqua" w:hAnsi="Times New Roman" w:hint="default"/>
          <w:b/>
          <w:bCs/>
          <w:caps/>
          <w:spacing w:val="30"/>
          <w:sz w:val="22"/>
          <w:szCs w:val="22"/>
        </w:rPr>
        <w:t>va</w:t>
      </w:r>
    </w:p>
    <w:p w:rsidR="00FC37C0">
      <w:pPr>
        <w:pStyle w:val="Heading10"/>
        <w:bidi w:val="0"/>
        <w:spacing w:before="100" w:after="100" w:line="100" w:lineRule="atLeast"/>
        <w:jc w:val="left"/>
        <w:rPr>
          <w:rFonts w:ascii="Times New Roman" w:eastAsia="Book Antiqua" w:hAnsi="Times New Roman" w:cs="Times New Roman"/>
          <w:sz w:val="22"/>
          <w:szCs w:val="22"/>
        </w:rPr>
      </w:pPr>
      <w:r>
        <w:rPr>
          <w:rFonts w:ascii="Times New Roman" w:eastAsia="Book Antiqua" w:hAnsi="Times New Roman" w:cs="Times New Roman"/>
          <w:sz w:val="22"/>
          <w:szCs w:val="22"/>
        </w:rPr>
        <w:t>A</w:t>
      </w:r>
      <w:r>
        <w:rPr>
          <w:rFonts w:ascii="Times New Roman" w:eastAsia="Calibri" w:hAnsi="Times New Roman" w:cs="Times New Roman"/>
          <w:sz w:val="22"/>
          <w:szCs w:val="22"/>
        </w:rPr>
        <w:t>)</w:t>
      </w:r>
      <w:r>
        <w:rPr>
          <w:rFonts w:ascii="Times New Roman" w:eastAsia="Book Antiqua" w:hAnsi="Times New Roman" w:cs="Times New Roman" w:hint="default"/>
          <w:sz w:val="22"/>
          <w:szCs w:val="22"/>
        </w:rPr>
        <w:t xml:space="preserve"> Vš</w:t>
      </w:r>
      <w:r>
        <w:rPr>
          <w:rFonts w:ascii="Times New Roman" w:eastAsia="Book Antiqua" w:hAnsi="Times New Roman" w:cs="Times New Roman" w:hint="default"/>
          <w:sz w:val="22"/>
          <w:szCs w:val="22"/>
        </w:rPr>
        <w:t>eobecná</w:t>
      </w:r>
      <w:r>
        <w:rPr>
          <w:rFonts w:ascii="Times New Roman" w:eastAsia="Book Antiqua" w:hAnsi="Times New Roman" w:cs="Times New Roman" w:hint="default"/>
          <w:sz w:val="22"/>
          <w:szCs w:val="22"/>
        </w:rPr>
        <w:t xml:space="preserve"> </w:t>
      </w:r>
      <w:r>
        <w:rPr>
          <w:rFonts w:ascii="Times New Roman" w:eastAsia="Book Antiqua" w:hAnsi="Times New Roman" w:cs="Times New Roman" w:hint="default"/>
          <w:sz w:val="22"/>
          <w:szCs w:val="22"/>
          <w:lang w:val="x-none"/>
        </w:rPr>
        <w:t>č</w:t>
      </w:r>
      <w:r>
        <w:rPr>
          <w:rFonts w:ascii="Times New Roman" w:eastAsia="Book Antiqua" w:hAnsi="Times New Roman" w:cs="Times New Roman" w:hint="default"/>
          <w:sz w:val="22"/>
          <w:szCs w:val="22"/>
          <w:lang w:val="x-none"/>
        </w:rPr>
        <w:t>asť</w:t>
      </w:r>
    </w:p>
    <w:p w:rsidR="00FC37C0">
      <w:pPr>
        <w:bidi w:val="0"/>
        <w:spacing w:before="100" w:after="100" w:line="100" w:lineRule="atLeast"/>
        <w:rPr>
          <w:rFonts w:ascii="Times New Roman" w:eastAsia="Book Antiqua" w:hAnsi="Times New Roman"/>
        </w:rPr>
      </w:pPr>
    </w:p>
    <w:p w:rsidR="00FC37C0">
      <w:pPr>
        <w:bidi w:val="0"/>
        <w:jc w:val="both"/>
        <w:rPr>
          <w:rFonts w:ascii="Times New Roman" w:hAnsi="Times New Roman"/>
          <w:sz w:val="24"/>
          <w:szCs w:val="24"/>
        </w:rPr>
      </w:pPr>
      <w:r>
        <w:rPr>
          <w:rFonts w:ascii="Times New Roman" w:eastAsia="Arial Unicode MS" w:hAnsi="Times New Roman" w:hint="default"/>
        </w:rPr>
        <w:t>Ná</w:t>
      </w:r>
      <w:r>
        <w:rPr>
          <w:rFonts w:ascii="Times New Roman" w:eastAsia="Arial Unicode MS" w:hAnsi="Times New Roman" w:hint="default"/>
        </w:rPr>
        <w:t>vrh novely zá</w:t>
      </w:r>
      <w:r>
        <w:rPr>
          <w:rFonts w:ascii="Times New Roman" w:eastAsia="Arial Unicode MS" w:hAnsi="Times New Roman" w:hint="default"/>
        </w:rPr>
        <w:t>kona, ktorý</w:t>
      </w:r>
      <w:r>
        <w:rPr>
          <w:rFonts w:ascii="Times New Roman" w:eastAsia="Arial Unicode MS" w:hAnsi="Times New Roman" w:hint="default"/>
        </w:rPr>
        <w:t>m sa mení</w:t>
      </w:r>
      <w:r>
        <w:rPr>
          <w:rFonts w:ascii="Times New Roman" w:eastAsia="Arial Unicode MS" w:hAnsi="Times New Roman" w:hint="default"/>
        </w:rPr>
        <w:t xml:space="preserve"> zá</w:t>
      </w:r>
      <w:r>
        <w:rPr>
          <w:rFonts w:ascii="Times New Roman" w:eastAsia="Arial Unicode MS" w:hAnsi="Times New Roman" w:hint="default"/>
        </w:rPr>
        <w:t>kon č</w:t>
      </w:r>
      <w:r>
        <w:rPr>
          <w:rFonts w:ascii="Times New Roman" w:eastAsia="Arial Unicode MS" w:hAnsi="Times New Roman" w:hint="default"/>
        </w:rPr>
        <w:t xml:space="preserve">. 241/1993 Z.z. </w:t>
      </w:r>
      <w:r>
        <w:rPr>
          <w:rFonts w:ascii="Times New Roman" w:eastAsia="Arial Unicode MS" w:hAnsi="Times New Roman" w:hint="default"/>
          <w:bCs/>
        </w:rPr>
        <w:t>o š</w:t>
      </w:r>
      <w:r>
        <w:rPr>
          <w:rFonts w:ascii="Times New Roman" w:eastAsia="Arial Unicode MS" w:hAnsi="Times New Roman" w:hint="default"/>
          <w:bCs/>
        </w:rPr>
        <w:t>tá</w:t>
      </w:r>
      <w:r>
        <w:rPr>
          <w:rFonts w:ascii="Times New Roman" w:eastAsia="Arial Unicode MS" w:hAnsi="Times New Roman" w:hint="default"/>
          <w:bCs/>
        </w:rPr>
        <w:t>tnych sviatkoch, dň</w:t>
      </w:r>
      <w:r>
        <w:rPr>
          <w:rFonts w:ascii="Times New Roman" w:eastAsia="Arial Unicode MS" w:hAnsi="Times New Roman" w:hint="default"/>
          <w:bCs/>
        </w:rPr>
        <w:t>och pracovné</w:t>
      </w:r>
      <w:r>
        <w:rPr>
          <w:rFonts w:ascii="Times New Roman" w:eastAsia="Arial Unicode MS" w:hAnsi="Times New Roman" w:hint="default"/>
          <w:bCs/>
        </w:rPr>
        <w:t>ho pokoja a pamä</w:t>
      </w:r>
      <w:r>
        <w:rPr>
          <w:rFonts w:ascii="Times New Roman" w:eastAsia="Arial Unicode MS" w:hAnsi="Times New Roman" w:hint="default"/>
          <w:bCs/>
        </w:rPr>
        <w:t>tný</w:t>
      </w:r>
      <w:r>
        <w:rPr>
          <w:rFonts w:ascii="Times New Roman" w:eastAsia="Arial Unicode MS" w:hAnsi="Times New Roman" w:hint="default"/>
          <w:bCs/>
        </w:rPr>
        <w:t>ch dň</w:t>
      </w:r>
      <w:r>
        <w:rPr>
          <w:rFonts w:ascii="Times New Roman" w:eastAsia="Arial Unicode MS" w:hAnsi="Times New Roman" w:hint="default"/>
          <w:bCs/>
        </w:rPr>
        <w:t>och</w:t>
      </w:r>
      <w:r>
        <w:rPr>
          <w:rFonts w:ascii="Times New Roman" w:eastAsia="Arial Unicode MS" w:hAnsi="Times New Roman" w:hint="default"/>
        </w:rPr>
        <w:t>(ď</w:t>
      </w:r>
      <w:r>
        <w:rPr>
          <w:rFonts w:ascii="Times New Roman" w:eastAsia="Arial Unicode MS" w:hAnsi="Times New Roman" w:hint="default"/>
        </w:rPr>
        <w:t>alej len zá</w:t>
      </w:r>
      <w:r>
        <w:rPr>
          <w:rFonts w:ascii="Times New Roman" w:eastAsia="Arial Unicode MS" w:hAnsi="Times New Roman" w:hint="default"/>
        </w:rPr>
        <w:t>kon), predkladá</w:t>
      </w:r>
      <w:r>
        <w:rPr>
          <w:rFonts w:ascii="Times New Roman" w:eastAsia="Arial Unicode MS" w:hAnsi="Times New Roman" w:hint="default"/>
        </w:rPr>
        <w:t xml:space="preserve"> do legislatí</w:t>
      </w:r>
      <w:r>
        <w:rPr>
          <w:rFonts w:ascii="Times New Roman" w:eastAsia="Arial Unicode MS" w:hAnsi="Times New Roman" w:hint="default"/>
        </w:rPr>
        <w:t>vneho procesu poslanec Viliam Jasaň.</w:t>
      </w:r>
    </w:p>
    <w:p w:rsidR="00FC37C0">
      <w:pPr>
        <w:bidi w:val="0"/>
        <w:spacing w:before="100" w:after="100" w:line="100" w:lineRule="atLeast"/>
        <w:rPr>
          <w:rFonts w:ascii="Times New Roman" w:hAnsi="Times New Roman"/>
          <w:sz w:val="24"/>
          <w:szCs w:val="24"/>
        </w:rPr>
      </w:pPr>
      <w:r>
        <w:rPr>
          <w:rFonts w:ascii="Times New Roman" w:hAnsi="Times New Roman"/>
          <w:sz w:val="24"/>
          <w:szCs w:val="24"/>
        </w:rPr>
        <w:t xml:space="preserve">Vzťah k dnešku si vytvárame nielen  poznaním vlastnej minulosti ,ale aj tým ako sa správame k jej odkazom. V tejto  súvislosti , hlavne po rozhovoroch s priamymi účastníkmi bojov proti fašizmu a ich potomkami ,sa často stretávame s otázkou, aký je  náš vzťah k ľuďom, ktorí bojovali a zahynuli v druhej svetovej vojne? Hovorí nám ešte niečo veta, "Položiť život za slobodu, či iný ideál ľudstva"? Túto a i ďalšie podobné otázky  dostávam i ja takmer pri každom stretnutí s ľuďmi ,ktorí bojovali proti fašizmu  ale i z potomkami tých, ktorí v týchto bojoch zahynuli....Nie všade si s patričnou úctou vážime pamiatku tých ,ktorí v bojoch druhej svetovej zahynuli .Áno mnoho našich spoluobčanov sa stará o pomníky a pamätné miesta bojov druhej svetovej vojny no mnohé boli po roku 1989 aj zanedbané a z mnohých odstránené symboly Červenej armády..žiaľ, veď tí ktorí bojovali v bojoch druhej svetovej vojny nemôžu za to čo bolo po oslobodení. </w:t>
      </w:r>
    </w:p>
    <w:p w:rsidR="00FC37C0">
      <w:pPr>
        <w:bidi w:val="0"/>
        <w:spacing w:before="100" w:after="100" w:line="100" w:lineRule="atLeast"/>
        <w:rPr>
          <w:rFonts w:ascii="Times New Roman" w:hAnsi="Times New Roman"/>
          <w:sz w:val="24"/>
          <w:szCs w:val="24"/>
        </w:rPr>
      </w:pPr>
      <w:r>
        <w:rPr>
          <w:rFonts w:ascii="Times New Roman" w:hAnsi="Times New Roman"/>
          <w:sz w:val="24"/>
          <w:szCs w:val="24"/>
        </w:rPr>
        <w:t>Jedným z takýchto pamätníkov je aj na Dukle .Toto miesto bolo  strategickým miestom  v 20. Storočí. V prvej svetovej vojne sa tu odohrali ťažké boje medzi ruským a rakúsko-uhorským vojskom. Pamiatkou na tieto boje  sú dnes cintoríny padlých vojakov v Ladomírovej, Svidníku, Vyšnom Mirošove, Dubovej, Jurkovej Vole, Cernine a v  ďalších podduklianskych  obciach.</w:t>
      </w:r>
    </w:p>
    <w:p w:rsidR="00FC37C0">
      <w:pPr>
        <w:bidi w:val="0"/>
        <w:spacing w:before="100" w:after="100" w:line="100" w:lineRule="atLeast"/>
        <w:rPr>
          <w:rFonts w:ascii="Times New Roman" w:hAnsi="Times New Roman"/>
          <w:sz w:val="24"/>
          <w:szCs w:val="24"/>
        </w:rPr>
      </w:pPr>
      <w:r>
        <w:rPr>
          <w:rFonts w:ascii="Times New Roman" w:hAnsi="Times New Roman"/>
          <w:sz w:val="24"/>
          <w:szCs w:val="24"/>
        </w:rPr>
        <w:t xml:space="preserve">Tento priesmyk sa stal aj dejiskom vojenskej operácie druhej svetovej vojny, ktorou mali príslušníci Prvého československého armádneho zboru vstúpiť na rodnú hrudu. Do začiatku Karpatsko-duklianskej  operácie ho tvorilo vyše  16 000 žien a mužov. Z toho Slovákov bolo okolo 20%, Čechov 44% a Rusínov-Ukrajincov 24,%. </w:t>
      </w:r>
    </w:p>
    <w:p w:rsidR="00FC37C0">
      <w:pPr>
        <w:bidi w:val="0"/>
        <w:spacing w:before="100" w:after="100" w:line="100" w:lineRule="atLeast"/>
        <w:rPr>
          <w:rFonts w:ascii="Times New Roman" w:hAnsi="Times New Roman"/>
          <w:sz w:val="24"/>
          <w:szCs w:val="24"/>
        </w:rPr>
      </w:pPr>
      <w:r>
        <w:rPr>
          <w:rFonts w:ascii="Times New Roman" w:hAnsi="Times New Roman"/>
          <w:sz w:val="24"/>
          <w:szCs w:val="24"/>
        </w:rPr>
        <w:t xml:space="preserve">Táto vojenská operácia mala za úlohu  pomôcť Slovenskému národnému povstaniu. Okrem československej jednotky sa jej zúčastnili sovietske partizánske útvary a po prechode cez Karpaty sa mala uskutočniť útočná operácia spojením 1. a 4. ukrajinského frontu. Hlavný úder potom zasadila 38. armáda pod vedením generálplukovníka K. S. Moskalenska a jeden armádny zbor 1. gardovej armády, ktorej velil generálplukovník A. A. Grečko. Útok sa začal 8. septembra. Keďže vojaci Wehrmachtu mali príkaz za žiadnych okolností neopustiť pozície, plnili ho do bodky. </w:t>
      </w:r>
      <w:r>
        <w:rPr>
          <w:rFonts w:ascii="Times New Roman" w:hAnsi="Times New Roman"/>
          <w:i/>
          <w:iCs/>
          <w:sz w:val="24"/>
          <w:szCs w:val="24"/>
        </w:rPr>
        <w:t>"Nemáš nervy, srdce, zľutovania - si vykovaný z nemeckého železa. Po vojne získaš novú dušu a jasné srdce - pre svoje deti, pre ženu, veľké Nemecko... znič ľútosť a súcit zabi, tak sa zachrániš pred záhubou... naveky sa presláviš..."</w:t>
      </w:r>
      <w:r>
        <w:rPr>
          <w:rFonts w:ascii="Times New Roman" w:hAnsi="Times New Roman"/>
          <w:sz w:val="24"/>
          <w:szCs w:val="24"/>
        </w:rPr>
        <w:t xml:space="preserve"> (Z Hitlerovho posolstva nemeckému vojakovi.)</w:t>
      </w:r>
    </w:p>
    <w:p w:rsidR="00FC37C0">
      <w:pPr>
        <w:bidi w:val="0"/>
        <w:spacing w:after="0" w:line="100" w:lineRule="atLeast"/>
        <w:rPr>
          <w:rFonts w:ascii="Times New Roman" w:hAnsi="Times New Roman"/>
          <w:i/>
          <w:iCs/>
          <w:sz w:val="24"/>
          <w:szCs w:val="24"/>
        </w:rPr>
      </w:pPr>
      <w:r>
        <w:rPr>
          <w:rFonts w:ascii="Times New Roman" w:hAnsi="Times New Roman"/>
          <w:sz w:val="24"/>
          <w:szCs w:val="24"/>
        </w:rPr>
        <w:t>Bojovalo sa doslova o každý meter pôdy  na horských cestičkách, úzkych priechodoch vo veľmi ťažkom teréne .Konečný prielom nemeckej obrany sa podaril až po mesiaci, 6. októbra 1944. V ten deň sa do bodky naplnili slová</w:t>
      </w:r>
    </w:p>
    <w:p w:rsidR="00FC37C0">
      <w:pPr>
        <w:bidi w:val="0"/>
        <w:spacing w:after="0" w:line="100" w:lineRule="atLeast"/>
        <w:rPr>
          <w:rFonts w:ascii="Times New Roman" w:hAnsi="Times New Roman"/>
          <w:i/>
          <w:iCs/>
          <w:sz w:val="24"/>
          <w:szCs w:val="24"/>
        </w:rPr>
      </w:pPr>
    </w:p>
    <w:p w:rsidR="00FC37C0">
      <w:pPr>
        <w:bidi w:val="0"/>
        <w:spacing w:after="0" w:line="100" w:lineRule="atLeast"/>
        <w:rPr>
          <w:rFonts w:ascii="Times New Roman" w:hAnsi="Times New Roman"/>
          <w:sz w:val="24"/>
          <w:szCs w:val="24"/>
        </w:rPr>
      </w:pPr>
      <w:r>
        <w:rPr>
          <w:rFonts w:ascii="Times New Roman" w:hAnsi="Times New Roman"/>
          <w:i/>
          <w:iCs/>
          <w:sz w:val="24"/>
          <w:szCs w:val="24"/>
        </w:rPr>
        <w:t>"Vojaci, stojíme na prahu vlasti. Uvedomte si, aká čestná úloha je pred nami. Za splnenie tejto úlohy sme všetci zodpovední pred svedomím i pred svojimi národmi. V tomto okamihu si musíme pripomenúť, čo bolo a čo je, i prejaviť svoju vôľu, čo by malo byť. Kto nás pripravil o slobodu, kto roztrhal na kusy našu vlasť... kto u nás vraždil a kradol?... Za zločiny spáchané na našom ľude nie je zodpovedný len Hitler a jeho banda nacistických pohlavárov, ale všetci, čo idú s nimi. Potrestajte každého protivníka, ktorého na československom území pristihnete so zbraňou v ruke... musí byť potrestaný príkladne, aby sa takéto zločiny neopakovali..."</w:t>
      </w:r>
      <w:r>
        <w:rPr>
          <w:rFonts w:ascii="Times New Roman" w:hAnsi="Times New Roman"/>
          <w:sz w:val="24"/>
          <w:szCs w:val="24"/>
        </w:rPr>
        <w:t xml:space="preserve"> </w:t>
      </w:r>
    </w:p>
    <w:p w:rsidR="00FC37C0">
      <w:pPr>
        <w:bidi w:val="0"/>
        <w:spacing w:after="0" w:line="100" w:lineRule="atLeast"/>
        <w:rPr>
          <w:rFonts w:ascii="Times New Roman" w:hAnsi="Times New Roman"/>
          <w:sz w:val="24"/>
          <w:szCs w:val="24"/>
        </w:rPr>
      </w:pPr>
      <w:r>
        <w:rPr>
          <w:rFonts w:ascii="Times New Roman" w:hAnsi="Times New Roman"/>
          <w:sz w:val="24"/>
          <w:szCs w:val="24"/>
        </w:rPr>
        <w:t>(Úryvok z prejavu armádneho generála L. Svobodu k vojakom Prvého československého armádneho zboru pred Karpatsko-duklianskou operáciou v septembri 1944.)</w:t>
      </w:r>
    </w:p>
    <w:p w:rsidR="00FC37C0">
      <w:pPr>
        <w:bidi w:val="0"/>
        <w:spacing w:after="0" w:line="100" w:lineRule="atLeast"/>
        <w:rPr>
          <w:rFonts w:ascii="Times New Roman" w:hAnsi="Times New Roman"/>
          <w:sz w:val="24"/>
          <w:szCs w:val="24"/>
        </w:rPr>
      </w:pPr>
    </w:p>
    <w:p w:rsidR="00FC37C0">
      <w:pPr>
        <w:pStyle w:val="Normal1"/>
        <w:bidi w:val="0"/>
        <w:spacing w:line="280" w:lineRule="atLeast"/>
        <w:ind w:firstLine="708"/>
        <w:rPr>
          <w:rFonts w:ascii="Times New Roman" w:hAnsi="Times New Roman" w:cs="Times New Roman"/>
          <w:sz w:val="24"/>
          <w:szCs w:val="24"/>
        </w:rPr>
      </w:pPr>
      <w:r>
        <w:rPr>
          <w:rFonts w:ascii="Times New Roman" w:hAnsi="Times New Roman" w:cs="Times New Roman"/>
          <w:sz w:val="24"/>
          <w:szCs w:val="24"/>
        </w:rPr>
        <w:t>Návrh zákona nebude mať žiaden dopad na štátny rozpočet, rozpočty vyšších územných celkom alebo obcí, nebude mať dopad na podnikateľské prostredie, sociálne dopady, životné prostredie a ani na informatizáciu spoločnosti.</w:t>
      </w:r>
    </w:p>
    <w:p w:rsidR="00FC37C0">
      <w:pPr>
        <w:pStyle w:val="Normal1"/>
        <w:bidi w:val="0"/>
        <w:spacing w:line="280" w:lineRule="atLeast"/>
        <w:ind w:firstLine="708"/>
        <w:rPr>
          <w:rFonts w:ascii="Times New Roman" w:hAnsi="Times New Roman" w:cs="Times New Roman"/>
          <w:sz w:val="24"/>
          <w:szCs w:val="24"/>
        </w:rPr>
      </w:pPr>
    </w:p>
    <w:p w:rsidR="00FC37C0">
      <w:pPr>
        <w:pStyle w:val="Normal1"/>
        <w:bidi w:val="0"/>
        <w:spacing w:line="280" w:lineRule="atLeast"/>
        <w:ind w:firstLine="708"/>
        <w:rPr>
          <w:rFonts w:ascii="Times New Roman" w:hAnsi="Times New Roman" w:cs="Times New Roman"/>
          <w:sz w:val="24"/>
          <w:szCs w:val="24"/>
        </w:rPr>
      </w:pPr>
      <w:r>
        <w:rPr>
          <w:rFonts w:ascii="Times New Roman" w:hAnsi="Times New Roman" w:cs="Times New Roman"/>
          <w:sz w:val="24"/>
          <w:szCs w:val="24"/>
        </w:rPr>
        <w:t>Navrhovaný zákon je v súlade s právom Európskej únie, s Ústavou Slovenskej republiky, s ústavnými zákonmi Slovenskej republiky, so zákonmi Slovenskej republiky a ostatnými všeobecne záväznými predpismi, ako aj s medzinárodnými zmluvami a inými medzinárodnými dokumentmi, ktorými je Slovenská republika viazaná.</w:t>
      </w:r>
    </w:p>
    <w:p w:rsidR="00FC37C0">
      <w:pPr>
        <w:bidi w:val="0"/>
        <w:spacing w:after="0" w:line="100" w:lineRule="atLeast"/>
        <w:rPr>
          <w:rFonts w:ascii="Times New Roman" w:hAnsi="Times New Roman"/>
          <w:sz w:val="24"/>
          <w:szCs w:val="24"/>
        </w:rPr>
      </w:pPr>
    </w:p>
    <w:p w:rsidR="00FC37C0">
      <w:pPr>
        <w:bidi w:val="0"/>
        <w:spacing w:before="100" w:after="100" w:line="100" w:lineRule="atLeast"/>
        <w:rPr>
          <w:rFonts w:ascii="Times New Roman" w:hAnsi="Times New Roman"/>
          <w:sz w:val="24"/>
          <w:szCs w:val="24"/>
        </w:rPr>
      </w:pPr>
    </w:p>
    <w:p w:rsidR="00FC37C0">
      <w:pPr>
        <w:bidi w:val="0"/>
        <w:spacing w:before="100" w:after="100" w:line="100" w:lineRule="atLeast"/>
        <w:jc w:val="both"/>
        <w:rPr>
          <w:rFonts w:ascii="Times New Roman" w:hAnsi="Times New Roman"/>
        </w:rPr>
      </w:pPr>
      <w:r>
        <w:rPr>
          <w:rFonts w:ascii="Times New Roman" w:eastAsia="Calibri" w:hAnsi="Times New Roman" w:hint="default"/>
          <w:b/>
          <w:bCs/>
        </w:rPr>
        <w:t>B) Osobitná</w:t>
      </w:r>
      <w:r>
        <w:rPr>
          <w:rFonts w:ascii="Times New Roman" w:eastAsia="Calibri" w:hAnsi="Times New Roman" w:hint="default"/>
          <w:b/>
          <w:bCs/>
        </w:rPr>
        <w:t xml:space="preserve"> č</w:t>
      </w:r>
      <w:r>
        <w:rPr>
          <w:rFonts w:ascii="Times New Roman" w:eastAsia="Calibri" w:hAnsi="Times New Roman" w:hint="default"/>
          <w:b/>
          <w:bCs/>
        </w:rPr>
        <w:t>asť</w:t>
      </w:r>
      <w:r>
        <w:rPr>
          <w:rFonts w:ascii="Times New Roman" w:eastAsia="Calibri" w:hAnsi="Times New Roman" w:hint="default"/>
          <w:b/>
          <w:bCs/>
        </w:rPr>
        <w:t xml:space="preserve"> </w:t>
      </w:r>
    </w:p>
    <w:p w:rsidR="00FC37C0">
      <w:pPr>
        <w:pStyle w:val="Heading3"/>
        <w:numPr>
          <w:numId w:val="0"/>
        </w:numPr>
        <w:tabs>
          <w:tab w:val="clear" w:pos="0"/>
        </w:tabs>
        <w:bidi w:val="0"/>
        <w:spacing w:before="100" w:after="100" w:line="100" w:lineRule="atLeast"/>
        <w:ind w:firstLine="0"/>
        <w:jc w:val="both"/>
        <w:rPr>
          <w:rFonts w:ascii="Times New Roman" w:hAnsi="Times New Roman" w:cs="Times New Roman"/>
          <w:sz w:val="22"/>
          <w:szCs w:val="22"/>
        </w:rPr>
      </w:pPr>
    </w:p>
    <w:p w:rsidR="00FC37C0">
      <w:pPr>
        <w:pStyle w:val="Heading3"/>
        <w:numPr>
          <w:numId w:val="0"/>
        </w:numPr>
        <w:tabs>
          <w:tab w:val="clear" w:pos="0"/>
        </w:tabs>
        <w:bidi w:val="0"/>
        <w:spacing w:before="100" w:after="100" w:line="100" w:lineRule="atLeast"/>
        <w:ind w:firstLine="0"/>
        <w:jc w:val="both"/>
        <w:rPr>
          <w:rFonts w:ascii="Times New Roman" w:hAnsi="Times New Roman" w:cs="Times New Roman"/>
          <w:sz w:val="24"/>
          <w:szCs w:val="24"/>
        </w:rPr>
      </w:pPr>
      <w:r>
        <w:rPr>
          <w:rFonts w:ascii="Times New Roman" w:hAnsi="Times New Roman" w:cs="Times New Roman"/>
          <w:sz w:val="22"/>
          <w:szCs w:val="22"/>
        </w:rPr>
        <w:t>K Čl. I</w:t>
      </w:r>
    </w:p>
    <w:p w:rsidR="00FC37C0" w:rsidP="004E3D03">
      <w:pPr>
        <w:bidi w:val="0"/>
        <w:spacing w:before="100" w:after="100" w:line="100" w:lineRule="atLeast"/>
        <w:ind w:firstLine="708"/>
        <w:rPr>
          <w:rFonts w:ascii="Times New Roman" w:hAnsi="Times New Roman"/>
          <w:b/>
          <w:sz w:val="24"/>
          <w:szCs w:val="24"/>
        </w:rPr>
      </w:pPr>
      <w:r>
        <w:rPr>
          <w:rFonts w:ascii="Times New Roman" w:hAnsi="Times New Roman"/>
          <w:sz w:val="24"/>
          <w:szCs w:val="24"/>
        </w:rPr>
        <w:t>V minulosti sa v našom štáte deň konečného prielomu - 6. októb</w:t>
      </w:r>
      <w:r w:rsidR="004E3D03">
        <w:rPr>
          <w:rFonts w:ascii="Times New Roman" w:hAnsi="Times New Roman"/>
          <w:sz w:val="24"/>
          <w:szCs w:val="24"/>
        </w:rPr>
        <w:t>e</w:t>
      </w:r>
      <w:r>
        <w:rPr>
          <w:rFonts w:ascii="Times New Roman" w:hAnsi="Times New Roman"/>
          <w:sz w:val="24"/>
          <w:szCs w:val="24"/>
        </w:rPr>
        <w:t xml:space="preserve">r - oslavoval </w:t>
      </w:r>
      <w:r w:rsidR="004E3D03">
        <w:rPr>
          <w:rFonts w:ascii="Times New Roman" w:hAnsi="Times New Roman"/>
          <w:sz w:val="24"/>
          <w:szCs w:val="24"/>
        </w:rPr>
        <w:t xml:space="preserve">ako </w:t>
      </w:r>
      <w:r>
        <w:rPr>
          <w:rFonts w:ascii="Times New Roman" w:hAnsi="Times New Roman"/>
          <w:sz w:val="24"/>
          <w:szCs w:val="24"/>
        </w:rPr>
        <w:t xml:space="preserve">Deň Československej ľudovej armády.  Dnes je tento pamätný deň venovaný </w:t>
      </w:r>
      <w:r w:rsidR="008909A7">
        <w:rPr>
          <w:rFonts w:ascii="Times New Roman" w:hAnsi="Times New Roman"/>
          <w:sz w:val="24"/>
          <w:szCs w:val="24"/>
        </w:rPr>
        <w:t>obetiam</w:t>
      </w:r>
      <w:r>
        <w:rPr>
          <w:rFonts w:ascii="Times New Roman" w:hAnsi="Times New Roman"/>
          <w:sz w:val="24"/>
          <w:szCs w:val="24"/>
        </w:rPr>
        <w:t xml:space="preserve"> Dukly a nie </w:t>
      </w:r>
      <w:r w:rsidR="008909A7">
        <w:rPr>
          <w:rFonts w:ascii="Times New Roman" w:hAnsi="Times New Roman"/>
          <w:sz w:val="24"/>
          <w:szCs w:val="24"/>
        </w:rPr>
        <w:t>hrdinom</w:t>
      </w:r>
      <w:r>
        <w:rPr>
          <w:rFonts w:ascii="Times New Roman" w:hAnsi="Times New Roman"/>
          <w:sz w:val="24"/>
          <w:szCs w:val="24"/>
        </w:rPr>
        <w:t>. Preto si myslím,</w:t>
      </w:r>
      <w:r w:rsidR="004E3D03">
        <w:rPr>
          <w:rFonts w:ascii="Times New Roman" w:hAnsi="Times New Roman"/>
          <w:sz w:val="24"/>
          <w:szCs w:val="24"/>
        </w:rPr>
        <w:t xml:space="preserve"> </w:t>
      </w:r>
      <w:r>
        <w:rPr>
          <w:rFonts w:ascii="Times New Roman" w:hAnsi="Times New Roman"/>
          <w:sz w:val="24"/>
          <w:szCs w:val="24"/>
        </w:rPr>
        <w:t>že tento pamätný deň by sa mal volať:</w:t>
      </w:r>
    </w:p>
    <w:p w:rsidR="00FC37C0" w:rsidRPr="004E3D03">
      <w:pPr>
        <w:bidi w:val="0"/>
        <w:spacing w:before="100" w:after="100" w:line="100" w:lineRule="atLeast"/>
        <w:rPr>
          <w:rFonts w:ascii="Times New Roman" w:hAnsi="Times New Roman"/>
          <w:b/>
          <w:sz w:val="24"/>
          <w:szCs w:val="24"/>
        </w:rPr>
      </w:pPr>
      <w:r>
        <w:rPr>
          <w:rFonts w:ascii="Times New Roman" w:hAnsi="Times New Roman"/>
          <w:b/>
          <w:sz w:val="24"/>
          <w:szCs w:val="24"/>
        </w:rPr>
        <w:t>6.</w:t>
      </w:r>
      <w:r w:rsidR="004E3D03">
        <w:rPr>
          <w:rFonts w:ascii="Times New Roman" w:hAnsi="Times New Roman"/>
          <w:b/>
          <w:sz w:val="24"/>
          <w:szCs w:val="24"/>
        </w:rPr>
        <w:t xml:space="preserve"> </w:t>
      </w:r>
      <w:r>
        <w:rPr>
          <w:rFonts w:ascii="Times New Roman" w:hAnsi="Times New Roman"/>
          <w:b/>
          <w:sz w:val="24"/>
          <w:szCs w:val="24"/>
        </w:rPr>
        <w:t xml:space="preserve">október </w:t>
      </w:r>
      <w:r w:rsidR="004E3D03">
        <w:rPr>
          <w:rFonts w:ascii="Times New Roman" w:hAnsi="Times New Roman"/>
          <w:b/>
          <w:sz w:val="24"/>
          <w:szCs w:val="24"/>
        </w:rPr>
        <w:t>–</w:t>
      </w:r>
      <w:r>
        <w:rPr>
          <w:rFonts w:ascii="Times New Roman" w:hAnsi="Times New Roman"/>
          <w:b/>
          <w:sz w:val="24"/>
          <w:szCs w:val="24"/>
        </w:rPr>
        <w:t xml:space="preserve"> Deň hrdinov Karpatsko-duklianskej operácie.</w:t>
      </w:r>
    </w:p>
    <w:p w:rsidR="00FC37C0">
      <w:pPr>
        <w:pStyle w:val="Heading3"/>
        <w:numPr>
          <w:numId w:val="0"/>
        </w:numPr>
        <w:tabs>
          <w:tab w:val="clear" w:pos="0"/>
        </w:tabs>
        <w:bidi w:val="0"/>
        <w:ind w:firstLine="0"/>
        <w:jc w:val="both"/>
        <w:rPr>
          <w:rFonts w:ascii="Times New Roman" w:hAnsi="Times New Roman" w:cs="Times New Roman"/>
          <w:b w:val="0"/>
          <w:bCs w:val="0"/>
          <w:sz w:val="22"/>
          <w:szCs w:val="22"/>
        </w:rPr>
      </w:pPr>
      <w:r>
        <w:rPr>
          <w:rFonts w:ascii="Times New Roman" w:hAnsi="Times New Roman" w:cs="Times New Roman"/>
          <w:sz w:val="22"/>
          <w:szCs w:val="22"/>
        </w:rPr>
        <w:t>K Čl. II</w:t>
      </w:r>
    </w:p>
    <w:p w:rsidR="00FC37C0">
      <w:pPr>
        <w:tabs>
          <w:tab w:val="left" w:pos="0"/>
          <w:tab w:val="left" w:pos="6780"/>
        </w:tabs>
        <w:bidi w:val="0"/>
        <w:spacing w:before="100" w:after="100"/>
        <w:ind w:left="360" w:hanging="360"/>
        <w:jc w:val="both"/>
      </w:pPr>
      <w:r>
        <w:rPr>
          <w:rFonts w:ascii="Times New Roman" w:hAnsi="Times New Roman"/>
        </w:rPr>
        <w:t>Účinnosť zákona sa navrhuje od 1. januára 2016.</w:t>
      </w:r>
      <w:r>
        <w:rPr>
          <w:rFonts w:ascii="Times New Roman" w:hAnsi="Times New Roman"/>
          <w:sz w:val="24"/>
          <w:szCs w:val="24"/>
        </w:rPr>
        <w:tab/>
      </w:r>
    </w:p>
    <w:p w:rsidR="00FC37C0">
      <w:pPr>
        <w:bidi w:val="0"/>
      </w:pPr>
    </w:p>
    <w:sectPr>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SimSun">
    <w:panose1 w:val="02010600030101010101"/>
    <w:charset w:val="86"/>
    <w:family w:val="auto"/>
    <w:pitch w:val="variable"/>
    <w:sig w:usb0="00000000" w:usb1="00000000" w:usb2="00000000" w:usb3="00000000" w:csb0="00040001"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Book Antiqua"/>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multilevel"/>
    <w:tmpl w:val="00000002"/>
    <w:name w:val="WW8Num2"/>
    <w:lvl w:ilvl="0">
      <w:start w:val="1"/>
      <w:numFmt w:val="none"/>
      <w:suff w:val="nothing"/>
      <w:lvlJc w:val="left"/>
      <w:pPr>
        <w:tabs>
          <w:tab w:val="num" w:pos="0"/>
        </w:tabs>
        <w:ind w:left="432" w:hanging="432"/>
      </w:pPr>
      <w:rPr>
        <w:rFonts w:cs="Book Antiqua"/>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useWord2002TableStyleRules/>
    <w:growAutofit/>
    <w:doNotUseIndentAsNumberingTabStop/>
    <w:allowSpaceOfSameStyleInTable/>
    <w:splitPgBreakAndParaMark/>
    <w:useAnsiKerningPairs/>
  </w:compat>
  <w:rsids>
    <w:rsidRoot w:val="00CE5FCB"/>
    <w:rsid w:val="00405DF6"/>
    <w:rsid w:val="004E3D03"/>
    <w:rsid w:val="008909A7"/>
    <w:rsid w:val="00CE5FCB"/>
    <w:rsid w:val="00FC37C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eastAsia="SimSun" w:hAnsi="Calibri" w:cs="Times New Roman"/>
      <w:sz w:val="22"/>
      <w:szCs w:val="22"/>
      <w:rtl w:val="0"/>
      <w:cs w:val="0"/>
      <w:lang w:val="sk-SK" w:eastAsia="ar-SA" w:bidi="ar-SA"/>
    </w:rPr>
  </w:style>
  <w:style w:type="paragraph" w:styleId="Heading1">
    <w:name w:val="heading 1"/>
    <w:basedOn w:val="Normal"/>
    <w:next w:val="BodyText"/>
    <w:qFormat/>
    <w:pPr>
      <w:numPr>
        <w:numId w:val="1"/>
      </w:numPr>
      <w:tabs>
        <w:tab w:val="num" w:pos="0"/>
      </w:tabs>
      <w:spacing w:before="100" w:after="100" w:line="100" w:lineRule="atLeast"/>
      <w:ind w:left="432" w:hanging="432"/>
      <w:jc w:val="left"/>
      <w:outlineLvl w:val="0"/>
    </w:pPr>
    <w:rPr>
      <w:rFonts w:ascii="Times New Roman" w:eastAsia="Times New Roman" w:hAnsi="Times New Roman"/>
      <w:b/>
      <w:bCs/>
      <w:kern w:val="1"/>
      <w:sz w:val="48"/>
      <w:szCs w:val="48"/>
    </w:rPr>
  </w:style>
  <w:style w:type="paragraph" w:styleId="Heading3">
    <w:name w:val="heading 3"/>
    <w:basedOn w:val="Normal"/>
    <w:next w:val="Normal"/>
    <w:pPr>
      <w:keepNext/>
      <w:numPr>
        <w:numId w:val="2"/>
      </w:numPr>
      <w:tabs>
        <w:tab w:val="num" w:pos="0"/>
      </w:tabs>
      <w:spacing w:before="240" w:after="60"/>
      <w:ind w:left="432" w:hanging="432"/>
      <w:jc w:val="left"/>
      <w:outlineLvl w:val="2"/>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Nadpis1Char">
    <w:name w:val="Nadpis 1 Char"/>
    <w:rPr>
      <w:rFonts w:ascii="Times New Roman" w:hAnsi="Times New Roman" w:cs="Times New Roman"/>
      <w:b/>
      <w:kern w:val="1"/>
      <w:sz w:val="48"/>
    </w:rPr>
  </w:style>
  <w:style w:type="character" w:styleId="Emphasis">
    <w:name w:val="Emphasis"/>
    <w:qFormat/>
    <w:rPr>
      <w:i/>
    </w:rPr>
  </w:style>
  <w:style w:type="paragraph" w:customStyle="1" w:styleId="Nadpis">
    <w:name w:val="Nadpis"/>
    <w:basedOn w:val="Normal"/>
    <w:next w:val="BodyText"/>
    <w:pPr>
      <w:keepNext/>
      <w:spacing w:before="240" w:after="120"/>
      <w:jc w:val="left"/>
    </w:pPr>
    <w:rPr>
      <w:rFonts w:ascii="Arial" w:eastAsia="Microsoft YaHei"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alWeb1">
    <w:name w:val="Normal (Web)1"/>
    <w:basedOn w:val="Normal"/>
    <w:pPr>
      <w:spacing w:before="100" w:after="100" w:line="100" w:lineRule="atLeast"/>
      <w:jc w:val="left"/>
    </w:pPr>
    <w:rPr>
      <w:rFonts w:ascii="Times New Roman" w:eastAsia="Times New Roman" w:hAnsi="Times New Roman"/>
      <w:sz w:val="24"/>
      <w:szCs w:val="24"/>
    </w:rPr>
  </w:style>
  <w:style w:type="paragraph" w:customStyle="1" w:styleId="Heading10">
    <w:name w:val="Heading 1_0"/>
    <w:basedOn w:val="Normal"/>
    <w:next w:val="Normal"/>
    <w:pPr>
      <w:keepNext/>
      <w:numPr>
        <w:numId w:val="2"/>
      </w:numPr>
      <w:tabs>
        <w:tab w:val="num" w:pos="0"/>
      </w:tabs>
      <w:autoSpaceDE w:val="0"/>
      <w:spacing w:after="0" w:line="200" w:lineRule="atLeast"/>
      <w:ind w:left="432" w:hanging="432"/>
      <w:jc w:val="center"/>
    </w:pPr>
    <w:rPr>
      <w:rFonts w:ascii="Cambria" w:eastAsia="Cambria" w:hAnsi="Cambria" w:cs="Cambria"/>
      <w:b/>
      <w:bCs/>
      <w:kern w:val="1"/>
      <w:sz w:val="32"/>
      <w:szCs w:val="32"/>
    </w:rPr>
  </w:style>
  <w:style w:type="paragraph" w:customStyle="1" w:styleId="Normal1">
    <w:name w:val="Normal1"/>
    <w:pPr>
      <w:framePr w:wrap="auto"/>
      <w:widowControl w:val="0"/>
      <w:suppressAutoHyphens/>
      <w:autoSpaceDE/>
      <w:autoSpaceDN/>
      <w:adjustRightInd/>
      <w:spacing w:line="240" w:lineRule="atLeast"/>
      <w:ind w:left="0" w:right="0"/>
      <w:jc w:val="both"/>
      <w:textAlignment w:val="auto"/>
    </w:pPr>
    <w:rPr>
      <w:rFonts w:ascii="Verdana" w:eastAsia="Verdana" w:hAnsi="Verdana" w:cs="Verdana"/>
      <w:sz w:val="20"/>
      <w:szCs w:val="20"/>
      <w:rtl w:val="0"/>
      <w:cs w:val="0"/>
      <w:lang w:val="sk-SK"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689</Words>
  <Characters>3933</Characters>
  <Application>Microsoft Office Word</Application>
  <DocSecurity>0</DocSecurity>
  <Lines>0</Lines>
  <Paragraphs>0</Paragraphs>
  <ScaleCrop>false</ScaleCrop>
  <Company>Hewlett-Packard Company</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Viliam.Jasan</dc:creator>
  <cp:lastModifiedBy>Gašparíková, Jarmila</cp:lastModifiedBy>
  <cp:revision>2</cp:revision>
  <cp:lastPrinted>2015-08-28T12:24:00Z</cp:lastPrinted>
  <dcterms:created xsi:type="dcterms:W3CDTF">2015-08-28T16:46:00Z</dcterms:created>
  <dcterms:modified xsi:type="dcterms:W3CDTF">2015-08-28T16:46:00Z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