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Návrh</w:t>
      </w: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="00E559B9">
        <w:rPr>
          <w:rFonts w:ascii="Times New Roman" w:hAnsi="Times New Roman"/>
          <w:sz w:val="24"/>
          <w:szCs w:val="24"/>
          <w:lang w:val="sk-SK"/>
        </w:rPr>
        <w:t>NARIADENIE VLÁDY</w:t>
      </w: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Slovenskej republiky</w:t>
      </w: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z ... 2015</w:t>
      </w: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o</w:t>
      </w:r>
      <w:r w:rsidR="00E559B9">
        <w:rPr>
          <w:rFonts w:ascii="Times New Roman" w:hAnsi="Times New Roman"/>
          <w:sz w:val="24"/>
          <w:szCs w:val="24"/>
          <w:lang w:val="sk-SK"/>
        </w:rPr>
        <w:t> jednotných pravidlách pre riadenie rezortných športových stredísk</w:t>
      </w:r>
    </w:p>
    <w:p w:rsidR="005B42C7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5B42C7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 xml:space="preserve">     </w:t>
        <w:tab/>
        <w:t xml:space="preserve">  </w:t>
      </w:r>
    </w:p>
    <w:p w:rsidR="005B42C7" w:rsidRPr="006D38A5" w:rsidP="00ED7457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E559B9">
        <w:rPr>
          <w:rFonts w:ascii="Times New Roman" w:hAnsi="Times New Roman"/>
          <w:sz w:val="24"/>
          <w:szCs w:val="24"/>
          <w:lang w:val="sk-SK"/>
        </w:rPr>
        <w:t>Vláda</w:t>
      </w:r>
      <w:r w:rsidRPr="006D38A5">
        <w:rPr>
          <w:rFonts w:ascii="Times New Roman" w:hAnsi="Times New Roman"/>
          <w:sz w:val="24"/>
          <w:szCs w:val="24"/>
          <w:lang w:val="sk-SK"/>
        </w:rPr>
        <w:t xml:space="preserve"> Slovenskej republiky </w:t>
      </w:r>
      <w:r w:rsidR="00F37C62">
        <w:rPr>
          <w:rFonts w:ascii="Times New Roman" w:hAnsi="Times New Roman"/>
          <w:sz w:val="24"/>
          <w:szCs w:val="24"/>
          <w:lang w:val="sk-SK"/>
        </w:rPr>
        <w:t xml:space="preserve">(ďalej len „vláda“) </w:t>
      </w:r>
      <w:r w:rsidRPr="006D38A5">
        <w:rPr>
          <w:rFonts w:ascii="Times New Roman" w:hAnsi="Times New Roman"/>
          <w:sz w:val="24"/>
          <w:szCs w:val="24"/>
          <w:lang w:val="sk-SK"/>
        </w:rPr>
        <w:t xml:space="preserve">podľa § </w:t>
      </w:r>
      <w:r w:rsidR="00E559B9">
        <w:rPr>
          <w:rFonts w:ascii="Times New Roman" w:hAnsi="Times New Roman"/>
          <w:sz w:val="24"/>
          <w:szCs w:val="24"/>
          <w:lang w:val="sk-SK"/>
        </w:rPr>
        <w:t>55</w:t>
      </w:r>
      <w:r w:rsidRPr="006D38A5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D7457">
        <w:rPr>
          <w:rFonts w:ascii="Times New Roman" w:hAnsi="Times New Roman"/>
          <w:sz w:val="24"/>
          <w:szCs w:val="24"/>
          <w:lang w:val="sk-SK"/>
        </w:rPr>
        <w:t xml:space="preserve">ods. </w:t>
      </w:r>
      <w:r w:rsidR="00E559B9">
        <w:rPr>
          <w:rFonts w:ascii="Times New Roman" w:hAnsi="Times New Roman"/>
          <w:sz w:val="24"/>
          <w:szCs w:val="24"/>
          <w:lang w:val="sk-SK"/>
        </w:rPr>
        <w:t>2</w:t>
      </w:r>
      <w:r w:rsidR="00ED7457">
        <w:rPr>
          <w:rFonts w:ascii="Times New Roman" w:hAnsi="Times New Roman"/>
          <w:sz w:val="24"/>
          <w:szCs w:val="24"/>
          <w:lang w:val="sk-SK"/>
        </w:rPr>
        <w:t xml:space="preserve"> písm. </w:t>
      </w:r>
      <w:r w:rsidRPr="006D38A5">
        <w:rPr>
          <w:rFonts w:ascii="Times New Roman" w:hAnsi="Times New Roman"/>
          <w:sz w:val="24"/>
          <w:szCs w:val="24"/>
          <w:lang w:val="sk-SK"/>
        </w:rPr>
        <w:t>zákona č.</w:t>
      </w:r>
      <w:r w:rsidR="00ED745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D38A5">
        <w:rPr>
          <w:rFonts w:ascii="Times New Roman" w:hAnsi="Times New Roman"/>
          <w:sz w:val="24"/>
          <w:szCs w:val="24"/>
          <w:lang w:val="sk-SK"/>
        </w:rPr>
        <w:t xml:space="preserve">.../2015 Z. z. o športe a o zmene a doplnení niektorých zákonov </w:t>
      </w:r>
      <w:r w:rsidR="00E559B9">
        <w:rPr>
          <w:rFonts w:ascii="Times New Roman" w:hAnsi="Times New Roman"/>
          <w:sz w:val="24"/>
          <w:szCs w:val="24"/>
          <w:lang w:val="sk-SK"/>
        </w:rPr>
        <w:t>(ďalej len „zákon“) nariaďuje</w:t>
      </w:r>
      <w:r w:rsidRPr="006D38A5">
        <w:rPr>
          <w:rFonts w:ascii="Times New Roman" w:hAnsi="Times New Roman"/>
          <w:sz w:val="24"/>
          <w:szCs w:val="24"/>
          <w:lang w:val="sk-SK"/>
        </w:rPr>
        <w:t>: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B7231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 w:rsidR="005B42C7">
        <w:rPr>
          <w:rFonts w:ascii="Times New Roman" w:hAnsi="Times New Roman"/>
          <w:sz w:val="24"/>
          <w:szCs w:val="24"/>
          <w:lang w:val="sk-SK"/>
        </w:rPr>
        <w:t>§ 1</w:t>
      </w:r>
    </w:p>
    <w:p w:rsidR="00E559B9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Spôsob zaraďovania športov</w:t>
      </w:r>
    </w:p>
    <w:p w:rsidR="005B42C7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P="00794B36">
      <w:pPr>
        <w:pStyle w:val="NoSpacing"/>
        <w:numPr>
          <w:numId w:val="3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E559B9">
        <w:rPr>
          <w:rFonts w:ascii="Times New Roman" w:hAnsi="Times New Roman"/>
          <w:sz w:val="24"/>
          <w:szCs w:val="24"/>
          <w:lang w:val="sk-SK"/>
        </w:rPr>
        <w:t xml:space="preserve">Športy, pre ktoré zabezpečuje rezortné športové stredisko činnosti podľa § 3 písm. c) zákona </w:t>
      </w:r>
      <w:r w:rsidR="00794B36">
        <w:rPr>
          <w:rFonts w:ascii="Times New Roman" w:hAnsi="Times New Roman"/>
          <w:sz w:val="24"/>
          <w:szCs w:val="24"/>
          <w:lang w:val="sk-SK"/>
        </w:rPr>
        <w:t>určia spoločne minister školstva, vedy, výskumu a športu Slovenskej republiky (ďalej len „minister školstva“), minister obrany Slovenskej republiky (ďalej len „minister obrany“) a minister vnútra Slovenskej republiky (ďalej len „minister vnútra“)</w:t>
      </w:r>
      <w:r w:rsidR="0012420A">
        <w:rPr>
          <w:rFonts w:ascii="Times New Roman" w:hAnsi="Times New Roman"/>
          <w:sz w:val="24"/>
          <w:szCs w:val="24"/>
          <w:lang w:val="sk-SK"/>
        </w:rPr>
        <w:t xml:space="preserve"> v dohode</w:t>
      </w:r>
      <w:r w:rsidR="00794B36">
        <w:rPr>
          <w:rFonts w:ascii="Times New Roman" w:hAnsi="Times New Roman"/>
          <w:sz w:val="24"/>
          <w:szCs w:val="24"/>
          <w:lang w:val="sk-SK"/>
        </w:rPr>
        <w:t>.</w:t>
      </w:r>
    </w:p>
    <w:p w:rsidR="00794B36" w:rsidP="00794B36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94B36" w:rsidP="00794B36">
      <w:pPr>
        <w:pStyle w:val="NoSpacing"/>
        <w:numPr>
          <w:numId w:val="3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Príslušnému ministrovi návrh </w:t>
      </w:r>
      <w:r w:rsidR="0012420A">
        <w:rPr>
          <w:rFonts w:ascii="Times New Roman" w:hAnsi="Times New Roman"/>
          <w:sz w:val="24"/>
          <w:szCs w:val="24"/>
          <w:lang w:val="sk-SK"/>
        </w:rPr>
        <w:t xml:space="preserve">na zaradenie športu </w:t>
      </w:r>
      <w:r>
        <w:rPr>
          <w:rFonts w:ascii="Times New Roman" w:hAnsi="Times New Roman"/>
          <w:sz w:val="24"/>
          <w:szCs w:val="24"/>
          <w:lang w:val="sk-SK"/>
        </w:rPr>
        <w:t>predkladá štatutárny orgán rezortného športového strediska v riadiacej pôsobnosti tohto ministra.</w:t>
      </w:r>
    </w:p>
    <w:p w:rsidR="00794B36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794B36" w:rsidP="00794B36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§ 2</w:t>
      </w:r>
    </w:p>
    <w:p w:rsidR="00794B36" w:rsidP="00794B36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Zoznam najvýkonnejších športovcov a výkonnostné kritériá</w:t>
      </w:r>
    </w:p>
    <w:p w:rsidR="00794B36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794B36" w:rsidP="00F37C62">
      <w:pPr>
        <w:pStyle w:val="NoSpacing"/>
        <w:numPr>
          <w:numId w:val="40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Zoznam najvýkonnejších športovcov schvaľuje vláda na návrh ministra školstva</w:t>
      </w:r>
      <w:r w:rsidR="001B489F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37C62">
        <w:rPr>
          <w:rFonts w:ascii="Times New Roman" w:hAnsi="Times New Roman"/>
          <w:sz w:val="24"/>
          <w:szCs w:val="24"/>
          <w:lang w:val="sk-SK"/>
        </w:rPr>
        <w:t>po dohode s ministrom obrany a ministrom vnútra.</w:t>
      </w:r>
    </w:p>
    <w:p w:rsidR="00F37C62" w:rsidP="00F37C62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B489F" w:rsidRPr="001B489F" w:rsidP="001B489F">
      <w:pPr>
        <w:pStyle w:val="NoSpacing"/>
        <w:numPr>
          <w:numId w:val="40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F37C62">
        <w:rPr>
          <w:rFonts w:ascii="Times New Roman" w:hAnsi="Times New Roman"/>
          <w:sz w:val="24"/>
          <w:szCs w:val="24"/>
          <w:lang w:val="sk-SK"/>
        </w:rPr>
        <w:t xml:space="preserve">Výkonnostné kritériá pre zaraďovanie do rezortného športového strediska </w:t>
      </w:r>
      <w:r w:rsidR="0012420A">
        <w:rPr>
          <w:rFonts w:ascii="Times New Roman" w:hAnsi="Times New Roman"/>
          <w:sz w:val="24"/>
          <w:szCs w:val="24"/>
          <w:lang w:val="sk-SK"/>
        </w:rPr>
        <w:t>vydáva</w:t>
      </w:r>
      <w:r w:rsidR="00F37C62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CC64E6">
        <w:rPr>
          <w:rFonts w:ascii="Times New Roman" w:hAnsi="Times New Roman"/>
          <w:sz w:val="24"/>
          <w:szCs w:val="24"/>
          <w:lang w:val="sk-SK"/>
        </w:rPr>
        <w:t>minister školstva</w:t>
      </w:r>
      <w:r w:rsidR="00F37C62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CC64E6">
        <w:rPr>
          <w:rFonts w:ascii="Times New Roman" w:hAnsi="Times New Roman"/>
          <w:sz w:val="24"/>
          <w:szCs w:val="24"/>
          <w:lang w:val="sk-SK"/>
        </w:rPr>
        <w:t xml:space="preserve">na </w:t>
      </w:r>
      <w:r w:rsidR="0012420A">
        <w:rPr>
          <w:rFonts w:ascii="Times New Roman" w:hAnsi="Times New Roman"/>
          <w:sz w:val="24"/>
          <w:szCs w:val="24"/>
          <w:lang w:val="sk-SK"/>
        </w:rPr>
        <w:t xml:space="preserve">spoločný </w:t>
      </w:r>
      <w:r w:rsidR="00CC64E6">
        <w:rPr>
          <w:rFonts w:ascii="Times New Roman" w:hAnsi="Times New Roman"/>
          <w:sz w:val="24"/>
          <w:szCs w:val="24"/>
          <w:lang w:val="sk-SK"/>
        </w:rPr>
        <w:t>návrh štatutárn</w:t>
      </w:r>
      <w:r w:rsidR="0012420A">
        <w:rPr>
          <w:rFonts w:ascii="Times New Roman" w:hAnsi="Times New Roman"/>
          <w:sz w:val="24"/>
          <w:szCs w:val="24"/>
          <w:lang w:val="sk-SK"/>
        </w:rPr>
        <w:t>ych</w:t>
      </w:r>
      <w:r w:rsidR="00CC64E6">
        <w:rPr>
          <w:rFonts w:ascii="Times New Roman" w:hAnsi="Times New Roman"/>
          <w:sz w:val="24"/>
          <w:szCs w:val="24"/>
          <w:lang w:val="sk-SK"/>
        </w:rPr>
        <w:t xml:space="preserve"> orgán</w:t>
      </w:r>
      <w:r w:rsidR="0012420A">
        <w:rPr>
          <w:rFonts w:ascii="Times New Roman" w:hAnsi="Times New Roman"/>
          <w:sz w:val="24"/>
          <w:szCs w:val="24"/>
          <w:lang w:val="sk-SK"/>
        </w:rPr>
        <w:t>ov</w:t>
      </w:r>
      <w:r w:rsidR="00CC64E6">
        <w:rPr>
          <w:rFonts w:ascii="Times New Roman" w:hAnsi="Times New Roman"/>
          <w:sz w:val="24"/>
          <w:szCs w:val="24"/>
          <w:lang w:val="sk-SK"/>
        </w:rPr>
        <w:t xml:space="preserve"> rezortných športových stredísk. Výkonnostné kritériá sa určujú podľa jednotlivých športov. Výkonnostné kritériá možno určiť jednotne pre viac športov.</w:t>
      </w:r>
    </w:p>
    <w:p w:rsidR="001B489F" w:rsidP="001B489F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3161B" w:rsidRPr="00C3161B" w:rsidP="00C3161B">
      <w:pPr>
        <w:pStyle w:val="NoSpacing"/>
        <w:numPr>
          <w:numId w:val="40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1B489F">
        <w:rPr>
          <w:rFonts w:ascii="Times New Roman" w:hAnsi="Times New Roman"/>
          <w:sz w:val="24"/>
          <w:szCs w:val="24"/>
          <w:lang w:val="sk-SK"/>
        </w:rPr>
        <w:t xml:space="preserve">Návrh zoznamu najvýkonnejších športovcov a návrh výkonnostných kritérií vypracúva komisia, ktorej členov vymenúva a odvoláva vláda. Komisia má </w:t>
      </w:r>
      <w:r w:rsidR="007F2F14">
        <w:rPr>
          <w:rFonts w:ascii="Times New Roman" w:hAnsi="Times New Roman"/>
          <w:sz w:val="24"/>
          <w:szCs w:val="24"/>
          <w:lang w:val="sk-SK"/>
        </w:rPr>
        <w:t>šesť</w:t>
      </w:r>
      <w:r w:rsidR="001B489F">
        <w:rPr>
          <w:rFonts w:ascii="Times New Roman" w:hAnsi="Times New Roman"/>
          <w:sz w:val="24"/>
          <w:szCs w:val="24"/>
          <w:lang w:val="sk-SK"/>
        </w:rPr>
        <w:t xml:space="preserve"> členov, z ktorých </w:t>
      </w:r>
      <w:r w:rsidR="007F2F14">
        <w:rPr>
          <w:rFonts w:ascii="Times New Roman" w:hAnsi="Times New Roman"/>
          <w:sz w:val="24"/>
          <w:szCs w:val="24"/>
          <w:lang w:val="sk-SK"/>
        </w:rPr>
        <w:t>dv</w:t>
      </w:r>
      <w:r w:rsidR="001B489F">
        <w:rPr>
          <w:rFonts w:ascii="Times New Roman" w:hAnsi="Times New Roman"/>
          <w:sz w:val="24"/>
          <w:szCs w:val="24"/>
          <w:lang w:val="sk-SK"/>
        </w:rPr>
        <w:t xml:space="preserve">och navrhuje minister školstva, </w:t>
      </w:r>
      <w:r w:rsidR="007F2F14">
        <w:rPr>
          <w:rFonts w:ascii="Times New Roman" w:hAnsi="Times New Roman"/>
          <w:sz w:val="24"/>
          <w:szCs w:val="24"/>
          <w:lang w:val="sk-SK"/>
        </w:rPr>
        <w:t>dv</w:t>
      </w:r>
      <w:r w:rsidR="001B489F">
        <w:rPr>
          <w:rFonts w:ascii="Times New Roman" w:hAnsi="Times New Roman"/>
          <w:sz w:val="24"/>
          <w:szCs w:val="24"/>
          <w:lang w:val="sk-SK"/>
        </w:rPr>
        <w:t>och minister obrany a </w:t>
      </w:r>
      <w:r w:rsidR="007F2F14">
        <w:rPr>
          <w:rFonts w:ascii="Times New Roman" w:hAnsi="Times New Roman"/>
          <w:sz w:val="24"/>
          <w:szCs w:val="24"/>
          <w:lang w:val="sk-SK"/>
        </w:rPr>
        <w:t>dv</w:t>
      </w:r>
      <w:r w:rsidR="001B489F">
        <w:rPr>
          <w:rFonts w:ascii="Times New Roman" w:hAnsi="Times New Roman"/>
          <w:sz w:val="24"/>
          <w:szCs w:val="24"/>
          <w:lang w:val="sk-SK"/>
        </w:rPr>
        <w:t>och minister vnútra.</w:t>
      </w:r>
    </w:p>
    <w:p w:rsidR="00C3161B" w:rsidP="00C3161B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3161B" w:rsidRPr="00C3161B" w:rsidP="00C3161B">
      <w:pPr>
        <w:pStyle w:val="NoSpacing"/>
        <w:numPr>
          <w:numId w:val="40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 člena komisie podľa odseku 3 možno vymenovať len športového odborníka</w:t>
      </w:r>
      <w:r w:rsidR="00930146">
        <w:rPr>
          <w:rFonts w:ascii="Times New Roman" w:hAnsi="Times New Roman"/>
          <w:sz w:val="24"/>
          <w:szCs w:val="24"/>
          <w:lang w:val="sk-SK"/>
        </w:rPr>
        <w:t xml:space="preserve"> zapísaného v registri fyzických osôb v športe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C3161B" w:rsidP="00C3161B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3161B" w:rsidRPr="00C3161B" w:rsidP="00C3161B">
      <w:pPr>
        <w:pStyle w:val="NoSpacing"/>
        <w:numPr>
          <w:numId w:val="40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Členstvo v komisii zaniká</w:t>
      </w:r>
    </w:p>
    <w:p w:rsidR="00930146" w:rsidP="00C3161B">
      <w:pPr>
        <w:pStyle w:val="NoSpacing"/>
        <w:numPr>
          <w:numId w:val="4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odvolaním na návrh ministra, ktorý navrhol jeho vymenovanie,</w:t>
      </w:r>
    </w:p>
    <w:p w:rsidR="00C3161B" w:rsidRPr="00C3161B" w:rsidP="00C3161B">
      <w:pPr>
        <w:pStyle w:val="NoSpacing"/>
        <w:numPr>
          <w:numId w:val="4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C3161B">
        <w:rPr>
          <w:rFonts w:ascii="Times New Roman" w:hAnsi="Times New Roman"/>
          <w:sz w:val="24"/>
          <w:szCs w:val="24"/>
          <w:lang w:val="sk-SK"/>
        </w:rPr>
        <w:t xml:space="preserve">písomným vzdaním sa členstva doručením </w:t>
      </w:r>
      <w:r>
        <w:rPr>
          <w:rFonts w:ascii="Times New Roman" w:hAnsi="Times New Roman"/>
          <w:sz w:val="24"/>
          <w:szCs w:val="24"/>
          <w:lang w:val="sk-SK"/>
        </w:rPr>
        <w:t>predsedovi vlády</w:t>
      </w:r>
      <w:r w:rsidRPr="00C3161B">
        <w:rPr>
          <w:rFonts w:ascii="Times New Roman" w:hAnsi="Times New Roman"/>
          <w:sz w:val="24"/>
          <w:szCs w:val="24"/>
          <w:lang w:val="sk-SK"/>
        </w:rPr>
        <w:t>,</w:t>
      </w:r>
    </w:p>
    <w:p w:rsidR="00C3161B" w:rsidP="00C3161B">
      <w:pPr>
        <w:pStyle w:val="NoSpacing"/>
        <w:numPr>
          <w:numId w:val="4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C3161B">
        <w:rPr>
          <w:rFonts w:ascii="Times New Roman" w:hAnsi="Times New Roman"/>
          <w:sz w:val="24"/>
          <w:szCs w:val="24"/>
          <w:lang w:val="sk-SK"/>
        </w:rPr>
        <w:t>nadobudnutím právoplatnosti rozsudku, ktorým bol člen komisie odsúdený za úmyselný trestný čin alebo uložením nepodmienečného trestu odňatia slobody,</w:t>
      </w:r>
    </w:p>
    <w:p w:rsidR="00C3161B" w:rsidRPr="00C3161B" w:rsidP="00C3161B">
      <w:pPr>
        <w:pStyle w:val="NoSpacing"/>
        <w:numPr>
          <w:numId w:val="4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dňom výmazu z registra fyzických osôb v športe,</w:t>
      </w:r>
    </w:p>
    <w:p w:rsidR="00C3161B" w:rsidRPr="00C3161B" w:rsidP="00C3161B">
      <w:pPr>
        <w:pStyle w:val="NoSpacing"/>
        <w:numPr>
          <w:numId w:val="4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C3161B">
        <w:rPr>
          <w:rFonts w:ascii="Times New Roman" w:hAnsi="Times New Roman"/>
          <w:sz w:val="24"/>
          <w:szCs w:val="24"/>
          <w:lang w:val="sk-SK"/>
        </w:rPr>
        <w:t>ukončením činnosti komisie,</w:t>
      </w:r>
    </w:p>
    <w:p w:rsidR="00C3161B" w:rsidP="00C3161B">
      <w:pPr>
        <w:pStyle w:val="NoSpacing"/>
        <w:numPr>
          <w:numId w:val="4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C3161B">
        <w:rPr>
          <w:rFonts w:ascii="Times New Roman" w:hAnsi="Times New Roman"/>
          <w:sz w:val="24"/>
          <w:szCs w:val="24"/>
          <w:lang w:val="sk-SK"/>
        </w:rPr>
        <w:t>smrťou člena komisie alebo vyhlásením člena komisie za mŕtveho.</w:t>
      </w:r>
    </w:p>
    <w:p w:rsidR="00E559B9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F37C62" w:rsidP="000C04DA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§ 3</w:t>
      </w:r>
    </w:p>
    <w:p w:rsidR="00F37C62" w:rsidP="000C04DA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="000C04DA">
        <w:rPr>
          <w:rFonts w:ascii="Times New Roman" w:hAnsi="Times New Roman"/>
          <w:sz w:val="24"/>
          <w:szCs w:val="24"/>
          <w:lang w:val="sk-SK"/>
        </w:rPr>
        <w:t xml:space="preserve">Zaraďovanie </w:t>
      </w:r>
      <w:r w:rsidR="002F512B">
        <w:rPr>
          <w:rFonts w:ascii="Times New Roman" w:hAnsi="Times New Roman"/>
          <w:sz w:val="24"/>
          <w:szCs w:val="24"/>
          <w:lang w:val="sk-SK"/>
        </w:rPr>
        <w:t xml:space="preserve">a vyraďovanie </w:t>
      </w:r>
      <w:r w:rsidR="000C04DA">
        <w:rPr>
          <w:rFonts w:ascii="Times New Roman" w:hAnsi="Times New Roman"/>
          <w:sz w:val="24"/>
          <w:szCs w:val="24"/>
          <w:lang w:val="sk-SK"/>
        </w:rPr>
        <w:t>športovcov a športových odborníkov</w:t>
      </w:r>
    </w:p>
    <w:p w:rsidR="000C04DA" w:rsidP="000C04D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F512B" w:rsidP="002F512B">
      <w:pPr>
        <w:pStyle w:val="NoSpacing"/>
        <w:numPr>
          <w:numId w:val="41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0C04DA">
        <w:rPr>
          <w:rFonts w:ascii="Times New Roman" w:hAnsi="Times New Roman"/>
          <w:sz w:val="24"/>
          <w:szCs w:val="24"/>
          <w:lang w:val="sk-SK"/>
        </w:rPr>
        <w:t>Podmienkou pre zaradenie</w:t>
      </w:r>
    </w:p>
    <w:p w:rsidR="000C04DA" w:rsidP="002F512B">
      <w:pPr>
        <w:pStyle w:val="NoSpacing"/>
        <w:numPr>
          <w:numId w:val="42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športovca do rezortného športového strediska je splnenie výkonnostných kritérií a súhlas príslušného národného športového zväzu</w:t>
      </w:r>
      <w:r w:rsidR="002F512B">
        <w:rPr>
          <w:rFonts w:ascii="Times New Roman" w:hAnsi="Times New Roman"/>
          <w:sz w:val="24"/>
          <w:szCs w:val="24"/>
          <w:lang w:val="sk-SK"/>
        </w:rPr>
        <w:t>,</w:t>
      </w:r>
    </w:p>
    <w:p w:rsidR="002F512B" w:rsidP="002F512B">
      <w:pPr>
        <w:pStyle w:val="NoSpacing"/>
        <w:numPr>
          <w:numId w:val="42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športového odborníka do rezortného športového strediska je súhlas príslušného národného športového zväzu.</w:t>
      </w:r>
    </w:p>
    <w:p w:rsidR="000C04DA" w:rsidP="000C04D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C04DA" w:rsidP="002F512B">
      <w:pPr>
        <w:pStyle w:val="NoSpacing"/>
        <w:numPr>
          <w:numId w:val="41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Športovca </w:t>
      </w:r>
      <w:r w:rsidR="002F512B">
        <w:rPr>
          <w:rFonts w:ascii="Times New Roman" w:hAnsi="Times New Roman"/>
          <w:sz w:val="24"/>
          <w:szCs w:val="24"/>
          <w:lang w:val="sk-SK"/>
        </w:rPr>
        <w:t xml:space="preserve">a športového odborníka </w:t>
      </w:r>
      <w:r>
        <w:rPr>
          <w:rFonts w:ascii="Times New Roman" w:hAnsi="Times New Roman"/>
          <w:sz w:val="24"/>
          <w:szCs w:val="24"/>
          <w:lang w:val="sk-SK"/>
        </w:rPr>
        <w:t>možno zaradiť do rezortného športového strediska len v rozsahu štruktúry systemizovaných miest rezortného športového strediska.</w:t>
      </w:r>
    </w:p>
    <w:p w:rsidR="000C04DA" w:rsidP="000C04D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C04DA" w:rsidP="002F512B">
      <w:pPr>
        <w:pStyle w:val="NoSpacing"/>
        <w:numPr>
          <w:numId w:val="41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Športovca zaraďuje do rezortného športového strediska jeho štatutárny orgán na základe vyjadrenia komisie, v ktorej sú rovnomerne zastúpené ministerstvo školstva, ministerstvo obrany a ministerstvo vnútra. Vyjadrenie komisie je pre štatutárny orgán rezortného športového strediska záväzné.</w:t>
      </w:r>
    </w:p>
    <w:p w:rsidR="000C04DA" w:rsidP="000C04D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C04DA" w:rsidP="002F512B">
      <w:pPr>
        <w:pStyle w:val="NoSpacing"/>
        <w:numPr>
          <w:numId w:val="41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Športovec môže byť zaradený len do jedného rezortného športového strediska.</w:t>
      </w:r>
    </w:p>
    <w:p w:rsidR="000C04DA" w:rsidP="000C04D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C04DA" w:rsidP="002F512B">
      <w:pPr>
        <w:pStyle w:val="NoSpacing"/>
        <w:numPr>
          <w:numId w:val="41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Športovca možno preradiť z jedného rezortného športového strediska do iného rezortného športového strediska len so súhlasom športovca, národného športového zväzu a oboch dotknutých rezortných športových stredísk.</w:t>
      </w:r>
    </w:p>
    <w:p w:rsidR="002F512B" w:rsidP="002F512B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F512B" w:rsidP="002F512B">
      <w:pPr>
        <w:pStyle w:val="NoSpacing"/>
        <w:numPr>
          <w:numId w:val="41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Športovca a športového odborníka vyraďuje z rezortného športového centra jeho štatutárny orgán na návrh vedúceho zamestnanca rezortného športového strediska zodpovedného za prípravu v príslušnom športe alebo na návrh príslušného národného športového zväzu. K návrhu vedúceho zamestnanca si štatutárny orgán rezortného športového strediska vyžiada vyjadrenie národného športového zväzu.</w:t>
      </w:r>
    </w:p>
    <w:p w:rsidR="002F512B" w:rsidP="002F512B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C04DA" w:rsidP="002F512B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="002F512B">
        <w:rPr>
          <w:rFonts w:ascii="Times New Roman" w:hAnsi="Times New Roman"/>
          <w:sz w:val="24"/>
          <w:szCs w:val="24"/>
          <w:lang w:val="sk-SK"/>
        </w:rPr>
        <w:t>§ 4</w:t>
      </w:r>
    </w:p>
    <w:p w:rsidR="002F512B" w:rsidP="002F512B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Ekonomické zabezpečenie</w:t>
      </w:r>
    </w:p>
    <w:p w:rsidR="000C04DA" w:rsidP="000C04D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F512B" w:rsidP="00441A53">
      <w:pPr>
        <w:pStyle w:val="NoSpacing"/>
        <w:numPr>
          <w:numId w:val="43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441A53">
        <w:rPr>
          <w:rFonts w:ascii="Times New Roman" w:hAnsi="Times New Roman"/>
          <w:sz w:val="24"/>
          <w:szCs w:val="24"/>
          <w:lang w:val="sk-SK"/>
        </w:rPr>
        <w:t>Zaraďovanie do platových tried sa uskutočňuje podľa dosiahnutých športových výsledkov na základe umiestnenia na vrcholových medzinárodných súťažiach. Zaradenie do platovej triedy platí spravidla 24 mesiacov.</w:t>
      </w:r>
    </w:p>
    <w:p w:rsidR="00441A53" w:rsidP="00441A53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41A53" w:rsidP="00441A53">
      <w:pPr>
        <w:pStyle w:val="NoSpacing"/>
        <w:numPr>
          <w:numId w:val="43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Zaradenie do platových tried v športe, ktorý nie je olympijským športom sa posudzuje individuálne s ohľadom na úroveň súťaže, záujem verejnosti o súťaž a ohlas verejnosti.</w:t>
      </w:r>
    </w:p>
    <w:p w:rsidR="00441A53" w:rsidP="00441A53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41A53" w:rsidP="00441A53">
      <w:pPr>
        <w:pStyle w:val="NoSpacing"/>
        <w:numPr>
          <w:numId w:val="43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Osobný príplatok trénera zohľadňuje </w:t>
      </w:r>
      <w:r w:rsidR="007F2F14">
        <w:rPr>
          <w:rFonts w:ascii="Times New Roman" w:hAnsi="Times New Roman"/>
          <w:sz w:val="24"/>
          <w:szCs w:val="24"/>
          <w:lang w:val="sk-SK"/>
        </w:rPr>
        <w:t xml:space="preserve">mimoriadnu úspešnosť trénera, </w:t>
      </w:r>
      <w:r>
        <w:rPr>
          <w:rFonts w:ascii="Times New Roman" w:hAnsi="Times New Roman"/>
          <w:sz w:val="24"/>
          <w:szCs w:val="24"/>
          <w:lang w:val="sk-SK"/>
        </w:rPr>
        <w:t>veľkosť skupiny trénovaných športovcov, povaha príslušného športu, zložitosť a náročnosť riadiacej a organizačnej činnosti trénera.</w:t>
      </w:r>
    </w:p>
    <w:p w:rsidR="00441A53" w:rsidP="00441A53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41A53" w:rsidP="00441A53">
      <w:pPr>
        <w:pStyle w:val="NoSpacing"/>
        <w:numPr>
          <w:numId w:val="43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Športovec a športový odborník zaradených do rezortného športového strediska môže </w:t>
      </w:r>
      <w:r w:rsidR="007F2F14">
        <w:rPr>
          <w:rFonts w:ascii="Times New Roman" w:hAnsi="Times New Roman"/>
          <w:sz w:val="24"/>
          <w:szCs w:val="24"/>
          <w:lang w:val="sk-SK"/>
        </w:rPr>
        <w:t xml:space="preserve">pre svoju športovú prípravu </w:t>
      </w:r>
      <w:r>
        <w:rPr>
          <w:rFonts w:ascii="Times New Roman" w:hAnsi="Times New Roman"/>
          <w:sz w:val="24"/>
          <w:szCs w:val="24"/>
          <w:lang w:val="sk-SK"/>
        </w:rPr>
        <w:t>využívať zariadenia a materiálno-technické vybavenie iného rezortného športového strediska v rozsahu, v ktorom nie sú dostupné v tom rezortnom športovom stredisku, v ktorom je športove</w:t>
      </w:r>
      <w:r w:rsidR="00201DD8">
        <w:rPr>
          <w:rFonts w:ascii="Times New Roman" w:hAnsi="Times New Roman"/>
          <w:sz w:val="24"/>
          <w:szCs w:val="24"/>
          <w:lang w:val="sk-SK"/>
        </w:rPr>
        <w:t>c</w:t>
      </w:r>
      <w:r>
        <w:rPr>
          <w:rFonts w:ascii="Times New Roman" w:hAnsi="Times New Roman"/>
          <w:sz w:val="24"/>
          <w:szCs w:val="24"/>
          <w:lang w:val="sk-SK"/>
        </w:rPr>
        <w:t xml:space="preserve"> alebo športový odborník zaradený.</w:t>
      </w:r>
      <w:r w:rsidR="00201DD8">
        <w:rPr>
          <w:rFonts w:ascii="Times New Roman" w:hAnsi="Times New Roman"/>
          <w:sz w:val="24"/>
          <w:szCs w:val="24"/>
          <w:lang w:val="sk-SK"/>
        </w:rPr>
        <w:t xml:space="preserve"> O takom využívaní majetku vedie rezortné športové stredisko, ktoré je správcom tohto majetku, evidenciu.</w:t>
      </w:r>
    </w:p>
    <w:p w:rsidR="00201DD8" w:rsidP="00201DD8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01DD8" w:rsidP="00201DD8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§ 5</w:t>
      </w:r>
    </w:p>
    <w:p w:rsidR="00201DD8" w:rsidP="00201DD8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Zdravotná starostlivosť a testovanie</w:t>
      </w:r>
    </w:p>
    <w:p w:rsidR="00201DD8" w:rsidP="00201DD8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201DD8" w:rsidP="00201DD8">
      <w:pPr>
        <w:pStyle w:val="NoSpacing"/>
        <w:numPr>
          <w:numId w:val="44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Športovcovi zaradenému do rezortného športového strediska poskytuje toto stredisko</w:t>
      </w:r>
    </w:p>
    <w:p w:rsidR="00201DD8" w:rsidP="00201DD8">
      <w:pPr>
        <w:pStyle w:val="NoSpacing"/>
        <w:numPr>
          <w:numId w:val="45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špecializovanú liečebno-preventívnu starostlivosť,</w:t>
      </w:r>
    </w:p>
    <w:p w:rsidR="00201DD8" w:rsidP="00201DD8">
      <w:pPr>
        <w:pStyle w:val="NoSpacing"/>
        <w:numPr>
          <w:numId w:val="45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regeneračnú starostlivosť,</w:t>
      </w:r>
    </w:p>
    <w:p w:rsidR="00201DD8" w:rsidP="00201DD8">
      <w:pPr>
        <w:pStyle w:val="NoSpacing"/>
        <w:numPr>
          <w:numId w:val="45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rehabilitačnú starostlivosť,</w:t>
      </w:r>
    </w:p>
    <w:p w:rsidR="00201DD8" w:rsidP="00201DD8">
      <w:pPr>
        <w:pStyle w:val="NoSpacing"/>
        <w:numPr>
          <w:numId w:val="45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testovanie v laboratóriu alebo v teréne,</w:t>
      </w:r>
    </w:p>
    <w:p w:rsidR="00201DD8" w:rsidP="00201DD8">
      <w:pPr>
        <w:pStyle w:val="NoSpacing"/>
        <w:numPr>
          <w:numId w:val="45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biochemické vyšetrenia.</w:t>
      </w:r>
    </w:p>
    <w:p w:rsidR="00201DD8" w:rsidP="00201DD8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201DD8" w:rsidP="00201DD8">
      <w:pPr>
        <w:pStyle w:val="NoSpacing"/>
        <w:numPr>
          <w:numId w:val="44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Starostlivosť podľa odseku 1 môže využívať aj športovec zaradený do iného rezortného športového strediska.</w:t>
      </w:r>
    </w:p>
    <w:p w:rsidR="00201DD8" w:rsidP="00201DD8">
      <w:pPr>
        <w:pStyle w:val="NoSpacing"/>
        <w:bidi w:val="0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201DD8" w:rsidP="00201DD8">
      <w:pPr>
        <w:pStyle w:val="NoSpacing"/>
        <w:bidi w:val="0"/>
        <w:ind w:left="36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§ 6</w:t>
      </w:r>
    </w:p>
    <w:p w:rsidR="00201DD8" w:rsidP="00201DD8">
      <w:pPr>
        <w:pStyle w:val="NoSpacing"/>
        <w:bidi w:val="0"/>
        <w:ind w:left="36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Vzájomná spolupráca</w:t>
      </w:r>
    </w:p>
    <w:p w:rsidR="00201DD8" w:rsidP="00201DD8">
      <w:pPr>
        <w:pStyle w:val="NoSpacing"/>
        <w:bidi w:val="0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201DD8" w:rsidP="0012420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BD69F5">
        <w:rPr>
          <w:rFonts w:ascii="Times New Roman" w:hAnsi="Times New Roman"/>
          <w:sz w:val="24"/>
          <w:szCs w:val="24"/>
          <w:lang w:val="sk-SK"/>
        </w:rPr>
        <w:t>Oblasti spolupráce rezortných športových stredísk a jej rozsah určia v dohode minister školstva, minister obrany a minister vnútra. Obsah dohody ministri aktualizujú raz za dva roky.</w:t>
      </w:r>
    </w:p>
    <w:p w:rsidR="00BD69F5" w:rsidP="00BD69F5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420A" w:rsidP="0012420A">
      <w:pPr>
        <w:pStyle w:val="NoSpacing"/>
        <w:bidi w:val="0"/>
        <w:ind w:left="36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§ 7</w:t>
      </w:r>
    </w:p>
    <w:p w:rsidR="0012420A" w:rsidP="0012420A">
      <w:pPr>
        <w:pStyle w:val="NoSpacing"/>
        <w:bidi w:val="0"/>
        <w:ind w:left="36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Spoločné ustanovenie</w:t>
      </w:r>
    </w:p>
    <w:p w:rsidR="0012420A" w:rsidP="0012420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D69F5" w:rsidP="0012420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Dohod</w:t>
      </w:r>
      <w:r w:rsidR="004F6DEE">
        <w:rPr>
          <w:rFonts w:ascii="Times New Roman" w:hAnsi="Times New Roman"/>
          <w:sz w:val="24"/>
          <w:szCs w:val="24"/>
          <w:lang w:val="sk-SK"/>
        </w:rPr>
        <w:t>u</w:t>
      </w:r>
      <w:r>
        <w:rPr>
          <w:rFonts w:ascii="Times New Roman" w:hAnsi="Times New Roman"/>
          <w:sz w:val="24"/>
          <w:szCs w:val="24"/>
          <w:lang w:val="sk-SK"/>
        </w:rPr>
        <w:t xml:space="preserve"> podľa </w:t>
      </w:r>
      <w:r w:rsidR="0012420A">
        <w:rPr>
          <w:rFonts w:ascii="Times New Roman" w:hAnsi="Times New Roman"/>
          <w:sz w:val="24"/>
          <w:szCs w:val="24"/>
          <w:lang w:val="sk-SK"/>
        </w:rPr>
        <w:t>§ 1 a 6</w:t>
      </w:r>
      <w:r>
        <w:rPr>
          <w:rFonts w:ascii="Times New Roman" w:hAnsi="Times New Roman"/>
          <w:sz w:val="24"/>
          <w:szCs w:val="24"/>
          <w:lang w:val="sk-SK"/>
        </w:rPr>
        <w:t xml:space="preserve"> zverejňuje </w:t>
      </w:r>
      <w:r w:rsidR="004F6DEE">
        <w:rPr>
          <w:rFonts w:ascii="Times New Roman" w:hAnsi="Times New Roman"/>
          <w:sz w:val="24"/>
          <w:szCs w:val="24"/>
          <w:lang w:val="sk-SK"/>
        </w:rPr>
        <w:t xml:space="preserve">Ministerstvo školstva, vedy, výskumu a športu Slovenskej republiky </w:t>
      </w:r>
      <w:r>
        <w:rPr>
          <w:rFonts w:ascii="Times New Roman" w:hAnsi="Times New Roman"/>
          <w:sz w:val="24"/>
          <w:szCs w:val="24"/>
          <w:lang w:val="sk-SK"/>
        </w:rPr>
        <w:t xml:space="preserve">vo </w:t>
      </w:r>
      <w:r w:rsidRPr="00BD69F5">
        <w:rPr>
          <w:rFonts w:ascii="Times New Roman" w:hAnsi="Times New Roman"/>
          <w:sz w:val="24"/>
          <w:szCs w:val="24"/>
          <w:lang w:val="sk-SK"/>
        </w:rPr>
        <w:t>verejn</w:t>
      </w:r>
      <w:r>
        <w:rPr>
          <w:rFonts w:ascii="Times New Roman" w:hAnsi="Times New Roman"/>
          <w:sz w:val="24"/>
          <w:szCs w:val="24"/>
          <w:lang w:val="sk-SK"/>
        </w:rPr>
        <w:t>om</w:t>
      </w:r>
      <w:r w:rsidRPr="00BD69F5">
        <w:rPr>
          <w:rFonts w:ascii="Times New Roman" w:hAnsi="Times New Roman"/>
          <w:sz w:val="24"/>
          <w:szCs w:val="24"/>
          <w:lang w:val="sk-SK"/>
        </w:rPr>
        <w:t xml:space="preserve"> portál</w:t>
      </w:r>
      <w:r>
        <w:rPr>
          <w:rFonts w:ascii="Times New Roman" w:hAnsi="Times New Roman"/>
          <w:sz w:val="24"/>
          <w:szCs w:val="24"/>
          <w:lang w:val="sk-SK"/>
        </w:rPr>
        <w:t>i</w:t>
      </w:r>
      <w:r w:rsidRPr="00BD69F5">
        <w:rPr>
          <w:rFonts w:ascii="Times New Roman" w:hAnsi="Times New Roman"/>
          <w:sz w:val="24"/>
          <w:szCs w:val="24"/>
          <w:lang w:val="sk-SK"/>
        </w:rPr>
        <w:t xml:space="preserve"> informačného systému športu</w:t>
      </w:r>
      <w:r w:rsidR="004F6DEE">
        <w:rPr>
          <w:rFonts w:ascii="Times New Roman" w:hAnsi="Times New Roman"/>
          <w:sz w:val="24"/>
          <w:szCs w:val="24"/>
          <w:lang w:val="sk-SK"/>
        </w:rPr>
        <w:t xml:space="preserve"> do 10 pracovných dní od jej podpisu</w:t>
      </w:r>
      <w:r>
        <w:rPr>
          <w:rFonts w:ascii="Times New Roman" w:hAnsi="Times New Roman"/>
          <w:sz w:val="24"/>
          <w:szCs w:val="24"/>
          <w:lang w:val="sk-SK"/>
        </w:rPr>
        <w:t>.</w:t>
      </w:r>
      <w:r w:rsidR="004F6DEE">
        <w:rPr>
          <w:rFonts w:ascii="Times New Roman" w:hAnsi="Times New Roman"/>
          <w:sz w:val="24"/>
          <w:szCs w:val="24"/>
          <w:lang w:val="sk-SK"/>
        </w:rPr>
        <w:t xml:space="preserve"> Ak dohoda nebola podpísaná všetkými stranami v jeden deň, lehota na jej zverejnenie sa počíta odo dňa, kedy ju podpísal posledný z ministrov.</w:t>
      </w:r>
    </w:p>
    <w:p w:rsidR="002F512B" w:rsidP="000C04D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37C62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 xml:space="preserve">§ </w:t>
      </w:r>
      <w:r w:rsidR="0012420A">
        <w:rPr>
          <w:rFonts w:ascii="Times New Roman" w:hAnsi="Times New Roman"/>
          <w:sz w:val="24"/>
          <w:szCs w:val="24"/>
          <w:lang w:val="sk-SK"/>
        </w:rPr>
        <w:t>8</w:t>
      </w: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T</w:t>
      </w:r>
      <w:r w:rsidR="00E559B9">
        <w:rPr>
          <w:rFonts w:ascii="Times New Roman" w:hAnsi="Times New Roman"/>
          <w:sz w:val="24"/>
          <w:szCs w:val="24"/>
          <w:lang w:val="sk-SK"/>
        </w:rPr>
        <w:t>o</w:t>
      </w:r>
      <w:r w:rsidRPr="006D38A5">
        <w:rPr>
          <w:rFonts w:ascii="Times New Roman" w:hAnsi="Times New Roman"/>
          <w:sz w:val="24"/>
          <w:szCs w:val="24"/>
          <w:lang w:val="sk-SK"/>
        </w:rPr>
        <w:t xml:space="preserve">to </w:t>
      </w:r>
      <w:r w:rsidR="00E559B9">
        <w:rPr>
          <w:rFonts w:ascii="Times New Roman" w:hAnsi="Times New Roman"/>
          <w:sz w:val="24"/>
          <w:szCs w:val="24"/>
          <w:lang w:val="sk-SK"/>
        </w:rPr>
        <w:t>nariadenie</w:t>
      </w:r>
      <w:r w:rsidRPr="006D38A5">
        <w:rPr>
          <w:rFonts w:ascii="Times New Roman" w:hAnsi="Times New Roman"/>
          <w:sz w:val="24"/>
          <w:szCs w:val="24"/>
          <w:lang w:val="sk-SK"/>
        </w:rPr>
        <w:t xml:space="preserve"> nadobúda účinnosť 1. januára 2016.</w:t>
      </w: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ab/>
        <w:tab/>
        <w:tab/>
        <w:tab/>
        <w:tab/>
        <w:tab/>
        <w:tab/>
        <w:tab/>
        <w:tab/>
      </w:r>
      <w:r w:rsidR="00E559B9">
        <w:rPr>
          <w:rFonts w:ascii="Times New Roman" w:hAnsi="Times New Roman"/>
          <w:sz w:val="24"/>
          <w:szCs w:val="24"/>
          <w:lang w:val="sk-SK"/>
        </w:rPr>
        <w:t>predseda vlády</w:t>
      </w: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sectPr w:rsidSect="00750C2F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432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Pr="008C0CEB" w:rsidR="008C0CEB">
      <w:rPr>
        <w:noProof/>
        <w:lang w:val="sk-SK"/>
      </w:rPr>
      <w:t>1</w:t>
    </w:r>
    <w:r>
      <w:fldChar w:fldCharType="end"/>
    </w:r>
  </w:p>
  <w:p w:rsidR="0020543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1B5E"/>
    <w:multiLevelType w:val="hybridMultilevel"/>
    <w:tmpl w:val="166A60B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6AC33C7"/>
    <w:multiLevelType w:val="hybridMultilevel"/>
    <w:tmpl w:val="101C63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E06D94"/>
    <w:multiLevelType w:val="hybridMultilevel"/>
    <w:tmpl w:val="250CBF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96053CA"/>
    <w:multiLevelType w:val="hybridMultilevel"/>
    <w:tmpl w:val="72801B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8D2BDC"/>
    <w:multiLevelType w:val="hybridMultilevel"/>
    <w:tmpl w:val="8DCE89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27B2873"/>
    <w:multiLevelType w:val="hybridMultilevel"/>
    <w:tmpl w:val="095A41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2D77021"/>
    <w:multiLevelType w:val="hybridMultilevel"/>
    <w:tmpl w:val="C54EF6E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3415FDF"/>
    <w:multiLevelType w:val="hybridMultilevel"/>
    <w:tmpl w:val="4D94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6876C55"/>
    <w:multiLevelType w:val="hybridMultilevel"/>
    <w:tmpl w:val="B426B7C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">
    <w:nsid w:val="1A917223"/>
    <w:multiLevelType w:val="hybridMultilevel"/>
    <w:tmpl w:val="2FC61B5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1C7139A"/>
    <w:multiLevelType w:val="hybridMultilevel"/>
    <w:tmpl w:val="5B6464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39E21CD"/>
    <w:multiLevelType w:val="hybridMultilevel"/>
    <w:tmpl w:val="DC5418A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85B5A90"/>
    <w:multiLevelType w:val="hybridMultilevel"/>
    <w:tmpl w:val="362EDB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BBA43B8"/>
    <w:multiLevelType w:val="hybridMultilevel"/>
    <w:tmpl w:val="A26EE46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EA123B4"/>
    <w:multiLevelType w:val="hybridMultilevel"/>
    <w:tmpl w:val="EF2C15A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2662AE1"/>
    <w:multiLevelType w:val="hybridMultilevel"/>
    <w:tmpl w:val="5A5038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2EA709B"/>
    <w:multiLevelType w:val="hybridMultilevel"/>
    <w:tmpl w:val="3412F9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3B60299"/>
    <w:multiLevelType w:val="hybridMultilevel"/>
    <w:tmpl w:val="AC98D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CCD4F38"/>
    <w:multiLevelType w:val="hybridMultilevel"/>
    <w:tmpl w:val="B478DC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D57665F"/>
    <w:multiLevelType w:val="hybridMultilevel"/>
    <w:tmpl w:val="12A6ED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EC8456A"/>
    <w:multiLevelType w:val="hybridMultilevel"/>
    <w:tmpl w:val="718EE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08866D7"/>
    <w:multiLevelType w:val="hybridMultilevel"/>
    <w:tmpl w:val="2AA439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2701592"/>
    <w:multiLevelType w:val="hybridMultilevel"/>
    <w:tmpl w:val="4CB2D88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3">
    <w:nsid w:val="4765260E"/>
    <w:multiLevelType w:val="hybridMultilevel"/>
    <w:tmpl w:val="4FF60C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79844BD"/>
    <w:multiLevelType w:val="hybridMultilevel"/>
    <w:tmpl w:val="A216B8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D296656"/>
    <w:multiLevelType w:val="hybridMultilevel"/>
    <w:tmpl w:val="6E563E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D7E1E9B"/>
    <w:multiLevelType w:val="hybridMultilevel"/>
    <w:tmpl w:val="96FCB0D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E9B5BAC"/>
    <w:multiLevelType w:val="hybridMultilevel"/>
    <w:tmpl w:val="61F08F0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8">
    <w:nsid w:val="524E3395"/>
    <w:multiLevelType w:val="hybridMultilevel"/>
    <w:tmpl w:val="30D47E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56250FB"/>
    <w:multiLevelType w:val="hybridMultilevel"/>
    <w:tmpl w:val="0B7AB5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65F4443"/>
    <w:multiLevelType w:val="hybridMultilevel"/>
    <w:tmpl w:val="19704F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8D52FF3"/>
    <w:multiLevelType w:val="hybridMultilevel"/>
    <w:tmpl w:val="57804FE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2">
    <w:nsid w:val="5AF77B16"/>
    <w:multiLevelType w:val="hybridMultilevel"/>
    <w:tmpl w:val="BFEEAD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B813221"/>
    <w:multiLevelType w:val="hybridMultilevel"/>
    <w:tmpl w:val="18B2EB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BC26801"/>
    <w:multiLevelType w:val="hybridMultilevel"/>
    <w:tmpl w:val="80E688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F0F7F94"/>
    <w:multiLevelType w:val="hybridMultilevel"/>
    <w:tmpl w:val="4AC4D29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5F1C6CFF"/>
    <w:multiLevelType w:val="hybridMultilevel"/>
    <w:tmpl w:val="62A2734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28F4266"/>
    <w:multiLevelType w:val="hybridMultilevel"/>
    <w:tmpl w:val="23164C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42F27E0"/>
    <w:multiLevelType w:val="hybridMultilevel"/>
    <w:tmpl w:val="AB8EDF7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549663D"/>
    <w:multiLevelType w:val="hybridMultilevel"/>
    <w:tmpl w:val="F1DAE7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9D43582"/>
    <w:multiLevelType w:val="hybridMultilevel"/>
    <w:tmpl w:val="149C1D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6B9F0C02"/>
    <w:multiLevelType w:val="hybridMultilevel"/>
    <w:tmpl w:val="75A49D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D7A20E4"/>
    <w:multiLevelType w:val="hybridMultilevel"/>
    <w:tmpl w:val="292CFA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0437FD8"/>
    <w:multiLevelType w:val="multilevel"/>
    <w:tmpl w:val="6456A2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  <w:rtl w:val="0"/>
        <w: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rtl w:val="0"/>
        <w:cs w:val="0"/>
      </w:rPr>
    </w:lvl>
  </w:abstractNum>
  <w:abstractNum w:abstractNumId="44">
    <w:nsid w:val="7066479E"/>
    <w:multiLevelType w:val="hybridMultilevel"/>
    <w:tmpl w:val="73DAD2F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5">
    <w:nsid w:val="70D97B01"/>
    <w:multiLevelType w:val="multilevel"/>
    <w:tmpl w:val="7D50C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46">
    <w:nsid w:val="7D7555B0"/>
    <w:multiLevelType w:val="hybridMultilevel"/>
    <w:tmpl w:val="3086C9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3"/>
  </w:num>
  <w:num w:numId="2">
    <w:abstractNumId w:val="25"/>
  </w:num>
  <w:num w:numId="3">
    <w:abstractNumId w:val="15"/>
  </w:num>
  <w:num w:numId="4">
    <w:abstractNumId w:val="2"/>
  </w:num>
  <w:num w:numId="5">
    <w:abstractNumId w:val="0"/>
  </w:num>
  <w:num w:numId="6">
    <w:abstractNumId w:val="42"/>
  </w:num>
  <w:num w:numId="7">
    <w:abstractNumId w:val="31"/>
  </w:num>
  <w:num w:numId="8">
    <w:abstractNumId w:val="10"/>
  </w:num>
  <w:num w:numId="9">
    <w:abstractNumId w:val="37"/>
  </w:num>
  <w:num w:numId="10">
    <w:abstractNumId w:val="38"/>
  </w:num>
  <w:num w:numId="11">
    <w:abstractNumId w:val="18"/>
  </w:num>
  <w:num w:numId="12">
    <w:abstractNumId w:val="46"/>
  </w:num>
  <w:num w:numId="13">
    <w:abstractNumId w:val="24"/>
  </w:num>
  <w:num w:numId="14">
    <w:abstractNumId w:val="16"/>
  </w:num>
  <w:num w:numId="15">
    <w:abstractNumId w:val="1"/>
  </w:num>
  <w:num w:numId="16">
    <w:abstractNumId w:val="29"/>
  </w:num>
  <w:num w:numId="17">
    <w:abstractNumId w:val="4"/>
  </w:num>
  <w:num w:numId="18">
    <w:abstractNumId w:val="34"/>
  </w:num>
  <w:num w:numId="19">
    <w:abstractNumId w:val="5"/>
  </w:num>
  <w:num w:numId="20">
    <w:abstractNumId w:val="12"/>
  </w:num>
  <w:num w:numId="21">
    <w:abstractNumId w:val="36"/>
  </w:num>
  <w:num w:numId="22">
    <w:abstractNumId w:val="33"/>
  </w:num>
  <w:num w:numId="23">
    <w:abstractNumId w:val="20"/>
  </w:num>
  <w:num w:numId="24">
    <w:abstractNumId w:val="35"/>
  </w:num>
  <w:num w:numId="25">
    <w:abstractNumId w:val="17"/>
  </w:num>
  <w:num w:numId="26">
    <w:abstractNumId w:val="45"/>
  </w:num>
  <w:num w:numId="27">
    <w:abstractNumId w:val="19"/>
  </w:num>
  <w:num w:numId="28">
    <w:abstractNumId w:val="23"/>
  </w:num>
  <w:num w:numId="29">
    <w:abstractNumId w:val="39"/>
  </w:num>
  <w:num w:numId="30">
    <w:abstractNumId w:val="7"/>
  </w:num>
  <w:num w:numId="31">
    <w:abstractNumId w:val="6"/>
  </w:num>
  <w:num w:numId="32">
    <w:abstractNumId w:val="30"/>
  </w:num>
  <w:num w:numId="33">
    <w:abstractNumId w:val="44"/>
  </w:num>
  <w:num w:numId="34">
    <w:abstractNumId w:val="22"/>
  </w:num>
  <w:num w:numId="35">
    <w:abstractNumId w:val="9"/>
  </w:num>
  <w:num w:numId="36">
    <w:abstractNumId w:val="21"/>
  </w:num>
  <w:num w:numId="37">
    <w:abstractNumId w:val="40"/>
  </w:num>
  <w:num w:numId="38">
    <w:abstractNumId w:val="41"/>
  </w:num>
  <w:num w:numId="39">
    <w:abstractNumId w:val="14"/>
  </w:num>
  <w:num w:numId="40">
    <w:abstractNumId w:val="28"/>
  </w:num>
  <w:num w:numId="41">
    <w:abstractNumId w:val="26"/>
  </w:num>
  <w:num w:numId="42">
    <w:abstractNumId w:val="8"/>
  </w:num>
  <w:num w:numId="43">
    <w:abstractNumId w:val="13"/>
  </w:num>
  <w:num w:numId="44">
    <w:abstractNumId w:val="11"/>
  </w:num>
  <w:num w:numId="45">
    <w:abstractNumId w:val="32"/>
  </w:num>
  <w:num w:numId="46">
    <w:abstractNumId w:val="27"/>
  </w:num>
  <w:num w:numId="4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6B7231"/>
    <w:rsid w:val="00026361"/>
    <w:rsid w:val="000B5114"/>
    <w:rsid w:val="000B53A0"/>
    <w:rsid w:val="000C04DA"/>
    <w:rsid w:val="000C22E4"/>
    <w:rsid w:val="000E5209"/>
    <w:rsid w:val="0011631C"/>
    <w:rsid w:val="00120800"/>
    <w:rsid w:val="0012420A"/>
    <w:rsid w:val="00187DBE"/>
    <w:rsid w:val="00190AE1"/>
    <w:rsid w:val="001B489F"/>
    <w:rsid w:val="001F21B8"/>
    <w:rsid w:val="001F5AB5"/>
    <w:rsid w:val="00201DD8"/>
    <w:rsid w:val="00205432"/>
    <w:rsid w:val="00224863"/>
    <w:rsid w:val="00232EFE"/>
    <w:rsid w:val="002869E8"/>
    <w:rsid w:val="002B5841"/>
    <w:rsid w:val="002E1C28"/>
    <w:rsid w:val="002F512B"/>
    <w:rsid w:val="003043CD"/>
    <w:rsid w:val="00333CE6"/>
    <w:rsid w:val="003555EE"/>
    <w:rsid w:val="003571CA"/>
    <w:rsid w:val="00384E18"/>
    <w:rsid w:val="003A7FB4"/>
    <w:rsid w:val="00441A53"/>
    <w:rsid w:val="00451410"/>
    <w:rsid w:val="0048272D"/>
    <w:rsid w:val="004A5648"/>
    <w:rsid w:val="004A57A6"/>
    <w:rsid w:val="004B2FE1"/>
    <w:rsid w:val="004D5C31"/>
    <w:rsid w:val="004F6DEE"/>
    <w:rsid w:val="00562201"/>
    <w:rsid w:val="0057475A"/>
    <w:rsid w:val="005875E3"/>
    <w:rsid w:val="005B42C7"/>
    <w:rsid w:val="005C4557"/>
    <w:rsid w:val="005E5179"/>
    <w:rsid w:val="005F7E45"/>
    <w:rsid w:val="00636172"/>
    <w:rsid w:val="006536D9"/>
    <w:rsid w:val="006878FC"/>
    <w:rsid w:val="006B0F29"/>
    <w:rsid w:val="006B7231"/>
    <w:rsid w:val="006D338E"/>
    <w:rsid w:val="006D38A5"/>
    <w:rsid w:val="00730318"/>
    <w:rsid w:val="00746809"/>
    <w:rsid w:val="00750C2F"/>
    <w:rsid w:val="00754D60"/>
    <w:rsid w:val="0076417C"/>
    <w:rsid w:val="00791298"/>
    <w:rsid w:val="00794B36"/>
    <w:rsid w:val="007E1D96"/>
    <w:rsid w:val="007F2F14"/>
    <w:rsid w:val="008355EA"/>
    <w:rsid w:val="00862A65"/>
    <w:rsid w:val="0088249C"/>
    <w:rsid w:val="008B04DF"/>
    <w:rsid w:val="008C0CEB"/>
    <w:rsid w:val="008C5F45"/>
    <w:rsid w:val="008D7E21"/>
    <w:rsid w:val="008F5B7F"/>
    <w:rsid w:val="009036B2"/>
    <w:rsid w:val="00925223"/>
    <w:rsid w:val="00930146"/>
    <w:rsid w:val="009530F7"/>
    <w:rsid w:val="009F54D0"/>
    <w:rsid w:val="00A06F0E"/>
    <w:rsid w:val="00A2010D"/>
    <w:rsid w:val="00A37F9B"/>
    <w:rsid w:val="00A61B65"/>
    <w:rsid w:val="00AD1650"/>
    <w:rsid w:val="00AE5433"/>
    <w:rsid w:val="00B264F2"/>
    <w:rsid w:val="00B80052"/>
    <w:rsid w:val="00BA0BC2"/>
    <w:rsid w:val="00BD69F5"/>
    <w:rsid w:val="00C041E8"/>
    <w:rsid w:val="00C3161B"/>
    <w:rsid w:val="00CC64E6"/>
    <w:rsid w:val="00D31CA8"/>
    <w:rsid w:val="00D33330"/>
    <w:rsid w:val="00D875FB"/>
    <w:rsid w:val="00DA58D8"/>
    <w:rsid w:val="00DB74F3"/>
    <w:rsid w:val="00DE1FB5"/>
    <w:rsid w:val="00E36D00"/>
    <w:rsid w:val="00E559B9"/>
    <w:rsid w:val="00E9164F"/>
    <w:rsid w:val="00E96497"/>
    <w:rsid w:val="00ED7457"/>
    <w:rsid w:val="00EF32BE"/>
    <w:rsid w:val="00F20806"/>
    <w:rsid w:val="00F2670F"/>
    <w:rsid w:val="00F37C62"/>
    <w:rsid w:val="00F42B82"/>
    <w:rsid w:val="00F52B47"/>
    <w:rsid w:val="00FA05A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23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B723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B7231"/>
    <w:rPr>
      <w:rFonts w:ascii="Times New Roman" w:hAnsi="Times New Roman" w:cs="Times New Roman"/>
      <w:b/>
      <w:sz w:val="20"/>
      <w:szCs w:val="20"/>
      <w:rtl w:val="0"/>
      <w:cs w:val="0"/>
      <w:lang w:val="en-GB" w:eastAsia="x-none"/>
    </w:rPr>
  </w:style>
  <w:style w:type="paragraph" w:customStyle="1" w:styleId="base">
    <w:name w:val="base"/>
    <w:rsid w:val="006B7231"/>
    <w:pPr>
      <w:framePr w:wrap="auto"/>
      <w:widowControl w:val="0"/>
      <w:tabs>
        <w:tab w:val="left" w:pos="-720"/>
      </w:tabs>
      <w:suppressAutoHyphens/>
      <w:autoSpaceDE/>
      <w:autoSpaceDN/>
      <w:adjustRightInd/>
      <w:ind w:left="0" w:right="0"/>
      <w:jc w:val="both"/>
      <w:textAlignment w:val="auto"/>
    </w:pPr>
    <w:rPr>
      <w:rFonts w:cs="Times New Roman"/>
      <w:spacing w:val="-3"/>
      <w:sz w:val="24"/>
      <w:szCs w:val="20"/>
      <w:rtl w:val="0"/>
      <w:cs w:val="0"/>
      <w:lang w:val="en-GB" w:eastAsia="en-US" w:bidi="ar-SA"/>
    </w:rPr>
  </w:style>
  <w:style w:type="paragraph" w:customStyle="1" w:styleId="DefaultText">
    <w:name w:val="Default Text"/>
    <w:basedOn w:val="Normal"/>
    <w:rsid w:val="006B7231"/>
    <w:pPr>
      <w:spacing w:after="0" w:line="240" w:lineRule="auto"/>
      <w:jc w:val="left"/>
    </w:pPr>
    <w:rPr>
      <w:rFonts w:ascii="Garamond" w:hAnsi="Garamond"/>
      <w:sz w:val="24"/>
      <w:szCs w:val="20"/>
      <w:lang w:val="en-GB"/>
    </w:rPr>
  </w:style>
  <w:style w:type="paragraph" w:styleId="BodyText">
    <w:name w:val="Body Text"/>
    <w:basedOn w:val="Normal"/>
    <w:link w:val="ZkladntextChar"/>
    <w:uiPriority w:val="99"/>
    <w:semiHidden/>
    <w:rsid w:val="006B7231"/>
    <w:pPr>
      <w:spacing w:after="0" w:line="240" w:lineRule="auto"/>
      <w:jc w:val="left"/>
    </w:pPr>
    <w:rPr>
      <w:rFonts w:ascii="Times New Roman" w:hAnsi="Times New Roman"/>
      <w:szCs w:val="20"/>
      <w:lang w:val="en-GB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B7231"/>
    <w:rPr>
      <w:rFonts w:ascii="Times New Roman" w:hAnsi="Times New Roman" w:cs="Times New Roman"/>
      <w:sz w:val="20"/>
      <w:szCs w:val="20"/>
      <w:rtl w:val="0"/>
      <w:cs w:val="0"/>
      <w:lang w:val="en-GB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B723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B7231"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ListParagraph">
    <w:name w:val="List Paragraph"/>
    <w:basedOn w:val="Normal"/>
    <w:uiPriority w:val="34"/>
    <w:qFormat/>
    <w:rsid w:val="00B264F2"/>
    <w:pPr>
      <w:ind w:left="708"/>
      <w:jc w:val="left"/>
    </w:pPr>
  </w:style>
  <w:style w:type="paragraph" w:styleId="NoSpacing">
    <w:name w:val="No Spacing"/>
    <w:uiPriority w:val="1"/>
    <w:qFormat/>
    <w:rsid w:val="00C041E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B42C7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B42C7"/>
    <w:rPr>
      <w:rFonts w:eastAsia="Times New Roman" w:cs="Times New Roman"/>
      <w:rtl w:val="0"/>
      <w:cs w:val="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B42C7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B511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B5114"/>
    <w:rPr>
      <w:rFonts w:eastAsia="Times New Roman" w:cs="Times New Roman"/>
      <w:sz w:val="22"/>
      <w:szCs w:val="22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unhideWhenUsed/>
    <w:rsid w:val="000B511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B5114"/>
    <w:rPr>
      <w:rFonts w:eastAsia="Times New Roman" w:cs="Times New Roman"/>
      <w:sz w:val="22"/>
      <w:szCs w:val="22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7C158-B9AE-4BC5-BACB-969432DD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847</Words>
  <Characters>4834</Characters>
  <Application>Microsoft Office Word</Application>
  <DocSecurity>0</DocSecurity>
  <Lines>0</Lines>
  <Paragraphs>0</Paragraphs>
  <ScaleCrop>false</ScaleCrop>
  <Company>MSVVaSSR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Dojcan</dc:creator>
  <cp:lastModifiedBy>Surmajová Žaneta</cp:lastModifiedBy>
  <cp:revision>2</cp:revision>
  <cp:lastPrinted>2014-10-21T08:09:00Z</cp:lastPrinted>
  <dcterms:created xsi:type="dcterms:W3CDTF">2015-08-21T03:56:00Z</dcterms:created>
  <dcterms:modified xsi:type="dcterms:W3CDTF">2015-08-21T03:56:00Z</dcterms:modified>
</cp:coreProperties>
</file>