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A64D2D">
        <w:rPr>
          <w:rStyle w:val="DefaultParagraphFont"/>
          <w:rFonts w:cs="Calibri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b/>
          <w:color w:val="000000"/>
        </w:rPr>
      </w:pPr>
      <w:r w:rsidRPr="00A64D2D">
        <w:rPr>
          <w:rStyle w:val="DefaultParagraphFont"/>
          <w:rFonts w:cs="Calibri"/>
          <w:b/>
          <w:color w:val="000000"/>
        </w:rPr>
        <w:t>A. Všeobecná časť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>
      <w:pPr>
        <w:spacing w:before="0" w:beforeAutospacing="0" w:after="240" w:afterAutospacing="0" w:line="264" w:lineRule="auto"/>
        <w:ind w:firstLine="357"/>
        <w:jc w:val="both"/>
        <w:rPr>
          <w:rStyle w:val="DefaultParagraphFont"/>
          <w:rFonts w:cs="Calibri"/>
          <w:color w:val="000000"/>
        </w:rPr>
      </w:pPr>
      <w:r w:rsidR="00C0489E">
        <w:rPr>
          <w:rStyle w:val="PlaceholderText"/>
          <w:rFonts w:cs="Calibri"/>
          <w:color w:val="000000"/>
        </w:rPr>
        <w:t xml:space="preserve">Návrh zákona o uznávaní dokladov o vzdelaní a o uznávaní odborných kvalifikácií a o zmene a doplnení niektorých zákonov sa predkladá na základe úlohy č. 4., 9. v mesiaci júl a úlohy č. 6 v mesiaci september v Pláne legislatívnych úloh vlády Slovenskej republiky na rok 2015, ako spoločný návrh rezortov školstva, zdravotníctva, dopravy, výstavby a regionálneho rozvoja a pôdohospodárstva a rozvoja vidieka. </w:t>
      </w:r>
    </w:p>
    <w:p w:rsidR="00C0489E">
      <w:pPr>
        <w:spacing w:before="0" w:beforeAutospacing="0" w:after="240" w:afterAutospacing="0" w:line="264" w:lineRule="auto"/>
        <w:ind w:firstLine="35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Ministrovi školstva, vedy, výskumu a športu SR ako gestorujúcemu rezortu podľa uznesenia č. 151 z 2. apríla 2014 k Návrhu na určenie gestorských ústredných orgánov štátnej správy a niektorých orgánov verejnej moci, zodpovedných za prebratie a aplikáciu smerníc bola uložená povinnosť zabezpečiť v spolupráci s podpredsedom vlády a ministrom vnútra, ministerom zdravotníctva, ministrom hospodárstva, ministrom dopravy, výstavby a regionálneho rozvoja a ministrom pôdohospodárstva a rozvoja vidieka prebratie smernice Európskeho parlamentu a Rady 2013/55/EÚ z 20. novembra 2013, ktorou sa mení smernica 2005/36/ES o uznávaní odborných kvalifikácií a nariadenie (EÚ) č. 1024/2012 o administratívnej spolupráci prostredníctvom informačného systému o vnútornom trhu (nariadenie o IMI) a vykonať notifikáciu do 18. januára 2016. Návrh zákona preto bol vypracovaný v spolupráci s dotknutými rezortmi a predkladá sa ako spoločný návrh transpozície smernice. </w:t>
      </w:r>
    </w:p>
    <w:p w:rsidR="00C0489E">
      <w:pPr>
        <w:spacing w:before="0" w:beforeAutospacing="0" w:after="240" w:afterAutospacing="0" w:line="264" w:lineRule="auto"/>
        <w:ind w:firstLine="35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V zmysle vyššie uvedeného je preto hlavným cieľom návrhu zákona transpozícia smernice Európskeho parlamentu a Rady Smernica Európskeho parlamentu a Rady 2013/55/EÚ z 20. novembra 2013, ktorou sa mení smernica 2005/36/ES o uznávaní odborných kvalifikácií a nariadenie (EÚ) č. 1024/2012 o administratívnej spolupráci prostredníctvom informačného systému o vnútornom trhu.(ďalej len „smernica“)</w:t>
      </w:r>
    </w:p>
    <w:p w:rsidR="00C0489E">
      <w:pPr>
        <w:spacing w:before="0" w:beforeAutospacing="0" w:after="240" w:afterAutospacing="0" w:line="264" w:lineRule="auto"/>
        <w:ind w:firstLine="35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Kľúčové prvky zmien smernice sú:</w:t>
      </w:r>
    </w:p>
    <w:p w:rsidR="00C0489E">
      <w:pPr>
        <w:spacing w:before="0" w:beforeAutospacing="0" w:after="240" w:afterAutospacing="0" w:line="264" w:lineRule="auto"/>
        <w:ind w:left="717" w:hanging="36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1.</w:t>
      </w:r>
      <w:r>
        <w:rPr>
          <w:rStyle w:val="PlaceholderText"/>
          <w:rFonts w:cs="Times New Roman"/>
          <w:color w:val="000000"/>
          <w:sz w:val="14"/>
        </w:rPr>
        <w:t xml:space="preserve">      </w:t>
      </w:r>
      <w:r>
        <w:rPr>
          <w:rStyle w:val="PlaceholderText"/>
          <w:rFonts w:cs="Calibri"/>
          <w:color w:val="000000"/>
        </w:rPr>
        <w:t xml:space="preserve">Zavedenie európskeho profesijného preukazu, čo umožňuje odborníkom ľahšie a rýchlejšie uznanie ich kvalifikácie v EÚ. Preukaz bude dostupný podľa Vykonávacieho Nariadenia Komisie (EÚ) 2015/983 z 24. júna 2015 o postupe vydávania európskeho profesijného preukazu a uplatňovania výstražného mechanizmu podľa smernice Európskeho parlamentu a Rady 2005/36/ES pre povolania sestry, farmaceuti, fyzioterapeuti, horskí vodcovia a realitní agenti od 18.1.2016. Preukaz bude udelený v rámci existujúceho informačného systému o vnútornom trhu (IMI), bude mať podobu elektronického osvedčenia a zjednoduší odborníkom poskytovať služby alebo zriadiť si sídlo v inom členskom štáte. </w:t>
      </w:r>
    </w:p>
    <w:p w:rsidR="00C0489E">
      <w:pPr>
        <w:spacing w:before="0" w:beforeAutospacing="0" w:after="240" w:afterAutospacing="0" w:line="264" w:lineRule="auto"/>
        <w:ind w:left="71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Európsky profesijný preukaz však nenahrádza uznanie, resp. nepredstavuje nárok na automatické uznanie kvalifikácie, poskytuje však podrobné informácie o rozsahu oprávnení, ktorý žiadateľ v domovskom členskom štáte má.</w:t>
      </w:r>
    </w:p>
    <w:p w:rsidR="00C0489E">
      <w:pPr>
        <w:spacing w:before="0" w:beforeAutospacing="0" w:after="240" w:afterAutospacing="0" w:line="264" w:lineRule="auto"/>
        <w:ind w:left="71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240" w:afterAutospacing="0" w:line="264" w:lineRule="auto"/>
        <w:ind w:left="717" w:hanging="36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2.</w:t>
      </w:r>
      <w:r>
        <w:rPr>
          <w:rStyle w:val="PlaceholderText"/>
          <w:rFonts w:cs="Times New Roman"/>
          <w:color w:val="000000"/>
          <w:sz w:val="14"/>
        </w:rPr>
        <w:t xml:space="preserve">      </w:t>
      </w:r>
      <w:r>
        <w:rPr>
          <w:rStyle w:val="PlaceholderText"/>
          <w:rFonts w:cs="Calibri"/>
          <w:color w:val="000000"/>
        </w:rPr>
        <w:t>Aktualizácia minimálnych požiadaviek na odborné vzdelávanie veterinárnych lekárov a architektov. Harmonizácia minimálnych požiadaviek na odborné vzdelávanie v prípade týchto povolaní sa uskutočnila pred 20 až 30 rokmi a bola potrebná zadefinovať odbornú prípravu vo svetle uskutočnených vzdelávacích reforiem, napr. Bolonskej deklarácie a i.</w:t>
      </w:r>
    </w:p>
    <w:p w:rsidR="00C0489E">
      <w:pPr>
        <w:spacing w:before="0" w:beforeAutospacing="0" w:after="240" w:afterAutospacing="0" w:line="264" w:lineRule="auto"/>
        <w:ind w:left="71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240" w:afterAutospacing="0" w:line="264" w:lineRule="auto"/>
        <w:ind w:left="717" w:hanging="36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3.</w:t>
      </w:r>
      <w:r>
        <w:rPr>
          <w:rStyle w:val="PlaceholderText"/>
          <w:rFonts w:cs="Times New Roman"/>
          <w:color w:val="000000"/>
          <w:sz w:val="14"/>
        </w:rPr>
        <w:t xml:space="preserve">      </w:t>
      </w:r>
      <w:r>
        <w:rPr>
          <w:rStyle w:val="PlaceholderText"/>
          <w:rFonts w:cs="Calibri"/>
          <w:color w:val="000000"/>
        </w:rPr>
        <w:t>Zavedenie výstražného mechanizmu pre odborníkov v zdravotníctve, pre veterinárov a pre pedagogické povolania. Príslušné orgány Slovenskej republiky budú povinné upozorniť príslušné orgány všetkých ostatných členských štátov na odborníka, ktorého výkon odbornej činnosti zakázal súd, orgán činný v trestnom konaní, správny orgán alebo orgán príslušný na prejednanie priestupku, ktorým sa odborníkovi uložil zákaz činnosti alebo obmedzenie činnosti.</w:t>
      </w:r>
      <w:r>
        <w:rPr>
          <w:rStyle w:val="PlaceholderText"/>
          <w:rFonts w:cs="Calibri"/>
          <w:color w:val="000000"/>
        </w:rPr>
        <w:t xml:space="preserve">    </w:t>
      </w:r>
    </w:p>
    <w:p w:rsidR="00C0489E">
      <w:pPr>
        <w:spacing w:before="0" w:beforeAutospacing="0" w:after="0" w:afterAutospacing="0"/>
        <w:ind w:left="720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240" w:afterAutospacing="0" w:line="264" w:lineRule="auto"/>
        <w:ind w:left="717" w:hanging="36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4.</w:t>
      </w:r>
      <w:r>
        <w:rPr>
          <w:rStyle w:val="PlaceholderText"/>
          <w:rFonts w:cs="Times New Roman"/>
          <w:color w:val="000000"/>
          <w:sz w:val="14"/>
        </w:rPr>
        <w:t xml:space="preserve">      </w:t>
      </w:r>
      <w:r>
        <w:rPr>
          <w:rStyle w:val="PlaceholderText"/>
          <w:rFonts w:cs="Calibri"/>
          <w:color w:val="000000"/>
        </w:rPr>
        <w:t>Zavedenie spoločných rámcov pre odbornú prípravu a spoločných skúšok namiesto spoločných platforiem by malo umožniť rozšíriť mechanizmus automatického uznávania nových povolaní. Zainteresované povolania by mohli profitovať z automatického uznávania na základe spoločného súboru poznatkov, zručností a spôsobilostí alebo na základe spoločnej skúšky, pri ktorej by sa posúdila schopnosť odborníkov vykonávať povolanie.</w:t>
      </w:r>
    </w:p>
    <w:p w:rsidR="00C0489E">
      <w:pPr>
        <w:spacing w:before="0" w:beforeAutospacing="0" w:after="240" w:afterAutospacing="0" w:line="264" w:lineRule="auto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240" w:afterAutospacing="0" w:line="264" w:lineRule="auto"/>
        <w:ind w:firstLine="35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Cieľom nového návrhu zákona je vytvoriť v Slovenskej republike ucelený a prehľadný spoločný legislatívny rámec pre problematiku uznávania dokladov o vzdelaní a odborných kvalifikácií. V súčasnosti je otázka uznávania upravovaná v rôznych právnych predpisoch podľa stupňa dosiahnutého vzdelania, prípadne podľa typu uznania vzdelania s rôznymi postupmi a požiadavkami príslušných orgánov. Návrh zákona spája všetky druhy uznávania dokladov a odborných kvalifikácii do jedného právneho predpisu, zjednotí podmienky uznávania, terminológiu, lehoty a všetky súvisiace skutočnosti s ohľadom na medzinárodné dokumenty, ktorými je Slovenská republika viazaná (Bolonská deklarácia, Dohovor Rady Európy a UNESCO o uznávaní kvalifikácií týkajúci sa vysokoškolského vzdelávania v európskom regióne podpísaný 11. apríla 1997 v Lisabone) a bilaterálne záväzky Slovenskej republiky v súvislosti s uznávaním dokladov o vzdelaní. </w:t>
      </w:r>
    </w:p>
    <w:p w:rsidR="00C0489E">
      <w:pPr>
        <w:spacing w:before="0" w:beforeAutospacing="0" w:after="240" w:afterAutospacing="0" w:line="264" w:lineRule="auto"/>
        <w:ind w:firstLine="35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Ďalším zámerom návrhu zákona je, aby odstránil aplikačné problémy súčasnej právnej úpravy. Aplikačná prax ukázala, že nebol dostatočne zadefinovaný dvojstupňový model uznávania, tj. uznávanie dokladov o vzdelaní a uznávanie odbornej kvalifikácie, ktorý sa návrhom zákona odstraňuje . Ďalej sa v návrhu zákona nanovo definuje príslušnosť, kompetencie a úlohy príslušných orgánov vo svetle pôvodnej smernice 2005/36/ES o uznávaní odborných kvalifikácií, z dôvodu nedostatkov vyplývajúce z aplikačnej praxe. Nanovo sa upravujú nadobudnuté práva občanov EÚ v nadväznosti na jasné rozlíšenie dvojstupňového modelu uznávania.</w:t>
      </w: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240" w:afterAutospacing="0" w:line="264" w:lineRule="auto"/>
        <w:ind w:firstLine="35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Návrh zákona ďalej obsahuje transpozíciu smernice 2011/95/EÚ a umožňuje osobám s medzinárodnou ochranou, teda osobám, ktorým bol udelený azyl alebo poskytnutá doplnková ochrana a ktorí odišli zo štátu pôvodu bez možnosti vziať si svoje doklady o dosiahnutom vzdelaní, prístup k posúdeniu a overeniu ich predchádzajúceho vzdelávania, aj keď svoje vzdelanie nemôžu vzhľadom na okolnosti preukázať listinnými dôkazmi o svojom predchádzajúcom vzdelávaní. K posúdeniu a overeniu vzdelania dochádza na základe písomnej žiadosti žiadateľa s medzinárodnou ochranou, v ktorej uvádza okrem svojich identifikačných údajov aj podstatné informácie týkajúce sa svojho vzdelania. Ministerstvo školstva, vedy, výskumu a športu Slovenskej republiky ako príslušný orgán predmetnú žiadosť posúdi a podľa úrovne vzdelania uvádzanej žiadateľom určí príslušnú školu, ktorá uskutoční skúšku na overenie vzdelania žiadateľa s medzinárodnou ochranou. </w:t>
      </w:r>
    </w:p>
    <w:p w:rsidR="00C0489E">
      <w:pPr>
        <w:spacing w:before="0" w:beforeAutospacing="0" w:after="240" w:afterAutospacing="0" w:line="264" w:lineRule="auto"/>
        <w:ind w:firstLine="35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Predkladaný návrh zákona je v súlade s Ústavou Slovenskej republiky, ústavnými zákonmi, zákonmi, medzinárodnými zmluvami a medzinárodnými dokumentmi, ktorými je Slovenská republika viazaná, a právom Európskej únie. </w:t>
      </w:r>
    </w:p>
    <w:p w:rsidR="00C0489E">
      <w:pPr>
        <w:spacing w:before="0" w:beforeAutospacing="0" w:after="240" w:afterAutospacing="0" w:line="264" w:lineRule="auto"/>
        <w:ind w:firstLine="35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Návrh zákona nezakladá zvýšené nároky na štátny rozpočet, na rozpočty obcí a vyšších územných celkov. Predkladaný návrh zákona má pozitívny sociálny vplyv, nemá vplyv na podnikateľské prostredie a nepredpokladá negatívny dopad na životné prostredie a ani na informatizáciu spoločnosti.</w:t>
      </w:r>
    </w:p>
    <w:p w:rsidR="00C0489E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8B25A6"/>
    <w:rsid w:val="00A64D2D"/>
    <w:rsid w:val="00C048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</Words>
  <Characters>64</Characters>
  <Application>Microsoft Office Word</Application>
  <DocSecurity>0</DocSecurity>
  <Lines>0</Lines>
  <Paragraphs>0</Paragraphs>
  <ScaleCrop>false</ScaleCrop>
  <Company>Abyss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2007-05-29T20:23:00Z</dcterms:created>
  <dcterms:modified xsi:type="dcterms:W3CDTF">2007-05-29T20:48:00Z</dcterms:modified>
</cp:coreProperties>
</file>