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496C" w:rsidRPr="001D63D5" w:rsidP="001D63D5">
      <w:pPr>
        <w:pBdr>
          <w:bottom w:val="single" w:sz="12" w:space="1" w:color="auto"/>
        </w:pBdr>
        <w:bidi w:val="0"/>
        <w:spacing w:after="120" w:line="276" w:lineRule="auto"/>
        <w:jc w:val="center"/>
        <w:rPr>
          <w:rFonts w:ascii="Book Antiqua" w:hAnsi="Book Antiqua"/>
          <w:b/>
          <w:bCs/>
          <w:spacing w:val="20"/>
          <w:sz w:val="22"/>
          <w:szCs w:val="22"/>
        </w:rPr>
      </w:pPr>
      <w:r w:rsidRPr="001D63D5">
        <w:rPr>
          <w:rFonts w:ascii="Book Antiqua" w:hAnsi="Book Antiqua"/>
          <w:b/>
          <w:bCs/>
          <w:spacing w:val="20"/>
          <w:sz w:val="22"/>
          <w:szCs w:val="22"/>
        </w:rPr>
        <w:t>NÁRODNÁ  RADA  SLOVENSKEJ  REPUBLIKY</w:t>
      </w:r>
    </w:p>
    <w:p w:rsidR="00C373BC" w:rsidRPr="001D63D5" w:rsidP="001D63D5">
      <w:pPr>
        <w:bidi w:val="0"/>
        <w:spacing w:after="120" w:line="276" w:lineRule="auto"/>
        <w:jc w:val="center"/>
        <w:rPr>
          <w:rFonts w:ascii="Book Antiqua" w:hAnsi="Book Antiqua"/>
          <w:spacing w:val="20"/>
          <w:sz w:val="22"/>
          <w:szCs w:val="22"/>
        </w:rPr>
      </w:pPr>
    </w:p>
    <w:p w:rsidR="00DF496C" w:rsidRPr="001D63D5" w:rsidP="001D63D5">
      <w:pPr>
        <w:bidi w:val="0"/>
        <w:spacing w:after="120" w:line="276" w:lineRule="auto"/>
        <w:jc w:val="center"/>
        <w:rPr>
          <w:rFonts w:ascii="Book Antiqua" w:hAnsi="Book Antiqua"/>
          <w:spacing w:val="20"/>
          <w:sz w:val="22"/>
          <w:szCs w:val="22"/>
        </w:rPr>
      </w:pPr>
      <w:r w:rsidRPr="001D63D5">
        <w:rPr>
          <w:rFonts w:ascii="Book Antiqua" w:hAnsi="Book Antiqua"/>
          <w:spacing w:val="20"/>
          <w:sz w:val="22"/>
          <w:szCs w:val="22"/>
        </w:rPr>
        <w:t>VI. volebné obdobie</w:t>
      </w:r>
    </w:p>
    <w:p w:rsidR="00DF496C" w:rsidRPr="001D63D5" w:rsidP="001D63D5">
      <w:pPr>
        <w:bidi w:val="0"/>
        <w:spacing w:after="120" w:line="276" w:lineRule="auto"/>
        <w:jc w:val="center"/>
        <w:rPr>
          <w:rFonts w:ascii="Book Antiqua" w:hAnsi="Book Antiqua"/>
          <w:b/>
          <w:bCs/>
          <w:spacing w:val="30"/>
          <w:sz w:val="22"/>
          <w:szCs w:val="22"/>
        </w:rPr>
      </w:pPr>
    </w:p>
    <w:p w:rsidR="00DF496C" w:rsidRPr="001D63D5" w:rsidP="001D63D5">
      <w:pPr>
        <w:bidi w:val="0"/>
        <w:spacing w:after="120" w:line="276" w:lineRule="auto"/>
        <w:jc w:val="center"/>
        <w:rPr>
          <w:rFonts w:ascii="Book Antiqua" w:hAnsi="Book Antiqua"/>
          <w:b/>
          <w:bCs/>
          <w:spacing w:val="30"/>
          <w:sz w:val="22"/>
          <w:szCs w:val="22"/>
        </w:rPr>
      </w:pPr>
    </w:p>
    <w:p w:rsidR="00DF496C" w:rsidRPr="001D63D5" w:rsidP="001D63D5">
      <w:pPr>
        <w:bidi w:val="0"/>
        <w:spacing w:after="120" w:line="276" w:lineRule="auto"/>
        <w:jc w:val="center"/>
        <w:rPr>
          <w:rFonts w:ascii="Book Antiqua" w:hAnsi="Book Antiqua"/>
          <w:b/>
          <w:bCs/>
          <w:spacing w:val="30"/>
          <w:sz w:val="22"/>
          <w:szCs w:val="22"/>
        </w:rPr>
      </w:pPr>
      <w:r w:rsidRPr="001D63D5">
        <w:rPr>
          <w:rFonts w:ascii="Book Antiqua" w:hAnsi="Book Antiqua"/>
          <w:b/>
          <w:bCs/>
          <w:spacing w:val="30"/>
          <w:sz w:val="22"/>
          <w:szCs w:val="22"/>
        </w:rPr>
        <w:t xml:space="preserve">Návrh </w:t>
      </w:r>
    </w:p>
    <w:p w:rsidR="00DF496C" w:rsidRPr="001D63D5" w:rsidP="001D63D5">
      <w:pPr>
        <w:bidi w:val="0"/>
        <w:spacing w:after="120" w:line="276" w:lineRule="auto"/>
        <w:jc w:val="center"/>
        <w:rPr>
          <w:rFonts w:ascii="Book Antiqua" w:hAnsi="Book Antiqua"/>
          <w:b/>
          <w:bCs/>
          <w:spacing w:val="30"/>
          <w:sz w:val="22"/>
          <w:szCs w:val="22"/>
        </w:rPr>
      </w:pPr>
    </w:p>
    <w:p w:rsidR="00DF496C" w:rsidRPr="001D63D5" w:rsidP="001D63D5">
      <w:pPr>
        <w:bidi w:val="0"/>
        <w:spacing w:after="120" w:line="276" w:lineRule="auto"/>
        <w:jc w:val="center"/>
        <w:rPr>
          <w:rFonts w:ascii="Book Antiqua" w:hAnsi="Book Antiqua"/>
          <w:b/>
          <w:bCs/>
          <w:caps/>
          <w:spacing w:val="30"/>
          <w:sz w:val="22"/>
          <w:szCs w:val="22"/>
        </w:rPr>
      </w:pPr>
      <w:r w:rsidRPr="001D63D5">
        <w:rPr>
          <w:rFonts w:ascii="Book Antiqua" w:hAnsi="Book Antiqua"/>
          <w:b/>
          <w:bCs/>
          <w:caps/>
          <w:spacing w:val="30"/>
          <w:sz w:val="22"/>
          <w:szCs w:val="22"/>
        </w:rPr>
        <w:t>zákon</w:t>
      </w:r>
    </w:p>
    <w:p w:rsidR="00DF496C" w:rsidRPr="001D63D5" w:rsidP="001D63D5">
      <w:pPr>
        <w:bidi w:val="0"/>
        <w:spacing w:after="120" w:line="276" w:lineRule="auto"/>
        <w:jc w:val="center"/>
        <w:rPr>
          <w:rFonts w:ascii="Book Antiqua" w:hAnsi="Book Antiqua"/>
          <w:sz w:val="22"/>
          <w:szCs w:val="22"/>
        </w:rPr>
      </w:pPr>
    </w:p>
    <w:p w:rsidR="00DF496C" w:rsidRPr="001D63D5" w:rsidP="001D63D5">
      <w:pPr>
        <w:bidi w:val="0"/>
        <w:spacing w:after="120" w:line="276" w:lineRule="auto"/>
        <w:jc w:val="center"/>
        <w:rPr>
          <w:rFonts w:ascii="Book Antiqua" w:hAnsi="Book Antiqua"/>
          <w:sz w:val="22"/>
          <w:szCs w:val="22"/>
        </w:rPr>
      </w:pPr>
      <w:r w:rsidRPr="001D63D5" w:rsidR="00D17313">
        <w:rPr>
          <w:rFonts w:ascii="Book Antiqua" w:hAnsi="Book Antiqua"/>
          <w:sz w:val="22"/>
          <w:szCs w:val="22"/>
        </w:rPr>
        <w:t>z ... 201</w:t>
      </w:r>
      <w:r w:rsidRPr="001D63D5" w:rsidR="00821A30">
        <w:rPr>
          <w:rFonts w:ascii="Book Antiqua" w:hAnsi="Book Antiqua"/>
          <w:sz w:val="22"/>
          <w:szCs w:val="22"/>
        </w:rPr>
        <w:t>5</w:t>
      </w:r>
      <w:r w:rsidRPr="001D63D5">
        <w:rPr>
          <w:rFonts w:ascii="Book Antiqua" w:hAnsi="Book Antiqua"/>
          <w:sz w:val="22"/>
          <w:szCs w:val="22"/>
        </w:rPr>
        <w:t>,</w:t>
      </w:r>
    </w:p>
    <w:p w:rsidR="00DF496C" w:rsidRPr="001D63D5" w:rsidP="001D63D5">
      <w:pPr>
        <w:bidi w:val="0"/>
        <w:spacing w:after="120" w:line="276" w:lineRule="auto"/>
        <w:jc w:val="center"/>
        <w:rPr>
          <w:rFonts w:ascii="Book Antiqua" w:hAnsi="Book Antiqua"/>
          <w:sz w:val="22"/>
          <w:szCs w:val="22"/>
        </w:rPr>
      </w:pPr>
    </w:p>
    <w:p w:rsidR="00DF496C" w:rsidRPr="001D63D5" w:rsidP="001D63D5">
      <w:pPr>
        <w:bidi w:val="0"/>
        <w:spacing w:after="120" w:line="276" w:lineRule="auto"/>
        <w:jc w:val="center"/>
        <w:rPr>
          <w:rFonts w:ascii="Book Antiqua" w:hAnsi="Book Antiqua"/>
          <w:b/>
          <w:sz w:val="22"/>
          <w:szCs w:val="22"/>
        </w:rPr>
      </w:pPr>
      <w:r w:rsidRPr="001D63D5" w:rsidR="00821A30">
        <w:rPr>
          <w:rFonts w:ascii="Book Antiqua" w:hAnsi="Book Antiqua"/>
          <w:b/>
          <w:bCs/>
          <w:sz w:val="22"/>
          <w:szCs w:val="22"/>
        </w:rPr>
        <w:t>ktorým sa mení a dopĺňa zákon č. 657/2004 Z. z. o tepelnej energetike v znení neskorších predpisov</w:t>
      </w:r>
      <w:r w:rsidRPr="001D63D5" w:rsidR="00953DFA">
        <w:rPr>
          <w:rFonts w:ascii="Book Antiqua" w:hAnsi="Book Antiqua"/>
          <w:b/>
          <w:bCs/>
          <w:sz w:val="22"/>
          <w:szCs w:val="22"/>
        </w:rPr>
        <w:t xml:space="preserve"> a ktorým sa dopĺňa zákon č. 582/2004 Z. z. o miestnych daniach a miestnom poplatku za komunálne odpady a drobné stavebné odpady v znení neskorších predpisov</w:t>
      </w:r>
    </w:p>
    <w:p w:rsidR="00C5463E" w:rsidRPr="001D63D5" w:rsidP="001D63D5">
      <w:pPr>
        <w:bidi w:val="0"/>
        <w:spacing w:after="120" w:line="276" w:lineRule="auto"/>
        <w:jc w:val="center"/>
        <w:rPr>
          <w:rFonts w:ascii="Book Antiqua" w:hAnsi="Book Antiqua"/>
          <w:sz w:val="22"/>
          <w:szCs w:val="22"/>
        </w:rPr>
      </w:pPr>
    </w:p>
    <w:p w:rsidR="00DF496C" w:rsidRPr="001D63D5" w:rsidP="001D63D5">
      <w:pPr>
        <w:bidi w:val="0"/>
        <w:spacing w:after="120" w:line="276" w:lineRule="auto"/>
        <w:jc w:val="both"/>
        <w:rPr>
          <w:rFonts w:ascii="Book Antiqua" w:hAnsi="Book Antiqua"/>
          <w:sz w:val="22"/>
          <w:szCs w:val="22"/>
        </w:rPr>
      </w:pPr>
      <w:r w:rsidRPr="001D63D5">
        <w:rPr>
          <w:rFonts w:ascii="Book Antiqua" w:hAnsi="Book Antiqua"/>
          <w:sz w:val="22"/>
          <w:szCs w:val="22"/>
        </w:rPr>
        <w:t xml:space="preserve">Národná rada Slovenskej republiky sa uzniesla na tomto zákone: </w:t>
      </w:r>
    </w:p>
    <w:p w:rsidR="003476E4" w:rsidRPr="001D63D5" w:rsidP="001D63D5">
      <w:pPr>
        <w:bidi w:val="0"/>
        <w:spacing w:after="120" w:line="276" w:lineRule="auto"/>
        <w:jc w:val="center"/>
        <w:rPr>
          <w:rFonts w:ascii="Book Antiqua" w:hAnsi="Book Antiqua"/>
          <w:b/>
          <w:bCs/>
          <w:sz w:val="22"/>
          <w:szCs w:val="22"/>
        </w:rPr>
      </w:pPr>
    </w:p>
    <w:p w:rsidR="00953DFA" w:rsidRPr="001D63D5" w:rsidP="001D63D5">
      <w:pPr>
        <w:bidi w:val="0"/>
        <w:spacing w:after="120" w:line="276" w:lineRule="auto"/>
        <w:jc w:val="center"/>
        <w:rPr>
          <w:rFonts w:ascii="Book Antiqua" w:hAnsi="Book Antiqua"/>
          <w:b/>
          <w:bCs/>
          <w:sz w:val="22"/>
          <w:szCs w:val="22"/>
        </w:rPr>
      </w:pPr>
      <w:r w:rsidRPr="001D63D5" w:rsidR="00B545DE">
        <w:rPr>
          <w:rFonts w:ascii="Book Antiqua" w:hAnsi="Book Antiqua"/>
          <w:b/>
          <w:bCs/>
          <w:sz w:val="22"/>
          <w:szCs w:val="22"/>
        </w:rPr>
        <w:t>Čl. I</w:t>
      </w:r>
    </w:p>
    <w:p w:rsidR="00A72297" w:rsidRPr="001D63D5" w:rsidP="001D63D5">
      <w:pPr>
        <w:bidi w:val="0"/>
        <w:spacing w:after="120" w:line="276" w:lineRule="auto"/>
        <w:ind w:firstLine="426"/>
        <w:jc w:val="both"/>
        <w:rPr>
          <w:rFonts w:ascii="Book Antiqua" w:hAnsi="Book Antiqua"/>
          <w:bCs/>
          <w:sz w:val="22"/>
          <w:szCs w:val="22"/>
        </w:rPr>
      </w:pPr>
      <w:r w:rsidRPr="001D63D5" w:rsidR="00821A30">
        <w:rPr>
          <w:rFonts w:ascii="Book Antiqua" w:hAnsi="Book Antiqua"/>
          <w:bCs/>
          <w:sz w:val="22"/>
          <w:szCs w:val="22"/>
        </w:rPr>
        <w:t xml:space="preserve">Zákon č. 657/2004 Z. z. o tepelnej energetike v znení zákona č. 99/2007 Z. z., zákona </w:t>
      </w:r>
      <w:r w:rsidRPr="001D63D5" w:rsidR="00C44814">
        <w:rPr>
          <w:rFonts w:ascii="Book Antiqua" w:hAnsi="Book Antiqua"/>
          <w:bCs/>
          <w:sz w:val="22"/>
          <w:szCs w:val="22"/>
        </w:rPr>
        <w:t xml:space="preserve">      </w:t>
      </w:r>
      <w:r w:rsidRPr="001D63D5" w:rsidR="00821A30">
        <w:rPr>
          <w:rFonts w:ascii="Book Antiqua" w:hAnsi="Book Antiqua"/>
          <w:bCs/>
          <w:sz w:val="22"/>
          <w:szCs w:val="22"/>
        </w:rPr>
        <w:t>č. 309/2009 Z. z., zákona č. 136/2010 Z. z., zákona č. 184/2011 Z.</w:t>
      </w:r>
      <w:r w:rsidRPr="001D63D5" w:rsidR="00F275B8">
        <w:rPr>
          <w:rFonts w:ascii="Book Antiqua" w:hAnsi="Book Antiqua"/>
          <w:bCs/>
          <w:sz w:val="22"/>
          <w:szCs w:val="22"/>
        </w:rPr>
        <w:t xml:space="preserve"> z., zákona č. 251/2012 Z. z., </w:t>
      </w:r>
      <w:r w:rsidRPr="001D63D5" w:rsidR="00821A30">
        <w:rPr>
          <w:rFonts w:ascii="Book Antiqua" w:hAnsi="Book Antiqua"/>
          <w:bCs/>
          <w:sz w:val="22"/>
          <w:szCs w:val="22"/>
        </w:rPr>
        <w:t xml:space="preserve">zákona č. 100/2014 Z. z. </w:t>
      </w:r>
      <w:r w:rsidRPr="001D63D5" w:rsidR="00F275B8">
        <w:rPr>
          <w:rFonts w:ascii="Book Antiqua" w:hAnsi="Book Antiqua"/>
          <w:bCs/>
          <w:sz w:val="22"/>
          <w:szCs w:val="22"/>
        </w:rPr>
        <w:t xml:space="preserve">a zákona č. </w:t>
      </w:r>
      <w:r w:rsidRPr="001D63D5" w:rsidR="001D5982">
        <w:rPr>
          <w:rFonts w:ascii="Book Antiqua" w:hAnsi="Book Antiqua"/>
          <w:bCs/>
          <w:sz w:val="22"/>
          <w:szCs w:val="22"/>
        </w:rPr>
        <w:t>321</w:t>
      </w:r>
      <w:r w:rsidRPr="001D63D5" w:rsidR="00F275B8">
        <w:rPr>
          <w:rFonts w:ascii="Book Antiqua" w:hAnsi="Book Antiqua"/>
          <w:bCs/>
          <w:sz w:val="22"/>
          <w:szCs w:val="22"/>
        </w:rPr>
        <w:t xml:space="preserve">/2014 Z. z. </w:t>
      </w:r>
      <w:r w:rsidRPr="001D63D5" w:rsidR="00821A30">
        <w:rPr>
          <w:rFonts w:ascii="Book Antiqua" w:hAnsi="Book Antiqua"/>
          <w:bCs/>
          <w:sz w:val="22"/>
          <w:szCs w:val="22"/>
        </w:rPr>
        <w:t>sa mení a dopĺňa takto:</w:t>
      </w:r>
    </w:p>
    <w:p w:rsidR="00393279" w:rsidRPr="001D63D5" w:rsidP="001D63D5">
      <w:pPr>
        <w:bidi w:val="0"/>
        <w:spacing w:after="120" w:line="276" w:lineRule="auto"/>
        <w:ind w:firstLine="709"/>
        <w:jc w:val="both"/>
        <w:rPr>
          <w:rFonts w:ascii="Book Antiqua" w:hAnsi="Book Antiqua"/>
          <w:bCs/>
          <w:sz w:val="22"/>
          <w:szCs w:val="22"/>
        </w:rPr>
      </w:pPr>
    </w:p>
    <w:p w:rsidR="00F21924" w:rsidRPr="00F82A9B" w:rsidP="001D63D5">
      <w:pPr>
        <w:numPr>
          <w:numId w:val="37"/>
        </w:numPr>
        <w:tabs>
          <w:tab w:val="left" w:pos="851"/>
        </w:tabs>
        <w:bidi w:val="0"/>
        <w:spacing w:after="120" w:line="276" w:lineRule="auto"/>
        <w:ind w:left="851" w:hanging="425"/>
        <w:jc w:val="both"/>
        <w:rPr>
          <w:rFonts w:ascii="Book Antiqua" w:hAnsi="Book Antiqua"/>
          <w:bCs/>
          <w:sz w:val="22"/>
          <w:szCs w:val="22"/>
        </w:rPr>
      </w:pPr>
      <w:r w:rsidRPr="00F82A9B">
        <w:rPr>
          <w:rFonts w:ascii="Book Antiqua" w:hAnsi="Book Antiqua"/>
          <w:bCs/>
          <w:sz w:val="22"/>
          <w:szCs w:val="22"/>
        </w:rPr>
        <w:t xml:space="preserve">V </w:t>
      </w:r>
      <w:r w:rsidRPr="00F82A9B" w:rsidR="006F2FBA">
        <w:rPr>
          <w:rFonts w:ascii="Book Antiqua" w:hAnsi="Book Antiqua"/>
          <w:bCs/>
          <w:sz w:val="22"/>
          <w:szCs w:val="22"/>
        </w:rPr>
        <w:t xml:space="preserve">§ </w:t>
      </w:r>
      <w:r w:rsidRPr="00F82A9B">
        <w:rPr>
          <w:rFonts w:ascii="Book Antiqua" w:hAnsi="Book Antiqua"/>
          <w:bCs/>
          <w:sz w:val="22"/>
          <w:szCs w:val="22"/>
        </w:rPr>
        <w:t xml:space="preserve">9 ods. 2 písm. b) sa slová „§ 10 ods. 2 písm. a), b) a d)“ nahrádzajú slovami </w:t>
      </w:r>
      <w:r w:rsidRPr="00F82A9B" w:rsidR="00FB1B21">
        <w:rPr>
          <w:rFonts w:ascii="Book Antiqua" w:hAnsi="Book Antiqua"/>
          <w:bCs/>
          <w:sz w:val="22"/>
          <w:szCs w:val="22"/>
        </w:rPr>
        <w:t xml:space="preserve">„§ 10 </w:t>
      </w:r>
      <w:r w:rsidRPr="00F82A9B" w:rsidR="001D63D5">
        <w:rPr>
          <w:rFonts w:ascii="Book Antiqua" w:hAnsi="Book Antiqua"/>
          <w:bCs/>
          <w:sz w:val="22"/>
          <w:szCs w:val="22"/>
        </w:rPr>
        <w:t>ods. 1</w:t>
      </w:r>
      <w:r w:rsidRPr="00F82A9B" w:rsidR="00F82A9B">
        <w:rPr>
          <w:rFonts w:ascii="Book Antiqua" w:hAnsi="Book Antiqua"/>
          <w:bCs/>
          <w:sz w:val="22"/>
          <w:szCs w:val="22"/>
        </w:rPr>
        <w:t>9</w:t>
      </w:r>
      <w:r w:rsidRPr="00F82A9B">
        <w:rPr>
          <w:rFonts w:ascii="Book Antiqua" w:hAnsi="Book Antiqua"/>
          <w:bCs/>
          <w:sz w:val="22"/>
          <w:szCs w:val="22"/>
        </w:rPr>
        <w:t xml:space="preserve"> písm. a) až c)“.</w:t>
      </w:r>
    </w:p>
    <w:p w:rsidR="00F21924" w:rsidRPr="001D63D5" w:rsidP="001D63D5">
      <w:pPr>
        <w:tabs>
          <w:tab w:val="left" w:pos="851"/>
        </w:tabs>
        <w:bidi w:val="0"/>
        <w:spacing w:after="120" w:line="276" w:lineRule="auto"/>
        <w:ind w:left="851"/>
        <w:jc w:val="both"/>
        <w:rPr>
          <w:rFonts w:ascii="Book Antiqua" w:hAnsi="Book Antiqua"/>
          <w:bCs/>
          <w:sz w:val="22"/>
          <w:szCs w:val="22"/>
        </w:rPr>
      </w:pPr>
      <w:r w:rsidRPr="001D63D5" w:rsidR="00A72297">
        <w:rPr>
          <w:rFonts w:ascii="Book Antiqua" w:hAnsi="Book Antiqua"/>
          <w:bCs/>
          <w:sz w:val="22"/>
          <w:szCs w:val="22"/>
        </w:rPr>
        <w:t xml:space="preserve"> </w:t>
      </w:r>
    </w:p>
    <w:p w:rsidR="00FC6085" w:rsidRPr="001D63D5" w:rsidP="001D63D5">
      <w:pPr>
        <w:numPr>
          <w:numId w:val="37"/>
        </w:numPr>
        <w:tabs>
          <w:tab w:val="left" w:pos="851"/>
        </w:tabs>
        <w:bidi w:val="0"/>
        <w:spacing w:after="120" w:line="276" w:lineRule="auto"/>
        <w:ind w:left="851" w:hanging="425"/>
        <w:jc w:val="both"/>
        <w:rPr>
          <w:rFonts w:ascii="Book Antiqua" w:hAnsi="Book Antiqua"/>
          <w:bCs/>
          <w:sz w:val="22"/>
          <w:szCs w:val="22"/>
        </w:rPr>
      </w:pPr>
      <w:r w:rsidRPr="001D63D5" w:rsidR="00F21924">
        <w:rPr>
          <w:rFonts w:ascii="Book Antiqua" w:hAnsi="Book Antiqua"/>
          <w:bCs/>
          <w:sz w:val="22"/>
          <w:szCs w:val="22"/>
        </w:rPr>
        <w:t xml:space="preserve">§ 10 </w:t>
      </w:r>
      <w:r w:rsidRPr="001D63D5" w:rsidR="006F2FBA">
        <w:rPr>
          <w:rFonts w:ascii="Book Antiqua" w:hAnsi="Book Antiqua"/>
          <w:bCs/>
          <w:sz w:val="22"/>
          <w:szCs w:val="22"/>
        </w:rPr>
        <w:t>znie:</w:t>
      </w:r>
    </w:p>
    <w:p w:rsidR="007D6974" w:rsidRPr="001D63D5" w:rsidP="001D63D5">
      <w:pPr>
        <w:tabs>
          <w:tab w:val="left" w:pos="851"/>
        </w:tabs>
        <w:bidi w:val="0"/>
        <w:spacing w:after="120" w:line="276" w:lineRule="auto"/>
        <w:ind w:left="851"/>
        <w:jc w:val="center"/>
        <w:rPr>
          <w:rFonts w:ascii="Book Antiqua" w:hAnsi="Book Antiqua"/>
          <w:b/>
          <w:bCs/>
          <w:sz w:val="22"/>
          <w:szCs w:val="22"/>
        </w:rPr>
      </w:pPr>
      <w:r w:rsidRPr="001D63D5" w:rsidR="006F2FBA">
        <w:rPr>
          <w:rFonts w:ascii="Book Antiqua" w:hAnsi="Book Antiqua"/>
          <w:sz w:val="22"/>
          <w:szCs w:val="22"/>
        </w:rPr>
        <w:t>„</w:t>
      </w:r>
      <w:r w:rsidRPr="001D63D5" w:rsidR="006F2FBA">
        <w:rPr>
          <w:rFonts w:ascii="Book Antiqua" w:hAnsi="Book Antiqua"/>
          <w:b/>
          <w:sz w:val="22"/>
          <w:szCs w:val="22"/>
        </w:rPr>
        <w:t>§ 10</w:t>
      </w:r>
    </w:p>
    <w:p w:rsidR="007D6974" w:rsidRPr="001D63D5" w:rsidP="001D63D5">
      <w:pPr>
        <w:tabs>
          <w:tab w:val="left" w:pos="851"/>
        </w:tabs>
        <w:bidi w:val="0"/>
        <w:spacing w:after="120" w:line="276" w:lineRule="auto"/>
        <w:ind w:left="851"/>
        <w:jc w:val="center"/>
        <w:rPr>
          <w:rFonts w:ascii="Book Antiqua" w:hAnsi="Book Antiqua"/>
          <w:b/>
          <w:bCs/>
          <w:sz w:val="22"/>
          <w:szCs w:val="22"/>
        </w:rPr>
      </w:pPr>
      <w:r w:rsidRPr="001D63D5" w:rsidR="006F2FBA">
        <w:rPr>
          <w:rFonts w:ascii="Book Antiqua" w:hAnsi="Book Antiqua"/>
          <w:b/>
          <w:bCs/>
          <w:sz w:val="22"/>
          <w:szCs w:val="22"/>
        </w:rPr>
        <w:t>Práva a povinnosti držiteľa povolenia</w:t>
      </w:r>
    </w:p>
    <w:p w:rsidR="007D6974"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 xml:space="preserve">(1) </w:t>
      </w:r>
      <w:r w:rsidRPr="001D63D5" w:rsidR="00D04FAD">
        <w:rPr>
          <w:rFonts w:ascii="Book Antiqua" w:hAnsi="Book Antiqua"/>
          <w:bCs/>
          <w:sz w:val="22"/>
          <w:szCs w:val="22"/>
        </w:rPr>
        <w:tab/>
      </w:r>
      <w:r w:rsidRPr="001D63D5" w:rsidR="001E1A6E">
        <w:rPr>
          <w:rFonts w:ascii="Book Antiqua" w:hAnsi="Book Antiqua"/>
          <w:bCs/>
          <w:sz w:val="22"/>
          <w:szCs w:val="22"/>
        </w:rPr>
        <w:t>Držiteľ povolenia alebo ním poverená osoba môže v nevyhnutnom rozsahu a vo verejnom záujme</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a) </w:t>
      </w:r>
      <w:r w:rsidRPr="001D63D5" w:rsidR="007D6974">
        <w:rPr>
          <w:rFonts w:ascii="Book Antiqua" w:hAnsi="Book Antiqua"/>
          <w:bCs/>
          <w:sz w:val="22"/>
          <w:szCs w:val="22"/>
        </w:rPr>
        <w:tab/>
      </w:r>
      <w:r w:rsidRPr="001D63D5" w:rsidR="001E1A6E">
        <w:rPr>
          <w:rFonts w:ascii="Book Antiqua" w:hAnsi="Book Antiqua"/>
          <w:bCs/>
          <w:sz w:val="22"/>
          <w:szCs w:val="22"/>
        </w:rPr>
        <w:t>vstupovať na cudzie pozemky a do cudzích objektov a zariadení v rozsahu a spôsobom nevyhnutným na výkon povolenej činnosti,</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7D6974">
        <w:rPr>
          <w:rFonts w:ascii="Book Antiqua" w:hAnsi="Book Antiqua"/>
          <w:bCs/>
          <w:sz w:val="22"/>
          <w:szCs w:val="22"/>
        </w:rPr>
        <w:t>b)</w:t>
        <w:tab/>
      </w:r>
      <w:r w:rsidRPr="001D63D5" w:rsidR="001E1A6E">
        <w:rPr>
          <w:rFonts w:ascii="Book Antiqua" w:hAnsi="Book Antiqua"/>
          <w:bCs/>
          <w:sz w:val="22"/>
          <w:szCs w:val="22"/>
        </w:rPr>
        <w:t xml:space="preserve">pri dodržaní podmienok ochrany životného prostredia odstraňovať a okliesňovať na cudzích pozemkoch stromy a iné porasty, ktoré ohrozujú bezpečnosť alebo spoľahlivosť prevádzky sústavy tepelných zariadení, ak tak po predchádzajúcej výzve neurobil ich vlastník; výzva musí byť vlastníkovi doručená podľa odseku </w:t>
      </w:r>
      <w:r w:rsidRPr="001D63D5" w:rsidR="001D2A3F">
        <w:rPr>
          <w:rFonts w:ascii="Book Antiqua" w:hAnsi="Book Antiqua"/>
          <w:bCs/>
          <w:sz w:val="22"/>
          <w:szCs w:val="22"/>
        </w:rPr>
        <w:t>4</w:t>
      </w:r>
      <w:r w:rsidRPr="001D63D5" w:rsidR="001E1A6E">
        <w:rPr>
          <w:rFonts w:ascii="Book Antiqua" w:hAnsi="Book Antiqua"/>
          <w:bCs/>
          <w:sz w:val="22"/>
          <w:szCs w:val="22"/>
        </w:rPr>
        <w:t>,</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c) </w:t>
      </w:r>
      <w:r w:rsidRPr="001D63D5" w:rsidR="007D6974">
        <w:rPr>
          <w:rFonts w:ascii="Book Antiqua" w:hAnsi="Book Antiqua"/>
          <w:bCs/>
          <w:sz w:val="22"/>
          <w:szCs w:val="22"/>
        </w:rPr>
        <w:tab/>
      </w:r>
      <w:r w:rsidRPr="001D63D5" w:rsidR="001E1A6E">
        <w:rPr>
          <w:rFonts w:ascii="Book Antiqua" w:hAnsi="Book Antiqua"/>
          <w:bCs/>
          <w:sz w:val="22"/>
          <w:szCs w:val="22"/>
        </w:rPr>
        <w:t>pri dodržaní podmienok ochrany životného prostredia upravovať na cudzích pozemkoch trávnaté porasty,</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d) </w:t>
      </w:r>
      <w:r w:rsidRPr="001D63D5" w:rsidR="007D6974">
        <w:rPr>
          <w:rFonts w:ascii="Book Antiqua" w:hAnsi="Book Antiqua"/>
          <w:bCs/>
          <w:sz w:val="22"/>
          <w:szCs w:val="22"/>
        </w:rPr>
        <w:tab/>
      </w:r>
      <w:r w:rsidRPr="001D63D5" w:rsidR="001E1A6E">
        <w:rPr>
          <w:rFonts w:ascii="Book Antiqua" w:hAnsi="Book Antiqua"/>
          <w:bCs/>
          <w:sz w:val="22"/>
          <w:szCs w:val="22"/>
        </w:rPr>
        <w:t>zriaďovať na cudzích pozemkoch mimo zastavaného územia obce</w:t>
      </w:r>
      <w:r w:rsidRPr="001D63D5" w:rsidR="001E1A6E">
        <w:rPr>
          <w:rFonts w:ascii="Book Antiqua" w:hAnsi="Book Antiqua"/>
          <w:bCs/>
          <w:sz w:val="22"/>
          <w:szCs w:val="22"/>
          <w:vertAlign w:val="superscript"/>
        </w:rPr>
        <w:t>12a)</w:t>
      </w:r>
      <w:r w:rsidRPr="001D63D5" w:rsidR="001E1A6E">
        <w:rPr>
          <w:rFonts w:ascii="Book Antiqua" w:hAnsi="Book Antiqua"/>
          <w:bCs/>
          <w:sz w:val="22"/>
          <w:szCs w:val="22"/>
        </w:rPr>
        <w:t xml:space="preserve"> verejný rozvod tepla a zariadenia určené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w:t>
      </w:r>
    </w:p>
    <w:p w:rsidR="007D6974"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e) </w:t>
      </w:r>
      <w:r w:rsidRPr="001D63D5">
        <w:rPr>
          <w:rFonts w:ascii="Book Antiqua" w:hAnsi="Book Antiqua"/>
          <w:bCs/>
          <w:sz w:val="22"/>
          <w:szCs w:val="22"/>
        </w:rPr>
        <w:tab/>
      </w:r>
      <w:r w:rsidRPr="001D63D5" w:rsidR="001E1A6E">
        <w:rPr>
          <w:rFonts w:ascii="Book Antiqua" w:hAnsi="Book Antiqua"/>
          <w:bCs/>
          <w:sz w:val="22"/>
          <w:szCs w:val="22"/>
        </w:rPr>
        <w:t>vykonávať na cudzích nehnuteľnostiach povolenú činnosť na sústave tepelných zariadení alebo na jej časti, ak jej výstavba bola povolená podľa stavebných predpisov.</w:t>
      </w:r>
    </w:p>
    <w:p w:rsidR="007D6974"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 xml:space="preserve">(2) </w:t>
      </w:r>
      <w:r w:rsidRPr="001D63D5" w:rsidR="00D04FAD">
        <w:rPr>
          <w:rFonts w:ascii="Book Antiqua" w:hAnsi="Book Antiqua"/>
          <w:bCs/>
          <w:sz w:val="22"/>
          <w:szCs w:val="22"/>
        </w:rPr>
        <w:tab/>
      </w:r>
      <w:r w:rsidRPr="001D63D5" w:rsidR="001E1A6E">
        <w:rPr>
          <w:rFonts w:ascii="Book Antiqua" w:hAnsi="Book Antiqua"/>
          <w:bCs/>
          <w:sz w:val="22"/>
          <w:szCs w:val="22"/>
        </w:rPr>
        <w:t>Činnosti podľa odseku 1 písm. a) až c) je držiteľ povolenia alebo ním poverená osoba povinná vopred písomne oznámiť vlastníkovi; to neplatí, ak ide o</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a) </w:t>
      </w:r>
      <w:r w:rsidRPr="001D63D5" w:rsidR="007D6974">
        <w:rPr>
          <w:rFonts w:ascii="Book Antiqua" w:hAnsi="Book Antiqua"/>
          <w:bCs/>
          <w:sz w:val="22"/>
          <w:szCs w:val="22"/>
        </w:rPr>
        <w:tab/>
      </w:r>
      <w:r w:rsidRPr="001D63D5" w:rsidR="001E1A6E">
        <w:rPr>
          <w:rFonts w:ascii="Book Antiqua" w:hAnsi="Book Antiqua"/>
          <w:bCs/>
          <w:sz w:val="22"/>
          <w:szCs w:val="22"/>
        </w:rPr>
        <w:t>bezprostredné ohrozenie života, zdravia alebo majetku osôb a pri likvidácii týchto stavov,</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b) </w:t>
      </w:r>
      <w:r w:rsidRPr="001D63D5" w:rsidR="007D6974">
        <w:rPr>
          <w:rFonts w:ascii="Book Antiqua" w:hAnsi="Book Antiqua"/>
          <w:bCs/>
          <w:sz w:val="22"/>
          <w:szCs w:val="22"/>
        </w:rPr>
        <w:tab/>
      </w:r>
      <w:r w:rsidRPr="001D63D5" w:rsidR="001E1A6E">
        <w:rPr>
          <w:rFonts w:ascii="Book Antiqua" w:hAnsi="Book Antiqua"/>
          <w:bCs/>
          <w:sz w:val="22"/>
          <w:szCs w:val="22"/>
        </w:rPr>
        <w:t>stav núdze v tepelnej energetike alebo predchádzanie jeho vzniku,</w:t>
      </w:r>
    </w:p>
    <w:p w:rsidR="00D04FAD" w:rsidRPr="001D63D5" w:rsidP="001D63D5">
      <w:pPr>
        <w:tabs>
          <w:tab w:val="left" w:pos="1985"/>
        </w:tabs>
        <w:bidi w:val="0"/>
        <w:spacing w:after="120" w:line="276" w:lineRule="auto"/>
        <w:ind w:left="1985" w:hanging="284"/>
        <w:jc w:val="both"/>
        <w:rPr>
          <w:rFonts w:ascii="Book Antiqua" w:hAnsi="Book Antiqua"/>
          <w:b/>
          <w:bCs/>
          <w:sz w:val="22"/>
          <w:szCs w:val="22"/>
        </w:rPr>
      </w:pPr>
      <w:r w:rsidRPr="001D63D5" w:rsidR="001E1A6E">
        <w:rPr>
          <w:rFonts w:ascii="Book Antiqua" w:hAnsi="Book Antiqua"/>
          <w:bCs/>
          <w:sz w:val="22"/>
          <w:szCs w:val="22"/>
        </w:rPr>
        <w:t xml:space="preserve">c) </w:t>
      </w:r>
      <w:r w:rsidRPr="001D63D5" w:rsidR="007D6974">
        <w:rPr>
          <w:rFonts w:ascii="Book Antiqua" w:hAnsi="Book Antiqua"/>
          <w:bCs/>
          <w:sz w:val="22"/>
          <w:szCs w:val="22"/>
        </w:rPr>
        <w:tab/>
      </w:r>
      <w:r w:rsidRPr="001D63D5" w:rsidR="001E1A6E">
        <w:rPr>
          <w:rFonts w:ascii="Book Antiqua" w:hAnsi="Book Antiqua"/>
          <w:bCs/>
          <w:sz w:val="22"/>
          <w:szCs w:val="22"/>
        </w:rPr>
        <w:t>poruchy, údržbu alebo havárie na sústave tepelných zariadení a počas ich odstraňovania.</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D2A3F">
        <w:rPr>
          <w:rFonts w:ascii="Book Antiqua" w:hAnsi="Book Antiqua"/>
          <w:bCs/>
          <w:sz w:val="22"/>
          <w:szCs w:val="22"/>
        </w:rPr>
        <w:t xml:space="preserve">(3) </w:t>
      </w:r>
      <w:r w:rsidRPr="001D63D5">
        <w:rPr>
          <w:rFonts w:ascii="Book Antiqua" w:hAnsi="Book Antiqua"/>
          <w:bCs/>
          <w:sz w:val="22"/>
          <w:szCs w:val="22"/>
        </w:rPr>
        <w:tab/>
      </w:r>
      <w:r w:rsidRPr="001D63D5" w:rsidR="001D2A3F">
        <w:rPr>
          <w:rFonts w:ascii="Book Antiqua" w:hAnsi="Book Antiqua"/>
          <w:bCs/>
          <w:sz w:val="22"/>
          <w:szCs w:val="22"/>
        </w:rPr>
        <w:t>Držiteľ povolenia alebo ním poverená osoba je povinný konať tak, aby nespôs</w:t>
      </w:r>
      <w:r w:rsidRPr="001D63D5" w:rsidR="00651602">
        <w:rPr>
          <w:rFonts w:ascii="Book Antiqua" w:hAnsi="Book Antiqua"/>
          <w:bCs/>
          <w:sz w:val="22"/>
          <w:szCs w:val="22"/>
        </w:rPr>
        <w:t xml:space="preserve">obil ujmu na právach vlastníkov </w:t>
      </w:r>
      <w:r w:rsidRPr="001D63D5" w:rsidR="001D2A3F">
        <w:rPr>
          <w:rFonts w:ascii="Book Antiqua" w:hAnsi="Book Antiqua"/>
          <w:bCs/>
          <w:sz w:val="22"/>
          <w:szCs w:val="22"/>
        </w:rPr>
        <w:t>dotknutých nehnuteľností, a</w:t>
      </w:r>
      <w:r w:rsidRPr="001D63D5" w:rsidR="00651602">
        <w:rPr>
          <w:rFonts w:ascii="Book Antiqua" w:hAnsi="Book Antiqua"/>
          <w:bCs/>
          <w:sz w:val="22"/>
          <w:szCs w:val="22"/>
        </w:rPr>
        <w:t xml:space="preserve"> ak sa jej nedá vyhnúť, obmedzil</w:t>
      </w:r>
      <w:r w:rsidRPr="001D63D5" w:rsidR="001D2A3F">
        <w:rPr>
          <w:rFonts w:ascii="Book Antiqua" w:hAnsi="Book Antiqua"/>
          <w:bCs/>
          <w:sz w:val="22"/>
          <w:szCs w:val="22"/>
        </w:rPr>
        <w:t xml:space="preserve"> ujmu na najmenšiu možnú mieru. Po skončení nevyhnutných pozemných prác je držiteľ povolenia alebo ním poverená osoba povinný uviesť pozemky do pôvodného stavu, alebo ak to nie je možné,</w:t>
      </w:r>
      <w:r w:rsidRPr="001D63D5" w:rsidR="00651602">
        <w:rPr>
          <w:rFonts w:ascii="Book Antiqua" w:hAnsi="Book Antiqua"/>
          <w:bCs/>
          <w:sz w:val="22"/>
          <w:szCs w:val="22"/>
        </w:rPr>
        <w:t xml:space="preserve"> je povinný uhradiť vlastníkovi</w:t>
      </w:r>
      <w:r w:rsidRPr="001D63D5" w:rsidR="001D2A3F">
        <w:rPr>
          <w:rFonts w:ascii="Book Antiqua" w:hAnsi="Book Antiqua"/>
          <w:bCs/>
          <w:sz w:val="22"/>
          <w:szCs w:val="22"/>
        </w:rPr>
        <w:t xml:space="preserve"> </w:t>
      </w:r>
      <w:r w:rsidRPr="001D63D5" w:rsidR="001726F7">
        <w:rPr>
          <w:rFonts w:ascii="Book Antiqua" w:hAnsi="Book Antiqua"/>
          <w:bCs/>
          <w:sz w:val="22"/>
          <w:szCs w:val="22"/>
        </w:rPr>
        <w:t>pozemku</w:t>
      </w:r>
      <w:r w:rsidRPr="001D63D5" w:rsidR="00651602">
        <w:rPr>
          <w:rFonts w:ascii="Book Antiqua" w:hAnsi="Book Antiqua"/>
          <w:bCs/>
          <w:sz w:val="22"/>
          <w:szCs w:val="22"/>
        </w:rPr>
        <w:t xml:space="preserve"> </w:t>
      </w:r>
      <w:r w:rsidRPr="001D63D5" w:rsidR="001D2A3F">
        <w:rPr>
          <w:rFonts w:ascii="Book Antiqua" w:hAnsi="Book Antiqua"/>
          <w:bCs/>
          <w:sz w:val="22"/>
          <w:szCs w:val="22"/>
        </w:rPr>
        <w:t>spôsobenú škodu.</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w:t>
      </w:r>
      <w:r w:rsidRPr="001D63D5" w:rsidR="001D2A3F">
        <w:rPr>
          <w:rFonts w:ascii="Book Antiqua" w:hAnsi="Book Antiqua"/>
          <w:bCs/>
          <w:sz w:val="22"/>
          <w:szCs w:val="22"/>
        </w:rPr>
        <w:t>4</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1E1A6E">
        <w:rPr>
          <w:rFonts w:ascii="Book Antiqua" w:hAnsi="Book Antiqua"/>
          <w:bCs/>
          <w:sz w:val="22"/>
          <w:szCs w:val="22"/>
        </w:rPr>
        <w:t>Výzvu podľa odseku 1 písm. b) alebo oznámenie podľa odseku 2 doručí držiteľ povolenia alebo ním poverená</w:t>
      </w:r>
      <w:r w:rsidRPr="001D63D5" w:rsidR="00651602">
        <w:rPr>
          <w:rFonts w:ascii="Book Antiqua" w:hAnsi="Book Antiqua"/>
          <w:bCs/>
          <w:sz w:val="22"/>
          <w:szCs w:val="22"/>
        </w:rPr>
        <w:t xml:space="preserve"> osoba vlastníkovi</w:t>
      </w:r>
      <w:r w:rsidRPr="001D63D5" w:rsidR="00482614">
        <w:rPr>
          <w:rFonts w:ascii="Book Antiqua" w:hAnsi="Book Antiqua"/>
          <w:bCs/>
          <w:sz w:val="22"/>
          <w:szCs w:val="22"/>
        </w:rPr>
        <w:t>, správcovi a nájomcovi</w:t>
      </w:r>
      <w:r w:rsidRPr="001D63D5" w:rsidR="001E1A6E">
        <w:rPr>
          <w:rFonts w:ascii="Book Antiqua" w:hAnsi="Book Antiqua"/>
          <w:bCs/>
          <w:sz w:val="22"/>
          <w:szCs w:val="22"/>
        </w:rPr>
        <w:t xml:space="preserve"> najmenej 15 dní pred plánovaným začatím činnosti. Doručenie verejnou vyhláškou sa použije v prípade veľkého počtu vlastníkov</w:t>
      </w:r>
      <w:r w:rsidRPr="001D63D5" w:rsidR="00482614">
        <w:rPr>
          <w:rFonts w:ascii="Book Antiqua" w:hAnsi="Book Antiqua"/>
          <w:bCs/>
          <w:sz w:val="22"/>
          <w:szCs w:val="22"/>
        </w:rPr>
        <w:t>, správcov a nájomcov</w:t>
      </w:r>
      <w:r w:rsidRPr="001D63D5" w:rsidR="001E1A6E">
        <w:rPr>
          <w:rFonts w:ascii="Book Antiqua" w:hAnsi="Book Antiqua"/>
          <w:bCs/>
          <w:sz w:val="22"/>
          <w:szCs w:val="22"/>
        </w:rPr>
        <w:t xml:space="preserve"> alebo ak pobyt vlastníka</w:t>
      </w:r>
      <w:r w:rsidRPr="001D63D5" w:rsidR="00482614">
        <w:rPr>
          <w:rFonts w:ascii="Book Antiqua" w:hAnsi="Book Antiqua"/>
          <w:bCs/>
          <w:sz w:val="22"/>
          <w:szCs w:val="22"/>
        </w:rPr>
        <w:t>, správcu alebo nájomcu</w:t>
      </w:r>
      <w:r w:rsidRPr="001D63D5" w:rsidR="001E1A6E">
        <w:rPr>
          <w:rFonts w:ascii="Book Antiqua" w:hAnsi="Book Antiqua"/>
          <w:bCs/>
          <w:sz w:val="22"/>
          <w:szCs w:val="22"/>
        </w:rPr>
        <w:t xml:space="preserve"> nie je známy. Doručenie verejnou vyhláškou sa vykoná tak, že sa oznámenie vyvesí počas najmenej 30 dní na úradnej tabuli obce, ktorej katastrálne územie bude činnosťou priamo dotknuté. V tom</w:t>
      </w:r>
      <w:r w:rsidRPr="001D63D5" w:rsidR="001D2A3F">
        <w:rPr>
          <w:rFonts w:ascii="Book Antiqua" w:hAnsi="Book Antiqua"/>
          <w:bCs/>
          <w:sz w:val="22"/>
          <w:szCs w:val="22"/>
        </w:rPr>
        <w:t>to</w:t>
      </w:r>
      <w:r w:rsidRPr="001D63D5" w:rsidR="001E1A6E">
        <w:rPr>
          <w:rFonts w:ascii="Book Antiqua" w:hAnsi="Book Antiqua"/>
          <w:bCs/>
          <w:sz w:val="22"/>
          <w:szCs w:val="22"/>
        </w:rPr>
        <w:t xml:space="preserve"> prípade sa oznámenie zverejní aj spôsobom v mieste obvyklým.</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w:t>
      </w:r>
      <w:r w:rsidRPr="001D63D5" w:rsidR="001D2A3F">
        <w:rPr>
          <w:rFonts w:ascii="Book Antiqua" w:hAnsi="Book Antiqua"/>
          <w:bCs/>
          <w:sz w:val="22"/>
          <w:szCs w:val="22"/>
        </w:rPr>
        <w:t>5</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EA073E">
        <w:rPr>
          <w:rFonts w:ascii="Book Antiqua" w:hAnsi="Book Antiqua"/>
          <w:bCs/>
          <w:sz w:val="22"/>
          <w:szCs w:val="22"/>
        </w:rPr>
        <w:t>Vlastníkovi</w:t>
      </w:r>
      <w:r w:rsidRPr="001D63D5" w:rsidR="001E1A6E">
        <w:rPr>
          <w:rFonts w:ascii="Book Antiqua" w:hAnsi="Book Antiqua"/>
          <w:bCs/>
          <w:sz w:val="22"/>
          <w:szCs w:val="22"/>
        </w:rPr>
        <w:t xml:space="preserve"> </w:t>
      </w:r>
      <w:r w:rsidRPr="001D63D5" w:rsidR="00157929">
        <w:rPr>
          <w:rFonts w:ascii="Book Antiqua" w:hAnsi="Book Antiqua"/>
          <w:bCs/>
          <w:sz w:val="22"/>
          <w:szCs w:val="22"/>
        </w:rPr>
        <w:t xml:space="preserve">nehnuteľnosti </w:t>
      </w:r>
      <w:r w:rsidRPr="001D63D5" w:rsidR="001E1A6E">
        <w:rPr>
          <w:rFonts w:ascii="Book Antiqua" w:hAnsi="Book Antiqua"/>
          <w:bCs/>
          <w:sz w:val="22"/>
          <w:szCs w:val="22"/>
        </w:rPr>
        <w:t>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w:t>
      </w:r>
      <w:r w:rsidRPr="001D63D5" w:rsidR="0083106D">
        <w:rPr>
          <w:rFonts w:ascii="Book Antiqua" w:hAnsi="Book Antiqua"/>
          <w:bCs/>
          <w:sz w:val="22"/>
          <w:szCs w:val="22"/>
        </w:rPr>
        <w:t xml:space="preserve"> </w:t>
      </w:r>
      <w:r w:rsidRPr="001D63D5" w:rsidR="009B7547">
        <w:rPr>
          <w:rFonts w:ascii="Book Antiqua" w:hAnsi="Book Antiqua"/>
          <w:sz w:val="22"/>
          <w:szCs w:val="22"/>
        </w:rPr>
        <w:t>Ak v</w:t>
      </w:r>
      <w:r w:rsidRPr="001D63D5" w:rsidR="00EA073E">
        <w:rPr>
          <w:rFonts w:ascii="Book Antiqua" w:hAnsi="Book Antiqua"/>
          <w:sz w:val="22"/>
          <w:szCs w:val="22"/>
        </w:rPr>
        <w:t>znikne vlastníkovi</w:t>
      </w:r>
      <w:r w:rsidRPr="001D63D5" w:rsidR="009B7547">
        <w:rPr>
          <w:rFonts w:ascii="Book Antiqua" w:hAnsi="Book Antiqua"/>
          <w:sz w:val="22"/>
          <w:szCs w:val="22"/>
        </w:rPr>
        <w:t xml:space="preserve"> </w:t>
      </w:r>
      <w:r w:rsidRPr="001D63D5" w:rsidR="00157929">
        <w:rPr>
          <w:rFonts w:ascii="Book Antiqua" w:hAnsi="Book Antiqua"/>
          <w:bCs/>
          <w:sz w:val="22"/>
          <w:szCs w:val="22"/>
        </w:rPr>
        <w:t>nehnuteľnosti</w:t>
      </w:r>
      <w:r w:rsidRPr="001D63D5" w:rsidR="00157929">
        <w:rPr>
          <w:rFonts w:ascii="Book Antiqua" w:hAnsi="Book Antiqua"/>
          <w:sz w:val="22"/>
          <w:szCs w:val="22"/>
        </w:rPr>
        <w:t xml:space="preserve"> </w:t>
      </w:r>
      <w:r w:rsidRPr="001D63D5" w:rsidR="009B7547">
        <w:rPr>
          <w:rFonts w:ascii="Book Antiqua" w:hAnsi="Book Antiqua"/>
          <w:sz w:val="22"/>
          <w:szCs w:val="22"/>
        </w:rPr>
        <w:t>v dôsledku výkonu práv držiteľa povolenia alebo ním poverenej osoby majetková ujma, má nárok na náhradu škody. Na konanie o náhrade škody sa vzťahujú ustanovenia Občianskeho zákonníka.</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w:t>
      </w:r>
      <w:r w:rsidRPr="001D63D5" w:rsidR="00D71202">
        <w:rPr>
          <w:rFonts w:ascii="Book Antiqua" w:hAnsi="Book Antiqua"/>
          <w:bCs/>
          <w:sz w:val="22"/>
          <w:szCs w:val="22"/>
        </w:rPr>
        <w:t>6</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E61078">
        <w:rPr>
          <w:rFonts w:ascii="Book Antiqua" w:hAnsi="Book Antiqua"/>
          <w:sz w:val="22"/>
          <w:szCs w:val="22"/>
        </w:rPr>
        <w:t>Na účely odsekov 1</w:t>
      </w:r>
      <w:r w:rsidRPr="001D63D5" w:rsidR="00482614">
        <w:rPr>
          <w:rFonts w:ascii="Book Antiqua" w:hAnsi="Book Antiqua"/>
          <w:sz w:val="22"/>
          <w:szCs w:val="22"/>
        </w:rPr>
        <w:t xml:space="preserve"> až 3 a</w:t>
      </w:r>
      <w:r w:rsidRPr="001D63D5" w:rsidR="00651602">
        <w:rPr>
          <w:rFonts w:ascii="Book Antiqua" w:hAnsi="Book Antiqua"/>
          <w:sz w:val="22"/>
          <w:szCs w:val="22"/>
        </w:rPr>
        <w:t xml:space="preserve"> 5</w:t>
      </w:r>
      <w:r w:rsidRPr="001D63D5" w:rsidR="00E61078">
        <w:rPr>
          <w:rFonts w:ascii="Book Antiqua" w:hAnsi="Book Antiqua"/>
          <w:sz w:val="22"/>
          <w:szCs w:val="22"/>
        </w:rPr>
        <w:t xml:space="preserve"> sa vlastníkom rozumie vlastník, správca alebo nájomca nehnuteľnosti.</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Pr>
          <w:rFonts w:ascii="Book Antiqua" w:hAnsi="Book Antiqua"/>
          <w:sz w:val="22"/>
          <w:szCs w:val="22"/>
        </w:rPr>
        <w:t>(7)</w:t>
        <w:tab/>
      </w:r>
      <w:r w:rsidRPr="001D63D5" w:rsidR="00E61078">
        <w:rPr>
          <w:rFonts w:ascii="Book Antiqua" w:hAnsi="Book Antiqua"/>
          <w:sz w:val="22"/>
          <w:szCs w:val="22"/>
        </w:rPr>
        <w:t>Povinnosti zodpovedajúce oprávneniam podľa odseku 1 sú vecnými bremenami</w:t>
      </w:r>
      <w:r w:rsidRPr="001D63D5" w:rsidR="00E61078">
        <w:rPr>
          <w:rFonts w:ascii="Book Antiqua" w:hAnsi="Book Antiqua"/>
          <w:sz w:val="22"/>
          <w:szCs w:val="22"/>
          <w:vertAlign w:val="superscript"/>
        </w:rPr>
        <w:t>12aa)</w:t>
      </w:r>
      <w:r w:rsidRPr="001D63D5" w:rsidR="00E61078">
        <w:rPr>
          <w:rFonts w:ascii="Book Antiqua" w:hAnsi="Book Antiqua"/>
          <w:sz w:val="22"/>
          <w:szCs w:val="22"/>
        </w:rPr>
        <w:t xml:space="preserve"> spojenými s vlastníctvom nehnuteľnosti. Držiteľ povolenia je povinný podať návrh na vykonanie záznamu vecného bremena do katastra nehnuteľností</w:t>
      </w:r>
      <w:r w:rsidRPr="001D63D5" w:rsidR="00811DF8">
        <w:rPr>
          <w:rFonts w:ascii="Book Antiqua" w:hAnsi="Book Antiqua"/>
          <w:sz w:val="22"/>
          <w:szCs w:val="22"/>
          <w:vertAlign w:val="superscript"/>
        </w:rPr>
        <w:t>12ab</w:t>
      </w:r>
      <w:r w:rsidRPr="001D63D5" w:rsidR="00E61078">
        <w:rPr>
          <w:rFonts w:ascii="Book Antiqua" w:hAnsi="Book Antiqua"/>
          <w:sz w:val="22"/>
          <w:szCs w:val="22"/>
          <w:vertAlign w:val="superscript"/>
        </w:rPr>
        <w:t>)</w:t>
      </w:r>
      <w:r w:rsidRPr="001D63D5" w:rsidR="00E61078">
        <w:rPr>
          <w:rFonts w:ascii="Book Antiqua" w:hAnsi="Book Antiqua"/>
          <w:sz w:val="22"/>
          <w:szCs w:val="22"/>
        </w:rPr>
        <w:t xml:space="preserve"> do 30 dní odo dňa uplatnenia zákonného vecného bremena. K návrhu na vykonanie záznamu vecného bremena k časti nehnuteľnosti do katastra nehnuteľností je držiteľ povolenia povinný priložiť geometrický plán podľa osobitného predpisu.</w:t>
      </w:r>
      <w:r w:rsidRPr="001D63D5" w:rsidR="00811DF8">
        <w:rPr>
          <w:rFonts w:ascii="Book Antiqua" w:hAnsi="Book Antiqua"/>
          <w:sz w:val="22"/>
          <w:szCs w:val="22"/>
          <w:vertAlign w:val="superscript"/>
        </w:rPr>
        <w:t>12ac</w:t>
      </w:r>
      <w:r w:rsidRPr="001D63D5" w:rsidR="00E61078">
        <w:rPr>
          <w:rFonts w:ascii="Book Antiqua" w:hAnsi="Book Antiqua"/>
          <w:sz w:val="22"/>
          <w:szCs w:val="22"/>
          <w:vertAlign w:val="superscript"/>
        </w:rPr>
        <w:t>)</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811DF8">
        <w:rPr>
          <w:rFonts w:ascii="Book Antiqua" w:hAnsi="Book Antiqua"/>
          <w:sz w:val="22"/>
          <w:szCs w:val="22"/>
        </w:rPr>
        <w:t xml:space="preserve">(8) </w:t>
      </w:r>
      <w:r w:rsidRPr="001D63D5">
        <w:rPr>
          <w:rFonts w:ascii="Book Antiqua" w:hAnsi="Book Antiqua"/>
          <w:sz w:val="22"/>
          <w:szCs w:val="22"/>
        </w:rPr>
        <w:tab/>
      </w:r>
      <w:r w:rsidRPr="001D63D5" w:rsidR="00811DF8">
        <w:rPr>
          <w:rFonts w:ascii="Book Antiqua" w:hAnsi="Book Antiqua"/>
          <w:sz w:val="22"/>
          <w:szCs w:val="22"/>
        </w:rPr>
        <w:t xml:space="preserve">Držiteľ povolenia je povinný do 20 dní odo dňa vykonania záznamu </w:t>
      </w:r>
      <w:r w:rsidRPr="001D63D5" w:rsidR="00691F87">
        <w:rPr>
          <w:rFonts w:ascii="Book Antiqua" w:hAnsi="Book Antiqua"/>
          <w:sz w:val="22"/>
          <w:szCs w:val="22"/>
        </w:rPr>
        <w:t xml:space="preserve">navrhnutého </w:t>
      </w:r>
      <w:r w:rsidRPr="001D63D5" w:rsidR="00811DF8">
        <w:rPr>
          <w:rFonts w:ascii="Book Antiqua" w:hAnsi="Book Antiqua"/>
          <w:sz w:val="22"/>
          <w:szCs w:val="22"/>
        </w:rPr>
        <w:t>podľa odseku 7 túto skutočnosť písomne oznámiť vlastníkovi nehnuteľnosti. K písomnému oznámeniu o vykonaní  záznamu vecného bremena k časti nehnuteľnosti je držiteľ povolenia povinný priložiť geometrický plán alebo jeho kópiu overenú príslušn</w:t>
      </w:r>
      <w:r w:rsidRPr="001D63D5" w:rsidR="00332C13">
        <w:rPr>
          <w:rFonts w:ascii="Book Antiqua" w:hAnsi="Book Antiqua"/>
          <w:sz w:val="22"/>
          <w:szCs w:val="22"/>
        </w:rPr>
        <w:t>ým</w:t>
      </w:r>
      <w:r w:rsidRPr="001D63D5" w:rsidR="00811DF8">
        <w:rPr>
          <w:rFonts w:ascii="Book Antiqua" w:hAnsi="Book Antiqua"/>
          <w:sz w:val="22"/>
          <w:szCs w:val="22"/>
        </w:rPr>
        <w:t xml:space="preserve"> </w:t>
      </w:r>
      <w:r w:rsidRPr="001D63D5" w:rsidR="00332C13">
        <w:rPr>
          <w:rFonts w:ascii="Book Antiqua" w:hAnsi="Book Antiqua"/>
          <w:sz w:val="22"/>
          <w:szCs w:val="22"/>
        </w:rPr>
        <w:t>okresným úradom</w:t>
      </w:r>
      <w:r w:rsidRPr="001D63D5" w:rsidR="00811DF8">
        <w:rPr>
          <w:rFonts w:ascii="Book Antiqua" w:hAnsi="Book Antiqua"/>
          <w:sz w:val="22"/>
          <w:szCs w:val="22"/>
        </w:rPr>
        <w:t>.</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691F87">
        <w:rPr>
          <w:rFonts w:ascii="Book Antiqua" w:hAnsi="Book Antiqua"/>
          <w:sz w:val="22"/>
          <w:szCs w:val="22"/>
        </w:rPr>
        <w:t xml:space="preserve">(9) </w:t>
      </w:r>
      <w:r w:rsidRPr="001D63D5">
        <w:rPr>
          <w:rFonts w:ascii="Book Antiqua" w:hAnsi="Book Antiqua"/>
          <w:sz w:val="22"/>
          <w:szCs w:val="22"/>
        </w:rPr>
        <w:tab/>
      </w:r>
      <w:r w:rsidRPr="001D63D5" w:rsidR="00691F87">
        <w:rPr>
          <w:rFonts w:ascii="Book Antiqua" w:hAnsi="Book Antiqua"/>
          <w:sz w:val="22"/>
          <w:szCs w:val="22"/>
        </w:rPr>
        <w:t>Práva zodpovedajúce vecným bremenám patria držiteľovi povolenia. Ak dôjde k zmene osoby držiteľa povolenia, práva zodpovedajúce vecným bremenám prechádzajú na nového držiteľa povolenia.</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Pr>
          <w:rFonts w:ascii="Book Antiqua" w:hAnsi="Book Antiqua"/>
          <w:sz w:val="22"/>
          <w:szCs w:val="22"/>
        </w:rPr>
        <w:t>(10)</w:t>
        <w:tab/>
      </w:r>
      <w:r w:rsidRPr="001D63D5" w:rsidR="00691F87">
        <w:rPr>
          <w:rFonts w:ascii="Book Antiqua" w:hAnsi="Book Antiqua"/>
          <w:sz w:val="22"/>
          <w:szCs w:val="22"/>
        </w:rPr>
        <w:t xml:space="preserve">Vlastník nehnuteľnosti má za zriadenie vecného bremena nárok na primeranú jednorazovú náhradu, ktorú je povinný uhradiť držiteľ povolenia. Náhrada sa poskytuje za výmeru, v ktorej je vlastník nehnuteľnosti obmedzený pri užívaní nehnuteľnosti v dôsledku uplatnenia zákonného vecného bremena držiteľom povolenia okrem výmery pozemku alebo časti pozemku nachádzajúcich sa v ochrannom pásme podľa § 36, za ktorú sa vlastníkovi </w:t>
      </w:r>
      <w:r w:rsidRPr="001D63D5" w:rsidR="00E44141">
        <w:rPr>
          <w:rFonts w:ascii="Book Antiqua" w:hAnsi="Book Antiqua"/>
          <w:sz w:val="22"/>
          <w:szCs w:val="22"/>
        </w:rPr>
        <w:t xml:space="preserve">nehnuteľnosti </w:t>
      </w:r>
      <w:r w:rsidRPr="001D63D5" w:rsidR="00691F87">
        <w:rPr>
          <w:rFonts w:ascii="Book Antiqua" w:hAnsi="Book Antiqua"/>
          <w:sz w:val="22"/>
          <w:szCs w:val="22"/>
        </w:rPr>
        <w:t>poskytuje osobitná primeraná jednorazová náhrada za zriadenie vecného bremena. Primeraná jednorazová náhrada za zriadenie vecného bremena sa poskytuje v dohodnutej výške, ktorú vopred písomne odsúhlasí vlastník nehnuteľnosti. Ak sa držiteľ povolenia a vlastník nehnuteľnosti na výške primeranej jednorazovej náhrady za zriadenie vecného bremena nedohodnú, náhrada sa určí podľa všeobecnej hodnoty nehnuteľnosti alebo pozemku stanovenej v znaleckom posudku podľa osobitného predpisu.</w:t>
      </w:r>
      <w:r w:rsidRPr="001D63D5" w:rsidR="00E37E03">
        <w:rPr>
          <w:rFonts w:ascii="Book Antiqua" w:hAnsi="Book Antiqua"/>
          <w:sz w:val="22"/>
          <w:szCs w:val="22"/>
          <w:vertAlign w:val="superscript"/>
        </w:rPr>
        <w:t>12ad</w:t>
      </w:r>
      <w:r w:rsidRPr="001D63D5" w:rsidR="00691F87">
        <w:rPr>
          <w:rFonts w:ascii="Book Antiqua" w:hAnsi="Book Antiqua"/>
          <w:sz w:val="22"/>
          <w:szCs w:val="22"/>
          <w:vertAlign w:val="superscript"/>
        </w:rPr>
        <w:t>)</w:t>
      </w:r>
      <w:r w:rsidRPr="001D63D5" w:rsidR="00691F87">
        <w:rPr>
          <w:rFonts w:ascii="Book Antiqua" w:hAnsi="Book Antiqua"/>
          <w:sz w:val="22"/>
          <w:szCs w:val="22"/>
        </w:rPr>
        <w:t xml:space="preserve"> Náklady na vyhotovenie znaleckého posudku je povinný uhradiť držiteľ povolenia.</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E37E03">
        <w:rPr>
          <w:rFonts w:ascii="Book Antiqua" w:hAnsi="Book Antiqua"/>
          <w:sz w:val="22"/>
          <w:szCs w:val="22"/>
        </w:rPr>
        <w:t xml:space="preserve">(11) </w:t>
      </w:r>
      <w:r w:rsidRPr="001D63D5">
        <w:rPr>
          <w:rFonts w:ascii="Book Antiqua" w:hAnsi="Book Antiqua"/>
          <w:sz w:val="22"/>
          <w:szCs w:val="22"/>
        </w:rPr>
        <w:tab/>
      </w:r>
      <w:r w:rsidRPr="001D63D5" w:rsidR="00E37E03">
        <w:rPr>
          <w:rFonts w:ascii="Book Antiqua" w:hAnsi="Book Antiqua"/>
          <w:sz w:val="22"/>
          <w:szCs w:val="22"/>
        </w:rPr>
        <w:t>Držiteľ povolenia je povinný uhradiť vlastníkovi nehnuteľnosti primeranú jednorazovú náhradu za zriadenie vecného bremena</w:t>
      </w:r>
      <w:r w:rsidRPr="001D63D5" w:rsidR="001F76A5">
        <w:rPr>
          <w:rFonts w:ascii="Book Antiqua" w:hAnsi="Book Antiqua"/>
          <w:sz w:val="22"/>
          <w:szCs w:val="22"/>
        </w:rPr>
        <w:t xml:space="preserve"> vo</w:t>
      </w:r>
      <w:r w:rsidRPr="001D63D5" w:rsidR="00E37E03">
        <w:rPr>
          <w:rFonts w:ascii="Book Antiqua" w:hAnsi="Book Antiqua"/>
          <w:sz w:val="22"/>
          <w:szCs w:val="22"/>
        </w:rPr>
        <w:t xml:space="preserve"> výšk</w:t>
      </w:r>
      <w:r w:rsidRPr="001D63D5" w:rsidR="001F76A5">
        <w:rPr>
          <w:rFonts w:ascii="Book Antiqua" w:hAnsi="Book Antiqua"/>
          <w:sz w:val="22"/>
          <w:szCs w:val="22"/>
        </w:rPr>
        <w:t>e</w:t>
      </w:r>
      <w:r w:rsidRPr="001D63D5" w:rsidR="00E37E03">
        <w:rPr>
          <w:rFonts w:ascii="Book Antiqua" w:hAnsi="Book Antiqua"/>
          <w:sz w:val="22"/>
          <w:szCs w:val="22"/>
        </w:rPr>
        <w:t xml:space="preserve"> </w:t>
      </w:r>
      <w:r w:rsidRPr="001D63D5" w:rsidR="001F76A5">
        <w:rPr>
          <w:rFonts w:ascii="Book Antiqua" w:hAnsi="Book Antiqua"/>
          <w:sz w:val="22"/>
          <w:szCs w:val="22"/>
        </w:rPr>
        <w:t>určenej</w:t>
      </w:r>
      <w:r w:rsidRPr="001D63D5" w:rsidR="00E37E03">
        <w:rPr>
          <w:rFonts w:ascii="Book Antiqua" w:hAnsi="Book Antiqua"/>
          <w:sz w:val="22"/>
          <w:szCs w:val="22"/>
        </w:rPr>
        <w:t xml:space="preserve"> podľa odseku 10</w:t>
      </w:r>
      <w:r w:rsidRPr="001D63D5" w:rsidR="001F76A5">
        <w:rPr>
          <w:rFonts w:ascii="Book Antiqua" w:hAnsi="Book Antiqua"/>
          <w:sz w:val="22"/>
          <w:szCs w:val="22"/>
        </w:rPr>
        <w:t xml:space="preserve"> do troch mesiacov odo dňa uplatnenia zákonného vecného bremena</w:t>
      </w:r>
      <w:r w:rsidRPr="001D63D5" w:rsidR="00E37E03">
        <w:rPr>
          <w:rFonts w:ascii="Book Antiqua" w:hAnsi="Book Antiqua"/>
          <w:sz w:val="22"/>
          <w:szCs w:val="22"/>
        </w:rPr>
        <w:t xml:space="preserve">.  </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E37E03">
        <w:rPr>
          <w:rFonts w:ascii="Book Antiqua" w:hAnsi="Book Antiqua"/>
          <w:sz w:val="22"/>
          <w:szCs w:val="22"/>
        </w:rPr>
        <w:t xml:space="preserve">(12) </w:t>
      </w:r>
      <w:r w:rsidRPr="001D63D5">
        <w:rPr>
          <w:rFonts w:ascii="Book Antiqua" w:hAnsi="Book Antiqua"/>
          <w:sz w:val="22"/>
          <w:szCs w:val="22"/>
        </w:rPr>
        <w:tab/>
      </w:r>
      <w:r w:rsidRPr="001D63D5" w:rsidR="00E37E03">
        <w:rPr>
          <w:rFonts w:ascii="Book Antiqua" w:hAnsi="Book Antiqua"/>
          <w:sz w:val="22"/>
          <w:szCs w:val="22"/>
        </w:rPr>
        <w:t xml:space="preserve">Ak je vlastník nehnuteľnosti obmedzený pri obvyklom užívaní nehnuteľnosti, má nárok na primeranú náhradu za nútené obmedzenie užívania nehnuteľnosti, ktorú je povinný uhradiť držiteľ povolenia. </w:t>
      </w:r>
      <w:r w:rsidRPr="001D63D5" w:rsidR="007B7F26">
        <w:rPr>
          <w:rFonts w:ascii="Book Antiqua" w:hAnsi="Book Antiqua"/>
          <w:sz w:val="22"/>
          <w:szCs w:val="22"/>
        </w:rPr>
        <w:t xml:space="preserve">Rozsah nároku na primeranú náhradu </w:t>
      </w:r>
      <w:r w:rsidRPr="001D63D5" w:rsidR="00E37E03">
        <w:rPr>
          <w:rFonts w:ascii="Book Antiqua" w:hAnsi="Book Antiqua"/>
          <w:sz w:val="22"/>
          <w:szCs w:val="22"/>
        </w:rPr>
        <w:t>za nútené obmedzenie užívania nehnuteľnosti zodpovedá miere obmedzenia obvyklého užívania dotknutej nehnuteľnosti.</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7B7F26">
        <w:rPr>
          <w:rFonts w:ascii="Book Antiqua" w:hAnsi="Book Antiqua"/>
          <w:sz w:val="22"/>
          <w:szCs w:val="22"/>
        </w:rPr>
        <w:t xml:space="preserve">(13) </w:t>
      </w:r>
      <w:r w:rsidRPr="001D63D5">
        <w:rPr>
          <w:rFonts w:ascii="Book Antiqua" w:hAnsi="Book Antiqua"/>
          <w:sz w:val="22"/>
          <w:szCs w:val="22"/>
        </w:rPr>
        <w:tab/>
      </w:r>
      <w:r w:rsidRPr="001D63D5" w:rsidR="007B7F26">
        <w:rPr>
          <w:rFonts w:ascii="Book Antiqua" w:hAnsi="Book Antiqua"/>
          <w:sz w:val="22"/>
          <w:szCs w:val="22"/>
        </w:rPr>
        <w:t>Ak je vlastník pozemku obmedzený v užívaní pozemku v ochrannom pásme podľa § 36, má nárok na primeranú náhradu za nútené obmedzenie užívania pozemku, ktorú je povinný uhradiť držiteľ povolenia. Rozsah nároku na primeranú náhradu za nútené obmedzenie užívania pozemku zodpovedá miere obmedzenia obvyklého užívania dotknutého pozemku.</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B63D2E">
        <w:rPr>
          <w:rFonts w:ascii="Book Antiqua" w:hAnsi="Book Antiqua"/>
          <w:sz w:val="22"/>
          <w:szCs w:val="22"/>
        </w:rPr>
        <w:t xml:space="preserve">(14) </w:t>
      </w:r>
      <w:r w:rsidRPr="001D63D5">
        <w:rPr>
          <w:rFonts w:ascii="Book Antiqua" w:hAnsi="Book Antiqua"/>
          <w:sz w:val="22"/>
          <w:szCs w:val="22"/>
        </w:rPr>
        <w:tab/>
      </w:r>
      <w:r w:rsidRPr="001D63D5" w:rsidR="00B63D2E">
        <w:rPr>
          <w:rFonts w:ascii="Book Antiqua" w:hAnsi="Book Antiqua"/>
          <w:sz w:val="22"/>
          <w:szCs w:val="22"/>
        </w:rPr>
        <w:t>Primeranú náhradu za nútené obmedzenie užívania nehnuteľnosti podľa odseku 12 a primeranú náhradu za nútené obmedzenie užívania pozemku podľa odseku 13 je držiteľ povolenia povinný uhrádzať za celú dobu núteného obmedzenia vlastníka nehnuteľnosti v užívaní nehnuteľnosti a</w:t>
      </w:r>
      <w:r w:rsidRPr="001D63D5" w:rsidR="00022A84">
        <w:rPr>
          <w:rFonts w:ascii="Book Antiqua" w:hAnsi="Book Antiqua"/>
          <w:sz w:val="22"/>
          <w:szCs w:val="22"/>
        </w:rPr>
        <w:t xml:space="preserve"> za celú dobu</w:t>
      </w:r>
      <w:r w:rsidRPr="001D63D5" w:rsidR="00B63D2E">
        <w:rPr>
          <w:rFonts w:ascii="Book Antiqua" w:hAnsi="Book Antiqua"/>
          <w:sz w:val="22"/>
          <w:szCs w:val="22"/>
        </w:rPr>
        <w:t xml:space="preserve"> núteného obmedzenia vlas</w:t>
      </w:r>
      <w:r w:rsidRPr="001D63D5" w:rsidR="00022A84">
        <w:rPr>
          <w:rFonts w:ascii="Book Antiqua" w:hAnsi="Book Antiqua"/>
          <w:sz w:val="22"/>
          <w:szCs w:val="22"/>
        </w:rPr>
        <w:t>tníka pozemku v užívaní pozemku,</w:t>
      </w:r>
      <w:r w:rsidRPr="001D63D5" w:rsidR="00B63D2E">
        <w:rPr>
          <w:rFonts w:ascii="Book Antiqua" w:hAnsi="Book Antiqua"/>
          <w:sz w:val="22"/>
          <w:szCs w:val="22"/>
        </w:rPr>
        <w:t xml:space="preserve"> a to každoročne do 31. januára za predchádzajúci </w:t>
      </w:r>
      <w:r w:rsidRPr="001D63D5" w:rsidR="00640861">
        <w:rPr>
          <w:rFonts w:ascii="Book Antiqua" w:hAnsi="Book Antiqua"/>
          <w:sz w:val="22"/>
          <w:szCs w:val="22"/>
        </w:rPr>
        <w:t xml:space="preserve">kalendárny </w:t>
      </w:r>
      <w:r w:rsidRPr="001D63D5" w:rsidR="00B63D2E">
        <w:rPr>
          <w:rFonts w:ascii="Book Antiqua" w:hAnsi="Book Antiqua"/>
          <w:sz w:val="22"/>
          <w:szCs w:val="22"/>
        </w:rPr>
        <w:t>rok.</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B63D2E">
        <w:rPr>
          <w:rFonts w:ascii="Book Antiqua" w:hAnsi="Book Antiqua"/>
          <w:sz w:val="22"/>
          <w:szCs w:val="22"/>
        </w:rPr>
        <w:t xml:space="preserve">(15) </w:t>
      </w:r>
      <w:r w:rsidRPr="001D63D5">
        <w:rPr>
          <w:rFonts w:ascii="Book Antiqua" w:hAnsi="Book Antiqua"/>
          <w:sz w:val="22"/>
          <w:szCs w:val="22"/>
        </w:rPr>
        <w:tab/>
      </w:r>
      <w:r w:rsidRPr="001D63D5" w:rsidR="00B63D2E">
        <w:rPr>
          <w:rFonts w:ascii="Book Antiqua" w:hAnsi="Book Antiqua"/>
          <w:sz w:val="22"/>
          <w:szCs w:val="22"/>
        </w:rPr>
        <w:t>Výška primeranej náhrady za nútené obmedzenie užívania nehnuteľnosti podľa odseku 12 a</w:t>
      </w:r>
      <w:r w:rsidRPr="001D63D5" w:rsidR="00022A84">
        <w:rPr>
          <w:rFonts w:ascii="Book Antiqua" w:hAnsi="Book Antiqua"/>
          <w:sz w:val="22"/>
          <w:szCs w:val="22"/>
        </w:rPr>
        <w:t xml:space="preserve"> výška </w:t>
      </w:r>
      <w:r w:rsidRPr="001D63D5" w:rsidR="00B63D2E">
        <w:rPr>
          <w:rFonts w:ascii="Book Antiqua" w:hAnsi="Book Antiqua"/>
          <w:sz w:val="22"/>
          <w:szCs w:val="22"/>
        </w:rPr>
        <w:t>primeranej náhrady za nútené obmedzenie užívania pozemku podľa odseku 13 sa určí podľa všeobecnej hodnoty nehnuteľnosti alebo pozemku stanovenej v znaleckom posudku podľa osobitného predpisu.</w:t>
      </w:r>
      <w:r w:rsidRPr="001D63D5" w:rsidR="00B63D2E">
        <w:rPr>
          <w:rFonts w:ascii="Book Antiqua" w:hAnsi="Book Antiqua"/>
          <w:sz w:val="22"/>
          <w:szCs w:val="22"/>
          <w:vertAlign w:val="superscript"/>
        </w:rPr>
        <w:t xml:space="preserve">12ad) </w:t>
      </w:r>
      <w:r w:rsidRPr="001D63D5" w:rsidR="00B63D2E">
        <w:rPr>
          <w:rFonts w:ascii="Book Antiqua" w:hAnsi="Book Antiqua"/>
          <w:sz w:val="22"/>
          <w:szCs w:val="22"/>
        </w:rPr>
        <w:t>Náklady na vyhotovenie znaleckého posudku je po</w:t>
      </w:r>
      <w:r w:rsidRPr="001D63D5" w:rsidR="00022A84">
        <w:rPr>
          <w:rFonts w:ascii="Book Antiqua" w:hAnsi="Book Antiqua"/>
          <w:sz w:val="22"/>
          <w:szCs w:val="22"/>
        </w:rPr>
        <w:t>vinný uhradiť držiteľ povolenia.</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(1</w:t>
      </w:r>
      <w:r w:rsidRPr="001D63D5" w:rsidR="00022A84">
        <w:rPr>
          <w:rFonts w:ascii="Book Antiqua" w:hAnsi="Book Antiqua"/>
          <w:bCs/>
          <w:sz w:val="22"/>
          <w:szCs w:val="22"/>
        </w:rPr>
        <w:t>6</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1E1A6E">
        <w:rPr>
          <w:rFonts w:ascii="Book Antiqua" w:hAnsi="Book Antiqua"/>
          <w:bCs/>
          <w:sz w:val="22"/>
          <w:szCs w:val="22"/>
        </w:rPr>
        <w:t>Vlastník nehnuteľnosti je oprávnený požiadať úrad o vydanie rozhodnutia o zániku oprávnení podľa odseku 1 a podľa doterajších predpisov a povinností zodpovedajúcich týmto oprávneniam týkajúcich sa sústavy tepelných zariadení alebo jej časti umiestnenej na jeho nehnuteľnosti. K žiadosti o vydanie rozhodnutia podľa prvej vety je vlastník nehnuteľnosti povinný pripojiť stanovisko príslušného držiteľa povolenia na rozvod tepla k žiadosti vlastníka nehnuteľnosti.</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(1</w:t>
      </w:r>
      <w:r w:rsidRPr="001D63D5" w:rsidR="00022A84">
        <w:rPr>
          <w:rFonts w:ascii="Book Antiqua" w:hAnsi="Book Antiqua"/>
          <w:bCs/>
          <w:sz w:val="22"/>
          <w:szCs w:val="22"/>
        </w:rPr>
        <w:t>7</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1E1A6E">
        <w:rPr>
          <w:rFonts w:ascii="Book Antiqua" w:hAnsi="Book Antiqua"/>
          <w:bCs/>
          <w:sz w:val="22"/>
          <w:szCs w:val="22"/>
        </w:rPr>
        <w:t>Úrad vydá rozhodnutie podľa odseku 1</w:t>
      </w:r>
      <w:r w:rsidRPr="001D63D5" w:rsidR="00022A84">
        <w:rPr>
          <w:rFonts w:ascii="Book Antiqua" w:hAnsi="Book Antiqua"/>
          <w:bCs/>
          <w:sz w:val="22"/>
          <w:szCs w:val="22"/>
        </w:rPr>
        <w:t>6</w:t>
      </w:r>
      <w:r w:rsidRPr="001D63D5" w:rsidR="001E1A6E">
        <w:rPr>
          <w:rFonts w:ascii="Book Antiqua" w:hAnsi="Book Antiqua"/>
          <w:bCs/>
          <w:sz w:val="22"/>
          <w:szCs w:val="22"/>
        </w:rPr>
        <w:t xml:space="preserve">, ak príslušný držiteľ povolenia na rozvod tepla v stanovisku nepreukáže úradu opodstatnenosť zachovania sústavy tepelných zariadení alebo jej časti z pohľadu preukázateľných súčasných </w:t>
      </w:r>
      <w:r w:rsidRPr="001D63D5" w:rsidR="00A30A59">
        <w:rPr>
          <w:rFonts w:ascii="Book Antiqua" w:hAnsi="Book Antiqua"/>
          <w:bCs/>
          <w:sz w:val="22"/>
          <w:szCs w:val="22"/>
        </w:rPr>
        <w:t xml:space="preserve">potrieb </w:t>
      </w:r>
      <w:r w:rsidRPr="001D63D5" w:rsidR="001E1A6E">
        <w:rPr>
          <w:rFonts w:ascii="Book Antiqua" w:hAnsi="Book Antiqua"/>
          <w:bCs/>
          <w:sz w:val="22"/>
          <w:szCs w:val="22"/>
        </w:rPr>
        <w:t xml:space="preserve">alebo </w:t>
      </w:r>
      <w:r w:rsidRPr="001D63D5" w:rsidR="00A30A59">
        <w:rPr>
          <w:rFonts w:ascii="Book Antiqua" w:hAnsi="Book Antiqua"/>
          <w:bCs/>
          <w:sz w:val="22"/>
          <w:szCs w:val="22"/>
        </w:rPr>
        <w:t xml:space="preserve">preukázateľných </w:t>
      </w:r>
      <w:r w:rsidRPr="001D63D5" w:rsidR="001E1A6E">
        <w:rPr>
          <w:rFonts w:ascii="Book Antiqua" w:hAnsi="Book Antiqua"/>
          <w:bCs/>
          <w:sz w:val="22"/>
          <w:szCs w:val="22"/>
        </w:rPr>
        <w:t>budúcich potrieb držiteľa povolenia na rozvod tepla a sústava tepelných zariadení alebo jej časť umiestnená na nehnuteľnosti dotknutého vlastníka nie je najmenej päť rokov využívaná na rozvod tepla do odberných miest odberateľov pripojených k verejnému rozvodu tepla prostredníctvom takej sústavy tepelných zariadení alebo jej časti a súčasne dotknutí odberatelia v lehote určenej vo výzve úradu na vyjadrenie nepreukážu úradu opodstatnenosť pripojenia ich odberných miest; úrad je povinný vyzvať dotknutých odberateľov na vyjadrenie v upovedomení o začatí konania.</w:t>
      </w:r>
      <w:r w:rsidRPr="001D63D5" w:rsidR="00A30A59">
        <w:rPr>
          <w:rFonts w:ascii="Book Antiqua" w:hAnsi="Book Antiqua"/>
          <w:bCs/>
          <w:sz w:val="22"/>
          <w:szCs w:val="22"/>
        </w:rPr>
        <w:t xml:space="preserve"> </w:t>
      </w:r>
    </w:p>
    <w:p w:rsidR="00D04FAD"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sidR="001E1A6E">
        <w:rPr>
          <w:rFonts w:ascii="Book Antiqua" w:hAnsi="Book Antiqua"/>
          <w:bCs/>
          <w:sz w:val="22"/>
          <w:szCs w:val="22"/>
        </w:rPr>
        <w:t>(1</w:t>
      </w:r>
      <w:r w:rsidRPr="001D63D5" w:rsidR="00022A84">
        <w:rPr>
          <w:rFonts w:ascii="Book Antiqua" w:hAnsi="Book Antiqua"/>
          <w:bCs/>
          <w:sz w:val="22"/>
          <w:szCs w:val="22"/>
        </w:rPr>
        <w:t>8</w:t>
      </w:r>
      <w:r w:rsidRPr="001D63D5" w:rsidR="001E1A6E">
        <w:rPr>
          <w:rFonts w:ascii="Book Antiqua" w:hAnsi="Book Antiqua"/>
          <w:bCs/>
          <w:sz w:val="22"/>
          <w:szCs w:val="22"/>
        </w:rPr>
        <w:t xml:space="preserve">) </w:t>
      </w:r>
      <w:r w:rsidRPr="001D63D5">
        <w:rPr>
          <w:rFonts w:ascii="Book Antiqua" w:hAnsi="Book Antiqua"/>
          <w:bCs/>
          <w:sz w:val="22"/>
          <w:szCs w:val="22"/>
        </w:rPr>
        <w:tab/>
      </w:r>
      <w:r w:rsidRPr="001D63D5" w:rsidR="001E1A6E">
        <w:rPr>
          <w:rFonts w:ascii="Book Antiqua" w:hAnsi="Book Antiqua"/>
          <w:bCs/>
          <w:sz w:val="22"/>
          <w:szCs w:val="22"/>
        </w:rPr>
        <w:t>Oprávnenia podľa odseku 1 a podľa doterajších predpisov a povinnosti zodpovedajúce týmto oprávneniam týkajúce sa sústavy tepelných zariadení alebo jej časti umiestnenej na nehnuteľnosti dotknutého vlastníka zanikajú dňom právoplatnosti rozhodnutia úradu. Dňom právoplatnosti rozhodnutia úradu zanikajú aj zmluvy o dodávke a odbere tepla alebo iné práva na pripojenie k verejnému rozvodu tepla odberateľov pripojených k verejnému rozvodu tepla prostredníctvom sústavy tepelných zariadení alebo jej časti na nehnuteľnosti dotknutého vlastníka.</w:t>
      </w:r>
    </w:p>
    <w:p w:rsidR="001E1A6E" w:rsidRPr="001D63D5" w:rsidP="001D63D5">
      <w:pPr>
        <w:tabs>
          <w:tab w:val="left" w:pos="1418"/>
        </w:tabs>
        <w:bidi w:val="0"/>
        <w:spacing w:after="120" w:line="276" w:lineRule="auto"/>
        <w:ind w:left="1418" w:hanging="567"/>
        <w:jc w:val="both"/>
        <w:rPr>
          <w:rFonts w:ascii="Book Antiqua" w:hAnsi="Book Antiqua"/>
          <w:b/>
          <w:bCs/>
          <w:sz w:val="22"/>
          <w:szCs w:val="22"/>
        </w:rPr>
      </w:pPr>
      <w:r w:rsidRPr="001D63D5">
        <w:rPr>
          <w:rFonts w:ascii="Book Antiqua" w:hAnsi="Book Antiqua"/>
          <w:bCs/>
          <w:sz w:val="22"/>
          <w:szCs w:val="22"/>
        </w:rPr>
        <w:t>(1</w:t>
      </w:r>
      <w:r w:rsidRPr="001D63D5" w:rsidR="00022A84">
        <w:rPr>
          <w:rFonts w:ascii="Book Antiqua" w:hAnsi="Book Antiqua"/>
          <w:bCs/>
          <w:sz w:val="22"/>
          <w:szCs w:val="22"/>
        </w:rPr>
        <w:t>9</w:t>
      </w:r>
      <w:r w:rsidRPr="001D63D5">
        <w:rPr>
          <w:rFonts w:ascii="Book Antiqua" w:hAnsi="Book Antiqua"/>
          <w:bCs/>
          <w:sz w:val="22"/>
          <w:szCs w:val="22"/>
        </w:rPr>
        <w:t xml:space="preserve">) </w:t>
      </w:r>
      <w:r w:rsidRPr="001D63D5" w:rsidR="00D04FAD">
        <w:rPr>
          <w:rFonts w:ascii="Book Antiqua" w:hAnsi="Book Antiqua"/>
          <w:bCs/>
          <w:sz w:val="22"/>
          <w:szCs w:val="22"/>
        </w:rPr>
        <w:tab/>
      </w:r>
      <w:r w:rsidRPr="001D63D5">
        <w:rPr>
          <w:rFonts w:ascii="Book Antiqua" w:hAnsi="Book Antiqua"/>
          <w:bCs/>
          <w:sz w:val="22"/>
          <w:szCs w:val="22"/>
        </w:rPr>
        <w:t>Držiteľ povolenia je povinný</w:t>
      </w:r>
    </w:p>
    <w:p w:rsidR="00D04FAD" w:rsidRPr="001D63D5" w:rsidP="001D63D5">
      <w:pPr>
        <w:bidi w:val="0"/>
        <w:spacing w:after="120" w:line="276" w:lineRule="auto"/>
        <w:ind w:left="1985" w:hanging="284"/>
        <w:jc w:val="both"/>
        <w:rPr>
          <w:rFonts w:ascii="Book Antiqua" w:hAnsi="Book Antiqua"/>
          <w:bCs/>
          <w:sz w:val="22"/>
          <w:szCs w:val="22"/>
        </w:rPr>
      </w:pPr>
      <w:r w:rsidRPr="001D63D5" w:rsidR="001E1A6E">
        <w:rPr>
          <w:rFonts w:ascii="Book Antiqua" w:hAnsi="Book Antiqua"/>
          <w:bCs/>
          <w:sz w:val="22"/>
          <w:szCs w:val="22"/>
        </w:rPr>
        <w:t xml:space="preserve">a) </w:t>
      </w:r>
      <w:r w:rsidRPr="001D63D5">
        <w:rPr>
          <w:rFonts w:ascii="Book Antiqua" w:hAnsi="Book Antiqua"/>
          <w:bCs/>
          <w:sz w:val="22"/>
          <w:szCs w:val="22"/>
        </w:rPr>
        <w:tab/>
      </w:r>
      <w:r w:rsidRPr="001D63D5" w:rsidR="001E1A6E">
        <w:rPr>
          <w:rFonts w:ascii="Book Antiqua" w:hAnsi="Book Antiqua"/>
          <w:bCs/>
          <w:sz w:val="22"/>
          <w:szCs w:val="22"/>
        </w:rPr>
        <w:t>poskytovať orgánom vykonávajúcim štátnu správu alebo štátny dozor podľa § 29 až 32 na ich požiadanie informácie nevyhnutné na výkon štátn</w:t>
      </w:r>
      <w:r w:rsidRPr="001D63D5">
        <w:rPr>
          <w:rFonts w:ascii="Book Antiqua" w:hAnsi="Book Antiqua"/>
          <w:bCs/>
          <w:sz w:val="22"/>
          <w:szCs w:val="22"/>
        </w:rPr>
        <w:t>ej správy alebo štátneho dozoru,</w:t>
      </w:r>
    </w:p>
    <w:p w:rsidR="00D04FAD" w:rsidRPr="001D63D5" w:rsidP="001D63D5">
      <w:pPr>
        <w:bidi w:val="0"/>
        <w:spacing w:after="120" w:line="276" w:lineRule="auto"/>
        <w:ind w:left="1985" w:hanging="284"/>
        <w:jc w:val="both"/>
        <w:rPr>
          <w:rFonts w:ascii="Book Antiqua" w:hAnsi="Book Antiqua"/>
          <w:bCs/>
          <w:sz w:val="22"/>
          <w:szCs w:val="22"/>
        </w:rPr>
      </w:pPr>
      <w:r w:rsidRPr="001D63D5" w:rsidR="001E1A6E">
        <w:rPr>
          <w:rFonts w:ascii="Book Antiqua" w:hAnsi="Book Antiqua"/>
          <w:bCs/>
          <w:sz w:val="22"/>
          <w:szCs w:val="22"/>
        </w:rPr>
        <w:t xml:space="preserve">b) </w:t>
      </w:r>
      <w:r w:rsidRPr="001D63D5">
        <w:rPr>
          <w:rFonts w:ascii="Book Antiqua" w:hAnsi="Book Antiqua"/>
          <w:bCs/>
          <w:sz w:val="22"/>
          <w:szCs w:val="22"/>
        </w:rPr>
        <w:tab/>
      </w:r>
      <w:r w:rsidRPr="001D63D5" w:rsidR="001E1A6E">
        <w:rPr>
          <w:rFonts w:ascii="Book Antiqua" w:hAnsi="Book Antiqua"/>
          <w:bCs/>
          <w:sz w:val="22"/>
          <w:szCs w:val="22"/>
        </w:rPr>
        <w:t>umožniť úradu pri výkone kontroly alebo štátneho dozoru vstup do objektov, v ktorýc</w:t>
      </w:r>
      <w:r w:rsidRPr="001D63D5">
        <w:rPr>
          <w:rFonts w:ascii="Book Antiqua" w:hAnsi="Book Antiqua"/>
          <w:bCs/>
          <w:sz w:val="22"/>
          <w:szCs w:val="22"/>
        </w:rPr>
        <w:t>h sa vykonáva povolená činnosť,</w:t>
      </w:r>
    </w:p>
    <w:p w:rsidR="006F2FBA" w:rsidRPr="001D63D5" w:rsidP="001D63D5">
      <w:pPr>
        <w:bidi w:val="0"/>
        <w:spacing w:after="120" w:line="276" w:lineRule="auto"/>
        <w:ind w:left="1985" w:hanging="284"/>
        <w:jc w:val="both"/>
        <w:rPr>
          <w:rFonts w:ascii="Book Antiqua" w:hAnsi="Book Antiqua"/>
          <w:bCs/>
          <w:sz w:val="22"/>
          <w:szCs w:val="22"/>
        </w:rPr>
      </w:pPr>
      <w:r w:rsidRPr="001D63D5" w:rsidR="001E1A6E">
        <w:rPr>
          <w:rFonts w:ascii="Book Antiqua" w:hAnsi="Book Antiqua"/>
          <w:bCs/>
          <w:sz w:val="22"/>
          <w:szCs w:val="22"/>
        </w:rPr>
        <w:t xml:space="preserve">c) </w:t>
      </w:r>
      <w:r w:rsidRPr="001D63D5" w:rsidR="00D04FAD">
        <w:rPr>
          <w:rFonts w:ascii="Book Antiqua" w:hAnsi="Book Antiqua"/>
          <w:bCs/>
          <w:sz w:val="22"/>
          <w:szCs w:val="22"/>
        </w:rPr>
        <w:tab/>
      </w:r>
      <w:r w:rsidRPr="001D63D5" w:rsidR="001E1A6E">
        <w:rPr>
          <w:rFonts w:ascii="Book Antiqua" w:hAnsi="Book Antiqua"/>
          <w:bCs/>
          <w:sz w:val="22"/>
          <w:szCs w:val="22"/>
        </w:rPr>
        <w:t>plniť opatrenia a povinnosti súvisiace s vyhlásením stavu núdze v tepelnej energetike.</w:t>
      </w:r>
      <w:r w:rsidRPr="001D63D5" w:rsidR="00A30A59">
        <w:rPr>
          <w:rFonts w:ascii="Book Antiqua" w:hAnsi="Book Antiqua"/>
          <w:bCs/>
          <w:sz w:val="22"/>
          <w:szCs w:val="22"/>
        </w:rPr>
        <w:t>“.</w:t>
      </w:r>
    </w:p>
    <w:p w:rsidR="00D04FAD" w:rsidRPr="001D63D5" w:rsidP="001D63D5">
      <w:pPr>
        <w:bidi w:val="0"/>
        <w:spacing w:after="120" w:line="276" w:lineRule="auto"/>
        <w:ind w:left="851"/>
        <w:jc w:val="both"/>
        <w:rPr>
          <w:rFonts w:ascii="Book Antiqua" w:hAnsi="Book Antiqua"/>
          <w:bCs/>
          <w:sz w:val="22"/>
          <w:szCs w:val="22"/>
        </w:rPr>
      </w:pPr>
      <w:r w:rsidRPr="001D63D5" w:rsidR="00A30A59">
        <w:rPr>
          <w:rFonts w:ascii="Book Antiqua" w:hAnsi="Book Antiqua"/>
          <w:bCs/>
          <w:sz w:val="22"/>
          <w:szCs w:val="22"/>
        </w:rPr>
        <w:t xml:space="preserve">Poznámky pod čiarou k odkazom </w:t>
      </w:r>
      <w:r w:rsidRPr="001D63D5" w:rsidR="00CE73AC">
        <w:rPr>
          <w:rFonts w:ascii="Book Antiqua" w:hAnsi="Book Antiqua"/>
          <w:bCs/>
          <w:sz w:val="22"/>
          <w:szCs w:val="22"/>
        </w:rPr>
        <w:t>12</w:t>
      </w:r>
      <w:r w:rsidRPr="001D63D5" w:rsidR="0076328E">
        <w:rPr>
          <w:rFonts w:ascii="Book Antiqua" w:hAnsi="Book Antiqua"/>
          <w:bCs/>
          <w:sz w:val="22"/>
          <w:szCs w:val="22"/>
        </w:rPr>
        <w:t xml:space="preserve">ac </w:t>
      </w:r>
      <w:r w:rsidRPr="001D63D5" w:rsidR="00A30A59">
        <w:rPr>
          <w:rFonts w:ascii="Book Antiqua" w:hAnsi="Book Antiqua"/>
          <w:bCs/>
          <w:sz w:val="22"/>
          <w:szCs w:val="22"/>
        </w:rPr>
        <w:t>a 12ad znejú:</w:t>
      </w:r>
    </w:p>
    <w:p w:rsidR="00D04FAD" w:rsidRPr="001D63D5" w:rsidP="001D63D5">
      <w:pPr>
        <w:bidi w:val="0"/>
        <w:spacing w:after="120" w:line="276" w:lineRule="auto"/>
        <w:ind w:left="851"/>
        <w:jc w:val="both"/>
        <w:rPr>
          <w:rFonts w:ascii="Book Antiqua" w:hAnsi="Book Antiqua" w:cs="Tahoma"/>
          <w:strike/>
          <w:color w:val="000060"/>
          <w:sz w:val="22"/>
          <w:szCs w:val="22"/>
        </w:rPr>
      </w:pPr>
      <w:r w:rsidRPr="001D63D5" w:rsidR="00A30A59">
        <w:rPr>
          <w:rFonts w:ascii="Book Antiqua" w:hAnsi="Book Antiqua"/>
          <w:bCs/>
          <w:sz w:val="22"/>
          <w:szCs w:val="22"/>
        </w:rPr>
        <w:t>„</w:t>
      </w:r>
      <w:r w:rsidRPr="001D63D5" w:rsidR="00A30A59">
        <w:rPr>
          <w:rFonts w:ascii="Book Antiqua" w:hAnsi="Book Antiqua"/>
          <w:bCs/>
          <w:sz w:val="22"/>
          <w:szCs w:val="22"/>
          <w:vertAlign w:val="superscript"/>
        </w:rPr>
        <w:t>12ac)</w:t>
      </w:r>
      <w:r w:rsidRPr="001D63D5" w:rsidR="00A30A59">
        <w:rPr>
          <w:rFonts w:ascii="Book Antiqua" w:hAnsi="Book Antiqua"/>
          <w:bCs/>
          <w:sz w:val="22"/>
          <w:szCs w:val="22"/>
        </w:rPr>
        <w:t xml:space="preserve"> § 46 ods. 1 zákona Národnej rady Slovenskej republiky č. 162/1995 Z. z</w:t>
      </w:r>
      <w:r w:rsidRPr="001D63D5">
        <w:rPr>
          <w:rFonts w:ascii="Book Antiqua" w:hAnsi="Book Antiqua"/>
          <w:bCs/>
          <w:sz w:val="22"/>
          <w:szCs w:val="22"/>
        </w:rPr>
        <w:t>. v znení neskorších predpisov.</w:t>
      </w:r>
    </w:p>
    <w:p w:rsidR="00A30A59" w:rsidRPr="001D63D5" w:rsidP="001D63D5">
      <w:pPr>
        <w:bidi w:val="0"/>
        <w:spacing w:after="120" w:line="276" w:lineRule="auto"/>
        <w:ind w:left="851"/>
        <w:jc w:val="both"/>
        <w:rPr>
          <w:rFonts w:ascii="Book Antiqua" w:hAnsi="Book Antiqua"/>
          <w:bCs/>
          <w:sz w:val="22"/>
          <w:szCs w:val="22"/>
        </w:rPr>
      </w:pPr>
      <w:r w:rsidRPr="001D63D5">
        <w:rPr>
          <w:rFonts w:ascii="Book Antiqua" w:hAnsi="Book Antiqua"/>
          <w:bCs/>
          <w:sz w:val="22"/>
          <w:szCs w:val="22"/>
          <w:vertAlign w:val="superscript"/>
        </w:rPr>
        <w:t>12ad)</w:t>
      </w:r>
      <w:r w:rsidRPr="001D63D5">
        <w:rPr>
          <w:rFonts w:ascii="Book Antiqua" w:hAnsi="Book Antiqua"/>
          <w:bCs/>
          <w:sz w:val="22"/>
          <w:szCs w:val="22"/>
        </w:rPr>
        <w:t xml:space="preserve"> Príloha č. 3 k vyhláške Ministerstva spravodlivosti Sloven</w:t>
      </w:r>
      <w:r w:rsidRPr="001D63D5" w:rsidR="00847300">
        <w:rPr>
          <w:rFonts w:ascii="Book Antiqua" w:hAnsi="Book Antiqua"/>
          <w:bCs/>
          <w:sz w:val="22"/>
          <w:szCs w:val="22"/>
        </w:rPr>
        <w:t xml:space="preserve">skej republiky </w:t>
      </w:r>
      <w:r w:rsidRPr="001D63D5" w:rsidR="006D5A36">
        <w:rPr>
          <w:rFonts w:ascii="Book Antiqua" w:hAnsi="Book Antiqua"/>
          <w:bCs/>
          <w:sz w:val="22"/>
          <w:szCs w:val="22"/>
        </w:rPr>
        <w:t xml:space="preserve">             </w:t>
      </w:r>
      <w:r w:rsidRPr="001D63D5">
        <w:rPr>
          <w:rFonts w:ascii="Book Antiqua" w:hAnsi="Book Antiqua"/>
          <w:bCs/>
          <w:sz w:val="22"/>
          <w:szCs w:val="22"/>
        </w:rPr>
        <w:t>č. 492/2004 Z. z. o stanovení všeobecnej hodnoty majetku v znení neskorších predpisov.“.</w:t>
      </w:r>
    </w:p>
    <w:p w:rsidR="00955D05" w:rsidRPr="001D63D5" w:rsidP="001D63D5">
      <w:pPr>
        <w:bidi w:val="0"/>
        <w:spacing w:after="120" w:line="276" w:lineRule="auto"/>
        <w:rPr>
          <w:rFonts w:ascii="Book Antiqua" w:hAnsi="Book Antiqua"/>
          <w:b/>
          <w:bCs/>
          <w:sz w:val="22"/>
          <w:szCs w:val="22"/>
        </w:rPr>
      </w:pPr>
    </w:p>
    <w:p w:rsidR="008178A6" w:rsidRPr="001D63D5" w:rsidP="001D63D5">
      <w:pPr>
        <w:pStyle w:val="ListParagraph"/>
        <w:numPr>
          <w:numId w:val="37"/>
        </w:numPr>
        <w:tabs>
          <w:tab w:val="left" w:pos="851"/>
        </w:tabs>
        <w:bidi w:val="0"/>
        <w:spacing w:after="120" w:line="276" w:lineRule="auto"/>
        <w:ind w:left="1701" w:hanging="1275"/>
        <w:jc w:val="both"/>
        <w:rPr>
          <w:rFonts w:ascii="Book Antiqua" w:hAnsi="Book Antiqua"/>
          <w:bCs/>
          <w:sz w:val="22"/>
          <w:szCs w:val="22"/>
        </w:rPr>
      </w:pPr>
      <w:r w:rsidRPr="001D63D5">
        <w:rPr>
          <w:rFonts w:ascii="Book Antiqua" w:hAnsi="Book Antiqua"/>
          <w:bCs/>
          <w:sz w:val="22"/>
          <w:szCs w:val="22"/>
        </w:rPr>
        <w:t>V § 12 ods. 9 sa za slovo „sa“ vkladá slovo „primerane“.</w:t>
      </w:r>
    </w:p>
    <w:p w:rsidR="008178A6" w:rsidRPr="001D63D5" w:rsidP="001D63D5">
      <w:pPr>
        <w:pStyle w:val="ListParagraph"/>
        <w:tabs>
          <w:tab w:val="left" w:pos="851"/>
        </w:tabs>
        <w:bidi w:val="0"/>
        <w:spacing w:after="120" w:line="276" w:lineRule="auto"/>
        <w:ind w:left="1701"/>
        <w:jc w:val="both"/>
        <w:rPr>
          <w:rFonts w:ascii="Book Antiqua" w:hAnsi="Book Antiqua"/>
          <w:bCs/>
          <w:sz w:val="22"/>
          <w:szCs w:val="22"/>
        </w:rPr>
      </w:pPr>
    </w:p>
    <w:p w:rsidR="008178A6" w:rsidRPr="001D63D5" w:rsidP="001D63D5">
      <w:pPr>
        <w:pStyle w:val="ListParagraph"/>
        <w:tabs>
          <w:tab w:val="left" w:pos="851"/>
        </w:tabs>
        <w:bidi w:val="0"/>
        <w:spacing w:after="120" w:line="276" w:lineRule="auto"/>
        <w:ind w:left="1701"/>
        <w:jc w:val="both"/>
        <w:rPr>
          <w:rFonts w:ascii="Book Antiqua" w:hAnsi="Book Antiqua"/>
          <w:bCs/>
          <w:sz w:val="22"/>
          <w:szCs w:val="22"/>
        </w:rPr>
      </w:pPr>
    </w:p>
    <w:p w:rsidR="008178A6" w:rsidRPr="001D63D5" w:rsidP="001D63D5">
      <w:pPr>
        <w:pStyle w:val="ListParagraph"/>
        <w:numPr>
          <w:numId w:val="37"/>
        </w:numPr>
        <w:tabs>
          <w:tab w:val="left" w:pos="851"/>
        </w:tabs>
        <w:bidi w:val="0"/>
        <w:spacing w:after="120" w:line="276" w:lineRule="auto"/>
        <w:ind w:left="1701" w:hanging="1275"/>
        <w:jc w:val="both"/>
        <w:rPr>
          <w:rFonts w:ascii="Book Antiqua" w:hAnsi="Book Antiqua"/>
          <w:bCs/>
          <w:sz w:val="22"/>
          <w:szCs w:val="22"/>
        </w:rPr>
      </w:pPr>
      <w:r w:rsidRPr="001D63D5">
        <w:rPr>
          <w:rFonts w:ascii="Book Antiqua" w:hAnsi="Book Antiqua"/>
          <w:bCs/>
          <w:sz w:val="22"/>
          <w:szCs w:val="22"/>
        </w:rPr>
        <w:t>V § 12 ods. 10 sa vypúšťa prvá veta a v druhej vete sa vypúšťa slovo „súčasne“.</w:t>
      </w:r>
    </w:p>
    <w:p w:rsidR="008178A6" w:rsidRPr="001D63D5" w:rsidP="001D63D5">
      <w:pPr>
        <w:tabs>
          <w:tab w:val="left" w:pos="851"/>
        </w:tabs>
        <w:bidi w:val="0"/>
        <w:spacing w:after="120" w:line="276" w:lineRule="auto"/>
        <w:ind w:left="851"/>
        <w:jc w:val="both"/>
        <w:rPr>
          <w:rFonts w:ascii="Book Antiqua" w:hAnsi="Book Antiqua"/>
          <w:bCs/>
          <w:sz w:val="22"/>
          <w:szCs w:val="22"/>
        </w:rPr>
      </w:pPr>
      <w:r w:rsidRPr="001D63D5">
        <w:rPr>
          <w:rFonts w:ascii="Book Antiqua" w:hAnsi="Book Antiqua"/>
          <w:bCs/>
          <w:sz w:val="22"/>
          <w:szCs w:val="22"/>
        </w:rPr>
        <w:t>Poznámka pod čiarou k odkazu 13a sa vypúšťa.</w:t>
      </w:r>
    </w:p>
    <w:p w:rsidR="006670AD" w:rsidRPr="001D63D5" w:rsidP="001D63D5">
      <w:pPr>
        <w:tabs>
          <w:tab w:val="left" w:pos="851"/>
        </w:tabs>
        <w:bidi w:val="0"/>
        <w:spacing w:after="120" w:line="276" w:lineRule="auto"/>
        <w:ind w:left="851"/>
        <w:jc w:val="both"/>
        <w:rPr>
          <w:rFonts w:ascii="Book Antiqua" w:hAnsi="Book Antiqua"/>
          <w:bCs/>
          <w:sz w:val="22"/>
          <w:szCs w:val="22"/>
        </w:rPr>
      </w:pPr>
    </w:p>
    <w:p w:rsidR="005B3A2A"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sz w:val="22"/>
          <w:szCs w:val="22"/>
        </w:rPr>
        <w:t>§ 17 sa dopĺňa odsekom 9, ktorý znie:</w:t>
      </w:r>
    </w:p>
    <w:p w:rsidR="001E7C43" w:rsidRPr="006D0C08" w:rsidP="001D63D5">
      <w:pPr>
        <w:tabs>
          <w:tab w:val="left" w:pos="851"/>
        </w:tabs>
        <w:bidi w:val="0"/>
        <w:spacing w:after="120" w:line="276" w:lineRule="auto"/>
        <w:ind w:left="851"/>
        <w:jc w:val="both"/>
        <w:rPr>
          <w:rFonts w:ascii="Book Antiqua" w:hAnsi="Book Antiqua"/>
          <w:bCs/>
          <w:sz w:val="22"/>
          <w:szCs w:val="22"/>
        </w:rPr>
      </w:pPr>
      <w:r w:rsidRPr="006D0C08" w:rsidR="005B3A2A">
        <w:rPr>
          <w:rFonts w:ascii="Book Antiqua" w:hAnsi="Book Antiqua"/>
          <w:bCs/>
          <w:sz w:val="22"/>
          <w:szCs w:val="22"/>
        </w:rPr>
        <w:t>„(9) Podmienky, postup a pravidlá rozhodovania o technickej možnosti, nákladovej primeranosti a efektívnosti poskyt</w:t>
      </w:r>
      <w:r w:rsidRPr="006D0C08" w:rsidR="004D2706">
        <w:rPr>
          <w:rFonts w:ascii="Book Antiqua" w:hAnsi="Book Antiqua"/>
          <w:bCs/>
          <w:sz w:val="22"/>
          <w:szCs w:val="22"/>
        </w:rPr>
        <w:t>nutia určeného meradla zaznamená</w:t>
      </w:r>
      <w:r w:rsidRPr="006D0C08" w:rsidR="005B3A2A">
        <w:rPr>
          <w:rFonts w:ascii="Book Antiqua" w:hAnsi="Book Antiqua"/>
          <w:bCs/>
          <w:sz w:val="22"/>
          <w:szCs w:val="22"/>
        </w:rPr>
        <w:t>vajúceho okrem skutočnej spotreby tepla aj časový priebeh spotreby tepla v prípade potreby náhrady existujúceho určeného meradla</w:t>
      </w:r>
      <w:r w:rsidRPr="006D0C08" w:rsidR="007C40C0">
        <w:rPr>
          <w:rFonts w:ascii="Book Antiqua" w:hAnsi="Book Antiqua"/>
          <w:bCs/>
          <w:sz w:val="22"/>
          <w:szCs w:val="22"/>
        </w:rPr>
        <w:t xml:space="preserve"> v budove, do ktorej sa dodáva</w:t>
      </w:r>
      <w:r w:rsidRPr="006D0C08">
        <w:rPr>
          <w:rFonts w:ascii="Book Antiqua" w:hAnsi="Book Antiqua"/>
          <w:bCs/>
          <w:sz w:val="22"/>
          <w:szCs w:val="22"/>
        </w:rPr>
        <w:t xml:space="preserve"> teplo v teplej úžitkovej vode, ustanoví všeobecne záväzný právny predpis, ktorý vydá ministerstvo.“.</w:t>
      </w:r>
    </w:p>
    <w:p w:rsidR="005B3A2A" w:rsidRPr="006D0C08" w:rsidP="001D63D5">
      <w:pPr>
        <w:tabs>
          <w:tab w:val="left" w:pos="851"/>
        </w:tabs>
        <w:bidi w:val="0"/>
        <w:spacing w:after="120" w:line="276" w:lineRule="auto"/>
        <w:ind w:left="851"/>
        <w:jc w:val="both"/>
        <w:rPr>
          <w:rFonts w:ascii="Book Antiqua" w:hAnsi="Book Antiqua"/>
          <w:bCs/>
          <w:sz w:val="22"/>
          <w:szCs w:val="22"/>
        </w:rPr>
      </w:pPr>
    </w:p>
    <w:p w:rsidR="00E02C8E"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sidR="005B3A2A">
        <w:rPr>
          <w:rFonts w:ascii="Book Antiqua" w:hAnsi="Book Antiqua"/>
          <w:bCs/>
          <w:sz w:val="22"/>
          <w:szCs w:val="22"/>
        </w:rPr>
        <w:t xml:space="preserve">V </w:t>
      </w:r>
      <w:r w:rsidRPr="006D0C08" w:rsidR="00D5147D">
        <w:rPr>
          <w:rFonts w:ascii="Book Antiqua" w:hAnsi="Book Antiqua"/>
          <w:bCs/>
          <w:sz w:val="22"/>
          <w:szCs w:val="22"/>
        </w:rPr>
        <w:t xml:space="preserve">§ </w:t>
      </w:r>
      <w:r w:rsidRPr="006D0C08">
        <w:rPr>
          <w:rFonts w:ascii="Book Antiqua" w:hAnsi="Book Antiqua"/>
          <w:bCs/>
          <w:sz w:val="22"/>
          <w:szCs w:val="22"/>
        </w:rPr>
        <w:t>18 ods. 4 písm. a) úvodnej vete sa na začiatku vkladajú slová „v súlade so všeobecne záväzným právnym predpisom vydaným podľa odseku 12“.</w:t>
      </w:r>
    </w:p>
    <w:p w:rsidR="00E02C8E" w:rsidRPr="006D0C08" w:rsidP="001D63D5">
      <w:pPr>
        <w:tabs>
          <w:tab w:val="left" w:pos="851"/>
        </w:tabs>
        <w:bidi w:val="0"/>
        <w:spacing w:after="120" w:line="276" w:lineRule="auto"/>
        <w:ind w:left="851"/>
        <w:jc w:val="both"/>
        <w:rPr>
          <w:rFonts w:ascii="Book Antiqua" w:hAnsi="Book Antiqua"/>
          <w:bCs/>
          <w:sz w:val="22"/>
          <w:szCs w:val="22"/>
        </w:rPr>
      </w:pPr>
    </w:p>
    <w:p w:rsidR="00E02C8E"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sz w:val="22"/>
          <w:szCs w:val="22"/>
        </w:rPr>
        <w:t xml:space="preserve">V § 18 ods. 4 písm. b) sa slovo „alebo“ nahrádza čiarkou a za slová „rozdeľovači tepla“ sa vkladajú slová „alebo na alternatívnom prístroji </w:t>
      </w:r>
      <w:r w:rsidRPr="006D0C08">
        <w:rPr>
          <w:rFonts w:ascii="Book Antiqua" w:hAnsi="Book Antiqua"/>
          <w:bCs/>
          <w:iCs/>
          <w:sz w:val="22"/>
          <w:szCs w:val="22"/>
        </w:rPr>
        <w:t>merajúcom spotrebu tepla“.</w:t>
      </w:r>
    </w:p>
    <w:p w:rsidR="00E02C8E" w:rsidRPr="006D0C08" w:rsidP="001D63D5">
      <w:pPr>
        <w:tabs>
          <w:tab w:val="left" w:pos="851"/>
        </w:tabs>
        <w:bidi w:val="0"/>
        <w:spacing w:after="120" w:line="276" w:lineRule="auto"/>
        <w:ind w:left="851"/>
        <w:jc w:val="both"/>
        <w:rPr>
          <w:rFonts w:ascii="Book Antiqua" w:hAnsi="Book Antiqua"/>
          <w:bCs/>
          <w:sz w:val="22"/>
          <w:szCs w:val="22"/>
        </w:rPr>
      </w:pPr>
    </w:p>
    <w:p w:rsidR="008E1925" w:rsidRPr="006D0C08" w:rsidP="006B1191">
      <w:pPr>
        <w:numPr>
          <w:numId w:val="37"/>
        </w:numPr>
        <w:tabs>
          <w:tab w:val="left" w:pos="851"/>
        </w:tabs>
        <w:bidi w:val="0"/>
        <w:spacing w:after="120" w:line="276" w:lineRule="auto"/>
        <w:ind w:left="851" w:hanging="425"/>
        <w:jc w:val="both"/>
        <w:rPr>
          <w:rFonts w:ascii="Book Antiqua" w:hAnsi="Book Antiqua"/>
          <w:bCs/>
          <w:sz w:val="22"/>
          <w:szCs w:val="22"/>
        </w:rPr>
      </w:pPr>
      <w:r w:rsidRPr="006D0C08" w:rsidR="00E02C8E">
        <w:rPr>
          <w:rFonts w:ascii="Book Antiqua" w:hAnsi="Book Antiqua"/>
          <w:bCs/>
          <w:sz w:val="22"/>
          <w:szCs w:val="22"/>
        </w:rPr>
        <w:t xml:space="preserve">V § 18 ods. 4 písm. c) sa slovo „alebo“ nahrádza čiarkou a za slovo „vykurovanie“ sa vkladajú slová „alebo alternatívne prístroje </w:t>
      </w:r>
      <w:r w:rsidRPr="006D0C08" w:rsidR="00E02C8E">
        <w:rPr>
          <w:rFonts w:ascii="Book Antiqua" w:hAnsi="Book Antiqua"/>
          <w:bCs/>
          <w:iCs/>
          <w:sz w:val="22"/>
          <w:szCs w:val="22"/>
        </w:rPr>
        <w:t>merajúce spotrebu tepla“.</w:t>
      </w:r>
    </w:p>
    <w:p w:rsidR="008E1925" w:rsidRPr="006D0C08" w:rsidP="008E1925">
      <w:pPr>
        <w:tabs>
          <w:tab w:val="left" w:pos="851"/>
        </w:tabs>
        <w:bidi w:val="0"/>
        <w:spacing w:after="120" w:line="276" w:lineRule="auto"/>
        <w:ind w:left="851"/>
        <w:jc w:val="both"/>
        <w:rPr>
          <w:rFonts w:ascii="Book Antiqua" w:hAnsi="Book Antiqua"/>
          <w:bCs/>
          <w:sz w:val="22"/>
          <w:szCs w:val="22"/>
        </w:rPr>
      </w:pPr>
    </w:p>
    <w:p w:rsidR="00B93386"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sidR="008E1925">
        <w:rPr>
          <w:rFonts w:ascii="Book Antiqua" w:hAnsi="Book Antiqua"/>
          <w:bCs/>
          <w:sz w:val="22"/>
          <w:szCs w:val="22"/>
        </w:rPr>
        <w:t xml:space="preserve">V § 18 ods. 5 sa </w:t>
      </w:r>
      <w:r w:rsidRPr="006D0C08">
        <w:rPr>
          <w:rFonts w:ascii="Book Antiqua" w:hAnsi="Book Antiqua"/>
          <w:bCs/>
          <w:sz w:val="22"/>
          <w:szCs w:val="22"/>
        </w:rPr>
        <w:t>na kon</w:t>
      </w:r>
      <w:r w:rsidRPr="006D0C08" w:rsidR="008E1925">
        <w:rPr>
          <w:rFonts w:ascii="Book Antiqua" w:hAnsi="Book Antiqua"/>
          <w:bCs/>
          <w:sz w:val="22"/>
          <w:szCs w:val="22"/>
        </w:rPr>
        <w:t>ci pripája táto veta: „Nákladovú</w:t>
      </w:r>
      <w:r w:rsidRPr="006D0C08">
        <w:rPr>
          <w:rFonts w:ascii="Book Antiqua" w:hAnsi="Book Antiqua"/>
          <w:bCs/>
          <w:sz w:val="22"/>
          <w:szCs w:val="22"/>
        </w:rPr>
        <w:t xml:space="preserve"> efektív</w:t>
      </w:r>
      <w:r w:rsidRPr="006D0C08" w:rsidR="008E1925">
        <w:rPr>
          <w:rFonts w:ascii="Book Antiqua" w:hAnsi="Book Antiqua"/>
          <w:bCs/>
          <w:sz w:val="22"/>
          <w:szCs w:val="22"/>
        </w:rPr>
        <w:t xml:space="preserve">nosť podľa odseku 4 písm. a) </w:t>
      </w:r>
      <w:r w:rsidRPr="006D0C08">
        <w:rPr>
          <w:rFonts w:ascii="Book Antiqua" w:hAnsi="Book Antiqua"/>
          <w:bCs/>
          <w:sz w:val="22"/>
          <w:szCs w:val="22"/>
        </w:rPr>
        <w:t xml:space="preserve">posudzuje </w:t>
      </w:r>
      <w:r w:rsidRPr="006D0C08" w:rsidR="008E1925">
        <w:rPr>
          <w:rFonts w:ascii="Book Antiqua" w:hAnsi="Book Antiqua"/>
          <w:bCs/>
          <w:sz w:val="22"/>
          <w:szCs w:val="22"/>
        </w:rPr>
        <w:t xml:space="preserve">ministerstvo </w:t>
      </w:r>
      <w:r w:rsidRPr="006D0C08">
        <w:rPr>
          <w:rFonts w:ascii="Book Antiqua" w:hAnsi="Book Antiqua"/>
          <w:bCs/>
          <w:sz w:val="22"/>
          <w:szCs w:val="22"/>
        </w:rPr>
        <w:t xml:space="preserve">z pohľadu </w:t>
      </w:r>
      <w:r w:rsidRPr="006D0C08" w:rsidR="005F2ACC">
        <w:rPr>
          <w:rFonts w:ascii="Book Antiqua" w:hAnsi="Book Antiqua"/>
          <w:bCs/>
          <w:sz w:val="22"/>
          <w:szCs w:val="22"/>
        </w:rPr>
        <w:t>konečného spotrebiteľa</w:t>
      </w:r>
      <w:r w:rsidRPr="006D0C08" w:rsidR="008E1925">
        <w:rPr>
          <w:rFonts w:ascii="Book Antiqua" w:hAnsi="Book Antiqua"/>
          <w:bCs/>
          <w:sz w:val="22"/>
          <w:szCs w:val="22"/>
        </w:rPr>
        <w:t xml:space="preserve"> na základe údajov poskytnutých vlastníkom budovy</w:t>
      </w:r>
      <w:r w:rsidRPr="006D0C08" w:rsidR="005F2ACC">
        <w:rPr>
          <w:rFonts w:ascii="Book Antiqua" w:hAnsi="Book Antiqua"/>
          <w:bCs/>
          <w:sz w:val="22"/>
          <w:szCs w:val="22"/>
        </w:rPr>
        <w:t>.“.</w:t>
      </w:r>
    </w:p>
    <w:p w:rsidR="00B93386" w:rsidRPr="006D0C08" w:rsidP="00B93386">
      <w:pPr>
        <w:pStyle w:val="ListParagraph"/>
        <w:bidi w:val="0"/>
        <w:rPr>
          <w:rFonts w:ascii="Book Antiqua" w:hAnsi="Book Antiqua"/>
          <w:bCs/>
          <w:iCs/>
          <w:sz w:val="22"/>
          <w:szCs w:val="22"/>
        </w:rPr>
      </w:pPr>
    </w:p>
    <w:p w:rsidR="007C40C0"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iCs/>
          <w:sz w:val="22"/>
          <w:szCs w:val="22"/>
        </w:rPr>
        <w:t>V § 18 ods. 7</w:t>
      </w:r>
      <w:r w:rsidRPr="006D0C08" w:rsidR="00A65422">
        <w:rPr>
          <w:rFonts w:ascii="Book Antiqua" w:hAnsi="Book Antiqua"/>
          <w:bCs/>
          <w:iCs/>
          <w:sz w:val="22"/>
          <w:szCs w:val="22"/>
        </w:rPr>
        <w:t xml:space="preserve"> písm. e) sa slovo „alebo“ nahrádza čiarkou a za slovo „tepla“ sa vkladajú slová „</w:t>
      </w:r>
      <w:r w:rsidRPr="006D0C08" w:rsidR="00A65422">
        <w:rPr>
          <w:rFonts w:ascii="Book Antiqua" w:hAnsi="Book Antiqua"/>
          <w:bCs/>
          <w:sz w:val="22"/>
          <w:szCs w:val="22"/>
        </w:rPr>
        <w:t xml:space="preserve">alebo na alternatívnom prístroji </w:t>
      </w:r>
      <w:r w:rsidRPr="006D0C08" w:rsidR="00A65422">
        <w:rPr>
          <w:rFonts w:ascii="Book Antiqua" w:hAnsi="Book Antiqua"/>
          <w:bCs/>
          <w:iCs/>
          <w:sz w:val="22"/>
          <w:szCs w:val="22"/>
        </w:rPr>
        <w:t>merajúcom spotrebu tepla“.</w:t>
      </w:r>
    </w:p>
    <w:p w:rsidR="00A65422" w:rsidRPr="006D0C08" w:rsidP="001D63D5">
      <w:pPr>
        <w:tabs>
          <w:tab w:val="left" w:pos="851"/>
        </w:tabs>
        <w:bidi w:val="0"/>
        <w:spacing w:after="120" w:line="276" w:lineRule="auto"/>
        <w:ind w:left="851"/>
        <w:jc w:val="both"/>
        <w:rPr>
          <w:rFonts w:ascii="Book Antiqua" w:hAnsi="Book Antiqua"/>
          <w:bCs/>
          <w:sz w:val="22"/>
          <w:szCs w:val="22"/>
        </w:rPr>
      </w:pPr>
    </w:p>
    <w:p w:rsidR="00A65422"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iCs/>
          <w:sz w:val="22"/>
          <w:szCs w:val="22"/>
        </w:rPr>
        <w:t xml:space="preserve">V § 18 ods. 8 písm. b) sa slovo „alebo“ nahrádza čiarkou a na konci sa pripájajú tieto slová: „alebo z </w:t>
      </w:r>
      <w:r w:rsidRPr="006D0C08">
        <w:rPr>
          <w:rFonts w:ascii="Book Antiqua" w:hAnsi="Book Antiqua"/>
          <w:bCs/>
          <w:sz w:val="22"/>
          <w:szCs w:val="22"/>
        </w:rPr>
        <w:t xml:space="preserve">alternatívneho prístroja </w:t>
      </w:r>
      <w:r w:rsidRPr="006D0C08">
        <w:rPr>
          <w:rFonts w:ascii="Book Antiqua" w:hAnsi="Book Antiqua"/>
          <w:bCs/>
          <w:iCs/>
          <w:sz w:val="22"/>
          <w:szCs w:val="22"/>
        </w:rPr>
        <w:t>merajúceho spotrebu tepla“.</w:t>
      </w:r>
    </w:p>
    <w:p w:rsidR="00A65422" w:rsidRPr="006D0C08" w:rsidP="001D63D5">
      <w:pPr>
        <w:tabs>
          <w:tab w:val="left" w:pos="851"/>
        </w:tabs>
        <w:bidi w:val="0"/>
        <w:spacing w:after="120" w:line="276" w:lineRule="auto"/>
        <w:ind w:left="851"/>
        <w:jc w:val="both"/>
        <w:rPr>
          <w:rFonts w:ascii="Book Antiqua" w:hAnsi="Book Antiqua"/>
          <w:bCs/>
          <w:sz w:val="22"/>
          <w:szCs w:val="22"/>
        </w:rPr>
      </w:pPr>
    </w:p>
    <w:p w:rsidR="00A65422"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sidR="008C0357">
        <w:rPr>
          <w:rFonts w:ascii="Book Antiqua" w:hAnsi="Book Antiqua"/>
          <w:bCs/>
          <w:iCs/>
          <w:sz w:val="22"/>
          <w:szCs w:val="22"/>
        </w:rPr>
        <w:t>V § 18 ods. 8 písm. c</w:t>
      </w:r>
      <w:r w:rsidRPr="006D0C08">
        <w:rPr>
          <w:rFonts w:ascii="Book Antiqua" w:hAnsi="Book Antiqua"/>
          <w:bCs/>
          <w:iCs/>
          <w:sz w:val="22"/>
          <w:szCs w:val="22"/>
        </w:rPr>
        <w:t xml:space="preserve">) sa slovo „alebo“ nahrádza čiarkou a za slovo „tepla“ sa vkladajú slová „alebo </w:t>
      </w:r>
      <w:r w:rsidRPr="006D0C08" w:rsidR="006B369E">
        <w:rPr>
          <w:rFonts w:ascii="Book Antiqua" w:hAnsi="Book Antiqua"/>
          <w:bCs/>
          <w:sz w:val="22"/>
          <w:szCs w:val="22"/>
        </w:rPr>
        <w:t xml:space="preserve">alternatívny prístroj </w:t>
      </w:r>
      <w:r w:rsidRPr="006D0C08" w:rsidR="006B369E">
        <w:rPr>
          <w:rFonts w:ascii="Book Antiqua" w:hAnsi="Book Antiqua"/>
          <w:bCs/>
          <w:iCs/>
          <w:sz w:val="22"/>
          <w:szCs w:val="22"/>
        </w:rPr>
        <w:t>merajúci spotrebu tepla“.</w:t>
      </w:r>
    </w:p>
    <w:p w:rsidR="008C0357" w:rsidRPr="006D0C08" w:rsidP="001D63D5">
      <w:pPr>
        <w:tabs>
          <w:tab w:val="left" w:pos="851"/>
        </w:tabs>
        <w:bidi w:val="0"/>
        <w:spacing w:after="120" w:line="276" w:lineRule="auto"/>
        <w:ind w:left="851"/>
        <w:jc w:val="both"/>
        <w:rPr>
          <w:rFonts w:ascii="Book Antiqua" w:hAnsi="Book Antiqua"/>
          <w:bCs/>
          <w:sz w:val="22"/>
          <w:szCs w:val="22"/>
        </w:rPr>
      </w:pPr>
    </w:p>
    <w:p w:rsidR="008C0357"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iCs/>
          <w:sz w:val="22"/>
          <w:szCs w:val="22"/>
        </w:rPr>
        <w:t xml:space="preserve">V § 18 ods. 8 písm. d) sa slovo „alebo“ za slovom „meradla“ nahrádza čiarkou a za slová „rozdeľovača tepla“ sa vkladajú slová „alebo </w:t>
      </w:r>
      <w:r w:rsidRPr="006D0C08">
        <w:rPr>
          <w:rFonts w:ascii="Book Antiqua" w:hAnsi="Book Antiqua"/>
          <w:bCs/>
          <w:sz w:val="22"/>
          <w:szCs w:val="22"/>
        </w:rPr>
        <w:t xml:space="preserve">alternatívneho prístroja </w:t>
      </w:r>
      <w:r w:rsidRPr="006D0C08">
        <w:rPr>
          <w:rFonts w:ascii="Book Antiqua" w:hAnsi="Book Antiqua"/>
          <w:bCs/>
          <w:iCs/>
          <w:sz w:val="22"/>
          <w:szCs w:val="22"/>
        </w:rPr>
        <w:t>merajúceho spotrebu tepla“.</w:t>
      </w:r>
    </w:p>
    <w:p w:rsidR="0031370B" w:rsidRPr="006D0C08" w:rsidP="001D63D5">
      <w:pPr>
        <w:tabs>
          <w:tab w:val="left" w:pos="851"/>
        </w:tabs>
        <w:bidi w:val="0"/>
        <w:spacing w:after="120" w:line="276" w:lineRule="auto"/>
        <w:ind w:left="851"/>
        <w:jc w:val="both"/>
        <w:rPr>
          <w:rFonts w:ascii="Book Antiqua" w:hAnsi="Book Antiqua"/>
          <w:bCs/>
          <w:sz w:val="22"/>
          <w:szCs w:val="22"/>
        </w:rPr>
      </w:pPr>
    </w:p>
    <w:p w:rsidR="0031370B"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iCs/>
          <w:sz w:val="22"/>
          <w:szCs w:val="22"/>
        </w:rPr>
        <w:t>V § 18 ods. 9 sa za slovo „Dodávateľ“ vkladajú slová „</w:t>
      </w:r>
      <w:r w:rsidRPr="006D0C08">
        <w:rPr>
          <w:rFonts w:ascii="Book Antiqua" w:hAnsi="Book Antiqua"/>
          <w:bCs/>
          <w:sz w:val="22"/>
          <w:szCs w:val="22"/>
        </w:rPr>
        <w:t>v súlade so všeobecne záväzným právnym predpisom vydaným podľa odseku 12“.</w:t>
      </w:r>
    </w:p>
    <w:p w:rsidR="00E02C8E" w:rsidRPr="006D0C08" w:rsidP="001D63D5">
      <w:pPr>
        <w:tabs>
          <w:tab w:val="left" w:pos="851"/>
        </w:tabs>
        <w:bidi w:val="0"/>
        <w:spacing w:after="120" w:line="276" w:lineRule="auto"/>
        <w:ind w:left="851"/>
        <w:jc w:val="both"/>
        <w:rPr>
          <w:rFonts w:ascii="Book Antiqua" w:hAnsi="Book Antiqua"/>
          <w:bCs/>
          <w:sz w:val="22"/>
          <w:szCs w:val="22"/>
        </w:rPr>
      </w:pPr>
    </w:p>
    <w:p w:rsidR="00D5147D"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sidR="00E02C8E">
        <w:rPr>
          <w:rFonts w:ascii="Book Antiqua" w:hAnsi="Book Antiqua"/>
          <w:bCs/>
          <w:sz w:val="22"/>
          <w:szCs w:val="22"/>
        </w:rPr>
        <w:t xml:space="preserve">§ </w:t>
      </w:r>
      <w:r w:rsidRPr="006D0C08">
        <w:rPr>
          <w:rFonts w:ascii="Book Antiqua" w:hAnsi="Book Antiqua"/>
          <w:bCs/>
          <w:sz w:val="22"/>
          <w:szCs w:val="22"/>
        </w:rPr>
        <w:t>18 sa dopĺňa odsekom 12, ktorý znie:</w:t>
      </w:r>
    </w:p>
    <w:p w:rsidR="00D5147D" w:rsidRPr="006D0C08" w:rsidP="001D63D5">
      <w:pPr>
        <w:tabs>
          <w:tab w:val="left" w:pos="851"/>
        </w:tabs>
        <w:bidi w:val="0"/>
        <w:spacing w:after="120" w:line="276" w:lineRule="auto"/>
        <w:ind w:left="851"/>
        <w:jc w:val="both"/>
        <w:rPr>
          <w:rFonts w:ascii="Book Antiqua" w:hAnsi="Book Antiqua"/>
          <w:bCs/>
          <w:sz w:val="22"/>
          <w:szCs w:val="22"/>
        </w:rPr>
      </w:pPr>
      <w:r w:rsidRPr="006D0C08">
        <w:rPr>
          <w:rFonts w:ascii="Book Antiqua" w:hAnsi="Book Antiqua"/>
          <w:bCs/>
          <w:sz w:val="22"/>
          <w:szCs w:val="22"/>
        </w:rPr>
        <w:t>„(12) Podmienky</w:t>
      </w:r>
      <w:r w:rsidRPr="006D0C08" w:rsidR="005E75EE">
        <w:rPr>
          <w:rFonts w:ascii="Book Antiqua" w:hAnsi="Book Antiqua"/>
          <w:bCs/>
          <w:sz w:val="22"/>
          <w:szCs w:val="22"/>
        </w:rPr>
        <w:t xml:space="preserve">, postup a pravidlá rozhodovania o </w:t>
      </w:r>
      <w:r w:rsidRPr="006D0C08">
        <w:rPr>
          <w:rFonts w:ascii="Book Antiqua" w:hAnsi="Book Antiqua"/>
          <w:bCs/>
          <w:sz w:val="22"/>
          <w:szCs w:val="22"/>
        </w:rPr>
        <w:t>technick</w:t>
      </w:r>
      <w:r w:rsidRPr="006D0C08" w:rsidR="005E75EE">
        <w:rPr>
          <w:rFonts w:ascii="Book Antiqua" w:hAnsi="Book Antiqua"/>
          <w:bCs/>
          <w:sz w:val="22"/>
          <w:szCs w:val="22"/>
        </w:rPr>
        <w:t>ej</w:t>
      </w:r>
      <w:r w:rsidRPr="006D0C08">
        <w:rPr>
          <w:rFonts w:ascii="Book Antiqua" w:hAnsi="Book Antiqua"/>
          <w:bCs/>
          <w:sz w:val="22"/>
          <w:szCs w:val="22"/>
        </w:rPr>
        <w:t xml:space="preserve"> možnosti a nákladovej efektívnosti obstarania, zapojenia, udržiavania a overovania určených meradiel</w:t>
      </w:r>
      <w:r w:rsidRPr="006D0C08" w:rsidR="005E75EE">
        <w:rPr>
          <w:rFonts w:ascii="Book Antiqua" w:hAnsi="Book Antiqua"/>
          <w:bCs/>
          <w:sz w:val="22"/>
          <w:szCs w:val="22"/>
        </w:rPr>
        <w:t>,</w:t>
      </w:r>
      <w:r w:rsidRPr="006D0C08">
        <w:rPr>
          <w:rFonts w:ascii="Book Antiqua" w:hAnsi="Book Antiqua"/>
          <w:bCs/>
          <w:sz w:val="22"/>
          <w:szCs w:val="22"/>
        </w:rPr>
        <w:t xml:space="preserve"> </w:t>
      </w:r>
      <w:r w:rsidRPr="006D0C08" w:rsidR="005E75EE">
        <w:rPr>
          <w:rFonts w:ascii="Book Antiqua" w:hAnsi="Book Antiqua"/>
          <w:bCs/>
          <w:sz w:val="22"/>
          <w:szCs w:val="22"/>
        </w:rPr>
        <w:t xml:space="preserve">o </w:t>
      </w:r>
      <w:r w:rsidRPr="006D0C08">
        <w:rPr>
          <w:rFonts w:ascii="Book Antiqua" w:hAnsi="Book Antiqua"/>
          <w:bCs/>
          <w:sz w:val="22"/>
          <w:szCs w:val="22"/>
        </w:rPr>
        <w:t>nákladovej efektívnosti obstarania určených meradiel a pomerových rozdeľovačov tepla</w:t>
      </w:r>
      <w:r w:rsidRPr="006D0C08" w:rsidR="002306B0">
        <w:rPr>
          <w:rFonts w:ascii="Book Antiqua" w:hAnsi="Book Antiqua"/>
          <w:bCs/>
          <w:sz w:val="22"/>
          <w:szCs w:val="22"/>
        </w:rPr>
        <w:t>,</w:t>
      </w:r>
      <w:r w:rsidRPr="006D0C08" w:rsidR="005E75EE">
        <w:rPr>
          <w:rFonts w:ascii="Book Antiqua" w:hAnsi="Book Antiqua"/>
          <w:bCs/>
          <w:sz w:val="22"/>
          <w:szCs w:val="22"/>
        </w:rPr>
        <w:t xml:space="preserve"> o</w:t>
      </w:r>
      <w:r w:rsidRPr="006D0C08" w:rsidR="005B3A2A">
        <w:rPr>
          <w:rFonts w:ascii="Book Antiqua" w:hAnsi="Book Antiqua"/>
          <w:bCs/>
          <w:sz w:val="22"/>
          <w:szCs w:val="22"/>
        </w:rPr>
        <w:t xml:space="preserve"> prípustnosti </w:t>
      </w:r>
      <w:r w:rsidRPr="006D0C08" w:rsidR="005E75EE">
        <w:rPr>
          <w:rFonts w:ascii="Book Antiqua" w:hAnsi="Book Antiqua"/>
          <w:bCs/>
          <w:sz w:val="22"/>
          <w:szCs w:val="22"/>
        </w:rPr>
        <w:t>alternatívnych nákladovo efektívnych spôsobo</w:t>
      </w:r>
      <w:r w:rsidRPr="006D0C08" w:rsidR="005B3A2A">
        <w:rPr>
          <w:rFonts w:ascii="Book Antiqua" w:hAnsi="Book Antiqua"/>
          <w:bCs/>
          <w:sz w:val="22"/>
          <w:szCs w:val="22"/>
        </w:rPr>
        <w:t>v</w:t>
      </w:r>
      <w:r w:rsidRPr="006D0C08" w:rsidR="005E75EE">
        <w:rPr>
          <w:rFonts w:ascii="Book Antiqua" w:hAnsi="Book Antiqua"/>
          <w:bCs/>
          <w:sz w:val="22"/>
          <w:szCs w:val="22"/>
        </w:rPr>
        <w:t xml:space="preserve"> merania spotreby tepla</w:t>
      </w:r>
      <w:r w:rsidRPr="006D0C08" w:rsidR="00C63040">
        <w:rPr>
          <w:rFonts w:ascii="Book Antiqua" w:hAnsi="Book Antiqua"/>
          <w:bCs/>
          <w:sz w:val="22"/>
          <w:szCs w:val="22"/>
        </w:rPr>
        <w:t xml:space="preserve"> u konečných spotrebiteľov</w:t>
      </w:r>
      <w:r w:rsidRPr="006D0C08" w:rsidR="002306B0">
        <w:rPr>
          <w:rFonts w:ascii="Book Antiqua" w:hAnsi="Book Antiqua"/>
          <w:bCs/>
          <w:sz w:val="22"/>
          <w:szCs w:val="22"/>
        </w:rPr>
        <w:t xml:space="preserve"> a o technickej možnosti, nákladovej primeranosti a efektívnosti poskyt</w:t>
      </w:r>
      <w:r w:rsidRPr="006D0C08" w:rsidR="00367B81">
        <w:rPr>
          <w:rFonts w:ascii="Book Antiqua" w:hAnsi="Book Antiqua"/>
          <w:bCs/>
          <w:sz w:val="22"/>
          <w:szCs w:val="22"/>
        </w:rPr>
        <w:t>nutia určeného meradla zaznamená</w:t>
      </w:r>
      <w:r w:rsidRPr="006D0C08" w:rsidR="002306B0">
        <w:rPr>
          <w:rFonts w:ascii="Book Antiqua" w:hAnsi="Book Antiqua"/>
          <w:bCs/>
          <w:sz w:val="22"/>
          <w:szCs w:val="22"/>
        </w:rPr>
        <w:t xml:space="preserve">vajúceho okrem skutočnej spotreby tepla aj časový priebeh spotreby tepla v prípade potreby náhrady existujúceho určeného meradla </w:t>
      </w:r>
      <w:r w:rsidRPr="006D0C08" w:rsidR="007C40C0">
        <w:rPr>
          <w:rFonts w:ascii="Book Antiqua" w:hAnsi="Book Antiqua"/>
          <w:bCs/>
          <w:sz w:val="22"/>
          <w:szCs w:val="22"/>
        </w:rPr>
        <w:t>v budove, do ktorej sa dodáva teplo,</w:t>
      </w:r>
      <w:r w:rsidRPr="006D0C08" w:rsidR="005E75EE">
        <w:rPr>
          <w:rFonts w:ascii="Book Antiqua" w:hAnsi="Book Antiqua"/>
          <w:bCs/>
          <w:sz w:val="22"/>
          <w:szCs w:val="22"/>
        </w:rPr>
        <w:t xml:space="preserve"> a </w:t>
      </w:r>
      <w:r w:rsidRPr="006D0C08" w:rsidR="005E75EE">
        <w:rPr>
          <w:rFonts w:ascii="Book Antiqua" w:hAnsi="Book Antiqua"/>
          <w:bCs/>
          <w:iCs/>
          <w:sz w:val="22"/>
          <w:szCs w:val="22"/>
        </w:rPr>
        <w:t>rozsah a spôsob vybavenia konečných spotrebiteľov prístrojmi merajúcimi spotrebu tepla</w:t>
      </w:r>
      <w:r w:rsidRPr="006D0C08" w:rsidR="005E75EE">
        <w:rPr>
          <w:rFonts w:ascii="Book Antiqua" w:hAnsi="Book Antiqua"/>
          <w:bCs/>
          <w:sz w:val="22"/>
          <w:szCs w:val="22"/>
        </w:rPr>
        <w:t xml:space="preserve"> </w:t>
      </w:r>
      <w:r w:rsidRPr="006D0C08">
        <w:rPr>
          <w:rFonts w:ascii="Book Antiqua" w:hAnsi="Book Antiqua"/>
          <w:bCs/>
          <w:sz w:val="22"/>
          <w:szCs w:val="22"/>
        </w:rPr>
        <w:t>ustanoví všeobecne záväzný právny predpis, ktorý vydá ministerstvo.</w:t>
      </w:r>
      <w:r w:rsidRPr="006D0C08" w:rsidR="002306B0">
        <w:rPr>
          <w:rFonts w:ascii="Book Antiqua" w:hAnsi="Book Antiqua"/>
          <w:bCs/>
          <w:sz w:val="22"/>
          <w:szCs w:val="22"/>
        </w:rPr>
        <w:t>“.</w:t>
      </w:r>
    </w:p>
    <w:p w:rsidR="005F2ACC" w:rsidRPr="006D0C08" w:rsidP="001D63D5">
      <w:pPr>
        <w:tabs>
          <w:tab w:val="left" w:pos="851"/>
        </w:tabs>
        <w:bidi w:val="0"/>
        <w:spacing w:after="120" w:line="276" w:lineRule="auto"/>
        <w:ind w:left="851"/>
        <w:jc w:val="both"/>
        <w:rPr>
          <w:rFonts w:ascii="Book Antiqua" w:hAnsi="Book Antiqua"/>
          <w:bCs/>
          <w:sz w:val="22"/>
          <w:szCs w:val="22"/>
        </w:rPr>
      </w:pPr>
    </w:p>
    <w:p w:rsidR="002A6F16"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sz w:val="22"/>
          <w:szCs w:val="22"/>
        </w:rPr>
        <w:t xml:space="preserve">V § 20 ods. 3 sa na konci pripája táto veta: „Dodávateľ je </w:t>
      </w:r>
      <w:r w:rsidRPr="006D0C08" w:rsidR="00200D32">
        <w:rPr>
          <w:rFonts w:ascii="Book Antiqua" w:hAnsi="Book Antiqua"/>
          <w:bCs/>
          <w:sz w:val="22"/>
          <w:szCs w:val="22"/>
        </w:rPr>
        <w:t xml:space="preserve">najmenej raz do roka </w:t>
      </w:r>
      <w:r w:rsidRPr="006D0C08">
        <w:rPr>
          <w:rFonts w:ascii="Book Antiqua" w:hAnsi="Book Antiqua"/>
          <w:bCs/>
          <w:sz w:val="22"/>
          <w:szCs w:val="22"/>
        </w:rPr>
        <w:t>na zákla</w:t>
      </w:r>
      <w:r w:rsidRPr="006D0C08" w:rsidR="00200D32">
        <w:rPr>
          <w:rFonts w:ascii="Book Antiqua" w:hAnsi="Book Antiqua"/>
          <w:bCs/>
          <w:sz w:val="22"/>
          <w:szCs w:val="22"/>
        </w:rPr>
        <w:t xml:space="preserve">de písomnej žiadosti odberateľa </w:t>
      </w:r>
      <w:r w:rsidRPr="006D0C08">
        <w:rPr>
          <w:rFonts w:ascii="Book Antiqua" w:hAnsi="Book Antiqua"/>
          <w:bCs/>
          <w:sz w:val="22"/>
          <w:szCs w:val="22"/>
        </w:rPr>
        <w:t>povinný do 30 dní odo dňa doručenia takejto žiadosti odberateľovi písomne preukázať, aké množstvo tepla vyrobeného z obnoviteľných zdrojov ene</w:t>
      </w:r>
      <w:r w:rsidRPr="006D0C08" w:rsidR="00200D32">
        <w:rPr>
          <w:rFonts w:ascii="Book Antiqua" w:hAnsi="Book Antiqua"/>
          <w:bCs/>
          <w:sz w:val="22"/>
          <w:szCs w:val="22"/>
        </w:rPr>
        <w:t>rgie dodáva tomuto odberateľovi; ak tak neurobí, má sa za to, že vo svojej dodávke tepla dodáva odberateľovi menej ako 10% tepla vyrobeného z obnoviteľných zdrojov energie.</w:t>
      </w:r>
      <w:r w:rsidRPr="006D0C08">
        <w:rPr>
          <w:rFonts w:ascii="Book Antiqua" w:hAnsi="Book Antiqua"/>
          <w:bCs/>
          <w:sz w:val="22"/>
          <w:szCs w:val="22"/>
        </w:rPr>
        <w:t>“.</w:t>
      </w:r>
    </w:p>
    <w:p w:rsidR="002A6F16" w:rsidRPr="006D0C08" w:rsidP="002A6F16">
      <w:pPr>
        <w:tabs>
          <w:tab w:val="left" w:pos="851"/>
        </w:tabs>
        <w:bidi w:val="0"/>
        <w:spacing w:after="120" w:line="276" w:lineRule="auto"/>
        <w:ind w:left="851"/>
        <w:jc w:val="both"/>
        <w:rPr>
          <w:rFonts w:ascii="Book Antiqua" w:hAnsi="Book Antiqua"/>
          <w:bCs/>
          <w:sz w:val="22"/>
          <w:szCs w:val="22"/>
        </w:rPr>
      </w:pPr>
    </w:p>
    <w:p w:rsidR="00200D32"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Pr>
          <w:rFonts w:ascii="Book Antiqua" w:hAnsi="Book Antiqua"/>
          <w:bCs/>
          <w:sz w:val="22"/>
          <w:szCs w:val="22"/>
        </w:rPr>
        <w:t>V § 20 ods. 4 sa za slovo „výpočtu“ vkladajú čiarka a slová „ako aj spôsob preukazovania množstva tepla vyrobeného z obnoviteľných zdrojov energie dodávateľom a dodávaného odberateľovi“.</w:t>
      </w:r>
    </w:p>
    <w:p w:rsidR="00200D32" w:rsidRPr="006D0C08" w:rsidP="00200D32">
      <w:pPr>
        <w:tabs>
          <w:tab w:val="left" w:pos="851"/>
        </w:tabs>
        <w:bidi w:val="0"/>
        <w:spacing w:after="120" w:line="276" w:lineRule="auto"/>
        <w:ind w:left="851"/>
        <w:jc w:val="both"/>
        <w:rPr>
          <w:rFonts w:ascii="Book Antiqua" w:hAnsi="Book Antiqua"/>
          <w:bCs/>
          <w:sz w:val="22"/>
          <w:szCs w:val="22"/>
        </w:rPr>
      </w:pPr>
    </w:p>
    <w:p w:rsidR="00C43311" w:rsidRPr="006D0C08" w:rsidP="001D63D5">
      <w:pPr>
        <w:numPr>
          <w:numId w:val="37"/>
        </w:numPr>
        <w:tabs>
          <w:tab w:val="left" w:pos="851"/>
        </w:tabs>
        <w:bidi w:val="0"/>
        <w:spacing w:after="120" w:line="276" w:lineRule="auto"/>
        <w:ind w:left="851" w:hanging="425"/>
        <w:jc w:val="both"/>
        <w:rPr>
          <w:rFonts w:ascii="Book Antiqua" w:hAnsi="Book Antiqua"/>
          <w:bCs/>
          <w:sz w:val="22"/>
          <w:szCs w:val="22"/>
        </w:rPr>
      </w:pPr>
      <w:r w:rsidRPr="006D0C08" w:rsidR="00D5147D">
        <w:rPr>
          <w:rFonts w:ascii="Book Antiqua" w:hAnsi="Book Antiqua"/>
          <w:bCs/>
          <w:sz w:val="22"/>
          <w:szCs w:val="22"/>
        </w:rPr>
        <w:t xml:space="preserve">V </w:t>
      </w:r>
      <w:r w:rsidRPr="006D0C08" w:rsidR="00955D05">
        <w:rPr>
          <w:rFonts w:ascii="Book Antiqua" w:hAnsi="Book Antiqua"/>
          <w:bCs/>
          <w:sz w:val="22"/>
          <w:szCs w:val="22"/>
        </w:rPr>
        <w:t xml:space="preserve">§ </w:t>
      </w:r>
      <w:r w:rsidRPr="006D0C08">
        <w:rPr>
          <w:rFonts w:ascii="Book Antiqua" w:hAnsi="Book Antiqua"/>
          <w:bCs/>
          <w:sz w:val="22"/>
          <w:szCs w:val="22"/>
        </w:rPr>
        <w:t>33 ods. 1 písmeno</w:t>
      </w:r>
      <w:r w:rsidRPr="006D0C08" w:rsidR="00BB6BBD">
        <w:rPr>
          <w:rFonts w:ascii="Book Antiqua" w:hAnsi="Book Antiqua"/>
          <w:bCs/>
          <w:sz w:val="22"/>
          <w:szCs w:val="22"/>
        </w:rPr>
        <w:t xml:space="preserve"> a)</w:t>
      </w:r>
      <w:r w:rsidRPr="006D0C08" w:rsidR="00A72297">
        <w:rPr>
          <w:rFonts w:ascii="Book Antiqua" w:hAnsi="Book Antiqua"/>
          <w:bCs/>
          <w:sz w:val="22"/>
          <w:szCs w:val="22"/>
        </w:rPr>
        <w:t xml:space="preserve"> </w:t>
      </w:r>
      <w:r w:rsidRPr="006D0C08">
        <w:rPr>
          <w:rFonts w:ascii="Book Antiqua" w:hAnsi="Book Antiqua"/>
          <w:bCs/>
          <w:sz w:val="22"/>
          <w:szCs w:val="22"/>
        </w:rPr>
        <w:t>znie:</w:t>
      </w:r>
    </w:p>
    <w:p w:rsidR="00BB6BBD" w:rsidRPr="001D63D5" w:rsidP="001D63D5">
      <w:pPr>
        <w:tabs>
          <w:tab w:val="left" w:pos="851"/>
        </w:tabs>
        <w:bidi w:val="0"/>
        <w:spacing w:after="120" w:line="276" w:lineRule="auto"/>
        <w:ind w:left="851"/>
        <w:jc w:val="both"/>
        <w:rPr>
          <w:rFonts w:ascii="Book Antiqua" w:hAnsi="Book Antiqua"/>
          <w:bCs/>
          <w:sz w:val="22"/>
          <w:szCs w:val="22"/>
        </w:rPr>
      </w:pPr>
      <w:r w:rsidRPr="001D63D5" w:rsidR="00C43311">
        <w:rPr>
          <w:rFonts w:ascii="Book Antiqua" w:hAnsi="Book Antiqua"/>
          <w:bCs/>
          <w:sz w:val="22"/>
          <w:szCs w:val="22"/>
        </w:rPr>
        <w:t xml:space="preserve">„a) na primeranú jednorazovú náhradu za zriadenie zákonného vecného bremena, na </w:t>
      </w:r>
      <w:r w:rsidRPr="001D63D5" w:rsidR="00C43311">
        <w:rPr>
          <w:rFonts w:ascii="Book Antiqua" w:hAnsi="Book Antiqua"/>
          <w:sz w:val="22"/>
          <w:szCs w:val="22"/>
        </w:rPr>
        <w:t>primeranú náhradu za nútené obmedzenie užívania nehnuteľnosti a na primeranú náhradu za nútené obmedzenie užívania pozemku v ochrannom pásme za podmienok podľa § 10 ods. 10 až 15 a na primeranú jednorazovú náhradu za užívanie časti sústavy tepelných zariadení tvoriacej verejný rozvod tepla, ktorej je vlastníkom,“.</w:t>
      </w:r>
    </w:p>
    <w:p w:rsidR="00D04FAD" w:rsidRPr="001D63D5" w:rsidP="001D63D5">
      <w:pPr>
        <w:tabs>
          <w:tab w:val="left" w:pos="851"/>
        </w:tabs>
        <w:bidi w:val="0"/>
        <w:spacing w:after="120" w:line="276" w:lineRule="auto"/>
        <w:ind w:left="851"/>
        <w:jc w:val="both"/>
        <w:rPr>
          <w:rFonts w:ascii="Book Antiqua" w:hAnsi="Book Antiqua"/>
          <w:bCs/>
          <w:sz w:val="22"/>
          <w:szCs w:val="22"/>
        </w:rPr>
      </w:pPr>
    </w:p>
    <w:p w:rsidR="00A72297" w:rsidRPr="001D63D5" w:rsidP="001D63D5">
      <w:pPr>
        <w:numPr>
          <w:numId w:val="37"/>
        </w:numPr>
        <w:tabs>
          <w:tab w:val="left" w:pos="851"/>
        </w:tabs>
        <w:bidi w:val="0"/>
        <w:spacing w:after="120" w:line="276" w:lineRule="auto"/>
        <w:ind w:left="851" w:hanging="425"/>
        <w:jc w:val="both"/>
        <w:rPr>
          <w:rFonts w:ascii="Book Antiqua" w:hAnsi="Book Antiqua"/>
          <w:bCs/>
          <w:sz w:val="22"/>
          <w:szCs w:val="22"/>
        </w:rPr>
      </w:pPr>
      <w:r w:rsidRPr="001D63D5" w:rsidR="00BB6BBD">
        <w:rPr>
          <w:rFonts w:ascii="Book Antiqua" w:hAnsi="Book Antiqua"/>
          <w:bCs/>
          <w:sz w:val="22"/>
          <w:szCs w:val="22"/>
        </w:rPr>
        <w:t xml:space="preserve">V § </w:t>
      </w:r>
      <w:r w:rsidRPr="001D63D5" w:rsidR="00A92CB1">
        <w:rPr>
          <w:rFonts w:ascii="Book Antiqua" w:hAnsi="Book Antiqua"/>
          <w:bCs/>
          <w:sz w:val="22"/>
          <w:szCs w:val="22"/>
        </w:rPr>
        <w:t>35 ods. 1 písm. b) sa slová „§ 10 ods. 16“ nahrádzajú slovami „§ 10 ods. 11, 14 a 19“.</w:t>
      </w:r>
    </w:p>
    <w:p w:rsidR="00955D05" w:rsidRPr="001D63D5" w:rsidP="001D63D5">
      <w:pPr>
        <w:bidi w:val="0"/>
        <w:spacing w:after="120" w:line="276" w:lineRule="auto"/>
        <w:jc w:val="both"/>
        <w:rPr>
          <w:rFonts w:ascii="Book Antiqua" w:hAnsi="Book Antiqua"/>
          <w:bCs/>
          <w:sz w:val="22"/>
          <w:szCs w:val="22"/>
        </w:rPr>
      </w:pPr>
    </w:p>
    <w:p w:rsidR="00D459BE" w:rsidRPr="001D63D5" w:rsidP="001D63D5">
      <w:pPr>
        <w:numPr>
          <w:numId w:val="37"/>
        </w:numPr>
        <w:tabs>
          <w:tab w:val="left" w:pos="851"/>
        </w:tabs>
        <w:bidi w:val="0"/>
        <w:spacing w:after="120" w:line="276" w:lineRule="auto"/>
        <w:ind w:left="851" w:hanging="425"/>
        <w:jc w:val="both"/>
        <w:rPr>
          <w:rFonts w:ascii="Book Antiqua" w:hAnsi="Book Antiqua"/>
          <w:bCs/>
          <w:sz w:val="22"/>
          <w:szCs w:val="22"/>
        </w:rPr>
      </w:pPr>
      <w:r w:rsidRPr="001D63D5">
        <w:rPr>
          <w:rFonts w:ascii="Book Antiqua" w:hAnsi="Book Antiqua"/>
          <w:bCs/>
          <w:sz w:val="22"/>
          <w:szCs w:val="22"/>
        </w:rPr>
        <w:t>Za § 38aa sa vklad</w:t>
      </w:r>
      <w:r w:rsidRPr="001D63D5" w:rsidR="008178A6">
        <w:rPr>
          <w:rFonts w:ascii="Book Antiqua" w:hAnsi="Book Antiqua"/>
          <w:bCs/>
          <w:sz w:val="22"/>
          <w:szCs w:val="22"/>
        </w:rPr>
        <w:t>á</w:t>
      </w:r>
      <w:r w:rsidRPr="001D63D5">
        <w:rPr>
          <w:rFonts w:ascii="Book Antiqua" w:hAnsi="Book Antiqua"/>
          <w:bCs/>
          <w:sz w:val="22"/>
          <w:szCs w:val="22"/>
        </w:rPr>
        <w:t xml:space="preserve"> § 38ab, ktor</w:t>
      </w:r>
      <w:r w:rsidRPr="001D63D5" w:rsidR="008178A6">
        <w:rPr>
          <w:rFonts w:ascii="Book Antiqua" w:hAnsi="Book Antiqua"/>
          <w:bCs/>
          <w:sz w:val="22"/>
          <w:szCs w:val="22"/>
        </w:rPr>
        <w:t>ý</w:t>
      </w:r>
      <w:r w:rsidRPr="001D63D5">
        <w:rPr>
          <w:rFonts w:ascii="Book Antiqua" w:hAnsi="Book Antiqua"/>
          <w:bCs/>
          <w:sz w:val="22"/>
          <w:szCs w:val="22"/>
        </w:rPr>
        <w:t xml:space="preserve"> vrátane nadpis</w:t>
      </w:r>
      <w:r w:rsidRPr="001D63D5" w:rsidR="008178A6">
        <w:rPr>
          <w:rFonts w:ascii="Book Antiqua" w:hAnsi="Book Antiqua"/>
          <w:bCs/>
          <w:sz w:val="22"/>
          <w:szCs w:val="22"/>
        </w:rPr>
        <w:t>u</w:t>
      </w:r>
      <w:r w:rsidRPr="001D63D5" w:rsidR="00157929">
        <w:rPr>
          <w:rFonts w:ascii="Book Antiqua" w:hAnsi="Book Antiqua"/>
          <w:bCs/>
          <w:sz w:val="22"/>
          <w:szCs w:val="22"/>
        </w:rPr>
        <w:t xml:space="preserve"> zn</w:t>
      </w:r>
      <w:r w:rsidRPr="001D63D5" w:rsidR="008178A6">
        <w:rPr>
          <w:rFonts w:ascii="Book Antiqua" w:hAnsi="Book Antiqua"/>
          <w:bCs/>
          <w:sz w:val="22"/>
          <w:szCs w:val="22"/>
        </w:rPr>
        <w:t>ie</w:t>
      </w:r>
      <w:r w:rsidRPr="001D63D5">
        <w:rPr>
          <w:rFonts w:ascii="Book Antiqua" w:hAnsi="Book Antiqua"/>
          <w:bCs/>
          <w:sz w:val="22"/>
          <w:szCs w:val="22"/>
        </w:rPr>
        <w:t>:</w:t>
      </w:r>
    </w:p>
    <w:p w:rsidR="00D459BE" w:rsidRPr="001D63D5" w:rsidP="001D63D5">
      <w:pPr>
        <w:bidi w:val="0"/>
        <w:spacing w:after="120" w:line="276" w:lineRule="auto"/>
        <w:ind w:left="142" w:firstLine="709"/>
        <w:jc w:val="center"/>
        <w:rPr>
          <w:rFonts w:ascii="Book Antiqua" w:hAnsi="Book Antiqua"/>
          <w:b/>
          <w:bCs/>
          <w:sz w:val="22"/>
          <w:szCs w:val="22"/>
        </w:rPr>
      </w:pPr>
      <w:r w:rsidRPr="001D63D5">
        <w:rPr>
          <w:rFonts w:ascii="Book Antiqua" w:hAnsi="Book Antiqua"/>
          <w:bCs/>
          <w:sz w:val="22"/>
          <w:szCs w:val="22"/>
        </w:rPr>
        <w:t>„</w:t>
      </w:r>
      <w:r w:rsidRPr="001D63D5">
        <w:rPr>
          <w:rFonts w:ascii="Book Antiqua" w:hAnsi="Book Antiqua"/>
          <w:b/>
          <w:bCs/>
          <w:sz w:val="22"/>
          <w:szCs w:val="22"/>
        </w:rPr>
        <w:t>§ 38ab</w:t>
      </w:r>
    </w:p>
    <w:p w:rsidR="00D459BE" w:rsidRPr="001D63D5" w:rsidP="001D63D5">
      <w:pPr>
        <w:bidi w:val="0"/>
        <w:spacing w:after="120" w:line="276" w:lineRule="auto"/>
        <w:ind w:left="142" w:firstLine="709"/>
        <w:jc w:val="center"/>
        <w:rPr>
          <w:rFonts w:ascii="Book Antiqua" w:hAnsi="Book Antiqua"/>
          <w:b/>
          <w:bCs/>
          <w:sz w:val="22"/>
          <w:szCs w:val="22"/>
        </w:rPr>
      </w:pPr>
      <w:r w:rsidRPr="001D63D5" w:rsidR="008178A6">
        <w:rPr>
          <w:rFonts w:ascii="Book Antiqua" w:hAnsi="Book Antiqua"/>
          <w:b/>
          <w:bCs/>
          <w:sz w:val="22"/>
          <w:szCs w:val="22"/>
        </w:rPr>
        <w:t>Prechodné ustanovenia</w:t>
      </w:r>
      <w:r w:rsidRPr="001D63D5">
        <w:rPr>
          <w:rFonts w:ascii="Book Antiqua" w:hAnsi="Book Antiqua"/>
          <w:b/>
          <w:bCs/>
          <w:sz w:val="22"/>
          <w:szCs w:val="22"/>
        </w:rPr>
        <w:t xml:space="preserve"> účinné od 1. </w:t>
      </w:r>
      <w:r w:rsidRPr="001D63D5" w:rsidR="008178A6">
        <w:rPr>
          <w:rFonts w:ascii="Book Antiqua" w:hAnsi="Book Antiqua"/>
          <w:b/>
          <w:bCs/>
          <w:sz w:val="22"/>
          <w:szCs w:val="22"/>
        </w:rPr>
        <w:t>januára 2016</w:t>
      </w:r>
    </w:p>
    <w:p w:rsidR="008178A6" w:rsidRPr="001D63D5" w:rsidP="007F47B5">
      <w:pPr>
        <w:pStyle w:val="ListParagraph"/>
        <w:numPr>
          <w:numId w:val="41"/>
        </w:numPr>
        <w:bidi w:val="0"/>
        <w:spacing w:after="120" w:line="276" w:lineRule="auto"/>
        <w:ind w:left="1418" w:hanging="567"/>
        <w:jc w:val="both"/>
        <w:rPr>
          <w:rFonts w:ascii="Book Antiqua" w:hAnsi="Book Antiqua"/>
          <w:b/>
          <w:bCs/>
          <w:sz w:val="22"/>
          <w:szCs w:val="22"/>
        </w:rPr>
      </w:pPr>
      <w:r w:rsidRPr="001D63D5">
        <w:rPr>
          <w:rFonts w:ascii="Book Antiqua" w:hAnsi="Book Antiqua"/>
          <w:bCs/>
          <w:sz w:val="22"/>
          <w:szCs w:val="22"/>
        </w:rPr>
        <w:t>Konanie o vydanie osvedčenia a konanie o vy</w:t>
      </w:r>
      <w:r w:rsidR="006B1191">
        <w:rPr>
          <w:rFonts w:ascii="Book Antiqua" w:hAnsi="Book Antiqua"/>
          <w:bCs/>
          <w:sz w:val="22"/>
          <w:szCs w:val="22"/>
        </w:rPr>
        <w:t xml:space="preserve">danie záväzného stanoviska obce </w:t>
      </w:r>
      <w:r w:rsidRPr="001D63D5">
        <w:rPr>
          <w:rFonts w:ascii="Book Antiqua" w:hAnsi="Book Antiqua"/>
          <w:bCs/>
          <w:sz w:val="22"/>
          <w:szCs w:val="22"/>
        </w:rPr>
        <w:t>podľa</w:t>
      </w:r>
      <w:r w:rsidRPr="001D63D5" w:rsidR="00052A44">
        <w:rPr>
          <w:rFonts w:ascii="Book Antiqua" w:hAnsi="Book Antiqua"/>
          <w:bCs/>
          <w:sz w:val="22"/>
          <w:szCs w:val="22"/>
        </w:rPr>
        <w:t xml:space="preserve"> § 12, ktoré sa začalo pred 1. januárom 2016</w:t>
      </w:r>
      <w:r w:rsidRPr="001D63D5">
        <w:rPr>
          <w:rFonts w:ascii="Book Antiqua" w:hAnsi="Book Antiqua"/>
          <w:bCs/>
          <w:sz w:val="22"/>
          <w:szCs w:val="22"/>
        </w:rPr>
        <w:t xml:space="preserve"> a nebolo do 31. </w:t>
      </w:r>
      <w:r w:rsidRPr="001D63D5" w:rsidR="00052A44">
        <w:rPr>
          <w:rFonts w:ascii="Book Antiqua" w:hAnsi="Book Antiqua"/>
          <w:bCs/>
          <w:sz w:val="22"/>
          <w:szCs w:val="22"/>
        </w:rPr>
        <w:t>decembra</w:t>
      </w:r>
      <w:r w:rsidRPr="001D63D5">
        <w:rPr>
          <w:rFonts w:ascii="Book Antiqua" w:hAnsi="Book Antiqua"/>
          <w:bCs/>
          <w:sz w:val="22"/>
          <w:szCs w:val="22"/>
        </w:rPr>
        <w:t xml:space="preserve"> 2015 právoplatne ukončené, sa dokončí podľa tohto zákona v znení účinnom od 1. </w:t>
      </w:r>
      <w:r w:rsidRPr="001D63D5" w:rsidR="00052A44">
        <w:rPr>
          <w:rFonts w:ascii="Book Antiqua" w:hAnsi="Book Antiqua"/>
          <w:bCs/>
          <w:sz w:val="22"/>
          <w:szCs w:val="22"/>
        </w:rPr>
        <w:t>januára 2016</w:t>
      </w:r>
      <w:r w:rsidRPr="001D63D5">
        <w:rPr>
          <w:rFonts w:ascii="Book Antiqua" w:hAnsi="Book Antiqua"/>
          <w:bCs/>
          <w:sz w:val="22"/>
          <w:szCs w:val="22"/>
        </w:rPr>
        <w:t xml:space="preserve">. </w:t>
      </w:r>
    </w:p>
    <w:p w:rsidR="008178A6" w:rsidRPr="001D63D5" w:rsidP="001D63D5">
      <w:pPr>
        <w:pStyle w:val="ListParagraph"/>
        <w:bidi w:val="0"/>
        <w:spacing w:after="120" w:line="276" w:lineRule="auto"/>
        <w:ind w:left="1418"/>
        <w:jc w:val="both"/>
        <w:rPr>
          <w:rFonts w:ascii="Book Antiqua" w:hAnsi="Book Antiqua"/>
          <w:bCs/>
          <w:sz w:val="22"/>
          <w:szCs w:val="22"/>
        </w:rPr>
      </w:pPr>
    </w:p>
    <w:p w:rsidR="008178A6"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Pr>
          <w:rFonts w:ascii="Book Antiqua" w:hAnsi="Book Antiqua"/>
          <w:bCs/>
          <w:sz w:val="22"/>
          <w:szCs w:val="22"/>
        </w:rPr>
        <w:t>Na konanie podľa osobitného predpisu</w:t>
      </w:r>
      <w:r w:rsidRPr="001D63D5">
        <w:rPr>
          <w:rFonts w:ascii="Book Antiqua" w:hAnsi="Book Antiqua"/>
          <w:bCs/>
          <w:sz w:val="22"/>
          <w:szCs w:val="22"/>
          <w:vertAlign w:val="superscript"/>
        </w:rPr>
        <w:t>13)</w:t>
      </w:r>
      <w:r w:rsidRPr="001D63D5">
        <w:rPr>
          <w:rFonts w:ascii="Book Antiqua" w:hAnsi="Book Antiqua"/>
          <w:bCs/>
          <w:sz w:val="22"/>
          <w:szCs w:val="22"/>
        </w:rPr>
        <w:t xml:space="preserve"> súvisiace s výstavbou sústavy tepelných zariadení na vymedzenom území, ktoré sa začalo pred 1. </w:t>
      </w:r>
      <w:r w:rsidRPr="001D63D5" w:rsidR="00052A44">
        <w:rPr>
          <w:rFonts w:ascii="Book Antiqua" w:hAnsi="Book Antiqua"/>
          <w:bCs/>
          <w:sz w:val="22"/>
          <w:szCs w:val="22"/>
        </w:rPr>
        <w:t>januárom</w:t>
      </w:r>
      <w:r w:rsidRPr="001D63D5">
        <w:rPr>
          <w:rFonts w:ascii="Book Antiqua" w:hAnsi="Book Antiqua"/>
          <w:bCs/>
          <w:sz w:val="22"/>
          <w:szCs w:val="22"/>
        </w:rPr>
        <w:t xml:space="preserve"> 201</w:t>
      </w:r>
      <w:r w:rsidRPr="001D63D5" w:rsidR="00052A44">
        <w:rPr>
          <w:rFonts w:ascii="Book Antiqua" w:hAnsi="Book Antiqua"/>
          <w:bCs/>
          <w:sz w:val="22"/>
          <w:szCs w:val="22"/>
        </w:rPr>
        <w:t>6</w:t>
      </w:r>
      <w:r w:rsidRPr="001D63D5">
        <w:rPr>
          <w:rFonts w:ascii="Book Antiqua" w:hAnsi="Book Antiqua"/>
          <w:bCs/>
          <w:sz w:val="22"/>
          <w:szCs w:val="22"/>
        </w:rPr>
        <w:t xml:space="preserve"> a nebolo do 31. </w:t>
      </w:r>
      <w:r w:rsidRPr="001D63D5" w:rsidR="00052A44">
        <w:rPr>
          <w:rFonts w:ascii="Book Antiqua" w:hAnsi="Book Antiqua"/>
          <w:bCs/>
          <w:sz w:val="22"/>
          <w:szCs w:val="22"/>
        </w:rPr>
        <w:t>decembra</w:t>
      </w:r>
      <w:r w:rsidRPr="001D63D5">
        <w:rPr>
          <w:rFonts w:ascii="Book Antiqua" w:hAnsi="Book Antiqua"/>
          <w:bCs/>
          <w:sz w:val="22"/>
          <w:szCs w:val="22"/>
        </w:rPr>
        <w:t xml:space="preserve"> 2015 právoplatne ukončené, sa vzťahujú ustanovenia tohto zákona v znení účinnom od 1. </w:t>
      </w:r>
      <w:r w:rsidRPr="001D63D5" w:rsidR="00052A44">
        <w:rPr>
          <w:rFonts w:ascii="Book Antiqua" w:hAnsi="Book Antiqua"/>
          <w:bCs/>
          <w:sz w:val="22"/>
          <w:szCs w:val="22"/>
        </w:rPr>
        <w:t>januára 2016</w:t>
      </w:r>
      <w:r w:rsidRPr="001D63D5">
        <w:rPr>
          <w:rFonts w:ascii="Book Antiqua" w:hAnsi="Book Antiqua"/>
          <w:bCs/>
          <w:sz w:val="22"/>
          <w:szCs w:val="22"/>
        </w:rPr>
        <w:t xml:space="preserve">. Ak bolo v konaní podľa prvej vety do 31. </w:t>
      </w:r>
      <w:r w:rsidRPr="001D63D5" w:rsidR="00052A44">
        <w:rPr>
          <w:rFonts w:ascii="Book Antiqua" w:hAnsi="Book Antiqua"/>
          <w:bCs/>
          <w:sz w:val="22"/>
          <w:szCs w:val="22"/>
        </w:rPr>
        <w:t>decembra</w:t>
      </w:r>
      <w:r w:rsidRPr="001D63D5">
        <w:rPr>
          <w:rFonts w:ascii="Book Antiqua" w:hAnsi="Book Antiqua"/>
          <w:bCs/>
          <w:sz w:val="22"/>
          <w:szCs w:val="22"/>
        </w:rPr>
        <w:t xml:space="preserve"> 2015 vydané záväzné stanovisko dodávateľa podľa § 12 ods. 10 účinného do 31. </w:t>
      </w:r>
      <w:r w:rsidRPr="001D63D5" w:rsidR="00052A44">
        <w:rPr>
          <w:rFonts w:ascii="Book Antiqua" w:hAnsi="Book Antiqua"/>
          <w:bCs/>
          <w:sz w:val="22"/>
          <w:szCs w:val="22"/>
        </w:rPr>
        <w:t>decembra</w:t>
      </w:r>
      <w:r w:rsidRPr="001D63D5">
        <w:rPr>
          <w:rFonts w:ascii="Book Antiqua" w:hAnsi="Book Antiqua"/>
          <w:bCs/>
          <w:sz w:val="22"/>
          <w:szCs w:val="22"/>
        </w:rPr>
        <w:t xml:space="preserve"> 2015, toto stanovisko stráca platnosť 1. </w:t>
      </w:r>
      <w:r w:rsidRPr="001D63D5" w:rsidR="00052A44">
        <w:rPr>
          <w:rFonts w:ascii="Book Antiqua" w:hAnsi="Book Antiqua"/>
          <w:bCs/>
          <w:sz w:val="22"/>
          <w:szCs w:val="22"/>
        </w:rPr>
        <w:t>januára 2016.</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1E5503">
        <w:rPr>
          <w:rFonts w:ascii="Book Antiqua" w:hAnsi="Book Antiqua"/>
          <w:sz w:val="22"/>
          <w:szCs w:val="22"/>
        </w:rPr>
        <w:t xml:space="preserve">Na počítanie lehôt na uplatnenie nároku na primeranú jednorazovú náhradu </w:t>
      </w:r>
      <w:r w:rsidRPr="001D63D5" w:rsidR="001E5503">
        <w:rPr>
          <w:rFonts w:ascii="Book Antiqua" w:hAnsi="Book Antiqua"/>
          <w:bCs/>
          <w:sz w:val="22"/>
          <w:szCs w:val="22"/>
        </w:rPr>
        <w:t>za zriadenie vecného bremena</w:t>
      </w:r>
      <w:r w:rsidRPr="001D63D5" w:rsidR="001E5503">
        <w:rPr>
          <w:rFonts w:ascii="Book Antiqua" w:hAnsi="Book Antiqua"/>
          <w:sz w:val="22"/>
          <w:szCs w:val="22"/>
        </w:rPr>
        <w:t xml:space="preserve">, ktoré začali plynúť podľa doterajších predpisov, sa použijú doterajšie predpisy; vlastník nehnuteľnosti môže po nadobudnutí účinnosti tohto zákona v takejto lehote uplatniť u držiteľa povolenia nárok na primeranú jednorazovú náhradu </w:t>
      </w:r>
      <w:r w:rsidRPr="001D63D5" w:rsidR="001E5503">
        <w:rPr>
          <w:rFonts w:ascii="Book Antiqua" w:hAnsi="Book Antiqua"/>
          <w:bCs/>
          <w:sz w:val="22"/>
          <w:szCs w:val="22"/>
        </w:rPr>
        <w:t>za zriadenie vecného bremena podľa doterajších predpisov. Ustanovenia § 10 v znení účinnom od 1. januára 2016</w:t>
      </w:r>
      <w:r w:rsidRPr="001D63D5" w:rsidR="001E5503">
        <w:rPr>
          <w:rFonts w:ascii="Book Antiqua" w:hAnsi="Book Antiqua"/>
          <w:sz w:val="22"/>
          <w:szCs w:val="22"/>
        </w:rPr>
        <w:t xml:space="preserve"> týkajúce sa </w:t>
      </w:r>
      <w:r w:rsidRPr="001D63D5" w:rsidR="001E5503">
        <w:rPr>
          <w:rFonts w:ascii="Book Antiqua" w:hAnsi="Book Antiqua"/>
          <w:bCs/>
          <w:sz w:val="22"/>
          <w:szCs w:val="22"/>
        </w:rPr>
        <w:t xml:space="preserve">primeranej  </w:t>
      </w:r>
      <w:r w:rsidRPr="001D63D5" w:rsidR="001E5503">
        <w:rPr>
          <w:rFonts w:ascii="Book Antiqua" w:hAnsi="Book Antiqua"/>
          <w:sz w:val="22"/>
          <w:szCs w:val="22"/>
        </w:rPr>
        <w:t xml:space="preserve">jednorazovej náhrady </w:t>
      </w:r>
      <w:r w:rsidRPr="001D63D5" w:rsidR="001E5503">
        <w:rPr>
          <w:rFonts w:ascii="Book Antiqua" w:hAnsi="Book Antiqua"/>
          <w:bCs/>
          <w:sz w:val="22"/>
          <w:szCs w:val="22"/>
        </w:rPr>
        <w:t>za zriadenie vecného bremena sa vzťahujú na zákonné vecné bremená uplatnené držiteľom povolenia po nadobudnutí účinnosti tohto zákona.</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1E5503">
        <w:rPr>
          <w:rFonts w:ascii="Book Antiqua" w:hAnsi="Book Antiqua"/>
          <w:bCs/>
          <w:sz w:val="22"/>
          <w:szCs w:val="22"/>
        </w:rPr>
        <w:t xml:space="preserve">Konania vo veci nároku na primeranú jednorazovú náhradu za zriadenie vecného bremena, nároku na primeranú jednorazovú náhradu za nútené obmedzenie užívania nehnuteľnosti a nároku na primeranú jednorazovú náhradu za nútené obmedzenie užívania pozemku v ochrannom pásme začaté pred nadobudnutím účinnosti tohto zákona sa dokončia podľa doterajších predpisov. Konania vo veci nároku na primeranú jednorazovú náhradu za zriadenie vecného bremena začaté na základe ustanovenia odseku </w:t>
      </w:r>
      <w:r w:rsidRPr="001D63D5" w:rsidR="00052A44">
        <w:rPr>
          <w:rFonts w:ascii="Book Antiqua" w:hAnsi="Book Antiqua"/>
          <w:bCs/>
          <w:sz w:val="22"/>
          <w:szCs w:val="22"/>
        </w:rPr>
        <w:t>3</w:t>
      </w:r>
      <w:r w:rsidRPr="001D63D5" w:rsidR="001E5503">
        <w:rPr>
          <w:rFonts w:ascii="Book Antiqua" w:hAnsi="Book Antiqua"/>
          <w:bCs/>
          <w:sz w:val="22"/>
          <w:szCs w:val="22"/>
        </w:rPr>
        <w:t xml:space="preserve"> prvej vety sa uskutočnia podľa doterajších predpisov. V konaniach podľa tohto odseku rozhodujú orgány príslušné podľa doterajších predpisov. </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042D7B">
        <w:rPr>
          <w:rFonts w:ascii="Book Antiqua" w:hAnsi="Book Antiqua"/>
          <w:bCs/>
          <w:sz w:val="22"/>
          <w:szCs w:val="22"/>
        </w:rPr>
        <w:t>Držiteľ povolenia je povinný prvýkrát uhradiť primeranú náhradu za nútené obmedzenie užívania nehnuteľnosti podľa § 10 ods. 12 v znení účinnom od 1. januára 2016 a primeranú náhradu za nútené obmedzenie užívania pozemku podľa § 10 ods. 13 v znení účinnom od 1. januára 2016 do 31. januára 2017, a to za celú dobu núteného obmedzenia vlastníka v užívaní tejto nehnuteľnosti alebo tohto pozemku v roku 2016</w:t>
      </w:r>
      <w:r w:rsidRPr="001D63D5" w:rsidR="001E5503">
        <w:rPr>
          <w:rFonts w:ascii="Book Antiqua" w:hAnsi="Book Antiqua"/>
          <w:sz w:val="22"/>
          <w:szCs w:val="22"/>
        </w:rPr>
        <w:t>.</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1E5503">
        <w:rPr>
          <w:rFonts w:ascii="Book Antiqua" w:hAnsi="Book Antiqua"/>
          <w:bCs/>
          <w:sz w:val="22"/>
          <w:szCs w:val="22"/>
        </w:rPr>
        <w:t xml:space="preserve">Vlastník nehnuteľnosti, ktorý je </w:t>
      </w:r>
      <w:r w:rsidRPr="001D63D5" w:rsidR="001E5503">
        <w:rPr>
          <w:rFonts w:ascii="Book Antiqua" w:hAnsi="Book Antiqua"/>
          <w:sz w:val="22"/>
          <w:szCs w:val="22"/>
        </w:rPr>
        <w:t>ku dňu nadobudnutia účinnosti tohto zákona</w:t>
      </w:r>
      <w:r w:rsidRPr="001D63D5" w:rsidR="001E5503">
        <w:rPr>
          <w:rFonts w:ascii="Book Antiqua" w:hAnsi="Book Antiqua"/>
          <w:bCs/>
          <w:sz w:val="22"/>
          <w:szCs w:val="22"/>
        </w:rPr>
        <w:t xml:space="preserve"> nútene obmedzený v užívaní nehnuteľnosti podľa § 10 ods. 12 v znení účinnom od 1. januára 2016, </w:t>
      </w:r>
      <w:r w:rsidRPr="001D63D5" w:rsidR="001E5503">
        <w:rPr>
          <w:rFonts w:ascii="Book Antiqua" w:hAnsi="Book Antiqua"/>
          <w:sz w:val="22"/>
          <w:szCs w:val="22"/>
        </w:rPr>
        <w:t>má od 1. januára 2016</w:t>
      </w:r>
      <w:r w:rsidRPr="001D63D5" w:rsidR="00FC1DF6">
        <w:rPr>
          <w:rFonts w:ascii="Book Antiqua" w:hAnsi="Book Antiqua"/>
          <w:sz w:val="22"/>
          <w:szCs w:val="22"/>
        </w:rPr>
        <w:t xml:space="preserve"> za obdobie od 1. januára 2016</w:t>
      </w:r>
      <w:r w:rsidRPr="001D63D5" w:rsidR="001E5503">
        <w:rPr>
          <w:rFonts w:ascii="Book Antiqua" w:hAnsi="Book Antiqua"/>
          <w:sz w:val="22"/>
          <w:szCs w:val="22"/>
        </w:rPr>
        <w:t xml:space="preserve"> nárok na </w:t>
      </w:r>
      <w:r w:rsidRPr="001D63D5" w:rsidR="001E5503">
        <w:rPr>
          <w:rFonts w:ascii="Book Antiqua" w:hAnsi="Book Antiqua"/>
          <w:bCs/>
          <w:sz w:val="22"/>
          <w:szCs w:val="22"/>
        </w:rPr>
        <w:t>primeranú náhradu za</w:t>
      </w:r>
      <w:r w:rsidRPr="001D63D5" w:rsidR="001E5503">
        <w:rPr>
          <w:rFonts w:ascii="Book Antiqua" w:hAnsi="Book Antiqua"/>
          <w:sz w:val="22"/>
          <w:szCs w:val="22"/>
        </w:rPr>
        <w:t xml:space="preserve"> nútené obmedzenie užívania nehnuteľnosti</w:t>
      </w:r>
      <w:r w:rsidRPr="001D63D5" w:rsidR="001E5503">
        <w:rPr>
          <w:rFonts w:ascii="Book Antiqua" w:hAnsi="Book Antiqua"/>
          <w:bCs/>
          <w:sz w:val="22"/>
          <w:szCs w:val="22"/>
        </w:rPr>
        <w:t xml:space="preserve"> podľa § 10 ods. 12 v znení účinnom od 1. januára 2016; tento nárok má vlastník nehnuteľnosti bez ohľadu na dátum vzniku núteného obmedzenia </w:t>
      </w:r>
      <w:r w:rsidRPr="001D63D5" w:rsidR="001E5503">
        <w:rPr>
          <w:rFonts w:ascii="Book Antiqua" w:hAnsi="Book Antiqua"/>
          <w:sz w:val="22"/>
          <w:szCs w:val="22"/>
        </w:rPr>
        <w:t>užívania nehnuteľnosti</w:t>
      </w:r>
      <w:r w:rsidRPr="001D63D5" w:rsidR="001E5503">
        <w:rPr>
          <w:rFonts w:ascii="Book Antiqua" w:hAnsi="Book Antiqua"/>
          <w:bCs/>
          <w:sz w:val="22"/>
          <w:szCs w:val="22"/>
        </w:rPr>
        <w:t xml:space="preserve"> a bez ohľadu na to, či mu bola priznaná jednorazová náhrada za</w:t>
      </w:r>
      <w:r w:rsidRPr="001D63D5" w:rsidR="001E5503">
        <w:rPr>
          <w:rFonts w:ascii="Book Antiqua" w:hAnsi="Book Antiqua"/>
          <w:sz w:val="22"/>
          <w:szCs w:val="22"/>
        </w:rPr>
        <w:t xml:space="preserve"> nútené obmedzenie užívania nehnuteľnosti </w:t>
      </w:r>
      <w:r w:rsidRPr="001D63D5" w:rsidR="001E5503">
        <w:rPr>
          <w:rFonts w:ascii="Book Antiqua" w:hAnsi="Book Antiqua"/>
          <w:bCs/>
          <w:sz w:val="22"/>
          <w:szCs w:val="22"/>
        </w:rPr>
        <w:t>podľa doterajších predpisov alebo či si na ňu podľa doterajších predpisov uplatnil nárok.</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1E5503">
        <w:rPr>
          <w:rFonts w:ascii="Book Antiqua" w:hAnsi="Book Antiqua"/>
          <w:bCs/>
          <w:sz w:val="22"/>
          <w:szCs w:val="22"/>
        </w:rPr>
        <w:t xml:space="preserve">Vlastník pozemku, ktorý je </w:t>
      </w:r>
      <w:r w:rsidRPr="001D63D5" w:rsidR="001E5503">
        <w:rPr>
          <w:rFonts w:ascii="Book Antiqua" w:hAnsi="Book Antiqua"/>
          <w:sz w:val="22"/>
          <w:szCs w:val="22"/>
        </w:rPr>
        <w:t xml:space="preserve">ku dňu nadobudnutia účinnosti tohto zákona nútene obmedzený v užívaní pozemku </w:t>
      </w:r>
      <w:r w:rsidRPr="001D63D5" w:rsidR="001E5503">
        <w:rPr>
          <w:rFonts w:ascii="Book Antiqua" w:hAnsi="Book Antiqua"/>
          <w:bCs/>
          <w:sz w:val="22"/>
          <w:szCs w:val="22"/>
        </w:rPr>
        <w:t>podľa § 10 ods. 13 v znení účinnom od 1. januára 2016</w:t>
      </w:r>
      <w:r w:rsidRPr="001D63D5" w:rsidR="001E5503">
        <w:rPr>
          <w:rFonts w:ascii="Book Antiqua" w:hAnsi="Book Antiqua"/>
          <w:sz w:val="22"/>
          <w:szCs w:val="22"/>
        </w:rPr>
        <w:t xml:space="preserve">, má od 1. januára 2016 </w:t>
      </w:r>
      <w:r w:rsidRPr="001D63D5" w:rsidR="00FC1DF6">
        <w:rPr>
          <w:rFonts w:ascii="Book Antiqua" w:hAnsi="Book Antiqua"/>
          <w:sz w:val="22"/>
          <w:szCs w:val="22"/>
        </w:rPr>
        <w:t xml:space="preserve">za obdobie od 1. januára 2016 </w:t>
      </w:r>
      <w:r w:rsidRPr="001D63D5" w:rsidR="001E5503">
        <w:rPr>
          <w:rFonts w:ascii="Book Antiqua" w:hAnsi="Book Antiqua"/>
          <w:sz w:val="22"/>
          <w:szCs w:val="22"/>
        </w:rPr>
        <w:t xml:space="preserve">nárok na </w:t>
      </w:r>
      <w:r w:rsidRPr="001D63D5" w:rsidR="001E5503">
        <w:rPr>
          <w:rFonts w:ascii="Book Antiqua" w:hAnsi="Book Antiqua"/>
          <w:bCs/>
          <w:sz w:val="22"/>
          <w:szCs w:val="22"/>
        </w:rPr>
        <w:t>primeranú náhradu za</w:t>
      </w:r>
      <w:r w:rsidRPr="001D63D5" w:rsidR="001E5503">
        <w:rPr>
          <w:rFonts w:ascii="Book Antiqua" w:hAnsi="Book Antiqua"/>
          <w:sz w:val="22"/>
          <w:szCs w:val="22"/>
        </w:rPr>
        <w:t xml:space="preserve"> nútené obmedzenie užívania pozemku</w:t>
      </w:r>
      <w:r w:rsidRPr="001D63D5" w:rsidR="001E5503">
        <w:rPr>
          <w:rFonts w:ascii="Book Antiqua" w:hAnsi="Book Antiqua"/>
          <w:bCs/>
          <w:sz w:val="22"/>
          <w:szCs w:val="22"/>
        </w:rPr>
        <w:t xml:space="preserve"> v ochrannom pásme podľa § 10 ods. 13 v znení účinnom od 1. januára 2016; tento nárok má vlastník pozemku bez ohľadu na dátum vzniku núteného obmedzenia </w:t>
      </w:r>
      <w:r w:rsidRPr="001D63D5" w:rsidR="001E5503">
        <w:rPr>
          <w:rFonts w:ascii="Book Antiqua" w:hAnsi="Book Antiqua"/>
          <w:sz w:val="22"/>
          <w:szCs w:val="22"/>
        </w:rPr>
        <w:t xml:space="preserve">užívania pozemku </w:t>
      </w:r>
      <w:r w:rsidRPr="001D63D5" w:rsidR="001E5503">
        <w:rPr>
          <w:rFonts w:ascii="Book Antiqua" w:hAnsi="Book Antiqua"/>
          <w:bCs/>
          <w:sz w:val="22"/>
          <w:szCs w:val="22"/>
        </w:rPr>
        <w:t>a bez ohľadu na to, či mu podľa doterajších predpisov bola priznaná jednorazová náhrada za</w:t>
      </w:r>
      <w:r w:rsidRPr="001D63D5" w:rsidR="001E5503">
        <w:rPr>
          <w:rFonts w:ascii="Book Antiqua" w:hAnsi="Book Antiqua"/>
          <w:sz w:val="22"/>
          <w:szCs w:val="22"/>
        </w:rPr>
        <w:t xml:space="preserve"> nútené obmedzenie užívania pozemku </w:t>
      </w:r>
      <w:r w:rsidRPr="001D63D5" w:rsidR="001E5503">
        <w:rPr>
          <w:rFonts w:ascii="Book Antiqua" w:hAnsi="Book Antiqua"/>
          <w:bCs/>
          <w:sz w:val="22"/>
          <w:szCs w:val="22"/>
        </w:rPr>
        <w:t>v ochrannom pásme alebo či si na ňu podľa doterajších predpisov uplatnil nárok.</w:t>
      </w:r>
    </w:p>
    <w:p w:rsidR="00F911BC" w:rsidRPr="001D63D5" w:rsidP="001D63D5">
      <w:pPr>
        <w:pStyle w:val="ListParagraph"/>
        <w:bidi w:val="0"/>
        <w:spacing w:after="120" w:line="276" w:lineRule="auto"/>
        <w:ind w:left="1211"/>
        <w:jc w:val="both"/>
        <w:rPr>
          <w:rFonts w:ascii="Book Antiqua" w:hAnsi="Book Antiqua"/>
          <w:bCs/>
          <w:sz w:val="22"/>
          <w:szCs w:val="22"/>
        </w:rPr>
      </w:pPr>
    </w:p>
    <w:p w:rsidR="00D04FAD" w:rsidRPr="001D63D5"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1E5503">
        <w:rPr>
          <w:rFonts w:ascii="Book Antiqua" w:hAnsi="Book Antiqua"/>
          <w:bCs/>
          <w:sz w:val="22"/>
          <w:szCs w:val="22"/>
        </w:rPr>
        <w:t xml:space="preserve">Držiteľ povolenia, ktorý ku dňu nadobudnutia účinnosti tohto zákona uplatňuje </w:t>
      </w:r>
      <w:r w:rsidRPr="001D63D5" w:rsidR="001E5503">
        <w:rPr>
          <w:rFonts w:ascii="Book Antiqua" w:hAnsi="Book Antiqua"/>
          <w:sz w:val="22"/>
          <w:szCs w:val="22"/>
        </w:rPr>
        <w:t>zákonné vecné bremeno zriadené pred nadobudnutím účinnosti tohto zákona, ku ktorému nebol do nadobudnutia účinnosti tohto zákona podaný návrh na vykonanie záznamu do katastra nehnuteľností, je povinný podať tento návrh do 30 dní odo dňa nadobudnutia účinnosti tohto zákona.</w:t>
      </w:r>
    </w:p>
    <w:p w:rsidR="00F911BC" w:rsidRPr="001D63D5" w:rsidP="001D63D5">
      <w:pPr>
        <w:pStyle w:val="ListParagraph"/>
        <w:bidi w:val="0"/>
        <w:spacing w:after="120" w:line="276" w:lineRule="auto"/>
        <w:ind w:left="1211"/>
        <w:jc w:val="both"/>
        <w:rPr>
          <w:rFonts w:ascii="Book Antiqua" w:hAnsi="Book Antiqua"/>
          <w:bCs/>
          <w:sz w:val="22"/>
          <w:szCs w:val="22"/>
        </w:rPr>
      </w:pPr>
    </w:p>
    <w:p w:rsidR="00CF79B7" w:rsidRPr="006D0C08" w:rsidP="007F47B5">
      <w:pPr>
        <w:pStyle w:val="ListParagraph"/>
        <w:numPr>
          <w:numId w:val="41"/>
        </w:numPr>
        <w:bidi w:val="0"/>
        <w:spacing w:after="120" w:line="276" w:lineRule="auto"/>
        <w:ind w:left="1418" w:hanging="567"/>
        <w:jc w:val="both"/>
        <w:rPr>
          <w:rFonts w:ascii="Book Antiqua" w:hAnsi="Book Antiqua"/>
          <w:bCs/>
          <w:sz w:val="22"/>
          <w:szCs w:val="22"/>
        </w:rPr>
      </w:pPr>
      <w:r w:rsidRPr="001D63D5" w:rsidR="00E46655">
        <w:rPr>
          <w:rFonts w:ascii="Book Antiqua" w:hAnsi="Book Antiqua"/>
          <w:sz w:val="22"/>
          <w:szCs w:val="22"/>
        </w:rPr>
        <w:t xml:space="preserve">Konania o uložení pokuty za porušenie povinností držiteľa povolenia ustanovených v </w:t>
      </w:r>
      <w:r w:rsidRPr="006D0C08" w:rsidR="00E46655">
        <w:rPr>
          <w:rFonts w:ascii="Book Antiqua" w:hAnsi="Book Antiqua"/>
          <w:sz w:val="22"/>
          <w:szCs w:val="22"/>
        </w:rPr>
        <w:t>§ 10, ktoré sa začali a neboli právoplatne ukončené pred nadobudnutím účinnosti tohto zákona, sa dokončia podľa doterajších predpisov.</w:t>
      </w:r>
    </w:p>
    <w:p w:rsidR="00CF79B7" w:rsidRPr="006D0C08" w:rsidP="001D63D5">
      <w:pPr>
        <w:pStyle w:val="ListParagraph"/>
        <w:bidi w:val="0"/>
        <w:spacing w:after="120" w:line="276" w:lineRule="auto"/>
        <w:ind w:left="1211"/>
        <w:jc w:val="both"/>
        <w:rPr>
          <w:rFonts w:ascii="Book Antiqua" w:hAnsi="Book Antiqua"/>
          <w:bCs/>
          <w:sz w:val="22"/>
          <w:szCs w:val="22"/>
        </w:rPr>
      </w:pPr>
    </w:p>
    <w:p w:rsidR="00812023" w:rsidRPr="006D0C08" w:rsidP="007F47B5">
      <w:pPr>
        <w:pStyle w:val="ListParagraph"/>
        <w:numPr>
          <w:numId w:val="41"/>
        </w:numPr>
        <w:bidi w:val="0"/>
        <w:spacing w:after="120" w:line="276" w:lineRule="auto"/>
        <w:ind w:left="1418" w:hanging="567"/>
        <w:jc w:val="both"/>
        <w:rPr>
          <w:rFonts w:ascii="Book Antiqua" w:hAnsi="Book Antiqua"/>
          <w:sz w:val="22"/>
          <w:szCs w:val="22"/>
        </w:rPr>
      </w:pPr>
      <w:r w:rsidRPr="006D0C08" w:rsidR="000F7FD0">
        <w:rPr>
          <w:rFonts w:ascii="Book Antiqua" w:hAnsi="Book Antiqua"/>
          <w:sz w:val="22"/>
          <w:szCs w:val="22"/>
        </w:rPr>
        <w:t>Všeobecne záväzné</w:t>
      </w:r>
      <w:r w:rsidRPr="006D0C08" w:rsidR="00CF79B7">
        <w:rPr>
          <w:rFonts w:ascii="Book Antiqua" w:hAnsi="Book Antiqua"/>
          <w:sz w:val="22"/>
          <w:szCs w:val="22"/>
        </w:rPr>
        <w:t xml:space="preserve"> právn</w:t>
      </w:r>
      <w:r w:rsidRPr="006D0C08" w:rsidR="000F7FD0">
        <w:rPr>
          <w:rFonts w:ascii="Book Antiqua" w:hAnsi="Book Antiqua"/>
          <w:sz w:val="22"/>
          <w:szCs w:val="22"/>
        </w:rPr>
        <w:t>e</w:t>
      </w:r>
      <w:r w:rsidRPr="006D0C08" w:rsidR="00CF79B7">
        <w:rPr>
          <w:rFonts w:ascii="Book Antiqua" w:hAnsi="Book Antiqua"/>
          <w:sz w:val="22"/>
          <w:szCs w:val="22"/>
        </w:rPr>
        <w:t xml:space="preserve"> predpis</w:t>
      </w:r>
      <w:r w:rsidRPr="006D0C08" w:rsidR="000F7FD0">
        <w:rPr>
          <w:rFonts w:ascii="Book Antiqua" w:hAnsi="Book Antiqua"/>
          <w:sz w:val="22"/>
          <w:szCs w:val="22"/>
        </w:rPr>
        <w:t>y</w:t>
      </w:r>
      <w:r w:rsidRPr="006D0C08" w:rsidR="00CF79B7">
        <w:rPr>
          <w:rFonts w:ascii="Book Antiqua" w:hAnsi="Book Antiqua"/>
          <w:sz w:val="22"/>
          <w:szCs w:val="22"/>
        </w:rPr>
        <w:t xml:space="preserve"> </w:t>
      </w:r>
      <w:r w:rsidRPr="006D0C08" w:rsidR="006B1191">
        <w:rPr>
          <w:rFonts w:ascii="Book Antiqua" w:hAnsi="Book Antiqua"/>
          <w:sz w:val="22"/>
          <w:szCs w:val="22"/>
        </w:rPr>
        <w:t xml:space="preserve">podľa § 17 ods. 9, </w:t>
      </w:r>
      <w:r w:rsidRPr="006D0C08" w:rsidR="000F7FD0">
        <w:rPr>
          <w:rFonts w:ascii="Book Antiqua" w:hAnsi="Book Antiqua"/>
          <w:sz w:val="22"/>
          <w:szCs w:val="22"/>
        </w:rPr>
        <w:t xml:space="preserve">§ 18 ods. 12 </w:t>
      </w:r>
      <w:r w:rsidRPr="006D0C08" w:rsidR="006B1191">
        <w:rPr>
          <w:rFonts w:ascii="Book Antiqua" w:hAnsi="Book Antiqua"/>
          <w:sz w:val="22"/>
          <w:szCs w:val="22"/>
        </w:rPr>
        <w:t xml:space="preserve">a § 20 ods. 4 </w:t>
      </w:r>
      <w:r w:rsidRPr="006D0C08" w:rsidR="000F7FD0">
        <w:rPr>
          <w:rFonts w:ascii="Book Antiqua" w:hAnsi="Book Antiqua"/>
          <w:sz w:val="22"/>
          <w:szCs w:val="22"/>
        </w:rPr>
        <w:t xml:space="preserve">vydá </w:t>
      </w:r>
      <w:r w:rsidRPr="006D0C08" w:rsidR="00CF79B7">
        <w:rPr>
          <w:rFonts w:ascii="Book Antiqua" w:hAnsi="Book Antiqua"/>
          <w:sz w:val="22"/>
          <w:szCs w:val="22"/>
        </w:rPr>
        <w:t>ministerstvo tak, aby nadobud</w:t>
      </w:r>
      <w:r w:rsidRPr="006D0C08" w:rsidR="000F7FD0">
        <w:rPr>
          <w:rFonts w:ascii="Book Antiqua" w:hAnsi="Book Antiqua"/>
          <w:sz w:val="22"/>
          <w:szCs w:val="22"/>
        </w:rPr>
        <w:t>li</w:t>
      </w:r>
      <w:r w:rsidRPr="006D0C08" w:rsidR="00CF79B7">
        <w:rPr>
          <w:rFonts w:ascii="Book Antiqua" w:hAnsi="Book Antiqua"/>
          <w:sz w:val="22"/>
          <w:szCs w:val="22"/>
        </w:rPr>
        <w:t xml:space="preserve"> účinnosť súčasne s nadobudnutím účinnosti tohto zákona.</w:t>
      </w:r>
      <w:r w:rsidRPr="006D0C08" w:rsidR="005B4B9C">
        <w:rPr>
          <w:rFonts w:ascii="Book Antiqua" w:hAnsi="Book Antiqua"/>
          <w:bCs/>
          <w:sz w:val="22"/>
          <w:szCs w:val="22"/>
        </w:rPr>
        <w:t>“.</w:t>
      </w:r>
    </w:p>
    <w:p w:rsidR="00904107" w:rsidRPr="001D63D5" w:rsidP="001D63D5">
      <w:pPr>
        <w:pStyle w:val="BodyText"/>
        <w:bidi w:val="0"/>
        <w:spacing w:after="120" w:line="276" w:lineRule="auto"/>
        <w:jc w:val="center"/>
        <w:rPr>
          <w:rFonts w:ascii="Book Antiqua" w:hAnsi="Book Antiqua"/>
          <w:b/>
          <w:bCs/>
          <w:sz w:val="22"/>
          <w:szCs w:val="22"/>
        </w:rPr>
      </w:pPr>
    </w:p>
    <w:p w:rsidR="00953DFA" w:rsidRPr="001D63D5" w:rsidP="001D63D5">
      <w:pPr>
        <w:pStyle w:val="BodyText"/>
        <w:bidi w:val="0"/>
        <w:spacing w:after="120" w:line="276" w:lineRule="auto"/>
        <w:jc w:val="center"/>
        <w:rPr>
          <w:rFonts w:ascii="Book Antiqua" w:hAnsi="Book Antiqua"/>
          <w:b/>
          <w:bCs/>
          <w:sz w:val="22"/>
          <w:szCs w:val="22"/>
        </w:rPr>
      </w:pPr>
      <w:r w:rsidRPr="001D63D5" w:rsidR="00552466">
        <w:rPr>
          <w:rFonts w:ascii="Book Antiqua" w:hAnsi="Book Antiqua"/>
          <w:b/>
          <w:bCs/>
          <w:sz w:val="22"/>
          <w:szCs w:val="22"/>
        </w:rPr>
        <w:t xml:space="preserve">Čl. </w:t>
      </w:r>
      <w:r w:rsidRPr="001D63D5" w:rsidR="00904107">
        <w:rPr>
          <w:rFonts w:ascii="Book Antiqua" w:hAnsi="Book Antiqua"/>
          <w:b/>
          <w:bCs/>
          <w:sz w:val="22"/>
          <w:szCs w:val="22"/>
        </w:rPr>
        <w:t>I</w:t>
      </w:r>
      <w:r w:rsidRPr="001D63D5" w:rsidR="00C97725">
        <w:rPr>
          <w:rFonts w:ascii="Book Antiqua" w:hAnsi="Book Antiqua"/>
          <w:b/>
          <w:bCs/>
          <w:sz w:val="22"/>
          <w:szCs w:val="22"/>
        </w:rPr>
        <w:t>I</w:t>
      </w:r>
    </w:p>
    <w:p w:rsidR="00C62127" w:rsidRPr="001D63D5" w:rsidP="001D63D5">
      <w:pPr>
        <w:bidi w:val="0"/>
        <w:spacing w:after="120" w:line="276" w:lineRule="auto"/>
        <w:ind w:firstLine="709"/>
        <w:jc w:val="both"/>
        <w:rPr>
          <w:rFonts w:ascii="Book Antiqua" w:hAnsi="Book Antiqua"/>
          <w:bCs/>
          <w:sz w:val="22"/>
          <w:szCs w:val="22"/>
        </w:rPr>
      </w:pPr>
      <w:r w:rsidRPr="001D63D5">
        <w:rPr>
          <w:rFonts w:ascii="Book Antiqua" w:hAnsi="Book Antiqua"/>
          <w:bCs/>
          <w:sz w:val="22"/>
          <w:szCs w:val="22"/>
        </w:rPr>
        <w:t xml:space="preserve">Zákon č. 582/2004 Z. z. o miestnych daniach a miestnom poplatku za komunálne odpady a drobné stavebné odpady v znení zákona č. 582/2004 Z. z., zákona č. 733/2004 Z. z., zákona č. 747/2004 Z. z., zákona č. 171/2005 Z. z., zákona č. 517/2005 Z. z., zákona </w:t>
      </w:r>
      <w:r w:rsidRPr="001D63D5" w:rsidR="00D04FAD">
        <w:rPr>
          <w:rFonts w:ascii="Book Antiqua" w:hAnsi="Book Antiqua"/>
          <w:bCs/>
          <w:sz w:val="22"/>
          <w:szCs w:val="22"/>
        </w:rPr>
        <w:t xml:space="preserve">               </w:t>
      </w:r>
      <w:r w:rsidRPr="001D63D5">
        <w:rPr>
          <w:rFonts w:ascii="Book Antiqua" w:hAnsi="Book Antiqua"/>
          <w:bCs/>
          <w:sz w:val="22"/>
          <w:szCs w:val="22"/>
        </w:rPr>
        <w:t xml:space="preserve">č. 120/2006 Z. z., zákona č. 538/2007 Z. z., zákona č. 460/2007 Z. z., zákona č. 465/2008 Z. z., zákona č. 535/2008 Z. z., zákona č. 467/2009 Z. z., zákona č. 527/2010 Z. z., zákona </w:t>
      </w:r>
      <w:r w:rsidRPr="001D63D5" w:rsidR="00D04FAD">
        <w:rPr>
          <w:rFonts w:ascii="Book Antiqua" w:hAnsi="Book Antiqua"/>
          <w:bCs/>
          <w:sz w:val="22"/>
          <w:szCs w:val="22"/>
        </w:rPr>
        <w:t xml:space="preserve">               </w:t>
      </w:r>
      <w:r w:rsidRPr="001D63D5">
        <w:rPr>
          <w:rFonts w:ascii="Book Antiqua" w:hAnsi="Book Antiqua"/>
          <w:bCs/>
          <w:sz w:val="22"/>
          <w:szCs w:val="22"/>
        </w:rPr>
        <w:t>č. 406/2011 Z. z., zákona č. 460/2011 Z. z., zákona č. 548/2011 Z. z., zákona č. 68/2012 Z. z., zákona č. 286/2012 Z. z.</w:t>
      </w:r>
      <w:r w:rsidRPr="001D63D5" w:rsidR="004732D2">
        <w:rPr>
          <w:rFonts w:ascii="Book Antiqua" w:hAnsi="Book Antiqua"/>
          <w:bCs/>
          <w:sz w:val="22"/>
          <w:szCs w:val="22"/>
        </w:rPr>
        <w:t>,</w:t>
      </w:r>
      <w:r w:rsidRPr="001D63D5">
        <w:rPr>
          <w:rFonts w:ascii="Book Antiqua" w:hAnsi="Book Antiqua"/>
          <w:bCs/>
          <w:sz w:val="22"/>
          <w:szCs w:val="22"/>
        </w:rPr>
        <w:t xml:space="preserve"> zákona č. 343/2012 Z. z.</w:t>
      </w:r>
      <w:r w:rsidRPr="001D63D5" w:rsidR="004732D2">
        <w:rPr>
          <w:rFonts w:ascii="Book Antiqua" w:hAnsi="Book Antiqua"/>
          <w:bCs/>
          <w:sz w:val="22"/>
          <w:szCs w:val="22"/>
        </w:rPr>
        <w:t xml:space="preserve">, zákona č. 347/2013 Z. z., zákona </w:t>
      </w:r>
      <w:r w:rsidRPr="001D63D5" w:rsidR="00D04FAD">
        <w:rPr>
          <w:rFonts w:ascii="Book Antiqua" w:hAnsi="Book Antiqua"/>
          <w:bCs/>
          <w:sz w:val="22"/>
          <w:szCs w:val="22"/>
        </w:rPr>
        <w:t xml:space="preserve">                </w:t>
      </w:r>
      <w:r w:rsidRPr="001D63D5" w:rsidR="004732D2">
        <w:rPr>
          <w:rFonts w:ascii="Book Antiqua" w:hAnsi="Book Antiqua"/>
          <w:bCs/>
          <w:sz w:val="22"/>
          <w:szCs w:val="22"/>
        </w:rPr>
        <w:t>č. 484/2013 Z. z., zákona č. 268/2014 Z. z.</w:t>
      </w:r>
      <w:r w:rsidRPr="001D63D5" w:rsidR="002F72F7">
        <w:rPr>
          <w:rFonts w:ascii="Book Antiqua" w:hAnsi="Book Antiqua"/>
          <w:bCs/>
          <w:sz w:val="22"/>
          <w:szCs w:val="22"/>
        </w:rPr>
        <w:t>,</w:t>
      </w:r>
      <w:r w:rsidRPr="001D63D5" w:rsidR="004732D2">
        <w:rPr>
          <w:rFonts w:ascii="Book Antiqua" w:hAnsi="Book Antiqua"/>
          <w:bCs/>
          <w:sz w:val="22"/>
          <w:szCs w:val="22"/>
        </w:rPr>
        <w:t> zákona č. 333/2014 Z. z.</w:t>
      </w:r>
      <w:r w:rsidRPr="001D63D5" w:rsidR="002F72F7">
        <w:rPr>
          <w:rFonts w:ascii="Book Antiqua" w:hAnsi="Book Antiqua"/>
          <w:bCs/>
          <w:sz w:val="22"/>
          <w:szCs w:val="22"/>
        </w:rPr>
        <w:t xml:space="preserve">, zákona č. 361/2014 Z. z. a zákona č. 79/2015 Z. z. </w:t>
      </w:r>
      <w:r w:rsidRPr="001D63D5">
        <w:rPr>
          <w:rFonts w:ascii="Book Antiqua" w:hAnsi="Book Antiqua"/>
          <w:bCs/>
          <w:sz w:val="22"/>
          <w:szCs w:val="22"/>
        </w:rPr>
        <w:t>sa dopĺňa takto:</w:t>
      </w:r>
    </w:p>
    <w:p w:rsidR="00D04FAD" w:rsidRPr="001D63D5" w:rsidP="001D63D5">
      <w:pPr>
        <w:bidi w:val="0"/>
        <w:spacing w:after="120" w:line="276" w:lineRule="auto"/>
        <w:jc w:val="both"/>
        <w:rPr>
          <w:rFonts w:ascii="Book Antiqua" w:hAnsi="Book Antiqua"/>
          <w:bCs/>
          <w:sz w:val="22"/>
          <w:szCs w:val="22"/>
        </w:rPr>
      </w:pPr>
    </w:p>
    <w:p w:rsidR="00D04FAD" w:rsidRPr="001D63D5" w:rsidP="001D63D5">
      <w:pPr>
        <w:bidi w:val="0"/>
        <w:spacing w:after="120" w:line="276" w:lineRule="auto"/>
        <w:jc w:val="both"/>
        <w:rPr>
          <w:rFonts w:ascii="Book Antiqua" w:hAnsi="Book Antiqua"/>
          <w:bCs/>
          <w:sz w:val="22"/>
          <w:szCs w:val="22"/>
        </w:rPr>
      </w:pPr>
      <w:r w:rsidRPr="001D63D5" w:rsidR="00C62127">
        <w:rPr>
          <w:rFonts w:ascii="Book Antiqua" w:hAnsi="Book Antiqua"/>
          <w:bCs/>
          <w:sz w:val="22"/>
          <w:szCs w:val="22"/>
        </w:rPr>
        <w:t xml:space="preserve">V § 6 sa odsek 2 </w:t>
      </w:r>
      <w:r w:rsidRPr="001D63D5">
        <w:rPr>
          <w:rFonts w:ascii="Book Antiqua" w:hAnsi="Book Antiqua"/>
          <w:bCs/>
          <w:sz w:val="22"/>
          <w:szCs w:val="22"/>
        </w:rPr>
        <w:t>dopĺňa písmenom d), ktoré znie:</w:t>
      </w:r>
    </w:p>
    <w:p w:rsidR="00C62127" w:rsidRPr="001D63D5" w:rsidP="001D63D5">
      <w:pPr>
        <w:bidi w:val="0"/>
        <w:spacing w:after="120" w:line="276" w:lineRule="auto"/>
        <w:jc w:val="both"/>
        <w:rPr>
          <w:rFonts w:ascii="Book Antiqua" w:hAnsi="Book Antiqua"/>
          <w:bCs/>
          <w:sz w:val="22"/>
          <w:szCs w:val="22"/>
        </w:rPr>
      </w:pPr>
      <w:r w:rsidRPr="001D63D5">
        <w:rPr>
          <w:rFonts w:ascii="Book Antiqua" w:hAnsi="Book Antiqua"/>
          <w:bCs/>
          <w:sz w:val="22"/>
          <w:szCs w:val="22"/>
        </w:rPr>
        <w:t>„d) pozemky alebo ich časti, na ktorých je zriadené vecné bremeno podľa osobitného zákona.</w:t>
      </w:r>
      <w:r w:rsidRPr="001D63D5">
        <w:rPr>
          <w:rFonts w:ascii="Book Antiqua" w:hAnsi="Book Antiqua"/>
          <w:bCs/>
          <w:sz w:val="22"/>
          <w:szCs w:val="22"/>
          <w:vertAlign w:val="superscript"/>
        </w:rPr>
        <w:t>8a)</w:t>
      </w:r>
      <w:r w:rsidRPr="001D63D5">
        <w:rPr>
          <w:rFonts w:ascii="Book Antiqua" w:hAnsi="Book Antiqua"/>
          <w:bCs/>
          <w:sz w:val="22"/>
          <w:szCs w:val="22"/>
        </w:rPr>
        <w:t>“.</w:t>
      </w:r>
    </w:p>
    <w:p w:rsidR="00C62127" w:rsidRPr="001D63D5" w:rsidP="001D63D5">
      <w:pPr>
        <w:bidi w:val="0"/>
        <w:spacing w:after="120" w:line="276" w:lineRule="auto"/>
        <w:jc w:val="both"/>
        <w:rPr>
          <w:rFonts w:ascii="Book Antiqua" w:hAnsi="Book Antiqua"/>
          <w:bCs/>
          <w:sz w:val="22"/>
          <w:szCs w:val="22"/>
        </w:rPr>
      </w:pPr>
      <w:r w:rsidRPr="001D63D5">
        <w:rPr>
          <w:rFonts w:ascii="Book Antiqua" w:hAnsi="Book Antiqua"/>
          <w:bCs/>
          <w:sz w:val="22"/>
          <w:szCs w:val="22"/>
        </w:rPr>
        <w:t>Poznámka pod čiarou k odkazu 8a znie:</w:t>
      </w:r>
    </w:p>
    <w:p w:rsidR="00C62127" w:rsidRPr="001D63D5" w:rsidP="001D63D5">
      <w:pPr>
        <w:bidi w:val="0"/>
        <w:spacing w:after="120" w:line="276" w:lineRule="auto"/>
        <w:jc w:val="both"/>
        <w:rPr>
          <w:rFonts w:ascii="Book Antiqua" w:hAnsi="Book Antiqua"/>
          <w:bCs/>
          <w:sz w:val="22"/>
          <w:szCs w:val="22"/>
        </w:rPr>
      </w:pPr>
      <w:r w:rsidRPr="001D63D5">
        <w:rPr>
          <w:rFonts w:ascii="Book Antiqua" w:hAnsi="Book Antiqua"/>
          <w:bCs/>
          <w:sz w:val="22"/>
          <w:szCs w:val="22"/>
        </w:rPr>
        <w:t>„</w:t>
      </w:r>
      <w:r w:rsidRPr="001D63D5">
        <w:rPr>
          <w:rFonts w:ascii="Book Antiqua" w:hAnsi="Book Antiqua"/>
          <w:bCs/>
          <w:sz w:val="22"/>
          <w:szCs w:val="22"/>
          <w:vertAlign w:val="superscript"/>
        </w:rPr>
        <w:t>8a)</w:t>
      </w:r>
      <w:r w:rsidRPr="001D63D5">
        <w:rPr>
          <w:rFonts w:ascii="Book Antiqua" w:hAnsi="Book Antiqua"/>
          <w:bCs/>
          <w:sz w:val="22"/>
          <w:szCs w:val="22"/>
        </w:rPr>
        <w:t xml:space="preserve"> § 1</w:t>
      </w:r>
      <w:r w:rsidRPr="001D63D5" w:rsidR="003445CF">
        <w:rPr>
          <w:rFonts w:ascii="Book Antiqua" w:hAnsi="Book Antiqua"/>
          <w:bCs/>
          <w:sz w:val="22"/>
          <w:szCs w:val="22"/>
        </w:rPr>
        <w:t>0</w:t>
      </w:r>
      <w:r w:rsidRPr="001D63D5">
        <w:rPr>
          <w:rFonts w:ascii="Book Antiqua" w:hAnsi="Book Antiqua"/>
          <w:bCs/>
          <w:sz w:val="22"/>
          <w:szCs w:val="22"/>
        </w:rPr>
        <w:t xml:space="preserve"> zákona č. </w:t>
      </w:r>
      <w:r w:rsidRPr="001D63D5" w:rsidR="003445CF">
        <w:rPr>
          <w:rFonts w:ascii="Book Antiqua" w:hAnsi="Book Antiqua"/>
          <w:bCs/>
          <w:sz w:val="22"/>
          <w:szCs w:val="22"/>
        </w:rPr>
        <w:t>657/2004 Z. z. v znení</w:t>
      </w:r>
      <w:r w:rsidRPr="001D63D5">
        <w:rPr>
          <w:rFonts w:ascii="Book Antiqua" w:hAnsi="Book Antiqua"/>
          <w:bCs/>
          <w:sz w:val="22"/>
          <w:szCs w:val="22"/>
        </w:rPr>
        <w:t xml:space="preserve"> zákona č. .../201</w:t>
      </w:r>
      <w:r w:rsidRPr="001D63D5" w:rsidR="003445CF">
        <w:rPr>
          <w:rFonts w:ascii="Book Antiqua" w:hAnsi="Book Antiqua"/>
          <w:bCs/>
          <w:sz w:val="22"/>
          <w:szCs w:val="22"/>
        </w:rPr>
        <w:t>5</w:t>
      </w:r>
      <w:r w:rsidRPr="001D63D5">
        <w:rPr>
          <w:rFonts w:ascii="Book Antiqua" w:hAnsi="Book Antiqua"/>
          <w:bCs/>
          <w:sz w:val="22"/>
          <w:szCs w:val="22"/>
        </w:rPr>
        <w:t xml:space="preserve"> Z. z.“.</w:t>
      </w:r>
    </w:p>
    <w:p w:rsidR="00847300" w:rsidRPr="001D63D5" w:rsidP="001D63D5">
      <w:pPr>
        <w:pStyle w:val="BodyText"/>
        <w:bidi w:val="0"/>
        <w:spacing w:after="120" w:line="276" w:lineRule="auto"/>
        <w:rPr>
          <w:rFonts w:ascii="Book Antiqua" w:hAnsi="Book Antiqua"/>
          <w:b/>
          <w:bCs/>
          <w:sz w:val="22"/>
          <w:szCs w:val="22"/>
        </w:rPr>
      </w:pPr>
    </w:p>
    <w:p w:rsidR="00847300" w:rsidRPr="001D63D5" w:rsidP="001D63D5">
      <w:pPr>
        <w:pStyle w:val="BodyText"/>
        <w:bidi w:val="0"/>
        <w:spacing w:after="120" w:line="276" w:lineRule="auto"/>
        <w:jc w:val="center"/>
        <w:rPr>
          <w:rFonts w:ascii="Book Antiqua" w:hAnsi="Book Antiqua"/>
          <w:b/>
          <w:bCs/>
          <w:sz w:val="22"/>
          <w:szCs w:val="22"/>
        </w:rPr>
      </w:pPr>
      <w:r w:rsidRPr="001D63D5" w:rsidR="00ED4ED2">
        <w:rPr>
          <w:rFonts w:ascii="Book Antiqua" w:hAnsi="Book Antiqua"/>
          <w:b/>
          <w:bCs/>
          <w:sz w:val="22"/>
          <w:szCs w:val="22"/>
        </w:rPr>
        <w:t>Čl. III</w:t>
      </w:r>
    </w:p>
    <w:p w:rsidR="0046195B" w:rsidRPr="001D63D5" w:rsidP="00200D32">
      <w:pPr>
        <w:bidi w:val="0"/>
        <w:spacing w:after="120" w:line="276" w:lineRule="auto"/>
        <w:ind w:firstLine="709"/>
        <w:jc w:val="both"/>
        <w:rPr>
          <w:rFonts w:ascii="Book Antiqua" w:hAnsi="Book Antiqua"/>
          <w:bCs/>
          <w:sz w:val="22"/>
          <w:szCs w:val="22"/>
        </w:rPr>
      </w:pPr>
      <w:r w:rsidRPr="001D63D5" w:rsidR="00A20C84">
        <w:rPr>
          <w:rFonts w:ascii="Book Antiqua" w:hAnsi="Book Antiqua"/>
          <w:bCs/>
          <w:sz w:val="22"/>
          <w:szCs w:val="22"/>
        </w:rPr>
        <w:t xml:space="preserve">Tento zákon nadobúda účinnosť 1. </w:t>
      </w:r>
      <w:r w:rsidRPr="001D63D5" w:rsidR="003F29B5">
        <w:rPr>
          <w:rFonts w:ascii="Book Antiqua" w:hAnsi="Book Antiqua"/>
          <w:bCs/>
          <w:sz w:val="22"/>
          <w:szCs w:val="22"/>
        </w:rPr>
        <w:t>januára</w:t>
      </w:r>
      <w:r w:rsidRPr="001D63D5" w:rsidR="00B2739A">
        <w:rPr>
          <w:rFonts w:ascii="Book Antiqua" w:hAnsi="Book Antiqua"/>
          <w:bCs/>
          <w:sz w:val="22"/>
          <w:szCs w:val="22"/>
        </w:rPr>
        <w:t xml:space="preserve"> </w:t>
      </w:r>
      <w:r w:rsidRPr="001D63D5" w:rsidR="00552466">
        <w:rPr>
          <w:rFonts w:ascii="Book Antiqua" w:hAnsi="Book Antiqua"/>
          <w:bCs/>
          <w:sz w:val="22"/>
          <w:szCs w:val="22"/>
        </w:rPr>
        <w:t>201</w:t>
      </w:r>
      <w:r w:rsidRPr="001D63D5" w:rsidR="003F29B5">
        <w:rPr>
          <w:rFonts w:ascii="Book Antiqua" w:hAnsi="Book Antiqua"/>
          <w:bCs/>
          <w:sz w:val="22"/>
          <w:szCs w:val="22"/>
        </w:rPr>
        <w:t>6</w:t>
      </w:r>
      <w:r w:rsidRPr="001D63D5" w:rsidR="00A20C84">
        <w:rPr>
          <w:rFonts w:ascii="Book Antiqua" w:hAnsi="Book Antiqua"/>
          <w:bCs/>
          <w:sz w:val="22"/>
          <w:szCs w:val="22"/>
        </w:rPr>
        <w:t>.</w:t>
      </w:r>
    </w:p>
    <w:sectPr w:rsidSect="00E61248">
      <w:footerReference w:type="default" r:id="rId5"/>
      <w:pgSz w:w="11906" w:h="16838"/>
      <w:pgMar w:top="1417" w:right="1417" w:bottom="1417" w:left="1417" w:header="709" w:footer="709" w:gutter="0"/>
      <w:lnNumType w:distance="0"/>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altName w:val="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59">
    <w:pPr>
      <w:pStyle w:val="Footer"/>
      <w:bidi w:val="0"/>
      <w:jc w:val="center"/>
      <w:rPr>
        <w:rFonts w:ascii="Times New Roman" w:hAnsi="Times New Roman"/>
      </w:rPr>
    </w:pPr>
    <w:r w:rsidR="00506AC9">
      <w:rPr>
        <w:rFonts w:ascii="Times New Roman" w:hAnsi="Times New Roman"/>
      </w:rPr>
      <w:fldChar w:fldCharType="begin"/>
    </w:r>
    <w:r w:rsidR="00506AC9">
      <w:rPr>
        <w:rFonts w:ascii="Times New Roman" w:hAnsi="Times New Roman"/>
      </w:rPr>
      <w:instrText xml:space="preserve"> PAGE   \* MERGEFORMAT </w:instrText>
    </w:r>
    <w:r w:rsidR="00506AC9">
      <w:rPr>
        <w:rFonts w:ascii="Times New Roman" w:hAnsi="Times New Roman"/>
      </w:rPr>
      <w:fldChar w:fldCharType="separate"/>
    </w:r>
    <w:r w:rsidR="00504011">
      <w:rPr>
        <w:rFonts w:ascii="Times New Roman" w:hAnsi="Times New Roman"/>
        <w:noProof/>
      </w:rPr>
      <w:t>1</w:t>
    </w:r>
    <w:r w:rsidR="00506AC9">
      <w:rPr>
        <w:rFonts w:ascii="Times New Roman" w:hAnsi="Times New Roman"/>
      </w:rPr>
      <w:fldChar w:fldCharType="end"/>
    </w:r>
  </w:p>
  <w:p w:rsidR="00A30A5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384"/>
    <w:multiLevelType w:val="hybridMultilevel"/>
    <w:tmpl w:val="29528A7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062A78"/>
    <w:multiLevelType w:val="hybridMultilevel"/>
    <w:tmpl w:val="C6785EF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07503D34"/>
    <w:multiLevelType w:val="hybridMultilevel"/>
    <w:tmpl w:val="6846C98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AA05A87"/>
    <w:multiLevelType w:val="hybridMultilevel"/>
    <w:tmpl w:val="8542C8C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0DA7631E"/>
    <w:multiLevelType w:val="hybridMultilevel"/>
    <w:tmpl w:val="DAC2FF4E"/>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0FAC68E4"/>
    <w:multiLevelType w:val="hybridMultilevel"/>
    <w:tmpl w:val="C6E8338C"/>
    <w:lvl w:ilvl="0">
      <w:start w:val="2"/>
      <w:numFmt w:val="decimal"/>
      <w:lvlText w:val="%1"/>
      <w:lvlJc w:val="left"/>
      <w:pPr>
        <w:ind w:left="1068" w:hanging="360"/>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12296735"/>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7">
    <w:nsid w:val="13EB45CF"/>
    <w:multiLevelType w:val="hybridMultilevel"/>
    <w:tmpl w:val="D8584D50"/>
    <w:lvl w:ilvl="0">
      <w:start w:val="1"/>
      <w:numFmt w:val="decimal"/>
      <w:lvlText w:val="(%1)"/>
      <w:lvlJc w:val="left"/>
      <w:pPr>
        <w:ind w:left="1211"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1B5F530D"/>
    <w:multiLevelType w:val="multilevel"/>
    <w:tmpl w:val="A47218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10">
    <w:nsid w:val="1BCB72C4"/>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11">
    <w:nsid w:val="1DC42D8E"/>
    <w:multiLevelType w:val="hybridMultilevel"/>
    <w:tmpl w:val="7296709E"/>
    <w:lvl w:ilvl="0">
      <w:start w:val="1"/>
      <w:numFmt w:val="decimal"/>
      <w:lvlText w:val="%1."/>
      <w:lvlJc w:val="left"/>
      <w:pPr>
        <w:ind w:left="1995" w:hanging="360"/>
      </w:pPr>
      <w:rPr>
        <w:rFonts w:cs="Times New Roman"/>
        <w:rtl w:val="0"/>
        <w:cs w:val="0"/>
      </w:rPr>
    </w:lvl>
    <w:lvl w:ilvl="1">
      <w:start w:val="1"/>
      <w:numFmt w:val="lowerLetter"/>
      <w:lvlText w:val="%2."/>
      <w:lvlJc w:val="left"/>
      <w:pPr>
        <w:ind w:left="2715" w:hanging="360"/>
      </w:pPr>
      <w:rPr>
        <w:rFonts w:cs="Times New Roman"/>
        <w:rtl w:val="0"/>
        <w:cs w:val="0"/>
      </w:rPr>
    </w:lvl>
    <w:lvl w:ilvl="2">
      <w:start w:val="1"/>
      <w:numFmt w:val="lowerRoman"/>
      <w:lvlText w:val="%3."/>
      <w:lvlJc w:val="right"/>
      <w:pPr>
        <w:ind w:left="3435" w:hanging="180"/>
      </w:pPr>
      <w:rPr>
        <w:rFonts w:cs="Times New Roman"/>
        <w:rtl w:val="0"/>
        <w:cs w:val="0"/>
      </w:rPr>
    </w:lvl>
    <w:lvl w:ilvl="3">
      <w:start w:val="1"/>
      <w:numFmt w:val="decimal"/>
      <w:lvlText w:val="%4."/>
      <w:lvlJc w:val="left"/>
      <w:pPr>
        <w:ind w:left="4155" w:hanging="360"/>
      </w:pPr>
      <w:rPr>
        <w:rFonts w:cs="Times New Roman"/>
        <w:rtl w:val="0"/>
        <w:cs w:val="0"/>
      </w:rPr>
    </w:lvl>
    <w:lvl w:ilvl="4">
      <w:start w:val="1"/>
      <w:numFmt w:val="lowerLetter"/>
      <w:lvlText w:val="%5."/>
      <w:lvlJc w:val="left"/>
      <w:pPr>
        <w:ind w:left="4875" w:hanging="360"/>
      </w:pPr>
      <w:rPr>
        <w:rFonts w:cs="Times New Roman"/>
        <w:rtl w:val="0"/>
        <w:cs w:val="0"/>
      </w:rPr>
    </w:lvl>
    <w:lvl w:ilvl="5">
      <w:start w:val="1"/>
      <w:numFmt w:val="lowerRoman"/>
      <w:lvlText w:val="%6."/>
      <w:lvlJc w:val="right"/>
      <w:pPr>
        <w:ind w:left="5595" w:hanging="180"/>
      </w:pPr>
      <w:rPr>
        <w:rFonts w:cs="Times New Roman"/>
        <w:rtl w:val="0"/>
        <w:cs w:val="0"/>
      </w:rPr>
    </w:lvl>
    <w:lvl w:ilvl="6">
      <w:start w:val="1"/>
      <w:numFmt w:val="decimal"/>
      <w:lvlText w:val="%7."/>
      <w:lvlJc w:val="left"/>
      <w:pPr>
        <w:ind w:left="6315" w:hanging="360"/>
      </w:pPr>
      <w:rPr>
        <w:rFonts w:cs="Times New Roman"/>
        <w:rtl w:val="0"/>
        <w:cs w:val="0"/>
      </w:rPr>
    </w:lvl>
    <w:lvl w:ilvl="7">
      <w:start w:val="1"/>
      <w:numFmt w:val="lowerLetter"/>
      <w:lvlText w:val="%8."/>
      <w:lvlJc w:val="left"/>
      <w:pPr>
        <w:ind w:left="7035" w:hanging="360"/>
      </w:pPr>
      <w:rPr>
        <w:rFonts w:cs="Times New Roman"/>
        <w:rtl w:val="0"/>
        <w:cs w:val="0"/>
      </w:rPr>
    </w:lvl>
    <w:lvl w:ilvl="8">
      <w:start w:val="1"/>
      <w:numFmt w:val="lowerRoman"/>
      <w:lvlText w:val="%9."/>
      <w:lvlJc w:val="right"/>
      <w:pPr>
        <w:ind w:left="7755" w:hanging="180"/>
      </w:pPr>
      <w:rPr>
        <w:rFonts w:cs="Times New Roman"/>
        <w:rtl w:val="0"/>
        <w:cs w:val="0"/>
      </w:rPr>
    </w:lvl>
  </w:abstractNum>
  <w:abstractNum w:abstractNumId="12">
    <w:nsid w:val="22597A44"/>
    <w:multiLevelType w:val="multilevel"/>
    <w:tmpl w:val="38CAF892"/>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900"/>
        </w:tabs>
        <w:ind w:left="900" w:hanging="360"/>
      </w:pPr>
      <w:rPr>
        <w:rFonts w:cs="Times New Roman"/>
        <w:rtl w:val="0"/>
        <w:cs w:val="0"/>
      </w:rPr>
    </w:lvl>
    <w:lvl w:ilvl="2">
      <w:start w:val="1"/>
      <w:numFmt w:val="lowerRoman"/>
      <w:lvlText w:val="%3."/>
      <w:lvlJc w:val="right"/>
      <w:pPr>
        <w:tabs>
          <w:tab w:val="num" w:pos="1620"/>
        </w:tabs>
        <w:ind w:left="1620" w:hanging="180"/>
      </w:pPr>
      <w:rPr>
        <w:rFonts w:cs="Times New Roman"/>
        <w:rtl w:val="0"/>
        <w:cs w:val="0"/>
      </w:rPr>
    </w:lvl>
    <w:lvl w:ilvl="3">
      <w:start w:val="1"/>
      <w:numFmt w:val="decimal"/>
      <w:lvlText w:val="%4."/>
      <w:lvlJc w:val="left"/>
      <w:pPr>
        <w:tabs>
          <w:tab w:val="num" w:pos="2340"/>
        </w:tabs>
        <w:ind w:left="2340" w:hanging="360"/>
      </w:pPr>
      <w:rPr>
        <w:rFonts w:cs="Times New Roman"/>
        <w:rtl w:val="0"/>
        <w:cs w:val="0"/>
      </w:rPr>
    </w:lvl>
    <w:lvl w:ilvl="4">
      <w:start w:val="1"/>
      <w:numFmt w:val="lowerLetter"/>
      <w:lvlText w:val="%5."/>
      <w:lvlJc w:val="left"/>
      <w:pPr>
        <w:tabs>
          <w:tab w:val="num" w:pos="3060"/>
        </w:tabs>
        <w:ind w:left="3060" w:hanging="360"/>
      </w:pPr>
      <w:rPr>
        <w:rFonts w:cs="Times New Roman"/>
        <w:rtl w:val="0"/>
        <w:cs w:val="0"/>
      </w:rPr>
    </w:lvl>
    <w:lvl w:ilvl="5">
      <w:start w:val="1"/>
      <w:numFmt w:val="lowerRoman"/>
      <w:lvlText w:val="%6."/>
      <w:lvlJc w:val="right"/>
      <w:pPr>
        <w:tabs>
          <w:tab w:val="num" w:pos="3780"/>
        </w:tabs>
        <w:ind w:left="3780" w:hanging="180"/>
      </w:pPr>
      <w:rPr>
        <w:rFonts w:cs="Times New Roman"/>
        <w:rtl w:val="0"/>
        <w:cs w:val="0"/>
      </w:rPr>
    </w:lvl>
    <w:lvl w:ilvl="6">
      <w:start w:val="1"/>
      <w:numFmt w:val="decimal"/>
      <w:lvlText w:val="%7."/>
      <w:lvlJc w:val="left"/>
      <w:pPr>
        <w:tabs>
          <w:tab w:val="num" w:pos="4500"/>
        </w:tabs>
        <w:ind w:left="4500" w:hanging="360"/>
      </w:pPr>
      <w:rPr>
        <w:rFonts w:cs="Times New Roman"/>
        <w:rtl w:val="0"/>
        <w:cs w:val="0"/>
      </w:rPr>
    </w:lvl>
    <w:lvl w:ilvl="7">
      <w:start w:val="1"/>
      <w:numFmt w:val="lowerLetter"/>
      <w:lvlText w:val="%8."/>
      <w:lvlJc w:val="left"/>
      <w:pPr>
        <w:tabs>
          <w:tab w:val="num" w:pos="5220"/>
        </w:tabs>
        <w:ind w:left="5220" w:hanging="360"/>
      </w:pPr>
      <w:rPr>
        <w:rFonts w:cs="Times New Roman"/>
        <w:rtl w:val="0"/>
        <w:cs w:val="0"/>
      </w:rPr>
    </w:lvl>
    <w:lvl w:ilvl="8">
      <w:start w:val="1"/>
      <w:numFmt w:val="lowerRoman"/>
      <w:lvlText w:val="%9."/>
      <w:lvlJc w:val="right"/>
      <w:pPr>
        <w:tabs>
          <w:tab w:val="num" w:pos="5940"/>
        </w:tabs>
        <w:ind w:left="5940" w:hanging="180"/>
      </w:pPr>
      <w:rPr>
        <w:rFonts w:cs="Times New Roman"/>
        <w:rtl w:val="0"/>
        <w:cs w:val="0"/>
      </w:rPr>
    </w:lvl>
  </w:abstractNum>
  <w:abstractNum w:abstractNumId="13">
    <w:nsid w:val="2F6457E2"/>
    <w:multiLevelType w:val="hybridMultilevel"/>
    <w:tmpl w:val="6AE408F2"/>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
    <w:nsid w:val="37462753"/>
    <w:multiLevelType w:val="hybridMultilevel"/>
    <w:tmpl w:val="02E8FD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99F41CF"/>
    <w:multiLevelType w:val="hybridMultilevel"/>
    <w:tmpl w:val="DFA6864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D37206B"/>
    <w:multiLevelType w:val="hybridMultilevel"/>
    <w:tmpl w:val="A77820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D3849D9"/>
    <w:multiLevelType w:val="hybridMultilevel"/>
    <w:tmpl w:val="BF546C8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3EE22D2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1424886"/>
    <w:multiLevelType w:val="hybridMultilevel"/>
    <w:tmpl w:val="2F006A04"/>
    <w:lvl w:ilvl="0">
      <w:start w:val="1"/>
      <w:numFmt w:val="decimal"/>
      <w:lvlText w:val="§ %1"/>
      <w:lvlJc w:val="center"/>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1A108DC"/>
    <w:multiLevelType w:val="hybridMultilevel"/>
    <w:tmpl w:val="FDA06FC2"/>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21">
    <w:nsid w:val="42840748"/>
    <w:multiLevelType w:val="singleLevel"/>
    <w:tmpl w:val="0405000F"/>
    <w:lvl w:ilvl="0">
      <w:start w:val="1"/>
      <w:numFmt w:val="decimal"/>
      <w:lvlText w:val="%1."/>
      <w:lvlJc w:val="left"/>
      <w:pPr>
        <w:tabs>
          <w:tab w:val="num" w:pos="360"/>
        </w:tabs>
        <w:ind w:left="360" w:hanging="360"/>
      </w:pPr>
      <w:rPr>
        <w:rFonts w:cs="Times New Roman"/>
        <w:rtl w:val="0"/>
        <w:cs w:val="0"/>
      </w:rPr>
    </w:lvl>
  </w:abstractNum>
  <w:abstractNum w:abstractNumId="22">
    <w:nsid w:val="45BD35BB"/>
    <w:multiLevelType w:val="hybridMultilevel"/>
    <w:tmpl w:val="E61EB8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04705A2"/>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0A346BB"/>
    <w:multiLevelType w:val="hybridMultilevel"/>
    <w:tmpl w:val="9D74DF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39A05FD"/>
    <w:multiLevelType w:val="hybridMultilevel"/>
    <w:tmpl w:val="92FA123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596C4492"/>
    <w:multiLevelType w:val="hybridMultilevel"/>
    <w:tmpl w:val="B17699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9F84BB5"/>
    <w:multiLevelType w:val="hybridMultilevel"/>
    <w:tmpl w:val="21D069C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5E3C6EA3"/>
    <w:multiLevelType w:val="hybridMultilevel"/>
    <w:tmpl w:val="4F642C2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9">
    <w:nsid w:val="61C621C8"/>
    <w:multiLevelType w:val="hybridMultilevel"/>
    <w:tmpl w:val="58C843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5F0764D"/>
    <w:multiLevelType w:val="hybridMultilevel"/>
    <w:tmpl w:val="DF9874BC"/>
    <w:lvl w:ilvl="0">
      <w:start w:val="1"/>
      <w:numFmt w:val="decimal"/>
      <w:lvlText w:val="%1."/>
      <w:lvlJc w:val="left"/>
      <w:pPr>
        <w:ind w:left="861" w:hanging="43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1">
    <w:nsid w:val="65F83AAC"/>
    <w:multiLevelType w:val="hybridMultilevel"/>
    <w:tmpl w:val="3102A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9280016"/>
    <w:multiLevelType w:val="multilevel"/>
    <w:tmpl w:val="C76630A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9DD0ECE"/>
    <w:multiLevelType w:val="hybridMultilevel"/>
    <w:tmpl w:val="37ECC2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F6663CA"/>
    <w:multiLevelType w:val="hybridMultilevel"/>
    <w:tmpl w:val="1132F9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24221BC"/>
    <w:multiLevelType w:val="hybridMultilevel"/>
    <w:tmpl w:val="E9C014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5D5331D"/>
    <w:multiLevelType w:val="hybridMultilevel"/>
    <w:tmpl w:val="3A38F97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7">
    <w:nsid w:val="77AA137B"/>
    <w:multiLevelType w:val="hybridMultilevel"/>
    <w:tmpl w:val="7206B2B0"/>
    <w:lvl w:ilvl="0">
      <w:start w:val="1"/>
      <w:numFmt w:val="decimal"/>
      <w:lvlText w:val="%1."/>
      <w:lvlJc w:val="left"/>
      <w:pPr>
        <w:ind w:left="465" w:hanging="360"/>
      </w:pPr>
      <w:rPr>
        <w:rFonts w:cs="Times New Roman" w:hint="default"/>
        <w:rtl w:val="0"/>
        <w:cs w:val="0"/>
      </w:rPr>
    </w:lvl>
    <w:lvl w:ilvl="1">
      <w:start w:val="1"/>
      <w:numFmt w:val="lowerLetter"/>
      <w:lvlText w:val="%2."/>
      <w:lvlJc w:val="left"/>
      <w:pPr>
        <w:ind w:left="1185" w:hanging="360"/>
      </w:pPr>
      <w:rPr>
        <w:rFonts w:cs="Times New Roman"/>
        <w:rtl w:val="0"/>
        <w:cs w:val="0"/>
      </w:rPr>
    </w:lvl>
    <w:lvl w:ilvl="2">
      <w:start w:val="1"/>
      <w:numFmt w:val="lowerRoman"/>
      <w:lvlText w:val="%3."/>
      <w:lvlJc w:val="right"/>
      <w:pPr>
        <w:ind w:left="1905" w:hanging="180"/>
      </w:pPr>
      <w:rPr>
        <w:rFonts w:cs="Times New Roman"/>
        <w:rtl w:val="0"/>
        <w:cs w:val="0"/>
      </w:rPr>
    </w:lvl>
    <w:lvl w:ilvl="3">
      <w:start w:val="1"/>
      <w:numFmt w:val="decimal"/>
      <w:lvlText w:val="%4."/>
      <w:lvlJc w:val="left"/>
      <w:pPr>
        <w:ind w:left="2625" w:hanging="360"/>
      </w:pPr>
      <w:rPr>
        <w:rFonts w:cs="Times New Roman"/>
        <w:rtl w:val="0"/>
        <w:cs w:val="0"/>
      </w:rPr>
    </w:lvl>
    <w:lvl w:ilvl="4">
      <w:start w:val="1"/>
      <w:numFmt w:val="lowerLetter"/>
      <w:lvlText w:val="%5."/>
      <w:lvlJc w:val="left"/>
      <w:pPr>
        <w:ind w:left="3345" w:hanging="360"/>
      </w:pPr>
      <w:rPr>
        <w:rFonts w:cs="Times New Roman"/>
        <w:rtl w:val="0"/>
        <w:cs w:val="0"/>
      </w:rPr>
    </w:lvl>
    <w:lvl w:ilvl="5">
      <w:start w:val="1"/>
      <w:numFmt w:val="lowerRoman"/>
      <w:lvlText w:val="%6."/>
      <w:lvlJc w:val="right"/>
      <w:pPr>
        <w:ind w:left="4065" w:hanging="180"/>
      </w:pPr>
      <w:rPr>
        <w:rFonts w:cs="Times New Roman"/>
        <w:rtl w:val="0"/>
        <w:cs w:val="0"/>
      </w:rPr>
    </w:lvl>
    <w:lvl w:ilvl="6">
      <w:start w:val="1"/>
      <w:numFmt w:val="decimal"/>
      <w:lvlText w:val="%7."/>
      <w:lvlJc w:val="left"/>
      <w:pPr>
        <w:ind w:left="4785" w:hanging="360"/>
      </w:pPr>
      <w:rPr>
        <w:rFonts w:cs="Times New Roman"/>
        <w:rtl w:val="0"/>
        <w:cs w:val="0"/>
      </w:rPr>
    </w:lvl>
    <w:lvl w:ilvl="7">
      <w:start w:val="1"/>
      <w:numFmt w:val="lowerLetter"/>
      <w:lvlText w:val="%8."/>
      <w:lvlJc w:val="left"/>
      <w:pPr>
        <w:ind w:left="5505" w:hanging="360"/>
      </w:pPr>
      <w:rPr>
        <w:rFonts w:cs="Times New Roman"/>
        <w:rtl w:val="0"/>
        <w:cs w:val="0"/>
      </w:rPr>
    </w:lvl>
    <w:lvl w:ilvl="8">
      <w:start w:val="1"/>
      <w:numFmt w:val="lowerRoman"/>
      <w:lvlText w:val="%9."/>
      <w:lvlJc w:val="right"/>
      <w:pPr>
        <w:ind w:left="6225" w:hanging="180"/>
      </w:pPr>
      <w:rPr>
        <w:rFonts w:cs="Times New Roman"/>
        <w:rtl w:val="0"/>
        <w:cs w:val="0"/>
      </w:rPr>
    </w:lvl>
  </w:abstractNum>
  <w:abstractNum w:abstractNumId="38">
    <w:nsid w:val="78E11CBD"/>
    <w:multiLevelType w:val="hybridMultilevel"/>
    <w:tmpl w:val="6004ED8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9">
    <w:nsid w:val="7B14722A"/>
    <w:multiLevelType w:val="multilevel"/>
    <w:tmpl w:val="2DEC2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12"/>
  </w:num>
  <w:num w:numId="3">
    <w:abstractNumId w:val="21"/>
  </w:num>
  <w:num w:numId="4">
    <w:abstractNumId w:val="6"/>
  </w:num>
  <w:num w:numId="5">
    <w:abstractNumId w:val="8"/>
  </w:num>
  <w:num w:numId="6">
    <w:abstractNumId w:val="32"/>
  </w:num>
  <w:num w:numId="7">
    <w:abstractNumId w:val="39"/>
  </w:num>
  <w:num w:numId="8">
    <w:abstractNumId w:val="10"/>
  </w:num>
  <w:num w:numId="9">
    <w:abstractNumId w:val="5"/>
  </w:num>
  <w:num w:numId="10">
    <w:abstractNumId w:val="24"/>
  </w:num>
  <w:num w:numId="11">
    <w:abstractNumId w:val="25"/>
  </w:num>
  <w:num w:numId="12">
    <w:abstractNumId w:val="2"/>
  </w:num>
  <w:num w:numId="13">
    <w:abstractNumId w:val="16"/>
  </w:num>
  <w:num w:numId="14">
    <w:abstractNumId w:val="17"/>
  </w:num>
  <w:num w:numId="15">
    <w:abstractNumId w:val="33"/>
  </w:num>
  <w:num w:numId="16">
    <w:abstractNumId w:val="13"/>
  </w:num>
  <w:num w:numId="17">
    <w:abstractNumId w:val="15"/>
  </w:num>
  <w:num w:numId="18">
    <w:abstractNumId w:val="38"/>
  </w:num>
  <w:num w:numId="19">
    <w:abstractNumId w:val="29"/>
  </w:num>
  <w:num w:numId="20">
    <w:abstractNumId w:val="36"/>
  </w:num>
  <w:num w:numId="21">
    <w:abstractNumId w:val="28"/>
  </w:num>
  <w:num w:numId="22">
    <w:abstractNumId w:val="14"/>
  </w:num>
  <w:num w:numId="23">
    <w:abstractNumId w:val="26"/>
  </w:num>
  <w:num w:numId="24">
    <w:abstractNumId w:val="20"/>
  </w:num>
  <w:num w:numId="25">
    <w:abstractNumId w:val="27"/>
  </w:num>
  <w:num w:numId="26">
    <w:abstractNumId w:val="3"/>
  </w:num>
  <w:num w:numId="27">
    <w:abstractNumId w:val="18"/>
  </w:num>
  <w:num w:numId="28">
    <w:abstractNumId w:val="23"/>
  </w:num>
  <w:num w:numId="29">
    <w:abstractNumId w:val="34"/>
  </w:num>
  <w:num w:numId="30">
    <w:abstractNumId w:val="22"/>
  </w:num>
  <w:num w:numId="31">
    <w:abstractNumId w:val="35"/>
  </w:num>
  <w:num w:numId="32">
    <w:abstractNumId w:val="1"/>
  </w:num>
  <w:num w:numId="33">
    <w:abstractNumId w:val="19"/>
  </w:num>
  <w:num w:numId="34">
    <w:abstractNumId w:val="37"/>
  </w:num>
  <w:num w:numId="35">
    <w:abstractNumId w:val="30"/>
  </w:num>
  <w:num w:numId="36">
    <w:abstractNumId w:val="4"/>
  </w:num>
  <w:num w:numId="37">
    <w:abstractNumId w:val="1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0"/>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A85A29"/>
    <w:rsid w:val="00000B56"/>
    <w:rsid w:val="00000DB7"/>
    <w:rsid w:val="000100C0"/>
    <w:rsid w:val="0001089B"/>
    <w:rsid w:val="00011FE9"/>
    <w:rsid w:val="00016417"/>
    <w:rsid w:val="00022A84"/>
    <w:rsid w:val="0003276E"/>
    <w:rsid w:val="00040A32"/>
    <w:rsid w:val="00042D7B"/>
    <w:rsid w:val="00043B29"/>
    <w:rsid w:val="00045C6E"/>
    <w:rsid w:val="00050632"/>
    <w:rsid w:val="00052A44"/>
    <w:rsid w:val="00055036"/>
    <w:rsid w:val="00057D57"/>
    <w:rsid w:val="0006032D"/>
    <w:rsid w:val="00070F0A"/>
    <w:rsid w:val="00071193"/>
    <w:rsid w:val="00083ECD"/>
    <w:rsid w:val="00087DE9"/>
    <w:rsid w:val="00096340"/>
    <w:rsid w:val="000A15AE"/>
    <w:rsid w:val="000A6A44"/>
    <w:rsid w:val="000B0093"/>
    <w:rsid w:val="000B5118"/>
    <w:rsid w:val="000B687E"/>
    <w:rsid w:val="000C16FE"/>
    <w:rsid w:val="000C1D35"/>
    <w:rsid w:val="000C6681"/>
    <w:rsid w:val="000D00EB"/>
    <w:rsid w:val="000D1BAF"/>
    <w:rsid w:val="000D4DE7"/>
    <w:rsid w:val="000E0D28"/>
    <w:rsid w:val="000E3712"/>
    <w:rsid w:val="000F019E"/>
    <w:rsid w:val="000F2195"/>
    <w:rsid w:val="000F2B76"/>
    <w:rsid w:val="000F358E"/>
    <w:rsid w:val="000F7FD0"/>
    <w:rsid w:val="00116423"/>
    <w:rsid w:val="001236BB"/>
    <w:rsid w:val="00125E97"/>
    <w:rsid w:val="001314A5"/>
    <w:rsid w:val="001332A0"/>
    <w:rsid w:val="00137E82"/>
    <w:rsid w:val="001412E4"/>
    <w:rsid w:val="0014210F"/>
    <w:rsid w:val="00151861"/>
    <w:rsid w:val="00151862"/>
    <w:rsid w:val="00155465"/>
    <w:rsid w:val="00155943"/>
    <w:rsid w:val="00157929"/>
    <w:rsid w:val="0016288E"/>
    <w:rsid w:val="001726F7"/>
    <w:rsid w:val="00177289"/>
    <w:rsid w:val="00183A6A"/>
    <w:rsid w:val="001966A9"/>
    <w:rsid w:val="001B122A"/>
    <w:rsid w:val="001B2672"/>
    <w:rsid w:val="001B3623"/>
    <w:rsid w:val="001C16A5"/>
    <w:rsid w:val="001D2A3F"/>
    <w:rsid w:val="001D398B"/>
    <w:rsid w:val="001D5982"/>
    <w:rsid w:val="001D63D5"/>
    <w:rsid w:val="001E1A6E"/>
    <w:rsid w:val="001E24E9"/>
    <w:rsid w:val="001E5503"/>
    <w:rsid w:val="001E7C43"/>
    <w:rsid w:val="001F38F7"/>
    <w:rsid w:val="001F76A5"/>
    <w:rsid w:val="00200D32"/>
    <w:rsid w:val="00200E51"/>
    <w:rsid w:val="0021372E"/>
    <w:rsid w:val="002306B0"/>
    <w:rsid w:val="002320BB"/>
    <w:rsid w:val="00234B6F"/>
    <w:rsid w:val="00235EA5"/>
    <w:rsid w:val="00236286"/>
    <w:rsid w:val="00240E03"/>
    <w:rsid w:val="0024597E"/>
    <w:rsid w:val="00254F57"/>
    <w:rsid w:val="00263408"/>
    <w:rsid w:val="002703E2"/>
    <w:rsid w:val="00276418"/>
    <w:rsid w:val="00276ADE"/>
    <w:rsid w:val="00281A0F"/>
    <w:rsid w:val="0028335A"/>
    <w:rsid w:val="00291630"/>
    <w:rsid w:val="00292899"/>
    <w:rsid w:val="002A263D"/>
    <w:rsid w:val="002A6EBA"/>
    <w:rsid w:val="002A6F16"/>
    <w:rsid w:val="002B3483"/>
    <w:rsid w:val="002B390F"/>
    <w:rsid w:val="002B726F"/>
    <w:rsid w:val="002B7CE5"/>
    <w:rsid w:val="002C2A29"/>
    <w:rsid w:val="002D0DFA"/>
    <w:rsid w:val="002D1504"/>
    <w:rsid w:val="002D1C11"/>
    <w:rsid w:val="002D2E18"/>
    <w:rsid w:val="002E2F42"/>
    <w:rsid w:val="002F3B04"/>
    <w:rsid w:val="002F72F7"/>
    <w:rsid w:val="003023B5"/>
    <w:rsid w:val="0031370B"/>
    <w:rsid w:val="00314ACF"/>
    <w:rsid w:val="00332138"/>
    <w:rsid w:val="00332C13"/>
    <w:rsid w:val="003338C6"/>
    <w:rsid w:val="00341818"/>
    <w:rsid w:val="00342BD2"/>
    <w:rsid w:val="003445CF"/>
    <w:rsid w:val="003476E4"/>
    <w:rsid w:val="00350CD4"/>
    <w:rsid w:val="00367B81"/>
    <w:rsid w:val="00367FBF"/>
    <w:rsid w:val="00372589"/>
    <w:rsid w:val="00374C07"/>
    <w:rsid w:val="003750B2"/>
    <w:rsid w:val="0037581D"/>
    <w:rsid w:val="00390482"/>
    <w:rsid w:val="003910C6"/>
    <w:rsid w:val="00393279"/>
    <w:rsid w:val="00394895"/>
    <w:rsid w:val="003C1662"/>
    <w:rsid w:val="003C6068"/>
    <w:rsid w:val="003D1987"/>
    <w:rsid w:val="003D45A0"/>
    <w:rsid w:val="003E3BA7"/>
    <w:rsid w:val="003E4AAD"/>
    <w:rsid w:val="003E5341"/>
    <w:rsid w:val="003E58CA"/>
    <w:rsid w:val="003E5C85"/>
    <w:rsid w:val="003E7117"/>
    <w:rsid w:val="003E77D8"/>
    <w:rsid w:val="003F01D0"/>
    <w:rsid w:val="003F100A"/>
    <w:rsid w:val="003F29B5"/>
    <w:rsid w:val="003F2E7A"/>
    <w:rsid w:val="0040622B"/>
    <w:rsid w:val="004117C4"/>
    <w:rsid w:val="004131E2"/>
    <w:rsid w:val="00421AD3"/>
    <w:rsid w:val="004320A2"/>
    <w:rsid w:val="00442622"/>
    <w:rsid w:val="00443A87"/>
    <w:rsid w:val="0046166A"/>
    <w:rsid w:val="0046195B"/>
    <w:rsid w:val="00462B9B"/>
    <w:rsid w:val="004643BD"/>
    <w:rsid w:val="00464CD4"/>
    <w:rsid w:val="004729C2"/>
    <w:rsid w:val="004732D2"/>
    <w:rsid w:val="00476929"/>
    <w:rsid w:val="0048202E"/>
    <w:rsid w:val="00482614"/>
    <w:rsid w:val="00486020"/>
    <w:rsid w:val="004941F0"/>
    <w:rsid w:val="004A235E"/>
    <w:rsid w:val="004B01CC"/>
    <w:rsid w:val="004B53F6"/>
    <w:rsid w:val="004B6EFF"/>
    <w:rsid w:val="004C0465"/>
    <w:rsid w:val="004C3404"/>
    <w:rsid w:val="004D261C"/>
    <w:rsid w:val="004D2706"/>
    <w:rsid w:val="004D4786"/>
    <w:rsid w:val="004D6C10"/>
    <w:rsid w:val="004E563B"/>
    <w:rsid w:val="004E5672"/>
    <w:rsid w:val="004E7584"/>
    <w:rsid w:val="004F0E9F"/>
    <w:rsid w:val="004F4A10"/>
    <w:rsid w:val="004F74BF"/>
    <w:rsid w:val="005008BC"/>
    <w:rsid w:val="00502C98"/>
    <w:rsid w:val="00504011"/>
    <w:rsid w:val="00506A87"/>
    <w:rsid w:val="00506AC9"/>
    <w:rsid w:val="005121A4"/>
    <w:rsid w:val="00515977"/>
    <w:rsid w:val="00520155"/>
    <w:rsid w:val="00520A58"/>
    <w:rsid w:val="00532CE2"/>
    <w:rsid w:val="0053372D"/>
    <w:rsid w:val="00534D2B"/>
    <w:rsid w:val="00537A3D"/>
    <w:rsid w:val="0054261A"/>
    <w:rsid w:val="00542DCE"/>
    <w:rsid w:val="00552466"/>
    <w:rsid w:val="0055519F"/>
    <w:rsid w:val="00562F8E"/>
    <w:rsid w:val="0058225A"/>
    <w:rsid w:val="00586D7A"/>
    <w:rsid w:val="005A7986"/>
    <w:rsid w:val="005B3A2A"/>
    <w:rsid w:val="005B4A70"/>
    <w:rsid w:val="005B4B9C"/>
    <w:rsid w:val="005C1D44"/>
    <w:rsid w:val="005C441C"/>
    <w:rsid w:val="005D58E0"/>
    <w:rsid w:val="005E75EE"/>
    <w:rsid w:val="005F0418"/>
    <w:rsid w:val="005F090B"/>
    <w:rsid w:val="005F0B39"/>
    <w:rsid w:val="005F2ACC"/>
    <w:rsid w:val="00600962"/>
    <w:rsid w:val="0061052D"/>
    <w:rsid w:val="00626F2D"/>
    <w:rsid w:val="00627A99"/>
    <w:rsid w:val="006304A0"/>
    <w:rsid w:val="00632E4D"/>
    <w:rsid w:val="0063506B"/>
    <w:rsid w:val="00635A1C"/>
    <w:rsid w:val="00640861"/>
    <w:rsid w:val="00643CD2"/>
    <w:rsid w:val="006445F4"/>
    <w:rsid w:val="00651602"/>
    <w:rsid w:val="00651E4A"/>
    <w:rsid w:val="00662A0C"/>
    <w:rsid w:val="0066457F"/>
    <w:rsid w:val="006670AD"/>
    <w:rsid w:val="00667D31"/>
    <w:rsid w:val="00672D91"/>
    <w:rsid w:val="00676B86"/>
    <w:rsid w:val="00681AFB"/>
    <w:rsid w:val="00683485"/>
    <w:rsid w:val="00683526"/>
    <w:rsid w:val="00684F37"/>
    <w:rsid w:val="00690075"/>
    <w:rsid w:val="00691F87"/>
    <w:rsid w:val="006922FC"/>
    <w:rsid w:val="00697557"/>
    <w:rsid w:val="006B1191"/>
    <w:rsid w:val="006B369E"/>
    <w:rsid w:val="006B70D5"/>
    <w:rsid w:val="006C60CD"/>
    <w:rsid w:val="006C6E36"/>
    <w:rsid w:val="006D0749"/>
    <w:rsid w:val="006D0C08"/>
    <w:rsid w:val="006D1CC1"/>
    <w:rsid w:val="006D513B"/>
    <w:rsid w:val="006D5A36"/>
    <w:rsid w:val="006D736F"/>
    <w:rsid w:val="006E2D36"/>
    <w:rsid w:val="006E6FE7"/>
    <w:rsid w:val="006F08B3"/>
    <w:rsid w:val="006F08DB"/>
    <w:rsid w:val="006F2FBA"/>
    <w:rsid w:val="006F6B9C"/>
    <w:rsid w:val="00702C5D"/>
    <w:rsid w:val="00703989"/>
    <w:rsid w:val="00705C3A"/>
    <w:rsid w:val="00714078"/>
    <w:rsid w:val="00727F69"/>
    <w:rsid w:val="007360EB"/>
    <w:rsid w:val="0074166B"/>
    <w:rsid w:val="00741A99"/>
    <w:rsid w:val="00746D81"/>
    <w:rsid w:val="00752116"/>
    <w:rsid w:val="007546A1"/>
    <w:rsid w:val="0076328E"/>
    <w:rsid w:val="0077739C"/>
    <w:rsid w:val="007802A2"/>
    <w:rsid w:val="00781AF8"/>
    <w:rsid w:val="00784064"/>
    <w:rsid w:val="00792E82"/>
    <w:rsid w:val="00793C1C"/>
    <w:rsid w:val="007A2594"/>
    <w:rsid w:val="007A393E"/>
    <w:rsid w:val="007B3173"/>
    <w:rsid w:val="007B47C6"/>
    <w:rsid w:val="007B4F8A"/>
    <w:rsid w:val="007B5D01"/>
    <w:rsid w:val="007B7F26"/>
    <w:rsid w:val="007B7F2E"/>
    <w:rsid w:val="007C3B68"/>
    <w:rsid w:val="007C40C0"/>
    <w:rsid w:val="007C5D26"/>
    <w:rsid w:val="007D1F9C"/>
    <w:rsid w:val="007D244C"/>
    <w:rsid w:val="007D6758"/>
    <w:rsid w:val="007D6974"/>
    <w:rsid w:val="007E7B90"/>
    <w:rsid w:val="007F06AB"/>
    <w:rsid w:val="007F47B5"/>
    <w:rsid w:val="007F651C"/>
    <w:rsid w:val="00806507"/>
    <w:rsid w:val="00810C02"/>
    <w:rsid w:val="00811DF8"/>
    <w:rsid w:val="00812023"/>
    <w:rsid w:val="008178A6"/>
    <w:rsid w:val="00820143"/>
    <w:rsid w:val="00821A30"/>
    <w:rsid w:val="0082207A"/>
    <w:rsid w:val="0083106D"/>
    <w:rsid w:val="00834B6D"/>
    <w:rsid w:val="00834E26"/>
    <w:rsid w:val="00836E18"/>
    <w:rsid w:val="008375D5"/>
    <w:rsid w:val="0084061D"/>
    <w:rsid w:val="00841A67"/>
    <w:rsid w:val="0084384D"/>
    <w:rsid w:val="008465C9"/>
    <w:rsid w:val="00847300"/>
    <w:rsid w:val="00872039"/>
    <w:rsid w:val="0087227F"/>
    <w:rsid w:val="0088419C"/>
    <w:rsid w:val="00884390"/>
    <w:rsid w:val="008A15CC"/>
    <w:rsid w:val="008B2FBE"/>
    <w:rsid w:val="008B5170"/>
    <w:rsid w:val="008C0357"/>
    <w:rsid w:val="008C1B4D"/>
    <w:rsid w:val="008C2E46"/>
    <w:rsid w:val="008D2206"/>
    <w:rsid w:val="008D7D19"/>
    <w:rsid w:val="008E1925"/>
    <w:rsid w:val="008E216C"/>
    <w:rsid w:val="008F0213"/>
    <w:rsid w:val="008F4849"/>
    <w:rsid w:val="008F666F"/>
    <w:rsid w:val="00903D9C"/>
    <w:rsid w:val="00904107"/>
    <w:rsid w:val="00907B3A"/>
    <w:rsid w:val="00910327"/>
    <w:rsid w:val="00910803"/>
    <w:rsid w:val="0091308B"/>
    <w:rsid w:val="009241FA"/>
    <w:rsid w:val="00936E5C"/>
    <w:rsid w:val="00941B03"/>
    <w:rsid w:val="00953DFA"/>
    <w:rsid w:val="00955D05"/>
    <w:rsid w:val="00956608"/>
    <w:rsid w:val="0095733C"/>
    <w:rsid w:val="00960717"/>
    <w:rsid w:val="00962115"/>
    <w:rsid w:val="00966D99"/>
    <w:rsid w:val="00973C4B"/>
    <w:rsid w:val="009754F3"/>
    <w:rsid w:val="009769AA"/>
    <w:rsid w:val="00980C2B"/>
    <w:rsid w:val="00983784"/>
    <w:rsid w:val="009A1957"/>
    <w:rsid w:val="009A2707"/>
    <w:rsid w:val="009A4CFA"/>
    <w:rsid w:val="009B2778"/>
    <w:rsid w:val="009B5FB6"/>
    <w:rsid w:val="009B7547"/>
    <w:rsid w:val="009C05D6"/>
    <w:rsid w:val="009C3F3F"/>
    <w:rsid w:val="009D4EA6"/>
    <w:rsid w:val="009D69B8"/>
    <w:rsid w:val="009E46A7"/>
    <w:rsid w:val="009F5660"/>
    <w:rsid w:val="00A20C84"/>
    <w:rsid w:val="00A30A59"/>
    <w:rsid w:val="00A319D0"/>
    <w:rsid w:val="00A36D9D"/>
    <w:rsid w:val="00A37F54"/>
    <w:rsid w:val="00A4393A"/>
    <w:rsid w:val="00A43ADD"/>
    <w:rsid w:val="00A45585"/>
    <w:rsid w:val="00A5061A"/>
    <w:rsid w:val="00A549EA"/>
    <w:rsid w:val="00A65422"/>
    <w:rsid w:val="00A65A6E"/>
    <w:rsid w:val="00A70242"/>
    <w:rsid w:val="00A72297"/>
    <w:rsid w:val="00A74877"/>
    <w:rsid w:val="00A81D45"/>
    <w:rsid w:val="00A82AD2"/>
    <w:rsid w:val="00A85A29"/>
    <w:rsid w:val="00A85C10"/>
    <w:rsid w:val="00A91FAE"/>
    <w:rsid w:val="00A92CB1"/>
    <w:rsid w:val="00A93849"/>
    <w:rsid w:val="00A94B1C"/>
    <w:rsid w:val="00A96315"/>
    <w:rsid w:val="00AA6159"/>
    <w:rsid w:val="00AC2EF4"/>
    <w:rsid w:val="00AC7E7B"/>
    <w:rsid w:val="00AD54F3"/>
    <w:rsid w:val="00AE328D"/>
    <w:rsid w:val="00AE3F31"/>
    <w:rsid w:val="00AE4A7B"/>
    <w:rsid w:val="00AE4E23"/>
    <w:rsid w:val="00B156C7"/>
    <w:rsid w:val="00B21F07"/>
    <w:rsid w:val="00B2739A"/>
    <w:rsid w:val="00B31AE8"/>
    <w:rsid w:val="00B35D11"/>
    <w:rsid w:val="00B41D91"/>
    <w:rsid w:val="00B47EC0"/>
    <w:rsid w:val="00B51213"/>
    <w:rsid w:val="00B545DE"/>
    <w:rsid w:val="00B57EF0"/>
    <w:rsid w:val="00B63D2E"/>
    <w:rsid w:val="00B66552"/>
    <w:rsid w:val="00B66860"/>
    <w:rsid w:val="00B669AF"/>
    <w:rsid w:val="00B778E6"/>
    <w:rsid w:val="00B82A0C"/>
    <w:rsid w:val="00B919B4"/>
    <w:rsid w:val="00B93386"/>
    <w:rsid w:val="00B957DA"/>
    <w:rsid w:val="00BA2E79"/>
    <w:rsid w:val="00BA348A"/>
    <w:rsid w:val="00BB07F1"/>
    <w:rsid w:val="00BB2A84"/>
    <w:rsid w:val="00BB6BBD"/>
    <w:rsid w:val="00BE2C48"/>
    <w:rsid w:val="00BE5DCE"/>
    <w:rsid w:val="00BE6ACB"/>
    <w:rsid w:val="00BE7764"/>
    <w:rsid w:val="00BF0E6F"/>
    <w:rsid w:val="00C10B3C"/>
    <w:rsid w:val="00C16BED"/>
    <w:rsid w:val="00C20B38"/>
    <w:rsid w:val="00C30B57"/>
    <w:rsid w:val="00C33973"/>
    <w:rsid w:val="00C373BC"/>
    <w:rsid w:val="00C43311"/>
    <w:rsid w:val="00C442DA"/>
    <w:rsid w:val="00C44814"/>
    <w:rsid w:val="00C47569"/>
    <w:rsid w:val="00C5413B"/>
    <w:rsid w:val="00C5463E"/>
    <w:rsid w:val="00C62127"/>
    <w:rsid w:val="00C625B9"/>
    <w:rsid w:val="00C63040"/>
    <w:rsid w:val="00C707A0"/>
    <w:rsid w:val="00C710BA"/>
    <w:rsid w:val="00C71330"/>
    <w:rsid w:val="00C72781"/>
    <w:rsid w:val="00C75A8A"/>
    <w:rsid w:val="00C847D3"/>
    <w:rsid w:val="00C85E35"/>
    <w:rsid w:val="00C932A2"/>
    <w:rsid w:val="00C93841"/>
    <w:rsid w:val="00C97725"/>
    <w:rsid w:val="00CA3863"/>
    <w:rsid w:val="00CC07D3"/>
    <w:rsid w:val="00CC5C6B"/>
    <w:rsid w:val="00CC7D35"/>
    <w:rsid w:val="00CD163A"/>
    <w:rsid w:val="00CD6988"/>
    <w:rsid w:val="00CD705B"/>
    <w:rsid w:val="00CE60A7"/>
    <w:rsid w:val="00CE73AC"/>
    <w:rsid w:val="00CE7B5B"/>
    <w:rsid w:val="00CF3354"/>
    <w:rsid w:val="00CF5EC3"/>
    <w:rsid w:val="00CF79B7"/>
    <w:rsid w:val="00D01F4B"/>
    <w:rsid w:val="00D03C35"/>
    <w:rsid w:val="00D04FAD"/>
    <w:rsid w:val="00D10C87"/>
    <w:rsid w:val="00D10F3F"/>
    <w:rsid w:val="00D11760"/>
    <w:rsid w:val="00D15C42"/>
    <w:rsid w:val="00D17313"/>
    <w:rsid w:val="00D1766C"/>
    <w:rsid w:val="00D246BA"/>
    <w:rsid w:val="00D253F4"/>
    <w:rsid w:val="00D26DAF"/>
    <w:rsid w:val="00D274A0"/>
    <w:rsid w:val="00D27664"/>
    <w:rsid w:val="00D31F1B"/>
    <w:rsid w:val="00D327C2"/>
    <w:rsid w:val="00D34832"/>
    <w:rsid w:val="00D459BE"/>
    <w:rsid w:val="00D46F98"/>
    <w:rsid w:val="00D5147D"/>
    <w:rsid w:val="00D52432"/>
    <w:rsid w:val="00D52B73"/>
    <w:rsid w:val="00D60D3A"/>
    <w:rsid w:val="00D634C9"/>
    <w:rsid w:val="00D67143"/>
    <w:rsid w:val="00D71202"/>
    <w:rsid w:val="00D723F3"/>
    <w:rsid w:val="00D7246A"/>
    <w:rsid w:val="00D72577"/>
    <w:rsid w:val="00D82C85"/>
    <w:rsid w:val="00D91C07"/>
    <w:rsid w:val="00D93F28"/>
    <w:rsid w:val="00D97A01"/>
    <w:rsid w:val="00DB3DA1"/>
    <w:rsid w:val="00DC08EB"/>
    <w:rsid w:val="00DC0AB7"/>
    <w:rsid w:val="00DC6292"/>
    <w:rsid w:val="00DD4A83"/>
    <w:rsid w:val="00DD4DD9"/>
    <w:rsid w:val="00DD68C1"/>
    <w:rsid w:val="00DE2DB9"/>
    <w:rsid w:val="00DE32B0"/>
    <w:rsid w:val="00DF1897"/>
    <w:rsid w:val="00DF229A"/>
    <w:rsid w:val="00DF496C"/>
    <w:rsid w:val="00E02C8E"/>
    <w:rsid w:val="00E12CC8"/>
    <w:rsid w:val="00E22D74"/>
    <w:rsid w:val="00E35A2B"/>
    <w:rsid w:val="00E37E03"/>
    <w:rsid w:val="00E44141"/>
    <w:rsid w:val="00E46655"/>
    <w:rsid w:val="00E52752"/>
    <w:rsid w:val="00E530FE"/>
    <w:rsid w:val="00E61078"/>
    <w:rsid w:val="00E61248"/>
    <w:rsid w:val="00E627AB"/>
    <w:rsid w:val="00E853FF"/>
    <w:rsid w:val="00E85E26"/>
    <w:rsid w:val="00E8726E"/>
    <w:rsid w:val="00E97D60"/>
    <w:rsid w:val="00EA073E"/>
    <w:rsid w:val="00EA3624"/>
    <w:rsid w:val="00EB79EF"/>
    <w:rsid w:val="00EC6275"/>
    <w:rsid w:val="00ED31C5"/>
    <w:rsid w:val="00ED4ED2"/>
    <w:rsid w:val="00EE083A"/>
    <w:rsid w:val="00EE4A53"/>
    <w:rsid w:val="00EF0AAE"/>
    <w:rsid w:val="00EF1D41"/>
    <w:rsid w:val="00EF4DC2"/>
    <w:rsid w:val="00F20473"/>
    <w:rsid w:val="00F21924"/>
    <w:rsid w:val="00F275B8"/>
    <w:rsid w:val="00F3448C"/>
    <w:rsid w:val="00F629C1"/>
    <w:rsid w:val="00F63722"/>
    <w:rsid w:val="00F7657C"/>
    <w:rsid w:val="00F80D47"/>
    <w:rsid w:val="00F82A9B"/>
    <w:rsid w:val="00F911BC"/>
    <w:rsid w:val="00F97C59"/>
    <w:rsid w:val="00FB1B21"/>
    <w:rsid w:val="00FC036A"/>
    <w:rsid w:val="00FC1DF6"/>
    <w:rsid w:val="00FC6085"/>
    <w:rsid w:val="00FD175A"/>
    <w:rsid w:val="00FE397C"/>
    <w:rsid w:val="00FE412A"/>
    <w:rsid w:val="00FE645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248"/>
    <w:pPr>
      <w:framePr w:wrap="auto"/>
      <w:widowControl/>
      <w:autoSpaceDE w:val="0"/>
      <w:autoSpaceDN w:val="0"/>
      <w:adjustRightInd/>
      <w:ind w:left="0" w:right="0"/>
      <w:jc w:val="left"/>
      <w:textAlignment w:val="auto"/>
    </w:pPr>
    <w:rPr>
      <w:rFonts w:cs="Times New Roman"/>
      <w:sz w:val="20"/>
      <w:szCs w:val="20"/>
      <w:rtl w:val="0"/>
      <w:cs w:val="0"/>
      <w:lang w:val="sk-SK" w:eastAsia="sk-SK" w:bidi="ar-SA"/>
    </w:rPr>
  </w:style>
  <w:style w:type="paragraph" w:styleId="Heading5">
    <w:name w:val="heading 5"/>
    <w:basedOn w:val="Normal"/>
    <w:next w:val="Normal"/>
    <w:link w:val="Heading5Char"/>
    <w:uiPriority w:val="99"/>
    <w:qFormat/>
    <w:rsid w:val="00E61248"/>
    <w:pPr>
      <w:numPr>
        <w:ilvl w:val="4"/>
        <w:numId w:val="1"/>
      </w:numPr>
      <w:tabs>
        <w:tab w:val="num" w:pos="3240"/>
      </w:tabs>
      <w:spacing w:before="240" w:after="60"/>
      <w:ind w:left="2880"/>
      <w:jc w:val="left"/>
      <w:outlineLvl w:val="4"/>
    </w:pPr>
    <w:rPr>
      <w:rFonts w:ascii="Calibri" w:hAnsi="Calibri"/>
      <w:b/>
      <w:i/>
      <w:sz w:val="26"/>
    </w:rPr>
  </w:style>
  <w:style w:type="paragraph" w:styleId="Heading6">
    <w:name w:val="heading 6"/>
    <w:basedOn w:val="Normal"/>
    <w:next w:val="Normal"/>
    <w:link w:val="Heading6Char"/>
    <w:uiPriority w:val="99"/>
    <w:qFormat/>
    <w:rsid w:val="00E61248"/>
    <w:pPr>
      <w:numPr>
        <w:ilvl w:val="5"/>
        <w:numId w:val="1"/>
      </w:numPr>
      <w:tabs>
        <w:tab w:val="num" w:pos="3960"/>
      </w:tabs>
      <w:spacing w:before="240" w:after="60"/>
      <w:ind w:left="3600"/>
      <w:jc w:val="left"/>
      <w:outlineLvl w:val="5"/>
    </w:pPr>
    <w:rPr>
      <w:rFonts w:ascii="Calibri" w:hAnsi="Calibri"/>
      <w:b/>
    </w:rPr>
  </w:style>
  <w:style w:type="paragraph" w:styleId="Heading7">
    <w:name w:val="heading 7"/>
    <w:basedOn w:val="Normal"/>
    <w:next w:val="Normal"/>
    <w:link w:val="Heading7Char"/>
    <w:uiPriority w:val="99"/>
    <w:qFormat/>
    <w:rsid w:val="00E61248"/>
    <w:pPr>
      <w:numPr>
        <w:ilvl w:val="6"/>
        <w:numId w:val="1"/>
      </w:numPr>
      <w:tabs>
        <w:tab w:val="num" w:pos="4680"/>
      </w:tabs>
      <w:spacing w:before="240" w:after="60"/>
      <w:ind w:left="4320"/>
      <w:jc w:val="left"/>
      <w:outlineLvl w:val="6"/>
    </w:pPr>
    <w:rPr>
      <w:rFonts w:ascii="Calibri" w:hAnsi="Calibri"/>
      <w:sz w:val="24"/>
    </w:rPr>
  </w:style>
  <w:style w:type="paragraph" w:styleId="Heading8">
    <w:name w:val="heading 8"/>
    <w:basedOn w:val="Normal"/>
    <w:next w:val="Normal"/>
    <w:link w:val="Heading8Char"/>
    <w:uiPriority w:val="99"/>
    <w:qFormat/>
    <w:rsid w:val="00E61248"/>
    <w:pPr>
      <w:numPr>
        <w:ilvl w:val="7"/>
        <w:numId w:val="1"/>
      </w:numPr>
      <w:tabs>
        <w:tab w:val="num" w:pos="5400"/>
      </w:tabs>
      <w:spacing w:before="240" w:after="60"/>
      <w:ind w:left="5040"/>
      <w:jc w:val="left"/>
      <w:outlineLvl w:val="7"/>
    </w:pPr>
    <w:rPr>
      <w:rFonts w:ascii="Calibri" w:hAnsi="Calibri"/>
      <w:i/>
      <w:sz w:val="24"/>
    </w:rPr>
  </w:style>
  <w:style w:type="paragraph" w:styleId="Heading9">
    <w:name w:val="heading 9"/>
    <w:basedOn w:val="Normal"/>
    <w:next w:val="Normal"/>
    <w:link w:val="Heading9Char"/>
    <w:uiPriority w:val="99"/>
    <w:qFormat/>
    <w:rsid w:val="00E61248"/>
    <w:pPr>
      <w:numPr>
        <w:ilvl w:val="8"/>
        <w:numId w:val="1"/>
      </w:numPr>
      <w:tabs>
        <w:tab w:val="num" w:pos="6120"/>
      </w:tabs>
      <w:spacing w:before="240" w:after="60"/>
      <w:ind w:left="5760"/>
      <w:jc w:val="left"/>
      <w:outlineLvl w:val="8"/>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9"/>
    <w:locked/>
    <w:rsid w:val="00E61248"/>
    <w:rPr>
      <w:rFonts w:cs="Times New Roman"/>
      <w:b/>
      <w:i/>
      <w:sz w:val="26"/>
      <w:rtl w:val="0"/>
      <w:cs w:val="0"/>
    </w:rPr>
  </w:style>
  <w:style w:type="character" w:customStyle="1" w:styleId="Heading6Char">
    <w:name w:val="Heading 6 Char"/>
    <w:basedOn w:val="DefaultParagraphFont"/>
    <w:link w:val="Heading6"/>
    <w:uiPriority w:val="99"/>
    <w:locked/>
    <w:rsid w:val="00E61248"/>
    <w:rPr>
      <w:rFonts w:cs="Times New Roman"/>
      <w:b/>
      <w:rtl w:val="0"/>
      <w:cs w:val="0"/>
    </w:rPr>
  </w:style>
  <w:style w:type="character" w:customStyle="1" w:styleId="Heading7Char">
    <w:name w:val="Heading 7 Char"/>
    <w:basedOn w:val="DefaultParagraphFont"/>
    <w:link w:val="Heading7"/>
    <w:uiPriority w:val="99"/>
    <w:locked/>
    <w:rsid w:val="00E61248"/>
    <w:rPr>
      <w:rFonts w:cs="Times New Roman"/>
      <w:sz w:val="24"/>
      <w:rtl w:val="0"/>
      <w:cs w:val="0"/>
    </w:rPr>
  </w:style>
  <w:style w:type="character" w:customStyle="1" w:styleId="Heading8Char">
    <w:name w:val="Heading 8 Char"/>
    <w:basedOn w:val="DefaultParagraphFont"/>
    <w:link w:val="Heading8"/>
    <w:uiPriority w:val="99"/>
    <w:locked/>
    <w:rsid w:val="00E61248"/>
    <w:rPr>
      <w:rFonts w:cs="Times New Roman"/>
      <w:i/>
      <w:sz w:val="24"/>
      <w:rtl w:val="0"/>
      <w:cs w:val="0"/>
    </w:rPr>
  </w:style>
  <w:style w:type="character" w:customStyle="1" w:styleId="Heading9Char">
    <w:name w:val="Heading 9 Char"/>
    <w:basedOn w:val="DefaultParagraphFont"/>
    <w:link w:val="Heading9"/>
    <w:uiPriority w:val="99"/>
    <w:locked/>
    <w:rsid w:val="00E61248"/>
    <w:rPr>
      <w:rFonts w:cs="Times New Roman"/>
      <w:rtl w:val="0"/>
      <w:cs w:val="0"/>
    </w:rPr>
  </w:style>
  <w:style w:type="paragraph" w:customStyle="1" w:styleId="Nadpis2loha">
    <w:name w:val="Nadpis 2.Úloha"/>
    <w:basedOn w:val="Normal"/>
    <w:uiPriority w:val="99"/>
    <w:rsid w:val="00E61248"/>
    <w:pPr>
      <w:numPr>
        <w:ilvl w:val="1"/>
        <w:numId w:val="1"/>
      </w:numPr>
      <w:tabs>
        <w:tab w:val="num" w:pos="1418"/>
      </w:tabs>
      <w:spacing w:before="120"/>
      <w:ind w:left="1418" w:hanging="851"/>
      <w:jc w:val="both"/>
      <w:outlineLvl w:val="1"/>
    </w:pPr>
    <w:rPr>
      <w:sz w:val="24"/>
      <w:szCs w:val="24"/>
    </w:rPr>
  </w:style>
  <w:style w:type="paragraph" w:customStyle="1" w:styleId="Nadpis1orobas">
    <w:name w:val="Nadpis 1.Čo robí (časť)"/>
    <w:basedOn w:val="Normal"/>
    <w:next w:val="Normal"/>
    <w:uiPriority w:val="99"/>
    <w:rsid w:val="00E61248"/>
    <w:pPr>
      <w:keepNext/>
      <w:numPr>
        <w:numId w:val="1"/>
      </w:numPr>
      <w:tabs>
        <w:tab w:val="num" w:pos="567"/>
      </w:tabs>
      <w:spacing w:before="360"/>
      <w:ind w:left="567" w:hanging="567"/>
      <w:jc w:val="left"/>
      <w:outlineLvl w:val="0"/>
    </w:pPr>
    <w:rPr>
      <w:b/>
      <w:bCs/>
      <w:kern w:val="32"/>
      <w:sz w:val="28"/>
      <w:szCs w:val="28"/>
    </w:rPr>
  </w:style>
  <w:style w:type="paragraph" w:customStyle="1" w:styleId="Nadpis3Podloha">
    <w:name w:val="Nadpis 3.Podúloha"/>
    <w:basedOn w:val="Normal"/>
    <w:uiPriority w:val="99"/>
    <w:rsid w:val="00E61248"/>
    <w:pPr>
      <w:keepNext/>
      <w:numPr>
        <w:ilvl w:val="2"/>
        <w:numId w:val="1"/>
      </w:numPr>
      <w:tabs>
        <w:tab w:val="num" w:pos="1418"/>
      </w:tabs>
      <w:spacing w:before="120"/>
      <w:ind w:left="2269" w:hanging="851"/>
      <w:jc w:val="left"/>
      <w:outlineLvl w:val="2"/>
    </w:pPr>
    <w:rPr>
      <w:sz w:val="24"/>
      <w:szCs w:val="24"/>
    </w:rPr>
  </w:style>
  <w:style w:type="paragraph" w:customStyle="1" w:styleId="Nadpis4Termn">
    <w:name w:val="Nadpis 4.Termín"/>
    <w:basedOn w:val="Normal"/>
    <w:next w:val="Nadpis2loha"/>
    <w:uiPriority w:val="99"/>
    <w:rsid w:val="00E61248"/>
    <w:pPr>
      <w:numPr>
        <w:ilvl w:val="3"/>
        <w:numId w:val="1"/>
      </w:numPr>
      <w:tabs>
        <w:tab w:val="num" w:pos="1418"/>
      </w:tabs>
      <w:spacing w:before="120" w:after="120"/>
      <w:ind w:left="1418" w:hanging="1418"/>
      <w:jc w:val="left"/>
      <w:outlineLvl w:val="3"/>
    </w:pPr>
    <w:rPr>
      <w:i/>
      <w:iCs/>
      <w:sz w:val="24"/>
      <w:szCs w:val="24"/>
    </w:rPr>
  </w:style>
  <w:style w:type="paragraph" w:styleId="BodyText">
    <w:name w:val="Body Text"/>
    <w:basedOn w:val="Normal"/>
    <w:link w:val="BodyTextChar"/>
    <w:uiPriority w:val="99"/>
    <w:rsid w:val="00E61248"/>
    <w:pPr>
      <w:jc w:val="both"/>
    </w:pPr>
  </w:style>
  <w:style w:type="character" w:customStyle="1" w:styleId="BodyTextChar">
    <w:name w:val="Body Text Char"/>
    <w:basedOn w:val="DefaultParagraphFont"/>
    <w:link w:val="BodyText"/>
    <w:uiPriority w:val="99"/>
    <w:locked/>
    <w:rsid w:val="00E61248"/>
    <w:rPr>
      <w:rFonts w:ascii="Times New Roman" w:hAnsi="Times New Roman" w:cs="Times New Roman"/>
      <w:sz w:val="20"/>
      <w:rtl w:val="0"/>
      <w:cs w:val="0"/>
    </w:rPr>
  </w:style>
  <w:style w:type="character" w:styleId="CommentReference">
    <w:name w:val="annotation reference"/>
    <w:basedOn w:val="DefaultParagraphFont"/>
    <w:uiPriority w:val="99"/>
    <w:rsid w:val="00E61248"/>
    <w:rPr>
      <w:rFonts w:cs="Times New Roman"/>
      <w:sz w:val="16"/>
      <w:rtl w:val="0"/>
      <w:cs w:val="0"/>
    </w:rPr>
  </w:style>
  <w:style w:type="character" w:customStyle="1" w:styleId="Heading1CharorobasChar">
    <w:name w:val="Heading 1 Char.Čo robí (časť) Char"/>
    <w:uiPriority w:val="99"/>
    <w:rsid w:val="00E61248"/>
    <w:rPr>
      <w:rFonts w:ascii="Times New Roman" w:hAnsi="Times New Roman" w:cs="Times New Roman"/>
      <w:b/>
      <w:kern w:val="32"/>
      <w:sz w:val="28"/>
    </w:rPr>
  </w:style>
  <w:style w:type="paragraph" w:styleId="CommentText">
    <w:name w:val="annotation text"/>
    <w:basedOn w:val="Normal"/>
    <w:link w:val="CommentTextChar"/>
    <w:uiPriority w:val="99"/>
    <w:rsid w:val="00E61248"/>
    <w:pPr>
      <w:jc w:val="left"/>
    </w:pPr>
  </w:style>
  <w:style w:type="character" w:customStyle="1" w:styleId="CommentTextChar">
    <w:name w:val="Comment Text Char"/>
    <w:basedOn w:val="DefaultParagraphFont"/>
    <w:link w:val="CommentText"/>
    <w:uiPriority w:val="99"/>
    <w:locked/>
    <w:rsid w:val="00E61248"/>
    <w:rPr>
      <w:rFonts w:ascii="Times New Roman" w:hAnsi="Times New Roman" w:cs="Times New Roman"/>
      <w:sz w:val="20"/>
      <w:rtl w:val="0"/>
      <w:cs w:val="0"/>
    </w:rPr>
  </w:style>
  <w:style w:type="paragraph" w:styleId="CommentSubject">
    <w:name w:val="annotation subject"/>
    <w:basedOn w:val="CommentText"/>
    <w:next w:val="CommentText"/>
    <w:link w:val="CommentSubjectChar"/>
    <w:uiPriority w:val="99"/>
    <w:semiHidden/>
    <w:unhideWhenUsed/>
    <w:rsid w:val="007546A1"/>
    <w:pPr>
      <w:jc w:val="left"/>
    </w:pPr>
    <w:rPr>
      <w:b/>
    </w:rPr>
  </w:style>
  <w:style w:type="character" w:customStyle="1" w:styleId="CommentSubjectChar">
    <w:name w:val="Comment Subject Char"/>
    <w:basedOn w:val="CommentTextChar"/>
    <w:link w:val="CommentSubject"/>
    <w:uiPriority w:val="99"/>
    <w:semiHidden/>
    <w:locked/>
    <w:rsid w:val="007546A1"/>
    <w:rPr>
      <w:b/>
    </w:rPr>
  </w:style>
  <w:style w:type="paragraph" w:styleId="BalloonText">
    <w:name w:val="Balloon Text"/>
    <w:basedOn w:val="Normal"/>
    <w:link w:val="BalloonTextChar"/>
    <w:uiPriority w:val="99"/>
    <w:rsid w:val="00E61248"/>
    <w:pPr>
      <w:jc w:val="left"/>
    </w:pPr>
    <w:rPr>
      <w:rFonts w:ascii="Tahoma" w:hAnsi="Tahoma"/>
      <w:sz w:val="16"/>
    </w:rPr>
  </w:style>
  <w:style w:type="character" w:customStyle="1" w:styleId="BalloonTextChar">
    <w:name w:val="Balloon Text Char"/>
    <w:basedOn w:val="DefaultParagraphFont"/>
    <w:link w:val="BalloonText"/>
    <w:uiPriority w:val="99"/>
    <w:locked/>
    <w:rsid w:val="00E61248"/>
    <w:rPr>
      <w:rFonts w:ascii="Tahoma" w:hAnsi="Tahoma" w:cs="Times New Roman"/>
      <w:sz w:val="16"/>
      <w:rtl w:val="0"/>
      <w:cs w:val="0"/>
    </w:rPr>
  </w:style>
  <w:style w:type="paragraph" w:styleId="ListParagraph">
    <w:name w:val="List Paragraph"/>
    <w:basedOn w:val="Normal"/>
    <w:uiPriority w:val="34"/>
    <w:qFormat/>
    <w:rsid w:val="00B919B4"/>
    <w:pPr>
      <w:ind w:left="720"/>
      <w:contextualSpacing/>
      <w:jc w:val="left"/>
    </w:pPr>
  </w:style>
  <w:style w:type="character" w:customStyle="1" w:styleId="apple-converted-space">
    <w:name w:val="apple-converted-space"/>
    <w:basedOn w:val="DefaultParagraphFont"/>
    <w:rsid w:val="00B545DE"/>
    <w:rPr>
      <w:rFonts w:cs="Times New Roman"/>
      <w:rtl w:val="0"/>
      <w:cs w:val="0"/>
    </w:rPr>
  </w:style>
  <w:style w:type="character" w:styleId="Hyperlink">
    <w:name w:val="Hyperlink"/>
    <w:basedOn w:val="DefaultParagraphFont"/>
    <w:uiPriority w:val="99"/>
    <w:semiHidden/>
    <w:unhideWhenUsed/>
    <w:rsid w:val="00B545DE"/>
    <w:rPr>
      <w:rFonts w:cs="Times New Roman"/>
      <w:color w:val="0000FF"/>
      <w:u w:val="single"/>
      <w:rtl w:val="0"/>
      <w:cs w:val="0"/>
    </w:rPr>
  </w:style>
  <w:style w:type="character" w:customStyle="1" w:styleId="new">
    <w:name w:val="new"/>
    <w:basedOn w:val="DefaultParagraphFont"/>
    <w:rsid w:val="00B545DE"/>
    <w:rPr>
      <w:rFonts w:cs="Times New Roman"/>
      <w:rtl w:val="0"/>
      <w:cs w:val="0"/>
    </w:rPr>
  </w:style>
  <w:style w:type="paragraph" w:styleId="FootnoteText">
    <w:name w:val="footnote text"/>
    <w:basedOn w:val="Normal"/>
    <w:link w:val="FootnoteTextChar"/>
    <w:uiPriority w:val="99"/>
    <w:semiHidden/>
    <w:unhideWhenUsed/>
    <w:rsid w:val="003476E4"/>
    <w:pPr>
      <w:jc w:val="left"/>
    </w:pPr>
  </w:style>
  <w:style w:type="character" w:customStyle="1" w:styleId="FootnoteTextChar">
    <w:name w:val="Footnote Text Char"/>
    <w:basedOn w:val="DefaultParagraphFont"/>
    <w:link w:val="FootnoteText"/>
    <w:uiPriority w:val="99"/>
    <w:semiHidden/>
    <w:locked/>
    <w:rsid w:val="003476E4"/>
    <w:rPr>
      <w:rFonts w:ascii="Times New Roman" w:hAnsi="Times New Roman" w:cs="Times New Roman"/>
      <w:rtl w:val="0"/>
      <w:cs w:val="0"/>
    </w:rPr>
  </w:style>
  <w:style w:type="character" w:styleId="FootnoteReference">
    <w:name w:val="footnote reference"/>
    <w:basedOn w:val="DefaultParagraphFont"/>
    <w:uiPriority w:val="99"/>
    <w:semiHidden/>
    <w:unhideWhenUsed/>
    <w:rsid w:val="003476E4"/>
    <w:rPr>
      <w:rFonts w:cs="Times New Roman"/>
      <w:vertAlign w:val="superscript"/>
      <w:rtl w:val="0"/>
      <w:cs w:val="0"/>
    </w:rPr>
  </w:style>
  <w:style w:type="character" w:customStyle="1" w:styleId="terminated">
    <w:name w:val="terminated"/>
    <w:basedOn w:val="DefaultParagraphFont"/>
    <w:rsid w:val="00BE2C48"/>
    <w:rPr>
      <w:rFonts w:cs="Times New Roman"/>
      <w:rtl w:val="0"/>
      <w:cs w:val="0"/>
    </w:rPr>
  </w:style>
  <w:style w:type="paragraph" w:styleId="Header">
    <w:name w:val="header"/>
    <w:basedOn w:val="Normal"/>
    <w:link w:val="HeaderChar"/>
    <w:uiPriority w:val="99"/>
    <w:semiHidden/>
    <w:unhideWhenUsed/>
    <w:rsid w:val="00A30A59"/>
    <w:pPr>
      <w:tabs>
        <w:tab w:val="center" w:pos="4536"/>
        <w:tab w:val="right" w:pos="9072"/>
      </w:tabs>
      <w:jc w:val="left"/>
    </w:pPr>
  </w:style>
  <w:style w:type="character" w:customStyle="1" w:styleId="HeaderChar">
    <w:name w:val="Header Char"/>
    <w:basedOn w:val="DefaultParagraphFont"/>
    <w:link w:val="Header"/>
    <w:uiPriority w:val="99"/>
    <w:semiHidden/>
    <w:locked/>
    <w:rsid w:val="00A30A59"/>
    <w:rPr>
      <w:rFonts w:ascii="Times New Roman" w:hAnsi="Times New Roman" w:cs="Times New Roman"/>
      <w:rtl w:val="0"/>
      <w:cs w:val="0"/>
    </w:rPr>
  </w:style>
  <w:style w:type="paragraph" w:styleId="Footer">
    <w:name w:val="footer"/>
    <w:basedOn w:val="Normal"/>
    <w:link w:val="FooterChar"/>
    <w:uiPriority w:val="99"/>
    <w:unhideWhenUsed/>
    <w:rsid w:val="00A30A59"/>
    <w:pPr>
      <w:tabs>
        <w:tab w:val="center" w:pos="4536"/>
        <w:tab w:val="right" w:pos="9072"/>
      </w:tabs>
      <w:jc w:val="left"/>
    </w:pPr>
  </w:style>
  <w:style w:type="character" w:customStyle="1" w:styleId="FooterChar">
    <w:name w:val="Footer Char"/>
    <w:basedOn w:val="DefaultParagraphFont"/>
    <w:link w:val="Footer"/>
    <w:uiPriority w:val="99"/>
    <w:locked/>
    <w:rsid w:val="00A30A59"/>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A97B-D612-437C-A9E8-DB470B27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10</Pages>
  <Words>3020</Words>
  <Characters>17215</Characters>
  <Application>Microsoft Office Word</Application>
  <DocSecurity>0</DocSecurity>
  <Lines>0</Lines>
  <Paragraphs>0</Paragraphs>
  <ScaleCrop>false</ScaleCrop>
  <Company>Kancelaria NR SR</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Gašparíková, Jarmila</cp:lastModifiedBy>
  <cp:revision>2</cp:revision>
  <cp:lastPrinted>2015-07-21T09:34:00Z</cp:lastPrinted>
  <dcterms:created xsi:type="dcterms:W3CDTF">2015-08-28T12:17:00Z</dcterms:created>
  <dcterms:modified xsi:type="dcterms:W3CDTF">2015-08-28T12:17:00Z</dcterms:modified>
</cp:coreProperties>
</file>