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56B8" w:rsidRPr="002E01BC">
      <w:pPr>
        <w:pStyle w:val="Predvolen"/>
        <w:bidi w:val="0"/>
        <w:ind w:right="289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Dô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vodová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 xml:space="preserve"> sprá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va</w:t>
      </w:r>
    </w:p>
    <w:p w:rsidR="006D56B8" w:rsidRPr="002E01BC">
      <w:pPr>
        <w:pStyle w:val="Predvolen"/>
        <w:bidi w:val="0"/>
        <w:ind w:right="289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A. Vš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eobecná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 xml:space="preserve"> č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asť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ab/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Predkladaná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novela prináš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it-IT"/>
        </w:rPr>
        <w:t>a rie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enia, ktoré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pt-PT"/>
        </w:rPr>
        <w:t>robia dom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prí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stupnejš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ie pre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 a ich rodič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ov.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roveň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umožň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uje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aj na druhom stupni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l.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Na Slovensku m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me poč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as existencie d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dobrú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skú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senosť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 tý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mto inš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tom. Podobné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skú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senosti v zahraničí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už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dlhodobo reflektované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vo vedeckej literatú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re. 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 w:hint="default"/>
          <w:color w:val="auto"/>
          <w:sz w:val="24"/>
          <w:szCs w:val="24"/>
        </w:rPr>
        <w:t>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iaci v Spojený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sv-SE"/>
        </w:rPr>
        <w:t>toch americk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vzdelá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nl-NL"/>
        </w:rPr>
        <w:t>van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doma dosahujú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priemerne lepš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nl-NL"/>
        </w:rPr>
        <w:t>ie v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sledky ako ich rovesní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ci.</w:t>
      </w:r>
      <w:r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rtl w:val="0"/>
        </w:rPr>
        <w:footnoteReference w:id="3"/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doma sa neprejavuje na odliš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nej miere tolerancie oproti deť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om vzdelá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nl-NL"/>
        </w:rPr>
        <w:t>van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tandardný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spô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sobom.</w:t>
      </w:r>
      <w:r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rtl w:val="0"/>
        </w:rPr>
        <w:footnoteReference w:id="4"/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Deti vzdelá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nl-NL"/>
        </w:rPr>
        <w:t>van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doma nestrá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cajú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sociá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 kompetencie a sú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rovnako emo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ne vyspelé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, ako ich rovesní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ci. Zúč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astň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sa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ujmový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aktiví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 a krúž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kov, kde pri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dzajú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do styku s kolektí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vom iný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sv-SE"/>
        </w:rPr>
        <w:t>ch det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Na z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sv-SE"/>
        </w:rPr>
        <w:t>klade pozit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vnych skú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senosti a dobrý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vý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sledkov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</w:t>
      </w:r>
      <w:r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rtl w:val="0"/>
        </w:rPr>
        <w:footnoteReference w:id="5"/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vzdelá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nl-NL"/>
        </w:rPr>
        <w:t>van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doma existuje pá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dny dô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vod umož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niť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aj na druhom stupni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l. Pokusné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overovanie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na dr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uhom stupni, ktoré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prebehlo v 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eskej republike, dokazuje pozití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vne dopady tohto opatrenia. Pokusné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overovanie sa v 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eskej republike zúč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as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nilo 86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 z ktorý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nula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 neprospelo, naopak 62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 prospelo s vyznamenaní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m.</w:t>
      </w:r>
      <w:r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rtl w:val="0"/>
        </w:rPr>
        <w:footnoteReference w:id="6"/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Zo z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verov pokusné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o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verovania v 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eskej republike vyplý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va,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 rodič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 volia tú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to formu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najmä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z nasledovný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de-DE"/>
        </w:rPr>
        <w:t>ch d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vodov: dobré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skú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senosti s rovnakou formou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na 1. stupni ZŠ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, zdravotné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, psychické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č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it-IT"/>
        </w:rPr>
        <w:t>i in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problé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my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iakov, mož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nosť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rozvoja talentu u nadaný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sv-SE"/>
        </w:rPr>
        <w:t>ch det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, mož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nosť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 cestovať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do zahranič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ia. Iné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tú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de-DE"/>
        </w:rPr>
        <w:t>die taktie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potvrdzujú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motivá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ciu rodič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ou poskytovať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svojim deť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om vzd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na mieru ich potrebá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a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vací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vykom</w:t>
      </w:r>
      <w:r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rtl w:val="0"/>
        </w:rPr>
        <w:footnoteReference w:id="7"/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ab/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 súč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asnosti neexistujú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prekáž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ky, aby bola rodič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pt-PT"/>
        </w:rPr>
        <w:t>om a de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om poskytnutá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sloboda pri v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be spô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sobu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aj na druhom stupni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l. Obavou nemusí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byť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ani o odliv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 z bež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nej formy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vania, nakoľ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zo sebou nesie mnoho finan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aj nefinanč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kladov, ktoré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brá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nia k masové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mu rozší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reniu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ceho 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vania.  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Slovenská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legislatí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 je v otá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zke kvalifiká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cie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vateľ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 prehnane prí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sna. Z dvadsiatich siedmych porovnaný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krají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n, len jedna krajina okrem Slovenska vyž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aduje od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vateľ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 pedagogické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vzdelanie.</w:t>
      </w:r>
      <w:r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rtl w:val="0"/>
        </w:rPr>
        <w:footnoteReference w:id="8"/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Súč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asná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prava kvalifiká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cie 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je aj tak v praxi obchá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dzaná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tý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m,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 rodič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it-IT"/>
        </w:rPr>
        <w:t>ia si 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jdu pedagogické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zamestnanca, ktorý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da-DK"/>
        </w:rPr>
        <w:t>len form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 garantuje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dieť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 pedagogicky vzdelaný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zamestnancom. V skutoč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nosti je dieť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 vzdelá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nl-NL"/>
        </w:rPr>
        <w:t>van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rodič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al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bo rodinný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prí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sluš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kmi. Lepš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 cesta pre k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ontrolu kvality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je intenzí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na spoluprá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ca, zdieľ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anie materiá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lov medzi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kolou a rodič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mi. </w:t>
      </w:r>
    </w:p>
    <w:p w:rsidR="006D56B8" w:rsidRPr="002E01BC">
      <w:pPr>
        <w:pStyle w:val="Predvolen"/>
        <w:bidi w:val="0"/>
        <w:ind w:right="289"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 väčš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ine krají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n, ktoré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umožň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je kontrola vedomosti ponechaná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na 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rovni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 a prebieha menej 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asto ako na Slovensku. Kontr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ola by preto mala byť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ponechaná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na 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rovni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koly, ktorá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udeľ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povolenia na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a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roveň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 rodič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na vzdelá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nl-NL"/>
        </w:rPr>
        <w:t>van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spolupracujú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. Rovnako je kontrola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upravená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aj v 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eskej republike. Predkladaná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prava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roveň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mení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interval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preskúš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ania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iakov, tak aby rodič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 mali do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tatok priestoru realizovať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vacie metó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dy a uč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ebný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plá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it-IT"/>
        </w:rPr>
        <w:t>n prisp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sobený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potrebá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svojich detí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. V tomto ohľ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ade sa môž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eme oprieť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o zahranič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skú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senosti, ktoré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dokazujú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,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 interval jedné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kolské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roka postač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je. </w:t>
      </w:r>
    </w:p>
    <w:p w:rsidR="006D56B8" w:rsidRPr="002E01BC">
      <w:pPr>
        <w:pStyle w:val="Predvolen"/>
        <w:bidi w:val="0"/>
        <w:ind w:right="289"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firstLine="945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vrh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kona je v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sú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sv-SE"/>
        </w:rPr>
        <w:t>lade s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stavou Slovenskej republiky,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konmi a ď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alší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vš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eobecne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vä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zný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prá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vnymi predpismi, ako aj s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medziná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rodný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zmluvami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medziná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rodný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dokumentmi, kt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mi je Slovenská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republika viazaná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, ako aj s prá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vom Euró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pskej 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nie.</w:t>
      </w:r>
    </w:p>
    <w:p w:rsidR="006D56B8" w:rsidRPr="002E01BC">
      <w:pPr>
        <w:pStyle w:val="Predvolen"/>
        <w:bidi w:val="0"/>
        <w:ind w:firstLine="945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6D56B8" w:rsidRPr="002E01BC">
      <w:pPr>
        <w:pStyle w:val="Predvolen"/>
        <w:bidi w:val="0"/>
        <w:ind w:firstLine="945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vrh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kona nebude mať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negatí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vny vplyv na verejné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financie, nebude mať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sociá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lny vplyv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ani vplyv na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ivotné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prostredie, podnikateľ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ské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prostredie, č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it-IT"/>
        </w:rPr>
        <w:t>i informatiz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ciu spoloč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nosti.</w:t>
      </w:r>
    </w:p>
    <w:p w:rsidR="006D56B8" w:rsidRPr="002E01BC">
      <w:pPr>
        <w:pStyle w:val="Predvolen"/>
        <w:bidi w:val="0"/>
        <w:ind w:right="289"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vrh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kona nebude mať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en-US"/>
        </w:rPr>
        <w:t>dopad na environment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lnu oblasť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, ani vplyv na 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obyvateľ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ov, hospodá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renie podnikateľ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skej sfé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en-US"/>
        </w:rPr>
        <w:t>ry a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prá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vnický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ch osô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b.</w:t>
      </w:r>
    </w:p>
    <w:p w:rsidR="006D56B8" w:rsidRPr="002E01BC">
      <w:pPr>
        <w:pStyle w:val="Predvolen"/>
        <w:bidi w:val="0"/>
        <w:spacing w:after="200" w:line="276" w:lineRule="auto"/>
        <w:ind w:right="289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B. Osobitná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 xml:space="preserve"> č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asť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 xml:space="preserve"> 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Č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l. I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 bodu 1 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Navrhuje sa ponechať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rež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im povoľ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ovania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vo vzť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ahu k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iakom podľ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 §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24 ods. 2 pí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sm. a) ale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bo c)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 vzť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ahu k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ostatný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iakom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kladnej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koly sa navrhuje upraviť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mož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nosť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ako 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rokovateľ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, pri splnení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podmi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nok, ktoré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sa uvá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dzajú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 ž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pt-PT"/>
        </w:rPr>
        <w:t>iadosti o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povolenie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vania. Dô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vodom je snaha o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odstrá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nenie mož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nost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 nepovolenia indiv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vania, ak sú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naň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splnené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podmienky podľ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kona. 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bodu 2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Navrhuje sa umo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niť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aj vo vzť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ahu k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iakom druhé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stupň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kladnej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koly, keďž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 limitovanie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na prvý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stupeň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kladnej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koly nemá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fr-FR"/>
        </w:rPr>
        <w:t>vecn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opo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statnenie.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bodu 3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ab/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Nadvä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zne na rozší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renie okruhu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kladnej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koly, ktorý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 je mož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povoliť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indiv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vanie, aj na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iakov druhé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stupň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a, sa navrhuje upraviť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podmienka minimá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lneho dosiahnuté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vzdelania osob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y, ktorá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toto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vykoná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va 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–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 už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pô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da-DK"/>
        </w:rPr>
        <w:t>jde o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zá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de-DE"/>
        </w:rPr>
        <w:t>konn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z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stupcu alebo inú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osobu. Vzhľ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adom na rozdielnosť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nosti vý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by sa navrhuje ustanoviť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minimá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lnu podmienku stredoš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kolské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vzdelania s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maturitou pre prvý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stupeň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vysokoš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kolské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bakalá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rskeh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 vzdelania pre druhý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st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peň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kladnej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koly.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bodu 4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Ide o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legislatí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vno-technickú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pravu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vypustenie nadbytoč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textu predmetné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ust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novenia.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bodu 5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Navrhuje sa zveri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oprá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vnenie na kontrolu podmienok a kvality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lneho vzdel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pred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metnej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kole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nie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kolskej inš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pekcii, nakoľ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 ona udeľ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uje povolenie na tento druh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 na kmeň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ovej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kole absolvuje pravidelné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skúš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anie.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roveň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platí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,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 podľ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 osobitné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predpisu zá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.296/2003 Z. z. inš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pekcia kontroluje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koly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kolské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zariadenia.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bodu 6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Zmena v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podmienke zruš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enia povolenia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za cie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predĺž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obdobie, poč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as ktoré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 by sa mala posudzovať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kvalita tohto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s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ohľ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adom na vý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sledky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prospech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iaka. Dô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vodom je, aby potenciá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lny neú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spech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hodnotení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za jedno hodnotiace o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b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dobie, ktorý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môž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 mať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príč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iny nielen v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kvalite domá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ceho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vania, nebol automaticky dô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dom na jeho zruš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enie, ale bol daný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priestor na posú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denie kvality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sledkov tohto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vania v dlhš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om 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asovom rozmedzí.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BD5C86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D5C86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bod</w:t>
      </w: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u 7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Ide o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legislatí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vno-technickú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zmenu, nadvä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zujú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cu na 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pravu v </w:t>
      </w:r>
      <w:r w:rsidRPr="002E01BC" w:rsidR="00BD5C86">
        <w:rPr>
          <w:rFonts w:ascii="Times New Roman" w:hAnsi="Times New Roman" w:cs="Times New Roman"/>
          <w:color w:val="auto"/>
          <w:sz w:val="24"/>
          <w:szCs w:val="24"/>
          <w:lang w:val="en-US"/>
        </w:rPr>
        <w:t>bode 5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bodu 8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2E01BC" w:rsidR="00B03FD2">
        <w:rPr>
          <w:rFonts w:ascii="Times New Roman" w:eastAsia="Calibri" w:hAnsi="Times New Roman" w:cs="Times New Roman"/>
          <w:color w:val="auto"/>
          <w:sz w:val="24"/>
          <w:szCs w:val="24"/>
        </w:rPr>
        <w:t>Vypustenie povinnosti uhr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dzať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odmenu je odô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vodnené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tý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m, ž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e neexistuje ž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sv-SE"/>
        </w:rPr>
        <w:t>iaden leg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sv-SE"/>
        </w:rPr>
        <w:t>i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  <w:lang w:val="sv-SE"/>
        </w:rPr>
        <w:t>t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mny dô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vod na strane 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tu, aby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upravoval nevyhnutne ako odpla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tný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vzť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ah. Navrh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je sa preto toto ustanovenie vypustiť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a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ponechať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dohodu o 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odmene za individuá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lne vzdelá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vanie plne na ro</w:t>
      </w:r>
      <w:r w:rsidRPr="002E01BC" w:rsidR="00B03FD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hodnutí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osô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b, ktoré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ho budú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zabezpeč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ovať.</w:t>
      </w:r>
    </w:p>
    <w:p w:rsidR="006D56B8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 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Č</w:t>
      </w:r>
      <w:r w:rsidRPr="002E01BC" w:rsidR="00B03FD2">
        <w:rPr>
          <w:rFonts w:ascii="Times New Roman" w:hAnsi="Times New Roman" w:cs="Times New Roman" w:hint="default"/>
          <w:b/>
          <w:bCs/>
          <w:color w:val="auto"/>
          <w:sz w:val="24"/>
          <w:szCs w:val="24"/>
        </w:rPr>
        <w:t>l. II</w:t>
      </w:r>
    </w:p>
    <w:p w:rsidR="00BD5C86" w:rsidRPr="002E01BC">
      <w:pPr>
        <w:pStyle w:val="Predvolen"/>
        <w:bidi w:val="0"/>
        <w:ind w:right="28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D56B8" w:rsidRPr="002E01BC">
      <w:pPr>
        <w:pStyle w:val="Predvolen"/>
        <w:bidi w:val="0"/>
        <w:ind w:right="28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Úč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innosť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sa navrhuje od 1. januá</w:t>
      </w:r>
      <w:r w:rsidRPr="002E01BC" w:rsidR="00B03FD2">
        <w:rPr>
          <w:rFonts w:ascii="Times New Roman" w:hAnsi="Times New Roman" w:cs="Times New Roman" w:hint="default"/>
          <w:color w:val="auto"/>
          <w:sz w:val="24"/>
          <w:szCs w:val="24"/>
        </w:rPr>
        <w:t>ra 2016.</w:t>
      </w:r>
    </w:p>
    <w:sectPr w:rsidSect="00923E2D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B8">
    <w:pPr>
      <w:pStyle w:val="Hlavikaapta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63">
      <w:pPr>
        <w:bidi w:val="0"/>
      </w:pPr>
      <w:r>
        <w:separator/>
      </w:r>
    </w:p>
  </w:footnote>
  <w:footnote w:type="continuationSeparator" w:id="1">
    <w:p w:rsidR="00AE5363">
      <w:pPr>
        <w:bidi w:val="0"/>
      </w:pPr>
      <w:r>
        <w:continuationSeparator/>
      </w:r>
    </w:p>
  </w:footnote>
  <w:footnote w:type="continuationNotice" w:id="2">
    <w:p w:rsidR="00AE5363">
      <w:pPr>
        <w:bidi w:val="0"/>
      </w:pPr>
    </w:p>
  </w:footnote>
  <w:footnote w:id="3">
    <w:p>
      <w:pPr>
        <w:pStyle w:val="Vysvetlivka"/>
        <w:bidi w:val="0"/>
      </w:pPr>
      <w:r w:rsidR="00B03FD2">
        <w:rPr>
          <w:rFonts w:ascii="Calibri" w:eastAsia="Calibri" w:hAnsi="Calibri" w:cs="Calibri"/>
          <w:vertAlign w:val="superscript"/>
        </w:rPr>
        <w:footnoteRef/>
      </w:r>
      <w:r w:rsidR="00B03FD2">
        <w:rPr>
          <w:rFonts w:eastAsia="Arial Unicode MS" w:hAnsi="Arial Unicode MS" w:cs="Arial Unicode MS"/>
          <w:sz w:val="18"/>
          <w:szCs w:val="18"/>
          <w:lang w:val="en-US"/>
        </w:rPr>
        <w:t xml:space="preserve"> Ray, Brian D. "Academic achievement and</w:t>
      </w:r>
      <w:r w:rsidR="00B03FD2">
        <w:rPr>
          <w:rFonts w:eastAsia="Arial Unicode MS" w:hAnsi="Arial Unicode MS" w:cs="Arial Unicode MS"/>
          <w:sz w:val="18"/>
          <w:szCs w:val="18"/>
          <w:lang w:val="en-US"/>
        </w:rPr>
        <w:t xml:space="preserve"> demographic traits of homeschool students: A nationwide study." </w:t>
      </w:r>
      <w:r w:rsidR="00B03FD2">
        <w:rPr>
          <w:rFonts w:eastAsia="Arial Unicode MS" w:hAnsi="Arial Unicode MS" w:cs="Arial Unicode MS"/>
          <w:i/>
          <w:iCs/>
          <w:sz w:val="18"/>
          <w:szCs w:val="18"/>
          <w:lang w:val="en-US"/>
        </w:rPr>
        <w:t>Academic Leadership: The Online Journal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 8 (2010): 1-31.</w:t>
      </w:r>
    </w:p>
  </w:footnote>
  <w:footnote w:id="4">
    <w:p>
      <w:pPr>
        <w:pStyle w:val="Vysvetlivka"/>
        <w:bidi w:val="0"/>
      </w:pPr>
      <w:r w:rsidR="00B03FD2">
        <w:rPr>
          <w:rFonts w:ascii="Calibri" w:eastAsia="Calibri" w:hAnsi="Calibri" w:cs="Calibri"/>
          <w:vertAlign w:val="superscript"/>
        </w:rPr>
        <w:footnoteRef/>
      </w:r>
      <w:r w:rsidR="00B03FD2">
        <w:rPr>
          <w:rFonts w:eastAsia="Arial Unicode MS" w:hAnsi="Arial Unicode MS" w:cs="Arial Unicode MS"/>
          <w:sz w:val="18"/>
          <w:szCs w:val="18"/>
          <w:lang w:val="nl-NL"/>
        </w:rPr>
        <w:t xml:space="preserve"> Lubienski, Christopher, Tiffany Puckett, and T. Jameson Brewer. "Does Homeschooling </w:t>
      </w:r>
      <w:r w:rsidR="00B03FD2">
        <w:rPr>
          <w:rFonts w:ascii="Arial Unicode MS" w:eastAsia="Arial Unicode MS" w:cs="Arial Unicode MS" w:hint="default"/>
          <w:sz w:val="18"/>
          <w:szCs w:val="18"/>
        </w:rPr>
        <w:t>“</w:t>
      </w:r>
      <w:r w:rsidR="00B03FD2">
        <w:rPr>
          <w:rFonts w:eastAsia="Arial Unicode MS" w:hAnsi="Arial Unicode MS" w:cs="Arial Unicode MS"/>
          <w:sz w:val="18"/>
          <w:szCs w:val="18"/>
        </w:rPr>
        <w:t>Work</w:t>
      </w:r>
      <w:r w:rsidR="00B03FD2">
        <w:rPr>
          <w:rFonts w:ascii="Arial Unicode MS" w:eastAsia="Arial Unicode MS" w:cs="Arial Unicode MS" w:hint="default"/>
          <w:sz w:val="18"/>
          <w:szCs w:val="18"/>
        </w:rPr>
        <w:t>”</w:t>
      </w:r>
      <w:r w:rsidR="00B03FD2">
        <w:rPr>
          <w:rFonts w:eastAsia="Arial Unicode MS" w:hAnsi="Arial Unicode MS" w:cs="Arial Unicode MS"/>
          <w:sz w:val="18"/>
          <w:szCs w:val="18"/>
          <w:lang w:val="en-US"/>
        </w:rPr>
        <w:t>? A Critique of the E</w:t>
      </w:r>
      <w:r w:rsidR="00B03FD2">
        <w:rPr>
          <w:rFonts w:eastAsia="Arial Unicode MS" w:hAnsi="Arial Unicode MS" w:cs="Arial Unicode MS"/>
          <w:sz w:val="18"/>
          <w:szCs w:val="18"/>
          <w:lang w:val="en-US"/>
        </w:rPr>
        <w:t>m</w:t>
      </w:r>
      <w:r w:rsidR="00B03FD2">
        <w:rPr>
          <w:rFonts w:eastAsia="Arial Unicode MS" w:hAnsi="Arial Unicode MS" w:cs="Arial Unicode MS"/>
          <w:sz w:val="18"/>
          <w:szCs w:val="18"/>
          <w:lang w:val="en-US"/>
        </w:rPr>
        <w:t>pirical Claims and Ag</w:t>
      </w:r>
      <w:r w:rsidR="00B03FD2">
        <w:rPr>
          <w:rFonts w:eastAsia="Arial Unicode MS" w:hAnsi="Arial Unicode MS" w:cs="Arial Unicode MS"/>
          <w:sz w:val="18"/>
          <w:szCs w:val="18"/>
          <w:lang w:val="en-US"/>
        </w:rPr>
        <w:t xml:space="preserve">enda of Advocacy Organizations." </w:t>
      </w:r>
      <w:r w:rsidR="00B03FD2">
        <w:rPr>
          <w:rFonts w:eastAsia="Arial Unicode MS" w:hAnsi="Arial Unicode MS" w:cs="Arial Unicode MS"/>
          <w:i/>
          <w:iCs/>
          <w:sz w:val="18"/>
          <w:szCs w:val="18"/>
          <w:lang w:val="en-US"/>
        </w:rPr>
        <w:t>Peabody Journal of Education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 88.3 (2013): 378-392.</w:t>
      </w:r>
    </w:p>
  </w:footnote>
  <w:footnote w:id="5">
    <w:p>
      <w:pPr>
        <w:pStyle w:val="Vysvetlivka"/>
        <w:bidi w:val="0"/>
      </w:pPr>
      <w:r w:rsidR="00B03FD2">
        <w:rPr>
          <w:rFonts w:ascii="Calibri" w:eastAsia="Calibri" w:hAnsi="Calibri" w:cs="Calibri"/>
          <w:vertAlign w:val="superscript"/>
        </w:rPr>
        <w:footnoteRef/>
      </w:r>
      <w:r w:rsidR="00B03FD2">
        <w:rPr>
          <w:rFonts w:eastAsia="Arial Unicode MS" w:hAnsi="Arial Unicode MS" w:cs="Arial Unicode MS"/>
          <w:sz w:val="18"/>
          <w:szCs w:val="18"/>
        </w:rPr>
        <w:t>Kraj</w:t>
      </w:r>
      <w:r w:rsidR="00B03FD2">
        <w:rPr>
          <w:rFonts w:ascii="Arial Unicode MS" w:eastAsia="Arial Unicode MS" w:cs="Arial Unicode MS" w:hint="default"/>
          <w:sz w:val="18"/>
          <w:szCs w:val="18"/>
        </w:rPr>
        <w:t>č</w:t>
      </w:r>
      <w:r w:rsidR="00B03FD2">
        <w:rPr>
          <w:rFonts w:eastAsia="Arial Unicode MS" w:hAnsi="Arial Unicode MS" w:cs="Arial Unicode MS"/>
          <w:sz w:val="18"/>
          <w:szCs w:val="18"/>
        </w:rPr>
        <w:t>ovi</w:t>
      </w:r>
      <w:r w:rsidR="00B03FD2">
        <w:rPr>
          <w:rFonts w:ascii="Arial Unicode MS" w:eastAsia="Arial Unicode MS" w:cs="Arial Unicode MS" w:hint="default"/>
          <w:sz w:val="18"/>
          <w:szCs w:val="18"/>
        </w:rPr>
        <w:t>č</w:t>
      </w:r>
      <w:r w:rsidR="00B03FD2">
        <w:rPr>
          <w:rFonts w:eastAsia="Arial Unicode MS" w:hAnsi="Arial Unicode MS" w:cs="Arial Unicode MS"/>
          <w:sz w:val="18"/>
          <w:szCs w:val="18"/>
        </w:rPr>
        <w:t>ov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  <w:lang w:val="en-US"/>
        </w:rPr>
        <w:t>, Viera, and Branislav Kraj</w:t>
      </w:r>
      <w:r w:rsidR="00B03FD2">
        <w:rPr>
          <w:rFonts w:ascii="Arial Unicode MS" w:eastAsia="Arial Unicode MS" w:cs="Arial Unicode MS" w:hint="default"/>
          <w:sz w:val="18"/>
          <w:szCs w:val="18"/>
        </w:rPr>
        <w:t>č</w:t>
      </w:r>
      <w:r w:rsidR="00B03FD2">
        <w:rPr>
          <w:rFonts w:eastAsia="Arial Unicode MS" w:hAnsi="Arial Unicode MS" w:cs="Arial Unicode MS"/>
          <w:sz w:val="18"/>
          <w:szCs w:val="18"/>
        </w:rPr>
        <w:t>ovi</w:t>
      </w:r>
      <w:r w:rsidR="00B03FD2">
        <w:rPr>
          <w:rFonts w:ascii="Arial Unicode MS" w:eastAsia="Arial Unicode MS" w:cs="Arial Unicode MS" w:hint="default"/>
          <w:sz w:val="18"/>
          <w:szCs w:val="18"/>
        </w:rPr>
        <w:t>č</w:t>
      </w:r>
      <w:r w:rsidR="00B03FD2">
        <w:rPr>
          <w:rFonts w:eastAsia="Arial Unicode MS" w:hAnsi="Arial Unicode MS" w:cs="Arial Unicode MS"/>
          <w:sz w:val="18"/>
          <w:szCs w:val="18"/>
        </w:rPr>
        <w:t>. "</w:t>
      </w:r>
      <w:r w:rsidR="00B03FD2">
        <w:rPr>
          <w:rFonts w:ascii="Arial Unicode MS" w:eastAsia="Arial Unicode MS" w:cs="Arial Unicode MS" w:hint="default"/>
          <w:sz w:val="18"/>
          <w:szCs w:val="18"/>
        </w:rPr>
        <w:t>Š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tatistika </w:t>
      </w:r>
      <w:r w:rsidR="00B03FD2">
        <w:rPr>
          <w:rFonts w:ascii="Arial Unicode MS" w:eastAsia="Arial Unicode MS" w:cs="Arial Unicode MS" w:hint="default"/>
          <w:sz w:val="18"/>
          <w:szCs w:val="18"/>
        </w:rPr>
        <w:t>ž</w:t>
      </w:r>
      <w:r w:rsidR="00B03FD2">
        <w:rPr>
          <w:rFonts w:eastAsia="Arial Unicode MS" w:hAnsi="Arial Unicode MS" w:cs="Arial Unicode MS"/>
          <w:sz w:val="18"/>
          <w:szCs w:val="18"/>
        </w:rPr>
        <w:t>iakov v Dom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com Vzdel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  <w:lang w:val="nl-NL"/>
        </w:rPr>
        <w:t>van</w:t>
      </w:r>
      <w:r w:rsidR="00B03FD2">
        <w:rPr>
          <w:rFonts w:ascii="Arial Unicode MS" w:eastAsia="Arial Unicode MS" w:cs="Arial Unicode MS" w:hint="default"/>
          <w:sz w:val="18"/>
          <w:szCs w:val="18"/>
        </w:rPr>
        <w:t>í</w:t>
      </w:r>
      <w:r w:rsidR="00B03FD2">
        <w:rPr>
          <w:rFonts w:ascii="Arial Unicode MS" w:eastAsia="Arial Unicode MS" w:cs="Arial Unicode MS"/>
          <w:sz w:val="18"/>
          <w:szCs w:val="18"/>
        </w:rPr>
        <w:t xml:space="preserve"> 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v </w:t>
      </w:r>
      <w:r w:rsidR="00B03FD2">
        <w:rPr>
          <w:rFonts w:ascii="Arial Unicode MS" w:eastAsia="Arial Unicode MS" w:cs="Arial Unicode MS" w:hint="default"/>
          <w:sz w:val="18"/>
          <w:szCs w:val="18"/>
        </w:rPr>
        <w:t>š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k. Roku 2013/2014." </w:t>
      </w:r>
      <w:r w:rsidR="00B03FD2">
        <w:rPr>
          <w:rFonts w:eastAsia="Arial Unicode MS" w:hAnsi="Arial Unicode MS" w:cs="Arial Unicode MS"/>
          <w:i/>
          <w:iCs/>
          <w:sz w:val="18"/>
          <w:szCs w:val="18"/>
        </w:rPr>
        <w:t>Dom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á</w:t>
      </w:r>
      <w:r w:rsidR="00B03FD2">
        <w:rPr>
          <w:rFonts w:eastAsia="Arial Unicode MS" w:hAnsi="Arial Unicode MS" w:cs="Arial Unicode MS"/>
          <w:i/>
          <w:iCs/>
          <w:sz w:val="18"/>
          <w:szCs w:val="18"/>
        </w:rPr>
        <w:t>ce Vzdel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á</w:t>
      </w:r>
      <w:r w:rsidR="00B03FD2">
        <w:rPr>
          <w:rFonts w:eastAsia="Arial Unicode MS" w:hAnsi="Arial Unicode MS" w:cs="Arial Unicode MS"/>
          <w:i/>
          <w:iCs/>
          <w:sz w:val="18"/>
          <w:szCs w:val="18"/>
        </w:rPr>
        <w:t>vanie Na Slovensku</w:t>
      </w:r>
      <w:r w:rsidR="00B03FD2">
        <w:rPr>
          <w:rFonts w:eastAsia="Arial Unicode MS" w:hAnsi="Arial Unicode MS" w:cs="Arial Unicode MS"/>
          <w:sz w:val="18"/>
          <w:szCs w:val="18"/>
          <w:lang w:val="fr-FR"/>
        </w:rPr>
        <w:t>. 6 June 2014. Web. 26 Aug. 201</w:t>
      </w:r>
      <w:r w:rsidR="00B03FD2">
        <w:rPr>
          <w:rFonts w:eastAsia="Arial Unicode MS" w:hAnsi="Arial Unicode MS" w:cs="Arial Unicode MS"/>
          <w:sz w:val="18"/>
          <w:szCs w:val="18"/>
          <w:lang w:val="fr-FR"/>
        </w:rPr>
        <w:t>5. &lt;</w:t>
      </w:r>
      <w:hyperlink r:id="rId1" w:history="1">
        <w:r w:rsidR="00B03FD2">
          <w:rPr>
            <w:rStyle w:val="Hyperlink0"/>
            <w:rFonts w:eastAsia="Arial Unicode MS" w:hAnsi="Arial Unicode MS" w:cs="Arial Unicode MS"/>
            <w:lang w:eastAsia="sk-SK"/>
          </w:rPr>
          <w:t>http://www.domacaskola.sk/statistika-ziakov-v-domacom-vzdelavani-v-sk-roku-20132014/</w:t>
        </w:r>
      </w:hyperlink>
      <w:r w:rsidR="00B03FD2">
        <w:rPr>
          <w:rFonts w:eastAsia="Arial Unicode MS" w:hAnsi="Arial Unicode MS" w:cs="Arial Unicode MS"/>
          <w:sz w:val="18"/>
          <w:szCs w:val="18"/>
        </w:rPr>
        <w:t>&gt;.</w:t>
      </w:r>
    </w:p>
  </w:footnote>
  <w:footnote w:id="6">
    <w:p>
      <w:pPr>
        <w:pStyle w:val="Vysvetlivka"/>
        <w:bidi w:val="0"/>
      </w:pPr>
      <w:r w:rsidR="00B03FD2">
        <w:rPr>
          <w:rFonts w:ascii="Calibri" w:eastAsia="Calibri" w:hAnsi="Calibri" w:cs="Calibri"/>
          <w:vertAlign w:val="superscript"/>
        </w:rPr>
        <w:footnoteRef/>
      </w:r>
      <w:r w:rsidR="00B03FD2">
        <w:rPr>
          <w:rFonts w:eastAsia="Arial Unicode MS" w:hAnsi="Arial Unicode MS" w:cs="Arial Unicode MS"/>
          <w:sz w:val="18"/>
          <w:szCs w:val="18"/>
        </w:rPr>
        <w:t xml:space="preserve"> "Individu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ln</w:t>
      </w:r>
      <w:r w:rsidR="00B03FD2">
        <w:rPr>
          <w:rFonts w:ascii="Arial Unicode MS" w:eastAsia="Arial Unicode MS" w:cs="Arial Unicode MS" w:hint="default"/>
          <w:sz w:val="18"/>
          <w:szCs w:val="18"/>
        </w:rPr>
        <w:t>í</w:t>
      </w:r>
      <w:r w:rsidR="00B03FD2">
        <w:rPr>
          <w:rFonts w:ascii="Arial Unicode MS" w:eastAsia="Arial Unicode MS" w:cs="Arial Unicode MS"/>
          <w:sz w:val="18"/>
          <w:szCs w:val="18"/>
        </w:rPr>
        <w:t xml:space="preserve"> </w:t>
      </w:r>
      <w:r w:rsidR="00B03FD2">
        <w:rPr>
          <w:rFonts w:eastAsia="Arial Unicode MS" w:hAnsi="Arial Unicode MS" w:cs="Arial Unicode MS"/>
          <w:sz w:val="18"/>
          <w:szCs w:val="18"/>
        </w:rPr>
        <w:t>Vzd</w:t>
      </w:r>
      <w:r w:rsidR="00B03FD2">
        <w:rPr>
          <w:rFonts w:ascii="Arial Unicode MS" w:eastAsia="Arial Unicode MS" w:cs="Arial Unicode MS" w:hint="default"/>
          <w:sz w:val="18"/>
          <w:szCs w:val="18"/>
        </w:rPr>
        <w:t>ě</w:t>
      </w:r>
      <w:r w:rsidR="00B03FD2">
        <w:rPr>
          <w:rFonts w:eastAsia="Arial Unicode MS" w:hAnsi="Arial Unicode MS" w:cs="Arial Unicode MS"/>
          <w:sz w:val="18"/>
          <w:szCs w:val="18"/>
        </w:rPr>
        <w:t>l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v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n</w:t>
      </w:r>
      <w:r w:rsidR="00B03FD2">
        <w:rPr>
          <w:rFonts w:ascii="Arial Unicode MS" w:eastAsia="Arial Unicode MS" w:cs="Arial Unicode MS" w:hint="default"/>
          <w:sz w:val="18"/>
          <w:szCs w:val="18"/>
        </w:rPr>
        <w:t>í</w:t>
      </w:r>
      <w:r w:rsidR="00B03FD2">
        <w:rPr>
          <w:rFonts w:ascii="Arial Unicode MS" w:eastAsia="Arial Unicode MS" w:cs="Arial Unicode MS"/>
          <w:sz w:val="18"/>
          <w:szCs w:val="18"/>
        </w:rPr>
        <w:t xml:space="preserve"> </w:t>
      </w:r>
      <w:r w:rsidR="00B03FD2">
        <w:rPr>
          <w:rFonts w:eastAsia="Arial Unicode MS" w:hAnsi="Arial Unicode MS" w:cs="Arial Unicode MS"/>
          <w:sz w:val="18"/>
          <w:szCs w:val="18"/>
        </w:rPr>
        <w:t>Na 2. Stupni Z</w:t>
      </w:r>
      <w:r w:rsidR="00B03FD2">
        <w:rPr>
          <w:rFonts w:ascii="Arial Unicode MS" w:eastAsia="Arial Unicode MS" w:cs="Arial Unicode MS" w:hint="default"/>
          <w:sz w:val="18"/>
          <w:szCs w:val="18"/>
        </w:rPr>
        <w:t>Š</w:t>
      </w:r>
      <w:r w:rsidR="00B03FD2">
        <w:rPr>
          <w:rFonts w:ascii="Arial Unicode MS" w:eastAsia="Arial Unicode MS" w:cs="Arial Unicode MS"/>
          <w:sz w:val="18"/>
          <w:szCs w:val="18"/>
        </w:rPr>
        <w:t xml:space="preserve"> 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v </w:t>
      </w:r>
      <w:r w:rsidR="00B03FD2">
        <w:rPr>
          <w:rFonts w:ascii="Arial Unicode MS" w:eastAsia="Arial Unicode MS" w:cs="Arial Unicode MS" w:hint="default"/>
          <w:sz w:val="18"/>
          <w:szCs w:val="18"/>
        </w:rPr>
        <w:t>Č</w:t>
      </w:r>
      <w:r w:rsidR="00B03FD2">
        <w:rPr>
          <w:rFonts w:eastAsia="Arial Unicode MS" w:hAnsi="Arial Unicode MS" w:cs="Arial Unicode MS"/>
          <w:sz w:val="18"/>
          <w:szCs w:val="18"/>
        </w:rPr>
        <w:t>esk</w:t>
      </w:r>
      <w:r w:rsidR="00B03FD2">
        <w:rPr>
          <w:rFonts w:ascii="Arial Unicode MS" w:eastAsia="Arial Unicode MS" w:cs="Arial Unicode MS" w:hint="default"/>
          <w:sz w:val="18"/>
          <w:szCs w:val="18"/>
        </w:rPr>
        <w:t>é</w:t>
      </w:r>
      <w:r w:rsidR="00B03FD2">
        <w:rPr>
          <w:rFonts w:ascii="Arial Unicode MS" w:eastAsia="Arial Unicode MS" w:cs="Arial Unicode MS"/>
          <w:sz w:val="18"/>
          <w:szCs w:val="18"/>
        </w:rPr>
        <w:t xml:space="preserve"> 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Republice Ve </w:t>
      </w:r>
      <w:r w:rsidR="00B03FD2">
        <w:rPr>
          <w:rFonts w:ascii="Arial Unicode MS" w:eastAsia="Arial Unicode MS" w:cs="Arial Unicode MS" w:hint="default"/>
          <w:sz w:val="18"/>
          <w:szCs w:val="18"/>
        </w:rPr>
        <w:t>š</w:t>
      </w:r>
      <w:r w:rsidR="00B03FD2">
        <w:rPr>
          <w:rFonts w:eastAsia="Arial Unicode MS" w:hAnsi="Arial Unicode MS" w:cs="Arial Unicode MS"/>
          <w:sz w:val="18"/>
          <w:szCs w:val="18"/>
        </w:rPr>
        <w:t>k</w:t>
      </w:r>
      <w:r w:rsidR="00B03FD2">
        <w:rPr>
          <w:rFonts w:eastAsia="Arial Unicode MS" w:hAnsi="Arial Unicode MS" w:cs="Arial Unicode MS"/>
          <w:sz w:val="18"/>
          <w:szCs w:val="18"/>
        </w:rPr>
        <w:t>oln</w:t>
      </w:r>
      <w:r w:rsidR="00B03FD2">
        <w:rPr>
          <w:rFonts w:ascii="Arial Unicode MS" w:eastAsia="Arial Unicode MS" w:cs="Arial Unicode MS" w:hint="default"/>
          <w:sz w:val="18"/>
          <w:szCs w:val="18"/>
        </w:rPr>
        <w:t>í</w:t>
      </w:r>
      <w:r w:rsidR="00B03FD2">
        <w:rPr>
          <w:rFonts w:eastAsia="Arial Unicode MS" w:hAnsi="Arial Unicode MS" w:cs="Arial Unicode MS"/>
          <w:sz w:val="18"/>
          <w:szCs w:val="18"/>
        </w:rPr>
        <w:t>m Roce 2010/2011." 1 Nov. 2011. Web. 26 Aug. 2015.</w:t>
      </w:r>
    </w:p>
  </w:footnote>
  <w:footnote w:id="7">
    <w:p>
      <w:pPr>
        <w:pStyle w:val="Vysvetlivka"/>
        <w:bidi w:val="0"/>
      </w:pPr>
      <w:r w:rsidR="00B03FD2">
        <w:rPr>
          <w:rFonts w:ascii="Calibri" w:eastAsia="Calibri" w:hAnsi="Calibri" w:cs="Calibri"/>
          <w:vertAlign w:val="superscript"/>
        </w:rPr>
        <w:footnoteRef/>
      </w:r>
      <w:r w:rsidR="00B03FD2">
        <w:rPr>
          <w:rFonts w:eastAsia="Arial Unicode MS" w:hAnsi="Arial Unicode MS" w:cs="Arial Unicode MS"/>
          <w:sz w:val="18"/>
          <w:szCs w:val="18"/>
          <w:lang w:val="en-US"/>
        </w:rPr>
        <w:t xml:space="preserve"> Aurini, Janice, and Scott Davies. "Choice without markets: Homeschooling in the context of private education." </w:t>
      </w:r>
      <w:r w:rsidR="00B03FD2">
        <w:rPr>
          <w:rFonts w:eastAsia="Arial Unicode MS" w:hAnsi="Arial Unicode MS" w:cs="Arial Unicode MS"/>
          <w:i/>
          <w:iCs/>
          <w:sz w:val="18"/>
          <w:szCs w:val="18"/>
          <w:lang w:val="en-US"/>
        </w:rPr>
        <w:t>British Journal of Sociology of Education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 26.4 (2005): 461-474.</w:t>
      </w:r>
    </w:p>
  </w:footnote>
  <w:footnote w:id="8">
    <w:p>
      <w:pPr>
        <w:pStyle w:val="Vysvetlivka"/>
        <w:bidi w:val="0"/>
      </w:pPr>
      <w:r w:rsidR="00B03FD2">
        <w:rPr>
          <w:rFonts w:ascii="Calibri" w:eastAsia="Calibri" w:hAnsi="Calibri" w:cs="Calibri"/>
          <w:vertAlign w:val="superscript"/>
        </w:rPr>
        <w:footnoteRef/>
      </w:r>
      <w:r w:rsidR="00B03FD2">
        <w:rPr>
          <w:rFonts w:eastAsia="Arial Unicode MS" w:hAnsi="Arial Unicode MS" w:cs="Arial Unicode MS"/>
          <w:sz w:val="18"/>
          <w:szCs w:val="18"/>
        </w:rPr>
        <w:t xml:space="preserve"> "Srovn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vac</w:t>
      </w:r>
      <w:r w:rsidR="00B03FD2">
        <w:rPr>
          <w:rFonts w:ascii="Arial Unicode MS" w:eastAsia="Arial Unicode MS" w:cs="Arial Unicode MS" w:hint="default"/>
          <w:sz w:val="18"/>
          <w:szCs w:val="18"/>
        </w:rPr>
        <w:t>í</w:t>
      </w:r>
      <w:r w:rsidR="00B03FD2">
        <w:rPr>
          <w:rFonts w:ascii="Arial Unicode MS" w:eastAsia="Arial Unicode MS" w:cs="Arial Unicode MS"/>
          <w:sz w:val="18"/>
          <w:szCs w:val="18"/>
        </w:rPr>
        <w:t xml:space="preserve"> </w:t>
      </w:r>
      <w:r w:rsidR="00B03FD2">
        <w:rPr>
          <w:rFonts w:eastAsia="Arial Unicode MS" w:hAnsi="Arial Unicode MS" w:cs="Arial Unicode MS"/>
          <w:sz w:val="18"/>
          <w:szCs w:val="18"/>
        </w:rPr>
        <w:t>Anal</w:t>
      </w:r>
      <w:r w:rsidR="00B03FD2">
        <w:rPr>
          <w:rFonts w:ascii="Arial Unicode MS" w:eastAsia="Arial Unicode MS" w:cs="Arial Unicode MS" w:hint="default"/>
          <w:sz w:val="18"/>
          <w:szCs w:val="18"/>
        </w:rPr>
        <w:t>ý</w:t>
      </w:r>
      <w:r w:rsidR="00B03FD2">
        <w:rPr>
          <w:rFonts w:eastAsia="Arial Unicode MS" w:hAnsi="Arial Unicode MS" w:cs="Arial Unicode MS"/>
          <w:sz w:val="18"/>
          <w:szCs w:val="18"/>
        </w:rPr>
        <w:t>za: D</w:t>
      </w:r>
      <w:r w:rsidR="00B03FD2">
        <w:rPr>
          <w:rFonts w:eastAsia="Arial Unicode MS" w:hAnsi="Arial Unicode MS" w:cs="Arial Unicode MS"/>
          <w:sz w:val="18"/>
          <w:szCs w:val="18"/>
        </w:rPr>
        <w:t>om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c</w:t>
      </w:r>
      <w:r w:rsidR="00B03FD2">
        <w:rPr>
          <w:rFonts w:ascii="Arial Unicode MS" w:eastAsia="Arial Unicode MS" w:cs="Arial Unicode MS" w:hint="default"/>
          <w:sz w:val="18"/>
          <w:szCs w:val="18"/>
        </w:rPr>
        <w:t>í</w:t>
      </w:r>
      <w:r w:rsidR="00B03FD2">
        <w:rPr>
          <w:rFonts w:ascii="Arial Unicode MS" w:eastAsia="Arial Unicode MS" w:cs="Arial Unicode MS"/>
          <w:sz w:val="18"/>
          <w:szCs w:val="18"/>
        </w:rPr>
        <w:t xml:space="preserve"> </w:t>
      </w:r>
      <w:r w:rsidR="00B03FD2">
        <w:rPr>
          <w:rFonts w:eastAsia="Arial Unicode MS" w:hAnsi="Arial Unicode MS" w:cs="Arial Unicode MS"/>
          <w:sz w:val="18"/>
          <w:szCs w:val="18"/>
        </w:rPr>
        <w:t>(individu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ln</w:t>
      </w:r>
      <w:r w:rsidR="00B03FD2">
        <w:rPr>
          <w:rFonts w:ascii="Arial Unicode MS" w:eastAsia="Arial Unicode MS" w:cs="Arial Unicode MS" w:hint="default"/>
          <w:sz w:val="18"/>
          <w:szCs w:val="18"/>
        </w:rPr>
        <w:t>í</w:t>
      </w:r>
      <w:r w:rsidR="00B03FD2">
        <w:rPr>
          <w:rFonts w:eastAsia="Arial Unicode MS" w:hAnsi="Arial Unicode MS" w:cs="Arial Unicode MS"/>
          <w:sz w:val="18"/>
          <w:szCs w:val="18"/>
        </w:rPr>
        <w:t>) Vzd</w:t>
      </w:r>
      <w:r w:rsidR="00B03FD2">
        <w:rPr>
          <w:rFonts w:ascii="Arial Unicode MS" w:eastAsia="Arial Unicode MS" w:cs="Arial Unicode MS" w:hint="default"/>
          <w:sz w:val="18"/>
          <w:szCs w:val="18"/>
        </w:rPr>
        <w:t>ě</w:t>
      </w:r>
      <w:r w:rsidR="00B03FD2">
        <w:rPr>
          <w:rFonts w:eastAsia="Arial Unicode MS" w:hAnsi="Arial Unicode MS" w:cs="Arial Unicode MS"/>
          <w:sz w:val="18"/>
          <w:szCs w:val="18"/>
        </w:rPr>
        <w:t>l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v</w:t>
      </w:r>
      <w:r w:rsidR="00B03FD2">
        <w:rPr>
          <w:rFonts w:ascii="Arial Unicode MS" w:eastAsia="Arial Unicode MS" w:cs="Arial Unicode MS" w:hint="default"/>
          <w:sz w:val="18"/>
          <w:szCs w:val="18"/>
        </w:rPr>
        <w:t>á</w:t>
      </w:r>
      <w:r w:rsidR="00B03FD2">
        <w:rPr>
          <w:rFonts w:eastAsia="Arial Unicode MS" w:hAnsi="Arial Unicode MS" w:cs="Arial Unicode MS"/>
          <w:sz w:val="18"/>
          <w:szCs w:val="18"/>
        </w:rPr>
        <w:t>n</w:t>
      </w:r>
      <w:r w:rsidR="00B03FD2">
        <w:rPr>
          <w:rFonts w:ascii="Arial Unicode MS" w:eastAsia="Arial Unicode MS" w:cs="Arial Unicode MS" w:hint="default"/>
          <w:sz w:val="18"/>
          <w:szCs w:val="18"/>
        </w:rPr>
        <w:t>í</w:t>
      </w:r>
      <w:r w:rsidR="00B03FD2">
        <w:rPr>
          <w:rFonts w:eastAsia="Arial Unicode MS" w:hAnsi="Arial Unicode MS" w:cs="Arial Unicode MS"/>
          <w:sz w:val="18"/>
          <w:szCs w:val="18"/>
        </w:rPr>
        <w:t xml:space="preserve">." </w:t>
      </w:r>
      <w:r w:rsidR="00B03FD2">
        <w:rPr>
          <w:rFonts w:eastAsia="Arial Unicode MS" w:hAnsi="Arial Unicode MS" w:cs="Arial Unicode MS"/>
          <w:i/>
          <w:iCs/>
          <w:sz w:val="18"/>
          <w:szCs w:val="18"/>
        </w:rPr>
        <w:t>N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Á</w:t>
      </w:r>
      <w:r w:rsidR="00B03FD2">
        <w:rPr>
          <w:rFonts w:eastAsia="Arial Unicode MS" w:hAnsi="Arial Unicode MS" w:cs="Arial Unicode MS"/>
          <w:i/>
          <w:iCs/>
          <w:sz w:val="18"/>
          <w:szCs w:val="18"/>
        </w:rPr>
        <w:t>RODN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Í</w:t>
      </w:r>
      <w:r w:rsidR="00B03FD2">
        <w:rPr>
          <w:rFonts w:ascii="Arial Unicode MS" w:eastAsia="Arial Unicode MS" w:cs="Arial Unicode MS"/>
          <w:i/>
          <w:iCs/>
          <w:sz w:val="18"/>
          <w:szCs w:val="18"/>
        </w:rPr>
        <w:t xml:space="preserve"> 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Ú</w:t>
      </w:r>
      <w:r w:rsidR="00B03FD2">
        <w:rPr>
          <w:rFonts w:eastAsia="Arial Unicode MS" w:hAnsi="Arial Unicode MS" w:cs="Arial Unicode MS"/>
          <w:i/>
          <w:iCs/>
          <w:sz w:val="18"/>
          <w:szCs w:val="18"/>
          <w:lang w:val="pt-PT"/>
        </w:rPr>
        <w:t>STAV PRO VZD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Ě</w:t>
      </w:r>
      <w:r w:rsidR="00B03FD2">
        <w:rPr>
          <w:rFonts w:eastAsia="Arial Unicode MS" w:hAnsi="Arial Unicode MS" w:cs="Arial Unicode MS"/>
          <w:i/>
          <w:iCs/>
          <w:sz w:val="18"/>
          <w:szCs w:val="18"/>
        </w:rPr>
        <w:t>L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Á</w:t>
      </w:r>
      <w:r w:rsidR="00B03FD2">
        <w:rPr>
          <w:rFonts w:eastAsia="Arial Unicode MS" w:hAnsi="Arial Unicode MS" w:cs="Arial Unicode MS"/>
          <w:i/>
          <w:iCs/>
          <w:sz w:val="18"/>
          <w:szCs w:val="18"/>
        </w:rPr>
        <w:t>V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Á</w:t>
      </w:r>
      <w:r w:rsidR="00B03FD2">
        <w:rPr>
          <w:rFonts w:eastAsia="Arial Unicode MS" w:hAnsi="Arial Unicode MS" w:cs="Arial Unicode MS"/>
          <w:i/>
          <w:iCs/>
          <w:sz w:val="18"/>
          <w:szCs w:val="18"/>
        </w:rPr>
        <w:t>N</w:t>
      </w:r>
      <w:r w:rsidR="00B03FD2">
        <w:rPr>
          <w:rFonts w:ascii="Arial Unicode MS" w:eastAsia="Arial Unicode MS" w:cs="Arial Unicode MS" w:hint="default"/>
          <w:i/>
          <w:iCs/>
          <w:sz w:val="18"/>
          <w:szCs w:val="18"/>
        </w:rPr>
        <w:t>Í</w:t>
      </w:r>
      <w:r w:rsidR="00B03FD2">
        <w:rPr>
          <w:rFonts w:eastAsia="Arial Unicode MS" w:hAnsi="Arial Unicode MS" w:cs="Arial Unicode MS"/>
          <w:sz w:val="18"/>
          <w:szCs w:val="18"/>
        </w:rPr>
        <w:t>. Web.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B8">
    <w:pPr>
      <w:pStyle w:val="Hlavikaapta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autoHyphenation/>
  <w:hyphenationZone w:val="425"/>
  <w:characterSpacingControl w:val="doNotCompress"/>
  <w:footnotePr>
    <w:footnote w:id="0"/>
    <w:footnote w:id="1"/>
    <w:footnote w:id="2"/>
  </w:footnotePr>
  <w:compat>
    <w:doNotUseIndentAsNumberingTabStop/>
    <w:allowSpaceOfSameStyleInTable/>
    <w:splitPgBreakAndParaMark/>
    <w:useAnsiKerningPairs/>
  </w:compat>
  <w:rsids>
    <w:rsidRoot w:val="006D56B8"/>
    <w:rsid w:val="0003028B"/>
    <w:rsid w:val="00254421"/>
    <w:rsid w:val="002E01BC"/>
    <w:rsid w:val="005B0E0A"/>
    <w:rsid w:val="006038FB"/>
    <w:rsid w:val="006D56B8"/>
    <w:rsid w:val="00923E2D"/>
    <w:rsid w:val="009A194D"/>
    <w:rsid w:val="00AE5363"/>
    <w:rsid w:val="00B03FD2"/>
    <w:rsid w:val="00BD5C86"/>
    <w:rsid w:val="00DB52B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3E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23E2D"/>
    <w:rPr>
      <w:u w:val="single"/>
    </w:rPr>
  </w:style>
  <w:style w:type="table" w:customStyle="1" w:styleId="TableNormal1">
    <w:name w:val="Table Normal1"/>
    <w:rsid w:val="00923E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>
        <w:insideV w:val="none" w:sz="31" w:space="31" w:color="FFFFFF" w:shadow="1" w:frame="1"/>
      </w:tcBorders>
    </w:tcPr>
  </w:style>
  <w:style w:type="paragraph" w:customStyle="1" w:styleId="Hlavikaapta">
    <w:name w:val="Hlavička a päta"/>
    <w:rsid w:val="00923E2D"/>
    <w:pPr>
      <w:framePr w:wrap="auto"/>
      <w:widowControl/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Predvolen">
    <w:name w:val="Predvolené"/>
    <w:rsid w:val="00923E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2"/>
      <w:szCs w:val="22"/>
      <w:u w:color="000000"/>
      <w:rtl w:val="0"/>
      <w:cs w:val="0"/>
      <w:lang w:val="sk-SK" w:eastAsia="sk-SK" w:bidi="ar-SA"/>
    </w:rPr>
  </w:style>
  <w:style w:type="paragraph" w:customStyle="1" w:styleId="Vysvetlivka">
    <w:name w:val="Vysvetlivka"/>
    <w:rsid w:val="00923E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Helvetica" w:eastAsia="Helvetica" w:hAnsi="Helvetica" w:cs="Helvetica"/>
      <w:color w:val="000000"/>
      <w:sz w:val="22"/>
      <w:szCs w:val="22"/>
      <w:u w:color="000000"/>
      <w:rtl w:val="0"/>
      <w:cs w:val="0"/>
      <w:lang w:val="sk-SK" w:eastAsia="sk-SK" w:bidi="ar-SA"/>
    </w:rPr>
  </w:style>
  <w:style w:type="character" w:customStyle="1" w:styleId="iadne">
    <w:name w:val="Žiadne"/>
    <w:rsid w:val="00923E2D"/>
  </w:style>
  <w:style w:type="character" w:customStyle="1" w:styleId="Hyperlink0">
    <w:name w:val="Hyperlink.0"/>
    <w:basedOn w:val="iadne"/>
    <w:rsid w:val="00923E2D"/>
    <w:rPr>
      <w:rFonts w:cs="Times New Roman"/>
      <w:sz w:val="18"/>
      <w:szCs w:val="18"/>
      <w:u w:val="single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domacaskola.sk/statistika-ziakov-v-domacom-vzdelavani-v-sk-roku-20132014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987</Words>
  <Characters>5628</Characters>
  <Application>Microsoft Office Word</Application>
  <DocSecurity>0</DocSecurity>
  <Lines>0</Lines>
  <Paragraphs>0</Paragraphs>
  <ScaleCrop>false</ScaleCrop>
  <Company>Kancelaria NR SR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martinburgr</dc:creator>
  <cp:lastModifiedBy>Gašparíková, Jarmila</cp:lastModifiedBy>
  <cp:revision>2</cp:revision>
  <cp:lastPrinted>2015-08-28T11:05:00Z</cp:lastPrinted>
  <dcterms:created xsi:type="dcterms:W3CDTF">2015-08-28T12:12:00Z</dcterms:created>
  <dcterms:modified xsi:type="dcterms:W3CDTF">2015-08-28T12:12:00Z</dcterms:modified>
</cp:coreProperties>
</file>