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278D" w:rsidRPr="0003278D" w:rsidP="0003278D">
      <w:pPr>
        <w:shd w:val="clear" w:color="auto" w:fill="FFFFFF"/>
        <w:bidi w:val="0"/>
        <w:spacing w:after="3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03278D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DÔVODOVÁ SPRÁVA</w:t>
      </w:r>
    </w:p>
    <w:p w:rsidR="0003278D" w:rsidRPr="0003278D" w:rsidP="0003278D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03278D" w:rsidRPr="0003278D" w:rsidP="0003278D">
      <w:pPr>
        <w:keepNext/>
        <w:tabs>
          <w:tab w:val="left" w:pos="567"/>
        </w:tabs>
        <w:bidi w:val="0"/>
        <w:spacing w:after="0" w:line="240" w:lineRule="auto"/>
        <w:ind w:left="360" w:hanging="360"/>
        <w:jc w:val="both"/>
        <w:outlineLvl w:val="3"/>
        <w:rPr>
          <w:rFonts w:ascii="Times New Roman" w:hAnsi="Times New Roman" w:cs="Times New Roman"/>
          <w:b/>
          <w:bCs/>
          <w:iCs/>
          <w:sz w:val="24"/>
          <w:szCs w:val="24"/>
          <w:lang w:eastAsia="sk-SK"/>
        </w:rPr>
      </w:pPr>
      <w:r w:rsidRPr="0003278D">
        <w:rPr>
          <w:rFonts w:ascii="Times New Roman" w:hAnsi="Times New Roman" w:cs="Times New Roman"/>
          <w:b/>
          <w:bCs/>
          <w:iCs/>
          <w:sz w:val="24"/>
          <w:szCs w:val="24"/>
          <w:lang w:eastAsia="sk-SK"/>
        </w:rPr>
        <w:t>A. Všeobecná časť</w:t>
      </w:r>
    </w:p>
    <w:p w:rsidR="0003278D" w:rsidRPr="0003278D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278D" w:rsidRPr="0003278D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03278D">
        <w:rPr>
          <w:rFonts w:ascii="Times New Roman" w:eastAsia="Calibri" w:hAnsi="Times New Roman" w:cs="Times New Roman" w:hint="default"/>
          <w:sz w:val="24"/>
          <w:szCs w:val="24"/>
        </w:rPr>
        <w:t>Hospodá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rsky rast a rozvoj v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nebý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valej miere zvý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raznil rozdiely medzi regió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nmi a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okresmi Slovenska. Pokiaľ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väčš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ina obyvateľ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ov z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rastu benefituje, najmenej rozvinuté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regió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ny trpia vysokou mierou nezamestnanosti, odchodom 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mladej a vzdelanej pracovnej sily a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nedostatkom investí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cií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a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podnikateľ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ský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ch aktiví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t. Cieľ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om ná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vrhu zá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kona je zmierniť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hospodá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rske rozdiely medzi okresmi a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naš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tartovať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v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tý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chto okresoch hospodá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rsky, sociá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lny a environmentá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lny rozvoj kombiná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ciou spoluprá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ce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medzi vlá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dou Slovenskej republiky (ď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alej len „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vlá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da SR“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), samosprá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vou a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obč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ianskou spoloč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nosť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ou, vypracovaní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m  päť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roč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ho Akč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ho plá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nu rozvoja najmenej rozvinuté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ho okresu (ď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alej len „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akč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plá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n“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), ktorý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bude obsahovať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konkré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tne opatrenia a ich harmonogra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m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. Akč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plá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 môž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e nad rá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mec existujú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cich opatrení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a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využí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vania existujú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cich finanč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ch zdrojov obsahovať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aj technickú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podporu miestnej samosprá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ve a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obč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ianskej spoloč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nosti (napr. 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kolenia pre lepš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ie využí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vanie euró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pskych fondov, 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kolenia na transfer vedomo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s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tí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v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oblasti pô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dohospodá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rstva a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cestovné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ho ruchu, 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kolenia na skvalitnenie podpory služ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ieb pre malý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ch a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stredný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ch podnikateľ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ov a pod.) a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tzv. regioná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lny prí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spevok ako doplnkový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zdroj financovania pri realizá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cii prí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sluš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ho akč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ho plá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nu.</w:t>
      </w:r>
    </w:p>
    <w:p w:rsidR="0003278D" w:rsidRPr="0003278D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</w:p>
    <w:p w:rsidR="00DC7410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7410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7410" w:rsidRPr="00DC7410" w:rsidP="00DC741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pacing w:val="30"/>
          <w:sz w:val="24"/>
          <w:szCs w:val="24"/>
          <w:lang w:eastAsia="sk-SK"/>
        </w:rPr>
      </w:pPr>
      <w:r w:rsidRPr="00DC7410">
        <w:rPr>
          <w:rFonts w:ascii="Times New Roman" w:hAnsi="Times New Roman" w:cs="Times New Roman"/>
          <w:b/>
          <w:bCs/>
          <w:caps/>
          <w:color w:val="000000"/>
          <w:spacing w:val="30"/>
          <w:sz w:val="24"/>
          <w:szCs w:val="24"/>
          <w:lang w:eastAsia="sk-SK"/>
        </w:rPr>
        <w:t>Doložka</w:t>
      </w:r>
    </w:p>
    <w:p w:rsidR="00DC7410" w:rsidRPr="00DC7410" w:rsidP="00DC741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DC7410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vybraných vplyvov</w:t>
      </w:r>
    </w:p>
    <w:p w:rsidR="00DC7410" w:rsidRPr="00DC7410" w:rsidP="00DC7410">
      <w:pPr>
        <w:bidi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DC7410" w:rsidRPr="00DC7410" w:rsidP="00DC7410">
      <w:pPr>
        <w:bidi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DC7410" w:rsidRPr="00DC7410" w:rsidP="00DC7410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DC7410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A.1. Názov materiálu: </w:t>
      </w:r>
    </w:p>
    <w:p w:rsidR="00DC7410" w:rsidRPr="00DC7410" w:rsidP="00DC7410">
      <w:pPr>
        <w:bidi w:val="0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DC7410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</w:r>
    </w:p>
    <w:p w:rsidR="00DC7410" w:rsidRPr="00DC7410" w:rsidP="00DC7410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DC7410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Návrh zákona o podpore najmenej rozvinutých okresov a o zmene a doplnení </w:t>
      </w:r>
      <w:r w:rsidRPr="00DC7410">
        <w:rPr>
          <w:rFonts w:ascii="Times New Roman" w:hAnsi="Times New Roman" w:cs="Times New Roman"/>
          <w:sz w:val="24"/>
          <w:szCs w:val="24"/>
          <w:lang w:eastAsia="sk-SK"/>
        </w:rPr>
        <w:t>zákona              č. 561/2007 Z. z. o investičnej pomoci a o zmene a doplnení niektorých zákonov v znení neskorších predpisov</w:t>
      </w:r>
      <w:r w:rsidRPr="00DC7410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</w:p>
    <w:p w:rsidR="00DC7410" w:rsidRPr="00DC7410" w:rsidP="00DC7410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DC7410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    </w:t>
      </w:r>
    </w:p>
    <w:p w:rsidR="00DC7410" w:rsidRPr="00DC7410" w:rsidP="00DC7410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DC7410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Termín začatia a ukončenia PPK:</w:t>
      </w:r>
      <w:r w:rsidRPr="00DC741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 </w:t>
      </w:r>
    </w:p>
    <w:p w:rsidR="00DC7410" w:rsidRPr="00DC7410" w:rsidP="00DC7410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DC7410" w:rsidRPr="00DC7410" w:rsidP="00DC7410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DC7410" w:rsidRPr="00DC7410" w:rsidP="00DC7410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DC7410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A.2. Vplyvy:</w:t>
      </w:r>
    </w:p>
    <w:p w:rsidR="00DC7410" w:rsidRPr="00DC7410" w:rsidP="00DC7410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tbl>
      <w:tblPr>
        <w:tblStyle w:val="TableNormal"/>
        <w:tblW w:w="9078" w:type="dxa"/>
        <w:tblCellMar>
          <w:left w:w="0" w:type="dxa"/>
          <w:right w:w="0" w:type="dxa"/>
        </w:tblCellMar>
      </w:tblPr>
      <w:tblGrid>
        <w:gridCol w:w="5240"/>
        <w:gridCol w:w="1242"/>
        <w:gridCol w:w="1260"/>
        <w:gridCol w:w="1336"/>
      </w:tblGrid>
      <w:tr>
        <w:tblPrEx>
          <w:tblW w:w="9078" w:type="dxa"/>
          <w:tblCellMar>
            <w:left w:w="0" w:type="dxa"/>
            <w:right w:w="0" w:type="dxa"/>
          </w:tblCellMar>
        </w:tblPrEx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C7410" w:rsidRPr="00DC7410" w:rsidP="00DC741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C7410" w:rsidRPr="00DC7410" w:rsidP="00DC741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Pozitívne</w:t>
            </w:r>
            <w:r w:rsidRPr="00DC741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*</w:t>
            </w:r>
            <w:r w:rsidRPr="00DC741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C7410" w:rsidRPr="00DC7410" w:rsidP="00DC741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Žiadne</w:t>
            </w:r>
            <w:r w:rsidRPr="00DC741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C7410" w:rsidRPr="00DC7410" w:rsidP="00DC741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Negatívne</w:t>
            </w:r>
            <w:r w:rsidRPr="00DC741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*</w:t>
            </w:r>
          </w:p>
        </w:tc>
      </w:tr>
      <w:tr>
        <w:tblPrEx>
          <w:tblW w:w="9078" w:type="dxa"/>
          <w:tblCellMar>
            <w:left w:w="0" w:type="dxa"/>
            <w:right w:w="0" w:type="dxa"/>
          </w:tblCellMar>
        </w:tblPrEx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C7410" w:rsidRPr="00DC7410" w:rsidP="00DC741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1. Vplyvy na rozpočet verejnej správy</w:t>
            </w:r>
          </w:p>
          <w:p w:rsidR="00DC7410" w:rsidRPr="00DC7410" w:rsidP="00DC741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DC741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C7410" w:rsidRPr="00DC7410" w:rsidP="00DC741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C7410" w:rsidRPr="00DC7410" w:rsidP="00DC741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C7410" w:rsidRPr="00DC7410" w:rsidP="00DC741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</w:tr>
      <w:tr>
        <w:tblPrEx>
          <w:tblW w:w="9078" w:type="dxa"/>
          <w:tblCellMar>
            <w:left w:w="0" w:type="dxa"/>
            <w:right w:w="0" w:type="dxa"/>
          </w:tblCellMar>
        </w:tblPrEx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C7410" w:rsidRPr="00DC7410" w:rsidP="00DC741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C7410" w:rsidRPr="00DC7410" w:rsidP="00DC741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C7410" w:rsidRPr="00DC7410" w:rsidP="00DC741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C7410" w:rsidRPr="00DC7410" w:rsidP="00DC741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9078" w:type="dxa"/>
          <w:tblCellMar>
            <w:left w:w="0" w:type="dxa"/>
            <w:right w:w="0" w:type="dxa"/>
          </w:tblCellMar>
        </w:tblPrEx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C7410" w:rsidRPr="00DC7410" w:rsidP="00DC741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3, Sociálne vplyvy na</w:t>
            </w:r>
          </w:p>
          <w:p w:rsidR="00DC7410" w:rsidRPr="00DC7410" w:rsidP="00DC741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- hospodárenie obyvateľstva,</w:t>
            </w:r>
          </w:p>
          <w:p w:rsidR="00DC7410" w:rsidRPr="00DC7410" w:rsidP="00DC741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- sociálnu exklúziu,</w:t>
            </w:r>
          </w:p>
          <w:p w:rsidR="00DC7410" w:rsidRPr="00DC7410" w:rsidP="00DC741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C7410" w:rsidRPr="00DC7410" w:rsidP="00DC741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C7410" w:rsidRPr="00DC7410" w:rsidP="00DC741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C7410" w:rsidRPr="00DC7410" w:rsidP="00DC741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9078" w:type="dxa"/>
          <w:tblCellMar>
            <w:left w:w="0" w:type="dxa"/>
            <w:right w:w="0" w:type="dxa"/>
          </w:tblCellMar>
        </w:tblPrEx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C7410" w:rsidRPr="00DC7410" w:rsidP="00DC741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C7410" w:rsidRPr="00DC7410" w:rsidP="00DC741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C7410" w:rsidRPr="00DC7410" w:rsidP="00DC741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C7410" w:rsidRPr="00DC7410" w:rsidP="00DC741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9078" w:type="dxa"/>
          <w:tblCellMar>
            <w:left w:w="0" w:type="dxa"/>
            <w:right w:w="0" w:type="dxa"/>
          </w:tblCellMar>
        </w:tblPrEx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C7410" w:rsidRPr="00DC7410" w:rsidP="00DC741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C7410" w:rsidRPr="00DC7410" w:rsidP="00DC741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C7410" w:rsidRPr="00DC7410" w:rsidP="00DC741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C7410" w:rsidRPr="00DC7410" w:rsidP="00DC741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C7410" w:rsidRPr="00DC7410" w:rsidP="00DC741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C7410">
        <w:rPr>
          <w:rFonts w:ascii="Times New Roman" w:hAnsi="Times New Roman" w:cs="Times New Roman"/>
          <w:b/>
          <w:bCs/>
          <w:sz w:val="16"/>
          <w:szCs w:val="16"/>
          <w:lang w:eastAsia="sk-SK"/>
        </w:rPr>
        <w:t>*</w:t>
      </w:r>
      <w:r w:rsidRPr="00DC7410">
        <w:rPr>
          <w:rFonts w:ascii="Times New Roman" w:hAnsi="Times New Roman" w:cs="Times New Roman"/>
          <w:sz w:val="16"/>
          <w:szCs w:val="16"/>
          <w:lang w:eastAsia="sk-SK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DC7410" w:rsidRPr="00DC7410" w:rsidP="00DC741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C7410">
        <w:rPr>
          <w:rFonts w:ascii="Times New Roman" w:hAnsi="Times New Roman" w:cs="Times New Roman"/>
          <w:sz w:val="16"/>
          <w:szCs w:val="16"/>
          <w:lang w:eastAsia="sk-SK"/>
        </w:rPr>
        <w:t> </w:t>
      </w:r>
    </w:p>
    <w:p w:rsidR="00DC7410" w:rsidRPr="00DC7410" w:rsidP="00DC7410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DC7410" w:rsidRPr="00DC7410" w:rsidP="00DC7410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DC741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A.3. Poznámky</w:t>
      </w:r>
    </w:p>
    <w:p w:rsidR="00DC7410" w:rsidRPr="00DC7410" w:rsidP="00DC741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C7410" w:rsidRPr="00DC7410" w:rsidP="00DC7410">
      <w:pPr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C7410">
        <w:rPr>
          <w:rFonts w:ascii="Times New Roman" w:hAnsi="Times New Roman" w:cs="Times New Roman"/>
          <w:sz w:val="24"/>
          <w:szCs w:val="24"/>
          <w:lang w:eastAsia="sk-SK"/>
        </w:rPr>
        <w:t>Predkladaný materiál bude mať pozitívne aj negatívne vplyvy na rozpočet verejnej správy. Prípadné výdavky súvisiace s vypracovaním akčných plánov, činnosťou Rady pre rozvoj regiónov, poskytovaním podpory, ako aj investičnej pomoci budú zabezpečené v rámci schválených limitov dotknutých kapitol na príslušný rozpočtový rok. Výrazné pozitívne efekty sa predpokladajú najmä na strane príjmov štátneho rozpočtu plynúcich z tvorby nových pracovných miest a podpory realizácie investícií v prípade priemyselnej výroby</w:t>
      </w:r>
      <w:r w:rsidRPr="00DC741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a cestovného ruchu </w:t>
      </w:r>
      <w:r w:rsidRPr="00DC7410">
        <w:rPr>
          <w:rFonts w:ascii="Times New Roman" w:hAnsi="Times New Roman" w:cs="Times New Roman"/>
          <w:sz w:val="24"/>
          <w:szCs w:val="24"/>
          <w:lang w:eastAsia="sk-SK"/>
        </w:rPr>
        <w:t>. Pôjde predovšetkým o príjmy z priamych daní, nepriamych daní a pod. Negatívne vplyvy budú predstavovať výdavky štátneho rozpočtu súvisiace s poskytnutím jednotlivých foriem podpory.</w:t>
      </w:r>
      <w:r w:rsidRPr="00DC741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Kvantifikácia vplyvov navrhovanej právnej úpravy na štátny rozpočet je vzhľadom na charakter právnej úpravy nemožná.</w:t>
      </w:r>
    </w:p>
    <w:p w:rsidR="00DC7410" w:rsidRPr="00DC7410" w:rsidP="00DC741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C7410" w:rsidRPr="00DC7410" w:rsidP="00DC7410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DC7410" w:rsidRPr="00DC7410" w:rsidP="00DC7410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DC7410" w:rsidRPr="00DC7410" w:rsidP="00DC7410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DC7410" w:rsidRPr="00DC7410" w:rsidP="00DC741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DC7410" w:rsidRPr="00DC7410" w:rsidP="00DC7410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DC7410">
        <w:rPr>
          <w:rFonts w:ascii="Times New Roman" w:hAnsi="Times New Roman" w:cs="Times New Roman"/>
          <w:b/>
          <w:sz w:val="24"/>
          <w:szCs w:val="24"/>
          <w:lang w:eastAsia="sk-SK"/>
        </w:rPr>
        <w:t>Vplyvy na podnikateľské prostredie</w:t>
      </w:r>
    </w:p>
    <w:p w:rsidR="00DC7410" w:rsidRPr="00DC7410" w:rsidP="00DC7410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DC7410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tbl>
      <w:tblPr>
        <w:tblStyle w:val="TableNormal"/>
        <w:tblW w:w="9195" w:type="dxa"/>
        <w:tblCellMar>
          <w:left w:w="0" w:type="dxa"/>
          <w:right w:w="0" w:type="dxa"/>
        </w:tblCellMar>
        <w:tblLook w:val="04A0"/>
      </w:tblPr>
      <w:tblGrid>
        <w:gridCol w:w="4155"/>
        <w:gridCol w:w="5040"/>
      </w:tblGrid>
      <w:tr>
        <w:tblPrEx>
          <w:tblW w:w="9195" w:type="dxa"/>
          <w:tblCellMar>
            <w:left w:w="0" w:type="dxa"/>
            <w:right w:w="0" w:type="dxa"/>
          </w:tblCellMar>
          <w:tblLook w:val="04A0"/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C7410" w:rsidRPr="00DC7410" w:rsidP="00DC741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410">
              <w:rPr>
                <w:rFonts w:ascii="Times New Roman" w:hAnsi="Times New Roman" w:cs="Times New Roman"/>
                <w:b/>
                <w:sz w:val="24"/>
                <w:szCs w:val="24"/>
              </w:rPr>
              <w:t>Vplyvy na podnikateľské prostredie</w:t>
            </w:r>
          </w:p>
        </w:tc>
      </w:tr>
      <w:tr>
        <w:tblPrEx>
          <w:tblW w:w="9195" w:type="dxa"/>
          <w:tblCellMar>
            <w:left w:w="0" w:type="dxa"/>
            <w:right w:w="0" w:type="dxa"/>
          </w:tblCellMar>
          <w:tblLook w:val="04A0"/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C7410" w:rsidRPr="00DC7410" w:rsidP="00DC7410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7410" w:rsidRPr="00DC7410" w:rsidP="00DC7410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410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DC7410">
              <w:rPr>
                <w:rFonts w:ascii="Times New Roman" w:hAnsi="Times New Roman" w:cs="Times New Roman"/>
                <w:sz w:val="24"/>
                <w:szCs w:val="24"/>
              </w:rPr>
              <w:t>. Ktoré podnikateľské subjekty budú predkladaným návrhom ovplyvnené a aký je ich počet?</w:t>
            </w:r>
          </w:p>
          <w:p w:rsidR="00DC7410" w:rsidRPr="00DC7410" w:rsidP="00DC7410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C7410" w:rsidRPr="00DC7410" w:rsidP="00DC7410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</w:rPr>
              <w:t>Podnikateľské subjekty v oblasti priemyselnej výroby a cestovného ruchu.</w:t>
            </w:r>
          </w:p>
        </w:tc>
      </w:tr>
      <w:tr>
        <w:tblPrEx>
          <w:tblW w:w="9195" w:type="dxa"/>
          <w:tblCellMar>
            <w:left w:w="0" w:type="dxa"/>
            <w:right w:w="0" w:type="dxa"/>
          </w:tblCellMar>
          <w:tblLook w:val="04A0"/>
        </w:tblPrEx>
        <w:trPr>
          <w:trHeight w:val="3617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C7410" w:rsidRPr="00DC7410" w:rsidP="00DC7410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10" w:rsidRPr="00DC7410" w:rsidP="00DC7410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410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  <w:r w:rsidRPr="00DC7410">
              <w:rPr>
                <w:rFonts w:ascii="Times New Roman" w:hAnsi="Times New Roman" w:cs="Times New Roman"/>
                <w:sz w:val="24"/>
                <w:szCs w:val="24"/>
              </w:rPr>
              <w:t>. Aký je predpokladaný charakter a rozsah nákladov a prínosov?</w:t>
            </w:r>
          </w:p>
          <w:p w:rsidR="00DC7410" w:rsidRPr="00DC7410" w:rsidP="00DC7410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C7410" w:rsidRPr="00DC7410" w:rsidP="00DC7410">
            <w:pPr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195" w:type="dxa"/>
          <w:tblCellMar>
            <w:left w:w="0" w:type="dxa"/>
            <w:right w:w="0" w:type="dxa"/>
          </w:tblCellMar>
          <w:tblLook w:val="04A0"/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C7410" w:rsidRPr="00DC7410" w:rsidP="00DC7410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7410" w:rsidRPr="00DC7410" w:rsidP="00DC7410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410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  <w:r w:rsidRPr="00DC7410">
              <w:rPr>
                <w:rFonts w:ascii="Times New Roman" w:hAnsi="Times New Roman" w:cs="Times New Roman"/>
                <w:sz w:val="24"/>
                <w:szCs w:val="24"/>
              </w:rPr>
              <w:t>. Aká je predpokladaná výška administratívnych nákladov, ktoré podniky vynaložia v súvislosti s implementáciou návrhu?</w:t>
            </w:r>
          </w:p>
          <w:p w:rsidR="00DC7410" w:rsidRPr="00DC7410" w:rsidP="00DC7410">
            <w:pPr>
              <w:bidi w:val="0"/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C7410" w:rsidRPr="00DC7410" w:rsidP="00DC7410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195" w:type="dxa"/>
          <w:tblCellMar>
            <w:left w:w="0" w:type="dxa"/>
            <w:right w:w="0" w:type="dxa"/>
          </w:tblCellMar>
          <w:tblLook w:val="04A0"/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C7410" w:rsidRPr="00DC7410" w:rsidP="00DC7410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7410" w:rsidRPr="00DC7410" w:rsidP="00DC7410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410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  <w:r w:rsidRPr="00DC7410">
              <w:rPr>
                <w:rFonts w:ascii="Times New Roman" w:hAnsi="Times New Roman" w:cs="Times New Roman"/>
                <w:sz w:val="24"/>
                <w:szCs w:val="24"/>
              </w:rPr>
              <w:t>. Aké sú dôsledky pripravovaného návrhu pre fungovanie podnikateľských subjektov na slovenskom trhu (ako sa zmenia operácie na trhu?)</w:t>
            </w:r>
          </w:p>
          <w:p w:rsidR="00DC7410" w:rsidRPr="00DC7410" w:rsidP="00DC7410">
            <w:pPr>
              <w:bidi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C7410" w:rsidRPr="00DC7410" w:rsidP="00DC7410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195" w:type="dxa"/>
          <w:tblCellMar>
            <w:left w:w="0" w:type="dxa"/>
            <w:right w:w="0" w:type="dxa"/>
          </w:tblCellMar>
          <w:tblLook w:val="04A0"/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C7410" w:rsidRPr="00DC7410" w:rsidP="00DC7410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7410" w:rsidRPr="00DC7410" w:rsidP="00DC7410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410"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  <w:r w:rsidRPr="00DC7410">
              <w:rPr>
                <w:rFonts w:ascii="Times New Roman" w:hAnsi="Times New Roman" w:cs="Times New Roman"/>
                <w:sz w:val="24"/>
                <w:szCs w:val="24"/>
              </w:rPr>
              <w:t>. Aké sú predpokladané spoločensko – ekonomické dôsledky pripravovaných regulácií?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C7410" w:rsidRPr="00DC7410" w:rsidP="00DC7410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</w:rPr>
              <w:t>Pozitívny vplyv na hospodársky rast Slovenskej republiky, pozitívny vplyv na zamestnanosť v regiónoch s najvyššou mierou nezamestnanosti, t. j. v najmenej rozvinutých regiónoch.</w:t>
            </w:r>
          </w:p>
        </w:tc>
      </w:tr>
    </w:tbl>
    <w:p w:rsidR="00DC7410" w:rsidP="00DC7410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DC7410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301556" w:rsidP="00DC7410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01556" w:rsidRPr="00DC7410" w:rsidP="00DC7410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01556" w:rsidRPr="00301556" w:rsidP="0030155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C7410" w:rsidRPr="00DC7410" w:rsidP="00DC7410">
      <w:pPr>
        <w:tabs>
          <w:tab w:val="left" w:pos="6780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C7410">
        <w:rPr>
          <w:rFonts w:ascii="Times New Roman" w:hAnsi="Times New Roman" w:cs="Times New Roman"/>
          <w:sz w:val="24"/>
          <w:szCs w:val="24"/>
          <w:lang w:eastAsia="sk-SK"/>
        </w:rPr>
        <w:br w:type="column"/>
      </w:r>
      <w:r w:rsidRPr="00DC7410">
        <w:rPr>
          <w:rFonts w:ascii="Times New Roman" w:hAnsi="Times New Roman" w:cs="Times New Roman"/>
          <w:b/>
          <w:sz w:val="24"/>
          <w:szCs w:val="24"/>
          <w:lang w:eastAsia="sk-SK"/>
        </w:rPr>
        <w:t>Sociálne vplyvy -  vplyvy na hospodárenie obyvateľstva, sociálnu exklúziu, rovnosť príležitostí a rodovú rovnosť a na zamestnanosť</w:t>
      </w:r>
    </w:p>
    <w:p w:rsidR="00DC7410" w:rsidRPr="00DC7410" w:rsidP="00DC7410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DC7410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tbl>
      <w:tblPr>
        <w:tblStyle w:val="TableNormal"/>
        <w:tblW w:w="9015" w:type="dxa"/>
        <w:tblCellMar>
          <w:left w:w="0" w:type="dxa"/>
          <w:right w:w="0" w:type="dxa"/>
        </w:tblCellMar>
        <w:tblLook w:val="04A0"/>
      </w:tblPr>
      <w:tblGrid>
        <w:gridCol w:w="4875"/>
        <w:gridCol w:w="4140"/>
      </w:tblGrid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660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solid" w:color="0C0C0C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DC7410" w:rsidRPr="00DC7410" w:rsidP="00DC741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410">
              <w:rPr>
                <w:rFonts w:ascii="Times New Roman" w:hAnsi="Times New Roman" w:cs="Times New Roman"/>
                <w:b/>
                <w:sz w:val="24"/>
                <w:szCs w:val="24"/>
              </w:rPr>
              <w:t>Sociálne vplyvy predkladaného materiálu - 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1530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C7410" w:rsidRPr="00DC7410" w:rsidP="00DC7410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410">
              <w:rPr>
                <w:rFonts w:ascii="Times New Roman" w:hAnsi="Times New Roman" w:cs="Times New Roman"/>
                <w:b/>
                <w:sz w:val="24"/>
                <w:szCs w:val="24"/>
              </w:rPr>
              <w:t>4.1.</w:t>
            </w:r>
            <w:r w:rsidRPr="00DC7410">
              <w:rPr>
                <w:rFonts w:ascii="Times New Roman" w:hAnsi="Times New Roman" w:cs="Times New Roman"/>
                <w:sz w:val="24"/>
                <w:szCs w:val="24"/>
              </w:rPr>
              <w:t xml:space="preserve"> Identifikujte vplyv na hospodárenie   domácností a špecifikujte ovplyvnené skupiny domácností, ktoré budú pozitívne/negatívne ovplyvnené. 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C7410" w:rsidRPr="00DC7410" w:rsidP="00DC7410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10" w:rsidRPr="00DC7410" w:rsidP="00DC7410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10" w:rsidRPr="00DC7410" w:rsidP="00DC7410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</w:rPr>
              <w:t xml:space="preserve">nerelevantné 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528"/>
        </w:trPr>
        <w:tc>
          <w:tcPr>
            <w:tcW w:w="48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C7410" w:rsidRPr="00DC7410" w:rsidP="00DC7410">
            <w:pPr>
              <w:bidi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C7410" w:rsidRPr="00DC7410" w:rsidP="00DC7410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10" w:rsidRPr="00DC7410" w:rsidP="00DC7410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10" w:rsidRPr="00DC7410" w:rsidP="00DC7410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10" w:rsidRPr="00DC7410" w:rsidP="00DC7410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10" w:rsidRPr="00DC7410" w:rsidP="00DC7410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</w:rPr>
              <w:t xml:space="preserve">nerelevantné 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549"/>
        </w:trPr>
        <w:tc>
          <w:tcPr>
            <w:tcW w:w="48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C7410" w:rsidRPr="00DC7410" w:rsidP="00DC7410">
            <w:pPr>
              <w:bidi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</w:rPr>
              <w:t>- Rast alebo pokles príjmov/výdavkov na priemerného obyvateľa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DC7410" w:rsidRPr="00DC7410" w:rsidP="00DC741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870"/>
        </w:trPr>
        <w:tc>
          <w:tcPr>
            <w:tcW w:w="48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C7410" w:rsidRPr="00DC7410" w:rsidP="00DC7410">
            <w:pPr>
              <w:bidi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</w:rPr>
              <w:t>- Rast alebo pokles príjmov/výdavkov za jednotlivé ovplyvnené skupiny domácností</w:t>
            </w:r>
          </w:p>
          <w:p w:rsidR="00DC7410" w:rsidRPr="00DC7410" w:rsidP="00DC7410">
            <w:pPr>
              <w:bidi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</w:rPr>
              <w:t>- Celkový počet obyvateľstva/domácností ovplyvnených predkladaným materiálom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DC7410" w:rsidRPr="00DC7410" w:rsidP="00DC741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128"/>
        </w:trPr>
        <w:tc>
          <w:tcPr>
            <w:tcW w:w="48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C7410" w:rsidRPr="00DC7410" w:rsidP="00DC7410">
            <w:pPr>
              <w:bidi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DC7410" w:rsidRPr="00DC7410" w:rsidP="00DC741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1608"/>
        </w:trPr>
        <w:tc>
          <w:tcPr>
            <w:tcW w:w="4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C7410" w:rsidRPr="00DC7410" w:rsidP="00DC7410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410"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  <w:r w:rsidRPr="00DC7410">
              <w:rPr>
                <w:rFonts w:ascii="Times New Roman" w:hAnsi="Times New Roman" w:cs="Times New Roman"/>
                <w:sz w:val="24"/>
                <w:szCs w:val="24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C7410" w:rsidRPr="00DC7410" w:rsidP="00DC7410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10" w:rsidRPr="00DC7410" w:rsidP="00DC7410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410">
              <w:rPr>
                <w:rFonts w:ascii="Times New Roman" w:hAnsi="Times New Roman" w:cs="Calibri"/>
                <w:sz w:val="24"/>
                <w:szCs w:val="24"/>
                <w:lang w:eastAsia="sk-SK"/>
              </w:rPr>
              <w:t>Implementovaním Akčných plánov pre jednotlivé dotknuté okresy sa očakáva celkové zvýšenie životnej úrovne ich obyvateľov.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660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C7410" w:rsidRPr="00DC7410" w:rsidP="00DC7410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C7410">
              <w:rPr>
                <w:rFonts w:ascii="Times New Roman" w:hAnsi="Times New Roman" w:cs="Times New Roman"/>
                <w:b/>
                <w:sz w:val="24"/>
                <w:szCs w:val="24"/>
              </w:rPr>
              <w:t>4.3.</w:t>
            </w:r>
            <w:r w:rsidRPr="00DC7410">
              <w:rPr>
                <w:rFonts w:ascii="Times New Roman" w:hAnsi="Times New Roman" w:cs="Times New Roman"/>
                <w:sz w:val="24"/>
                <w:szCs w:val="24"/>
              </w:rPr>
              <w:t>  Zhodnoťte vplyv na rovnosť príležitostí:</w:t>
            </w:r>
          </w:p>
          <w:p w:rsidR="00DC7410" w:rsidRPr="00DC7410" w:rsidP="00DC7410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</w:rPr>
              <w:t> Zhodnoťte vplyv na rodovú rovnosť.</w:t>
            </w:r>
          </w:p>
          <w:p w:rsidR="00DC7410" w:rsidRPr="00DC7410" w:rsidP="00DC7410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DC7410" w:rsidRPr="00DC7410" w:rsidP="00DC7410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7410" w:rsidRPr="00DC7410" w:rsidP="00DC7410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</w:rPr>
              <w:t>Bez vplyvu.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2252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C7410" w:rsidRPr="00DC7410" w:rsidP="00DC7410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4.4. </w:t>
            </w:r>
            <w:r w:rsidRPr="00DC7410">
              <w:rPr>
                <w:rFonts w:ascii="Times New Roman" w:hAnsi="Times New Roman" w:cs="Times New Roman"/>
                <w:sz w:val="24"/>
                <w:szCs w:val="24"/>
              </w:rPr>
              <w:t>Zhodnoťte vplyvy na zamestnanosť.</w:t>
            </w:r>
          </w:p>
          <w:p w:rsidR="00DC7410" w:rsidRPr="00DC7410" w:rsidP="00DC7410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</w:rPr>
              <w:t>Aké sú  vplyvy na zamestnanosť ?</w:t>
            </w:r>
          </w:p>
          <w:p w:rsidR="00DC7410" w:rsidRPr="00DC7410" w:rsidP="00DC7410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</w:rPr>
              <w:t>Ktoré skupiny zamestnancov budú ohrozené schválením predkladaného materiálu ?</w:t>
            </w:r>
          </w:p>
          <w:p w:rsidR="00DC7410" w:rsidRPr="00DC7410" w:rsidP="00DC7410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C7410" w:rsidRPr="00DC7410" w:rsidP="00DC7410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10" w:rsidRPr="00DC7410" w:rsidP="00DC7410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410">
              <w:rPr>
                <w:rFonts w:ascii="Times New Roman" w:hAnsi="Times New Roman" w:cs="Times New Roman"/>
                <w:sz w:val="24"/>
                <w:szCs w:val="24"/>
              </w:rPr>
              <w:t xml:space="preserve">Predkladaný materiál bude mať pozitívne vplyvy na tvorbu a podporu pracovných miest v okresoch s najvyššou mierou nezamestnanosti, t. j. v najmenej rozvinutých okresoch.  </w:t>
            </w:r>
          </w:p>
        </w:tc>
      </w:tr>
    </w:tbl>
    <w:p w:rsidR="00DC7410" w:rsidRPr="00DC7410" w:rsidP="00DC7410">
      <w:pPr>
        <w:bidi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sk-SK"/>
        </w:rPr>
      </w:pPr>
      <w:r w:rsidRPr="00DC7410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 xml:space="preserve">      </w:t>
      </w:r>
    </w:p>
    <w:p w:rsidR="00DC7410" w:rsidRPr="00DC7410" w:rsidP="00DC7410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DC741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A.4. Alternatívne riešenia</w:t>
      </w:r>
    </w:p>
    <w:p w:rsidR="00DC7410" w:rsidRPr="00DC7410" w:rsidP="00DC7410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DC7410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DC7410" w:rsidRPr="00DC7410" w:rsidP="00DC7410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DC741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A.5. Stanovisko gestorov      </w:t>
      </w:r>
    </w:p>
    <w:p w:rsidR="00DC7410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7410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RPr="00301556" w:rsidP="00301556">
      <w:pPr>
        <w:keepNext/>
        <w:bidi w:val="0"/>
        <w:spacing w:after="6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301556">
        <w:rPr>
          <w:rFonts w:ascii="Times New Roman" w:hAnsi="Times New Roman" w:cs="Times New Roman"/>
          <w:b/>
          <w:sz w:val="24"/>
          <w:szCs w:val="24"/>
          <w:lang w:eastAsia="sk-SK"/>
        </w:rPr>
        <w:t>DOLOŽKA  ZLUČITEĽNOSTI</w:t>
      </w:r>
    </w:p>
    <w:p w:rsidR="00301556" w:rsidRPr="00301556" w:rsidP="0030155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301556">
        <w:rPr>
          <w:rFonts w:ascii="Times New Roman" w:hAnsi="Times New Roman" w:cs="Times New Roman"/>
          <w:b/>
          <w:sz w:val="24"/>
          <w:szCs w:val="24"/>
          <w:lang w:eastAsia="sk-SK"/>
        </w:rPr>
        <w:t>právneho predpisu s právom Európskej únie</w:t>
      </w:r>
    </w:p>
    <w:p w:rsidR="00301556" w:rsidRPr="00301556" w:rsidP="00301556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01556" w:rsidRPr="00301556" w:rsidP="00301556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01556" w:rsidRPr="00301556" w:rsidP="00301556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301556">
        <w:rPr>
          <w:rFonts w:ascii="Times New Roman" w:hAnsi="Times New Roman" w:cs="Times New Roman"/>
          <w:b/>
          <w:sz w:val="24"/>
          <w:szCs w:val="24"/>
          <w:lang w:eastAsia="sk-SK"/>
        </w:rPr>
        <w:t>Prekladateľ právneho predpisu:</w:t>
      </w:r>
      <w:r w:rsidRPr="00301556">
        <w:rPr>
          <w:rFonts w:ascii="Times New Roman" w:hAnsi="Times New Roman" w:cs="Times New Roman"/>
          <w:sz w:val="24"/>
          <w:szCs w:val="24"/>
          <w:lang w:eastAsia="sk-SK"/>
        </w:rPr>
        <w:t xml:space="preserve"> vláda Slovenskej republiky</w:t>
      </w:r>
    </w:p>
    <w:p w:rsidR="00301556" w:rsidRPr="00301556" w:rsidP="00301556">
      <w:pPr>
        <w:numPr>
          <w:numId w:val="1"/>
        </w:numPr>
        <w:tabs>
          <w:tab w:val="left" w:pos="5370"/>
        </w:tabs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01556">
        <w:rPr>
          <w:rFonts w:ascii="Times New Roman" w:hAnsi="Times New Roman" w:cs="Times New Roman"/>
          <w:b/>
          <w:sz w:val="24"/>
          <w:szCs w:val="24"/>
          <w:lang w:eastAsia="sk-SK"/>
        </w:rPr>
        <w:t>Názov návrhu právneho predpisu:</w:t>
      </w:r>
      <w:r w:rsidRPr="00301556">
        <w:rPr>
          <w:rFonts w:ascii="Times New Roman" w:hAnsi="Times New Roman" w:cs="Times New Roman"/>
          <w:sz w:val="24"/>
          <w:szCs w:val="24"/>
          <w:lang w:eastAsia="sk-SK"/>
        </w:rPr>
        <w:t xml:space="preserve"> Návrh </w:t>
      </w:r>
      <w:r w:rsidRPr="00301556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 xml:space="preserve">zákona o podpore najmenej rozvinutých okresov </w:t>
      </w:r>
      <w:r w:rsidRPr="00301556">
        <w:rPr>
          <w:rFonts w:ascii="Times New Roman" w:hAnsi="Times New Roman" w:cs="Times New Roman"/>
          <w:sz w:val="24"/>
          <w:szCs w:val="24"/>
          <w:lang w:eastAsia="sk-SK"/>
        </w:rPr>
        <w:t>a o zmene a doplnení zákona č. 561/2007 Z. z. o investičnej pomoci a o zmene a doplnení niektorých zákonov v znení neskorších predpisov.</w:t>
      </w:r>
    </w:p>
    <w:p w:rsidR="00301556" w:rsidRPr="00301556" w:rsidP="00301556">
      <w:pPr>
        <w:widowControl w:val="0"/>
        <w:bidi w:val="0"/>
        <w:spacing w:after="0" w:line="240" w:lineRule="auto"/>
        <w:ind w:left="340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301556" w:rsidRPr="00301556" w:rsidP="00301556">
      <w:pPr>
        <w:widowControl w:val="0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301556">
        <w:rPr>
          <w:rFonts w:ascii="Times New Roman" w:hAnsi="Times New Roman" w:cs="Times New Roman"/>
          <w:b/>
          <w:sz w:val="24"/>
          <w:szCs w:val="24"/>
          <w:lang w:eastAsia="sk-SK"/>
        </w:rPr>
        <w:t>Problematika návrhu právneho predpisu:</w:t>
      </w:r>
    </w:p>
    <w:p w:rsidR="00301556" w:rsidRPr="00301556" w:rsidP="00301556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01556">
        <w:rPr>
          <w:rFonts w:ascii="Times New Roman" w:hAnsi="Times New Roman" w:cs="Times New Roman"/>
          <w:sz w:val="24"/>
          <w:szCs w:val="24"/>
          <w:lang w:eastAsia="sk-SK"/>
        </w:rPr>
        <w:t>a)</w:t>
        <w:tab/>
        <w:t>je upravená v práve Európskej únie</w:t>
      </w:r>
    </w:p>
    <w:p w:rsidR="00301556" w:rsidRPr="00301556" w:rsidP="00301556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01556" w:rsidRPr="00301556" w:rsidP="00301556">
      <w:pPr>
        <w:widowControl w:val="0"/>
        <w:tabs>
          <w:tab w:val="left" w:pos="1068"/>
        </w:tabs>
        <w:autoSpaceDE w:val="0"/>
        <w:autoSpaceDN w:val="0"/>
        <w:bidi w:val="0"/>
        <w:adjustRightInd w:val="0"/>
        <w:spacing w:after="0" w:line="240" w:lineRule="auto"/>
        <w:ind w:left="879" w:hanging="171"/>
        <w:jc w:val="both"/>
        <w:rPr>
          <w:rFonts w:ascii="Times New Roman" w:hAnsi="Times New Roman" w:cs="Times New Roman"/>
          <w:i/>
          <w:sz w:val="24"/>
          <w:szCs w:val="24"/>
          <w:lang w:eastAsia="sk-SK"/>
        </w:rPr>
      </w:pPr>
      <w:r w:rsidRPr="00301556">
        <w:rPr>
          <w:rFonts w:ascii="Times New Roman" w:hAnsi="Times New Roman" w:cs="Times New Roman"/>
          <w:sz w:val="24"/>
          <w:szCs w:val="24"/>
          <w:lang w:eastAsia="sk-SK"/>
        </w:rPr>
        <w:t>-</w:t>
        <w:tab/>
      </w:r>
      <w:r w:rsidRPr="00301556">
        <w:rPr>
          <w:rFonts w:ascii="Times New Roman" w:hAnsi="Times New Roman" w:cs="Times New Roman"/>
          <w:i/>
          <w:sz w:val="24"/>
          <w:szCs w:val="24"/>
          <w:lang w:eastAsia="sk-SK"/>
        </w:rPr>
        <w:t>primárnom</w:t>
      </w:r>
    </w:p>
    <w:p w:rsidR="00301556" w:rsidRPr="00301556" w:rsidP="00301556">
      <w:pPr>
        <w:widowControl w:val="0"/>
        <w:autoSpaceDE w:val="0"/>
        <w:autoSpaceDN w:val="0"/>
        <w:bidi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01556" w:rsidRPr="00301556" w:rsidP="00301556">
      <w:pPr>
        <w:widowControl w:val="0"/>
        <w:autoSpaceDE w:val="0"/>
        <w:autoSpaceDN w:val="0"/>
        <w:bidi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01556">
        <w:rPr>
          <w:rFonts w:ascii="Times New Roman" w:hAnsi="Times New Roman" w:cs="Times New Roman"/>
          <w:sz w:val="24"/>
          <w:szCs w:val="24"/>
          <w:lang w:eastAsia="sk-SK"/>
        </w:rPr>
        <w:t>- čl. 107 až 109 a 174 až 178 Zmluvy o fungovaní Európskej únie, </w:t>
      </w:r>
    </w:p>
    <w:p w:rsidR="00301556" w:rsidRPr="00301556" w:rsidP="00301556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01556" w:rsidRPr="00301556" w:rsidP="00301556">
      <w:pPr>
        <w:widowControl w:val="0"/>
        <w:tabs>
          <w:tab w:val="left" w:pos="1068"/>
        </w:tabs>
        <w:autoSpaceDE w:val="0"/>
        <w:autoSpaceDN w:val="0"/>
        <w:bidi w:val="0"/>
        <w:adjustRightInd w:val="0"/>
        <w:spacing w:after="0" w:line="240" w:lineRule="auto"/>
        <w:ind w:left="879" w:hanging="171"/>
        <w:jc w:val="both"/>
        <w:rPr>
          <w:rFonts w:ascii="Times New Roman" w:hAnsi="Times New Roman" w:cs="Times New Roman"/>
          <w:i/>
          <w:sz w:val="24"/>
          <w:szCs w:val="24"/>
          <w:lang w:eastAsia="sk-SK"/>
        </w:rPr>
      </w:pPr>
      <w:r w:rsidRPr="00301556">
        <w:rPr>
          <w:rFonts w:ascii="Times New Roman" w:hAnsi="Times New Roman" w:cs="Times New Roman"/>
          <w:sz w:val="24"/>
          <w:szCs w:val="24"/>
          <w:lang w:eastAsia="sk-SK"/>
        </w:rPr>
        <w:t>-</w:t>
        <w:tab/>
      </w:r>
      <w:r w:rsidRPr="00301556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sekundárnom </w:t>
      </w:r>
    </w:p>
    <w:p w:rsidR="00301556" w:rsidRPr="00301556" w:rsidP="00301556">
      <w:pPr>
        <w:widowControl w:val="0"/>
        <w:tabs>
          <w:tab w:val="left" w:pos="1068"/>
        </w:tabs>
        <w:autoSpaceDE w:val="0"/>
        <w:autoSpaceDN w:val="0"/>
        <w:bidi w:val="0"/>
        <w:adjustRightInd w:val="0"/>
        <w:spacing w:after="0" w:line="240" w:lineRule="auto"/>
        <w:ind w:left="879" w:hanging="28"/>
        <w:jc w:val="both"/>
        <w:rPr>
          <w:rFonts w:ascii="Times New Roman" w:hAnsi="Times New Roman" w:cs="Times New Roman"/>
          <w:i/>
          <w:sz w:val="24"/>
          <w:szCs w:val="24"/>
          <w:lang w:eastAsia="sk-SK"/>
        </w:rPr>
      </w:pPr>
      <w:r w:rsidRPr="00301556">
        <w:rPr>
          <w:rFonts w:ascii="Times New Roman" w:hAnsi="Times New Roman" w:cs="Times New Roman"/>
          <w:i/>
          <w:sz w:val="24"/>
          <w:szCs w:val="24"/>
          <w:lang w:eastAsia="sk-SK"/>
        </w:rPr>
        <w:t>(prijatom po nadobudnutí platnosti Lisabonskej zmluvy, ktorou sa mení a dopĺňa Zmluva o Európskom spoločenstve a Zmluva o Európskej únii – po 30. novembri 2009)</w:t>
      </w:r>
    </w:p>
    <w:p w:rsidR="00301556" w:rsidRPr="00301556" w:rsidP="00301556">
      <w:pPr>
        <w:widowControl w:val="0"/>
        <w:tabs>
          <w:tab w:val="left" w:pos="1068"/>
        </w:tabs>
        <w:autoSpaceDE w:val="0"/>
        <w:autoSpaceDN w:val="0"/>
        <w:bidi w:val="0"/>
        <w:adjustRightInd w:val="0"/>
        <w:spacing w:after="0" w:line="240" w:lineRule="auto"/>
        <w:ind w:left="879" w:hanging="171"/>
        <w:jc w:val="both"/>
        <w:rPr>
          <w:rFonts w:ascii="Times New Roman" w:hAnsi="Times New Roman" w:cs="Times New Roman"/>
          <w:i/>
          <w:sz w:val="24"/>
          <w:szCs w:val="24"/>
          <w:lang w:eastAsia="sk-SK"/>
        </w:rPr>
      </w:pPr>
    </w:p>
    <w:p w:rsidR="00301556" w:rsidRPr="00301556" w:rsidP="00301556">
      <w:pPr>
        <w:widowControl w:val="0"/>
        <w:autoSpaceDE w:val="0"/>
        <w:autoSpaceDN w:val="0"/>
        <w:bidi w:val="0"/>
        <w:adjustRightInd w:val="0"/>
        <w:spacing w:after="0" w:line="240" w:lineRule="auto"/>
        <w:ind w:left="1239" w:hanging="360"/>
        <w:jc w:val="both"/>
        <w:rPr>
          <w:rFonts w:ascii="Times New Roman" w:hAnsi="Times New Roman" w:cs="Times New Roman"/>
          <w:i/>
          <w:sz w:val="24"/>
          <w:szCs w:val="24"/>
          <w:lang w:eastAsia="sk-SK"/>
        </w:rPr>
      </w:pPr>
      <w:r w:rsidRPr="00301556">
        <w:rPr>
          <w:rFonts w:ascii="Times New Roman" w:hAnsi="Times New Roman" w:cs="Times New Roman"/>
          <w:sz w:val="24"/>
          <w:szCs w:val="24"/>
          <w:lang w:eastAsia="sk-SK"/>
        </w:rPr>
        <w:t>1.</w:t>
        <w:tab/>
        <w:t xml:space="preserve">legislatívne akty </w:t>
      </w:r>
    </w:p>
    <w:p w:rsidR="00301556" w:rsidRPr="00301556" w:rsidP="00301556">
      <w:pPr>
        <w:widowControl w:val="0"/>
        <w:autoSpaceDE w:val="0"/>
        <w:autoSpaceDN w:val="0"/>
        <w:bidi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01556" w:rsidRPr="00301556" w:rsidP="00301556">
      <w:pPr>
        <w:widowControl w:val="0"/>
        <w:autoSpaceDE w:val="0"/>
        <w:autoSpaceDN w:val="0"/>
        <w:bidi w:val="0"/>
        <w:adjustRightInd w:val="0"/>
        <w:spacing w:after="0" w:line="240" w:lineRule="auto"/>
        <w:ind w:left="1239" w:hanging="360"/>
        <w:jc w:val="both"/>
        <w:rPr>
          <w:rFonts w:ascii="Times New Roman" w:hAnsi="Times New Roman" w:cs="Times New Roman"/>
          <w:i/>
          <w:sz w:val="24"/>
          <w:szCs w:val="24"/>
          <w:lang w:eastAsia="sk-SK"/>
        </w:rPr>
      </w:pPr>
      <w:r w:rsidRPr="00301556">
        <w:rPr>
          <w:rFonts w:ascii="Times New Roman" w:hAnsi="Times New Roman" w:cs="Times New Roman"/>
          <w:sz w:val="24"/>
          <w:szCs w:val="24"/>
          <w:lang w:eastAsia="sk-SK"/>
        </w:rPr>
        <w:t>2.</w:t>
        <w:tab/>
        <w:t>nelegislatívne akty</w:t>
      </w:r>
    </w:p>
    <w:p w:rsidR="00301556" w:rsidRPr="00301556" w:rsidP="00301556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01556" w:rsidRPr="00301556" w:rsidP="00301556">
      <w:pPr>
        <w:autoSpaceDE w:val="0"/>
        <w:autoSpaceDN w:val="0"/>
        <w:bidi w:val="0"/>
        <w:adjustRightInd w:val="0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01556">
        <w:rPr>
          <w:rFonts w:ascii="Times New Roman" w:hAnsi="Times New Roman" w:cs="Times New Roman"/>
          <w:sz w:val="24"/>
          <w:szCs w:val="24"/>
          <w:lang w:eastAsia="sk-SK"/>
        </w:rPr>
        <w:t xml:space="preserve">Delegované nariadenie Komisie (EÚ) č. 240/2014 zo 7. januára 2014 o európskom kódexe správania pre partnerstvo v rámci európskych štrukturálnych a investičných fondov (Ú. v. EÚ L 74, 14.3.2014). </w:t>
      </w:r>
    </w:p>
    <w:p w:rsidR="00301556" w:rsidRPr="00301556" w:rsidP="00301556">
      <w:pPr>
        <w:autoSpaceDE w:val="0"/>
        <w:autoSpaceDN w:val="0"/>
        <w:bidi w:val="0"/>
        <w:adjustRightInd w:val="0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01556" w:rsidRPr="00301556" w:rsidP="00301556">
      <w:pPr>
        <w:autoSpaceDE w:val="0"/>
        <w:autoSpaceDN w:val="0"/>
        <w:bidi w:val="0"/>
        <w:adjustRightInd w:val="0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01556">
        <w:rPr>
          <w:rFonts w:ascii="Times New Roman" w:hAnsi="Times New Roman" w:cs="Times New Roman"/>
          <w:sz w:val="24"/>
          <w:szCs w:val="24"/>
          <w:lang w:eastAsia="sk-SK"/>
        </w:rPr>
        <w:t>Nariadenie Komisie (EÚ) č. 651/2014 zo 17. júna 2014 o vyhlásení určitých kategórií pomoci za zlučiteľné s vnútorným trhom podľa článkov 107 a 109 zmluvy (Ú-. v. EÚ L 187, 26. 6. 2014) (prijatom po 30. novembri 2009).</w:t>
      </w:r>
    </w:p>
    <w:p w:rsidR="00301556" w:rsidRPr="00301556" w:rsidP="003015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01556" w:rsidRPr="00301556" w:rsidP="00301556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01556">
        <w:rPr>
          <w:rFonts w:ascii="Times New Roman" w:hAnsi="Times New Roman" w:cs="Times New Roman"/>
          <w:sz w:val="24"/>
          <w:szCs w:val="24"/>
          <w:lang w:eastAsia="sk-SK"/>
        </w:rPr>
        <w:t>b)</w:t>
        <w:tab/>
        <w:t>nie je obsiahnutá v judikatúre Súdneho dvora Európskej únie.</w:t>
      </w:r>
    </w:p>
    <w:p w:rsidR="00301556" w:rsidRPr="00301556" w:rsidP="003015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01556" w:rsidRPr="00301556" w:rsidP="00301556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301556">
        <w:rPr>
          <w:rFonts w:ascii="Times New Roman" w:hAnsi="Times New Roman" w:cs="Times New Roman"/>
          <w:b/>
          <w:sz w:val="24"/>
          <w:szCs w:val="24"/>
          <w:lang w:eastAsia="sk-SK"/>
        </w:rPr>
        <w:t>4.</w:t>
        <w:tab/>
        <w:t xml:space="preserve">Záväzky Slovenskej republiky vo vzťahu k Európskej únii: </w:t>
      </w:r>
    </w:p>
    <w:p w:rsidR="00301556" w:rsidRPr="00301556" w:rsidP="003015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01556" w:rsidRPr="00301556" w:rsidP="00301556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01556">
        <w:rPr>
          <w:rFonts w:ascii="Times New Roman" w:hAnsi="Times New Roman" w:cs="Times New Roman"/>
          <w:sz w:val="24"/>
          <w:szCs w:val="24"/>
          <w:lang w:eastAsia="sk-SK"/>
        </w:rPr>
        <w:t>a)</w:t>
        <w:tab/>
        <w:t>lehota na prebratie smernice alebo lehota na implementáciu nariadenia alebo rozhodnutia</w:t>
      </w:r>
    </w:p>
    <w:p w:rsidR="00301556" w:rsidRPr="00301556" w:rsidP="00301556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01556">
        <w:rPr>
          <w:rFonts w:ascii="Times New Roman" w:hAnsi="Times New Roman" w:cs="Times New Roman"/>
          <w:sz w:val="24"/>
          <w:szCs w:val="24"/>
          <w:lang w:eastAsia="sk-SK"/>
        </w:rPr>
        <w:t>bezpredmetné </w:t>
      </w:r>
    </w:p>
    <w:p w:rsidR="00301556" w:rsidRPr="00301556" w:rsidP="003015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01556" w:rsidRPr="00301556" w:rsidP="00301556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 w:hanging="349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301556">
        <w:rPr>
          <w:rFonts w:ascii="Times New Roman" w:hAnsi="Times New Roman" w:cs="Times New Roman"/>
          <w:sz w:val="24"/>
          <w:szCs w:val="24"/>
          <w:lang w:eastAsia="sk-SK"/>
        </w:rPr>
        <w:t>b)</w:t>
        <w:tab/>
      </w:r>
      <w:r w:rsidRPr="0030155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301556" w:rsidRPr="00301556" w:rsidP="00301556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 w:hanging="349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30155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ab/>
        <w:t>bezpredmetné</w:t>
      </w:r>
    </w:p>
    <w:p w:rsidR="00301556" w:rsidRPr="00301556" w:rsidP="00301556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01556" w:rsidRPr="00301556" w:rsidP="00301556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01556">
        <w:rPr>
          <w:rFonts w:ascii="Times New Roman" w:hAnsi="Times New Roman" w:cs="Times New Roman"/>
          <w:sz w:val="24"/>
          <w:szCs w:val="24"/>
          <w:lang w:eastAsia="sk-SK"/>
        </w:rPr>
        <w:t>c)</w:t>
        <w:tab/>
        <w:t>informácia o konaní začatom proti Slovenskej republike o porušení podľa čl. 258 až 260 Zmluvy o fungovaní Európskej únie</w:t>
      </w:r>
    </w:p>
    <w:p w:rsidR="00301556" w:rsidRPr="00301556" w:rsidP="00301556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01556" w:rsidRPr="00301556" w:rsidP="00301556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01556">
        <w:rPr>
          <w:rFonts w:ascii="Times New Roman" w:hAnsi="Times New Roman" w:cs="Times New Roman"/>
          <w:sz w:val="24"/>
          <w:szCs w:val="24"/>
          <w:lang w:eastAsia="sk-SK"/>
        </w:rPr>
        <w:t>Proti Slovenskej republike nebolo začaté konanie podľa čl. 258 až 260 Zmluvy           o fungovaní Európskej únie. </w:t>
      </w:r>
    </w:p>
    <w:p w:rsidR="00301556" w:rsidRPr="00301556" w:rsidP="00301556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01556" w:rsidRPr="00301556" w:rsidP="00301556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01556">
        <w:rPr>
          <w:rFonts w:ascii="Times New Roman" w:hAnsi="Times New Roman" w:cs="Times New Roman"/>
          <w:sz w:val="24"/>
          <w:szCs w:val="24"/>
          <w:lang w:eastAsia="sk-SK"/>
        </w:rPr>
        <w:t>d)</w:t>
        <w:tab/>
        <w:t>informácia o právnych predpisoch, v ktorých sú preberané smernice už prebraté spolu s uvedením rozsahu tohto prebratia</w:t>
      </w:r>
    </w:p>
    <w:p w:rsidR="00301556" w:rsidRPr="00301556" w:rsidP="00301556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01556">
        <w:rPr>
          <w:rFonts w:ascii="Times New Roman" w:hAnsi="Times New Roman" w:cs="Times New Roman"/>
          <w:sz w:val="24"/>
          <w:szCs w:val="24"/>
          <w:lang w:eastAsia="sk-SK"/>
        </w:rPr>
        <w:t>bezpredmetné </w:t>
      </w:r>
    </w:p>
    <w:p w:rsidR="00301556" w:rsidRPr="00301556" w:rsidP="00301556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01556" w:rsidRPr="00301556" w:rsidP="00301556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301556">
        <w:rPr>
          <w:rFonts w:ascii="Times New Roman" w:hAnsi="Times New Roman" w:cs="Times New Roman"/>
          <w:b/>
          <w:sz w:val="24"/>
          <w:szCs w:val="24"/>
          <w:lang w:eastAsia="sk-SK"/>
        </w:rPr>
        <w:t>5.</w:t>
        <w:tab/>
        <w:t>Stupeň zlučiteľnosti návrhu právneho predpisu s právom Európskej únie:</w:t>
      </w:r>
    </w:p>
    <w:p w:rsidR="00301556" w:rsidRPr="00301556" w:rsidP="003015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01556" w:rsidRPr="00301556" w:rsidP="00301556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01556">
        <w:rPr>
          <w:rFonts w:ascii="Times New Roman" w:hAnsi="Times New Roman" w:cs="Times New Roman"/>
          <w:sz w:val="24"/>
          <w:szCs w:val="24"/>
          <w:lang w:eastAsia="sk-SK"/>
        </w:rPr>
        <w:t>Stupeň zlučiteľnosti - úplný </w:t>
      </w:r>
    </w:p>
    <w:p w:rsidR="00301556" w:rsidRPr="00301556" w:rsidP="003015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01556" w:rsidRPr="00301556" w:rsidP="00301556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301556">
        <w:rPr>
          <w:rFonts w:ascii="Times New Roman" w:hAnsi="Times New Roman" w:cs="Times New Roman"/>
          <w:b/>
          <w:sz w:val="24"/>
          <w:szCs w:val="24"/>
          <w:lang w:eastAsia="sk-SK"/>
        </w:rPr>
        <w:t>6.</w:t>
        <w:tab/>
        <w:t xml:space="preserve">Gestor a spolupracujúce rezorty: </w:t>
      </w:r>
    </w:p>
    <w:p w:rsidR="00301556" w:rsidRPr="00301556" w:rsidP="00301556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01556" w:rsidRPr="00301556" w:rsidP="00301556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sk-SK"/>
        </w:rPr>
      </w:pPr>
      <w:r w:rsidRPr="00301556">
        <w:rPr>
          <w:rFonts w:ascii="Times New Roman" w:hAnsi="Times New Roman" w:cs="Times New Roman"/>
          <w:sz w:val="24"/>
          <w:szCs w:val="24"/>
          <w:lang w:eastAsia="sk-SK"/>
        </w:rPr>
        <w:t>Ministerstvo dopravy, výstavby a regionálneho rozvoja Slovenskej republiky</w:t>
        <w:br/>
        <w:t>Ministerstvo financií Slovenskej republiky</w:t>
      </w:r>
    </w:p>
    <w:p w:rsidR="00301556" w:rsidRPr="00301556" w:rsidP="00301556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01556">
        <w:rPr>
          <w:rFonts w:ascii="Times New Roman" w:hAnsi="Times New Roman" w:cs="Times New Roman"/>
          <w:sz w:val="24"/>
          <w:szCs w:val="24"/>
          <w:lang w:eastAsia="sk-SK"/>
        </w:rPr>
        <w:t>Ministerstvo hospodárstva Slovenskej republiky</w:t>
      </w:r>
    </w:p>
    <w:p w:rsidR="00301556" w:rsidP="00301556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556"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  <w:br/>
      </w:r>
    </w:p>
    <w:p w:rsidR="00301556" w:rsidP="00301556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301556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301556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301556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301556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301556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301556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301556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301556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301556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301556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301556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301556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301556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301556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301556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301556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301556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301556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301556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301556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301556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301556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301556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301556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301556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301556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301556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301556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301556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301556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P="00301556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556" w:rsidRPr="0003278D" w:rsidP="00301556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278D" w:rsidRPr="0003278D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b/>
          <w:sz w:val="24"/>
          <w:szCs w:val="24"/>
        </w:rPr>
      </w:pPr>
      <w:r w:rsidRPr="0003278D">
        <w:rPr>
          <w:rFonts w:ascii="Times New Roman" w:eastAsia="Calibri" w:hAnsi="Times New Roman" w:cs="Times New Roman" w:hint="default"/>
          <w:b/>
          <w:sz w:val="24"/>
          <w:szCs w:val="24"/>
        </w:rPr>
        <w:t>B. Osobitná</w:t>
      </w:r>
      <w:r w:rsidRPr="0003278D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č</w:t>
      </w:r>
      <w:r w:rsidRPr="0003278D">
        <w:rPr>
          <w:rFonts w:ascii="Times New Roman" w:eastAsia="Calibri" w:hAnsi="Times New Roman" w:cs="Times New Roman" w:hint="default"/>
          <w:b/>
          <w:sz w:val="24"/>
          <w:szCs w:val="24"/>
        </w:rPr>
        <w:t>asť</w:t>
      </w:r>
    </w:p>
    <w:p w:rsidR="0003278D" w:rsidRPr="0003278D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b/>
          <w:sz w:val="24"/>
          <w:szCs w:val="24"/>
        </w:rPr>
      </w:pPr>
      <w:r w:rsidRPr="0003278D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</w:t>
      </w:r>
    </w:p>
    <w:p w:rsidR="0003278D" w:rsidRPr="0003278D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b/>
          <w:sz w:val="24"/>
          <w:szCs w:val="24"/>
        </w:rPr>
      </w:pPr>
      <w:r w:rsidRPr="0003278D">
        <w:rPr>
          <w:rFonts w:ascii="Times New Roman" w:eastAsia="Calibri" w:hAnsi="Times New Roman" w:cs="Times New Roman" w:hint="default"/>
          <w:b/>
          <w:sz w:val="24"/>
          <w:szCs w:val="24"/>
        </w:rPr>
        <w:t>K Č</w:t>
      </w:r>
      <w:r w:rsidRPr="0003278D">
        <w:rPr>
          <w:rFonts w:ascii="Times New Roman" w:eastAsia="Calibri" w:hAnsi="Times New Roman" w:cs="Times New Roman" w:hint="default"/>
          <w:b/>
          <w:sz w:val="24"/>
          <w:szCs w:val="24"/>
        </w:rPr>
        <w:t>l. I</w:t>
      </w:r>
    </w:p>
    <w:p w:rsidR="0003278D" w:rsidRPr="0003278D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b/>
          <w:sz w:val="24"/>
          <w:szCs w:val="24"/>
        </w:rPr>
      </w:pPr>
      <w:r w:rsidRPr="0003278D">
        <w:rPr>
          <w:rFonts w:ascii="Times New Roman" w:eastAsia="Calibri" w:hAnsi="Times New Roman" w:cs="Times New Roman" w:hint="default"/>
          <w:b/>
          <w:sz w:val="24"/>
          <w:szCs w:val="24"/>
        </w:rPr>
        <w:t>K §</w:t>
      </w:r>
      <w:r w:rsidRPr="0003278D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1  a 2:</w:t>
      </w:r>
    </w:p>
    <w:p w:rsidR="0003278D" w:rsidRPr="0003278D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03278D">
        <w:rPr>
          <w:rFonts w:ascii="Times New Roman" w:eastAsia="Calibri" w:hAnsi="Times New Roman" w:cs="Times New Roman" w:hint="default"/>
          <w:sz w:val="24"/>
          <w:szCs w:val="24"/>
        </w:rPr>
        <w:t>Najmenej rozvinutý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okres je urč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ený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na zá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klade splnenia podmienky vysokej miery nezamestnanosti, ktorá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je definovaná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ako priemerná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miera nezamestnanosti za 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tvrť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rok vypočí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taná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z disponibilné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ho poč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tu uchá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dzač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ov o zamestnanie, ktorú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vykazuje Ú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stredie prá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ce, 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s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ociá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lnych vecí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a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rodiny. Prijí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mateľ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om podpory v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najmenej rozvinutom okrese podľ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a tohto zá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kona môž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u byť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obce nachá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dzajú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ce sa v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najmenej rozvinutom okrese, ako aj regioná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lna rozvojová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agentú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ra, slovenská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asť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euroregió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nu, euró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pske zoskupenie ú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zemnej spolupr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ce, obč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ianske združ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enie, nezisková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organizá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cia poskytujú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ca vš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eobecne prospeš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služ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by a vyšší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ú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zemný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celok v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sú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lade s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akč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m plá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nom. Okres sa považ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uje za najmenej rozvinutý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od lehoty splnenia podmienky až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po ukonč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enie plnenia akč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ho plá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nu. </w:t>
      </w:r>
    </w:p>
    <w:p w:rsidR="0003278D" w:rsidRPr="0003278D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</w:p>
    <w:p w:rsidR="0003278D" w:rsidRPr="0003278D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b/>
          <w:sz w:val="24"/>
          <w:szCs w:val="24"/>
        </w:rPr>
      </w:pPr>
      <w:r w:rsidRPr="0003278D">
        <w:rPr>
          <w:rFonts w:ascii="Times New Roman" w:eastAsia="Calibri" w:hAnsi="Times New Roman" w:cs="Times New Roman" w:hint="default"/>
          <w:b/>
          <w:sz w:val="24"/>
          <w:szCs w:val="24"/>
        </w:rPr>
        <w:t>K §</w:t>
      </w:r>
      <w:r w:rsidRPr="0003278D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3:</w:t>
      </w:r>
    </w:p>
    <w:p w:rsidR="0003278D" w:rsidRPr="0003278D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03278D">
        <w:rPr>
          <w:rFonts w:ascii="Times New Roman" w:eastAsia="Calibri" w:hAnsi="Times New Roman" w:cs="Times New Roman"/>
          <w:sz w:val="24"/>
          <w:szCs w:val="24"/>
        </w:rPr>
        <w:t>Minist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erstvo dopravy, vý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stavby a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regioná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lneho rozvoja Slovenskej republiky (ď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alej len „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ministerstvo dopravy“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) zabezpeč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uje vypracovanie akč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ho plá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nu a vyhodnocuje jeho plnenie. Ostatné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ministerstvá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a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ostatné ú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stredné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orgá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ny 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tá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tnej sprá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vy spolupracujú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s ministe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r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stvom dopravy pri vykoná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vaní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ú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loh pre ne vyplý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vajú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cich zo zá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kona. Ministerstvo prá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ce sociá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lnych vecí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a rodiny poskytuje najmä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informá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cie o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tom, ktoré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okresy spĺň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ajú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podmienku na poskytnutie podpory.  </w:t>
      </w:r>
    </w:p>
    <w:p w:rsidR="0003278D" w:rsidRPr="0003278D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</w:p>
    <w:p w:rsidR="0003278D" w:rsidRPr="0003278D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78D">
        <w:rPr>
          <w:rFonts w:ascii="Times New Roman" w:eastAsia="Calibri" w:hAnsi="Times New Roman" w:cs="Times New Roman" w:hint="default"/>
          <w:b/>
          <w:sz w:val="24"/>
          <w:szCs w:val="24"/>
        </w:rPr>
        <w:t>K §</w:t>
      </w:r>
      <w:r w:rsidRPr="0003278D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4:</w:t>
      </w:r>
    </w:p>
    <w:p w:rsidR="0003278D" w:rsidRPr="0003278D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278D">
        <w:rPr>
          <w:rFonts w:ascii="Times New Roman" w:eastAsia="Calibri" w:hAnsi="Times New Roman" w:cs="Times New Roman" w:hint="default"/>
          <w:sz w:val="24"/>
          <w:szCs w:val="24"/>
        </w:rPr>
        <w:t>Akč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plá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 musí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byť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prispô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sobený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identifikovaný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m potrebá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m konkré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tneho okresu. Musí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byť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pripravený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efektí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vne, v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spoluprá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ci partnerov, ktorí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ho majú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vykoná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vať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, a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má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do maximá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lnej miery využí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vať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existujú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ce programy a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projekty, vrá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tane financovania z euró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pskych fondov. Akč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plá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 vypracovaný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na obdobie pi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a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tich rokov predkladá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ministerstvo dopravy na schvá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lenie vlá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de SR. Prierezové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individuá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lne projekty môž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u byť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definované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ako „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Integrovaný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projekt“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podľ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a §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3 ods. 1 pí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sm. c) zá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kona 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. 292/214 Z. z. o prí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spevku poskytovanom z euró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pskych 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trukturá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lnych a inves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t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ič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ch fondov a o zmene a doplnení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niektorý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ch zá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konov, ktorý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môž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e byť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financovaný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z jedné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ho zdroja.</w:t>
      </w:r>
    </w:p>
    <w:p w:rsidR="0003278D" w:rsidRPr="0003278D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278D" w:rsidRPr="0003278D" w:rsidP="0003278D">
      <w:pPr>
        <w:tabs>
          <w:tab w:val="left" w:pos="8060"/>
        </w:tabs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b/>
          <w:sz w:val="24"/>
          <w:szCs w:val="24"/>
        </w:rPr>
      </w:pPr>
      <w:r w:rsidRPr="0003278D">
        <w:rPr>
          <w:rFonts w:ascii="Times New Roman" w:eastAsia="Calibri" w:hAnsi="Times New Roman" w:cs="Times New Roman" w:hint="default"/>
          <w:b/>
          <w:sz w:val="24"/>
          <w:szCs w:val="24"/>
        </w:rPr>
        <w:t>K §</w:t>
      </w:r>
      <w:r w:rsidRPr="0003278D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5:</w:t>
        <w:tab/>
      </w:r>
    </w:p>
    <w:p w:rsidR="0003278D" w:rsidRPr="0003278D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03278D">
        <w:rPr>
          <w:rFonts w:ascii="Times New Roman" w:eastAsia="Calibri" w:hAnsi="Times New Roman" w:cs="Times New Roman"/>
          <w:sz w:val="24"/>
          <w:szCs w:val="24"/>
        </w:rPr>
        <w:t>Rada pre rozvoj z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najmenej rozvinuté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ho okresu (ď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alej len „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rada“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) je odborný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m poradný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m orgá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nom ministra dopravy. Tvoria ju zá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stupcovia ministerstiev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, ostatný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ch ú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stredný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ch orgá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nov 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tá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tnej sprá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vy a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subjektov ú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zemnej spoluprá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ce z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najmenej rozvinuté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ho okresu, prič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om sa predpokladá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paritné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zastú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penie. Rada je zlož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ení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m 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lenov 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pecifická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pre kaž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dý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najmenej rozvinutý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okres tak, aby odráž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ala jeho rozvojové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po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t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reby, bola dostatoč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ne reprezentatí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vna, prič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om si zachovala svoju akč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nosť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a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efektí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vnosť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. Rada predkladá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odporúč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ania, ná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vrhy opatrení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a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stanoviská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k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vrhu akč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ho plá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nu už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poč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as vypracovania ná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vrhu akč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ho plá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nu. Ď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alej vypracová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va stanoviská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k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spô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sobu a ro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z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sahu plnenia akč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ho plá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nu, posudzuje rezortné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programy a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podpory predlož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ené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lenmi rady. Podrobnosti o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rade upraví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tatú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t. </w:t>
      </w:r>
    </w:p>
    <w:p w:rsidR="0003278D" w:rsidRPr="0003278D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</w:p>
    <w:p w:rsidR="0003278D" w:rsidRPr="0003278D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b/>
          <w:sz w:val="24"/>
          <w:szCs w:val="24"/>
        </w:rPr>
      </w:pPr>
      <w:r w:rsidRPr="0003278D">
        <w:rPr>
          <w:rFonts w:ascii="Times New Roman" w:eastAsia="Calibri" w:hAnsi="Times New Roman" w:cs="Times New Roman" w:hint="default"/>
          <w:b/>
          <w:sz w:val="24"/>
          <w:szCs w:val="24"/>
        </w:rPr>
        <w:t>K §</w:t>
      </w:r>
      <w:r w:rsidRPr="0003278D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6, 7 a 8:</w:t>
      </w:r>
    </w:p>
    <w:p w:rsidR="0003278D" w:rsidRPr="0003278D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3278D">
        <w:rPr>
          <w:rFonts w:ascii="Times New Roman" w:eastAsia="Calibri" w:hAnsi="Times New Roman" w:cs="Times New Roman" w:hint="default"/>
          <w:sz w:val="24"/>
          <w:szCs w:val="24"/>
        </w:rPr>
        <w:t>Pre realizá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ciu akč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ho plá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nu je okrem existujú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cich programov a projektov rezortov (t. j. programy a podpory poskytov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ané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ministerstvami a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ostatný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mi ú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stredný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mi orgá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nmi 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tá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tnej sprá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vy formou dotá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cií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, grantov a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finanč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ch prí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spevkov) mož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ako doplnkový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, flexibilný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zdroj financovania k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existujú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cim zdrojom využ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iť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aj cielenú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technickú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podporu a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regioná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lny prí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spevok. Technick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podpora sa použ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ije vš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ade tam, kde je potrebné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zvýš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iť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kapacitu samosprá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vy 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i ostatný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ch subjektov ú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zemnej spoluprá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ce, poskytovať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kvalitnejš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ie služ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by miestnym obyvateľ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om a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malý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m a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stredný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m podnikateľ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om, alebo kde je potrebné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zabezpeč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iť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rý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chly prenos know-ho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w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(napr. formou 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kolení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pre lepš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ie využí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vanie euró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pskych fondov v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oblasti pô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dohospodá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rstva a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cestovné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ho ruchu a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pod.). Regioná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lny prí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spevok, ako doplnkový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zdroj, je finanč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prí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spevok poskytovaný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ministerstvom dopravy zo 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tá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tneho rozpoč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tu a bude sa poskyto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v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ať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na úč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el a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vo výš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ke, ktorý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bude definovaný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v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akč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nom plá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ne. Ministerstvo dopravy, prostrední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ctvom ktoré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ho sa tento prí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spevok bude poskytovať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, musí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zabezpeč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iť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, aby podmienky jeho použ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itia boli uvedené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v zmluve. </w:t>
      </w:r>
    </w:p>
    <w:p w:rsidR="0003278D" w:rsidRPr="0003278D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78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03278D" w:rsidRPr="0003278D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b/>
          <w:sz w:val="24"/>
          <w:szCs w:val="24"/>
        </w:rPr>
      </w:pPr>
      <w:r w:rsidRPr="0003278D">
        <w:rPr>
          <w:rFonts w:ascii="Times New Roman" w:eastAsia="Calibri" w:hAnsi="Times New Roman" w:cs="Times New Roman" w:hint="default"/>
          <w:b/>
          <w:sz w:val="24"/>
          <w:szCs w:val="24"/>
        </w:rPr>
        <w:t>K §</w:t>
      </w:r>
      <w:r w:rsidRPr="0003278D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9 a 10:</w:t>
      </w:r>
    </w:p>
    <w:p w:rsidR="0003278D" w:rsidRPr="0003278D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03278D">
        <w:rPr>
          <w:rFonts w:ascii="Times New Roman" w:eastAsia="Calibri" w:hAnsi="Times New Roman" w:cs="Times New Roman"/>
          <w:sz w:val="24"/>
          <w:szCs w:val="24"/>
        </w:rPr>
        <w:t>Navrhuje sa, aby opatrenia po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dľ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a tohto zá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kona boli posudzované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aj z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hľ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adiska pravidiel pre 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tá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tnu pomoc tak, aby nemohla byť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poskytnutá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neoprá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vnená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tá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tna pomoc. Zá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roveň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sa navrhuje, aby lehota na prí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pravu akč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ch plá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nov pre najmenej rozvinuté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okresy, ktoré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splnia definič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znaky naj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m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enej rozvinuté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ho okresu k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dá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tumu úč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innosti zá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kona, bola dlhš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ia ako je lehota navrhovaná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v 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systé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me zá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kona (§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4), pretož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e ku dň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u nadobudnutia úč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innosti zá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kona sa predpokladá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 vypracovanie viacerý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ch akč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ný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>ch plá</w:t>
      </w:r>
      <w:r w:rsidRPr="0003278D">
        <w:rPr>
          <w:rFonts w:ascii="Times New Roman" w:eastAsia="Calibri" w:hAnsi="Times New Roman" w:cs="Times New Roman" w:hint="default"/>
          <w:sz w:val="24"/>
          <w:szCs w:val="24"/>
        </w:rPr>
        <w:t xml:space="preserve">nov. </w:t>
      </w:r>
    </w:p>
    <w:p w:rsidR="0003278D" w:rsidRPr="0003278D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</w:p>
    <w:p w:rsidR="0003278D" w:rsidRPr="0003278D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</w:p>
    <w:p w:rsidR="0003278D" w:rsidRPr="0003278D" w:rsidP="0003278D">
      <w:p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b/>
          <w:sz w:val="24"/>
          <w:szCs w:val="24"/>
        </w:rPr>
      </w:pPr>
      <w:r w:rsidRPr="0003278D">
        <w:rPr>
          <w:rFonts w:ascii="Times New Roman" w:eastAsia="Calibri" w:hAnsi="Times New Roman" w:cs="Times New Roman"/>
          <w:b/>
          <w:sz w:val="24"/>
          <w:szCs w:val="24"/>
        </w:rPr>
        <w:t>K </w:t>
      </w:r>
      <w:r w:rsidRPr="0003278D">
        <w:rPr>
          <w:rFonts w:ascii="Times New Roman" w:eastAsia="Calibri" w:hAnsi="Times New Roman" w:cs="Times New Roman" w:hint="default"/>
          <w:b/>
          <w:sz w:val="24"/>
          <w:szCs w:val="24"/>
        </w:rPr>
        <w:t>Č</w:t>
      </w:r>
      <w:r w:rsidRPr="0003278D">
        <w:rPr>
          <w:rFonts w:ascii="Times New Roman" w:eastAsia="Calibri" w:hAnsi="Times New Roman" w:cs="Times New Roman" w:hint="default"/>
          <w:b/>
          <w:sz w:val="24"/>
          <w:szCs w:val="24"/>
        </w:rPr>
        <w:t>l. II:</w:t>
      </w:r>
    </w:p>
    <w:p w:rsidR="0003278D" w:rsidRPr="0003278D" w:rsidP="0003278D">
      <w:pPr>
        <w:keepNext/>
        <w:bidi w:val="0"/>
        <w:spacing w:before="120" w:after="12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3278D">
        <w:rPr>
          <w:rFonts w:ascii="Times New Roman" w:eastAsia="Calibri" w:hAnsi="Times New Roman" w:cs="Times New Roman"/>
          <w:b/>
          <w:bCs/>
          <w:sz w:val="24"/>
          <w:szCs w:val="24"/>
        </w:rPr>
        <w:t>K bodu 1</w:t>
      </w:r>
    </w:p>
    <w:p w:rsidR="00082587" w:rsidRPr="00082587" w:rsidP="00082587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Pre investič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né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 xml:space="preserve"> zá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mery realizované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 xml:space="preserve"> v 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najmenej rozvinutý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ch okresoch sa upravujú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 xml:space="preserve"> vš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eobecné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 xml:space="preserve"> podmienky na poskytnutie investič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nej pomoci v 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priemyselnej vý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robe, a 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to tak, ž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e sa zniž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uje minimá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lna výš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ka investí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cie do dlhodobé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ho hmotné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ho majetku a 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dlhodobé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ho nehmo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t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né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ho majetku na sumu 200 000 eur, prič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om najmenej 50 % musí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 xml:space="preserve"> byť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 xml:space="preserve">  krytý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ch vlastný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m imaní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m prá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 xml:space="preserve">vnickej osoby alebo majetkom fyzickej osoby 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–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 xml:space="preserve"> podnikateľ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a, hodnota investí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cie na obstaranie nový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ch vý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robný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ch a 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technologický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ch zariadení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, ktoré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 xml:space="preserve"> sú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 xml:space="preserve"> urč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ené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 xml:space="preserve"> na vý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robn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é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 xml:space="preserve"> úč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ely. sa zniž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uje na 30 % z 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celkovej hodnoty obstarané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ho dlhodobé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ho hmotné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ho majetku a 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dlhodobé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ho nehmotné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ho majetku, a 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realizá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cia investič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né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ho zá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meru musí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 xml:space="preserve"> viesť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 xml:space="preserve"> k 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vytvoreniu najmenej desiatich nový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ch pracovný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ch miest. Na urč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enie, č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i okres patrí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 xml:space="preserve"> do kateg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>ó</w:t>
      </w:r>
      <w:r w:rsidRPr="0003278D" w:rsidR="0003278D">
        <w:rPr>
          <w:rFonts w:ascii="Times New Roman" w:eastAsia="Calibri" w:hAnsi="Times New Roman" w:cs="Times New Roman" w:hint="default"/>
          <w:sz w:val="24"/>
          <w:szCs w:val="24"/>
        </w:rPr>
        <w:t xml:space="preserve">rie  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najmenej rozvinutý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ch  okresov, sú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 xml:space="preserve"> rozhodné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 xml:space="preserve"> ú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daje k 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prvé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mu dň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u kalendá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rneho roka, v 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ktorom bol podaný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 xml:space="preserve"> investič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ný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 xml:space="preserve"> zá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 xml:space="preserve">mer. </w:t>
      </w:r>
    </w:p>
    <w:p w:rsidR="00082587" w:rsidRPr="00082587" w:rsidP="00082587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</w:p>
    <w:p w:rsidR="00082587" w:rsidRPr="00082587" w:rsidP="00082587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2587">
        <w:rPr>
          <w:rFonts w:ascii="Times New Roman" w:eastAsia="Calibri" w:hAnsi="Times New Roman" w:cs="Times New Roman"/>
          <w:b/>
          <w:sz w:val="24"/>
          <w:szCs w:val="24"/>
        </w:rPr>
        <w:t>K bodom 2 a 3</w:t>
      </w:r>
    </w:p>
    <w:p w:rsidR="00082587" w:rsidRPr="00082587" w:rsidP="00082587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082587">
        <w:rPr>
          <w:rFonts w:ascii="Times New Roman" w:eastAsia="Calibri" w:hAnsi="Times New Roman" w:cs="Times New Roman" w:hint="default"/>
          <w:sz w:val="24"/>
          <w:szCs w:val="24"/>
        </w:rPr>
        <w:t>Legislatí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vno-technická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 xml:space="preserve"> ú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prava.</w:t>
      </w:r>
    </w:p>
    <w:p w:rsidR="00082587" w:rsidRPr="00082587" w:rsidP="00082587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2587" w:rsidRPr="00082587" w:rsidP="00082587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2587">
        <w:rPr>
          <w:rFonts w:ascii="Times New Roman" w:eastAsia="Calibri" w:hAnsi="Times New Roman" w:cs="Times New Roman"/>
          <w:b/>
          <w:sz w:val="24"/>
          <w:szCs w:val="24"/>
        </w:rPr>
        <w:t>K bodu 4</w:t>
      </w:r>
    </w:p>
    <w:p w:rsidR="00082587" w:rsidRPr="00082587" w:rsidP="00082587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082587">
        <w:rPr>
          <w:rFonts w:ascii="Times New Roman" w:eastAsia="Calibri" w:hAnsi="Times New Roman" w:cs="Times New Roman" w:hint="default"/>
          <w:sz w:val="24"/>
          <w:szCs w:val="24"/>
        </w:rPr>
        <w:t>Pre investič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né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 xml:space="preserve"> zá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mery realizované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 xml:space="preserve"> v 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najmenej rozvinutý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ch okresoch sa upravujú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 xml:space="preserve"> vš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eobecné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 xml:space="preserve"> podmienky na poskytnutie investič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nej pomoci v cestovnom ruchu, a 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to tak, ž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e sa zniž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uje minimá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lna výš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ka investí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cie do dlhodobé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ho hmotné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ho majetku a 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dlhodobé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ho nehmotné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h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o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 xml:space="preserve"> majetku na sumu 200 000 eur, z toho najmenej 100 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000 eur musí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 xml:space="preserve"> byť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 xml:space="preserve"> krytý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ch vlastný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m imaní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m prá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 xml:space="preserve">vnickej osoby alebo majetkom fyzickej osoby 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–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 xml:space="preserve"> podnikateľ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a a realizá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cia investič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né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ho zá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meru musí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 xml:space="preserve"> viesť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 xml:space="preserve"> k 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vytvoreniu najmenej piatich nový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ch pracovný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ch miest a 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vš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e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o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becne sa zmierň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ujú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 xml:space="preserve"> podmienky na investí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cie do oblasti cestovné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ho ruchu. Na urč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enie, č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i okres patrí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 xml:space="preserve"> do kategó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rie najmenej rozvinutý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ch okresov, sú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 xml:space="preserve"> rozhodné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 xml:space="preserve"> ú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daje k 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prvé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mu dň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u kalendá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rneho roka, v 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ktorom bol podaný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 xml:space="preserve"> investič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ný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 xml:space="preserve"> zá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 xml:space="preserve">mer. </w:t>
      </w:r>
    </w:p>
    <w:p w:rsidR="00082587" w:rsidRPr="00082587" w:rsidP="00082587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2587" w:rsidRPr="00082587" w:rsidP="00082587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2587">
        <w:rPr>
          <w:rFonts w:ascii="Times New Roman" w:eastAsia="Calibri" w:hAnsi="Times New Roman" w:cs="Times New Roman" w:hint="default"/>
          <w:b/>
          <w:bCs/>
          <w:sz w:val="24"/>
          <w:szCs w:val="24"/>
        </w:rPr>
        <w:t>K bodom 5 až</w:t>
      </w:r>
      <w:r w:rsidRPr="00082587">
        <w:rPr>
          <w:rFonts w:ascii="Times New Roman" w:eastAsia="Calibri" w:hAnsi="Times New Roman" w:cs="Times New Roman" w:hint="default"/>
          <w:b/>
          <w:bCs/>
          <w:sz w:val="24"/>
          <w:szCs w:val="24"/>
        </w:rPr>
        <w:t xml:space="preserve"> 16</w:t>
      </w:r>
    </w:p>
    <w:p w:rsidR="00082587" w:rsidRPr="00082587" w:rsidP="00082587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082587">
        <w:rPr>
          <w:rFonts w:ascii="Times New Roman" w:eastAsia="Calibri" w:hAnsi="Times New Roman" w:cs="Times New Roman"/>
          <w:sz w:val="24"/>
          <w:szCs w:val="24"/>
        </w:rPr>
        <w:t>Legislat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í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vno-technická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 xml:space="preserve"> ú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prava.</w:t>
      </w:r>
    </w:p>
    <w:p w:rsidR="00082587" w:rsidRPr="00082587" w:rsidP="00082587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</w:p>
    <w:p w:rsidR="00082587" w:rsidRPr="00082587" w:rsidP="00082587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82587">
        <w:rPr>
          <w:rFonts w:ascii="Times New Roman" w:eastAsia="Calibri" w:hAnsi="Times New Roman" w:cs="Times New Roman"/>
          <w:b/>
          <w:bCs/>
          <w:sz w:val="24"/>
          <w:szCs w:val="24"/>
        </w:rPr>
        <w:t>K bodu 17</w:t>
      </w:r>
    </w:p>
    <w:p w:rsidR="00082587" w:rsidRPr="00082587" w:rsidP="00082587">
      <w:pPr>
        <w:keepNext/>
        <w:bidi w:val="0"/>
        <w:spacing w:before="120" w:after="12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082587">
        <w:rPr>
          <w:rFonts w:ascii="Times New Roman" w:eastAsia="Calibri" w:hAnsi="Times New Roman" w:cs="Times New Roman" w:hint="default"/>
          <w:sz w:val="24"/>
          <w:szCs w:val="24"/>
        </w:rPr>
        <w:t>Navrhované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 xml:space="preserve"> znenie prechodný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ch ustanovení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 xml:space="preserve"> zabezpečí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 xml:space="preserve"> plynulý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 xml:space="preserve"> proces posudzovania investič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ný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ch zá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merov podaný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ch a 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neukonč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ený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ch pred úč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innosť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ou navrhované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ho zá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kona. Investič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né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 xml:space="preserve"> zá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mery podané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 xml:space="preserve"> a 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neukonč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ené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 xml:space="preserve"> pred navrhovanou úč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inno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sť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ou zá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kona sa posudzujú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 xml:space="preserve"> podľ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a doteraz platný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ch predpisov.</w:t>
      </w:r>
    </w:p>
    <w:p w:rsidR="00082587" w:rsidRPr="00082587" w:rsidP="00082587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587" w:rsidRPr="00082587" w:rsidP="00082587">
      <w:p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b/>
          <w:sz w:val="24"/>
          <w:szCs w:val="24"/>
        </w:rPr>
      </w:pPr>
      <w:r w:rsidRPr="00082587">
        <w:rPr>
          <w:rFonts w:ascii="Times New Roman" w:eastAsia="Calibri" w:hAnsi="Times New Roman" w:cs="Times New Roman" w:hint="default"/>
          <w:b/>
          <w:sz w:val="24"/>
          <w:szCs w:val="24"/>
        </w:rPr>
        <w:t>K č</w:t>
      </w:r>
      <w:r w:rsidRPr="00082587">
        <w:rPr>
          <w:rFonts w:ascii="Times New Roman" w:eastAsia="Calibri" w:hAnsi="Times New Roman" w:cs="Times New Roman" w:hint="default"/>
          <w:b/>
          <w:sz w:val="24"/>
          <w:szCs w:val="24"/>
        </w:rPr>
        <w:t>l. III</w:t>
      </w:r>
    </w:p>
    <w:p w:rsidR="00082587" w:rsidRPr="00082587" w:rsidP="00082587">
      <w:p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082587">
        <w:rPr>
          <w:rFonts w:ascii="Times New Roman" w:eastAsia="Calibri" w:hAnsi="Times New Roman" w:cs="Times New Roman" w:hint="default"/>
          <w:sz w:val="24"/>
          <w:szCs w:val="24"/>
        </w:rPr>
        <w:t>Úč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innosť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 xml:space="preserve"> sa navrhuje od 15. decembra 2015 vzhľ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adom na potrebu č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o najrý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chlejš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ieho zavedenia navrhovaný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ch opatrení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 xml:space="preserve"> do praxe. </w:t>
      </w:r>
    </w:p>
    <w:p w:rsidR="00082587" w:rsidRPr="00082587" w:rsidP="00082587">
      <w:p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</w:p>
    <w:p w:rsidR="00082587" w:rsidRPr="00082587" w:rsidP="00082587">
      <w:p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</w:p>
    <w:p w:rsidR="00082587" w:rsidRPr="00082587" w:rsidP="00082587">
      <w:p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082587">
        <w:rPr>
          <w:rFonts w:ascii="Times New Roman" w:eastAsia="Calibri" w:hAnsi="Times New Roman" w:cs="Times New Roman" w:hint="default"/>
          <w:sz w:val="24"/>
          <w:szCs w:val="24"/>
        </w:rPr>
        <w:t>Schvá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lené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 xml:space="preserve"> na rokovaní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 xml:space="preserve"> vlá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dy Slovenskej republiky 26. augusta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 xml:space="preserve"> 2015.</w:t>
      </w:r>
    </w:p>
    <w:p w:rsidR="00082587" w:rsidRPr="00082587" w:rsidP="00082587">
      <w:pPr>
        <w:bidi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2587" w:rsidRPr="00082587" w:rsidP="00082587">
      <w:pPr>
        <w:bidi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2587" w:rsidRPr="00082587" w:rsidP="00082587">
      <w:pPr>
        <w:bidi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2587" w:rsidRPr="00082587" w:rsidP="00082587">
      <w:pPr>
        <w:bidi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2587" w:rsidRPr="006B14B9" w:rsidP="00082587">
      <w:pPr>
        <w:tabs>
          <w:tab w:val="left" w:pos="3705"/>
        </w:tabs>
        <w:bidi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2587">
        <w:rPr>
          <w:rFonts w:ascii="Times New Roman" w:eastAsia="Calibri" w:hAnsi="Times New Roman" w:cs="Times New Roman"/>
          <w:sz w:val="24"/>
          <w:szCs w:val="24"/>
        </w:rPr>
        <w:tab/>
      </w:r>
      <w:r w:rsidRPr="0008258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82587">
        <w:rPr>
          <w:rFonts w:ascii="Times New Roman" w:eastAsia="Calibri" w:hAnsi="Times New Roman" w:cs="Times New Roman"/>
          <w:b/>
          <w:sz w:val="24"/>
          <w:szCs w:val="24"/>
        </w:rPr>
        <w:t xml:space="preserve">Robert Fico </w:t>
      </w:r>
      <w:r w:rsidRPr="006B14B9" w:rsidR="006B14B9">
        <w:rPr>
          <w:rFonts w:ascii="Times New Roman" w:eastAsia="Calibri" w:hAnsi="Times New Roman" w:cs="Times New Roman"/>
          <w:sz w:val="24"/>
          <w:szCs w:val="24"/>
        </w:rPr>
        <w:t>v.r.</w:t>
      </w:r>
    </w:p>
    <w:p w:rsidR="00082587" w:rsidRPr="00082587" w:rsidP="00082587">
      <w:pPr>
        <w:tabs>
          <w:tab w:val="left" w:pos="3705"/>
        </w:tabs>
        <w:bidi w:val="0"/>
        <w:spacing w:after="0" w:line="240" w:lineRule="auto"/>
        <w:rPr>
          <w:rFonts w:ascii="Times New Roman" w:eastAsia="Calibri" w:hAnsi="Times New Roman" w:cs="Times New Roman" w:hint="default"/>
          <w:sz w:val="24"/>
          <w:szCs w:val="24"/>
        </w:rPr>
      </w:pPr>
      <w:r w:rsidRPr="00082587">
        <w:rPr>
          <w:rFonts w:ascii="Times New Roman" w:eastAsia="Calibri" w:hAnsi="Times New Roman" w:cs="Times New Roman" w:hint="default"/>
          <w:sz w:val="24"/>
          <w:szCs w:val="24"/>
        </w:rPr>
        <w:t xml:space="preserve">                                              predseda vlá</w:t>
      </w:r>
      <w:r w:rsidRPr="00082587">
        <w:rPr>
          <w:rFonts w:ascii="Times New Roman" w:eastAsia="Calibri" w:hAnsi="Times New Roman" w:cs="Times New Roman" w:hint="default"/>
          <w:sz w:val="24"/>
          <w:szCs w:val="24"/>
        </w:rPr>
        <w:t>dy Slovenskej republiky</w:t>
      </w:r>
    </w:p>
    <w:p w:rsidR="00082587" w:rsidRPr="00082587" w:rsidP="00082587">
      <w:pPr>
        <w:tabs>
          <w:tab w:val="left" w:pos="3705"/>
        </w:tabs>
        <w:bidi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16A3">
      <w:pPr>
        <w:bidi w:val="0"/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Georgi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213">
    <w:pPr>
      <w:pStyle w:val="Footer"/>
      <w:bidi w:val="0"/>
      <w:jc w:val="right"/>
    </w:pPr>
    <w:r w:rsidR="00D233E4">
      <w:fldChar w:fldCharType="begin"/>
    </w:r>
    <w:r w:rsidR="00D233E4">
      <w:instrText>PAGE   \* MERGEFORMAT</w:instrText>
    </w:r>
    <w:r w:rsidR="00D233E4">
      <w:fldChar w:fldCharType="separate"/>
    </w:r>
    <w:r w:rsidR="0005700E">
      <w:rPr>
        <w:noProof/>
      </w:rPr>
      <w:t>1</w:t>
    </w:r>
    <w:r w:rsidR="00D233E4">
      <w:fldChar w:fldCharType="end"/>
    </w:r>
  </w:p>
  <w:p w:rsidR="001A2213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46FF4"/>
    <w:multiLevelType w:val="hybridMultilevel"/>
    <w:tmpl w:val="5E369F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  <w:rtl w:val="0"/>
        <w:cs w:val="0"/>
      </w:rPr>
    </w:lvl>
    <w:lvl w:ilvl="1">
      <w:start w:val="10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82587"/>
    <w:rsid w:val="0003278D"/>
    <w:rsid w:val="0005700E"/>
    <w:rsid w:val="00082587"/>
    <w:rsid w:val="001A2213"/>
    <w:rsid w:val="00213874"/>
    <w:rsid w:val="00301556"/>
    <w:rsid w:val="00460290"/>
    <w:rsid w:val="005154AC"/>
    <w:rsid w:val="005B55AB"/>
    <w:rsid w:val="006834B1"/>
    <w:rsid w:val="006B14B9"/>
    <w:rsid w:val="006D705E"/>
    <w:rsid w:val="00707650"/>
    <w:rsid w:val="00787E0F"/>
    <w:rsid w:val="00B70947"/>
    <w:rsid w:val="00B82CF7"/>
    <w:rsid w:val="00C4391B"/>
    <w:rsid w:val="00D233E4"/>
    <w:rsid w:val="00DC7410"/>
    <w:rsid w:val="00E116A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82587"/>
    <w:pPr>
      <w:tabs>
        <w:tab w:val="center" w:pos="4536"/>
        <w:tab w:val="right" w:pos="9072"/>
      </w:tabs>
      <w:spacing w:after="0" w:line="240" w:lineRule="auto"/>
      <w:jc w:val="left"/>
    </w:pPr>
    <w:rPr>
      <w:rFonts w:ascii="Georgia" w:hAnsi="Georgia"/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82587"/>
    <w:rPr>
      <w:rFonts w:ascii="Georgia" w:hAnsi="Georgia" w:cs="Times New Roman"/>
      <w:sz w:val="24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E0F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7E0F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eaderChar"/>
    <w:uiPriority w:val="99"/>
    <w:unhideWhenUsed/>
    <w:rsid w:val="00460290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60290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2213</Words>
  <Characters>12619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Galisinova Katarina</dc:creator>
  <cp:lastModifiedBy>Gašparíková, Jarmila</cp:lastModifiedBy>
  <cp:revision>2</cp:revision>
  <cp:lastPrinted>2015-08-27T12:07:00Z</cp:lastPrinted>
  <dcterms:created xsi:type="dcterms:W3CDTF">2015-08-28T13:32:00Z</dcterms:created>
  <dcterms:modified xsi:type="dcterms:W3CDTF">2015-08-28T13:32:00Z</dcterms:modified>
</cp:coreProperties>
</file>