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1D2E84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="001D1420">
        <w:rPr>
          <w:rFonts w:ascii="Times New Roman" w:hAnsi="Times New Roman"/>
        </w:rPr>
        <w:t>N</w:t>
      </w:r>
      <w:r w:rsidR="006734DD">
        <w:rPr>
          <w:rFonts w:ascii="Times New Roman" w:hAnsi="Times New Roman"/>
        </w:rPr>
        <w:t xml:space="preserve">a rokovanie                                                                                    </w:t>
      </w:r>
      <w:r w:rsidR="007A26BA">
        <w:rPr>
          <w:rFonts w:ascii="Times New Roman" w:hAnsi="Times New Roman"/>
        </w:rPr>
        <w:t xml:space="preserve">  </w:t>
      </w:r>
      <w:r w:rsidR="006734DD">
        <w:rPr>
          <w:rFonts w:ascii="Times New Roman" w:hAnsi="Times New Roman"/>
        </w:rPr>
        <w:t xml:space="preserve">      </w:t>
      </w:r>
      <w:r w:rsidR="001D1420">
        <w:rPr>
          <w:rFonts w:ascii="Times New Roman" w:hAnsi="Times New Roman"/>
        </w:rPr>
        <w:t xml:space="preserve">              </w:t>
      </w:r>
      <w:r w:rsidR="006734DD">
        <w:rPr>
          <w:rFonts w:ascii="Times New Roman" w:hAnsi="Times New Roman"/>
        </w:rPr>
        <w:t xml:space="preserve"> </w:t>
      </w:r>
      <w:r w:rsidRPr="006F36E0" w:rsidR="006734DD">
        <w:rPr>
          <w:rFonts w:ascii="Times New Roman" w:hAnsi="Times New Roman"/>
        </w:rPr>
        <w:t xml:space="preserve">Číslo: </w:t>
      </w:r>
      <w:r w:rsidR="007A26BA">
        <w:rPr>
          <w:rFonts w:ascii="Times New Roman" w:hAnsi="Times New Roman"/>
        </w:rPr>
        <w:t>ÚV–</w:t>
      </w:r>
      <w:r w:rsidR="00900904">
        <w:rPr>
          <w:rFonts w:ascii="Times New Roman" w:hAnsi="Times New Roman"/>
        </w:rPr>
        <w:t>29746</w:t>
      </w:r>
      <w:r w:rsidRPr="005C469B">
        <w:rPr>
          <w:rFonts w:ascii="Times New Roman" w:hAnsi="Times New Roman"/>
        </w:rPr>
        <w:t>/201</w:t>
      </w:r>
      <w:r w:rsidR="00900904">
        <w:rPr>
          <w:rFonts w:ascii="Times New Roman" w:hAnsi="Times New Roman"/>
        </w:rPr>
        <w:t>5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</w:r>
      <w:r w:rsidR="00900904">
        <w:rPr>
          <w:rFonts w:ascii="Times New Roman" w:hAnsi="Times New Roman"/>
        </w:rPr>
        <w:t xml:space="preserve">  </w:t>
      </w:r>
      <w:r w:rsidR="00350B0E">
        <w:rPr>
          <w:rFonts w:ascii="Times New Roman" w:hAnsi="Times New Roman"/>
        </w:rPr>
        <w:t>Slovenskej republiky</w:t>
      </w:r>
    </w:p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RPr="005471D4" w:rsidP="00B07BEE">
      <w:pPr>
        <w:bidi w:val="0"/>
        <w:jc w:val="center"/>
        <w:rPr>
          <w:rFonts w:ascii="Times New Roman" w:hAnsi="Times New Roman"/>
          <w:b/>
        </w:rPr>
      </w:pPr>
      <w:r w:rsidRPr="005471D4" w:rsidR="00BA1EB6">
        <w:rPr>
          <w:rFonts w:ascii="Times New Roman" w:hAnsi="Times New Roman"/>
          <w:b/>
        </w:rPr>
        <w:t>1734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450991" w:rsidRPr="00001BAB" w:rsidP="00450991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1E6FBB">
        <w:rPr>
          <w:rFonts w:ascii="Times New Roman" w:hAnsi="Times New Roman"/>
          <w:b/>
          <w:bCs/>
        </w:rPr>
        <w:t>Zákon</w:t>
      </w:r>
      <w:r w:rsidRPr="00001BAB">
        <w:rPr>
          <w:rFonts w:ascii="Times New Roman" w:hAnsi="Times New Roman"/>
          <w:b/>
          <w:bCs/>
        </w:rPr>
        <w:t xml:space="preserve"> </w:t>
      </w:r>
    </w:p>
    <w:p w:rsidR="00450991" w:rsidP="00450991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o podpore najmenej rozvinutých okresov a o zmene a doplnení zákona č. 561/2007 Z. z. o investičnej pomoci a o zmene a doplnení niektorých zákonov v znení neskorších predpisov</w:t>
      </w:r>
    </w:p>
    <w:p w:rsidR="00450991" w:rsidP="00450991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450991" w:rsidP="00450991">
      <w:pPr>
        <w:bidi w:val="0"/>
        <w:jc w:val="center"/>
        <w:rPr>
          <w:rFonts w:ascii="Times New Roman" w:hAnsi="Times New Roman"/>
          <w:b/>
        </w:rPr>
      </w:pPr>
    </w:p>
    <w:p w:rsidR="00B73F36" w:rsidP="00B73F36">
      <w:pPr>
        <w:bidi w:val="0"/>
        <w:ind w:left="4956"/>
        <w:rPr>
          <w:rFonts w:ascii="Times New Roman" w:hAnsi="Times New Roman"/>
          <w:b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B73F36" w:rsidP="00B73F36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B73F36" w:rsidP="00B73F36">
      <w:pPr>
        <w:bidi w:val="0"/>
        <w:ind w:left="4956"/>
        <w:rPr>
          <w:rFonts w:ascii="Times New Roman" w:hAnsi="Times New Roman"/>
          <w:b/>
        </w:rPr>
      </w:pPr>
    </w:p>
    <w:p w:rsidR="00B73F36" w:rsidP="00B73F36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73F36" w:rsidRPr="003A4419" w:rsidP="00B73F36">
      <w:pPr>
        <w:bidi w:val="0"/>
        <w:ind w:left="4956"/>
        <w:jc w:val="both"/>
        <w:rPr>
          <w:rFonts w:ascii="Times New Roman" w:hAnsi="Times New Roman"/>
          <w:b/>
        </w:rPr>
      </w:pPr>
      <w:r w:rsidR="0025568E">
        <w:rPr>
          <w:rFonts w:ascii="Times New Roman" w:hAnsi="Times New Roman"/>
          <w:b/>
        </w:rPr>
        <w:t>s </w:t>
      </w:r>
      <w:r w:rsidRPr="003A4419">
        <w:rPr>
          <w:rFonts w:ascii="Times New Roman" w:hAnsi="Times New Roman"/>
          <w:b/>
        </w:rPr>
        <w:t>c</w:t>
      </w:r>
      <w:r w:rsidR="0025568E">
        <w:rPr>
          <w:rFonts w:ascii="Times New Roman" w:hAnsi="Times New Roman"/>
          <w:b/>
        </w:rPr>
        <w:t xml:space="preserve"> </w:t>
      </w:r>
      <w:r w:rsidRPr="003A4419">
        <w:rPr>
          <w:rFonts w:ascii="Times New Roman" w:hAnsi="Times New Roman"/>
          <w:b/>
        </w:rPr>
        <w:t>h</w:t>
      </w:r>
      <w:r w:rsidR="0025568E">
        <w:rPr>
          <w:rFonts w:ascii="Times New Roman" w:hAnsi="Times New Roman"/>
          <w:b/>
        </w:rPr>
        <w:t xml:space="preserve"> </w:t>
      </w:r>
      <w:r w:rsidRPr="003A4419">
        <w:rPr>
          <w:rFonts w:ascii="Times New Roman" w:hAnsi="Times New Roman"/>
          <w:b/>
        </w:rPr>
        <w:t>v</w:t>
      </w:r>
      <w:r w:rsidR="0025568E">
        <w:rPr>
          <w:rFonts w:ascii="Times New Roman" w:hAnsi="Times New Roman"/>
          <w:b/>
        </w:rPr>
        <w:t> </w:t>
      </w:r>
      <w:r w:rsidRPr="003A4419">
        <w:rPr>
          <w:rFonts w:ascii="Times New Roman" w:hAnsi="Times New Roman"/>
          <w:b/>
        </w:rPr>
        <w:t>a</w:t>
      </w:r>
      <w:r w:rsidR="0025568E">
        <w:rPr>
          <w:rFonts w:ascii="Times New Roman" w:hAnsi="Times New Roman"/>
          <w:b/>
        </w:rPr>
        <w:t> </w:t>
      </w:r>
      <w:r w:rsidRPr="003A4419">
        <w:rPr>
          <w:rFonts w:ascii="Times New Roman" w:hAnsi="Times New Roman"/>
          <w:b/>
        </w:rPr>
        <w:t>ľ</w:t>
      </w:r>
      <w:r w:rsidR="0025568E">
        <w:rPr>
          <w:rFonts w:ascii="Times New Roman" w:hAnsi="Times New Roman"/>
          <w:b/>
        </w:rPr>
        <w:t xml:space="preserve"> </w:t>
      </w:r>
      <w:r w:rsidRPr="003A4419">
        <w:rPr>
          <w:rFonts w:ascii="Times New Roman" w:hAnsi="Times New Roman"/>
          <w:b/>
        </w:rPr>
        <w:t>u</w:t>
      </w:r>
      <w:r w:rsidR="0025568E">
        <w:rPr>
          <w:rFonts w:ascii="Times New Roman" w:hAnsi="Times New Roman"/>
          <w:b/>
        </w:rPr>
        <w:t> </w:t>
      </w:r>
      <w:r w:rsidRPr="003A4419">
        <w:rPr>
          <w:rFonts w:ascii="Times New Roman" w:hAnsi="Times New Roman"/>
          <w:b/>
        </w:rPr>
        <w:t>j</w:t>
      </w:r>
      <w:r w:rsidR="0025568E">
        <w:rPr>
          <w:rFonts w:ascii="Times New Roman" w:hAnsi="Times New Roman"/>
          <w:b/>
        </w:rPr>
        <w:t xml:space="preserve"> </w:t>
      </w:r>
      <w:r w:rsidRPr="003A4419">
        <w:rPr>
          <w:rFonts w:ascii="Times New Roman" w:hAnsi="Times New Roman"/>
          <w:b/>
        </w:rPr>
        <w:t xml:space="preserve">e </w:t>
      </w:r>
    </w:p>
    <w:p w:rsidR="00B73F36" w:rsidP="00B73F36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vládny n</w:t>
      </w:r>
      <w:r w:rsidR="00BA1EB6">
        <w:rPr>
          <w:rFonts w:ascii="Times New Roman" w:hAnsi="Times New Roman"/>
        </w:rPr>
        <w:t>ávrh zákona o podpore najmenej rozvinutých okresov a o zmene a doplnení zákona č. 561/2007 Z. z. o investičnej pomoci a o zmene a doplnení niektorých zákonov v znení neskorších predpisov</w:t>
      </w: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023F4A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023F4A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444FEE" w:rsidP="00B73F36">
      <w:pPr>
        <w:pStyle w:val="Heading8"/>
        <w:bidi w:val="0"/>
        <w:rPr>
          <w:rFonts w:ascii="Times New Roman" w:hAnsi="Times New Roman"/>
          <w:i w:val="0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C84338">
        <w:rPr>
          <w:rFonts w:ascii="Times New Roman" w:hAnsi="Times New Roman"/>
          <w:i w:val="0"/>
        </w:rPr>
        <w:t xml:space="preserve">august </w:t>
      </w:r>
      <w:r w:rsidR="009B2B4E">
        <w:rPr>
          <w:rFonts w:ascii="Times New Roman" w:hAnsi="Times New Roman"/>
          <w:i w:val="0"/>
        </w:rPr>
        <w:t>201</w:t>
      </w:r>
      <w:r w:rsidR="00C84338">
        <w:rPr>
          <w:rFonts w:ascii="Times New Roman" w:hAnsi="Times New Roman"/>
          <w:i w:val="0"/>
        </w:rPr>
        <w:t>5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01BAB"/>
    <w:rsid w:val="000112F9"/>
    <w:rsid w:val="00023F4A"/>
    <w:rsid w:val="000B2727"/>
    <w:rsid w:val="000B7889"/>
    <w:rsid w:val="000D5E1E"/>
    <w:rsid w:val="001227FD"/>
    <w:rsid w:val="00156EF7"/>
    <w:rsid w:val="001A031A"/>
    <w:rsid w:val="001B2422"/>
    <w:rsid w:val="001C3A86"/>
    <w:rsid w:val="001D1420"/>
    <w:rsid w:val="001D2E84"/>
    <w:rsid w:val="001E5B60"/>
    <w:rsid w:val="001E6FBB"/>
    <w:rsid w:val="002348A6"/>
    <w:rsid w:val="00234A7D"/>
    <w:rsid w:val="0025568E"/>
    <w:rsid w:val="00262742"/>
    <w:rsid w:val="00271A0E"/>
    <w:rsid w:val="002B224D"/>
    <w:rsid w:val="002E01B1"/>
    <w:rsid w:val="00315989"/>
    <w:rsid w:val="003313EA"/>
    <w:rsid w:val="00350B0E"/>
    <w:rsid w:val="00352F92"/>
    <w:rsid w:val="003A4419"/>
    <w:rsid w:val="004055D4"/>
    <w:rsid w:val="00414BE6"/>
    <w:rsid w:val="00442F57"/>
    <w:rsid w:val="00444FEE"/>
    <w:rsid w:val="00450991"/>
    <w:rsid w:val="00453DA2"/>
    <w:rsid w:val="004603FB"/>
    <w:rsid w:val="004B6B3E"/>
    <w:rsid w:val="0051744C"/>
    <w:rsid w:val="00521E7B"/>
    <w:rsid w:val="005471D4"/>
    <w:rsid w:val="005654E8"/>
    <w:rsid w:val="005776F4"/>
    <w:rsid w:val="005A6541"/>
    <w:rsid w:val="005B6A0B"/>
    <w:rsid w:val="005C469B"/>
    <w:rsid w:val="00655176"/>
    <w:rsid w:val="00671EB8"/>
    <w:rsid w:val="006734DD"/>
    <w:rsid w:val="00682ABF"/>
    <w:rsid w:val="006874F4"/>
    <w:rsid w:val="006E64A7"/>
    <w:rsid w:val="006F1687"/>
    <w:rsid w:val="006F36E0"/>
    <w:rsid w:val="00754330"/>
    <w:rsid w:val="00772034"/>
    <w:rsid w:val="007A26BA"/>
    <w:rsid w:val="00815404"/>
    <w:rsid w:val="008857E6"/>
    <w:rsid w:val="008A6A59"/>
    <w:rsid w:val="008C7798"/>
    <w:rsid w:val="00900904"/>
    <w:rsid w:val="009026D1"/>
    <w:rsid w:val="00911099"/>
    <w:rsid w:val="009430B6"/>
    <w:rsid w:val="00950DB5"/>
    <w:rsid w:val="00967825"/>
    <w:rsid w:val="00970478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73F36"/>
    <w:rsid w:val="00BA1EB6"/>
    <w:rsid w:val="00BB20E2"/>
    <w:rsid w:val="00BF2B48"/>
    <w:rsid w:val="00C03015"/>
    <w:rsid w:val="00C226CC"/>
    <w:rsid w:val="00C353CA"/>
    <w:rsid w:val="00C53A95"/>
    <w:rsid w:val="00C66E33"/>
    <w:rsid w:val="00C67C5D"/>
    <w:rsid w:val="00C73400"/>
    <w:rsid w:val="00C84338"/>
    <w:rsid w:val="00D34AC5"/>
    <w:rsid w:val="00D6391C"/>
    <w:rsid w:val="00D655C8"/>
    <w:rsid w:val="00D65CAD"/>
    <w:rsid w:val="00D96940"/>
    <w:rsid w:val="00DA50EA"/>
    <w:rsid w:val="00DD084C"/>
    <w:rsid w:val="00E032C2"/>
    <w:rsid w:val="00E93685"/>
    <w:rsid w:val="00EC3EC2"/>
    <w:rsid w:val="00EC568D"/>
    <w:rsid w:val="00EE0E4D"/>
    <w:rsid w:val="00F22AC4"/>
    <w:rsid w:val="00F5209D"/>
    <w:rsid w:val="00F6475F"/>
    <w:rsid w:val="00F87E5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Calibri"/>
      <w:i/>
      <w:sz w:val="24"/>
      <w:lang w:val="x-none" w:eastAsia="en-US"/>
    </w:rPr>
  </w:style>
  <w:style w:type="character" w:styleId="Hyperlink">
    <w:name w:val="Hyperlink"/>
    <w:uiPriority w:val="99"/>
    <w:rsid w:val="00EE0E4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9B2B4E"/>
    <w:pPr>
      <w:spacing w:after="120"/>
      <w:ind w:left="283"/>
      <w:jc w:val="left"/>
    </w:pPr>
    <w:rPr>
      <w:lang w:eastAsia="sk-SK"/>
    </w:rPr>
  </w:style>
  <w:style w:type="paragraph" w:styleId="PlainText">
    <w:name w:val="Plain Text"/>
    <w:basedOn w:val="Normal"/>
    <w:link w:val="Plai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BodyTextIndentChar">
    <w:name w:val="Body Text Indent Char"/>
    <w:link w:val="BodyTextIndent"/>
    <w:locked/>
    <w:rsid w:val="009B2B4E"/>
    <w:rPr>
      <w:sz w:val="24"/>
      <w:lang w:val="sk-SK" w:eastAsia="sk-SK"/>
    </w:rPr>
  </w:style>
  <w:style w:type="character" w:customStyle="1" w:styleId="Heading2Char">
    <w:name w:val="Heading 2 Char"/>
    <w:link w:val="Heading2"/>
    <w:uiPriority w:val="9"/>
    <w:locked/>
    <w:rsid w:val="00C226CC"/>
    <w:rPr>
      <w:b/>
      <w:sz w:val="24"/>
      <w:u w:val="single"/>
      <w:lang w:val="x-none" w:eastAsia="cs-CZ"/>
    </w:rPr>
  </w:style>
  <w:style w:type="character" w:customStyle="1" w:styleId="PlainTextChar">
    <w:name w:val="Plain Text Char"/>
    <w:link w:val="PlainText"/>
    <w:semiHidden/>
    <w:locked/>
    <w:rsid w:val="009B2B4E"/>
    <w:rPr>
      <w:rFonts w:ascii="Courier New" w:hAnsi="Courier New" w:cs="Courier New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86CF-F7F0-4E6C-BD9F-106E679A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115</Words>
  <Characters>658</Characters>
  <Application>Microsoft Office Word</Application>
  <DocSecurity>0</DocSecurity>
  <Lines>0</Lines>
  <Paragraphs>0</Paragraphs>
  <ScaleCrop>false</ScaleCrop>
  <Company>MPSVR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cp:lastPrinted>2015-08-27T12:41:00Z</cp:lastPrinted>
  <dcterms:created xsi:type="dcterms:W3CDTF">2015-08-28T13:32:00Z</dcterms:created>
  <dcterms:modified xsi:type="dcterms:W3CDTF">2015-08-28T13:32:00Z</dcterms:modified>
</cp:coreProperties>
</file>