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D1A23" w:rsidP="003D1A23">
      <w:pPr>
        <w:bidi w:val="0"/>
        <w:jc w:val="center"/>
        <w:rPr>
          <w:rFonts w:ascii="Times New Roman" w:hAnsi="Times New Roman"/>
          <w:b/>
        </w:rPr>
      </w:pPr>
      <w:r>
        <w:rPr>
          <w:rFonts w:ascii="Times New Roman" w:hAnsi="Times New Roman"/>
          <w:b/>
        </w:rPr>
        <w:t>Dôvodová správa</w:t>
      </w:r>
    </w:p>
    <w:p w:rsidR="003D1A23" w:rsidP="003D1A23">
      <w:pPr>
        <w:bidi w:val="0"/>
        <w:outlineLvl w:val="0"/>
        <w:rPr>
          <w:rFonts w:ascii="Times New Roman" w:hAnsi="Times New Roman"/>
          <w:b/>
          <w:bCs/>
          <w:u w:val="single"/>
        </w:rPr>
      </w:pPr>
    </w:p>
    <w:p w:rsidR="003D1A23" w:rsidP="003D1A23">
      <w:pPr>
        <w:bidi w:val="0"/>
        <w:outlineLvl w:val="0"/>
        <w:rPr>
          <w:rFonts w:ascii="Times New Roman" w:hAnsi="Times New Roman"/>
          <w:b/>
          <w:bCs/>
          <w:u w:val="single"/>
        </w:rPr>
      </w:pPr>
      <w:r>
        <w:rPr>
          <w:rFonts w:ascii="Times New Roman" w:hAnsi="Times New Roman"/>
          <w:b/>
          <w:bCs/>
          <w:u w:val="single"/>
        </w:rPr>
        <w:t xml:space="preserve">Všeobecná časť  </w:t>
      </w:r>
    </w:p>
    <w:p w:rsidR="003D1A23" w:rsidP="003D1A23">
      <w:pPr>
        <w:bidi w:val="0"/>
        <w:rPr>
          <w:rFonts w:ascii="Times New Roman" w:hAnsi="Times New Roman"/>
        </w:rPr>
      </w:pPr>
    </w:p>
    <w:p w:rsidR="007F2068" w:rsidP="007F2068">
      <w:pPr>
        <w:widowControl w:val="0"/>
        <w:bidi w:val="0"/>
        <w:ind w:firstLine="567"/>
        <w:jc w:val="both"/>
        <w:rPr>
          <w:rFonts w:ascii="Times New Roman" w:hAnsi="Times New Roman"/>
          <w:color w:val="000000"/>
        </w:rPr>
      </w:pPr>
      <w:r w:rsidRPr="0049389C">
        <w:rPr>
          <w:rFonts w:ascii="Times New Roman" w:hAnsi="Times New Roman"/>
          <w:bCs/>
        </w:rPr>
        <w:t>Návrh zákona, ktorým sa mení a dopĺňa zákon č. 203/2011 Z. z. o kolektívnom investovaní v  znení neskorších predpisov a ktorým sa menia a dopĺňajú niektoré zákony</w:t>
      </w:r>
      <w:r>
        <w:rPr>
          <w:rFonts w:ascii="Arial Narrow" w:hAnsi="Arial Narrow"/>
          <w:bCs/>
          <w:sz w:val="22"/>
          <w:szCs w:val="22"/>
        </w:rPr>
        <w:t xml:space="preserve"> </w:t>
      </w:r>
      <w:r w:rsidRPr="003D1A23">
        <w:rPr>
          <w:rFonts w:ascii="Times New Roman" w:hAnsi="Times New Roman"/>
          <w:color w:val="000000"/>
        </w:rPr>
        <w:t>bol vypracovaný na základe úlohy C.4</w:t>
      </w:r>
      <w:r>
        <w:rPr>
          <w:rFonts w:ascii="Times New Roman" w:hAnsi="Times New Roman"/>
          <w:color w:val="000000"/>
        </w:rPr>
        <w:t>.</w:t>
      </w:r>
      <w:r w:rsidRPr="003D1A23">
        <w:rPr>
          <w:rFonts w:ascii="Times New Roman" w:hAnsi="Times New Roman"/>
          <w:color w:val="000000"/>
        </w:rPr>
        <w:t xml:space="preserve"> z uznesenia  vlády Slovenskej republiky č. 191 z 23. apríla 2014 ku Koncepci</w:t>
      </w:r>
      <w:r>
        <w:rPr>
          <w:rFonts w:ascii="Times New Roman" w:hAnsi="Times New Roman"/>
          <w:color w:val="000000"/>
        </w:rPr>
        <w:t>i</w:t>
      </w:r>
      <w:r w:rsidRPr="003D1A23">
        <w:rPr>
          <w:rFonts w:ascii="Times New Roman" w:hAnsi="Times New Roman"/>
          <w:color w:val="000000"/>
        </w:rPr>
        <w:t xml:space="preserve"> rozvoja kapitálového trhu.  </w:t>
      </w:r>
    </w:p>
    <w:p w:rsidR="007F2068" w:rsidP="007F2068">
      <w:pPr>
        <w:widowControl w:val="0"/>
        <w:bidi w:val="0"/>
        <w:ind w:firstLine="567"/>
        <w:jc w:val="both"/>
        <w:rPr>
          <w:rFonts w:ascii="Times New Roman" w:hAnsi="Times New Roman"/>
          <w:color w:val="000000"/>
        </w:rPr>
      </w:pPr>
    </w:p>
    <w:p w:rsidR="007F2068" w:rsidRPr="0020105E" w:rsidP="007F2068">
      <w:pPr>
        <w:widowControl w:val="0"/>
        <w:bidi w:val="0"/>
        <w:ind w:firstLine="567"/>
        <w:jc w:val="both"/>
        <w:rPr>
          <w:rFonts w:ascii="Times New Roman" w:hAnsi="Times New Roman"/>
          <w:color w:val="000000"/>
        </w:rPr>
      </w:pPr>
      <w:r>
        <w:rPr>
          <w:rFonts w:ascii="Times New Roman" w:hAnsi="Times New Roman"/>
          <w:color w:val="000000"/>
        </w:rPr>
        <w:t xml:space="preserve">   </w:t>
      </w:r>
      <w:r w:rsidRPr="0020105E">
        <w:rPr>
          <w:rFonts w:ascii="Times New Roman" w:hAnsi="Times New Roman"/>
          <w:color w:val="000000"/>
        </w:rPr>
        <w:t xml:space="preserve">Cieľom návrhu zákona je </w:t>
      </w:r>
    </w:p>
    <w:p w:rsidR="007F2068" w:rsidRPr="0020105E" w:rsidP="00AA248E">
      <w:pPr>
        <w:pStyle w:val="ListParagraph"/>
        <w:numPr>
          <w:numId w:val="1"/>
        </w:numPr>
        <w:bidi w:val="0"/>
        <w:spacing w:after="0" w:line="240" w:lineRule="auto"/>
        <w:contextualSpacing/>
        <w:jc w:val="both"/>
        <w:rPr>
          <w:rFonts w:ascii="Times New Roman" w:hAnsi="Times New Roman" w:cs="Times New Roman"/>
          <w:sz w:val="24"/>
          <w:szCs w:val="24"/>
        </w:rPr>
      </w:pPr>
      <w:r w:rsidRPr="0020105E">
        <w:rPr>
          <w:rFonts w:ascii="Times New Roman" w:hAnsi="Times New Roman" w:cs="Times New Roman"/>
          <w:sz w:val="24"/>
          <w:szCs w:val="24"/>
        </w:rPr>
        <w:t>umožniť využívanie nových foriem kolektívneho investovania a súvisiacich činností, najmä zavedením fondov s premenlivým základným imaním známych pod skratkou SICAV,</w:t>
      </w:r>
    </w:p>
    <w:p w:rsidR="007F2068" w:rsidRPr="0020105E" w:rsidP="00AA248E">
      <w:pPr>
        <w:pStyle w:val="ListParagraph"/>
        <w:numPr>
          <w:numId w:val="1"/>
        </w:numPr>
        <w:bidi w:val="0"/>
        <w:spacing w:after="0" w:line="240" w:lineRule="auto"/>
        <w:contextualSpacing/>
        <w:jc w:val="both"/>
        <w:rPr>
          <w:rFonts w:ascii="Times New Roman" w:hAnsi="Times New Roman" w:cs="Times New Roman"/>
          <w:sz w:val="24"/>
          <w:szCs w:val="24"/>
        </w:rPr>
      </w:pPr>
      <w:r w:rsidRPr="0020105E">
        <w:rPr>
          <w:rFonts w:ascii="Times New Roman" w:hAnsi="Times New Roman" w:cs="Times New Roman"/>
          <w:sz w:val="24"/>
          <w:szCs w:val="24"/>
        </w:rPr>
        <w:t xml:space="preserve">transpozícia smernice Európskeho parlamentu a Rady 2014/91/EÚ z 23. júla 2014, ktorou sa mení smernica 2009/65/ES o koordinácii zákonov, iných právnych predpisov a správnych opatrení týkajúcich sa podnikov kolektívneho investovania do prevoditeľných cenných papierov (PKIPCP), pokiaľ ide o funkcie depozitára, politiky odmeňovania a sankcie (Ú. v. EÚ L 257, 28.8.2014) (UCITS V smernica).   </w:t>
      </w:r>
    </w:p>
    <w:p w:rsidR="007F2068" w:rsidP="007F2068">
      <w:pPr>
        <w:bidi w:val="0"/>
        <w:jc w:val="both"/>
        <w:rPr>
          <w:rFonts w:ascii="Times New Roman" w:hAnsi="Times New Roman"/>
        </w:rPr>
      </w:pPr>
    </w:p>
    <w:p w:rsidR="007F2068" w:rsidP="007F2068">
      <w:pPr>
        <w:bidi w:val="0"/>
        <w:ind w:firstLine="708"/>
        <w:jc w:val="both"/>
        <w:rPr>
          <w:rFonts w:ascii="Times New Roman" w:hAnsi="Times New Roman"/>
        </w:rPr>
      </w:pPr>
      <w:r>
        <w:rPr>
          <w:rFonts w:ascii="Times New Roman" w:hAnsi="Times New Roman"/>
        </w:rPr>
        <w:t xml:space="preserve">Zákon o kolektívnom investovaní bol rekodifikovaný v roku 2011 v rámci transpozície </w:t>
      </w:r>
      <w:r w:rsidRPr="00AC6EDA">
        <w:rPr>
          <w:rFonts w:ascii="Times New Roman" w:hAnsi="Times New Roman" w:cs="Calibri"/>
        </w:rPr>
        <w:t>smernice Európskeho parlamentu a Rady 2009/65/ES z 13. júla 2009 o koordinácii zákonov, iných právnych predpisov a správnych opatrení týkajúcich sa podnikov kolektívneho investovania do prevoditeľných cenných papierov (PKIPCP) (prepracované znenie) (Ú. v. EÚ L 302, 17.11.2009) v platnom znení (UCITS IV smernica)</w:t>
      </w:r>
      <w:r>
        <w:rPr>
          <w:rFonts w:ascii="Times New Roman" w:hAnsi="Times New Roman"/>
        </w:rPr>
        <w:t xml:space="preserve"> a v roku 2013 prešiel výraznou novelizáciou v súvislosti s transpozíciou </w:t>
      </w:r>
      <w:r w:rsidRPr="00AC6EDA">
        <w:rPr>
          <w:rFonts w:ascii="Times New Roman" w:hAnsi="Times New Roman" w:cs="Calibri"/>
        </w:rPr>
        <w:t>smernice Európskeho parlamentu a Rady 2011/61/EÚ z 8. júna 2011 o správcoch alternatívnych investičných fondov a o zmene a doplnení smerníc 2003/41/ES a 2009/65/ES a nariadení (ES) č. 1060/2009 a (EÚ) č. 1095/2010 (Ú. v. EÚ L 174, 1.7.2011) v platnom znení (AIFMD smernica)</w:t>
      </w:r>
      <w:r>
        <w:rPr>
          <w:rFonts w:ascii="Times New Roman" w:hAnsi="Times New Roman"/>
        </w:rPr>
        <w:t xml:space="preserve">. Napriek výraznému rozšíreniu typov fondov, ktoré môžu vznikať v SR a významnému nárastu počtu špeciálnych podielových fondov a objemu prostriedkov v nich spravovaných, súčasná právna úprava neumožňuje rozvinúť potenciál kolektívneho investovania v takej miere ako v iných členských štátoch EÚ. Preto je potrebné doplniť a rozšíriť súčasnú právnu úpravu kolektívneho investovania o nové formy, konkrétne o investičné fondy s premenlivým základným imaním teda o fondy s právnou formou akciovej spoločnosti. Ide o fondy, ktoré sú v EÚ známe pod skratkou SICAV </w:t>
      </w:r>
      <w:r w:rsidRPr="003D1A23">
        <w:rPr>
          <w:rFonts w:ascii="Times New Roman" w:hAnsi="Times New Roman"/>
        </w:rPr>
        <w:t>(</w:t>
      </w:r>
      <w:r w:rsidRPr="003D1A23">
        <w:rPr>
          <w:rStyle w:val="Emphasis"/>
          <w:rFonts w:ascii="Times New Roman" w:hAnsi="Times New Roman"/>
          <w:b w:val="0"/>
          <w:bCs/>
          <w:color w:val="222222"/>
        </w:rPr>
        <w:t>Société d'investissement à Capital Variable)</w:t>
      </w:r>
      <w:r>
        <w:rPr>
          <w:rStyle w:val="Emphasis"/>
          <w:rFonts w:ascii="Arial" w:hAnsi="Arial" w:cs="Arial"/>
          <w:bCs/>
          <w:color w:val="222222"/>
        </w:rPr>
        <w:t xml:space="preserve"> </w:t>
      </w:r>
      <w:r>
        <w:rPr>
          <w:rFonts w:ascii="Times New Roman" w:hAnsi="Times New Roman"/>
        </w:rPr>
        <w:t xml:space="preserve">a sú bežne využívané v Luxemburgu (kde ich bolo k marcu 2015 zaregistrovaných 1230) a iných finančných centrách. Od roku 2014 je tento typ fondov možné vytvárať aj v ČR. Fondy SICAV sú v SR už v súčasnosti distribuované ako zahraničné fondy na základe tzv. európskeho pasu.  Možnosť vytvárať tuzemské fondy SICAV rozšíri možnosti podnikania slovenských finančných inštitúcií, najmä správcovských spoločností a podporí ich konkurencieschopnosť v prostredí jednotného trhu finančných služieb v rámci EÚ. </w:t>
      </w:r>
    </w:p>
    <w:p w:rsidR="007F2068" w:rsidP="007F2068">
      <w:pPr>
        <w:bidi w:val="0"/>
        <w:jc w:val="both"/>
        <w:rPr>
          <w:rFonts w:ascii="Times New Roman" w:hAnsi="Times New Roman"/>
        </w:rPr>
      </w:pPr>
    </w:p>
    <w:p w:rsidR="007F2068" w:rsidP="007F2068">
      <w:pPr>
        <w:bidi w:val="0"/>
        <w:jc w:val="both"/>
        <w:rPr>
          <w:rFonts w:ascii="Times New Roman" w:hAnsi="Times New Roman"/>
        </w:rPr>
      </w:pPr>
      <w:r>
        <w:rPr>
          <w:rFonts w:ascii="Times New Roman" w:hAnsi="Times New Roman"/>
        </w:rPr>
        <w:tab/>
        <w:t xml:space="preserve">Rozsah zmien v zákone o kolektívnom investovaní vyplýva zo skutočnosti, že  súčasná právna úprava počíta pri správe tuzemských fondov len s podielovými fondmi bez právnej subjektivity. Preto je potrebné upraviť zodpovedajúce časti zákona o kolektívnom investovaní najmä  pokiaľ ide o úpravu terminológie. Úpravu ďalej komplikuje skutočnosť, že investičný fond s premenlivým základným imaním je fond s právnou subjektivitou vo forme obchodnej spoločnosti, ktorá má vlastné orgány riadenia, pričom bude môcť vykonávať činnosť samostatne (samosprávny fond), ale aj ako fond spravovaný správcovskou spoločnosťou. Podľa doterajšej úpravy je hľadiska zodpovednostných vzťahov pri správe podielových fondov administratívne i súkromno-právne zodpovedná správcovská spoločnosť, nakoľko podielový fond nemá právnu subjektivitu. Preto je potrebný zásah do mnohých ustanovení zákona upravujúcich činnosť správcovskej spoločnosti, hoci samotná správcovská spoločnosť nie je subjektom kolektívneho investovania. </w:t>
      </w:r>
    </w:p>
    <w:p w:rsidR="007F2068" w:rsidP="007F2068">
      <w:pPr>
        <w:bidi w:val="0"/>
        <w:jc w:val="both"/>
        <w:rPr>
          <w:rFonts w:ascii="Times New Roman" w:hAnsi="Times New Roman"/>
        </w:rPr>
      </w:pPr>
    </w:p>
    <w:p w:rsidR="007F2068" w:rsidP="007F2068">
      <w:pPr>
        <w:bidi w:val="0"/>
        <w:jc w:val="both"/>
        <w:rPr>
          <w:rFonts w:ascii="Times New Roman" w:hAnsi="Times New Roman"/>
        </w:rPr>
      </w:pPr>
      <w:r>
        <w:rPr>
          <w:rFonts w:ascii="Times New Roman" w:hAnsi="Times New Roman"/>
        </w:rPr>
        <w:t xml:space="preserve"> </w:t>
        <w:tab/>
        <w:t xml:space="preserve">Pokiaľ ide o transpozíciu smernice UCITS V, zmeny sa týkajú najmä ustanovení o činnosti depozitára fondov, politiky odmeňovania manažmentu správcovských spoločností a sankčných ustanovení.  Vzhľadom na to, že značná časť ustanovení smernice UCITS V už bola predčasne transponovaná zákonom č. 206/2013 Z.z. ktorou sa novelizoval zákon o kolektívnom investovaní, je potrebné vykonať len čiastočné úpravy, ktoré sa týkajú najmä tzv. horizontálnej harmonizácie sankcií, teda zosúladenia výšky a rozsahu pokút za porušenie ustanovení zákona medzi jednotlivými sektormi finančného trhu.    </w:t>
      </w:r>
    </w:p>
    <w:p w:rsidR="007F2068" w:rsidP="007F2068">
      <w:pPr>
        <w:bidi w:val="0"/>
        <w:jc w:val="both"/>
        <w:rPr>
          <w:rFonts w:ascii="Times New Roman" w:hAnsi="Times New Roman"/>
        </w:rPr>
      </w:pPr>
    </w:p>
    <w:p w:rsidR="007F2068" w:rsidRPr="001A675F" w:rsidP="007F2068">
      <w:pPr>
        <w:bidi w:val="0"/>
        <w:jc w:val="both"/>
        <w:rPr>
          <w:rFonts w:ascii="Times New Roman" w:hAnsi="Times New Roman"/>
        </w:rPr>
      </w:pPr>
      <w:r>
        <w:rPr>
          <w:rFonts w:ascii="Times New Roman" w:hAnsi="Times New Roman"/>
        </w:rPr>
        <w:t xml:space="preserve">            Zavedenie investičných fondov s premenlivým základným imaním ako osobitného typu akciovej spoločnosti s premenlivým základným imaním si vyžaduje aj úpravy v Obchodnom zákonníku, ktoré sú uvedené v čl. II návrhu. Ide predovšetkým o špeciálny režim vo vzťahu k niektorým inštitútom, najmä k zvyšovaniu/znižovaniu základného imania a k odkupovaniu vlastných akcií. Použitie osobitného režimu pre akciové spoločnosti s premenlivým základným imaním v oblasti kolektívneho investovania je umožnené na základe čl. 1(2) </w:t>
      </w:r>
      <w:r w:rsidRPr="001A675F">
        <w:rPr>
          <w:rFonts w:ascii="Times New Roman" w:hAnsi="Times New Roman" w:cs="Calibri"/>
        </w:rPr>
        <w:t>smernice Európskeho parlamentu a Rady 2012/30/EÚ z 25. októbra 2012 o koordinácii ochranných opatrení, ktoré členské štáty vyžadujú od obchodných spoločností na ochranu záujmov spoločníkov a tretích osôb v zmysle druhého odseku článku 54 Zmluvy o fungovaní Európskej únie, pokiaľ ide o zakladanie akciových spoločností a udržiavanie a zmenu ich základného imania, s cieľom dosiahnuť rovnocennosť týchto opatrení (prepracované znenie) (Ú. v. EÚ L 315, 14.11.2012) v platnom znení</w:t>
      </w:r>
      <w:r w:rsidRPr="001A675F">
        <w:rPr>
          <w:rFonts w:ascii="Times New Roman" w:hAnsi="Times New Roman"/>
        </w:rPr>
        <w:t>.</w:t>
      </w:r>
    </w:p>
    <w:p w:rsidR="003D1A23" w:rsidP="003D1A23">
      <w:pPr>
        <w:bidi w:val="0"/>
        <w:jc w:val="both"/>
        <w:rPr>
          <w:rFonts w:ascii="Times New Roman" w:hAnsi="Times New Roman"/>
        </w:rPr>
      </w:pPr>
    </w:p>
    <w:p w:rsidR="003D1A23" w:rsidP="003D1A23">
      <w:pPr>
        <w:widowControl w:val="0"/>
        <w:overflowPunct w:val="0"/>
        <w:autoSpaceDE w:val="0"/>
        <w:autoSpaceDN w:val="0"/>
        <w:bidi w:val="0"/>
        <w:adjustRightInd w:val="0"/>
        <w:jc w:val="both"/>
        <w:textAlignment w:val="baseline"/>
        <w:rPr>
          <w:rFonts w:ascii="Times New Roman" w:hAnsi="Times New Roman"/>
          <w:color w:val="000000"/>
        </w:rPr>
      </w:pPr>
      <w:r>
        <w:rPr>
          <w:rFonts w:ascii="Times New Roman" w:hAnsi="Times New Roman"/>
          <w:color w:val="000000"/>
        </w:rPr>
        <w:tab/>
        <w:t xml:space="preserve">Prijatie zákona a jeho aplikácia nebude mať vplyvy na rozpočet verejnej správy, hospodárenie obyvateľstva, sociálnu exklúziu, rovnosť príležitostí a rodovú rovnosť, zamestnanosť, životné prostredie, podnikateľské prostredie a vplyvy na informatizáciu spoločnosti. </w:t>
      </w:r>
    </w:p>
    <w:p w:rsidR="003D1A23" w:rsidP="003D1A23">
      <w:pPr>
        <w:tabs>
          <w:tab w:val="left" w:pos="720"/>
        </w:tabs>
        <w:bidi w:val="0"/>
        <w:jc w:val="both"/>
        <w:rPr>
          <w:rFonts w:ascii="Times New Roman" w:hAnsi="Times New Roman"/>
        </w:rPr>
      </w:pPr>
      <w:r>
        <w:rPr>
          <w:rFonts w:ascii="Times New Roman" w:hAnsi="Times New Roman"/>
        </w:rPr>
        <w:t xml:space="preserve">            </w:t>
      </w: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022A55" w:rsidRPr="009B14C5" w:rsidP="00022A55">
      <w:pPr>
        <w:bidi w:val="0"/>
        <w:ind w:right="-108"/>
        <w:jc w:val="center"/>
        <w:rPr>
          <w:rFonts w:ascii="Times New Roman" w:hAnsi="Times New Roman"/>
        </w:rPr>
      </w:pPr>
      <w:r w:rsidRPr="009B14C5">
        <w:rPr>
          <w:rFonts w:ascii="Times New Roman" w:hAnsi="Times New Roman"/>
          <w:b/>
          <w:bCs/>
        </w:rPr>
        <w:t>Doložka vybraných vplyvov</w:t>
      </w:r>
    </w:p>
    <w:p w:rsidR="00022A55" w:rsidRPr="009B14C5" w:rsidP="00022A55">
      <w:pPr>
        <w:bidi w:val="0"/>
        <w:ind w:right="-108"/>
        <w:jc w:val="center"/>
        <w:rPr>
          <w:rFonts w:ascii="Times New Roman" w:hAnsi="Times New Roman"/>
        </w:rPr>
      </w:pPr>
      <w:r w:rsidRPr="009B14C5">
        <w:rPr>
          <w:rFonts w:ascii="Times New Roman" w:hAnsi="Times New Roman"/>
          <w:b/>
          <w:bCs/>
        </w:rPr>
        <w:t> </w:t>
      </w:r>
    </w:p>
    <w:p w:rsidR="00022A55" w:rsidP="00022A55">
      <w:pPr>
        <w:bidi w:val="0"/>
        <w:jc w:val="both"/>
        <w:rPr>
          <w:rFonts w:ascii="Times New Roman" w:hAnsi="Times New Roman"/>
          <w:bCs/>
        </w:rPr>
      </w:pPr>
      <w:r w:rsidRPr="009B14C5">
        <w:rPr>
          <w:rFonts w:ascii="Times New Roman" w:hAnsi="Times New Roman"/>
          <w:b/>
          <w:bCs/>
        </w:rPr>
        <w:t xml:space="preserve">A.1. </w:t>
        <w:tab/>
        <w:t xml:space="preserve">Názov materiálu: </w:t>
      </w:r>
      <w:r w:rsidRPr="00EC4CAD">
        <w:rPr>
          <w:rFonts w:ascii="Times New Roman" w:hAnsi="Times New Roman"/>
          <w:bCs/>
        </w:rPr>
        <w:t>Návrh zákona, ktorým sa mení a dopĺňa zákon č. 203/2011 Z. z. o kolektívnom investovaní v  znení neskorších predpisov a ktorým sa menia a dopĺňajú niektoré zákony</w:t>
      </w:r>
      <w:r>
        <w:rPr>
          <w:rFonts w:ascii="Times New Roman" w:hAnsi="Times New Roman"/>
          <w:bCs/>
        </w:rPr>
        <w:t>.</w:t>
      </w:r>
    </w:p>
    <w:p w:rsidR="00022A55" w:rsidRPr="00EC4CAD" w:rsidP="00022A55">
      <w:pPr>
        <w:bidi w:val="0"/>
        <w:jc w:val="both"/>
        <w:rPr>
          <w:rFonts w:ascii="Times New Roman" w:hAnsi="Times New Roman"/>
        </w:rPr>
      </w:pPr>
    </w:p>
    <w:p w:rsidR="00022A55" w:rsidRPr="009B14C5" w:rsidP="00022A55">
      <w:pPr>
        <w:bidi w:val="0"/>
        <w:jc w:val="both"/>
        <w:rPr>
          <w:rFonts w:ascii="Times New Roman" w:hAnsi="Times New Roman"/>
        </w:rPr>
      </w:pPr>
      <w:r w:rsidRPr="009B14C5">
        <w:rPr>
          <w:rFonts w:ascii="Times New Roman" w:hAnsi="Times New Roman"/>
          <w:b/>
          <w:bCs/>
        </w:rPr>
        <w:t>       </w:t>
        <w:tab/>
        <w:t xml:space="preserve">Termín začatia a ukončenia PPK: </w:t>
      </w:r>
    </w:p>
    <w:p w:rsidR="00022A55" w:rsidRPr="009B14C5" w:rsidP="00022A55">
      <w:pPr>
        <w:bidi w:val="0"/>
        <w:rPr>
          <w:rFonts w:ascii="Times New Roman" w:hAnsi="Times New Roman"/>
        </w:rPr>
      </w:pPr>
    </w:p>
    <w:p w:rsidR="00022A55" w:rsidRPr="009B14C5" w:rsidP="00022A55">
      <w:pPr>
        <w:bidi w:val="0"/>
        <w:rPr>
          <w:rFonts w:ascii="Times New Roman" w:hAnsi="Times New Roman"/>
        </w:rPr>
      </w:pPr>
      <w:r w:rsidRPr="009B14C5">
        <w:rPr>
          <w:rFonts w:ascii="Times New Roman" w:hAnsi="Times New Roman"/>
          <w:b/>
          <w:bCs/>
        </w:rPr>
        <w:t>A.2. Vplyvy:</w:t>
      </w:r>
    </w:p>
    <w:p w:rsidR="00022A55" w:rsidRPr="009B14C5" w:rsidP="00022A55">
      <w:pPr>
        <w:bidi w:val="0"/>
        <w:rPr>
          <w:rFonts w:ascii="Times New Roman" w:hAnsi="Times New Roman"/>
        </w:rPr>
      </w:pPr>
      <w:r w:rsidRPr="009B14C5">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rPr>
                <w:rFonts w:ascii="Times New Roman" w:hAnsi="Times New Roman"/>
              </w:rPr>
            </w:pPr>
            <w:r w:rsidRPr="009B14C5">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Pozitívne</w:t>
            </w:r>
            <w:r w:rsidRPr="009B14C5">
              <w:rPr>
                <w:rFonts w:ascii="Times New Roman" w:hAnsi="Times New Roman"/>
                <w:vertAlign w:val="superscript"/>
              </w:rPr>
              <w:t>*</w:t>
            </w:r>
            <w:r w:rsidRPr="009B14C5">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Žiadne</w:t>
            </w:r>
            <w:r w:rsidRPr="009B14C5">
              <w:rPr>
                <w:rFonts w:ascii="Times New Roman" w:hAnsi="Times New Roman"/>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Negatívne</w:t>
            </w:r>
            <w:r w:rsidRPr="009B14C5">
              <w:rPr>
                <w:rFonts w:ascii="Times New Roman" w:hAnsi="Times New Roman"/>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rPr>
                <w:rFonts w:ascii="Times New Roman" w:hAnsi="Times New Roman"/>
              </w:rPr>
            </w:pPr>
            <w:r w:rsidRPr="009B14C5">
              <w:rPr>
                <w:rFonts w:ascii="Times New Roman" w:hAnsi="Times New Roman"/>
              </w:rPr>
              <w:t>1. Vplyvy na rozpočet verejnej správy</w:t>
            </w:r>
          </w:p>
          <w:p w:rsidR="00022A55" w:rsidRPr="009B14C5" w:rsidP="00673509">
            <w:pPr>
              <w:bidi w:val="0"/>
              <w:spacing w:after="0" w:line="240" w:lineRule="auto"/>
              <w:rPr>
                <w:rFonts w:ascii="Times New Roman" w:hAnsi="Times New Roman"/>
              </w:rPr>
            </w:pPr>
            <w:r w:rsidRPr="009B14C5">
              <w:rPr>
                <w:rFonts w:ascii="Times New Roman" w:hAnsi="Times New Roman"/>
                <w:i/>
                <w:iCs/>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rPr>
                <w:rFonts w:ascii="Times New Roman" w:hAnsi="Times New Roman"/>
              </w:rPr>
            </w:pPr>
            <w:r w:rsidRPr="009B14C5">
              <w:rPr>
                <w:rFonts w:ascii="Times New Roman" w:hAnsi="Times New Roman"/>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rPr>
                <w:rFonts w:ascii="Times New Roman" w:hAnsi="Times New Roman"/>
              </w:rPr>
            </w:pPr>
            <w:r w:rsidRPr="009B14C5">
              <w:rPr>
                <w:rFonts w:ascii="Times New Roman" w:hAnsi="Times New Roman"/>
              </w:rPr>
              <w:t xml:space="preserve">3, Sociálne vplyvy </w:t>
            </w:r>
          </w:p>
          <w:p w:rsidR="00022A55" w:rsidRPr="009B14C5" w:rsidP="00673509">
            <w:pPr>
              <w:bidi w:val="0"/>
              <w:spacing w:after="0" w:line="240" w:lineRule="auto"/>
              <w:rPr>
                <w:rFonts w:ascii="Times New Roman" w:hAnsi="Times New Roman"/>
              </w:rPr>
            </w:pPr>
            <w:r w:rsidRPr="009B14C5">
              <w:rPr>
                <w:rFonts w:ascii="Times New Roman" w:hAnsi="Times New Roman"/>
              </w:rPr>
              <w:t>– vplyvy  na hospodárenie obyvateľstva,</w:t>
            </w:r>
          </w:p>
          <w:p w:rsidR="00022A55" w:rsidRPr="009B14C5" w:rsidP="00673509">
            <w:pPr>
              <w:bidi w:val="0"/>
              <w:spacing w:after="0" w:line="240" w:lineRule="auto"/>
              <w:rPr>
                <w:rFonts w:ascii="Times New Roman" w:hAnsi="Times New Roman"/>
              </w:rPr>
            </w:pPr>
            <w:r w:rsidRPr="009B14C5">
              <w:rPr>
                <w:rFonts w:ascii="Times New Roman" w:hAnsi="Times New Roman"/>
              </w:rPr>
              <w:t>-sociálnu exklúziu,</w:t>
            </w:r>
          </w:p>
          <w:p w:rsidR="00022A55" w:rsidRPr="009B14C5" w:rsidP="00673509">
            <w:pPr>
              <w:bidi w:val="0"/>
              <w:spacing w:after="0" w:line="240" w:lineRule="auto"/>
              <w:rPr>
                <w:rFonts w:ascii="Times New Roman" w:hAnsi="Times New Roman"/>
              </w:rPr>
            </w:pPr>
            <w:r w:rsidRPr="009B14C5">
              <w:rPr>
                <w:rFonts w:ascii="Times New Roman" w:hAnsi="Times New Roman"/>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x</w:t>
            </w:r>
          </w:p>
          <w:p w:rsidR="00022A55" w:rsidRPr="009B14C5" w:rsidP="00673509">
            <w:pPr>
              <w:bidi w:val="0"/>
              <w:spacing w:after="0" w:line="240" w:lineRule="auto"/>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rPr>
                <w:rFonts w:ascii="Times New Roman" w:hAnsi="Times New Roman"/>
              </w:rPr>
            </w:pPr>
            <w:r w:rsidRPr="009B14C5">
              <w:rPr>
                <w:rFonts w:ascii="Times New Roman" w:hAnsi="Times New Roman"/>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rPr>
                <w:rFonts w:ascii="Times New Roman" w:hAnsi="Times New Roman"/>
              </w:rPr>
            </w:pPr>
            <w:r w:rsidRPr="009B14C5">
              <w:rPr>
                <w:rFonts w:ascii="Times New Roman" w:hAnsi="Times New Roman"/>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w:t>
            </w:r>
            <w:r>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22A55" w:rsidRPr="009B14C5" w:rsidP="00673509">
            <w:pPr>
              <w:bidi w:val="0"/>
              <w:spacing w:after="0" w:line="240" w:lineRule="auto"/>
              <w:jc w:val="center"/>
              <w:rPr>
                <w:rFonts w:ascii="Times New Roman" w:hAnsi="Times New Roman"/>
              </w:rPr>
            </w:pPr>
            <w:r w:rsidRPr="009B14C5">
              <w:rPr>
                <w:rFonts w:ascii="Times New Roman" w:hAnsi="Times New Roman"/>
              </w:rPr>
              <w:t> </w:t>
            </w:r>
          </w:p>
        </w:tc>
      </w:tr>
    </w:tbl>
    <w:p w:rsidR="00022A55" w:rsidRPr="009B14C5" w:rsidP="00022A55">
      <w:pPr>
        <w:bidi w:val="0"/>
        <w:jc w:val="both"/>
        <w:rPr>
          <w:rFonts w:ascii="Times New Roman" w:hAnsi="Times New Roman"/>
          <w:b/>
          <w:bCs/>
        </w:rPr>
      </w:pPr>
    </w:p>
    <w:p w:rsidR="00022A55" w:rsidRPr="009B14C5" w:rsidP="00022A55">
      <w:pPr>
        <w:bidi w:val="0"/>
        <w:jc w:val="both"/>
        <w:rPr>
          <w:rFonts w:ascii="Times New Roman" w:hAnsi="Times New Roman"/>
        </w:rPr>
      </w:pPr>
      <w:r w:rsidRPr="009B14C5">
        <w:rPr>
          <w:rFonts w:ascii="Times New Roman" w:hAnsi="Times New Roman"/>
          <w:b/>
          <w:bCs/>
        </w:rPr>
        <w:t>*</w:t>
      </w:r>
      <w:r w:rsidRPr="009B14C5">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022A55" w:rsidRPr="009B14C5" w:rsidP="00022A55">
      <w:pPr>
        <w:bidi w:val="0"/>
        <w:jc w:val="both"/>
        <w:rPr>
          <w:rFonts w:ascii="Times New Roman" w:hAnsi="Times New Roman"/>
        </w:rPr>
      </w:pPr>
      <w:r w:rsidRPr="009B14C5">
        <w:rPr>
          <w:rFonts w:ascii="Times New Roman" w:hAnsi="Times New Roman"/>
        </w:rPr>
        <w:t> </w:t>
      </w:r>
      <w:r w:rsidRPr="009B14C5">
        <w:rPr>
          <w:rFonts w:ascii="Times New Roman" w:hAnsi="Times New Roman"/>
          <w:b/>
          <w:bCs/>
        </w:rPr>
        <w:t> </w:t>
      </w:r>
    </w:p>
    <w:p w:rsidR="00022A55" w:rsidRPr="009B14C5" w:rsidP="00022A55">
      <w:pPr>
        <w:bidi w:val="0"/>
        <w:jc w:val="both"/>
        <w:rPr>
          <w:rFonts w:ascii="Times New Roman" w:hAnsi="Times New Roman"/>
          <w:b/>
          <w:bCs/>
        </w:rPr>
      </w:pPr>
      <w:r w:rsidRPr="009B14C5">
        <w:rPr>
          <w:rFonts w:ascii="Times New Roman" w:hAnsi="Times New Roman"/>
          <w:b/>
          <w:bCs/>
        </w:rPr>
        <w:t>A.3. Poznámky</w:t>
      </w:r>
    </w:p>
    <w:p w:rsidR="00022A55" w:rsidP="00022A55">
      <w:pPr>
        <w:bidi w:val="0"/>
        <w:jc w:val="both"/>
        <w:rPr>
          <w:rFonts w:ascii="Times New Roman" w:hAnsi="Times New Roman"/>
        </w:rPr>
      </w:pPr>
    </w:p>
    <w:p w:rsidR="00022A55" w:rsidRPr="009B14C5" w:rsidP="00022A55">
      <w:pPr>
        <w:bidi w:val="0"/>
        <w:jc w:val="both"/>
        <w:rPr>
          <w:rFonts w:ascii="Times New Roman" w:hAnsi="Times New Roman"/>
        </w:rPr>
      </w:pPr>
      <w:r w:rsidRPr="009B14C5">
        <w:rPr>
          <w:rFonts w:ascii="Times New Roman" w:hAnsi="Times New Roman"/>
          <w:b/>
          <w:bCs/>
        </w:rPr>
        <w:t>A.4. Alternatívne riešenia</w:t>
      </w:r>
    </w:p>
    <w:p w:rsidR="00022A55" w:rsidRPr="009B14C5" w:rsidP="00022A55">
      <w:pPr>
        <w:bidi w:val="0"/>
        <w:ind w:left="1416"/>
        <w:jc w:val="both"/>
        <w:rPr>
          <w:rFonts w:ascii="Times New Roman" w:hAnsi="Times New Roman"/>
        </w:rPr>
      </w:pPr>
      <w:r w:rsidRPr="009B14C5">
        <w:rPr>
          <w:rFonts w:ascii="Times New Roman" w:hAnsi="Times New Roman"/>
        </w:rPr>
        <w:t> </w:t>
      </w:r>
    </w:p>
    <w:p w:rsidR="00022A55" w:rsidRPr="009B14C5" w:rsidP="00022A55">
      <w:pPr>
        <w:bidi w:val="0"/>
        <w:jc w:val="both"/>
        <w:rPr>
          <w:rFonts w:ascii="Times New Roman" w:hAnsi="Times New Roman"/>
          <w:bCs/>
        </w:rPr>
      </w:pPr>
      <w:r w:rsidRPr="009B14C5">
        <w:rPr>
          <w:rFonts w:ascii="Times New Roman" w:hAnsi="Times New Roman"/>
          <w:bCs/>
        </w:rPr>
        <w:t>Bezpredmetné.</w:t>
      </w:r>
    </w:p>
    <w:p w:rsidR="00022A55" w:rsidRPr="009B14C5" w:rsidP="00022A55">
      <w:pPr>
        <w:bidi w:val="0"/>
        <w:jc w:val="both"/>
        <w:rPr>
          <w:rFonts w:ascii="Times New Roman" w:hAnsi="Times New Roman"/>
        </w:rPr>
      </w:pPr>
      <w:r w:rsidRPr="009B14C5">
        <w:rPr>
          <w:rFonts w:ascii="Times New Roman" w:hAnsi="Times New Roman"/>
          <w:b/>
          <w:bCs/>
        </w:rPr>
        <w:t> </w:t>
      </w:r>
    </w:p>
    <w:p w:rsidR="00022A55" w:rsidRPr="009B14C5" w:rsidP="00022A55">
      <w:pPr>
        <w:bidi w:val="0"/>
        <w:rPr>
          <w:rFonts w:ascii="Times New Roman" w:hAnsi="Times New Roman"/>
        </w:rPr>
      </w:pPr>
      <w:r w:rsidRPr="009B14C5">
        <w:rPr>
          <w:rFonts w:ascii="Times New Roman" w:hAnsi="Times New Roman"/>
          <w:b/>
          <w:bCs/>
        </w:rPr>
        <w:t xml:space="preserve">A.5. Stanovisko gestorov </w:t>
      </w:r>
    </w:p>
    <w:p w:rsidR="00022A55" w:rsidRPr="009B14C5" w:rsidP="00022A55">
      <w:pPr>
        <w:bidi w:val="0"/>
        <w:jc w:val="both"/>
        <w:rPr>
          <w:rFonts w:ascii="Times New Roman" w:hAnsi="Times New Roman"/>
        </w:rPr>
      </w:pPr>
    </w:p>
    <w:p w:rsidR="00022A55" w:rsidRPr="007B1E12" w:rsidP="00022A55">
      <w:pPr>
        <w:bidi w:val="0"/>
        <w:jc w:val="both"/>
        <w:rPr>
          <w:rFonts w:ascii="Arial Narrow" w:hAnsi="Arial Narrow"/>
          <w:sz w:val="22"/>
          <w:szCs w:val="22"/>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RPr="00022A55" w:rsidP="00022A55">
      <w:pPr>
        <w:pStyle w:val="Title"/>
        <w:bidi w:val="0"/>
        <w:rPr>
          <w:rFonts w:ascii="Times New Roman" w:hAnsi="Times New Roman"/>
        </w:rPr>
      </w:pPr>
      <w:r w:rsidRPr="00022A55">
        <w:rPr>
          <w:rFonts w:ascii="Times New Roman" w:hAnsi="Times New Roman"/>
        </w:rPr>
        <w:t>DOLOŽKA ZLUČITEĽNOSTI</w:t>
      </w:r>
    </w:p>
    <w:p w:rsidR="00022A55" w:rsidRPr="00022A55" w:rsidP="00022A55">
      <w:pPr>
        <w:pBdr>
          <w:bottom w:val="single" w:sz="6" w:space="1" w:color="auto"/>
        </w:pBdr>
        <w:bidi w:val="0"/>
        <w:jc w:val="center"/>
        <w:rPr>
          <w:rFonts w:ascii="Times New Roman" w:hAnsi="Times New Roman"/>
          <w:b/>
          <w:bCs/>
        </w:rPr>
      </w:pPr>
      <w:r w:rsidRPr="00022A55">
        <w:rPr>
          <w:rFonts w:ascii="Times New Roman" w:hAnsi="Times New Roman"/>
          <w:b/>
          <w:bCs/>
        </w:rPr>
        <w:t>návrhu zákona, ktorým sa mení a dopĺňa zákon č. 203/2011 Z.z. o </w:t>
      </w:r>
      <w:r w:rsidRPr="00022A55">
        <w:rPr>
          <w:rFonts w:ascii="Times New Roman" w:hAnsi="Times New Roman"/>
          <w:b/>
        </w:rPr>
        <w:t xml:space="preserve">kolektívnom investovaní v znení neskorších predpisov </w:t>
      </w:r>
      <w:r w:rsidRPr="00022A55">
        <w:rPr>
          <w:rFonts w:ascii="Times New Roman" w:hAnsi="Times New Roman"/>
          <w:b/>
          <w:bCs/>
        </w:rPr>
        <w:t>a ktorým sa menia a dopĺňajú niektoré zákony s právom Európskej únie</w:t>
      </w:r>
    </w:p>
    <w:p w:rsidR="00022A55" w:rsidRPr="00022A55" w:rsidP="00022A55">
      <w:pPr>
        <w:bidi w:val="0"/>
        <w:jc w:val="center"/>
        <w:rPr>
          <w:rFonts w:ascii="Times New Roman" w:hAnsi="Times New Roman"/>
          <w:b/>
          <w:bCs/>
        </w:rPr>
      </w:pPr>
    </w:p>
    <w:p w:rsidR="00022A55" w:rsidRPr="00022A55" w:rsidP="00AA248E">
      <w:pPr>
        <w:numPr>
          <w:numId w:val="4"/>
        </w:numPr>
        <w:bidi w:val="0"/>
        <w:spacing w:after="120"/>
        <w:jc w:val="both"/>
        <w:rPr>
          <w:rFonts w:ascii="Times New Roman" w:hAnsi="Times New Roman"/>
        </w:rPr>
      </w:pPr>
      <w:r w:rsidRPr="00022A55">
        <w:rPr>
          <w:rFonts w:ascii="Times New Roman" w:hAnsi="Times New Roman"/>
          <w:b/>
          <w:bCs/>
        </w:rPr>
        <w:t>Predkladateľ zákona:</w:t>
      </w:r>
    </w:p>
    <w:p w:rsidR="00022A55" w:rsidRPr="00022A55" w:rsidP="00022A55">
      <w:pPr>
        <w:bidi w:val="0"/>
        <w:ind w:firstLine="425"/>
        <w:jc w:val="both"/>
        <w:rPr>
          <w:rFonts w:ascii="Times New Roman" w:hAnsi="Times New Roman"/>
        </w:rPr>
      </w:pPr>
      <w:r w:rsidRPr="00022A55">
        <w:rPr>
          <w:rFonts w:ascii="Times New Roman" w:hAnsi="Times New Roman"/>
        </w:rPr>
        <w:t xml:space="preserve">Vláda Slovenskej republiky. </w:t>
      </w:r>
    </w:p>
    <w:p w:rsidR="00022A55" w:rsidRPr="00022A55" w:rsidP="00022A55">
      <w:pPr>
        <w:bidi w:val="0"/>
        <w:jc w:val="both"/>
        <w:rPr>
          <w:rFonts w:ascii="Times New Roman" w:hAnsi="Times New Roman"/>
          <w:bCs/>
        </w:rPr>
      </w:pPr>
    </w:p>
    <w:p w:rsidR="00022A55" w:rsidRPr="00022A55" w:rsidP="00AA248E">
      <w:pPr>
        <w:numPr>
          <w:numId w:val="4"/>
        </w:numPr>
        <w:bidi w:val="0"/>
        <w:spacing w:after="120"/>
        <w:jc w:val="both"/>
        <w:rPr>
          <w:rFonts w:ascii="Times New Roman" w:hAnsi="Times New Roman"/>
          <w:b/>
          <w:bCs/>
        </w:rPr>
      </w:pPr>
      <w:r w:rsidRPr="00022A55">
        <w:rPr>
          <w:rFonts w:ascii="Times New Roman" w:hAnsi="Times New Roman"/>
          <w:b/>
          <w:bCs/>
        </w:rPr>
        <w:t>Názov návrhu zákona:</w:t>
      </w:r>
    </w:p>
    <w:p w:rsidR="00022A55" w:rsidRPr="00022A55" w:rsidP="00022A55">
      <w:pPr>
        <w:bidi w:val="0"/>
        <w:ind w:left="425"/>
        <w:jc w:val="both"/>
        <w:rPr>
          <w:rFonts w:ascii="Times New Roman" w:hAnsi="Times New Roman"/>
        </w:rPr>
      </w:pPr>
      <w:r w:rsidRPr="00022A55">
        <w:rPr>
          <w:rFonts w:ascii="Times New Roman" w:hAnsi="Times New Roman"/>
        </w:rPr>
        <w:t xml:space="preserve">Návrh </w:t>
      </w:r>
      <w:r w:rsidRPr="00022A55">
        <w:rPr>
          <w:rFonts w:ascii="Times New Roman" w:hAnsi="Times New Roman"/>
          <w:bCs/>
        </w:rPr>
        <w:t>zákona, ktorým sa mení a dopĺňa zákon č. 203/2011 Z.z. o </w:t>
      </w:r>
      <w:r w:rsidRPr="00022A55">
        <w:rPr>
          <w:rFonts w:ascii="Times New Roman" w:hAnsi="Times New Roman"/>
        </w:rPr>
        <w:t xml:space="preserve">kolektívnom investovaní v znení neskorších predpisov </w:t>
      </w:r>
      <w:r w:rsidRPr="00022A55">
        <w:rPr>
          <w:rFonts w:ascii="Times New Roman" w:hAnsi="Times New Roman"/>
          <w:bCs/>
        </w:rPr>
        <w:t>a ktorým sa menia a dopĺňajú niektoré zákony</w:t>
      </w:r>
      <w:r w:rsidRPr="00022A55">
        <w:rPr>
          <w:rFonts w:ascii="Times New Roman" w:hAnsi="Times New Roman"/>
        </w:rPr>
        <w:t>.</w:t>
      </w:r>
    </w:p>
    <w:p w:rsidR="00022A55" w:rsidRPr="00022A55" w:rsidP="00022A55">
      <w:pPr>
        <w:bidi w:val="0"/>
        <w:spacing w:after="120"/>
        <w:jc w:val="both"/>
        <w:rPr>
          <w:rFonts w:ascii="Times New Roman" w:hAnsi="Times New Roman"/>
          <w:bCs/>
        </w:rPr>
      </w:pPr>
    </w:p>
    <w:p w:rsidR="00022A55" w:rsidRPr="00022A55" w:rsidP="00AA248E">
      <w:pPr>
        <w:numPr>
          <w:numId w:val="4"/>
        </w:numPr>
        <w:bidi w:val="0"/>
        <w:spacing w:after="120"/>
        <w:jc w:val="both"/>
        <w:rPr>
          <w:rFonts w:ascii="Times New Roman" w:hAnsi="Times New Roman"/>
          <w:b/>
          <w:bCs/>
        </w:rPr>
      </w:pPr>
      <w:r w:rsidRPr="00022A55">
        <w:rPr>
          <w:rFonts w:ascii="Times New Roman" w:hAnsi="Times New Roman"/>
          <w:b/>
          <w:bCs/>
        </w:rPr>
        <w:t xml:space="preserve">Problematika návrhu zákona: </w:t>
      </w:r>
    </w:p>
    <w:p w:rsidR="00022A55" w:rsidRPr="00022A55" w:rsidP="00AA248E">
      <w:pPr>
        <w:pStyle w:val="BodyText"/>
        <w:widowControl/>
        <w:numPr>
          <w:ilvl w:val="1"/>
          <w:numId w:val="4"/>
        </w:numPr>
        <w:bidi w:val="0"/>
        <w:spacing w:after="120"/>
        <w:rPr>
          <w:rFonts w:ascii="Times New Roman" w:hAnsi="Times New Roman"/>
        </w:rPr>
      </w:pPr>
      <w:r w:rsidRPr="00022A55">
        <w:rPr>
          <w:rFonts w:ascii="Times New Roman" w:hAnsi="Times New Roman"/>
        </w:rPr>
        <w:t>je upravená v práve Európskej únie:</w:t>
      </w:r>
    </w:p>
    <w:p w:rsidR="00022A55" w:rsidRPr="00022A55" w:rsidP="00022A55">
      <w:pPr>
        <w:pStyle w:val="BodyText"/>
        <w:bidi w:val="0"/>
        <w:ind w:left="896" w:hanging="357"/>
        <w:rPr>
          <w:rFonts w:ascii="Times New Roman" w:hAnsi="Times New Roman"/>
          <w:b/>
          <w:bCs/>
          <w:i/>
          <w:iCs/>
        </w:rPr>
      </w:pPr>
      <w:r w:rsidRPr="00022A55">
        <w:rPr>
          <w:rFonts w:ascii="Times New Roman" w:hAnsi="Times New Roman"/>
          <w:b/>
          <w:bCs/>
          <w:i/>
          <w:iCs/>
        </w:rPr>
        <w:t>Primárne právo:</w:t>
      </w:r>
    </w:p>
    <w:p w:rsidR="00022A55" w:rsidRPr="00022A55" w:rsidP="00AA248E">
      <w:pPr>
        <w:pStyle w:val="BodyText"/>
        <w:widowControl/>
        <w:numPr>
          <w:numId w:val="6"/>
        </w:numPr>
        <w:bidi w:val="0"/>
        <w:spacing w:after="120"/>
        <w:ind w:left="896" w:hanging="357"/>
        <w:rPr>
          <w:rFonts w:ascii="Times New Roman" w:hAnsi="Times New Roman"/>
        </w:rPr>
      </w:pPr>
      <w:r w:rsidRPr="00022A55">
        <w:rPr>
          <w:rFonts w:ascii="Times New Roman" w:hAnsi="Times New Roman"/>
        </w:rPr>
        <w:t xml:space="preserve">čl. 56 až 66 Zmluvy o fungovaní Európskej únie, </w:t>
      </w:r>
    </w:p>
    <w:p w:rsidR="00022A55" w:rsidRPr="00022A55" w:rsidP="00022A55">
      <w:pPr>
        <w:pStyle w:val="BodyTextIndent"/>
        <w:bidi w:val="0"/>
        <w:spacing w:after="120"/>
        <w:ind w:left="567" w:hanging="28"/>
        <w:rPr>
          <w:rFonts w:ascii="Times New Roman" w:hAnsi="Times New Roman"/>
        </w:rPr>
      </w:pPr>
      <w:r w:rsidRPr="00022A55">
        <w:rPr>
          <w:rFonts w:ascii="Times New Roman" w:hAnsi="Times New Roman"/>
          <w:b/>
          <w:bCs/>
          <w:i/>
          <w:iCs/>
        </w:rPr>
        <w:t xml:space="preserve">Sekundárne právo </w:t>
      </w:r>
      <w:r w:rsidRPr="00022A55">
        <w:rPr>
          <w:rFonts w:ascii="Times New Roman" w:hAnsi="Times New Roman"/>
        </w:rPr>
        <w:t>(prijaté po nadobudnutí platnosti Lisabonskej zmluvy, ktorou sa mení a dopĺňa Zmluva o  Európskej únii a Zmluva o založení Európskeho spoločenstva  - po 30. novembri 2009):</w:t>
      </w:r>
    </w:p>
    <w:p w:rsidR="00022A55" w:rsidRPr="00022A55" w:rsidP="00AA248E">
      <w:pPr>
        <w:numPr>
          <w:numId w:val="8"/>
        </w:numPr>
        <w:autoSpaceDE w:val="0"/>
        <w:autoSpaceDN w:val="0"/>
        <w:bidi w:val="0"/>
        <w:adjustRightInd w:val="0"/>
        <w:spacing w:before="120" w:after="120"/>
        <w:ind w:left="851" w:hanging="284"/>
        <w:jc w:val="both"/>
        <w:rPr>
          <w:rFonts w:ascii="Times New Roman" w:hAnsi="Times New Roman"/>
          <w:bCs/>
          <w:iCs/>
          <w:u w:val="single"/>
        </w:rPr>
      </w:pPr>
      <w:r w:rsidRPr="00022A55">
        <w:rPr>
          <w:rFonts w:ascii="Times New Roman" w:hAnsi="Times New Roman"/>
          <w:bCs/>
          <w:iCs/>
          <w:u w:val="single"/>
        </w:rPr>
        <w:t>legislatívne akty:</w:t>
      </w:r>
    </w:p>
    <w:p w:rsidR="00022A55" w:rsidRPr="00022A55" w:rsidP="00AA248E">
      <w:pPr>
        <w:numPr>
          <w:numId w:val="6"/>
        </w:numPr>
        <w:autoSpaceDE w:val="0"/>
        <w:autoSpaceDN w:val="0"/>
        <w:bidi w:val="0"/>
        <w:adjustRightInd w:val="0"/>
        <w:spacing w:before="120" w:after="120"/>
        <w:jc w:val="both"/>
        <w:rPr>
          <w:rFonts w:ascii="Times New Roman" w:hAnsi="Times New Roman"/>
          <w:bCs/>
          <w:iCs/>
        </w:rPr>
      </w:pPr>
      <w:r w:rsidRPr="00022A55">
        <w:rPr>
          <w:rFonts w:ascii="Times New Roman" w:hAnsi="Times New Roman"/>
          <w:bCs/>
          <w:iCs/>
        </w:rPr>
        <w:t xml:space="preserve">smernica Európskeho parlamentu a Rady </w:t>
      </w:r>
      <w:r w:rsidRPr="00022A55">
        <w:rPr>
          <w:rFonts w:ascii="Times New Roman" w:hAnsi="Times New Roman"/>
          <w:bCs/>
          <w:iCs/>
          <w:u w:val="single"/>
        </w:rPr>
        <w:t>2014/91/EÚ</w:t>
      </w:r>
      <w:r w:rsidRPr="00022A55">
        <w:rPr>
          <w:rFonts w:ascii="Times New Roman" w:hAnsi="Times New Roman"/>
          <w:bCs/>
          <w:iCs/>
        </w:rPr>
        <w:t xml:space="preserve"> z 23. júla 2014, ktorou sa mení smernica 2009/65/ES o koordinácii zákonov, iných právnych predpisov a správnych opatrení týkajúcich sa podnikov kolektívneho investovania do prevoditeľných cenných papierov (PKIPCP), pokiaľ ide o funkcie depozitára, politiky odmeňovania a sankcie (Ú. v. EÚ L 257, 28.8.2014),</w:t>
      </w:r>
    </w:p>
    <w:p w:rsidR="00022A55" w:rsidRPr="00022A55" w:rsidP="00AA248E">
      <w:pPr>
        <w:numPr>
          <w:numId w:val="6"/>
        </w:numPr>
        <w:autoSpaceDE w:val="0"/>
        <w:autoSpaceDN w:val="0"/>
        <w:bidi w:val="0"/>
        <w:adjustRightInd w:val="0"/>
        <w:spacing w:before="120" w:after="120"/>
        <w:jc w:val="both"/>
        <w:rPr>
          <w:rFonts w:ascii="Times New Roman" w:hAnsi="Times New Roman"/>
          <w:bCs/>
          <w:iCs/>
        </w:rPr>
      </w:pPr>
      <w:r w:rsidRPr="00022A55">
        <w:rPr>
          <w:rFonts w:ascii="Times New Roman" w:hAnsi="Times New Roman"/>
          <w:bCs/>
          <w:iCs/>
        </w:rPr>
        <w:t xml:space="preserve">smernica Európskeho parlamentu a Rady </w:t>
      </w:r>
      <w:r w:rsidRPr="00022A55">
        <w:rPr>
          <w:rFonts w:ascii="Times New Roman" w:hAnsi="Times New Roman"/>
          <w:bCs/>
          <w:iCs/>
          <w:u w:val="single"/>
        </w:rPr>
        <w:t>2012/30/EÚ</w:t>
      </w:r>
      <w:r w:rsidRPr="00022A55">
        <w:rPr>
          <w:rFonts w:ascii="Times New Roman" w:hAnsi="Times New Roman"/>
          <w:bCs/>
          <w:iCs/>
        </w:rPr>
        <w:t xml:space="preserve"> z  25. októbra 2012 o koordinácii ochranných opatrení, ktoré členské štáty vyžadujú od obchodných spoločností na ochranu záujmov spoločníkov a tretích osôb v zmysle druhého odseku článku 54 Zmluvy o fungovaní Európskej únie, pokiaľ ide o zakladanie akciových spoločností a udržiavanie a zmenu ich základného imania, s cieľom dosiahnuť rovnocennosť týchto opatrení (prepracované znenie) (Ú. v. EÚ L 315, 14.11.2012) v platnom znení,</w:t>
      </w:r>
    </w:p>
    <w:p w:rsidR="00022A55" w:rsidRPr="00022A55" w:rsidP="00AA248E">
      <w:pPr>
        <w:numPr>
          <w:numId w:val="6"/>
        </w:numPr>
        <w:autoSpaceDE w:val="0"/>
        <w:autoSpaceDN w:val="0"/>
        <w:bidi w:val="0"/>
        <w:adjustRightInd w:val="0"/>
        <w:spacing w:before="120" w:after="120"/>
        <w:jc w:val="both"/>
        <w:rPr>
          <w:rFonts w:ascii="Times New Roman" w:hAnsi="Times New Roman"/>
          <w:bCs/>
          <w:iCs/>
        </w:rPr>
      </w:pPr>
      <w:r w:rsidRPr="00022A55">
        <w:rPr>
          <w:rFonts w:ascii="Times New Roman" w:hAnsi="Times New Roman"/>
          <w:bCs/>
          <w:iCs/>
        </w:rPr>
        <w:t xml:space="preserve">smernica Európskeho parlamentu a Rady </w:t>
      </w:r>
      <w:r w:rsidRPr="00022A55">
        <w:rPr>
          <w:rFonts w:ascii="Times New Roman" w:hAnsi="Times New Roman"/>
          <w:bCs/>
          <w:iCs/>
          <w:u w:val="single"/>
        </w:rPr>
        <w:t>2011/61/EÚ</w:t>
      </w:r>
      <w:r w:rsidRPr="00022A55">
        <w:rPr>
          <w:rFonts w:ascii="Times New Roman" w:hAnsi="Times New Roman"/>
          <w:bCs/>
          <w:iCs/>
        </w:rPr>
        <w:t xml:space="preserve"> z 8. júna 2011 o správcoch alternatívnych investičných fondov a o zmene a doplnení smerníc 2003/41/ES a 2009/65/ES a nariadení (ES) č. 1060/2009 a (EÚ) č. 1095/2010 (Ú. v. EÚ L 174, 1.7.2011) v platnom znení,</w:t>
      </w:r>
    </w:p>
    <w:p w:rsidR="00022A55" w:rsidRPr="00022A55" w:rsidP="00AA248E">
      <w:pPr>
        <w:numPr>
          <w:numId w:val="6"/>
        </w:numPr>
        <w:autoSpaceDE w:val="0"/>
        <w:autoSpaceDN w:val="0"/>
        <w:bidi w:val="0"/>
        <w:adjustRightInd w:val="0"/>
        <w:spacing w:before="120" w:after="120"/>
        <w:jc w:val="both"/>
        <w:rPr>
          <w:rFonts w:ascii="Times New Roman" w:hAnsi="Times New Roman"/>
          <w:bCs/>
          <w:iCs/>
        </w:rPr>
      </w:pPr>
      <w:r w:rsidRPr="00022A55">
        <w:rPr>
          <w:rFonts w:ascii="Times New Roman" w:hAnsi="Times New Roman"/>
          <w:bCs/>
          <w:iCs/>
        </w:rPr>
        <w:t>nariadenie Európskeho parlamentu a Rady (EÚ) č. </w:t>
      </w:r>
      <w:r w:rsidRPr="00022A55">
        <w:rPr>
          <w:rFonts w:ascii="Times New Roman" w:hAnsi="Times New Roman"/>
          <w:bCs/>
          <w:iCs/>
          <w:u w:val="single"/>
        </w:rPr>
        <w:t>596/2014</w:t>
      </w:r>
      <w:r w:rsidRPr="00022A55">
        <w:rPr>
          <w:rFonts w:ascii="Times New Roman" w:hAnsi="Times New Roman"/>
          <w:bCs/>
          <w:iCs/>
        </w:rPr>
        <w:t xml:space="preserve"> zo 16. apríla 2014 o zneužívaní trhu (nariadenie o zneužívaní trhu) a o zrušení smernice Európskeho parlamentu a Rady 2003/6/ES a smerníc Komisie 2003/124/ES, 2003/125/ES a 2004/72/ES (Ú. v. EÚ L 173, 12.6.2014),</w:t>
      </w:r>
    </w:p>
    <w:p w:rsidR="00022A55" w:rsidRPr="00022A55" w:rsidP="00AA248E">
      <w:pPr>
        <w:numPr>
          <w:numId w:val="8"/>
        </w:numPr>
        <w:autoSpaceDE w:val="0"/>
        <w:autoSpaceDN w:val="0"/>
        <w:bidi w:val="0"/>
        <w:adjustRightInd w:val="0"/>
        <w:spacing w:before="120" w:after="120"/>
        <w:ind w:left="851" w:hanging="284"/>
        <w:jc w:val="both"/>
        <w:rPr>
          <w:rFonts w:ascii="Times New Roman" w:hAnsi="Times New Roman"/>
          <w:bCs/>
          <w:iCs/>
          <w:u w:val="single"/>
        </w:rPr>
      </w:pPr>
      <w:r w:rsidRPr="00022A55">
        <w:rPr>
          <w:rFonts w:ascii="Times New Roman" w:hAnsi="Times New Roman"/>
          <w:bCs/>
          <w:iCs/>
          <w:u w:val="single"/>
        </w:rPr>
        <w:t>nelegislatívne akty:</w:t>
      </w:r>
    </w:p>
    <w:p w:rsidR="00022A55" w:rsidRPr="00022A55" w:rsidP="00AA248E">
      <w:pPr>
        <w:pStyle w:val="BodyTextIndent"/>
        <w:numPr>
          <w:numId w:val="5"/>
        </w:numPr>
        <w:bidi w:val="0"/>
        <w:spacing w:before="0" w:after="120" w:line="240" w:lineRule="auto"/>
        <w:ind w:left="896" w:hanging="357"/>
        <w:rPr>
          <w:rStyle w:val="Emphasis"/>
          <w:rFonts w:ascii="Times New Roman" w:hAnsi="Times New Roman"/>
        </w:rPr>
      </w:pPr>
      <w:r w:rsidRPr="00022A55">
        <w:rPr>
          <w:rFonts w:ascii="Times New Roman" w:hAnsi="Times New Roman"/>
          <w:bCs/>
        </w:rPr>
        <w:t xml:space="preserve">smernica Komisie </w:t>
      </w:r>
      <w:r w:rsidRPr="00022A55">
        <w:rPr>
          <w:rFonts w:ascii="Times New Roman" w:hAnsi="Times New Roman"/>
          <w:bCs/>
          <w:u w:val="single"/>
        </w:rPr>
        <w:t>2010/43/EÚ</w:t>
      </w:r>
      <w:r w:rsidRPr="00022A55">
        <w:rPr>
          <w:rFonts w:ascii="Times New Roman" w:hAnsi="Times New Roman"/>
          <w:bCs/>
        </w:rPr>
        <w:t xml:space="preserve"> z 1. júla 2010, ktorou sa vykonáva smernica Európskeho parlamentu a Rady 2009/65/ES, pokiaľ ide o organizačné požiadavky, konflikty záujmov, pravidlá výkonu činnosti, riadenie rizík a obsah dohody medzi depozitárom a správcovskou spoločnosťou (</w:t>
      </w:r>
      <w:r w:rsidRPr="00022A55">
        <w:rPr>
          <w:rStyle w:val="Emphasis"/>
          <w:rFonts w:ascii="Times New Roman" w:hAnsi="Times New Roman"/>
          <w:i/>
          <w:iCs/>
        </w:rPr>
        <w:t>Ú. v. EÚ L 176, 10.7.2010),</w:t>
      </w:r>
    </w:p>
    <w:p w:rsidR="00022A55" w:rsidRPr="00022A55" w:rsidP="00AA248E">
      <w:pPr>
        <w:pStyle w:val="BodyTextIndent"/>
        <w:numPr>
          <w:numId w:val="5"/>
        </w:numPr>
        <w:bidi w:val="0"/>
        <w:spacing w:before="0" w:after="120" w:line="240" w:lineRule="auto"/>
        <w:rPr>
          <w:rFonts w:ascii="Times New Roman" w:hAnsi="Times New Roman"/>
          <w:i/>
        </w:rPr>
      </w:pPr>
      <w:r w:rsidRPr="00022A55">
        <w:rPr>
          <w:rFonts w:ascii="Times New Roman" w:hAnsi="Times New Roman"/>
          <w:bCs/>
        </w:rPr>
        <w:t xml:space="preserve">smernica Komisie </w:t>
      </w:r>
      <w:r w:rsidRPr="00022A55">
        <w:rPr>
          <w:rFonts w:ascii="Times New Roman" w:hAnsi="Times New Roman"/>
          <w:bCs/>
          <w:u w:val="single"/>
        </w:rPr>
        <w:t>2010/42/EÚ</w:t>
      </w:r>
      <w:r w:rsidRPr="00022A55">
        <w:rPr>
          <w:rFonts w:ascii="Times New Roman" w:hAnsi="Times New Roman"/>
          <w:bCs/>
        </w:rPr>
        <w:t xml:space="preserve"> z 1. júla 2010, ktorou sa vykonáva smernica Európskeho parlamentu a Rady 2009/65/ES, pokiaľ ide o určité ustanovenia týkajúce sa zlúčenia fondov, štruktúr hlavný-zberný a oznamovacieho postupu (</w:t>
      </w:r>
      <w:r w:rsidRPr="00022A55">
        <w:rPr>
          <w:rStyle w:val="Emphasis"/>
          <w:rFonts w:ascii="Times New Roman" w:hAnsi="Times New Roman"/>
          <w:i/>
          <w:iCs/>
        </w:rPr>
        <w:t>Ú. v. EÚ L 176, 10.7.2010),</w:t>
      </w:r>
    </w:p>
    <w:p w:rsidR="00022A55" w:rsidRPr="00022A55" w:rsidP="00AA248E">
      <w:pPr>
        <w:pStyle w:val="BodyTextIndent"/>
        <w:numPr>
          <w:numId w:val="5"/>
        </w:numPr>
        <w:bidi w:val="0"/>
        <w:spacing w:before="0" w:after="120" w:line="240" w:lineRule="auto"/>
        <w:rPr>
          <w:rFonts w:ascii="Times New Roman" w:hAnsi="Times New Roman"/>
          <w:i/>
        </w:rPr>
      </w:pPr>
      <w:r w:rsidRPr="00022A55">
        <w:rPr>
          <w:rFonts w:ascii="Times New Roman" w:hAnsi="Times New Roman"/>
          <w:bCs/>
        </w:rPr>
        <w:t xml:space="preserve">nariadenie </w:t>
      </w:r>
      <w:r w:rsidRPr="00022A55">
        <w:rPr>
          <w:rFonts w:ascii="Times New Roman" w:hAnsi="Times New Roman"/>
        </w:rPr>
        <w:t xml:space="preserve">Komisie (EÚ) č. </w:t>
      </w:r>
      <w:r w:rsidRPr="00022A55">
        <w:rPr>
          <w:rFonts w:ascii="Times New Roman" w:hAnsi="Times New Roman"/>
          <w:u w:val="single"/>
        </w:rPr>
        <w:t>584/2010</w:t>
      </w:r>
      <w:r w:rsidRPr="00022A55">
        <w:rPr>
          <w:rFonts w:ascii="Times New Roman" w:hAnsi="Times New Roman"/>
        </w:rPr>
        <w:t xml:space="preserve"> z 1. júla 2010, ktorým sa vykonáva smernica Európskeho parlamentu a Rady 2009/65/ES, pokiaľ ide o formu a obsah štandardného oznámenia a osvedčenia PKIPCP, využívanie elektronickej komunikácie medzi príslušnými orgánmi na účely oznámenia, postupy pri previerkach na mieste a vyšetrovaniach a výmenu informácií medzi príslušnými orgánmi (</w:t>
      </w:r>
      <w:r w:rsidRPr="00022A55">
        <w:rPr>
          <w:rStyle w:val="Emphasis"/>
          <w:rFonts w:ascii="Times New Roman" w:hAnsi="Times New Roman"/>
          <w:i/>
          <w:iCs/>
        </w:rPr>
        <w:t>Ú. v. EÚ L 176, 10.7.2010),</w:t>
      </w:r>
    </w:p>
    <w:p w:rsidR="00022A55" w:rsidRPr="00022A55" w:rsidP="00AA248E">
      <w:pPr>
        <w:pStyle w:val="BodyTextIndent"/>
        <w:numPr>
          <w:numId w:val="5"/>
        </w:numPr>
        <w:bidi w:val="0"/>
        <w:spacing w:before="0" w:after="120" w:line="240" w:lineRule="auto"/>
        <w:rPr>
          <w:rStyle w:val="Emphasis"/>
          <w:rFonts w:ascii="Times New Roman" w:hAnsi="Times New Roman"/>
        </w:rPr>
      </w:pPr>
      <w:r w:rsidRPr="00022A55">
        <w:rPr>
          <w:rFonts w:ascii="Times New Roman" w:hAnsi="Times New Roman"/>
          <w:bCs/>
        </w:rPr>
        <w:t xml:space="preserve">nariadenie </w:t>
      </w:r>
      <w:r w:rsidRPr="00022A55">
        <w:rPr>
          <w:rFonts w:ascii="Times New Roman" w:hAnsi="Times New Roman"/>
        </w:rPr>
        <w:t xml:space="preserve">Komisie (EÚ) č. </w:t>
      </w:r>
      <w:r w:rsidRPr="00022A55">
        <w:rPr>
          <w:rFonts w:ascii="Times New Roman" w:hAnsi="Times New Roman"/>
          <w:u w:val="single"/>
        </w:rPr>
        <w:t>583/2010</w:t>
      </w:r>
      <w:r w:rsidRPr="00022A55">
        <w:rPr>
          <w:rFonts w:ascii="Times New Roman" w:hAnsi="Times New Roman"/>
        </w:rPr>
        <w:t xml:space="preserve"> z 1. júla 2010, ktorým sa vykonáva smernica Európskeho parlamentu a Rady 2009/65/ES, pokiaľ ide o kľúčové informácie pre investorov a podmienky, ktoré treba splniť pri poskytovaní kľúčových informácií pre investorov alebo prospektu na trvalom médiu inom ako papier alebo prostredníctvom webových stránok</w:t>
      </w:r>
      <w:r w:rsidRPr="00022A55">
        <w:rPr>
          <w:rFonts w:ascii="Times New Roman" w:hAnsi="Times New Roman"/>
          <w:bCs/>
        </w:rPr>
        <w:t xml:space="preserve"> (</w:t>
      </w:r>
      <w:r w:rsidRPr="00022A55">
        <w:rPr>
          <w:rStyle w:val="Emphasis"/>
          <w:rFonts w:ascii="Times New Roman" w:hAnsi="Times New Roman"/>
          <w:i/>
          <w:iCs/>
        </w:rPr>
        <w:t>Ú. v. EÚ L 176, 10.7.2010),</w:t>
      </w:r>
    </w:p>
    <w:p w:rsidR="00022A55" w:rsidRPr="00022A55" w:rsidP="00AA248E">
      <w:pPr>
        <w:pStyle w:val="BodyTextIndent"/>
        <w:numPr>
          <w:numId w:val="5"/>
        </w:numPr>
        <w:bidi w:val="0"/>
        <w:spacing w:before="0" w:after="120" w:line="240" w:lineRule="auto"/>
        <w:rPr>
          <w:rFonts w:ascii="Times New Roman" w:hAnsi="Times New Roman"/>
        </w:rPr>
      </w:pPr>
      <w:r w:rsidRPr="00022A55">
        <w:rPr>
          <w:rFonts w:ascii="Times New Roman" w:hAnsi="Times New Roman"/>
          <w:bCs/>
        </w:rPr>
        <w:t>delegované nariadenie Komisie (EÚ) č. </w:t>
      </w:r>
      <w:r w:rsidRPr="00022A55">
        <w:rPr>
          <w:rFonts w:ascii="Times New Roman" w:hAnsi="Times New Roman"/>
          <w:bCs/>
          <w:u w:val="single"/>
        </w:rPr>
        <w:t>231/2013</w:t>
      </w:r>
      <w:r w:rsidRPr="00022A55">
        <w:rPr>
          <w:rFonts w:ascii="Times New Roman" w:hAnsi="Times New Roman"/>
          <w:bCs/>
        </w:rPr>
        <w:t xml:space="preserve"> z 19. decembra 2012, ktorým sa dopĺňa smernica Európskeho parlamentu a Rady 2011/61/EÚ, pokiaľ ide o výnimky, všeobecné podmienky výkonu činnosti, depozitárov, pákový efekt, transparentnosť a dohľad (</w:t>
      </w:r>
      <w:r w:rsidRPr="00022A55">
        <w:rPr>
          <w:rFonts w:ascii="Times New Roman" w:hAnsi="Times New Roman"/>
          <w:bCs/>
          <w:iCs/>
        </w:rPr>
        <w:t>Ú. v. EÚ L 83, 22.3.2013),</w:t>
      </w:r>
    </w:p>
    <w:p w:rsidR="00022A55" w:rsidRPr="00022A55" w:rsidP="00AA248E">
      <w:pPr>
        <w:pStyle w:val="BodyTextIndent"/>
        <w:numPr>
          <w:numId w:val="5"/>
        </w:numPr>
        <w:bidi w:val="0"/>
        <w:spacing w:before="0" w:after="120" w:line="240" w:lineRule="auto"/>
        <w:rPr>
          <w:rFonts w:ascii="Times New Roman" w:hAnsi="Times New Roman"/>
        </w:rPr>
      </w:pPr>
      <w:r w:rsidRPr="00022A55">
        <w:rPr>
          <w:rFonts w:ascii="Times New Roman" w:hAnsi="Times New Roman"/>
          <w:bCs/>
        </w:rPr>
        <w:t>nariadenie Európskej centrálnej banky (EÚ) č. </w:t>
      </w:r>
      <w:r w:rsidRPr="00022A55">
        <w:rPr>
          <w:rFonts w:ascii="Times New Roman" w:hAnsi="Times New Roman"/>
          <w:bCs/>
          <w:u w:val="single"/>
        </w:rPr>
        <w:t>1075/2013</w:t>
      </w:r>
      <w:r w:rsidRPr="00022A55">
        <w:rPr>
          <w:rFonts w:ascii="Times New Roman" w:hAnsi="Times New Roman"/>
          <w:bCs/>
        </w:rPr>
        <w:t xml:space="preserve"> z  18. októbra 2013 o štatistike aktív a pasív finančných spoločností osobitného účelu zaoberajúcich sa sekuritizačnými transakciami (prepracované znenie) (ECB/2013/40) (</w:t>
      </w:r>
      <w:r w:rsidRPr="00022A55">
        <w:rPr>
          <w:rFonts w:ascii="Times New Roman" w:hAnsi="Times New Roman"/>
          <w:bCs/>
          <w:iCs/>
        </w:rPr>
        <w:t>Ú. v. EÚ L 297, 7.11.2013).</w:t>
      </w:r>
    </w:p>
    <w:p w:rsidR="00022A55" w:rsidRPr="00022A55" w:rsidP="00022A55">
      <w:pPr>
        <w:autoSpaceDE w:val="0"/>
        <w:autoSpaceDN w:val="0"/>
        <w:bidi w:val="0"/>
        <w:adjustRightInd w:val="0"/>
        <w:spacing w:before="120"/>
        <w:ind w:left="1260"/>
        <w:jc w:val="both"/>
        <w:rPr>
          <w:rFonts w:ascii="Times New Roman" w:hAnsi="Times New Roman"/>
          <w:bCs/>
          <w:iCs/>
          <w:u w:val="single"/>
        </w:rPr>
      </w:pPr>
    </w:p>
    <w:p w:rsidR="00022A55" w:rsidRPr="00022A55" w:rsidP="00022A55">
      <w:pPr>
        <w:pStyle w:val="BodyTextIndent"/>
        <w:bidi w:val="0"/>
        <w:spacing w:after="120"/>
        <w:ind w:left="540"/>
        <w:rPr>
          <w:rFonts w:ascii="Times New Roman" w:hAnsi="Times New Roman"/>
          <w:b/>
          <w:bCs/>
          <w:i/>
          <w:iCs/>
        </w:rPr>
      </w:pPr>
      <w:r w:rsidRPr="00022A55">
        <w:rPr>
          <w:rFonts w:ascii="Times New Roman" w:hAnsi="Times New Roman"/>
          <w:b/>
          <w:bCs/>
          <w:i/>
          <w:iCs/>
        </w:rPr>
        <w:t xml:space="preserve">Sekundárne právo  </w:t>
      </w:r>
      <w:r w:rsidRPr="00022A55">
        <w:rPr>
          <w:rFonts w:ascii="Times New Roman" w:hAnsi="Times New Roman"/>
        </w:rPr>
        <w:t>(prijaté pred nadobudnutím platnosti Lisabonskej zmluvy, ktorou sa mení a dopĺňa Zmluva o Európskej únii a Zmluva o založení Európskeho spoločenstva - do 30. novembra 2009):</w:t>
      </w:r>
    </w:p>
    <w:p w:rsidR="00022A55" w:rsidRPr="00022A55" w:rsidP="00AA248E">
      <w:pPr>
        <w:pStyle w:val="BodyTextIndent"/>
        <w:numPr>
          <w:numId w:val="5"/>
        </w:numPr>
        <w:bidi w:val="0"/>
        <w:spacing w:before="0" w:after="120" w:line="240" w:lineRule="auto"/>
        <w:ind w:left="896" w:hanging="357"/>
        <w:rPr>
          <w:rStyle w:val="Emphasis"/>
          <w:rFonts w:ascii="Times New Roman" w:hAnsi="Times New Roman"/>
        </w:rPr>
      </w:pPr>
      <w:r w:rsidRPr="00022A55">
        <w:rPr>
          <w:rFonts w:ascii="Times New Roman" w:hAnsi="Times New Roman"/>
          <w:bCs/>
        </w:rPr>
        <w:t xml:space="preserve">smernica Európskeho parlamentu a Rady </w:t>
      </w:r>
      <w:r w:rsidRPr="00022A55">
        <w:rPr>
          <w:rFonts w:ascii="Times New Roman" w:hAnsi="Times New Roman"/>
          <w:bCs/>
          <w:u w:val="single"/>
        </w:rPr>
        <w:t>2009/65/ES</w:t>
      </w:r>
      <w:r w:rsidRPr="00022A55">
        <w:rPr>
          <w:rFonts w:ascii="Times New Roman" w:hAnsi="Times New Roman"/>
          <w:bCs/>
        </w:rPr>
        <w:t xml:space="preserve"> z 13. júla 2009 o koordinácii zákonov, iných právnych predpisov a správnych opatrení týkajúcich sa podnikov kolektívneho investovania do prevoditeľných cenných papierov (PKIPCP) (prepracované znenie) (</w:t>
      </w:r>
      <w:r w:rsidRPr="00022A55">
        <w:rPr>
          <w:rStyle w:val="Emphasis"/>
          <w:rFonts w:ascii="Times New Roman" w:hAnsi="Times New Roman"/>
          <w:i/>
          <w:iCs/>
        </w:rPr>
        <w:t>Ú. v. EÚ L 302, 17.11.2009) v platnom znení,</w:t>
      </w:r>
    </w:p>
    <w:p w:rsidR="00022A55" w:rsidRPr="00022A55" w:rsidP="00AA248E">
      <w:pPr>
        <w:pStyle w:val="BodyTextIndent"/>
        <w:numPr>
          <w:numId w:val="5"/>
        </w:numPr>
        <w:bidi w:val="0"/>
        <w:spacing w:before="0" w:after="120" w:line="240" w:lineRule="auto"/>
        <w:ind w:left="896" w:hanging="357"/>
        <w:rPr>
          <w:rStyle w:val="Emphasis"/>
          <w:rFonts w:ascii="Times New Roman" w:hAnsi="Times New Roman"/>
        </w:rPr>
      </w:pPr>
      <w:r w:rsidRPr="00022A55">
        <w:rPr>
          <w:rStyle w:val="Emphasis"/>
          <w:rFonts w:ascii="Times New Roman" w:hAnsi="Times New Roman"/>
          <w:i/>
          <w:iCs/>
        </w:rPr>
        <w:t>smernica Európskeho parlamentu a Rady 2004/39/ES z 21. apríla 2004 o trhoch s finančnými nástrojmi, o zmene a doplnení smerníc Rady 85/611/EHS a 93/6/EHS a smernice Európskeho parlamentu a Rady 2000/12/ES a o zrušení smernice Rady 93/22/EHS (Ú. v. EÚ L 145, 30.4.2004) v platnom znení,</w:t>
      </w:r>
    </w:p>
    <w:p w:rsidR="00022A55" w:rsidRPr="00022A55" w:rsidP="00AA248E">
      <w:pPr>
        <w:pStyle w:val="BodyTextIndent"/>
        <w:numPr>
          <w:numId w:val="5"/>
        </w:numPr>
        <w:bidi w:val="0"/>
        <w:spacing w:before="0" w:after="120" w:line="240" w:lineRule="auto"/>
        <w:ind w:left="896" w:hanging="357"/>
        <w:rPr>
          <w:rFonts w:ascii="Times New Roman" w:hAnsi="Times New Roman"/>
          <w:i/>
        </w:rPr>
      </w:pPr>
      <w:r w:rsidRPr="00022A55">
        <w:rPr>
          <w:rFonts w:ascii="Times New Roman" w:hAnsi="Times New Roman"/>
          <w:bCs/>
        </w:rPr>
        <w:t xml:space="preserve">smernica Európskeho parlamentu a Rady </w:t>
      </w:r>
      <w:r w:rsidRPr="00022A55">
        <w:rPr>
          <w:rFonts w:ascii="Times New Roman" w:hAnsi="Times New Roman"/>
          <w:bCs/>
          <w:u w:val="single"/>
        </w:rPr>
        <w:t>2002/87/ES</w:t>
      </w:r>
      <w:r w:rsidRPr="00022A55">
        <w:rPr>
          <w:rFonts w:ascii="Times New Roman" w:hAnsi="Times New Roman"/>
          <w:bCs/>
        </w:rPr>
        <w:t xml:space="preserve"> zo 16. decembra 2002 o doplnkovom dohľade nad úverovými inštitúciami, poisťovňami a investičnými spoločnosťami vo finančnom konglomeráte, ktorou sa menia a dopĺňajú smernice Rady 73/239/EHS, 79/267/EHS, 92/49/EHS, 92/96/EHS, 93/6/EHS a 93/22/EHS a smernice Európskeho parlamentu a Rady 98/78/ES a 2000/12/ES (Mimoriadne vydanie Ú. v. EÚ, kap. 6/zv. 4) v platnom znení,</w:t>
      </w:r>
    </w:p>
    <w:p w:rsidR="00022A55" w:rsidRPr="00022A55" w:rsidP="00AA248E">
      <w:pPr>
        <w:pStyle w:val="BodyTextIndent"/>
        <w:numPr>
          <w:numId w:val="5"/>
        </w:numPr>
        <w:bidi w:val="0"/>
        <w:spacing w:before="0" w:after="120" w:line="240" w:lineRule="auto"/>
        <w:ind w:left="896" w:hanging="357"/>
        <w:rPr>
          <w:rStyle w:val="Emphasis"/>
          <w:rFonts w:ascii="Times New Roman" w:hAnsi="Times New Roman"/>
        </w:rPr>
      </w:pPr>
      <w:r w:rsidRPr="00022A55">
        <w:rPr>
          <w:rFonts w:ascii="Times New Roman" w:hAnsi="Times New Roman"/>
          <w:bCs/>
        </w:rPr>
        <w:t xml:space="preserve">smernica Komisie </w:t>
      </w:r>
      <w:r w:rsidRPr="00022A55">
        <w:rPr>
          <w:rFonts w:ascii="Times New Roman" w:hAnsi="Times New Roman"/>
          <w:bCs/>
          <w:u w:val="single"/>
        </w:rPr>
        <w:t>2007/16/ES</w:t>
      </w:r>
      <w:r w:rsidRPr="00022A55">
        <w:rPr>
          <w:rFonts w:ascii="Times New Roman" w:hAnsi="Times New Roman"/>
          <w:bCs/>
        </w:rPr>
        <w:t xml:space="preserve"> z 19. marca 2007, ktorou sa implementuje smernica Rady 85/611/EHS o koordinácii zákonov, iných právnych predpisov a správnych opatrení týkajúcich sa podnikov kolektívneho investovania do prevoditeľných cenných papierov (PKIPCP), pokiaľ ide o objasnenie niektorých vymedzení pojmov (</w:t>
      </w:r>
      <w:r w:rsidRPr="00022A55">
        <w:rPr>
          <w:rStyle w:val="Emphasis"/>
          <w:rFonts w:ascii="Times New Roman" w:hAnsi="Times New Roman"/>
          <w:i/>
          <w:iCs/>
        </w:rPr>
        <w:t>Ú. v. EÚ L 79, 20.3.2007).</w:t>
      </w:r>
    </w:p>
    <w:p w:rsidR="00022A55" w:rsidRPr="00022A55" w:rsidP="00022A55">
      <w:pPr>
        <w:pStyle w:val="BodyTextIndent"/>
        <w:bidi w:val="0"/>
        <w:ind w:left="896"/>
        <w:rPr>
          <w:rStyle w:val="Emphasis"/>
          <w:rFonts w:ascii="Times New Roman" w:hAnsi="Times New Roman"/>
        </w:rPr>
      </w:pPr>
    </w:p>
    <w:p w:rsidR="00022A55" w:rsidRPr="00022A55" w:rsidP="00AA248E">
      <w:pPr>
        <w:pStyle w:val="BodyText"/>
        <w:widowControl/>
        <w:numPr>
          <w:ilvl w:val="1"/>
          <w:numId w:val="4"/>
        </w:numPr>
        <w:bidi w:val="0"/>
        <w:spacing w:after="120"/>
        <w:jc w:val="both"/>
        <w:rPr>
          <w:rFonts w:ascii="Times New Roman" w:hAnsi="Times New Roman"/>
        </w:rPr>
      </w:pPr>
      <w:r w:rsidRPr="00022A55">
        <w:rPr>
          <w:rFonts w:ascii="Times New Roman" w:hAnsi="Times New Roman"/>
        </w:rPr>
        <w:t>je obsiahnutá v judikatúre Súdneho dvora Európskej únie:</w:t>
      </w:r>
    </w:p>
    <w:p w:rsidR="00022A55" w:rsidRPr="00022A55" w:rsidP="00AA248E">
      <w:pPr>
        <w:numPr>
          <w:numId w:val="9"/>
        </w:numPr>
        <w:tabs>
          <w:tab w:val="left" w:pos="851"/>
        </w:tabs>
        <w:bidi w:val="0"/>
        <w:spacing w:after="240"/>
        <w:ind w:left="993" w:hanging="567"/>
        <w:jc w:val="both"/>
        <w:rPr>
          <w:rFonts w:ascii="Times New Roman" w:hAnsi="Times New Roman"/>
        </w:rPr>
      </w:pPr>
      <w:r w:rsidRPr="00022A55">
        <w:rPr>
          <w:rFonts w:ascii="Times New Roman" w:hAnsi="Times New Roman"/>
        </w:rPr>
        <w:t xml:space="preserve">rozhodnutie Súdneho dvora vo veci C - 88/13, </w:t>
      </w:r>
      <w:r w:rsidRPr="00022A55">
        <w:rPr>
          <w:rFonts w:ascii="Times New Roman" w:hAnsi="Times New Roman"/>
          <w:bCs/>
        </w:rPr>
        <w:t>Philippe Gruslin</w:t>
      </w:r>
      <w:r w:rsidRPr="00022A55">
        <w:rPr>
          <w:rFonts w:ascii="Times New Roman" w:hAnsi="Times New Roman"/>
        </w:rPr>
        <w:t xml:space="preserve"> proti </w:t>
      </w:r>
      <w:r w:rsidRPr="00022A55">
        <w:rPr>
          <w:rFonts w:ascii="Times New Roman" w:hAnsi="Times New Roman"/>
          <w:bCs/>
        </w:rPr>
        <w:t>Beobank SA</w:t>
      </w:r>
      <w:r w:rsidRPr="00022A55">
        <w:rPr>
          <w:rFonts w:ascii="Times New Roman" w:hAnsi="Times New Roman"/>
        </w:rPr>
        <w:t>, [</w:t>
      </w:r>
      <w:r w:rsidRPr="00022A55">
        <w:rPr>
          <w:rFonts w:ascii="Times New Roman" w:hAnsi="Times New Roman"/>
          <w:bCs/>
        </w:rPr>
        <w:t>zatiaľ neuverejnený</w:t>
      </w:r>
      <w:r w:rsidRPr="00022A55">
        <w:rPr>
          <w:rFonts w:ascii="Times New Roman" w:hAnsi="Times New Roman"/>
        </w:rPr>
        <w:t>].</w:t>
      </w:r>
    </w:p>
    <w:p w:rsidR="00022A55" w:rsidRPr="00022A55" w:rsidP="00AA248E">
      <w:pPr>
        <w:numPr>
          <w:numId w:val="4"/>
        </w:numPr>
        <w:tabs>
          <w:tab w:val="left" w:pos="360"/>
        </w:tabs>
        <w:bidi w:val="0"/>
        <w:spacing w:after="120"/>
        <w:jc w:val="both"/>
        <w:rPr>
          <w:rFonts w:ascii="Times New Roman" w:hAnsi="Times New Roman"/>
          <w:b/>
          <w:bCs/>
        </w:rPr>
      </w:pPr>
      <w:r w:rsidRPr="00022A55">
        <w:rPr>
          <w:rFonts w:ascii="Times New Roman" w:hAnsi="Times New Roman"/>
          <w:b/>
          <w:bCs/>
        </w:rPr>
        <w:t>Záväzky Slovenskej republiky vo vzťahu k Európskej únii:</w:t>
      </w:r>
    </w:p>
    <w:p w:rsidR="00022A55" w:rsidRPr="00022A55" w:rsidP="00AA248E">
      <w:pPr>
        <w:pStyle w:val="BodyText"/>
        <w:widowControl/>
        <w:numPr>
          <w:numId w:val="7"/>
        </w:numPr>
        <w:tabs>
          <w:tab w:val="left" w:pos="360"/>
          <w:tab w:val="left" w:pos="540"/>
        </w:tabs>
        <w:bidi w:val="0"/>
        <w:spacing w:after="120"/>
        <w:jc w:val="both"/>
        <w:rPr>
          <w:rFonts w:ascii="Times New Roman" w:hAnsi="Times New Roman"/>
        </w:rPr>
      </w:pPr>
      <w:r w:rsidRPr="00022A55">
        <w:rPr>
          <w:rFonts w:ascii="Times New Roman" w:hAnsi="Times New Roman"/>
        </w:rPr>
        <w:t xml:space="preserve">Lehota na prebratie smernice </w:t>
      </w:r>
      <w:r w:rsidRPr="00022A55">
        <w:rPr>
          <w:rFonts w:ascii="Times New Roman" w:hAnsi="Times New Roman"/>
          <w:bCs/>
        </w:rPr>
        <w:t xml:space="preserve">2014/91/EÚ </w:t>
      </w:r>
      <w:r w:rsidRPr="00022A55">
        <w:rPr>
          <w:rFonts w:ascii="Times New Roman" w:hAnsi="Times New Roman"/>
        </w:rPr>
        <w:t>je stanovená do 18. marca 2016.</w:t>
      </w:r>
    </w:p>
    <w:p w:rsidR="00022A55" w:rsidRPr="00022A55" w:rsidP="00AA248E">
      <w:pPr>
        <w:pStyle w:val="BodyText"/>
        <w:widowControl/>
        <w:numPr>
          <w:numId w:val="7"/>
        </w:numPr>
        <w:tabs>
          <w:tab w:val="left" w:pos="360"/>
          <w:tab w:val="left" w:pos="540"/>
        </w:tabs>
        <w:bidi w:val="0"/>
        <w:spacing w:after="120"/>
        <w:jc w:val="both"/>
        <w:rPr>
          <w:rFonts w:ascii="Times New Roman" w:hAnsi="Times New Roman"/>
        </w:rPr>
      </w:pPr>
      <w:r w:rsidRPr="00022A55">
        <w:rPr>
          <w:rFonts w:ascii="Times New Roman" w:hAnsi="Times New Roman"/>
        </w:rPr>
        <w:t xml:space="preserve">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w:t>
      </w:r>
      <w:r w:rsidRPr="00022A55">
        <w:rPr>
          <w:rFonts w:ascii="Times New Roman" w:hAnsi="Times New Roman"/>
          <w:bCs/>
        </w:rPr>
        <w:t>2014/91/EÚ bola</w:t>
      </w:r>
      <w:r w:rsidRPr="00022A55">
        <w:rPr>
          <w:rFonts w:ascii="Times New Roman" w:hAnsi="Times New Roman"/>
        </w:rPr>
        <w:t xml:space="preserve"> stanovená do 30. novembra 2015.</w:t>
      </w:r>
    </w:p>
    <w:p w:rsidR="00022A55" w:rsidRPr="00022A55" w:rsidP="00AA248E">
      <w:pPr>
        <w:pStyle w:val="BodyText"/>
        <w:widowControl/>
        <w:numPr>
          <w:numId w:val="7"/>
        </w:numPr>
        <w:tabs>
          <w:tab w:val="left" w:pos="360"/>
        </w:tabs>
        <w:bidi w:val="0"/>
        <w:spacing w:after="120"/>
        <w:jc w:val="both"/>
        <w:rPr>
          <w:rFonts w:ascii="Times New Roman" w:hAnsi="Times New Roman"/>
        </w:rPr>
      </w:pPr>
      <w:r w:rsidRPr="00022A55">
        <w:rPr>
          <w:rFonts w:ascii="Times New Roman" w:hAnsi="Times New Roman"/>
        </w:rPr>
        <w:t>Proti SR nebolo začaté konanie o porušení Zmluvy o fungovaní Európskej únie podľa čl. 258 až 260 Zmluvy o fungovaní Európskej únie.</w:t>
      </w:r>
    </w:p>
    <w:p w:rsidR="00022A55" w:rsidRPr="00022A55" w:rsidP="00AA248E">
      <w:pPr>
        <w:pStyle w:val="BodyText"/>
        <w:widowControl/>
        <w:numPr>
          <w:numId w:val="7"/>
        </w:numPr>
        <w:tabs>
          <w:tab w:val="left" w:pos="360"/>
        </w:tabs>
        <w:bidi w:val="0"/>
        <w:spacing w:after="120"/>
        <w:jc w:val="both"/>
        <w:rPr>
          <w:rFonts w:ascii="Times New Roman" w:hAnsi="Times New Roman"/>
        </w:rPr>
      </w:pPr>
      <w:r w:rsidRPr="00022A55">
        <w:rPr>
          <w:rFonts w:ascii="Times New Roman" w:hAnsi="Times New Roman"/>
          <w:bCs/>
        </w:rPr>
        <w:t>Smernica Európskeho parlamentu a Rady 2014/91/EÚ bola prebratá do zákona č. 203/2011 Z.z. o </w:t>
      </w:r>
      <w:r w:rsidRPr="00022A55">
        <w:rPr>
          <w:rFonts w:ascii="Times New Roman" w:hAnsi="Times New Roman"/>
        </w:rPr>
        <w:t>kolektívnom investovaní v znení neskorších predpisov a do zákona č. 566/2001 Z.z. o cenných papieroch a investičných službách a o zmene a doplnení niektorých zákonov (zákon o cenných papieroch) v znení neskorších predpisov.</w:t>
      </w:r>
    </w:p>
    <w:p w:rsidR="00022A55" w:rsidRPr="00022A55" w:rsidP="00022A55">
      <w:pPr>
        <w:pStyle w:val="BodyText"/>
        <w:tabs>
          <w:tab w:val="left" w:pos="360"/>
        </w:tabs>
        <w:bidi w:val="0"/>
        <w:ind w:left="785"/>
        <w:jc w:val="both"/>
        <w:rPr>
          <w:rFonts w:ascii="Times New Roman" w:hAnsi="Times New Roman"/>
        </w:rPr>
      </w:pPr>
    </w:p>
    <w:p w:rsidR="00022A55" w:rsidRPr="00022A55" w:rsidP="00022A55">
      <w:pPr>
        <w:tabs>
          <w:tab w:val="left" w:pos="360"/>
        </w:tabs>
        <w:bidi w:val="0"/>
        <w:spacing w:after="120"/>
        <w:jc w:val="both"/>
        <w:rPr>
          <w:rFonts w:ascii="Times New Roman" w:hAnsi="Times New Roman"/>
          <w:b/>
          <w:bCs/>
        </w:rPr>
      </w:pPr>
      <w:r w:rsidRPr="00022A55">
        <w:rPr>
          <w:rFonts w:ascii="Times New Roman" w:hAnsi="Times New Roman"/>
          <w:b/>
          <w:bCs/>
        </w:rPr>
        <w:t>5.</w:t>
        <w:tab/>
        <w:t>Stupeň zlučiteľnosti návrhu zákona s právom Európskej únie:</w:t>
      </w:r>
    </w:p>
    <w:p w:rsidR="00022A55" w:rsidRPr="00022A55" w:rsidP="00022A55">
      <w:pPr>
        <w:bidi w:val="0"/>
        <w:spacing w:after="120"/>
        <w:ind w:left="360"/>
        <w:jc w:val="both"/>
        <w:rPr>
          <w:rFonts w:ascii="Times New Roman" w:hAnsi="Times New Roman"/>
        </w:rPr>
      </w:pPr>
      <w:r w:rsidRPr="00022A55">
        <w:rPr>
          <w:rFonts w:ascii="Times New Roman" w:hAnsi="Times New Roman"/>
        </w:rPr>
        <w:t xml:space="preserve"> Úplný.</w:t>
      </w:r>
    </w:p>
    <w:p w:rsidR="00022A55" w:rsidRPr="00022A55" w:rsidP="00022A55">
      <w:pPr>
        <w:bidi w:val="0"/>
        <w:ind w:left="357"/>
        <w:jc w:val="both"/>
        <w:rPr>
          <w:rFonts w:ascii="Times New Roman" w:hAnsi="Times New Roman"/>
          <w:b/>
          <w:bCs/>
        </w:rPr>
      </w:pPr>
    </w:p>
    <w:p w:rsidR="00022A55" w:rsidRPr="00022A55" w:rsidP="00022A55">
      <w:pPr>
        <w:tabs>
          <w:tab w:val="left" w:pos="360"/>
        </w:tabs>
        <w:bidi w:val="0"/>
        <w:spacing w:after="120"/>
        <w:jc w:val="both"/>
        <w:rPr>
          <w:rFonts w:ascii="Times New Roman" w:hAnsi="Times New Roman"/>
          <w:b/>
          <w:bCs/>
        </w:rPr>
      </w:pPr>
      <w:r w:rsidRPr="00022A55">
        <w:rPr>
          <w:rFonts w:ascii="Times New Roman" w:hAnsi="Times New Roman"/>
          <w:b/>
          <w:bCs/>
        </w:rPr>
        <w:t>6.</w:t>
        <w:tab/>
        <w:t xml:space="preserve">Gestor a spolupracujúce rezorty: </w:t>
      </w:r>
    </w:p>
    <w:p w:rsidR="00022A55" w:rsidRPr="00022A55" w:rsidP="00022A55">
      <w:pPr>
        <w:bidi w:val="0"/>
        <w:spacing w:after="120"/>
        <w:ind w:left="360"/>
        <w:jc w:val="both"/>
        <w:rPr>
          <w:rFonts w:ascii="Times New Roman" w:hAnsi="Times New Roman"/>
          <w:b/>
          <w:bCs/>
        </w:rPr>
      </w:pPr>
      <w:r w:rsidRPr="00022A55">
        <w:rPr>
          <w:rFonts w:ascii="Times New Roman" w:hAnsi="Times New Roman"/>
        </w:rPr>
        <w:t>Ministerstvo financií Slovenskej republiky, Národná banka Slovenska a Ministerstvo spravodlivosti Slovenskej republiky .</w:t>
      </w: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7052C0" w:rsidRPr="006E7DC6" w:rsidP="003577B8">
      <w:pPr>
        <w:pStyle w:val="BodyText"/>
        <w:widowControl/>
        <w:bidi w:val="0"/>
        <w:jc w:val="both"/>
        <w:rPr>
          <w:rFonts w:ascii="Times New Roman" w:hAnsi="Times New Roman"/>
          <w:b/>
          <w:bCs/>
          <w:u w:val="single"/>
        </w:rPr>
      </w:pPr>
      <w:r w:rsidRPr="006E7DC6">
        <w:rPr>
          <w:rFonts w:ascii="Times New Roman" w:hAnsi="Times New Roman"/>
          <w:b/>
          <w:bCs/>
        </w:rPr>
        <w:t>Osobitná časť</w:t>
      </w:r>
      <w:r w:rsidRPr="006E7DC6">
        <w:rPr>
          <w:rFonts w:ascii="Times New Roman" w:hAnsi="Times New Roman"/>
          <w:b/>
          <w:bCs/>
          <w:u w:val="single"/>
        </w:rPr>
        <w:t xml:space="preserve"> </w:t>
      </w:r>
    </w:p>
    <w:p w:rsidR="007052C0" w:rsidRPr="006E7DC6" w:rsidP="003577B8">
      <w:pPr>
        <w:pStyle w:val="BodyText"/>
        <w:widowControl/>
        <w:bidi w:val="0"/>
        <w:rPr>
          <w:rFonts w:ascii="Times New Roman" w:hAnsi="Times New Roman"/>
          <w:b/>
          <w:bCs/>
        </w:rPr>
      </w:pPr>
    </w:p>
    <w:p w:rsidR="0048328D" w:rsidRPr="006E7DC6" w:rsidP="003577B8">
      <w:pPr>
        <w:pStyle w:val="BodyText"/>
        <w:widowControl/>
        <w:bidi w:val="0"/>
        <w:rPr>
          <w:rFonts w:ascii="Times New Roman" w:hAnsi="Times New Roman"/>
          <w:b/>
          <w:bCs/>
        </w:rPr>
      </w:pPr>
      <w:r w:rsidRPr="006E7DC6">
        <w:rPr>
          <w:rFonts w:ascii="Times New Roman" w:hAnsi="Times New Roman"/>
          <w:b/>
          <w:bCs/>
        </w:rPr>
        <w:t>K Čl. I</w:t>
      </w:r>
    </w:p>
    <w:p w:rsidR="0048328D" w:rsidP="003577B8">
      <w:pPr>
        <w:pStyle w:val="BodyText"/>
        <w:widowControl/>
        <w:bidi w:val="0"/>
        <w:rPr>
          <w:rFonts w:ascii="Times New Roman" w:hAnsi="Times New Roman"/>
          <w:b/>
          <w:bCs/>
        </w:rPr>
      </w:pPr>
    </w:p>
    <w:p w:rsidR="00626444" w:rsidP="00626444">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Pr>
          <w:rFonts w:ascii="Times New Roman" w:hAnsi="Times New Roman"/>
          <w:b/>
          <w:bCs/>
          <w:sz w:val="24"/>
          <w:szCs w:val="24"/>
        </w:rPr>
        <w:t>1</w:t>
      </w:r>
    </w:p>
    <w:p w:rsidR="00626444" w:rsidP="00626444">
      <w:pPr>
        <w:pStyle w:val="BodyText"/>
        <w:widowControl/>
        <w:bidi w:val="0"/>
        <w:jc w:val="both"/>
        <w:rPr>
          <w:rFonts w:ascii="Times New Roman" w:hAnsi="Times New Roman"/>
        </w:rPr>
      </w:pPr>
      <w:r w:rsidRPr="006E7DC6">
        <w:rPr>
          <w:rFonts w:ascii="Times New Roman" w:hAnsi="Times New Roman"/>
        </w:rPr>
        <w:t xml:space="preserve">Ide o legislatívno-technickú úpravu vyvolanú </w:t>
      </w:r>
      <w:r>
        <w:rPr>
          <w:rFonts w:ascii="Times New Roman" w:hAnsi="Times New Roman"/>
        </w:rPr>
        <w:t xml:space="preserve">zaradením </w:t>
      </w:r>
      <w:r w:rsidRPr="005C47AF">
        <w:rPr>
          <w:rFonts w:ascii="TimesNewRomanPSMT" w:hAnsi="TimesNewRomanPSMT" w:cs="TimesNewRomanPSMT"/>
        </w:rPr>
        <w:t>investičného fondu s premenlivým základným imaním</w:t>
      </w:r>
      <w:r w:rsidRPr="006E7DC6">
        <w:rPr>
          <w:rFonts w:ascii="Times New Roman" w:hAnsi="Times New Roman"/>
        </w:rPr>
        <w:t xml:space="preserve"> </w:t>
      </w:r>
      <w:r>
        <w:rPr>
          <w:rFonts w:ascii="Times New Roman" w:hAnsi="Times New Roman"/>
        </w:rPr>
        <w:t xml:space="preserve">medzi subjekty kolektívneho investovania a s tým súvisiacou zmenou ich kategorizácie.  Rozsah platnosti niektorých ustanovení zákona pôvodne aplikovateľných len na podielové fondy je potrebné rozšíriť aj na fondy s inou právnou formou. </w:t>
      </w:r>
    </w:p>
    <w:p w:rsidR="00626444" w:rsidP="005C47AF">
      <w:pPr>
        <w:pStyle w:val="FootnoteText"/>
        <w:bidi w:val="0"/>
        <w:jc w:val="both"/>
        <w:rPr>
          <w:rFonts w:ascii="Times New Roman" w:hAnsi="Times New Roman"/>
          <w:b/>
          <w:bCs/>
          <w:sz w:val="24"/>
          <w:szCs w:val="24"/>
        </w:rPr>
      </w:pPr>
    </w:p>
    <w:p w:rsidR="005C47AF" w:rsidP="005C47AF">
      <w:pPr>
        <w:pStyle w:val="FootnoteText"/>
        <w:bidi w:val="0"/>
        <w:jc w:val="both"/>
        <w:rPr>
          <w:rFonts w:ascii="Times New Roman" w:hAnsi="Times New Roman"/>
          <w:b/>
          <w:bCs/>
          <w:sz w:val="24"/>
          <w:szCs w:val="24"/>
        </w:rPr>
      </w:pPr>
      <w:r w:rsidRPr="006E7DC6">
        <w:rPr>
          <w:rFonts w:ascii="Times New Roman" w:hAnsi="Times New Roman"/>
          <w:b/>
          <w:bCs/>
          <w:sz w:val="24"/>
          <w:szCs w:val="24"/>
        </w:rPr>
        <w:t>K bod</w:t>
      </w:r>
      <w:r w:rsidR="00626444">
        <w:rPr>
          <w:rFonts w:ascii="Times New Roman" w:hAnsi="Times New Roman"/>
          <w:b/>
          <w:bCs/>
          <w:sz w:val="24"/>
          <w:szCs w:val="24"/>
        </w:rPr>
        <w:t>om</w:t>
      </w:r>
      <w:r w:rsidRPr="006E7DC6">
        <w:rPr>
          <w:rFonts w:ascii="Times New Roman" w:hAnsi="Times New Roman"/>
          <w:b/>
          <w:bCs/>
          <w:sz w:val="24"/>
          <w:szCs w:val="24"/>
        </w:rPr>
        <w:t xml:space="preserve"> </w:t>
      </w:r>
      <w:r w:rsidR="00626444">
        <w:rPr>
          <w:rFonts w:ascii="Times New Roman" w:hAnsi="Times New Roman"/>
          <w:b/>
          <w:bCs/>
          <w:sz w:val="24"/>
          <w:szCs w:val="24"/>
        </w:rPr>
        <w:t>2 a 3</w:t>
      </w:r>
    </w:p>
    <w:p w:rsidR="005C47AF" w:rsidRPr="005C47AF" w:rsidP="005C47AF">
      <w:pPr>
        <w:pStyle w:val="FootnoteText"/>
        <w:bidi w:val="0"/>
        <w:jc w:val="both"/>
        <w:rPr>
          <w:rFonts w:ascii="Times New Roman" w:hAnsi="Times New Roman"/>
          <w:bCs/>
          <w:sz w:val="24"/>
          <w:szCs w:val="24"/>
        </w:rPr>
      </w:pPr>
      <w:r w:rsidRPr="005C47AF">
        <w:rPr>
          <w:rFonts w:ascii="Times New Roman" w:hAnsi="Times New Roman"/>
          <w:bCs/>
          <w:sz w:val="24"/>
          <w:szCs w:val="24"/>
        </w:rPr>
        <w:t xml:space="preserve">Vzhľadom na zavedenie nového typu fondu - </w:t>
      </w:r>
      <w:r w:rsidRPr="005C47AF">
        <w:rPr>
          <w:rFonts w:ascii="TimesNewRomanPSMT" w:hAnsi="TimesNewRomanPSMT" w:cs="TimesNewRomanPSMT"/>
          <w:sz w:val="24"/>
          <w:szCs w:val="24"/>
        </w:rPr>
        <w:t>investičného fondu s premenlivým základným imaním sa rozširujú definície čistej</w:t>
      </w:r>
      <w:r w:rsidRPr="005C47AF">
        <w:rPr>
          <w:rFonts w:ascii="TimesNewRomanPSMT" w:hAnsi="TimesNewRomanPSMT" w:cs="TimesNewRomanPSMT"/>
          <w:sz w:val="24"/>
          <w:szCs w:val="24"/>
        </w:rPr>
        <w:t xml:space="preserve"> hodnoty majetku a hodnoty podielu vo fonde.  </w:t>
      </w:r>
      <w:r>
        <w:rPr>
          <w:rFonts w:ascii="TimesNewRomanPSMT" w:hAnsi="TimesNewRomanPSMT" w:cs="TimesNewRomanPSMT"/>
          <w:sz w:val="24"/>
          <w:szCs w:val="24"/>
        </w:rPr>
        <w:t xml:space="preserve">Keďže </w:t>
      </w:r>
      <w:r w:rsidRPr="005C47AF">
        <w:rPr>
          <w:rFonts w:ascii="TimesNewRomanPSMT" w:hAnsi="TimesNewRomanPSMT" w:cs="TimesNewRomanPSMT"/>
          <w:sz w:val="24"/>
          <w:szCs w:val="24"/>
        </w:rPr>
        <w:t>investičn</w:t>
      </w:r>
      <w:r>
        <w:rPr>
          <w:rFonts w:ascii="TimesNewRomanPSMT" w:hAnsi="TimesNewRomanPSMT" w:cs="TimesNewRomanPSMT"/>
          <w:sz w:val="24"/>
          <w:szCs w:val="24"/>
        </w:rPr>
        <w:t>ý</w:t>
      </w:r>
      <w:r w:rsidRPr="005C47AF">
        <w:rPr>
          <w:rFonts w:ascii="TimesNewRomanPSMT" w:hAnsi="TimesNewRomanPSMT" w:cs="TimesNewRomanPSMT"/>
          <w:sz w:val="24"/>
          <w:szCs w:val="24"/>
        </w:rPr>
        <w:t xml:space="preserve"> fond s premenlivým základným</w:t>
      </w:r>
      <w:r>
        <w:rPr>
          <w:rFonts w:ascii="TimesNewRomanPSMT" w:hAnsi="TimesNewRomanPSMT" w:cs="TimesNewRomanPSMT"/>
          <w:sz w:val="24"/>
          <w:szCs w:val="24"/>
        </w:rPr>
        <w:t xml:space="preserve"> má právnu formu akciovej spoločnosti, čistá hodnota majetku vo fonde by mala zodpovedať jeho čistému obchodnému imaniu.</w:t>
      </w:r>
    </w:p>
    <w:p w:rsidR="005C47AF" w:rsidRPr="006E7DC6" w:rsidP="005C47AF">
      <w:pPr>
        <w:pStyle w:val="FootnoteText"/>
        <w:bidi w:val="0"/>
        <w:jc w:val="both"/>
        <w:rPr>
          <w:rFonts w:ascii="Times New Roman" w:hAnsi="Times New Roman"/>
          <w:b/>
          <w:bCs/>
          <w:sz w:val="24"/>
          <w:szCs w:val="24"/>
        </w:rPr>
      </w:pPr>
    </w:p>
    <w:p w:rsidR="005C47AF" w:rsidP="005C47A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626444">
        <w:rPr>
          <w:rFonts w:ascii="Times New Roman" w:hAnsi="Times New Roman"/>
          <w:b/>
          <w:bCs/>
          <w:sz w:val="24"/>
          <w:szCs w:val="24"/>
        </w:rPr>
        <w:t>4</w:t>
      </w:r>
    </w:p>
    <w:p w:rsidR="008732EF" w:rsidRPr="008732EF" w:rsidP="005C47AF">
      <w:pPr>
        <w:pStyle w:val="FootnoteText"/>
        <w:bidi w:val="0"/>
        <w:jc w:val="both"/>
        <w:rPr>
          <w:rFonts w:ascii="Times New Roman" w:hAnsi="Times New Roman"/>
          <w:b/>
          <w:bCs/>
          <w:sz w:val="24"/>
          <w:szCs w:val="24"/>
        </w:rPr>
      </w:pPr>
      <w:r w:rsidRPr="008732EF">
        <w:rPr>
          <w:rFonts w:ascii="Times New Roman" w:hAnsi="Times New Roman"/>
          <w:sz w:val="24"/>
          <w:szCs w:val="24"/>
        </w:rPr>
        <w:t>Ide o</w:t>
      </w:r>
      <w:r>
        <w:rPr>
          <w:rFonts w:ascii="Times New Roman" w:hAnsi="Times New Roman"/>
          <w:sz w:val="24"/>
          <w:szCs w:val="24"/>
        </w:rPr>
        <w:t> </w:t>
      </w:r>
      <w:r w:rsidRPr="008732EF">
        <w:rPr>
          <w:rFonts w:ascii="Times New Roman" w:hAnsi="Times New Roman"/>
          <w:sz w:val="24"/>
          <w:szCs w:val="24"/>
        </w:rPr>
        <w:t xml:space="preserve">legislatívno-technickú </w:t>
      </w:r>
      <w:r>
        <w:rPr>
          <w:rFonts w:ascii="Times New Roman" w:hAnsi="Times New Roman"/>
          <w:sz w:val="24"/>
          <w:szCs w:val="24"/>
        </w:rPr>
        <w:t xml:space="preserve"> úpravu vyvolanú zmenou terminológie.  </w:t>
      </w:r>
    </w:p>
    <w:p w:rsidR="008732EF" w:rsidP="005C47AF">
      <w:pPr>
        <w:pStyle w:val="FootnoteText"/>
        <w:bidi w:val="0"/>
        <w:jc w:val="both"/>
        <w:rPr>
          <w:rFonts w:ascii="Times New Roman" w:hAnsi="Times New Roman"/>
          <w:b/>
          <w:bCs/>
          <w:sz w:val="24"/>
          <w:szCs w:val="24"/>
        </w:rPr>
      </w:pPr>
    </w:p>
    <w:p w:rsidR="0013158F" w:rsidP="005C47AF">
      <w:pPr>
        <w:pStyle w:val="FootnoteText"/>
        <w:bidi w:val="0"/>
        <w:jc w:val="both"/>
        <w:rPr>
          <w:rFonts w:ascii="Times New Roman" w:hAnsi="Times New Roman"/>
          <w:b/>
          <w:bCs/>
          <w:sz w:val="24"/>
          <w:szCs w:val="24"/>
        </w:rPr>
      </w:pPr>
      <w:r w:rsidRPr="00D4704D">
        <w:rPr>
          <w:rFonts w:ascii="Times New Roman" w:hAnsi="Times New Roman"/>
          <w:b/>
          <w:bCs/>
          <w:sz w:val="24"/>
          <w:szCs w:val="24"/>
        </w:rPr>
        <w:t>K bodu 5</w:t>
      </w:r>
    </w:p>
    <w:p w:rsidR="0013158F" w:rsidP="005C47AF">
      <w:pPr>
        <w:pStyle w:val="FootnoteText"/>
        <w:bidi w:val="0"/>
        <w:jc w:val="both"/>
        <w:rPr>
          <w:rFonts w:ascii="Times New Roman" w:hAnsi="Times New Roman"/>
          <w:bCs/>
          <w:sz w:val="24"/>
          <w:szCs w:val="24"/>
        </w:rPr>
      </w:pPr>
      <w:r w:rsidRPr="00D4704D" w:rsidR="00D4704D">
        <w:rPr>
          <w:rFonts w:ascii="Times New Roman" w:hAnsi="Times New Roman"/>
          <w:bCs/>
          <w:sz w:val="24"/>
          <w:szCs w:val="24"/>
        </w:rPr>
        <w:t>Ide o legislatívno-technickú úpravu.</w:t>
      </w:r>
    </w:p>
    <w:p w:rsidR="00D4704D" w:rsidP="005C47AF">
      <w:pPr>
        <w:pStyle w:val="FootnoteText"/>
        <w:bidi w:val="0"/>
        <w:jc w:val="both"/>
        <w:rPr>
          <w:rFonts w:ascii="Times New Roman" w:hAnsi="Times New Roman"/>
          <w:b/>
          <w:bCs/>
          <w:sz w:val="24"/>
          <w:szCs w:val="24"/>
        </w:rPr>
      </w:pPr>
    </w:p>
    <w:p w:rsidR="005C47AF" w:rsidP="005C47AF">
      <w:pPr>
        <w:pStyle w:val="FootnoteText"/>
        <w:bidi w:val="0"/>
        <w:jc w:val="both"/>
        <w:rPr>
          <w:rFonts w:ascii="Times New Roman" w:hAnsi="Times New Roman"/>
          <w:b/>
          <w:bCs/>
          <w:sz w:val="24"/>
          <w:szCs w:val="24"/>
        </w:rPr>
      </w:pPr>
      <w:r w:rsidRPr="006E7DC6">
        <w:rPr>
          <w:rFonts w:ascii="Times New Roman" w:hAnsi="Times New Roman"/>
          <w:b/>
          <w:bCs/>
          <w:sz w:val="24"/>
          <w:szCs w:val="24"/>
        </w:rPr>
        <w:t>K bod</w:t>
      </w:r>
      <w:r w:rsidR="008732EF">
        <w:rPr>
          <w:rFonts w:ascii="Times New Roman" w:hAnsi="Times New Roman"/>
          <w:b/>
          <w:bCs/>
          <w:sz w:val="24"/>
          <w:szCs w:val="24"/>
        </w:rPr>
        <w:t>om</w:t>
      </w:r>
      <w:r w:rsidRPr="006E7DC6">
        <w:rPr>
          <w:rFonts w:ascii="Times New Roman" w:hAnsi="Times New Roman"/>
          <w:b/>
          <w:bCs/>
          <w:sz w:val="24"/>
          <w:szCs w:val="24"/>
        </w:rPr>
        <w:t xml:space="preserve"> </w:t>
      </w:r>
      <w:r w:rsidR="00CA49D7">
        <w:rPr>
          <w:rFonts w:ascii="Times New Roman" w:hAnsi="Times New Roman"/>
          <w:b/>
          <w:bCs/>
          <w:sz w:val="24"/>
          <w:szCs w:val="24"/>
        </w:rPr>
        <w:t>6</w:t>
      </w:r>
      <w:r w:rsidR="008732EF">
        <w:rPr>
          <w:rFonts w:ascii="Times New Roman" w:hAnsi="Times New Roman"/>
          <w:b/>
          <w:bCs/>
          <w:sz w:val="24"/>
          <w:szCs w:val="24"/>
        </w:rPr>
        <w:t xml:space="preserve"> až </w:t>
      </w:r>
      <w:r w:rsidR="000D6B8B">
        <w:rPr>
          <w:rFonts w:ascii="Times New Roman" w:hAnsi="Times New Roman"/>
          <w:b/>
          <w:bCs/>
          <w:sz w:val="24"/>
          <w:szCs w:val="24"/>
        </w:rPr>
        <w:t>1</w:t>
      </w:r>
      <w:r w:rsidR="00CA49D7">
        <w:rPr>
          <w:rFonts w:ascii="Times New Roman" w:hAnsi="Times New Roman"/>
          <w:b/>
          <w:bCs/>
          <w:sz w:val="24"/>
          <w:szCs w:val="24"/>
        </w:rPr>
        <w:t>5</w:t>
      </w:r>
    </w:p>
    <w:p w:rsidR="001805CA" w:rsidP="005C47AF">
      <w:pPr>
        <w:pStyle w:val="FootnoteText"/>
        <w:bidi w:val="0"/>
        <w:jc w:val="both"/>
        <w:rPr>
          <w:rFonts w:ascii="TimesNewRomanPSMT" w:hAnsi="TimesNewRomanPSMT" w:cs="TimesNewRomanPSMT"/>
          <w:sz w:val="24"/>
          <w:szCs w:val="24"/>
        </w:rPr>
      </w:pPr>
      <w:r w:rsidR="00A254CB">
        <w:rPr>
          <w:rFonts w:ascii="Times New Roman" w:hAnsi="Times New Roman"/>
          <w:bCs/>
          <w:sz w:val="24"/>
          <w:szCs w:val="24"/>
        </w:rPr>
        <w:t>Zmenami v § 4 sa u</w:t>
      </w:r>
      <w:r w:rsidRPr="008732EF" w:rsidR="008732EF">
        <w:rPr>
          <w:rFonts w:ascii="Times New Roman" w:hAnsi="Times New Roman"/>
          <w:bCs/>
          <w:sz w:val="24"/>
          <w:szCs w:val="24"/>
        </w:rPr>
        <w:t xml:space="preserve">pravuje kategorizácia subjektov kolektívneho investovania </w:t>
      </w:r>
      <w:r w:rsidR="008732EF">
        <w:rPr>
          <w:rFonts w:ascii="Times New Roman" w:hAnsi="Times New Roman"/>
          <w:bCs/>
          <w:sz w:val="24"/>
          <w:szCs w:val="24"/>
        </w:rPr>
        <w:t xml:space="preserve">z dôvodu </w:t>
      </w:r>
      <w:r w:rsidRPr="005C47AF" w:rsidR="008732EF">
        <w:rPr>
          <w:rFonts w:ascii="Times New Roman" w:hAnsi="Times New Roman"/>
          <w:bCs/>
          <w:sz w:val="24"/>
          <w:szCs w:val="24"/>
        </w:rPr>
        <w:t>zavedeni</w:t>
      </w:r>
      <w:r w:rsidR="008732EF">
        <w:rPr>
          <w:rFonts w:ascii="Times New Roman" w:hAnsi="Times New Roman"/>
          <w:bCs/>
          <w:sz w:val="24"/>
          <w:szCs w:val="24"/>
        </w:rPr>
        <w:t>a</w:t>
      </w:r>
      <w:r w:rsidRPr="005C47AF" w:rsidR="008732EF">
        <w:rPr>
          <w:rFonts w:ascii="Times New Roman" w:hAnsi="Times New Roman"/>
          <w:bCs/>
          <w:sz w:val="24"/>
          <w:szCs w:val="24"/>
        </w:rPr>
        <w:t xml:space="preserve">  </w:t>
      </w:r>
      <w:r w:rsidRPr="005C47AF" w:rsidR="008732EF">
        <w:rPr>
          <w:rFonts w:ascii="TimesNewRomanPSMT" w:hAnsi="TimesNewRomanPSMT" w:cs="TimesNewRomanPSMT"/>
          <w:sz w:val="24"/>
          <w:szCs w:val="24"/>
        </w:rPr>
        <w:t>investičného fondu s premenlivým základným</w:t>
      </w:r>
      <w:r w:rsidR="008732EF">
        <w:rPr>
          <w:rFonts w:ascii="TimesNewRomanPSMT" w:hAnsi="TimesNewRomanPSMT" w:cs="TimesNewRomanPSMT"/>
          <w:sz w:val="24"/>
          <w:szCs w:val="24"/>
        </w:rPr>
        <w:t xml:space="preserve"> imaním. </w:t>
      </w:r>
      <w:r>
        <w:rPr>
          <w:rFonts w:ascii="TimesNewRomanPSMT" w:hAnsi="TimesNewRomanPSMT" w:cs="TimesNewRomanPSMT"/>
          <w:sz w:val="24"/>
          <w:szCs w:val="24"/>
        </w:rPr>
        <w:t xml:space="preserve">Zmeny </w:t>
      </w:r>
      <w:r w:rsidR="00A254CB">
        <w:rPr>
          <w:rFonts w:ascii="TimesNewRomanPSMT" w:hAnsi="TimesNewRomanPSMT" w:cs="TimesNewRomanPSMT"/>
          <w:sz w:val="24"/>
          <w:szCs w:val="24"/>
        </w:rPr>
        <w:t xml:space="preserve">týkajúce sa tuzemských subjektov kolektívneho investovania </w:t>
      </w:r>
      <w:r>
        <w:rPr>
          <w:rFonts w:ascii="TimesNewRomanPSMT" w:hAnsi="TimesNewRomanPSMT" w:cs="TimesNewRomanPSMT"/>
          <w:sz w:val="24"/>
          <w:szCs w:val="24"/>
        </w:rPr>
        <w:t>sa premietajú do kategorizácie fondov podľa právnej formy (odsek 3), podľa okruhu investorov (odsek 4), kde sa na tieto účely zavádza kategória fond profesionálnych investorov a tiež podľa investičnej politiky (odseky 10 až 12), kde sa zohľadňuje členenie fondov na</w:t>
      </w:r>
      <w:r w:rsidR="00A254CB">
        <w:rPr>
          <w:rFonts w:ascii="TimesNewRomanPSMT" w:hAnsi="TimesNewRomanPSMT" w:cs="TimesNewRomanPSMT"/>
          <w:sz w:val="24"/>
          <w:szCs w:val="24"/>
        </w:rPr>
        <w:t xml:space="preserve"> </w:t>
      </w:r>
      <w:r>
        <w:rPr>
          <w:rFonts w:ascii="TimesNewRomanPSMT" w:hAnsi="TimesNewRomanPSMT" w:cs="TimesNewRomanPSMT"/>
          <w:sz w:val="24"/>
          <w:szCs w:val="24"/>
        </w:rPr>
        <w:t>štandardn</w:t>
      </w:r>
      <w:r w:rsidR="00A254CB">
        <w:rPr>
          <w:rFonts w:ascii="TimesNewRomanPSMT" w:hAnsi="TimesNewRomanPSMT" w:cs="TimesNewRomanPSMT"/>
          <w:sz w:val="24"/>
          <w:szCs w:val="24"/>
        </w:rPr>
        <w:t>é a alte</w:t>
      </w:r>
      <w:r w:rsidR="003D1A23">
        <w:rPr>
          <w:rFonts w:ascii="TimesNewRomanPSMT" w:hAnsi="TimesNewRomanPSMT" w:cs="TimesNewRomanPSMT"/>
          <w:sz w:val="24"/>
          <w:szCs w:val="24"/>
        </w:rPr>
        <w:t>rnatívne podľa to</w:t>
      </w:r>
      <w:r w:rsidR="00A254CB">
        <w:rPr>
          <w:rFonts w:ascii="TimesNewRomanPSMT" w:hAnsi="TimesNewRomanPSMT" w:cs="TimesNewRomanPSMT"/>
          <w:sz w:val="24"/>
          <w:szCs w:val="24"/>
        </w:rPr>
        <w:t>ho či ide o fondy upravené smernicou UCITS alebo smernicou AIFMD.</w:t>
      </w:r>
      <w:r>
        <w:rPr>
          <w:rFonts w:ascii="TimesNewRomanPSMT" w:hAnsi="TimesNewRomanPSMT" w:cs="TimesNewRomanPSMT"/>
          <w:sz w:val="24"/>
          <w:szCs w:val="24"/>
        </w:rPr>
        <w:t xml:space="preserve">      </w:t>
      </w:r>
    </w:p>
    <w:p w:rsidR="009634A5" w:rsidP="005C47AF">
      <w:pPr>
        <w:pStyle w:val="FootnoteText"/>
        <w:bidi w:val="0"/>
        <w:jc w:val="both"/>
        <w:rPr>
          <w:rFonts w:ascii="TimesNewRomanPSMT" w:hAnsi="TimesNewRomanPSMT" w:cs="TimesNewRomanPSMT"/>
          <w:sz w:val="24"/>
          <w:szCs w:val="24"/>
        </w:rPr>
      </w:pPr>
      <w:r w:rsidR="00A254CB">
        <w:rPr>
          <w:rFonts w:ascii="TimesNewRomanPSMT" w:hAnsi="TimesNewRomanPSMT" w:cs="TimesNewRomanPSMT"/>
          <w:sz w:val="24"/>
          <w:szCs w:val="24"/>
        </w:rPr>
        <w:t xml:space="preserve">Z dôvodu dosiahnutia terminologickej konzistentnosti medzi označením tuzemských a zahraničných subjektov kolektívneho investovania a odstránenia terminologickej kolízie so </w:t>
      </w:r>
      <w:r w:rsidRPr="007F2068" w:rsidR="007F2068">
        <w:rPr>
          <w:rFonts w:ascii="Times New Roman" w:hAnsi="Times New Roman"/>
          <w:sz w:val="24"/>
          <w:szCs w:val="24"/>
        </w:rPr>
        <w:t>smernicou Európskeho parlamentu a Rady 2004/39/ES z 21. apríla 2004 o trhoch s finančnými nástrojmi, o zmene a doplnení smerníc Rady 85/611/EHS a 93/6/EHS a smernice Európskeho parlamentu a Rady 2000/12/ES a o zrušení smernice Rady 93/22/EHS (Mimoriadne vydanie Ú. v. EÚ, kap. 6/zv. 7) v platnom znení (MiFID smernica)</w:t>
      </w:r>
      <w:r w:rsidRPr="007F2068" w:rsidR="00A254CB">
        <w:rPr>
          <w:rFonts w:ascii="Times New Roman" w:hAnsi="Times New Roman"/>
          <w:sz w:val="24"/>
          <w:szCs w:val="24"/>
        </w:rPr>
        <w:t>,</w:t>
      </w:r>
      <w:r w:rsidR="00A254CB">
        <w:rPr>
          <w:rFonts w:ascii="TimesNewRomanPSMT" w:hAnsi="TimesNewRomanPSMT" w:cs="TimesNewRomanPSMT"/>
          <w:sz w:val="24"/>
          <w:szCs w:val="24"/>
        </w:rPr>
        <w:t xml:space="preserve"> ktorá používa pojem investičná spoločnosť na označenie obchodníka s cennými papiermi sa zahraničná investičná spoločnosť navrhuje označovať ako investičný fond. </w:t>
      </w:r>
      <w:r w:rsidR="001805CA">
        <w:rPr>
          <w:rFonts w:ascii="TimesNewRomanPSMT" w:hAnsi="TimesNewRomanPSMT" w:cs="TimesNewRomanPSMT"/>
          <w:sz w:val="24"/>
          <w:szCs w:val="24"/>
        </w:rPr>
        <w:t xml:space="preserve">  </w:t>
      </w:r>
    </w:p>
    <w:p w:rsidR="009634A5" w:rsidP="005C47AF">
      <w:pPr>
        <w:pStyle w:val="FootnoteText"/>
        <w:bidi w:val="0"/>
        <w:jc w:val="both"/>
        <w:rPr>
          <w:rFonts w:ascii="TimesNewRomanPSMT" w:hAnsi="TimesNewRomanPSMT" w:cs="TimesNewRomanPSMT"/>
          <w:sz w:val="24"/>
          <w:szCs w:val="24"/>
        </w:rPr>
      </w:pPr>
      <w:r>
        <w:rPr>
          <w:rFonts w:ascii="TimesNewRomanPSMT" w:hAnsi="TimesNewRomanPSMT" w:cs="TimesNewRomanPSMT"/>
          <w:sz w:val="24"/>
          <w:szCs w:val="24"/>
        </w:rPr>
        <w:t>Z dôvodu väčšej prehľadnosti uvádzame nasledovnú klasifikáciu fondov podľa tejto novely zákona:</w:t>
      </w:r>
    </w:p>
    <w:p w:rsidR="009634A5" w:rsidRPr="009634A5" w:rsidP="00AA248E">
      <w:pPr>
        <w:pStyle w:val="FootnoteText"/>
        <w:numPr>
          <w:numId w:val="2"/>
        </w:numPr>
        <w:bidi w:val="0"/>
        <w:jc w:val="both"/>
        <w:rPr>
          <w:rFonts w:ascii="Times New Roman" w:hAnsi="Times New Roman"/>
          <w:bCs/>
          <w:sz w:val="24"/>
          <w:szCs w:val="24"/>
        </w:rPr>
      </w:pPr>
      <w:r>
        <w:rPr>
          <w:rFonts w:ascii="TimesNewRomanPSMT" w:hAnsi="TimesNewRomanPSMT" w:cs="TimesNewRomanPSMT"/>
          <w:sz w:val="24"/>
          <w:szCs w:val="24"/>
        </w:rPr>
        <w:t>Podľa miesta, kde bol subjekt kolektívneho investovania (SKI) vytvorený</w:t>
      </w:r>
    </w:p>
    <w:p w:rsidR="008732EF" w:rsidRPr="009634A5" w:rsidP="00AA248E">
      <w:pPr>
        <w:pStyle w:val="FootnoteText"/>
        <w:numPr>
          <w:numId w:val="3"/>
        </w:numPr>
        <w:bidi w:val="0"/>
        <w:jc w:val="both"/>
        <w:rPr>
          <w:rFonts w:ascii="Times New Roman" w:hAnsi="Times New Roman"/>
          <w:bCs/>
          <w:sz w:val="24"/>
          <w:szCs w:val="24"/>
        </w:rPr>
      </w:pPr>
      <w:r w:rsidR="009634A5">
        <w:rPr>
          <w:rFonts w:ascii="TimesNewRomanPSMT" w:hAnsi="TimesNewRomanPSMT" w:cs="TimesNewRomanPSMT"/>
          <w:sz w:val="24"/>
          <w:szCs w:val="24"/>
        </w:rPr>
        <w:t>tuzemský SKI – fond vytvorený (založený) v</w:t>
      </w:r>
      <w:r w:rsidR="00E80AA9">
        <w:rPr>
          <w:rFonts w:ascii="TimesNewRomanPSMT" w:hAnsi="TimesNewRomanPSMT" w:cs="TimesNewRomanPSMT"/>
          <w:sz w:val="24"/>
          <w:szCs w:val="24"/>
        </w:rPr>
        <w:t> </w:t>
      </w:r>
      <w:r w:rsidR="009634A5">
        <w:rPr>
          <w:rFonts w:ascii="TimesNewRomanPSMT" w:hAnsi="TimesNewRomanPSMT" w:cs="TimesNewRomanPSMT"/>
          <w:sz w:val="24"/>
          <w:szCs w:val="24"/>
        </w:rPr>
        <w:t>SR</w:t>
      </w:r>
      <w:r w:rsidR="00E80AA9">
        <w:rPr>
          <w:rFonts w:ascii="TimesNewRomanPSMT" w:hAnsi="TimesNewRomanPSMT" w:cs="TimesNewRomanPSMT"/>
          <w:sz w:val="24"/>
          <w:szCs w:val="24"/>
        </w:rPr>
        <w:t>,</w:t>
      </w:r>
    </w:p>
    <w:p w:rsidR="009634A5" w:rsidRPr="009634A5" w:rsidP="00AA248E">
      <w:pPr>
        <w:pStyle w:val="FootnoteText"/>
        <w:numPr>
          <w:numId w:val="3"/>
        </w:numPr>
        <w:bidi w:val="0"/>
        <w:jc w:val="both"/>
        <w:rPr>
          <w:rFonts w:ascii="Times New Roman" w:hAnsi="Times New Roman"/>
          <w:bCs/>
          <w:sz w:val="24"/>
          <w:szCs w:val="24"/>
        </w:rPr>
      </w:pPr>
      <w:r>
        <w:rPr>
          <w:rFonts w:ascii="TimesNewRomanPSMT" w:hAnsi="TimesNewRomanPSMT" w:cs="TimesNewRomanPSMT"/>
          <w:sz w:val="24"/>
          <w:szCs w:val="24"/>
        </w:rPr>
        <w:t>zahraničný SKI – fond vytvorený (založený) v</w:t>
      </w:r>
      <w:r w:rsidR="00E80AA9">
        <w:rPr>
          <w:rFonts w:ascii="TimesNewRomanPSMT" w:hAnsi="TimesNewRomanPSMT" w:cs="TimesNewRomanPSMT"/>
          <w:sz w:val="24"/>
          <w:szCs w:val="24"/>
        </w:rPr>
        <w:t> </w:t>
      </w:r>
      <w:r>
        <w:rPr>
          <w:rFonts w:ascii="TimesNewRomanPSMT" w:hAnsi="TimesNewRomanPSMT" w:cs="TimesNewRomanPSMT"/>
          <w:sz w:val="24"/>
          <w:szCs w:val="24"/>
        </w:rPr>
        <w:t>zahraničí</w:t>
      </w:r>
      <w:r w:rsidR="00E80AA9">
        <w:rPr>
          <w:rFonts w:ascii="TimesNewRomanPSMT" w:hAnsi="TimesNewRomanPSMT" w:cs="TimesNewRomanPSMT"/>
          <w:sz w:val="24"/>
          <w:szCs w:val="24"/>
        </w:rPr>
        <w:t>.</w:t>
      </w:r>
    </w:p>
    <w:p w:rsidR="009634A5" w:rsidRPr="009634A5" w:rsidP="00AA248E">
      <w:pPr>
        <w:pStyle w:val="FootnoteText"/>
        <w:numPr>
          <w:numId w:val="2"/>
        </w:numPr>
        <w:bidi w:val="0"/>
        <w:jc w:val="both"/>
        <w:rPr>
          <w:rFonts w:ascii="Times New Roman" w:hAnsi="Times New Roman"/>
          <w:bCs/>
          <w:sz w:val="24"/>
          <w:szCs w:val="24"/>
        </w:rPr>
      </w:pPr>
      <w:r>
        <w:rPr>
          <w:rFonts w:ascii="TimesNewRomanPSMT" w:hAnsi="TimesNewRomanPSMT" w:cs="TimesNewRomanPSMT"/>
          <w:sz w:val="24"/>
          <w:szCs w:val="24"/>
        </w:rPr>
        <w:t>Podľa právnej formy</w:t>
      </w:r>
    </w:p>
    <w:p w:rsidR="009634A5" w:rsidRPr="009634A5" w:rsidP="00AA248E">
      <w:pPr>
        <w:pStyle w:val="FootnoteText"/>
        <w:numPr>
          <w:numId w:val="3"/>
        </w:numPr>
        <w:bidi w:val="0"/>
        <w:jc w:val="both"/>
        <w:rPr>
          <w:rFonts w:ascii="Times New Roman" w:hAnsi="Times New Roman"/>
          <w:bCs/>
          <w:sz w:val="24"/>
          <w:szCs w:val="24"/>
        </w:rPr>
      </w:pPr>
      <w:r>
        <w:rPr>
          <w:rFonts w:ascii="TimesNewRomanPSMT" w:hAnsi="TimesNewRomanPSMT" w:cs="TimesNewRomanPSMT"/>
          <w:sz w:val="24"/>
          <w:szCs w:val="24"/>
        </w:rPr>
        <w:t>podielový fond</w:t>
      </w:r>
      <w:r w:rsidR="00E80AA9">
        <w:rPr>
          <w:rFonts w:ascii="TimesNewRomanPSMT" w:hAnsi="TimesNewRomanPSMT" w:cs="TimesNewRomanPSMT"/>
          <w:sz w:val="24"/>
          <w:szCs w:val="24"/>
        </w:rPr>
        <w:t>,</w:t>
      </w:r>
    </w:p>
    <w:p w:rsidR="009634A5" w:rsidRPr="009634A5" w:rsidP="00AA248E">
      <w:pPr>
        <w:pStyle w:val="FootnoteText"/>
        <w:numPr>
          <w:numId w:val="3"/>
        </w:numPr>
        <w:bidi w:val="0"/>
        <w:jc w:val="both"/>
        <w:rPr>
          <w:rFonts w:ascii="Times New Roman" w:hAnsi="Times New Roman"/>
          <w:bCs/>
          <w:sz w:val="24"/>
          <w:szCs w:val="24"/>
        </w:rPr>
      </w:pPr>
      <w:r>
        <w:rPr>
          <w:rFonts w:ascii="TimesNewRomanPSMT" w:hAnsi="TimesNewRomanPSMT" w:cs="TimesNewRomanPSMT"/>
          <w:sz w:val="24"/>
          <w:szCs w:val="24"/>
        </w:rPr>
        <w:t>investičný fond s premenlivým základným imaním (SICAV)</w:t>
      </w:r>
      <w:r w:rsidR="00E80AA9">
        <w:rPr>
          <w:rFonts w:ascii="TimesNewRomanPSMT" w:hAnsi="TimesNewRomanPSMT" w:cs="TimesNewRomanPSMT"/>
          <w:sz w:val="24"/>
          <w:szCs w:val="24"/>
        </w:rPr>
        <w:t>,</w:t>
      </w:r>
    </w:p>
    <w:p w:rsidR="009634A5" w:rsidRPr="009634A5" w:rsidP="00AA248E">
      <w:pPr>
        <w:pStyle w:val="FootnoteText"/>
        <w:numPr>
          <w:numId w:val="3"/>
        </w:numPr>
        <w:bidi w:val="0"/>
        <w:jc w:val="both"/>
        <w:rPr>
          <w:rFonts w:ascii="Times New Roman" w:hAnsi="Times New Roman"/>
          <w:bCs/>
          <w:sz w:val="24"/>
          <w:szCs w:val="24"/>
        </w:rPr>
      </w:pPr>
      <w:r>
        <w:rPr>
          <w:rFonts w:ascii="TimesNewRomanPSMT" w:hAnsi="TimesNewRomanPSMT" w:cs="TimesNewRomanPSMT"/>
          <w:sz w:val="24"/>
          <w:szCs w:val="24"/>
        </w:rPr>
        <w:t>fond vo forme obchodnej spoločnosti alebo družstva</w:t>
      </w:r>
      <w:r w:rsidR="00E80AA9">
        <w:rPr>
          <w:rFonts w:ascii="TimesNewRomanPSMT" w:hAnsi="TimesNewRomanPSMT" w:cs="TimesNewRomanPSMT"/>
          <w:sz w:val="24"/>
          <w:szCs w:val="24"/>
        </w:rPr>
        <w:t>.</w:t>
      </w:r>
    </w:p>
    <w:p w:rsidR="009634A5" w:rsidRPr="009634A5" w:rsidP="00AA248E">
      <w:pPr>
        <w:pStyle w:val="FootnoteText"/>
        <w:numPr>
          <w:numId w:val="2"/>
        </w:numPr>
        <w:bidi w:val="0"/>
        <w:jc w:val="both"/>
        <w:rPr>
          <w:rFonts w:ascii="Times New Roman" w:hAnsi="Times New Roman"/>
          <w:bCs/>
          <w:sz w:val="24"/>
          <w:szCs w:val="24"/>
        </w:rPr>
      </w:pPr>
      <w:r>
        <w:rPr>
          <w:rFonts w:ascii="TimesNewRomanPSMT" w:hAnsi="TimesNewRomanPSMT" w:cs="TimesNewRomanPSMT"/>
          <w:sz w:val="24"/>
          <w:szCs w:val="24"/>
        </w:rPr>
        <w:t>Podľa investičnej politiky, resp. podľa smerníc ICITS a AIFMD</w:t>
      </w:r>
    </w:p>
    <w:p w:rsidR="009634A5" w:rsidRPr="009634A5" w:rsidP="00AA248E">
      <w:pPr>
        <w:pStyle w:val="FootnoteText"/>
        <w:numPr>
          <w:numId w:val="3"/>
        </w:numPr>
        <w:bidi w:val="0"/>
        <w:jc w:val="both"/>
        <w:rPr>
          <w:rFonts w:ascii="Times New Roman" w:hAnsi="Times New Roman"/>
          <w:bCs/>
          <w:sz w:val="24"/>
          <w:szCs w:val="24"/>
        </w:rPr>
      </w:pPr>
      <w:r>
        <w:rPr>
          <w:rFonts w:ascii="TimesNewRomanPSMT" w:hAnsi="TimesNewRomanPSMT" w:cs="TimesNewRomanPSMT"/>
          <w:sz w:val="24"/>
          <w:szCs w:val="24"/>
        </w:rPr>
        <w:t>štandardný SKI (SK UCITS), resp. európsky SKI (UCITS) – vo forme podielového fondu alebo SICAV</w:t>
      </w:r>
      <w:r w:rsidR="00E80AA9">
        <w:rPr>
          <w:rFonts w:ascii="TimesNewRomanPSMT" w:hAnsi="TimesNewRomanPSMT" w:cs="TimesNewRomanPSMT"/>
          <w:sz w:val="24"/>
          <w:szCs w:val="24"/>
        </w:rPr>
        <w:t>,</w:t>
      </w:r>
    </w:p>
    <w:p w:rsidR="009634A5" w:rsidRPr="009634A5" w:rsidP="00AA248E">
      <w:pPr>
        <w:pStyle w:val="FootnoteText"/>
        <w:numPr>
          <w:numId w:val="3"/>
        </w:numPr>
        <w:bidi w:val="0"/>
        <w:jc w:val="both"/>
        <w:rPr>
          <w:rFonts w:ascii="Times New Roman" w:hAnsi="Times New Roman"/>
          <w:bCs/>
          <w:sz w:val="24"/>
          <w:szCs w:val="24"/>
        </w:rPr>
      </w:pPr>
      <w:r>
        <w:rPr>
          <w:rFonts w:ascii="TimesNewRomanPSMT" w:hAnsi="TimesNewRomanPSMT" w:cs="TimesNewRomanPSMT"/>
          <w:sz w:val="24"/>
          <w:szCs w:val="24"/>
        </w:rPr>
        <w:t xml:space="preserve">alternatívny investičný fond </w:t>
      </w:r>
      <w:r w:rsidR="00E80AA9">
        <w:rPr>
          <w:rFonts w:ascii="TimesNewRomanPSMT" w:hAnsi="TimesNewRomanPSMT" w:cs="TimesNewRomanPSMT"/>
          <w:sz w:val="24"/>
          <w:szCs w:val="24"/>
        </w:rPr>
        <w:t>-</w:t>
      </w:r>
      <w:r>
        <w:rPr>
          <w:rFonts w:ascii="TimesNewRomanPSMT" w:hAnsi="TimesNewRomanPSMT" w:cs="TimesNewRomanPSMT"/>
          <w:sz w:val="24"/>
          <w:szCs w:val="24"/>
        </w:rPr>
        <w:t xml:space="preserve"> verejné špeciálne fondy </w:t>
      </w:r>
      <w:r w:rsidR="00E80AA9">
        <w:rPr>
          <w:rFonts w:ascii="TimesNewRomanPSMT" w:hAnsi="TimesNewRomanPSMT" w:cs="TimesNewRomanPSMT"/>
          <w:sz w:val="24"/>
          <w:szCs w:val="24"/>
        </w:rPr>
        <w:t>-</w:t>
      </w:r>
      <w:r>
        <w:rPr>
          <w:rFonts w:ascii="TimesNewRomanPSMT" w:hAnsi="TimesNewRomanPSMT" w:cs="TimesNewRomanPSMT"/>
          <w:sz w:val="24"/>
          <w:szCs w:val="24"/>
        </w:rPr>
        <w:t xml:space="preserve"> špeciálne fondy vo forme podielového fondu alebo SICAV</w:t>
      </w:r>
    </w:p>
    <w:p w:rsidR="009634A5" w:rsidP="000D6B8B">
      <w:pPr>
        <w:pStyle w:val="FootnoteText"/>
        <w:bidi w:val="0"/>
        <w:ind w:left="720"/>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E80AA9">
        <w:rPr>
          <w:rFonts w:ascii="TimesNewRomanPSMT" w:hAnsi="TimesNewRomanPSMT" w:cs="TimesNewRomanPSMT"/>
          <w:sz w:val="24"/>
          <w:szCs w:val="24"/>
        </w:rPr>
        <w:t xml:space="preserve">     -</w:t>
      </w:r>
      <w:r w:rsidR="000D6B8B">
        <w:rPr>
          <w:rFonts w:ascii="TimesNewRomanPSMT" w:hAnsi="TimesNewRomanPSMT" w:cs="TimesNewRomanPSMT"/>
          <w:sz w:val="24"/>
          <w:szCs w:val="24"/>
        </w:rPr>
        <w:t xml:space="preserve"> </w:t>
      </w:r>
      <w:r>
        <w:rPr>
          <w:rFonts w:ascii="TimesNewRomanPSMT" w:hAnsi="TimesNewRomanPSMT" w:cs="TimesNewRomanPSMT"/>
          <w:sz w:val="24"/>
          <w:szCs w:val="24"/>
        </w:rPr>
        <w:t>fondy kvalifikovaných investorov – vo forme obchodnej spoločnosti alebo družstva alebo SICAV</w:t>
      </w:r>
      <w:r w:rsidR="00E80AA9">
        <w:rPr>
          <w:rFonts w:ascii="TimesNewRomanPSMT" w:hAnsi="TimesNewRomanPSMT" w:cs="TimesNewRomanPSMT"/>
          <w:sz w:val="24"/>
          <w:szCs w:val="24"/>
        </w:rPr>
        <w:t>.</w:t>
      </w:r>
    </w:p>
    <w:p w:rsidR="009634A5" w:rsidP="009634A5">
      <w:pPr>
        <w:pStyle w:val="FootnoteText"/>
        <w:bidi w:val="0"/>
        <w:jc w:val="both"/>
        <w:rPr>
          <w:rFonts w:ascii="TimesNewRomanPSMT" w:hAnsi="TimesNewRomanPSMT" w:cs="TimesNewRomanPSMT"/>
          <w:sz w:val="24"/>
          <w:szCs w:val="24"/>
        </w:rPr>
      </w:pPr>
      <w:r>
        <w:rPr>
          <w:rFonts w:ascii="TimesNewRomanPSMT" w:hAnsi="TimesNewRomanPSMT" w:cs="TimesNewRomanPSMT"/>
          <w:sz w:val="24"/>
          <w:szCs w:val="24"/>
        </w:rPr>
        <w:t>4. Podľa okruhu investorov</w:t>
      </w:r>
    </w:p>
    <w:p w:rsidR="009634A5" w:rsidP="009634A5">
      <w:pPr>
        <w:pStyle w:val="FootnoteText"/>
        <w:bidi w:val="0"/>
        <w:jc w:val="both"/>
        <w:rPr>
          <w:rFonts w:ascii="TimesNewRomanPSMT" w:hAnsi="TimesNewRomanPSMT" w:cs="TimesNewRomanPSMT"/>
          <w:sz w:val="24"/>
          <w:szCs w:val="24"/>
        </w:rPr>
      </w:pPr>
      <w:r>
        <w:rPr>
          <w:rFonts w:ascii="TimesNewRomanPSMT" w:hAnsi="TimesNewRomanPSMT" w:cs="TimesNewRomanPSMT"/>
          <w:sz w:val="24"/>
          <w:szCs w:val="24"/>
        </w:rPr>
        <w:t>- verejné fondy (určené retailovým investorom)</w:t>
      </w:r>
      <w:r w:rsidR="00E80AA9">
        <w:rPr>
          <w:rFonts w:ascii="TimesNewRomanPSMT" w:hAnsi="TimesNewRomanPSMT" w:cs="TimesNewRomanPSMT"/>
          <w:sz w:val="24"/>
          <w:szCs w:val="24"/>
        </w:rPr>
        <w:t>,</w:t>
      </w:r>
    </w:p>
    <w:p w:rsidR="009634A5" w:rsidP="009634A5">
      <w:pPr>
        <w:pStyle w:val="FootnoteText"/>
        <w:bidi w:val="0"/>
        <w:jc w:val="both"/>
        <w:rPr>
          <w:rFonts w:ascii="TimesNewRomanPSMT" w:hAnsi="TimesNewRomanPSMT" w:cs="TimesNewRomanPSMT"/>
          <w:sz w:val="24"/>
          <w:szCs w:val="24"/>
        </w:rPr>
      </w:pPr>
      <w:r>
        <w:rPr>
          <w:rFonts w:ascii="TimesNewRomanPSMT" w:hAnsi="TimesNewRomanPSMT" w:cs="TimesNewRomanPSMT"/>
          <w:sz w:val="24"/>
          <w:szCs w:val="24"/>
        </w:rPr>
        <w:t>- fondy kvalifikovaných investorov (určené profesionálnym a kvalifikovaným investorom).</w:t>
      </w:r>
    </w:p>
    <w:p w:rsidR="008732EF" w:rsidP="005C47AF">
      <w:pPr>
        <w:pStyle w:val="FootnoteText"/>
        <w:bidi w:val="0"/>
        <w:jc w:val="both"/>
        <w:rPr>
          <w:rFonts w:ascii="Times New Roman" w:hAnsi="Times New Roman"/>
          <w:b/>
          <w:bCs/>
          <w:sz w:val="24"/>
          <w:szCs w:val="24"/>
        </w:rPr>
      </w:pPr>
    </w:p>
    <w:p w:rsidR="005C47AF" w:rsidP="005C47A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0D6B8B">
        <w:rPr>
          <w:rFonts w:ascii="Times New Roman" w:hAnsi="Times New Roman"/>
          <w:b/>
          <w:bCs/>
          <w:sz w:val="24"/>
          <w:szCs w:val="24"/>
        </w:rPr>
        <w:t>1</w:t>
      </w:r>
      <w:r w:rsidR="00CA49D7">
        <w:rPr>
          <w:rFonts w:ascii="Times New Roman" w:hAnsi="Times New Roman"/>
          <w:b/>
          <w:bCs/>
          <w:sz w:val="24"/>
          <w:szCs w:val="24"/>
        </w:rPr>
        <w:t>6</w:t>
      </w:r>
    </w:p>
    <w:p w:rsidR="00503C2A" w:rsidRPr="00503C2A" w:rsidP="00503C2A">
      <w:pPr>
        <w:bidi w:val="0"/>
        <w:spacing w:after="200"/>
        <w:jc w:val="both"/>
        <w:rPr>
          <w:rFonts w:ascii="Times New Roman" w:hAnsi="Times New Roman"/>
          <w:lang w:eastAsia="en-US"/>
        </w:rPr>
      </w:pPr>
      <w:r w:rsidRPr="00503C2A">
        <w:rPr>
          <w:rFonts w:ascii="Times New Roman" w:hAnsi="Times New Roman"/>
          <w:lang w:eastAsia="en-US"/>
        </w:rPr>
        <w:t>Poslednú vetu v § 8 ods. 8 sa vypúšťa z dôvodu neaktuálnosti odkazu na § 163 ,keďže predchádzajúci súhlas NBS na vedenie samostatnej evidencie po novele vykonanej zákonom č.206/2013 Z.z. nie je potrebný. Na túto činnosť je potrebné povolenie v zmysle § 10 ods. 2 zákona.</w:t>
      </w:r>
    </w:p>
    <w:p w:rsidR="005C47AF" w:rsidP="005C47A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0D6B8B">
        <w:rPr>
          <w:rFonts w:ascii="Times New Roman" w:hAnsi="Times New Roman"/>
          <w:b/>
          <w:bCs/>
          <w:sz w:val="24"/>
          <w:szCs w:val="24"/>
        </w:rPr>
        <w:t>1</w:t>
      </w:r>
      <w:r w:rsidR="00CA49D7">
        <w:rPr>
          <w:rFonts w:ascii="Times New Roman" w:hAnsi="Times New Roman"/>
          <w:b/>
          <w:bCs/>
          <w:sz w:val="24"/>
          <w:szCs w:val="24"/>
        </w:rPr>
        <w:t>7</w:t>
      </w:r>
    </w:p>
    <w:p w:rsidR="002863DC" w:rsidRPr="002863DC" w:rsidP="002863DC">
      <w:pPr>
        <w:bidi w:val="0"/>
        <w:spacing w:after="200"/>
        <w:jc w:val="both"/>
        <w:rPr>
          <w:rFonts w:ascii="Times New Roman" w:hAnsi="Times New Roman"/>
          <w:lang w:eastAsia="en-US"/>
        </w:rPr>
      </w:pPr>
      <w:r w:rsidRPr="002863DC">
        <w:rPr>
          <w:rFonts w:ascii="Times New Roman" w:hAnsi="Times New Roman"/>
          <w:lang w:eastAsia="en-US"/>
        </w:rPr>
        <w:t xml:space="preserve">Navrhovaná zmena rozširuje pôsobnosť § 10a </w:t>
      </w:r>
      <w:r>
        <w:rPr>
          <w:rFonts w:ascii="Times New Roman" w:hAnsi="Times New Roman"/>
          <w:lang w:eastAsia="en-US"/>
        </w:rPr>
        <w:t xml:space="preserve">upravujúceho povolenie na vedenie samostatnej evidencie podielových listov </w:t>
      </w:r>
      <w:r w:rsidRPr="002863DC">
        <w:rPr>
          <w:rFonts w:ascii="Times New Roman" w:hAnsi="Times New Roman"/>
          <w:lang w:eastAsia="en-US"/>
        </w:rPr>
        <w:t>aj na konania o udelení predchádzajúceho súhlasu na zmenu spoločného prevádzkového poriadku</w:t>
      </w:r>
      <w:r>
        <w:rPr>
          <w:rFonts w:ascii="Times New Roman" w:hAnsi="Times New Roman"/>
          <w:lang w:eastAsia="en-US"/>
        </w:rPr>
        <w:t xml:space="preserve"> samostatnej evidencie</w:t>
      </w:r>
      <w:r w:rsidRPr="002863DC">
        <w:rPr>
          <w:rFonts w:ascii="Times New Roman" w:hAnsi="Times New Roman"/>
          <w:lang w:eastAsia="en-US"/>
        </w:rPr>
        <w:t>, nakoľko doteraz  táto úprava chýbala.</w:t>
      </w:r>
    </w:p>
    <w:p w:rsidR="00626444" w:rsidP="00626444">
      <w:pPr>
        <w:pStyle w:val="FootnoteText"/>
        <w:bidi w:val="0"/>
        <w:jc w:val="both"/>
        <w:rPr>
          <w:rFonts w:ascii="Times New Roman" w:hAnsi="Times New Roman"/>
          <w:b/>
          <w:bCs/>
          <w:sz w:val="24"/>
          <w:szCs w:val="24"/>
        </w:rPr>
      </w:pPr>
      <w:r w:rsidRPr="006E7DC6">
        <w:rPr>
          <w:rFonts w:ascii="Times New Roman" w:hAnsi="Times New Roman"/>
          <w:b/>
          <w:bCs/>
          <w:sz w:val="24"/>
          <w:szCs w:val="24"/>
        </w:rPr>
        <w:t>K bod</w:t>
      </w:r>
      <w:r>
        <w:rPr>
          <w:rFonts w:ascii="Times New Roman" w:hAnsi="Times New Roman"/>
          <w:b/>
          <w:bCs/>
          <w:sz w:val="24"/>
          <w:szCs w:val="24"/>
        </w:rPr>
        <w:t>om</w:t>
      </w:r>
      <w:r w:rsidRPr="006E7DC6">
        <w:rPr>
          <w:rFonts w:ascii="Times New Roman" w:hAnsi="Times New Roman"/>
          <w:b/>
          <w:bCs/>
          <w:sz w:val="24"/>
          <w:szCs w:val="24"/>
        </w:rPr>
        <w:t xml:space="preserve"> </w:t>
      </w:r>
      <w:r w:rsidR="000D6B8B">
        <w:rPr>
          <w:rFonts w:ascii="Times New Roman" w:hAnsi="Times New Roman"/>
          <w:b/>
          <w:bCs/>
          <w:sz w:val="24"/>
          <w:szCs w:val="24"/>
        </w:rPr>
        <w:t>1</w:t>
      </w:r>
      <w:r w:rsidR="00CA49D7">
        <w:rPr>
          <w:rFonts w:ascii="Times New Roman" w:hAnsi="Times New Roman"/>
          <w:b/>
          <w:bCs/>
          <w:sz w:val="24"/>
          <w:szCs w:val="24"/>
        </w:rPr>
        <w:t>8</w:t>
      </w:r>
      <w:r w:rsidR="000D6B8B">
        <w:rPr>
          <w:rFonts w:ascii="Times New Roman" w:hAnsi="Times New Roman"/>
          <w:b/>
          <w:bCs/>
          <w:sz w:val="24"/>
          <w:szCs w:val="24"/>
        </w:rPr>
        <w:t xml:space="preserve"> a </w:t>
      </w:r>
      <w:r w:rsidR="00CA49D7">
        <w:rPr>
          <w:rFonts w:ascii="Times New Roman" w:hAnsi="Times New Roman"/>
          <w:b/>
          <w:bCs/>
          <w:sz w:val="24"/>
          <w:szCs w:val="24"/>
        </w:rPr>
        <w:t>19</w:t>
      </w:r>
    </w:p>
    <w:p w:rsidR="00626444" w:rsidRPr="008732EF" w:rsidP="00626444">
      <w:pPr>
        <w:pStyle w:val="FootnoteText"/>
        <w:bidi w:val="0"/>
        <w:jc w:val="both"/>
        <w:rPr>
          <w:rFonts w:ascii="Times New Roman" w:hAnsi="Times New Roman"/>
          <w:b/>
          <w:bCs/>
          <w:sz w:val="24"/>
          <w:szCs w:val="24"/>
        </w:rPr>
      </w:pPr>
      <w:r>
        <w:rPr>
          <w:rFonts w:ascii="Times New Roman" w:hAnsi="Times New Roman"/>
          <w:sz w:val="24"/>
          <w:szCs w:val="24"/>
        </w:rPr>
        <w:t>L</w:t>
      </w:r>
      <w:r w:rsidRPr="008732EF">
        <w:rPr>
          <w:rFonts w:ascii="Times New Roman" w:hAnsi="Times New Roman"/>
          <w:sz w:val="24"/>
          <w:szCs w:val="24"/>
        </w:rPr>
        <w:t>egislatívno-technick</w:t>
      </w:r>
      <w:r>
        <w:rPr>
          <w:rFonts w:ascii="Times New Roman" w:hAnsi="Times New Roman"/>
          <w:sz w:val="24"/>
          <w:szCs w:val="24"/>
        </w:rPr>
        <w:t>é</w:t>
      </w:r>
      <w:r w:rsidRPr="008732EF">
        <w:rPr>
          <w:rFonts w:ascii="Times New Roman" w:hAnsi="Times New Roman"/>
          <w:sz w:val="24"/>
          <w:szCs w:val="24"/>
        </w:rPr>
        <w:t xml:space="preserve"> </w:t>
      </w:r>
      <w:r>
        <w:rPr>
          <w:rFonts w:ascii="Times New Roman" w:hAnsi="Times New Roman"/>
          <w:sz w:val="24"/>
          <w:szCs w:val="24"/>
        </w:rPr>
        <w:t xml:space="preserve"> </w:t>
      </w:r>
      <w:r w:rsidR="00D000D3">
        <w:rPr>
          <w:rFonts w:ascii="Times New Roman" w:hAnsi="Times New Roman"/>
          <w:sz w:val="24"/>
          <w:szCs w:val="24"/>
        </w:rPr>
        <w:t>úpravy v nadpisoch v</w:t>
      </w:r>
      <w:r>
        <w:rPr>
          <w:rFonts w:ascii="Times New Roman" w:hAnsi="Times New Roman"/>
          <w:sz w:val="24"/>
          <w:szCs w:val="24"/>
        </w:rPr>
        <w:t xml:space="preserve">yvolané zmenou terminológie.  </w:t>
      </w:r>
    </w:p>
    <w:p w:rsidR="005C47AF" w:rsidP="007F0D42">
      <w:pPr>
        <w:pStyle w:val="FootnoteText"/>
        <w:bidi w:val="0"/>
        <w:jc w:val="both"/>
        <w:rPr>
          <w:rFonts w:ascii="Times New Roman" w:hAnsi="Times New Roman"/>
          <w:b/>
          <w:bCs/>
          <w:sz w:val="24"/>
          <w:szCs w:val="24"/>
        </w:rPr>
      </w:pPr>
    </w:p>
    <w:p w:rsidR="00626444" w:rsidP="00626444">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0D6B8B">
        <w:rPr>
          <w:rFonts w:ascii="Times New Roman" w:hAnsi="Times New Roman"/>
          <w:b/>
          <w:bCs/>
          <w:sz w:val="24"/>
          <w:szCs w:val="24"/>
        </w:rPr>
        <w:t>2</w:t>
      </w:r>
      <w:r w:rsidR="00CA49D7">
        <w:rPr>
          <w:rFonts w:ascii="Times New Roman" w:hAnsi="Times New Roman"/>
          <w:b/>
          <w:bCs/>
          <w:sz w:val="24"/>
          <w:szCs w:val="24"/>
        </w:rPr>
        <w:t>0</w:t>
      </w:r>
    </w:p>
    <w:p w:rsidR="00626444" w:rsidRPr="00626444" w:rsidP="007F0D42">
      <w:pPr>
        <w:pStyle w:val="FootnoteText"/>
        <w:bidi w:val="0"/>
        <w:jc w:val="both"/>
        <w:rPr>
          <w:rFonts w:ascii="Times New Roman" w:hAnsi="Times New Roman"/>
          <w:bCs/>
          <w:sz w:val="24"/>
          <w:szCs w:val="24"/>
        </w:rPr>
      </w:pPr>
      <w:r w:rsidRPr="00626444">
        <w:rPr>
          <w:rFonts w:ascii="Times New Roman" w:hAnsi="Times New Roman"/>
          <w:bCs/>
          <w:sz w:val="24"/>
          <w:szCs w:val="24"/>
        </w:rPr>
        <w:t xml:space="preserve">Na postup vydávania, odkupovania a pozastavenia odkupovania akcií  </w:t>
      </w:r>
      <w:r w:rsidRPr="00626444">
        <w:rPr>
          <w:rFonts w:ascii="Times New Roman" w:hAnsi="Times New Roman"/>
          <w:sz w:val="24"/>
          <w:szCs w:val="24"/>
        </w:rPr>
        <w:t>investičného fondu s premenlivým základným imaním</w:t>
      </w:r>
      <w:r w:rsidRPr="00626444">
        <w:rPr>
          <w:rFonts w:ascii="Times New Roman" w:hAnsi="Times New Roman"/>
          <w:bCs/>
          <w:sz w:val="24"/>
          <w:szCs w:val="24"/>
        </w:rPr>
        <w:t xml:space="preserve"> sa </w:t>
      </w:r>
      <w:r>
        <w:rPr>
          <w:rFonts w:ascii="Times New Roman" w:hAnsi="Times New Roman"/>
          <w:bCs/>
          <w:sz w:val="24"/>
          <w:szCs w:val="24"/>
        </w:rPr>
        <w:t xml:space="preserve">použijú ustanovenia platné pre podielové fondy, pričom je však potrebné zohľadniť špecifiká spojené s právnou formou tohto nového typu fondu. Osobitne je potrebné zohľadniť situáciu v prípade ak by odkúpením akcie na účet spoločnosti hrozilo zníženie základného imania pod zákonom stanovenú minimálnu výšku. </w:t>
      </w:r>
      <w:r w:rsidR="00512FDE">
        <w:rPr>
          <w:rFonts w:ascii="Times New Roman" w:hAnsi="Times New Roman"/>
          <w:bCs/>
          <w:sz w:val="24"/>
          <w:szCs w:val="24"/>
        </w:rPr>
        <w:t>Akcionári majú v takom možnosť rozhodnúť sa či ukončia činnosť fondu likvidáciou alebo ak vidia perspektívu v pokračovaní fondu môžu rozhodnúť o pozastavení odkupovania akcií do času kým nedôjde k naplneniu zákonom požadovanej výšky základného imania.</w:t>
      </w:r>
      <w:r>
        <w:rPr>
          <w:rFonts w:ascii="Times New Roman" w:hAnsi="Times New Roman"/>
          <w:bCs/>
          <w:sz w:val="24"/>
          <w:szCs w:val="24"/>
        </w:rPr>
        <w:t xml:space="preserve">   </w:t>
      </w:r>
    </w:p>
    <w:p w:rsidR="00626444" w:rsidRPr="00626444" w:rsidP="007F0D42">
      <w:pPr>
        <w:pStyle w:val="FootnoteText"/>
        <w:bidi w:val="0"/>
        <w:jc w:val="both"/>
        <w:rPr>
          <w:rFonts w:ascii="Times New Roman" w:hAnsi="Times New Roman"/>
          <w:bCs/>
          <w:sz w:val="24"/>
          <w:szCs w:val="24"/>
        </w:rPr>
      </w:pPr>
    </w:p>
    <w:p w:rsidR="00626444" w:rsidP="007F0D42">
      <w:pPr>
        <w:pStyle w:val="FootnoteText"/>
        <w:bidi w:val="0"/>
        <w:jc w:val="both"/>
        <w:rPr>
          <w:rFonts w:ascii="Times New Roman" w:hAnsi="Times New Roman"/>
          <w:b/>
          <w:bCs/>
          <w:sz w:val="24"/>
          <w:szCs w:val="24"/>
        </w:rPr>
      </w:pPr>
      <w:r w:rsidR="00D000D3">
        <w:rPr>
          <w:rFonts w:ascii="Times New Roman" w:hAnsi="Times New Roman"/>
          <w:bCs/>
          <w:sz w:val="24"/>
          <w:szCs w:val="24"/>
        </w:rPr>
        <w:t xml:space="preserve">Obmedzenie zakladateľa </w:t>
      </w:r>
      <w:r w:rsidRPr="00626444" w:rsidR="00D000D3">
        <w:rPr>
          <w:rFonts w:ascii="Times New Roman" w:hAnsi="Times New Roman"/>
          <w:sz w:val="24"/>
          <w:szCs w:val="24"/>
        </w:rPr>
        <w:t>investičného fondu s premenlivým základným imaním</w:t>
      </w:r>
      <w:r w:rsidRPr="00626444" w:rsidR="00D000D3">
        <w:rPr>
          <w:rFonts w:ascii="Times New Roman" w:hAnsi="Times New Roman"/>
          <w:bCs/>
          <w:sz w:val="24"/>
          <w:szCs w:val="24"/>
        </w:rPr>
        <w:t xml:space="preserve"> </w:t>
      </w:r>
      <w:r w:rsidR="00D000D3">
        <w:rPr>
          <w:rFonts w:ascii="Times New Roman" w:hAnsi="Times New Roman"/>
          <w:bCs/>
          <w:sz w:val="24"/>
          <w:szCs w:val="24"/>
        </w:rPr>
        <w:t>na využitie práva na odkúpenie jeho akcií spoločnosťou podľa odseku 4 na vymedzenú dobu 6 mesiacov sa u</w:t>
      </w:r>
      <w:r w:rsidRPr="00626444">
        <w:rPr>
          <w:rFonts w:ascii="Times New Roman" w:hAnsi="Times New Roman"/>
          <w:bCs/>
          <w:sz w:val="24"/>
          <w:szCs w:val="24"/>
        </w:rPr>
        <w:t>stanovuj</w:t>
      </w:r>
      <w:r w:rsidR="00D000D3">
        <w:rPr>
          <w:rFonts w:ascii="Times New Roman" w:hAnsi="Times New Roman"/>
          <w:bCs/>
          <w:sz w:val="24"/>
          <w:szCs w:val="24"/>
        </w:rPr>
        <w:t xml:space="preserve">e z dôvodu že v počiatočnej fáze pri vzniku </w:t>
      </w:r>
      <w:r w:rsidRPr="00626444">
        <w:rPr>
          <w:rFonts w:ascii="Times New Roman" w:hAnsi="Times New Roman"/>
          <w:bCs/>
          <w:sz w:val="24"/>
          <w:szCs w:val="24"/>
        </w:rPr>
        <w:t xml:space="preserve"> </w:t>
      </w:r>
      <w:r w:rsidR="00D000D3">
        <w:rPr>
          <w:rFonts w:ascii="Times New Roman" w:hAnsi="Times New Roman"/>
          <w:bCs/>
          <w:sz w:val="24"/>
          <w:szCs w:val="24"/>
        </w:rPr>
        <w:t>fondu je predpoklad, že akcie v majetku zakladateľa budú tvoriť podstatnú časť základného imania a v prípade uplatnenia práva na ich odkúpenie by automaticky hrozil pokles pod zákonom stanovenú minimálnu výšku základného imania.</w:t>
      </w:r>
    </w:p>
    <w:p w:rsidR="00626444" w:rsidP="007F0D42">
      <w:pPr>
        <w:pStyle w:val="FootnoteText"/>
        <w:bidi w:val="0"/>
        <w:jc w:val="both"/>
        <w:rPr>
          <w:rFonts w:ascii="Times New Roman" w:hAnsi="Times New Roman"/>
          <w:b/>
          <w:bCs/>
          <w:sz w:val="24"/>
          <w:szCs w:val="24"/>
        </w:rPr>
      </w:pPr>
    </w:p>
    <w:p w:rsidR="0013158F" w:rsidRPr="00D14C4B" w:rsidP="007F0D42">
      <w:pPr>
        <w:pStyle w:val="FootnoteText"/>
        <w:bidi w:val="0"/>
        <w:jc w:val="both"/>
        <w:rPr>
          <w:rFonts w:ascii="Times New Roman" w:hAnsi="Times New Roman"/>
          <w:b/>
          <w:bCs/>
          <w:sz w:val="24"/>
          <w:szCs w:val="24"/>
        </w:rPr>
      </w:pPr>
      <w:r w:rsidR="00D14C4B">
        <w:rPr>
          <w:rFonts w:ascii="Times New Roman" w:hAnsi="Times New Roman"/>
          <w:b/>
          <w:bCs/>
          <w:sz w:val="24"/>
          <w:szCs w:val="24"/>
        </w:rPr>
        <w:t>K bodom</w:t>
      </w:r>
      <w:r w:rsidRPr="00D14C4B">
        <w:rPr>
          <w:rFonts w:ascii="Times New Roman" w:hAnsi="Times New Roman"/>
          <w:b/>
          <w:bCs/>
          <w:sz w:val="24"/>
          <w:szCs w:val="24"/>
        </w:rPr>
        <w:t xml:space="preserve"> 2</w:t>
      </w:r>
      <w:r w:rsidR="00CA49D7">
        <w:rPr>
          <w:rFonts w:ascii="Times New Roman" w:hAnsi="Times New Roman"/>
          <w:b/>
          <w:bCs/>
          <w:sz w:val="24"/>
          <w:szCs w:val="24"/>
        </w:rPr>
        <w:t>1</w:t>
      </w:r>
      <w:r w:rsidR="00D14C4B">
        <w:rPr>
          <w:rFonts w:ascii="Times New Roman" w:hAnsi="Times New Roman"/>
          <w:b/>
          <w:bCs/>
          <w:sz w:val="24"/>
          <w:szCs w:val="24"/>
        </w:rPr>
        <w:t xml:space="preserve"> a 2</w:t>
      </w:r>
      <w:r w:rsidR="00CA49D7">
        <w:rPr>
          <w:rFonts w:ascii="Times New Roman" w:hAnsi="Times New Roman"/>
          <w:b/>
          <w:bCs/>
          <w:sz w:val="24"/>
          <w:szCs w:val="24"/>
        </w:rPr>
        <w:t>3</w:t>
      </w:r>
    </w:p>
    <w:p w:rsidR="0013158F" w:rsidRPr="00D14C4B" w:rsidP="007F0D42">
      <w:pPr>
        <w:pStyle w:val="FootnoteText"/>
        <w:bidi w:val="0"/>
        <w:jc w:val="both"/>
        <w:rPr>
          <w:rFonts w:ascii="Times New Roman" w:hAnsi="Times New Roman"/>
          <w:bCs/>
          <w:sz w:val="24"/>
          <w:szCs w:val="24"/>
        </w:rPr>
      </w:pPr>
      <w:r w:rsidRPr="00D14C4B" w:rsidR="00D14C4B">
        <w:rPr>
          <w:rFonts w:ascii="Times New Roman" w:hAnsi="Times New Roman"/>
          <w:bCs/>
          <w:sz w:val="24"/>
          <w:szCs w:val="24"/>
        </w:rPr>
        <w:t>Ide o sprehľadnenie textu.</w:t>
      </w:r>
    </w:p>
    <w:p w:rsidR="00D14C4B" w:rsidRPr="00D14C4B" w:rsidP="007F0D42">
      <w:pPr>
        <w:pStyle w:val="FootnoteText"/>
        <w:bidi w:val="0"/>
        <w:jc w:val="both"/>
        <w:rPr>
          <w:rFonts w:ascii="Times New Roman" w:hAnsi="Times New Roman"/>
          <w:bCs/>
          <w:sz w:val="24"/>
          <w:szCs w:val="24"/>
          <w:highlight w:val="yellow"/>
        </w:rPr>
      </w:pPr>
    </w:p>
    <w:p w:rsidR="0013158F" w:rsidRPr="00D14C4B" w:rsidP="007F0D42">
      <w:pPr>
        <w:pStyle w:val="FootnoteText"/>
        <w:bidi w:val="0"/>
        <w:jc w:val="both"/>
        <w:rPr>
          <w:rFonts w:ascii="Times New Roman" w:hAnsi="Times New Roman"/>
          <w:b/>
          <w:bCs/>
          <w:sz w:val="24"/>
          <w:szCs w:val="24"/>
        </w:rPr>
      </w:pPr>
      <w:r w:rsidR="00D14C4B">
        <w:rPr>
          <w:rFonts w:ascii="Times New Roman" w:hAnsi="Times New Roman"/>
          <w:b/>
          <w:bCs/>
          <w:sz w:val="24"/>
          <w:szCs w:val="24"/>
        </w:rPr>
        <w:t>K bodom</w:t>
      </w:r>
      <w:r w:rsidRPr="00D14C4B">
        <w:rPr>
          <w:rFonts w:ascii="Times New Roman" w:hAnsi="Times New Roman"/>
          <w:b/>
          <w:bCs/>
          <w:sz w:val="24"/>
          <w:szCs w:val="24"/>
        </w:rPr>
        <w:t xml:space="preserve"> 2</w:t>
      </w:r>
      <w:r w:rsidR="00CA49D7">
        <w:rPr>
          <w:rFonts w:ascii="Times New Roman" w:hAnsi="Times New Roman"/>
          <w:b/>
          <w:bCs/>
          <w:sz w:val="24"/>
          <w:szCs w:val="24"/>
        </w:rPr>
        <w:t>2</w:t>
      </w:r>
      <w:r w:rsidR="00D14C4B">
        <w:rPr>
          <w:rFonts w:ascii="Times New Roman" w:hAnsi="Times New Roman"/>
          <w:b/>
          <w:bCs/>
          <w:sz w:val="24"/>
          <w:szCs w:val="24"/>
        </w:rPr>
        <w:t xml:space="preserve"> a 3</w:t>
      </w:r>
      <w:r w:rsidR="00CA49D7">
        <w:rPr>
          <w:rFonts w:ascii="Times New Roman" w:hAnsi="Times New Roman"/>
          <w:b/>
          <w:bCs/>
          <w:sz w:val="24"/>
          <w:szCs w:val="24"/>
        </w:rPr>
        <w:t>8</w:t>
      </w:r>
    </w:p>
    <w:p w:rsidR="0013158F" w:rsidRPr="00D14C4B" w:rsidP="007F0D42">
      <w:pPr>
        <w:pStyle w:val="FootnoteText"/>
        <w:bidi w:val="0"/>
        <w:jc w:val="both"/>
        <w:rPr>
          <w:rFonts w:ascii="Times New Roman" w:hAnsi="Times New Roman"/>
          <w:bCs/>
          <w:sz w:val="24"/>
          <w:szCs w:val="24"/>
        </w:rPr>
      </w:pPr>
      <w:r w:rsidRPr="00D14C4B" w:rsidR="00D14C4B">
        <w:rPr>
          <w:rFonts w:ascii="Times New Roman" w:hAnsi="Times New Roman"/>
          <w:bCs/>
          <w:sz w:val="24"/>
          <w:szCs w:val="24"/>
        </w:rPr>
        <w:t>Ide o sprehľadnenie textu v dôsledku definície.</w:t>
      </w:r>
    </w:p>
    <w:p w:rsidR="00D14C4B" w:rsidP="00D000D3">
      <w:pPr>
        <w:pStyle w:val="FootnoteText"/>
        <w:bidi w:val="0"/>
        <w:jc w:val="both"/>
        <w:rPr>
          <w:rFonts w:ascii="Times New Roman" w:hAnsi="Times New Roman"/>
          <w:b/>
          <w:bCs/>
          <w:sz w:val="24"/>
          <w:szCs w:val="24"/>
        </w:rPr>
      </w:pPr>
    </w:p>
    <w:p w:rsidR="00D000D3" w:rsidRPr="0013158F" w:rsidP="00D000D3">
      <w:pPr>
        <w:pStyle w:val="FootnoteText"/>
        <w:bidi w:val="0"/>
        <w:jc w:val="both"/>
        <w:rPr>
          <w:rFonts w:ascii="Times New Roman" w:hAnsi="Times New Roman"/>
          <w:b/>
          <w:bCs/>
          <w:sz w:val="24"/>
          <w:szCs w:val="24"/>
        </w:rPr>
      </w:pPr>
      <w:r w:rsidRPr="0013158F">
        <w:rPr>
          <w:rFonts w:ascii="Times New Roman" w:hAnsi="Times New Roman"/>
          <w:b/>
          <w:bCs/>
          <w:sz w:val="24"/>
          <w:szCs w:val="24"/>
        </w:rPr>
        <w:t xml:space="preserve">K bodu </w:t>
      </w:r>
      <w:r w:rsidRPr="0013158F" w:rsidR="007C79AE">
        <w:rPr>
          <w:rFonts w:ascii="Times New Roman" w:hAnsi="Times New Roman"/>
          <w:b/>
          <w:bCs/>
          <w:sz w:val="24"/>
          <w:szCs w:val="24"/>
        </w:rPr>
        <w:t>2</w:t>
      </w:r>
      <w:r w:rsidR="00CA49D7">
        <w:rPr>
          <w:rFonts w:ascii="Times New Roman" w:hAnsi="Times New Roman"/>
          <w:b/>
          <w:bCs/>
          <w:sz w:val="24"/>
          <w:szCs w:val="24"/>
        </w:rPr>
        <w:t>4</w:t>
      </w:r>
    </w:p>
    <w:p w:rsidR="00626444" w:rsidRPr="00D000D3" w:rsidP="007F0D42">
      <w:pPr>
        <w:pStyle w:val="FootnoteText"/>
        <w:bidi w:val="0"/>
        <w:jc w:val="both"/>
        <w:rPr>
          <w:rFonts w:ascii="Times New Roman" w:hAnsi="Times New Roman"/>
          <w:bCs/>
          <w:sz w:val="24"/>
          <w:szCs w:val="24"/>
        </w:rPr>
      </w:pPr>
      <w:r w:rsidR="00D000D3">
        <w:rPr>
          <w:rFonts w:ascii="Times New Roman" w:hAnsi="Times New Roman"/>
          <w:bCs/>
          <w:sz w:val="24"/>
          <w:szCs w:val="24"/>
        </w:rPr>
        <w:t>Aplikáciu u</w:t>
      </w:r>
      <w:r w:rsidRPr="00D000D3" w:rsidR="00D000D3">
        <w:rPr>
          <w:rFonts w:ascii="Times New Roman" w:hAnsi="Times New Roman"/>
          <w:bCs/>
          <w:sz w:val="24"/>
          <w:szCs w:val="24"/>
        </w:rPr>
        <w:t>stanoven</w:t>
      </w:r>
      <w:r w:rsidR="00D000D3">
        <w:rPr>
          <w:rFonts w:ascii="Times New Roman" w:hAnsi="Times New Roman"/>
          <w:bCs/>
          <w:sz w:val="24"/>
          <w:szCs w:val="24"/>
        </w:rPr>
        <w:t>í</w:t>
      </w:r>
      <w:r w:rsidRPr="00D000D3" w:rsidR="00D000D3">
        <w:rPr>
          <w:rFonts w:ascii="Times New Roman" w:hAnsi="Times New Roman"/>
          <w:bCs/>
          <w:sz w:val="24"/>
          <w:szCs w:val="24"/>
        </w:rPr>
        <w:t xml:space="preserve"> o zl</w:t>
      </w:r>
      <w:r w:rsidR="00D000D3">
        <w:rPr>
          <w:rFonts w:ascii="Times New Roman" w:hAnsi="Times New Roman"/>
          <w:bCs/>
          <w:sz w:val="24"/>
          <w:szCs w:val="24"/>
        </w:rPr>
        <w:t>učovaní</w:t>
      </w:r>
      <w:r w:rsidRPr="00D000D3" w:rsidR="00D000D3">
        <w:rPr>
          <w:rFonts w:ascii="Times New Roman" w:hAnsi="Times New Roman"/>
          <w:bCs/>
          <w:sz w:val="24"/>
          <w:szCs w:val="24"/>
        </w:rPr>
        <w:t xml:space="preserve"> podielových </w:t>
      </w:r>
      <w:r w:rsidR="00D000D3">
        <w:rPr>
          <w:rFonts w:ascii="Times New Roman" w:hAnsi="Times New Roman"/>
          <w:bCs/>
          <w:sz w:val="24"/>
          <w:szCs w:val="24"/>
        </w:rPr>
        <w:t xml:space="preserve">fondov, vrátane cezhraničných zlučovaní je potrebné rozšíriť aj na </w:t>
      </w:r>
      <w:r w:rsidRPr="00626444" w:rsidR="00D000D3">
        <w:rPr>
          <w:rFonts w:ascii="Times New Roman" w:hAnsi="Times New Roman"/>
          <w:sz w:val="24"/>
          <w:szCs w:val="24"/>
        </w:rPr>
        <w:t>investičn</w:t>
      </w:r>
      <w:r w:rsidR="00D000D3">
        <w:rPr>
          <w:rFonts w:ascii="Times New Roman" w:hAnsi="Times New Roman"/>
          <w:sz w:val="24"/>
          <w:szCs w:val="24"/>
        </w:rPr>
        <w:t>ý</w:t>
      </w:r>
      <w:r w:rsidRPr="00626444" w:rsidR="00D000D3">
        <w:rPr>
          <w:rFonts w:ascii="Times New Roman" w:hAnsi="Times New Roman"/>
          <w:sz w:val="24"/>
          <w:szCs w:val="24"/>
        </w:rPr>
        <w:t xml:space="preserve"> fond s premenlivým základným imaním</w:t>
      </w:r>
      <w:r w:rsidR="00D000D3">
        <w:rPr>
          <w:rFonts w:ascii="Times New Roman" w:hAnsi="Times New Roman"/>
          <w:sz w:val="24"/>
          <w:szCs w:val="24"/>
        </w:rPr>
        <w:t xml:space="preserve">. Ustanovenia § </w:t>
      </w:r>
      <w:r w:rsidR="00555868">
        <w:rPr>
          <w:rFonts w:ascii="Times New Roman" w:hAnsi="Times New Roman"/>
          <w:sz w:val="24"/>
          <w:szCs w:val="24"/>
        </w:rPr>
        <w:t xml:space="preserve">19 až 25 sú transpozíciou smernice UCITS V, ktorá v čl. 37 až 40 ustanovuje režim zlučovania fondov pre všetky typy a právne formy UCITS fondov. Z uvedeného dôvodu je preto potrebné rozšíriť aplikáciu dotknutých ustanovení aj na </w:t>
      </w:r>
      <w:r w:rsidRPr="00626444" w:rsidR="00555868">
        <w:rPr>
          <w:rFonts w:ascii="Times New Roman" w:hAnsi="Times New Roman"/>
          <w:sz w:val="24"/>
          <w:szCs w:val="24"/>
        </w:rPr>
        <w:t>investičn</w:t>
      </w:r>
      <w:r w:rsidR="00555868">
        <w:rPr>
          <w:rFonts w:ascii="Times New Roman" w:hAnsi="Times New Roman"/>
          <w:sz w:val="24"/>
          <w:szCs w:val="24"/>
        </w:rPr>
        <w:t>ý</w:t>
      </w:r>
      <w:r w:rsidRPr="00626444" w:rsidR="00555868">
        <w:rPr>
          <w:rFonts w:ascii="Times New Roman" w:hAnsi="Times New Roman"/>
          <w:sz w:val="24"/>
          <w:szCs w:val="24"/>
        </w:rPr>
        <w:t xml:space="preserve"> fond s premenlivým základným imaním</w:t>
      </w:r>
      <w:r w:rsidR="00555868">
        <w:rPr>
          <w:rFonts w:ascii="Times New Roman" w:hAnsi="Times New Roman"/>
          <w:sz w:val="24"/>
          <w:szCs w:val="24"/>
        </w:rPr>
        <w:t xml:space="preserve">.   </w:t>
      </w:r>
      <w:r w:rsidR="00D000D3">
        <w:rPr>
          <w:rFonts w:ascii="Times New Roman" w:hAnsi="Times New Roman"/>
          <w:bCs/>
          <w:sz w:val="24"/>
          <w:szCs w:val="24"/>
        </w:rPr>
        <w:t xml:space="preserve"> </w:t>
      </w:r>
    </w:p>
    <w:p w:rsidR="00D000D3" w:rsidRPr="00D000D3" w:rsidP="007F0D42">
      <w:pPr>
        <w:pStyle w:val="FootnoteText"/>
        <w:bidi w:val="0"/>
        <w:jc w:val="both"/>
        <w:rPr>
          <w:rFonts w:ascii="Times New Roman" w:hAnsi="Times New Roman"/>
          <w:bCs/>
          <w:sz w:val="24"/>
          <w:szCs w:val="24"/>
        </w:rPr>
      </w:pPr>
    </w:p>
    <w:p w:rsidR="00D000D3" w:rsidP="00D000D3">
      <w:pPr>
        <w:pStyle w:val="FootnoteText"/>
        <w:bidi w:val="0"/>
        <w:jc w:val="both"/>
        <w:rPr>
          <w:rFonts w:ascii="Times New Roman" w:hAnsi="Times New Roman"/>
          <w:b/>
          <w:bCs/>
          <w:sz w:val="24"/>
          <w:szCs w:val="24"/>
        </w:rPr>
      </w:pPr>
      <w:r w:rsidRPr="006E7DC6">
        <w:rPr>
          <w:rFonts w:ascii="Times New Roman" w:hAnsi="Times New Roman"/>
          <w:b/>
          <w:bCs/>
          <w:sz w:val="24"/>
          <w:szCs w:val="24"/>
        </w:rPr>
        <w:t>K </w:t>
      </w:r>
      <w:r w:rsidRPr="0013158F">
        <w:rPr>
          <w:rFonts w:ascii="Times New Roman" w:hAnsi="Times New Roman"/>
          <w:b/>
          <w:bCs/>
          <w:sz w:val="24"/>
          <w:szCs w:val="24"/>
        </w:rPr>
        <w:t xml:space="preserve">bodu </w:t>
      </w:r>
      <w:r w:rsidRPr="0013158F" w:rsidR="00D745C4">
        <w:rPr>
          <w:rFonts w:ascii="Times New Roman" w:hAnsi="Times New Roman"/>
          <w:b/>
          <w:bCs/>
          <w:sz w:val="24"/>
          <w:szCs w:val="24"/>
        </w:rPr>
        <w:t>2</w:t>
      </w:r>
      <w:r w:rsidR="00CA49D7">
        <w:rPr>
          <w:rFonts w:ascii="Times New Roman" w:hAnsi="Times New Roman"/>
          <w:b/>
          <w:bCs/>
          <w:sz w:val="24"/>
          <w:szCs w:val="24"/>
        </w:rPr>
        <w:t>5</w:t>
      </w:r>
    </w:p>
    <w:p w:rsidR="00555868" w:rsidRPr="00555868" w:rsidP="00D000D3">
      <w:pPr>
        <w:pStyle w:val="FootnoteText"/>
        <w:bidi w:val="0"/>
        <w:jc w:val="both"/>
        <w:rPr>
          <w:rFonts w:ascii="Times New Roman" w:hAnsi="Times New Roman"/>
          <w:bCs/>
          <w:sz w:val="24"/>
          <w:szCs w:val="24"/>
        </w:rPr>
      </w:pPr>
      <w:r w:rsidRPr="00555868">
        <w:rPr>
          <w:rFonts w:ascii="Times New Roman" w:hAnsi="Times New Roman"/>
          <w:bCs/>
          <w:sz w:val="24"/>
          <w:szCs w:val="24"/>
        </w:rPr>
        <w:t xml:space="preserve">Obdobne ako v prípade alternatívnych investičných fondov </w:t>
      </w:r>
      <w:r>
        <w:rPr>
          <w:rFonts w:ascii="Times New Roman" w:hAnsi="Times New Roman"/>
          <w:bCs/>
          <w:sz w:val="24"/>
          <w:szCs w:val="24"/>
        </w:rPr>
        <w:t>s právnou subjektivitou sa umožňuje aby sa riadi</w:t>
      </w:r>
      <w:r w:rsidR="003D1A23">
        <w:rPr>
          <w:rFonts w:ascii="Times New Roman" w:hAnsi="Times New Roman"/>
          <w:bCs/>
          <w:sz w:val="24"/>
          <w:szCs w:val="24"/>
        </w:rPr>
        <w:t>a</w:t>
      </w:r>
      <w:r>
        <w:rPr>
          <w:rFonts w:ascii="Times New Roman" w:hAnsi="Times New Roman"/>
          <w:bCs/>
          <w:sz w:val="24"/>
          <w:szCs w:val="24"/>
        </w:rPr>
        <w:t xml:space="preserve">ce orgány </w:t>
      </w:r>
      <w:r w:rsidRPr="00626444">
        <w:rPr>
          <w:rFonts w:ascii="Times New Roman" w:hAnsi="Times New Roman"/>
          <w:sz w:val="24"/>
          <w:szCs w:val="24"/>
        </w:rPr>
        <w:t>investičn</w:t>
      </w:r>
      <w:r>
        <w:rPr>
          <w:rFonts w:ascii="Times New Roman" w:hAnsi="Times New Roman"/>
          <w:sz w:val="24"/>
          <w:szCs w:val="24"/>
        </w:rPr>
        <w:t>ého</w:t>
      </w:r>
      <w:r w:rsidRPr="00626444">
        <w:rPr>
          <w:rFonts w:ascii="Times New Roman" w:hAnsi="Times New Roman"/>
          <w:sz w:val="24"/>
          <w:szCs w:val="24"/>
        </w:rPr>
        <w:t xml:space="preserve"> fond</w:t>
      </w:r>
      <w:r>
        <w:rPr>
          <w:rFonts w:ascii="Times New Roman" w:hAnsi="Times New Roman"/>
          <w:sz w:val="24"/>
          <w:szCs w:val="24"/>
        </w:rPr>
        <w:t>u</w:t>
      </w:r>
      <w:r w:rsidRPr="00626444">
        <w:rPr>
          <w:rFonts w:ascii="Times New Roman" w:hAnsi="Times New Roman"/>
          <w:sz w:val="24"/>
          <w:szCs w:val="24"/>
        </w:rPr>
        <w:t xml:space="preserve"> s premenlivým základným imaním</w:t>
      </w:r>
      <w:r>
        <w:rPr>
          <w:rFonts w:ascii="Times New Roman" w:hAnsi="Times New Roman"/>
          <w:sz w:val="24"/>
          <w:szCs w:val="24"/>
        </w:rPr>
        <w:t xml:space="preserve"> rozhodli či správu fondu budú vykonávať samosta</w:t>
      </w:r>
      <w:r w:rsidR="003D1A23">
        <w:rPr>
          <w:rFonts w:ascii="Times New Roman" w:hAnsi="Times New Roman"/>
          <w:sz w:val="24"/>
          <w:szCs w:val="24"/>
        </w:rPr>
        <w:t>t</w:t>
      </w:r>
      <w:r>
        <w:rPr>
          <w:rFonts w:ascii="Times New Roman" w:hAnsi="Times New Roman"/>
          <w:sz w:val="24"/>
          <w:szCs w:val="24"/>
        </w:rPr>
        <w:t xml:space="preserve">ne alebo jej výkon zveria správcovskej spoločnosti na základe zmluvy o správe.  </w:t>
      </w:r>
    </w:p>
    <w:p w:rsidR="00555868" w:rsidP="00D000D3">
      <w:pPr>
        <w:pStyle w:val="FootnoteText"/>
        <w:bidi w:val="0"/>
        <w:jc w:val="both"/>
        <w:rPr>
          <w:rFonts w:ascii="Times New Roman" w:hAnsi="Times New Roman"/>
          <w:bCs/>
          <w:sz w:val="24"/>
          <w:szCs w:val="24"/>
        </w:rPr>
      </w:pPr>
    </w:p>
    <w:p w:rsidR="00D000D3" w:rsidRPr="00555868" w:rsidP="00D000D3">
      <w:pPr>
        <w:pStyle w:val="FootnoteText"/>
        <w:bidi w:val="0"/>
        <w:jc w:val="both"/>
        <w:rPr>
          <w:rFonts w:ascii="Times New Roman" w:hAnsi="Times New Roman"/>
          <w:b/>
          <w:bCs/>
          <w:sz w:val="24"/>
          <w:szCs w:val="24"/>
        </w:rPr>
      </w:pPr>
      <w:r w:rsidRPr="00555868">
        <w:rPr>
          <w:rFonts w:ascii="Times New Roman" w:hAnsi="Times New Roman"/>
          <w:b/>
          <w:bCs/>
          <w:sz w:val="24"/>
          <w:szCs w:val="24"/>
        </w:rPr>
        <w:t>K bod</w:t>
      </w:r>
      <w:r w:rsidRPr="00555868" w:rsidR="00555868">
        <w:rPr>
          <w:rFonts w:ascii="Times New Roman" w:hAnsi="Times New Roman"/>
          <w:b/>
          <w:bCs/>
          <w:sz w:val="24"/>
          <w:szCs w:val="24"/>
        </w:rPr>
        <w:t>om</w:t>
      </w:r>
      <w:r w:rsidRPr="00555868">
        <w:rPr>
          <w:rFonts w:ascii="Times New Roman" w:hAnsi="Times New Roman"/>
          <w:b/>
          <w:bCs/>
          <w:sz w:val="24"/>
          <w:szCs w:val="24"/>
        </w:rPr>
        <w:t xml:space="preserve"> </w:t>
      </w:r>
      <w:r w:rsidRPr="0013158F" w:rsidR="0013158F">
        <w:rPr>
          <w:rFonts w:ascii="Times New Roman" w:hAnsi="Times New Roman"/>
          <w:b/>
          <w:bCs/>
          <w:sz w:val="24"/>
          <w:szCs w:val="24"/>
        </w:rPr>
        <w:t>2</w:t>
      </w:r>
      <w:r w:rsidR="00CA49D7">
        <w:rPr>
          <w:rFonts w:ascii="Times New Roman" w:hAnsi="Times New Roman"/>
          <w:b/>
          <w:bCs/>
          <w:sz w:val="24"/>
          <w:szCs w:val="24"/>
        </w:rPr>
        <w:t>6</w:t>
      </w:r>
      <w:r w:rsidRPr="0013158F" w:rsidR="00D745C4">
        <w:rPr>
          <w:rFonts w:ascii="Times New Roman" w:hAnsi="Times New Roman"/>
          <w:b/>
          <w:bCs/>
          <w:sz w:val="24"/>
          <w:szCs w:val="24"/>
        </w:rPr>
        <w:t xml:space="preserve"> až 3</w:t>
      </w:r>
      <w:r w:rsidR="00CA49D7">
        <w:rPr>
          <w:rFonts w:ascii="Times New Roman" w:hAnsi="Times New Roman"/>
          <w:b/>
          <w:bCs/>
          <w:sz w:val="24"/>
          <w:szCs w:val="24"/>
        </w:rPr>
        <w:t>0</w:t>
      </w:r>
    </w:p>
    <w:p w:rsidR="00D000D3" w:rsidRPr="007C79AE" w:rsidP="00626444">
      <w:pPr>
        <w:pStyle w:val="FootnoteText"/>
        <w:bidi w:val="0"/>
        <w:jc w:val="both"/>
        <w:rPr>
          <w:rFonts w:ascii="Times New Roman" w:hAnsi="Times New Roman"/>
          <w:bCs/>
          <w:sz w:val="24"/>
          <w:szCs w:val="24"/>
        </w:rPr>
      </w:pPr>
      <w:r w:rsidRPr="007C79AE" w:rsidR="007C79AE">
        <w:rPr>
          <w:rFonts w:ascii="Times New Roman" w:hAnsi="Times New Roman"/>
          <w:bCs/>
          <w:sz w:val="24"/>
          <w:szCs w:val="24"/>
        </w:rPr>
        <w:t xml:space="preserve">Úpravy vyvolané </w:t>
      </w:r>
      <w:r w:rsidR="007C79AE">
        <w:rPr>
          <w:rFonts w:ascii="Times New Roman" w:hAnsi="Times New Roman"/>
          <w:bCs/>
          <w:sz w:val="24"/>
          <w:szCs w:val="24"/>
        </w:rPr>
        <w:t xml:space="preserve">rozšírením aplikácie dotknutých ustanovení § 26b </w:t>
      </w:r>
      <w:r w:rsidRPr="00426E48" w:rsidR="007C79AE">
        <w:rPr>
          <w:rFonts w:ascii="Times New Roman" w:hAnsi="Times New Roman"/>
          <w:bCs/>
          <w:sz w:val="24"/>
          <w:szCs w:val="24"/>
        </w:rPr>
        <w:t>a § 26b</w:t>
      </w:r>
      <w:r w:rsidRPr="00426E48" w:rsidR="00142E67">
        <w:rPr>
          <w:rFonts w:ascii="Times New Roman" w:hAnsi="Times New Roman"/>
          <w:bCs/>
          <w:sz w:val="24"/>
          <w:szCs w:val="24"/>
        </w:rPr>
        <w:t xml:space="preserve"> z</w:t>
      </w:r>
      <w:r w:rsidR="00142E67">
        <w:rPr>
          <w:rFonts w:ascii="Times New Roman" w:hAnsi="Times New Roman"/>
          <w:bCs/>
          <w:sz w:val="24"/>
          <w:szCs w:val="24"/>
        </w:rPr>
        <w:t xml:space="preserve"> dôvodu </w:t>
      </w:r>
      <w:r w:rsidR="007C79AE">
        <w:rPr>
          <w:rFonts w:ascii="Times New Roman" w:hAnsi="Times New Roman"/>
          <w:bCs/>
          <w:sz w:val="24"/>
          <w:szCs w:val="24"/>
        </w:rPr>
        <w:t xml:space="preserve"> zaveden</w:t>
      </w:r>
      <w:r w:rsidR="00142E67">
        <w:rPr>
          <w:rFonts w:ascii="Times New Roman" w:hAnsi="Times New Roman"/>
          <w:bCs/>
          <w:sz w:val="24"/>
          <w:szCs w:val="24"/>
        </w:rPr>
        <w:t>ia</w:t>
      </w:r>
      <w:r w:rsidR="007C79AE">
        <w:rPr>
          <w:rFonts w:ascii="Times New Roman" w:hAnsi="Times New Roman"/>
          <w:bCs/>
          <w:sz w:val="24"/>
          <w:szCs w:val="24"/>
        </w:rPr>
        <w:t xml:space="preserve"> </w:t>
      </w:r>
      <w:r w:rsidRPr="00626444" w:rsidR="007C79AE">
        <w:rPr>
          <w:rFonts w:ascii="Times New Roman" w:hAnsi="Times New Roman"/>
          <w:sz w:val="24"/>
          <w:szCs w:val="24"/>
        </w:rPr>
        <w:t>investičn</w:t>
      </w:r>
      <w:r w:rsidR="007C79AE">
        <w:rPr>
          <w:rFonts w:ascii="Times New Roman" w:hAnsi="Times New Roman"/>
          <w:sz w:val="24"/>
          <w:szCs w:val="24"/>
        </w:rPr>
        <w:t>ého</w:t>
      </w:r>
      <w:r w:rsidRPr="00626444" w:rsidR="007C79AE">
        <w:rPr>
          <w:rFonts w:ascii="Times New Roman" w:hAnsi="Times New Roman"/>
          <w:sz w:val="24"/>
          <w:szCs w:val="24"/>
        </w:rPr>
        <w:t xml:space="preserve"> fond</w:t>
      </w:r>
      <w:r w:rsidR="007C79AE">
        <w:rPr>
          <w:rFonts w:ascii="Times New Roman" w:hAnsi="Times New Roman"/>
          <w:sz w:val="24"/>
          <w:szCs w:val="24"/>
        </w:rPr>
        <w:t>u</w:t>
      </w:r>
      <w:r w:rsidRPr="00626444" w:rsidR="007C79AE">
        <w:rPr>
          <w:rFonts w:ascii="Times New Roman" w:hAnsi="Times New Roman"/>
          <w:sz w:val="24"/>
          <w:szCs w:val="24"/>
        </w:rPr>
        <w:t xml:space="preserve"> s premenlivým základným imaním</w:t>
      </w:r>
      <w:r w:rsidR="007C79AE">
        <w:rPr>
          <w:rFonts w:ascii="Times New Roman" w:hAnsi="Times New Roman"/>
          <w:sz w:val="24"/>
          <w:szCs w:val="24"/>
        </w:rPr>
        <w:t>.</w:t>
      </w:r>
    </w:p>
    <w:p w:rsidR="00D000D3" w:rsidP="00626444">
      <w:pPr>
        <w:pStyle w:val="FootnoteText"/>
        <w:bidi w:val="0"/>
        <w:jc w:val="both"/>
        <w:rPr>
          <w:rFonts w:ascii="Times New Roman" w:hAnsi="Times New Roman"/>
          <w:b/>
          <w:bCs/>
          <w:sz w:val="24"/>
          <w:szCs w:val="24"/>
        </w:rPr>
      </w:pPr>
    </w:p>
    <w:p w:rsidR="007F0D42" w:rsidRPr="006E7DC6" w:rsidP="007F0D42">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D745C4">
        <w:rPr>
          <w:rFonts w:ascii="Times New Roman" w:hAnsi="Times New Roman"/>
          <w:b/>
          <w:bCs/>
          <w:sz w:val="24"/>
          <w:szCs w:val="24"/>
        </w:rPr>
        <w:t>3</w:t>
      </w:r>
      <w:r w:rsidR="00CA49D7">
        <w:rPr>
          <w:rFonts w:ascii="Times New Roman" w:hAnsi="Times New Roman"/>
          <w:b/>
          <w:bCs/>
          <w:sz w:val="24"/>
          <w:szCs w:val="24"/>
        </w:rPr>
        <w:t>1</w:t>
      </w:r>
    </w:p>
    <w:p w:rsidR="007F0D42" w:rsidP="007F0D42">
      <w:pPr>
        <w:autoSpaceDE w:val="0"/>
        <w:autoSpaceDN w:val="0"/>
        <w:bidi w:val="0"/>
        <w:adjustRightInd w:val="0"/>
        <w:jc w:val="both"/>
        <w:rPr>
          <w:rFonts w:ascii="TimesNewRomanPSMT" w:hAnsi="TimesNewRomanPSMT" w:cs="TimesNewRomanPSMT"/>
        </w:rPr>
      </w:pPr>
      <w:r>
        <w:rPr>
          <w:rFonts w:ascii="TimesNewRomanPSMT" w:hAnsi="TimesNewRomanPSMT" w:cs="TimesNewRomanPSMT"/>
        </w:rPr>
        <w:t xml:space="preserve">Novými § 26d až </w:t>
      </w:r>
      <w:r w:rsidRPr="00871683" w:rsidR="00D745C4">
        <w:rPr>
          <w:rFonts w:ascii="TimesNewRomanPSMT" w:hAnsi="TimesNewRomanPSMT" w:cs="TimesNewRomanPSMT"/>
        </w:rPr>
        <w:t>26i</w:t>
      </w:r>
      <w:r>
        <w:rPr>
          <w:rFonts w:ascii="TimesNewRomanPSMT" w:hAnsi="TimesNewRomanPSMT" w:cs="TimesNewRomanPSMT"/>
        </w:rPr>
        <w:t xml:space="preserve"> sa ustanovuje právny rámec pre vytváranie a činnosť investičného fondu s</w:t>
      </w:r>
      <w:r>
        <w:rPr>
          <w:rFonts w:ascii="TimesNewRomanPSMT" w:hAnsi="TimesNewRomanPSMT" w:cs="TimesNewRomanPSMT"/>
        </w:rPr>
        <w:t xml:space="preserve"> premenlivým základným imaním ako nového subjektu kolektívneho investovania. </w:t>
      </w:r>
    </w:p>
    <w:p w:rsidR="007F0D42" w:rsidP="007F0D42">
      <w:pPr>
        <w:autoSpaceDE w:val="0"/>
        <w:autoSpaceDN w:val="0"/>
        <w:bidi w:val="0"/>
        <w:adjustRightInd w:val="0"/>
        <w:jc w:val="both"/>
        <w:rPr>
          <w:rFonts w:ascii="TimesNewRomanPSMT" w:hAnsi="TimesNewRomanPSMT" w:cs="TimesNewRomanPSMT"/>
        </w:rPr>
      </w:pPr>
    </w:p>
    <w:p w:rsidR="007F0D42" w:rsidRPr="003D1A23" w:rsidP="003577B8">
      <w:pPr>
        <w:pStyle w:val="BodyText"/>
        <w:widowControl/>
        <w:bidi w:val="0"/>
        <w:rPr>
          <w:rFonts w:ascii="Times New Roman" w:hAnsi="Times New Roman"/>
          <w:bCs/>
        </w:rPr>
      </w:pPr>
      <w:r w:rsidRPr="003D1A23">
        <w:rPr>
          <w:rFonts w:ascii="Times New Roman" w:hAnsi="Times New Roman"/>
          <w:bCs/>
        </w:rPr>
        <w:t xml:space="preserve">K § 26d   </w:t>
      </w:r>
    </w:p>
    <w:p w:rsidR="003D1A23" w:rsidP="007F0D42">
      <w:pPr>
        <w:autoSpaceDE w:val="0"/>
        <w:autoSpaceDN w:val="0"/>
        <w:bidi w:val="0"/>
        <w:adjustRightInd w:val="0"/>
        <w:jc w:val="both"/>
        <w:rPr>
          <w:rFonts w:ascii="TimesNewRomanPSMT" w:hAnsi="TimesNewRomanPSMT" w:cs="TimesNewRomanPSMT"/>
        </w:rPr>
      </w:pPr>
      <w:r w:rsidR="007F0D42">
        <w:rPr>
          <w:rFonts w:ascii="TimesNewRomanPSMT" w:hAnsi="TimesNewRomanPSMT" w:cs="TimesNewRomanPSMT"/>
        </w:rPr>
        <w:t>Investičný fond s premenlivým základným imaním sa vymedzuje ako osobitný druh akciovej spoločnosti, kt</w:t>
      </w:r>
      <w:r w:rsidR="008F6029">
        <w:rPr>
          <w:rFonts w:ascii="TimesNewRomanPSMT" w:hAnsi="TimesNewRomanPSMT" w:cs="TimesNewRomanPSMT"/>
        </w:rPr>
        <w:t>o</w:t>
      </w:r>
      <w:r w:rsidR="007F0D42">
        <w:rPr>
          <w:rFonts w:ascii="TimesNewRomanPSMT" w:hAnsi="TimesNewRomanPSMT" w:cs="TimesNewRomanPSMT"/>
        </w:rPr>
        <w:t xml:space="preserve">rý obdobne ako </w:t>
      </w:r>
      <w:r w:rsidR="008F6029">
        <w:rPr>
          <w:rFonts w:ascii="TimesNewRomanPSMT" w:hAnsi="TimesNewRomanPSMT" w:cs="TimesNewRomanPSMT"/>
        </w:rPr>
        <w:t xml:space="preserve">otvorený </w:t>
      </w:r>
      <w:r w:rsidR="007F0D42">
        <w:rPr>
          <w:rFonts w:ascii="TimesNewRomanPSMT" w:hAnsi="TimesNewRomanPSMT" w:cs="TimesNewRomanPSMT"/>
        </w:rPr>
        <w:t>podielový fond priebežne vydáv</w:t>
      </w:r>
      <w:r>
        <w:rPr>
          <w:rFonts w:ascii="TimesNewRomanPSMT" w:hAnsi="TimesNewRomanPSMT" w:cs="TimesNewRomanPSMT"/>
        </w:rPr>
        <w:t>a</w:t>
      </w:r>
      <w:r w:rsidR="007F0D42">
        <w:rPr>
          <w:rFonts w:ascii="TimesNewRomanPSMT" w:hAnsi="TimesNewRomanPSMT" w:cs="TimesNewRomanPSMT"/>
        </w:rPr>
        <w:t xml:space="preserve"> a odkupuje svoje akcie.</w:t>
      </w:r>
      <w:r w:rsidR="008F6029">
        <w:rPr>
          <w:rFonts w:ascii="TimesNewRomanPSMT" w:hAnsi="TimesNewRomanPSMT" w:cs="TimesNewRomanPSMT"/>
        </w:rPr>
        <w:t xml:space="preserve"> </w:t>
      </w:r>
      <w:r w:rsidR="007F0D42">
        <w:rPr>
          <w:rFonts w:ascii="TimesNewRomanPSMT" w:hAnsi="TimesNewRomanPSMT" w:cs="TimesNewRomanPSMT"/>
        </w:rPr>
        <w:t>Stanovy investičného fondu s premenlivým základným imaním musia okrem povinných náležitostí pod</w:t>
      </w:r>
      <w:r w:rsidR="008F6029">
        <w:rPr>
          <w:rFonts w:ascii="TimesNewRomanPSMT" w:hAnsi="TimesNewRomanPSMT" w:cs="TimesNewRomanPSMT"/>
        </w:rPr>
        <w:t>ľ</w:t>
      </w:r>
      <w:r w:rsidR="007F0D42">
        <w:rPr>
          <w:rFonts w:ascii="TimesNewRomanPSMT" w:hAnsi="TimesNewRomanPSMT" w:cs="TimesNewRomanPSMT"/>
        </w:rPr>
        <w:t xml:space="preserve">a Obchodného zákonníka </w:t>
      </w:r>
      <w:r w:rsidR="008F6029">
        <w:rPr>
          <w:rFonts w:ascii="TimesNewRomanPSMT" w:hAnsi="TimesNewRomanPSMT" w:cs="TimesNewRomanPSMT"/>
        </w:rPr>
        <w:t>obsahovať náležitosti vyžadované zákonom o kolektívnom investovaní pre štatút podielového fondu</w:t>
      </w:r>
      <w:r w:rsidRPr="008F6029" w:rsidR="008F6029">
        <w:rPr>
          <w:rFonts w:ascii="TimesNewRomanPSMT" w:hAnsi="TimesNewRomanPSMT" w:cs="TimesNewRomanPSMT"/>
        </w:rPr>
        <w:t xml:space="preserve"> </w:t>
      </w:r>
      <w:r w:rsidR="008F6029">
        <w:rPr>
          <w:rFonts w:ascii="TimesNewRomanPSMT" w:hAnsi="TimesNewRomanPSMT" w:cs="TimesNewRomanPSMT"/>
        </w:rPr>
        <w:t xml:space="preserve">s určitými modifikáciami vyplývajúcimi z odlišnej právnej formy podielového fondu a akciovej spoločnosti. Minimálny rozsah štatútu a stanov je určený ustanoveniami smernice UCITS. </w:t>
      </w:r>
    </w:p>
    <w:p w:rsidR="00871683" w:rsidP="008F6029">
      <w:pPr>
        <w:pStyle w:val="BodyText"/>
        <w:widowControl/>
        <w:bidi w:val="0"/>
        <w:rPr>
          <w:rFonts w:ascii="Times New Roman" w:hAnsi="Times New Roman"/>
          <w:bCs/>
        </w:rPr>
      </w:pPr>
    </w:p>
    <w:p w:rsidR="008F6029" w:rsidRPr="007F0D42" w:rsidP="008F6029">
      <w:pPr>
        <w:pStyle w:val="BodyText"/>
        <w:widowControl/>
        <w:bidi w:val="0"/>
        <w:rPr>
          <w:rFonts w:ascii="Times New Roman" w:hAnsi="Times New Roman"/>
          <w:bCs/>
        </w:rPr>
      </w:pPr>
      <w:r w:rsidR="00871683">
        <w:rPr>
          <w:rFonts w:ascii="Times New Roman" w:hAnsi="Times New Roman"/>
          <w:bCs/>
        </w:rPr>
        <w:t>K</w:t>
      </w:r>
      <w:r w:rsidRPr="007F0D42">
        <w:rPr>
          <w:rFonts w:ascii="Times New Roman" w:hAnsi="Times New Roman"/>
          <w:bCs/>
        </w:rPr>
        <w:t xml:space="preserve"> § 26</w:t>
      </w:r>
      <w:r>
        <w:rPr>
          <w:rFonts w:ascii="Times New Roman" w:hAnsi="Times New Roman"/>
          <w:bCs/>
        </w:rPr>
        <w:t>e</w:t>
      </w:r>
      <w:r w:rsidRPr="007F0D42">
        <w:rPr>
          <w:rFonts w:ascii="Times New Roman" w:hAnsi="Times New Roman"/>
          <w:bCs/>
        </w:rPr>
        <w:t xml:space="preserve">   </w:t>
      </w:r>
    </w:p>
    <w:p w:rsidR="00D87A9A" w:rsidRPr="00D87A9A" w:rsidP="00D87A9A">
      <w:pPr>
        <w:bidi w:val="0"/>
        <w:jc w:val="both"/>
        <w:rPr>
          <w:rFonts w:ascii="Times New Roman" w:hAnsi="Times New Roman"/>
          <w:color w:val="000000"/>
          <w:lang w:val="en-US"/>
        </w:rPr>
      </w:pPr>
      <w:r w:rsidR="008F6029">
        <w:rPr>
          <w:rFonts w:ascii="Times New Roman" w:hAnsi="Times New Roman"/>
          <w:bCs/>
        </w:rPr>
        <w:t>Obdobne ako v prípade podielových fondov a v súlade so zaužívanou praxou v štátoch, v ktorých sa využíva táto forma kolektívneho investovania (najmä Luxembursko, Francúzsko a ČR),  umožňuje sa aby i</w:t>
      </w:r>
      <w:r w:rsidR="008F6029">
        <w:rPr>
          <w:rFonts w:ascii="TimesNewRomanPSMT" w:hAnsi="TimesNewRomanPSMT" w:cs="TimesNewRomanPSMT"/>
        </w:rPr>
        <w:t>nvestičný fond s premenlivým základným imaním mohol vytvárať podfondy.</w:t>
      </w:r>
      <w:r w:rsidRPr="00D87A9A">
        <w:rPr>
          <w:rFonts w:ascii="Times New Roman" w:hAnsi="Times New Roman"/>
          <w:color w:val="000000"/>
          <w:lang w:val="en-US"/>
        </w:rPr>
        <w:t xml:space="preserve"> Výhoda </w:t>
      </w:r>
      <w:r w:rsidR="00A029EE">
        <w:rPr>
          <w:rFonts w:ascii="Times New Roman" w:hAnsi="Times New Roman"/>
          <w:color w:val="000000"/>
          <w:lang w:val="en-US"/>
        </w:rPr>
        <w:t xml:space="preserve">  </w:t>
      </w:r>
      <w:r w:rsidRPr="00D87A9A">
        <w:rPr>
          <w:rFonts w:ascii="Times New Roman" w:hAnsi="Times New Roman"/>
          <w:color w:val="000000"/>
          <w:lang w:val="en-US"/>
        </w:rPr>
        <w:t xml:space="preserve">štruktúry </w:t>
      </w:r>
      <w:r w:rsidR="00A029EE">
        <w:rPr>
          <w:rFonts w:ascii="Times New Roman" w:hAnsi="Times New Roman"/>
          <w:color w:val="000000"/>
          <w:lang w:val="en-US"/>
        </w:rPr>
        <w:t xml:space="preserve">  </w:t>
      </w:r>
      <w:r w:rsidRPr="00D87A9A">
        <w:rPr>
          <w:rFonts w:ascii="Times New Roman" w:hAnsi="Times New Roman"/>
          <w:color w:val="000000"/>
          <w:lang w:val="en-US"/>
        </w:rPr>
        <w:t xml:space="preserve">podfondov spočíva najmä v zjednodušení administratívnych a povoľovacích procesov. </w:t>
      </w:r>
      <w:r>
        <w:rPr>
          <w:rFonts w:ascii="Times New Roman" w:hAnsi="Times New Roman"/>
          <w:color w:val="000000"/>
          <w:lang w:val="en-US"/>
        </w:rPr>
        <w:t>I</w:t>
      </w:r>
      <w:r>
        <w:rPr>
          <w:rFonts w:ascii="TimesNewRomanPSMT" w:hAnsi="TimesNewRomanPSMT" w:cs="TimesNewRomanPSMT"/>
        </w:rPr>
        <w:t xml:space="preserve">nvestičný fond s premenlivým základným bude mať obdobne ako </w:t>
      </w:r>
      <w:r w:rsidRPr="00D87A9A">
        <w:rPr>
          <w:rFonts w:ascii="Times New Roman" w:hAnsi="Times New Roman"/>
          <w:color w:val="000000"/>
          <w:lang w:val="en-US"/>
        </w:rPr>
        <w:t xml:space="preserve">strešný </w:t>
      </w:r>
      <w:r>
        <w:rPr>
          <w:rFonts w:ascii="Times New Roman" w:hAnsi="Times New Roman"/>
          <w:color w:val="000000"/>
          <w:lang w:val="en-US"/>
        </w:rPr>
        <w:t xml:space="preserve">podielový </w:t>
      </w:r>
      <w:r w:rsidRPr="00D87A9A">
        <w:rPr>
          <w:rFonts w:ascii="Times New Roman" w:hAnsi="Times New Roman"/>
          <w:color w:val="000000"/>
          <w:lang w:val="en-US"/>
        </w:rPr>
        <w:t xml:space="preserve">fond </w:t>
      </w:r>
      <w:r>
        <w:rPr>
          <w:rFonts w:ascii="Times New Roman" w:hAnsi="Times New Roman"/>
          <w:color w:val="000000"/>
          <w:lang w:val="en-US"/>
        </w:rPr>
        <w:t xml:space="preserve">spoločné stanovy doplnené časťami vzťahujúcimi sa na </w:t>
      </w:r>
      <w:r w:rsidRPr="00D87A9A">
        <w:rPr>
          <w:rFonts w:ascii="Times New Roman" w:hAnsi="Times New Roman"/>
          <w:color w:val="000000"/>
          <w:lang w:val="en-US"/>
        </w:rPr>
        <w:t>príslušn</w:t>
      </w:r>
      <w:r>
        <w:rPr>
          <w:rFonts w:ascii="Times New Roman" w:hAnsi="Times New Roman"/>
          <w:color w:val="000000"/>
          <w:lang w:val="en-US"/>
        </w:rPr>
        <w:t>é</w:t>
      </w:r>
      <w:r w:rsidRPr="00D87A9A">
        <w:rPr>
          <w:rFonts w:ascii="Times New Roman" w:hAnsi="Times New Roman"/>
          <w:color w:val="000000"/>
          <w:lang w:val="en-US"/>
        </w:rPr>
        <w:t xml:space="preserve"> podfond</w:t>
      </w:r>
      <w:r>
        <w:rPr>
          <w:rFonts w:ascii="Times New Roman" w:hAnsi="Times New Roman"/>
          <w:color w:val="000000"/>
          <w:lang w:val="en-US"/>
        </w:rPr>
        <w:t>y</w:t>
      </w:r>
      <w:r w:rsidRPr="00D87A9A">
        <w:rPr>
          <w:rFonts w:ascii="Times New Roman" w:hAnsi="Times New Roman"/>
          <w:color w:val="000000"/>
          <w:lang w:val="en-US"/>
        </w:rPr>
        <w:t xml:space="preserve">. Zásada oddelenia majetku a záväzkov, ako aj pravidlá obmedzenia a rozloženia rizika sa uplatňujú priamo na úrovni podfondu. </w:t>
      </w:r>
    </w:p>
    <w:p w:rsidR="008F6029" w:rsidRPr="007F0D42" w:rsidP="007F0D42">
      <w:pPr>
        <w:autoSpaceDE w:val="0"/>
        <w:autoSpaceDN w:val="0"/>
        <w:bidi w:val="0"/>
        <w:adjustRightInd w:val="0"/>
        <w:jc w:val="both"/>
        <w:rPr>
          <w:rFonts w:ascii="Times New Roman" w:hAnsi="Times New Roman"/>
          <w:bCs/>
        </w:rPr>
      </w:pPr>
    </w:p>
    <w:p w:rsidR="00D87A9A" w:rsidRPr="007F0D42" w:rsidP="00D87A9A">
      <w:pPr>
        <w:pStyle w:val="BodyText"/>
        <w:widowControl/>
        <w:bidi w:val="0"/>
        <w:rPr>
          <w:rFonts w:ascii="Times New Roman" w:hAnsi="Times New Roman"/>
          <w:bCs/>
        </w:rPr>
      </w:pPr>
      <w:r w:rsidRPr="007F0D42">
        <w:rPr>
          <w:rFonts w:ascii="Times New Roman" w:hAnsi="Times New Roman"/>
          <w:bCs/>
        </w:rPr>
        <w:t>K § 26</w:t>
      </w:r>
      <w:r>
        <w:rPr>
          <w:rFonts w:ascii="Times New Roman" w:hAnsi="Times New Roman"/>
          <w:bCs/>
        </w:rPr>
        <w:t>f</w:t>
      </w:r>
      <w:r w:rsidRPr="007F0D42">
        <w:rPr>
          <w:rFonts w:ascii="Times New Roman" w:hAnsi="Times New Roman"/>
          <w:bCs/>
        </w:rPr>
        <w:t xml:space="preserve">   </w:t>
      </w:r>
    </w:p>
    <w:p w:rsidR="00D87A9A" w:rsidP="00D87A9A">
      <w:pPr>
        <w:bidi w:val="0"/>
        <w:adjustRightInd w:val="0"/>
        <w:jc w:val="both"/>
        <w:rPr>
          <w:rFonts w:ascii="Times New Roman" w:hAnsi="Times New Roman"/>
          <w:color w:val="000000"/>
          <w:lang w:val="en-US"/>
        </w:rPr>
      </w:pPr>
      <w:r w:rsidR="00A029EE">
        <w:rPr>
          <w:rFonts w:ascii="Times New Roman" w:hAnsi="Times New Roman"/>
          <w:color w:val="000000"/>
          <w:lang w:val="en-US"/>
        </w:rPr>
        <w:t xml:space="preserve">V rámci jedného podfondu </w:t>
      </w:r>
      <w:r w:rsidR="00A029EE">
        <w:rPr>
          <w:rFonts w:ascii="Times New Roman" w:hAnsi="Times New Roman"/>
          <w:bCs/>
        </w:rPr>
        <w:t>i</w:t>
      </w:r>
      <w:r w:rsidR="00A029EE">
        <w:rPr>
          <w:rFonts w:ascii="TimesNewRomanPSMT" w:hAnsi="TimesNewRomanPSMT" w:cs="TimesNewRomanPSMT"/>
        </w:rPr>
        <w:t xml:space="preserve">nvestičného fondu s premenlivým základným imaním sa vydáva samostatná emisia akcií. </w:t>
      </w:r>
      <w:r>
        <w:rPr>
          <w:rFonts w:ascii="Times New Roman" w:hAnsi="Times New Roman"/>
          <w:color w:val="000000"/>
          <w:lang w:val="en-US"/>
        </w:rPr>
        <w:t xml:space="preserve">Umožňuje sa </w:t>
      </w:r>
      <w:r w:rsidR="00A029EE">
        <w:rPr>
          <w:rFonts w:ascii="Times New Roman" w:hAnsi="Times New Roman"/>
          <w:color w:val="000000"/>
          <w:lang w:val="en-US"/>
        </w:rPr>
        <w:t xml:space="preserve">tiež, aby </w:t>
      </w:r>
      <w:r>
        <w:rPr>
          <w:rFonts w:ascii="Times New Roman" w:hAnsi="Times New Roman"/>
          <w:color w:val="000000"/>
          <w:lang w:val="en-US"/>
        </w:rPr>
        <w:t>v</w:t>
      </w:r>
      <w:r w:rsidRPr="00D87A9A">
        <w:rPr>
          <w:rFonts w:ascii="Times New Roman" w:hAnsi="Times New Roman"/>
          <w:color w:val="000000"/>
          <w:lang w:val="en-US"/>
        </w:rPr>
        <w:t xml:space="preserve"> rámci </w:t>
      </w:r>
      <w:r>
        <w:rPr>
          <w:rFonts w:ascii="Times New Roman" w:hAnsi="Times New Roman"/>
          <w:color w:val="000000"/>
          <w:lang w:val="en-US"/>
        </w:rPr>
        <w:t>jedného</w:t>
      </w:r>
      <w:r w:rsidRPr="00D87A9A">
        <w:rPr>
          <w:rFonts w:ascii="Times New Roman" w:hAnsi="Times New Roman"/>
          <w:color w:val="000000"/>
          <w:lang w:val="en-US"/>
        </w:rPr>
        <w:t xml:space="preserve"> podfondu </w:t>
      </w:r>
      <w:r w:rsidR="00A029EE">
        <w:rPr>
          <w:rFonts w:ascii="TimesNewRomanPSMT" w:hAnsi="TimesNewRomanPSMT" w:cs="TimesNewRomanPSMT"/>
        </w:rPr>
        <w:t>bolo možné vydávať</w:t>
      </w:r>
      <w:r w:rsidRPr="00D87A9A">
        <w:rPr>
          <w:rFonts w:ascii="Times New Roman" w:hAnsi="Times New Roman"/>
          <w:color w:val="000000"/>
          <w:lang w:val="en-US"/>
        </w:rPr>
        <w:t xml:space="preserve"> viac emisií </w:t>
      </w:r>
      <w:r w:rsidR="00A029EE">
        <w:rPr>
          <w:rFonts w:ascii="Times New Roman" w:hAnsi="Times New Roman"/>
          <w:color w:val="000000"/>
          <w:lang w:val="en-US"/>
        </w:rPr>
        <w:t>akcií</w:t>
      </w:r>
      <w:r w:rsidRPr="00D87A9A">
        <w:rPr>
          <w:rFonts w:ascii="Times New Roman" w:hAnsi="Times New Roman"/>
          <w:color w:val="000000"/>
          <w:lang w:val="en-US"/>
        </w:rPr>
        <w:t xml:space="preserve"> (tzv. tranží), pričom v takom prípade zákon </w:t>
      </w:r>
      <w:r w:rsidR="00A029EE">
        <w:rPr>
          <w:rFonts w:ascii="Times New Roman" w:hAnsi="Times New Roman"/>
          <w:color w:val="000000"/>
          <w:lang w:val="en-US"/>
        </w:rPr>
        <w:t xml:space="preserve">obdobne ako pri emisách podielových listov </w:t>
      </w:r>
      <w:r w:rsidRPr="00D87A9A">
        <w:rPr>
          <w:rFonts w:ascii="Times New Roman" w:hAnsi="Times New Roman"/>
          <w:color w:val="000000"/>
          <w:lang w:val="en-US"/>
        </w:rPr>
        <w:t xml:space="preserve">vyžaduje, aby osobitné náležitosti </w:t>
      </w:r>
      <w:r w:rsidR="00A029EE">
        <w:rPr>
          <w:rFonts w:ascii="Times New Roman" w:hAnsi="Times New Roman"/>
          <w:color w:val="000000"/>
          <w:lang w:val="en-US"/>
        </w:rPr>
        <w:t>stanov</w:t>
      </w:r>
      <w:r w:rsidRPr="00D87A9A">
        <w:rPr>
          <w:rFonts w:ascii="Times New Roman" w:hAnsi="Times New Roman"/>
          <w:color w:val="000000"/>
          <w:lang w:val="en-US"/>
        </w:rPr>
        <w:t xml:space="preserve"> boli odlíšené za každú emisiu.</w:t>
      </w:r>
    </w:p>
    <w:p w:rsidR="00A029EE" w:rsidP="00A029EE">
      <w:pPr>
        <w:pStyle w:val="BodyText"/>
        <w:widowControl/>
        <w:bidi w:val="0"/>
        <w:rPr>
          <w:rFonts w:ascii="Times New Roman" w:hAnsi="Times New Roman"/>
          <w:bCs/>
        </w:rPr>
      </w:pPr>
    </w:p>
    <w:p w:rsidR="00A029EE" w:rsidRPr="007F0D42" w:rsidP="00A029EE">
      <w:pPr>
        <w:pStyle w:val="BodyText"/>
        <w:widowControl/>
        <w:bidi w:val="0"/>
        <w:rPr>
          <w:rFonts w:ascii="Times New Roman" w:hAnsi="Times New Roman"/>
          <w:bCs/>
        </w:rPr>
      </w:pPr>
      <w:r w:rsidRPr="007F0D42">
        <w:rPr>
          <w:rFonts w:ascii="Times New Roman" w:hAnsi="Times New Roman"/>
          <w:bCs/>
        </w:rPr>
        <w:t>K § 26</w:t>
      </w:r>
      <w:r>
        <w:rPr>
          <w:rFonts w:ascii="Times New Roman" w:hAnsi="Times New Roman"/>
          <w:bCs/>
        </w:rPr>
        <w:t>g</w:t>
      </w:r>
      <w:r w:rsidRPr="007F0D42">
        <w:rPr>
          <w:rFonts w:ascii="Times New Roman" w:hAnsi="Times New Roman"/>
          <w:bCs/>
        </w:rPr>
        <w:t xml:space="preserve">   </w:t>
      </w:r>
    </w:p>
    <w:p w:rsidR="00A029EE" w:rsidP="00D87A9A">
      <w:pPr>
        <w:bidi w:val="0"/>
        <w:adjustRightInd w:val="0"/>
        <w:jc w:val="both"/>
        <w:rPr>
          <w:rFonts w:ascii="Times New Roman" w:hAnsi="Times New Roman"/>
          <w:color w:val="000000"/>
          <w:lang w:val="en-US"/>
        </w:rPr>
      </w:pPr>
      <w:r w:rsidR="00AD39A0">
        <w:rPr>
          <w:rFonts w:ascii="Times New Roman" w:hAnsi="Times New Roman"/>
          <w:color w:val="000000"/>
          <w:lang w:val="en-US"/>
        </w:rPr>
        <w:t xml:space="preserve">Požiadavky na označenie podfondov </w:t>
      </w:r>
      <w:r w:rsidR="00AD39A0">
        <w:rPr>
          <w:rFonts w:ascii="Times New Roman" w:hAnsi="Times New Roman"/>
          <w:bCs/>
        </w:rPr>
        <w:t>i</w:t>
      </w:r>
      <w:r w:rsidR="00AD39A0">
        <w:rPr>
          <w:rFonts w:ascii="TimesNewRomanPSMT" w:hAnsi="TimesNewRomanPSMT" w:cs="TimesNewRomanPSMT"/>
        </w:rPr>
        <w:t>nvestičného fondu s premenlivým základným imaním a ďalšie ustanovenia vzťahujúce sa na podfondy podielových fondov sa v</w:t>
      </w:r>
      <w:r w:rsidR="00AD39A0">
        <w:rPr>
          <w:rFonts w:ascii="Times New Roman" w:hAnsi="Times New Roman"/>
          <w:color w:val="000000"/>
          <w:lang w:val="en-US"/>
        </w:rPr>
        <w:t xml:space="preserve"> </w:t>
      </w:r>
      <w:r>
        <w:rPr>
          <w:rFonts w:ascii="Times New Roman" w:hAnsi="Times New Roman"/>
          <w:color w:val="000000"/>
          <w:lang w:val="en-US"/>
        </w:rPr>
        <w:t xml:space="preserve">záujme ochrany investorov </w:t>
      </w:r>
      <w:r w:rsidR="00AD39A0">
        <w:rPr>
          <w:rFonts w:ascii="Times New Roman" w:hAnsi="Times New Roman"/>
          <w:color w:val="000000"/>
          <w:lang w:val="en-US"/>
        </w:rPr>
        <w:t xml:space="preserve">použijú aj </w:t>
      </w:r>
      <w:r>
        <w:rPr>
          <w:rFonts w:ascii="Times New Roman" w:hAnsi="Times New Roman"/>
          <w:color w:val="000000"/>
          <w:lang w:val="en-US"/>
        </w:rPr>
        <w:t xml:space="preserve">na </w:t>
      </w:r>
      <w:r w:rsidR="00AD39A0">
        <w:rPr>
          <w:rFonts w:ascii="Times New Roman" w:hAnsi="Times New Roman"/>
          <w:color w:val="000000"/>
          <w:lang w:val="en-US"/>
        </w:rPr>
        <w:t xml:space="preserve">podfondy </w:t>
      </w:r>
      <w:r w:rsidR="00AD39A0">
        <w:rPr>
          <w:rFonts w:ascii="Times New Roman" w:hAnsi="Times New Roman"/>
          <w:bCs/>
        </w:rPr>
        <w:t>i</w:t>
      </w:r>
      <w:r w:rsidR="00AD39A0">
        <w:rPr>
          <w:rFonts w:ascii="TimesNewRomanPSMT" w:hAnsi="TimesNewRomanPSMT" w:cs="TimesNewRomanPSMT"/>
        </w:rPr>
        <w:t xml:space="preserve">nvestičného fondu s premenlivým základným imaním </w:t>
      </w:r>
      <w:r w:rsidR="00AD39A0">
        <w:rPr>
          <w:rFonts w:ascii="Times New Roman" w:hAnsi="Times New Roman"/>
          <w:color w:val="000000"/>
          <w:lang w:val="en-US"/>
        </w:rPr>
        <w:t xml:space="preserve">v obdobnom rozsahu pri zohľadnení rozdielov medzi právnymi formami podielových fondov a akciových spoločností. </w:t>
      </w:r>
    </w:p>
    <w:p w:rsidR="00A029EE" w:rsidP="00D87A9A">
      <w:pPr>
        <w:bidi w:val="0"/>
        <w:adjustRightInd w:val="0"/>
        <w:jc w:val="both"/>
        <w:rPr>
          <w:rFonts w:ascii="Times New Roman" w:hAnsi="Times New Roman"/>
          <w:color w:val="000000"/>
          <w:lang w:val="en-US"/>
        </w:rPr>
      </w:pPr>
    </w:p>
    <w:p w:rsidR="00C27564" w:rsidP="00C27564">
      <w:pPr>
        <w:pStyle w:val="BodyText"/>
        <w:widowControl/>
        <w:bidi w:val="0"/>
        <w:rPr>
          <w:rFonts w:ascii="Times New Roman" w:hAnsi="Times New Roman"/>
          <w:bCs/>
        </w:rPr>
      </w:pPr>
      <w:r w:rsidRPr="00522DA0">
        <w:rPr>
          <w:rFonts w:ascii="Times New Roman" w:hAnsi="Times New Roman"/>
          <w:bCs/>
        </w:rPr>
        <w:t>K § 26h</w:t>
      </w:r>
    </w:p>
    <w:p w:rsidR="00C27564" w:rsidRPr="00522DA0" w:rsidP="00522DA0">
      <w:pPr>
        <w:autoSpaceDE w:val="0"/>
        <w:autoSpaceDN w:val="0"/>
        <w:bidi w:val="0"/>
        <w:adjustRightInd w:val="0"/>
        <w:jc w:val="both"/>
        <w:rPr>
          <w:rFonts w:ascii="TimesNewRomanPS-BoldMT" w:hAnsi="TimesNewRomanPS-BoldMT" w:cs="TimesNewRomanPS-BoldMT"/>
          <w:bCs/>
        </w:rPr>
      </w:pPr>
      <w:r w:rsidRPr="00522DA0" w:rsidR="00522DA0">
        <w:rPr>
          <w:rFonts w:ascii="TimesNewRomanPS-BoldMT" w:hAnsi="TimesNewRomanPS-BoldMT" w:cs="TimesNewRomanPS-BoldMT"/>
          <w:bCs/>
        </w:rPr>
        <w:t>Zakazuje sa zmena</w:t>
      </w:r>
      <w:r w:rsidRPr="00522DA0" w:rsidR="00522DA0">
        <w:rPr>
          <w:rFonts w:ascii="TimesNewRomanPS-BoldMT" w:hAnsi="TimesNewRomanPS-BoldMT" w:cs="TimesNewRomanPS-BoldMT"/>
          <w:bCs/>
        </w:rPr>
        <w:t xml:space="preserve"> predmetu činnosti investičného fondu s</w:t>
      </w:r>
      <w:r w:rsidRPr="00522DA0" w:rsidR="00522DA0">
        <w:rPr>
          <w:rFonts w:ascii="TimesNewRomanPS-BoldMT" w:hAnsi="TimesNewRomanPS-BoldMT" w:cs="TimesNewRomanPS-BoldMT"/>
          <w:bCs/>
        </w:rPr>
        <w:t xml:space="preserve"> premenlivým základným imaním. </w:t>
      </w:r>
      <w:r w:rsidRPr="00522DA0" w:rsidR="00522DA0">
        <w:rPr>
          <w:rFonts w:ascii="TimesNewRomanPS-BoldMT" w:hAnsi="TimesNewRomanPS-BoldMT" w:cs="TimesNewRomanPS-BoldMT"/>
          <w:bCs/>
        </w:rPr>
        <w:t>Za zmenu predmetu činno</w:t>
      </w:r>
      <w:r w:rsidRPr="00522DA0" w:rsidR="00522DA0">
        <w:rPr>
          <w:rFonts w:ascii="TimesNewRomanPS-BoldMT" w:hAnsi="TimesNewRomanPS-BoldMT" w:cs="TimesNewRomanPS-BoldMT"/>
          <w:bCs/>
        </w:rPr>
        <w:t xml:space="preserve">sti sa nepovažuje spravovanie  štandardných podielových fondov a európskych štandardných fondov a </w:t>
      </w:r>
      <w:r w:rsidRPr="00522DA0" w:rsidR="00522DA0">
        <w:rPr>
          <w:rFonts w:ascii="TimesNewRomanPS-BoldMT" w:hAnsi="TimesNewRomanPS-BoldMT" w:cs="TimesNewRomanPS-BoldMT"/>
          <w:bCs/>
        </w:rPr>
        <w:t>spravovanie alternatívnych investičných fondov a</w:t>
      </w:r>
      <w:r w:rsidRPr="00522DA0" w:rsidR="00522DA0">
        <w:rPr>
          <w:rFonts w:ascii="TimesNewRomanPS-BoldMT" w:hAnsi="TimesNewRomanPS-BoldMT" w:cs="TimesNewRomanPS-BoldMT"/>
          <w:bCs/>
        </w:rPr>
        <w:t> </w:t>
      </w:r>
      <w:r w:rsidRPr="00522DA0" w:rsidR="00522DA0">
        <w:rPr>
          <w:rFonts w:ascii="TimesNewRomanPS-BoldMT" w:hAnsi="TimesNewRomanPS-BoldMT" w:cs="TimesNewRomanPS-BoldMT"/>
          <w:bCs/>
        </w:rPr>
        <w:t>zahraničných</w:t>
      </w:r>
      <w:r w:rsidRPr="00522DA0" w:rsidR="00522DA0">
        <w:rPr>
          <w:rFonts w:ascii="TimesNewRomanPS-BoldMT" w:hAnsi="TimesNewRomanPS-BoldMT" w:cs="TimesNewRomanPS-BoldMT"/>
          <w:bCs/>
        </w:rPr>
        <w:t xml:space="preserve"> </w:t>
      </w:r>
      <w:r w:rsidRPr="00522DA0" w:rsidR="00522DA0">
        <w:rPr>
          <w:rFonts w:ascii="TimesNewRomanPS-BoldMT" w:hAnsi="TimesNewRomanPS-BoldMT" w:cs="TimesNewRomanPS-BoldMT"/>
          <w:bCs/>
        </w:rPr>
        <w:t>alternatívnych investičných fondov</w:t>
      </w:r>
      <w:r w:rsidRPr="00522DA0" w:rsidR="00522DA0">
        <w:rPr>
          <w:rFonts w:ascii="TimesNewRomanPS-BoldMT" w:hAnsi="TimesNewRomanPS-BoldMT" w:cs="TimesNewRomanPS-BoldMT"/>
          <w:bCs/>
        </w:rPr>
        <w:t>.</w:t>
      </w:r>
    </w:p>
    <w:p w:rsidR="00522DA0" w:rsidRPr="007F0D42" w:rsidP="00C27564">
      <w:pPr>
        <w:pStyle w:val="BodyText"/>
        <w:widowControl/>
        <w:bidi w:val="0"/>
        <w:rPr>
          <w:rFonts w:ascii="Times New Roman" w:hAnsi="Times New Roman"/>
          <w:bCs/>
        </w:rPr>
      </w:pPr>
    </w:p>
    <w:p w:rsidR="00C27564" w:rsidRPr="007F0D42" w:rsidP="00C27564">
      <w:pPr>
        <w:pStyle w:val="BodyText"/>
        <w:widowControl/>
        <w:bidi w:val="0"/>
        <w:rPr>
          <w:rFonts w:ascii="Times New Roman" w:hAnsi="Times New Roman"/>
          <w:bCs/>
        </w:rPr>
      </w:pPr>
      <w:r w:rsidRPr="007F0D42">
        <w:rPr>
          <w:rFonts w:ascii="Times New Roman" w:hAnsi="Times New Roman"/>
          <w:bCs/>
        </w:rPr>
        <w:t>K § 26</w:t>
      </w:r>
      <w:r>
        <w:rPr>
          <w:rFonts w:ascii="Times New Roman" w:hAnsi="Times New Roman"/>
          <w:bCs/>
        </w:rPr>
        <w:t>i</w:t>
      </w:r>
      <w:r w:rsidRPr="007F0D42">
        <w:rPr>
          <w:rFonts w:ascii="Times New Roman" w:hAnsi="Times New Roman"/>
          <w:bCs/>
        </w:rPr>
        <w:t xml:space="preserve">   </w:t>
      </w:r>
    </w:p>
    <w:p w:rsidR="00871683" w:rsidP="00D87A9A">
      <w:pPr>
        <w:bidi w:val="0"/>
        <w:adjustRightInd w:val="0"/>
        <w:jc w:val="both"/>
        <w:rPr>
          <w:rFonts w:ascii="Times New Roman" w:hAnsi="Times New Roman"/>
          <w:color w:val="000000"/>
          <w:lang w:val="en-US"/>
        </w:rPr>
      </w:pPr>
      <w:r w:rsidR="00C27564">
        <w:rPr>
          <w:rFonts w:ascii="Times New Roman" w:hAnsi="Times New Roman"/>
          <w:color w:val="000000"/>
          <w:lang w:val="en-US"/>
        </w:rPr>
        <w:t>O zrušení správcovskej spoločnosti s likvidáciou môže rozhodnúť valné zhromaždenie investičného fondu s premenlivým základným imaním až po nadobudnutí právoplatnosti rozhodnutia Národnej banky Slovenska, ktorým udelila predchádzajúci súhlas k takémuto postupu.</w:t>
      </w:r>
    </w:p>
    <w:p w:rsidR="00871683" w:rsidRPr="00D87A9A" w:rsidP="00D87A9A">
      <w:pPr>
        <w:bidi w:val="0"/>
        <w:adjustRightInd w:val="0"/>
        <w:jc w:val="both"/>
        <w:rPr>
          <w:rFonts w:ascii="Times New Roman" w:hAnsi="Times New Roman"/>
          <w:color w:val="000000"/>
          <w:lang w:val="en-US"/>
        </w:rPr>
      </w:pPr>
    </w:p>
    <w:p w:rsidR="007C79AE" w:rsidP="007C79AE">
      <w:pPr>
        <w:pStyle w:val="FootnoteText"/>
        <w:bidi w:val="0"/>
        <w:jc w:val="both"/>
        <w:rPr>
          <w:rFonts w:ascii="Times New Roman" w:hAnsi="Times New Roman"/>
          <w:b/>
          <w:bCs/>
          <w:sz w:val="24"/>
          <w:szCs w:val="24"/>
        </w:rPr>
      </w:pPr>
      <w:r w:rsidRPr="0013158F">
        <w:rPr>
          <w:rFonts w:ascii="Times New Roman" w:hAnsi="Times New Roman"/>
          <w:b/>
          <w:bCs/>
          <w:sz w:val="24"/>
          <w:szCs w:val="24"/>
        </w:rPr>
        <w:t>K bod</w:t>
      </w:r>
      <w:r w:rsidRPr="0013158F" w:rsidR="00B007D2">
        <w:rPr>
          <w:rFonts w:ascii="Times New Roman" w:hAnsi="Times New Roman"/>
          <w:b/>
          <w:bCs/>
          <w:sz w:val="24"/>
          <w:szCs w:val="24"/>
        </w:rPr>
        <w:t>om</w:t>
      </w:r>
      <w:r w:rsidRPr="0013158F">
        <w:rPr>
          <w:rFonts w:ascii="Times New Roman" w:hAnsi="Times New Roman"/>
          <w:b/>
          <w:bCs/>
          <w:sz w:val="24"/>
          <w:szCs w:val="24"/>
        </w:rPr>
        <w:t xml:space="preserve"> </w:t>
      </w:r>
      <w:r w:rsidRPr="0013158F" w:rsidR="0013158F">
        <w:rPr>
          <w:rFonts w:ascii="Times New Roman" w:hAnsi="Times New Roman"/>
          <w:b/>
          <w:bCs/>
          <w:sz w:val="24"/>
          <w:szCs w:val="24"/>
        </w:rPr>
        <w:t>3</w:t>
      </w:r>
      <w:r w:rsidR="00CA49D7">
        <w:rPr>
          <w:rFonts w:ascii="Times New Roman" w:hAnsi="Times New Roman"/>
          <w:b/>
          <w:bCs/>
          <w:sz w:val="24"/>
          <w:szCs w:val="24"/>
        </w:rPr>
        <w:t>2</w:t>
      </w:r>
      <w:r w:rsidRPr="0013158F" w:rsidR="00B007D2">
        <w:rPr>
          <w:rFonts w:ascii="Times New Roman" w:hAnsi="Times New Roman"/>
          <w:b/>
          <w:bCs/>
          <w:sz w:val="24"/>
          <w:szCs w:val="24"/>
        </w:rPr>
        <w:t xml:space="preserve"> až 3</w:t>
      </w:r>
      <w:r w:rsidR="00CA49D7">
        <w:rPr>
          <w:rFonts w:ascii="Times New Roman" w:hAnsi="Times New Roman"/>
          <w:b/>
          <w:bCs/>
          <w:sz w:val="24"/>
          <w:szCs w:val="24"/>
        </w:rPr>
        <w:t>5</w:t>
      </w:r>
    </w:p>
    <w:p w:rsidR="00B007D2" w:rsidP="00B007D2">
      <w:pPr>
        <w:pStyle w:val="BodyText"/>
        <w:widowControl/>
        <w:bidi w:val="0"/>
        <w:jc w:val="both"/>
        <w:rPr>
          <w:rFonts w:ascii="Times New Roman" w:hAnsi="Times New Roman"/>
          <w:bCs/>
        </w:rPr>
      </w:pPr>
      <w:r w:rsidRPr="00B007D2">
        <w:rPr>
          <w:rFonts w:ascii="Times New Roman" w:hAnsi="Times New Roman"/>
          <w:bCs/>
        </w:rPr>
        <w:t xml:space="preserve">V dotknutých ustanoveniach je potrebné </w:t>
      </w:r>
      <w:r>
        <w:rPr>
          <w:rFonts w:ascii="Times New Roman" w:hAnsi="Times New Roman"/>
          <w:bCs/>
        </w:rPr>
        <w:t>rozšíriť ich aplikáciu z podielových listov aj na akcie i</w:t>
      </w:r>
      <w:r>
        <w:rPr>
          <w:rFonts w:ascii="TimesNewRomanPSMT" w:hAnsi="TimesNewRomanPSMT" w:cs="TimesNewRomanPSMT"/>
        </w:rPr>
        <w:t>nvestičného fondu s premenlivým základným imaním</w:t>
      </w:r>
      <w:r w:rsidR="00383BC6">
        <w:rPr>
          <w:rFonts w:ascii="TimesNewRomanPSMT" w:hAnsi="TimesNewRomanPSMT" w:cs="TimesNewRomanPSMT"/>
        </w:rPr>
        <w:t>,</w:t>
      </w:r>
      <w:r>
        <w:rPr>
          <w:rFonts w:ascii="TimesNewRomanPSMT" w:hAnsi="TimesNewRomanPSMT" w:cs="TimesNewRomanPSMT"/>
        </w:rPr>
        <w:t xml:space="preserve"> tzn. aby sa vzťahovali všeobecne na cenné papiere vš</w:t>
      </w:r>
      <w:r>
        <w:rPr>
          <w:rFonts w:ascii="TimesNewRomanPSMT" w:hAnsi="TimesNewRomanPSMT" w:cs="TimesNewRomanPSMT"/>
        </w:rPr>
        <w:t xml:space="preserve">etkých typov fondov.  </w:t>
      </w:r>
    </w:p>
    <w:p w:rsidR="00B007D2" w:rsidRPr="00B007D2" w:rsidP="003577B8">
      <w:pPr>
        <w:pStyle w:val="BodyText"/>
        <w:widowControl/>
        <w:bidi w:val="0"/>
        <w:rPr>
          <w:rFonts w:ascii="Times New Roman" w:hAnsi="Times New Roman"/>
          <w:bCs/>
        </w:rPr>
      </w:pPr>
    </w:p>
    <w:p w:rsidR="007C79AE" w:rsidRPr="0013158F" w:rsidP="007C79AE">
      <w:pPr>
        <w:pStyle w:val="FootnoteText"/>
        <w:bidi w:val="0"/>
        <w:jc w:val="both"/>
        <w:rPr>
          <w:rFonts w:ascii="Times New Roman" w:hAnsi="Times New Roman"/>
          <w:b/>
          <w:bCs/>
          <w:sz w:val="24"/>
          <w:szCs w:val="24"/>
        </w:rPr>
      </w:pPr>
      <w:r w:rsidRPr="0013158F">
        <w:rPr>
          <w:rFonts w:ascii="Times New Roman" w:hAnsi="Times New Roman"/>
          <w:b/>
          <w:bCs/>
          <w:sz w:val="24"/>
          <w:szCs w:val="24"/>
        </w:rPr>
        <w:t xml:space="preserve">K bodu </w:t>
      </w:r>
      <w:r w:rsidRPr="0013158F" w:rsidR="00B007D2">
        <w:rPr>
          <w:rFonts w:ascii="Times New Roman" w:hAnsi="Times New Roman"/>
          <w:b/>
          <w:bCs/>
          <w:sz w:val="24"/>
          <w:szCs w:val="24"/>
        </w:rPr>
        <w:t>3</w:t>
      </w:r>
      <w:r w:rsidR="00CA49D7">
        <w:rPr>
          <w:rFonts w:ascii="Times New Roman" w:hAnsi="Times New Roman"/>
          <w:b/>
          <w:bCs/>
          <w:sz w:val="24"/>
          <w:szCs w:val="24"/>
        </w:rPr>
        <w:t>6</w:t>
      </w:r>
    </w:p>
    <w:p w:rsidR="00026945" w:rsidRPr="0013158F" w:rsidP="00026945">
      <w:pPr>
        <w:bidi w:val="0"/>
        <w:spacing w:after="200"/>
        <w:jc w:val="both"/>
        <w:rPr>
          <w:rFonts w:ascii="Times New Roman" w:hAnsi="Times New Roman"/>
          <w:lang w:eastAsia="en-US"/>
        </w:rPr>
      </w:pPr>
      <w:r w:rsidRPr="0013158F">
        <w:rPr>
          <w:rFonts w:ascii="Times New Roman" w:hAnsi="Times New Roman"/>
          <w:lang w:eastAsia="en-US"/>
        </w:rPr>
        <w:t>Pôvodný názov povolenia na vznik a činnosť správcovskej spoločnosti sa navrhuje presnejšie zosúladiť s  predmetom jej činnosti podľa § 27 ods. 1, najmä kvôli odstráneniu problémov v aplikačnej praxi pri konaniach o zápisoch na registrových súdoch.</w:t>
      </w:r>
    </w:p>
    <w:p w:rsidR="007C79AE" w:rsidRPr="0013158F" w:rsidP="007C79AE">
      <w:pPr>
        <w:pStyle w:val="FootnoteText"/>
        <w:bidi w:val="0"/>
        <w:jc w:val="both"/>
        <w:rPr>
          <w:rFonts w:ascii="Times New Roman" w:hAnsi="Times New Roman"/>
          <w:b/>
          <w:bCs/>
          <w:sz w:val="24"/>
          <w:szCs w:val="24"/>
        </w:rPr>
      </w:pPr>
      <w:r w:rsidRPr="0013158F">
        <w:rPr>
          <w:rFonts w:ascii="Times New Roman" w:hAnsi="Times New Roman"/>
          <w:b/>
          <w:bCs/>
          <w:sz w:val="24"/>
          <w:szCs w:val="24"/>
        </w:rPr>
        <w:t xml:space="preserve">K bodu </w:t>
      </w:r>
      <w:r w:rsidRPr="0013158F" w:rsidR="00026945">
        <w:rPr>
          <w:rFonts w:ascii="Times New Roman" w:hAnsi="Times New Roman"/>
          <w:b/>
          <w:bCs/>
          <w:sz w:val="24"/>
          <w:szCs w:val="24"/>
        </w:rPr>
        <w:t>3</w:t>
      </w:r>
      <w:r w:rsidR="00CA49D7">
        <w:rPr>
          <w:rFonts w:ascii="Times New Roman" w:hAnsi="Times New Roman"/>
          <w:b/>
          <w:bCs/>
          <w:sz w:val="24"/>
          <w:szCs w:val="24"/>
        </w:rPr>
        <w:t>7</w:t>
      </w:r>
    </w:p>
    <w:p w:rsidR="007C79AE" w:rsidP="003577B8">
      <w:pPr>
        <w:pStyle w:val="BodyText"/>
        <w:widowControl/>
        <w:bidi w:val="0"/>
        <w:rPr>
          <w:rFonts w:ascii="Times New Roman" w:hAnsi="Times New Roman"/>
          <w:b/>
          <w:bCs/>
        </w:rPr>
      </w:pPr>
      <w:r w:rsidRPr="0013158F" w:rsidR="00026945">
        <w:rPr>
          <w:rFonts w:ascii="Times New Roman" w:hAnsi="Times New Roman"/>
        </w:rPr>
        <w:t>Legislatívno-technická  úprava vyvolaná zmenou názvu povolenia v § 27</w:t>
      </w:r>
      <w:r w:rsidR="00FF6F05">
        <w:rPr>
          <w:rFonts w:ascii="Times New Roman" w:hAnsi="Times New Roman"/>
        </w:rPr>
        <w:t xml:space="preserve"> a § 28a</w:t>
      </w:r>
      <w:r w:rsidRPr="0013158F" w:rsidR="00026945">
        <w:rPr>
          <w:rFonts w:ascii="Times New Roman" w:hAnsi="Times New Roman"/>
        </w:rPr>
        <w:t>.</w:t>
      </w:r>
      <w:r w:rsidR="00026945">
        <w:rPr>
          <w:rFonts w:ascii="Times New Roman" w:hAnsi="Times New Roman"/>
        </w:rPr>
        <w:t> </w:t>
      </w:r>
    </w:p>
    <w:p w:rsidR="00426E48" w:rsidP="007C79AE">
      <w:pPr>
        <w:pStyle w:val="FootnoteText"/>
        <w:bidi w:val="0"/>
        <w:jc w:val="both"/>
        <w:rPr>
          <w:rFonts w:ascii="Times New Roman" w:hAnsi="Times New Roman"/>
          <w:b/>
          <w:bCs/>
          <w:sz w:val="24"/>
          <w:szCs w:val="24"/>
        </w:rPr>
      </w:pPr>
    </w:p>
    <w:p w:rsidR="007C79AE" w:rsidP="007C79AE">
      <w:pPr>
        <w:pStyle w:val="FootnoteText"/>
        <w:bidi w:val="0"/>
        <w:jc w:val="both"/>
        <w:rPr>
          <w:rFonts w:ascii="Times New Roman" w:hAnsi="Times New Roman"/>
          <w:b/>
          <w:bCs/>
          <w:sz w:val="24"/>
          <w:szCs w:val="24"/>
        </w:rPr>
      </w:pPr>
      <w:r w:rsidRPr="006E7DC6">
        <w:rPr>
          <w:rFonts w:ascii="Times New Roman" w:hAnsi="Times New Roman"/>
          <w:b/>
          <w:bCs/>
          <w:sz w:val="24"/>
          <w:szCs w:val="24"/>
        </w:rPr>
        <w:t>K </w:t>
      </w:r>
      <w:r w:rsidRPr="00A910D7">
        <w:rPr>
          <w:rFonts w:ascii="Times New Roman" w:hAnsi="Times New Roman"/>
          <w:b/>
          <w:bCs/>
          <w:sz w:val="24"/>
          <w:szCs w:val="24"/>
        </w:rPr>
        <w:t xml:space="preserve">bodu </w:t>
      </w:r>
      <w:r w:rsidR="00CA49D7">
        <w:rPr>
          <w:rFonts w:ascii="Times New Roman" w:hAnsi="Times New Roman"/>
          <w:b/>
          <w:bCs/>
          <w:sz w:val="24"/>
          <w:szCs w:val="24"/>
        </w:rPr>
        <w:t>39</w:t>
      </w:r>
    </w:p>
    <w:p w:rsidR="00026945" w:rsidRPr="00026945" w:rsidP="00026945">
      <w:pPr>
        <w:bidi w:val="0"/>
        <w:spacing w:after="200"/>
        <w:jc w:val="both"/>
        <w:rPr>
          <w:rFonts w:ascii="Times New Roman" w:hAnsi="Times New Roman"/>
          <w:lang w:eastAsia="en-US"/>
        </w:rPr>
      </w:pPr>
      <w:r>
        <w:rPr>
          <w:rFonts w:ascii="Times New Roman" w:hAnsi="Times New Roman"/>
          <w:bCs/>
        </w:rPr>
        <w:t xml:space="preserve">Úprava názvu povolenia na spravovanie alternatívnych investičných fondov </w:t>
      </w:r>
      <w:r w:rsidR="009012DA">
        <w:rPr>
          <w:rFonts w:ascii="Times New Roman" w:hAnsi="Times New Roman"/>
          <w:bCs/>
        </w:rPr>
        <w:t xml:space="preserve">podľa § 28a </w:t>
      </w:r>
      <w:r>
        <w:rPr>
          <w:rFonts w:ascii="Times New Roman" w:hAnsi="Times New Roman"/>
          <w:bCs/>
        </w:rPr>
        <w:t>je o</w:t>
      </w:r>
      <w:r w:rsidRPr="00026945">
        <w:rPr>
          <w:rFonts w:ascii="Times New Roman" w:hAnsi="Times New Roman"/>
          <w:bCs/>
        </w:rPr>
        <w:t xml:space="preserve">bdobne ako v prípade </w:t>
      </w:r>
      <w:r>
        <w:rPr>
          <w:rFonts w:ascii="Times New Roman" w:hAnsi="Times New Roman"/>
          <w:bCs/>
        </w:rPr>
        <w:t xml:space="preserve">povolenia podľa § 27 vyvolaná potrebou </w:t>
      </w:r>
      <w:r>
        <w:rPr>
          <w:rFonts w:ascii="Times New Roman" w:hAnsi="Times New Roman"/>
          <w:lang w:eastAsia="en-US"/>
        </w:rPr>
        <w:t xml:space="preserve">odstránenia problémov v aplikačnej praxi pri </w:t>
      </w:r>
      <w:r w:rsidRPr="00026945">
        <w:rPr>
          <w:rFonts w:ascii="Times New Roman" w:hAnsi="Times New Roman"/>
          <w:lang w:eastAsia="en-US"/>
        </w:rPr>
        <w:t>konania</w:t>
      </w:r>
      <w:r>
        <w:rPr>
          <w:rFonts w:ascii="Times New Roman" w:hAnsi="Times New Roman"/>
          <w:lang w:eastAsia="en-US"/>
        </w:rPr>
        <w:t>ch</w:t>
      </w:r>
      <w:r w:rsidRPr="00026945">
        <w:rPr>
          <w:rFonts w:ascii="Times New Roman" w:hAnsi="Times New Roman"/>
          <w:lang w:eastAsia="en-US"/>
        </w:rPr>
        <w:t xml:space="preserve"> </w:t>
      </w:r>
      <w:r>
        <w:rPr>
          <w:rFonts w:ascii="Times New Roman" w:hAnsi="Times New Roman"/>
          <w:lang w:eastAsia="en-US"/>
        </w:rPr>
        <w:t xml:space="preserve">o zápisoch </w:t>
      </w:r>
      <w:r w:rsidRPr="00026945">
        <w:rPr>
          <w:rFonts w:ascii="Times New Roman" w:hAnsi="Times New Roman"/>
          <w:lang w:eastAsia="en-US"/>
        </w:rPr>
        <w:t>na registrových súdoch.</w:t>
      </w:r>
    </w:p>
    <w:p w:rsidR="007C79AE" w:rsidP="007C79AE">
      <w:pPr>
        <w:pStyle w:val="FootnoteText"/>
        <w:bidi w:val="0"/>
        <w:jc w:val="both"/>
        <w:rPr>
          <w:rFonts w:ascii="Times New Roman" w:hAnsi="Times New Roman"/>
          <w:b/>
          <w:bCs/>
          <w:sz w:val="24"/>
          <w:szCs w:val="24"/>
        </w:rPr>
      </w:pPr>
      <w:r w:rsidRPr="006E7DC6">
        <w:rPr>
          <w:rFonts w:ascii="Times New Roman" w:hAnsi="Times New Roman"/>
          <w:b/>
          <w:bCs/>
          <w:sz w:val="24"/>
          <w:szCs w:val="24"/>
        </w:rPr>
        <w:t>K bod</w:t>
      </w:r>
      <w:r w:rsidR="000D0301">
        <w:rPr>
          <w:rFonts w:ascii="Times New Roman" w:hAnsi="Times New Roman"/>
          <w:b/>
          <w:bCs/>
          <w:sz w:val="24"/>
          <w:szCs w:val="24"/>
        </w:rPr>
        <w:t>om</w:t>
      </w:r>
      <w:r w:rsidRPr="006E7DC6">
        <w:rPr>
          <w:rFonts w:ascii="Times New Roman" w:hAnsi="Times New Roman"/>
          <w:b/>
          <w:bCs/>
          <w:sz w:val="24"/>
          <w:szCs w:val="24"/>
        </w:rPr>
        <w:t xml:space="preserve"> </w:t>
      </w:r>
      <w:r w:rsidR="00D745C4">
        <w:rPr>
          <w:rFonts w:ascii="Times New Roman" w:hAnsi="Times New Roman"/>
          <w:b/>
          <w:bCs/>
          <w:sz w:val="24"/>
          <w:szCs w:val="24"/>
        </w:rPr>
        <w:t>4</w:t>
      </w:r>
      <w:r w:rsidR="00CA49D7">
        <w:rPr>
          <w:rFonts w:ascii="Times New Roman" w:hAnsi="Times New Roman"/>
          <w:b/>
          <w:bCs/>
          <w:sz w:val="24"/>
          <w:szCs w:val="24"/>
        </w:rPr>
        <w:t>0</w:t>
      </w:r>
      <w:r w:rsidR="00D745C4">
        <w:rPr>
          <w:rFonts w:ascii="Times New Roman" w:hAnsi="Times New Roman"/>
          <w:b/>
          <w:bCs/>
          <w:sz w:val="24"/>
          <w:szCs w:val="24"/>
        </w:rPr>
        <w:t xml:space="preserve"> až 4</w:t>
      </w:r>
      <w:r w:rsidR="00CA49D7">
        <w:rPr>
          <w:rFonts w:ascii="Times New Roman" w:hAnsi="Times New Roman"/>
          <w:b/>
          <w:bCs/>
          <w:sz w:val="24"/>
          <w:szCs w:val="24"/>
        </w:rPr>
        <w:t>2</w:t>
      </w:r>
    </w:p>
    <w:p w:rsidR="007C79AE" w:rsidRPr="002A2347" w:rsidP="008B6962">
      <w:pPr>
        <w:pStyle w:val="BodyText"/>
        <w:widowControl/>
        <w:bidi w:val="0"/>
        <w:jc w:val="both"/>
        <w:rPr>
          <w:rFonts w:ascii="Times New Roman" w:hAnsi="Times New Roman"/>
          <w:bCs/>
        </w:rPr>
      </w:pPr>
      <w:r w:rsidR="008B6962">
        <w:rPr>
          <w:rFonts w:ascii="Times New Roman" w:hAnsi="Times New Roman"/>
        </w:rPr>
        <w:t>V </w:t>
      </w:r>
      <w:r w:rsidRPr="002A2347" w:rsidR="008B6962">
        <w:rPr>
          <w:rFonts w:ascii="Times New Roman" w:hAnsi="Times New Roman"/>
        </w:rPr>
        <w:t>záujme odstránenia problémov z aplikačnej praxe Národnej banky Slovenska pri konaniach o udelení povolenia podľa § 28a a zvýšenia právnej istoty účastníkov konania sa presnejšie definuje rozsah príloh k žiadosti o udelenie povolenia s cie</w:t>
      </w:r>
      <w:r w:rsidRPr="002A2347" w:rsidR="003D1A23">
        <w:rPr>
          <w:rFonts w:ascii="Times New Roman" w:hAnsi="Times New Roman"/>
        </w:rPr>
        <w:t>ľ</w:t>
      </w:r>
      <w:r w:rsidRPr="002A2347" w:rsidR="008B6962">
        <w:rPr>
          <w:rFonts w:ascii="Times New Roman" w:hAnsi="Times New Roman"/>
        </w:rPr>
        <w:t>om aby sa odstránila potenciálna možnosť predkladania duplicitných podkladov.</w:t>
      </w:r>
    </w:p>
    <w:p w:rsidR="00624AAE" w:rsidRPr="002A2347" w:rsidP="008B6962">
      <w:pPr>
        <w:pStyle w:val="FootnoteText"/>
        <w:bidi w:val="0"/>
        <w:jc w:val="both"/>
        <w:rPr>
          <w:rFonts w:ascii="Times New Roman" w:hAnsi="Times New Roman"/>
          <w:b/>
          <w:bCs/>
          <w:sz w:val="24"/>
          <w:szCs w:val="24"/>
        </w:rPr>
      </w:pPr>
    </w:p>
    <w:p w:rsidR="008B6962" w:rsidRPr="002A2347" w:rsidP="008B6962">
      <w:pPr>
        <w:pStyle w:val="FootnoteText"/>
        <w:bidi w:val="0"/>
        <w:jc w:val="both"/>
        <w:rPr>
          <w:rFonts w:ascii="Times New Roman" w:hAnsi="Times New Roman"/>
          <w:b/>
          <w:bCs/>
          <w:sz w:val="24"/>
          <w:szCs w:val="24"/>
        </w:rPr>
      </w:pPr>
      <w:r w:rsidRPr="002A2347">
        <w:rPr>
          <w:rFonts w:ascii="Times New Roman" w:hAnsi="Times New Roman"/>
          <w:b/>
          <w:bCs/>
          <w:sz w:val="24"/>
          <w:szCs w:val="24"/>
        </w:rPr>
        <w:t xml:space="preserve">K bodu </w:t>
      </w:r>
      <w:r w:rsidRPr="002A2347" w:rsidR="007364CC">
        <w:rPr>
          <w:rFonts w:ascii="Times New Roman" w:hAnsi="Times New Roman"/>
          <w:b/>
          <w:bCs/>
          <w:sz w:val="24"/>
          <w:szCs w:val="24"/>
        </w:rPr>
        <w:t>4</w:t>
      </w:r>
      <w:r w:rsidR="00CA49D7">
        <w:rPr>
          <w:rFonts w:ascii="Times New Roman" w:hAnsi="Times New Roman"/>
          <w:b/>
          <w:bCs/>
          <w:sz w:val="24"/>
          <w:szCs w:val="24"/>
        </w:rPr>
        <w:t>3</w:t>
      </w:r>
    </w:p>
    <w:p w:rsidR="00FF6F05" w:rsidRPr="002A2347" w:rsidP="00FF6F05">
      <w:pPr>
        <w:pStyle w:val="FootnoteText"/>
        <w:bidi w:val="0"/>
        <w:jc w:val="both"/>
        <w:rPr>
          <w:rFonts w:ascii="Times New Roman" w:hAnsi="Times New Roman"/>
          <w:b/>
          <w:bCs/>
          <w:sz w:val="24"/>
          <w:szCs w:val="24"/>
        </w:rPr>
      </w:pPr>
      <w:r w:rsidRPr="002A2347">
        <w:rPr>
          <w:rFonts w:ascii="Times New Roman" w:hAnsi="Times New Roman"/>
          <w:sz w:val="24"/>
          <w:szCs w:val="24"/>
        </w:rPr>
        <w:t>Legislatívno-technická úprava vyvolaná</w:t>
      </w:r>
      <w:r w:rsidRPr="002A2347">
        <w:rPr>
          <w:rFonts w:ascii="Times New Roman" w:hAnsi="Times New Roman"/>
          <w:bCs/>
          <w:sz w:val="24"/>
          <w:szCs w:val="24"/>
        </w:rPr>
        <w:t xml:space="preserve"> zavedením i</w:t>
      </w:r>
      <w:r w:rsidRPr="002A2347">
        <w:rPr>
          <w:rFonts w:ascii="Times New Roman" w:hAnsi="Times New Roman"/>
          <w:sz w:val="24"/>
          <w:szCs w:val="24"/>
        </w:rPr>
        <w:t>nvestičného fondu s premenlivým základným imaním.</w:t>
      </w:r>
    </w:p>
    <w:p w:rsidR="00D14C4B" w:rsidRPr="002A2347" w:rsidP="008B6962">
      <w:pPr>
        <w:pStyle w:val="FootnoteText"/>
        <w:bidi w:val="0"/>
        <w:jc w:val="both"/>
        <w:rPr>
          <w:rFonts w:ascii="Times New Roman" w:hAnsi="Times New Roman"/>
          <w:sz w:val="24"/>
          <w:szCs w:val="24"/>
        </w:rPr>
      </w:pPr>
    </w:p>
    <w:p w:rsidR="00A436E3" w:rsidRPr="002A2347" w:rsidP="00A436E3">
      <w:pPr>
        <w:pStyle w:val="FootnoteText"/>
        <w:bidi w:val="0"/>
        <w:jc w:val="both"/>
        <w:rPr>
          <w:rFonts w:ascii="Times New Roman" w:hAnsi="Times New Roman"/>
          <w:b/>
          <w:bCs/>
          <w:sz w:val="24"/>
          <w:szCs w:val="24"/>
        </w:rPr>
      </w:pPr>
      <w:r w:rsidRPr="002A2347">
        <w:rPr>
          <w:rFonts w:ascii="Times New Roman" w:hAnsi="Times New Roman"/>
          <w:b/>
          <w:bCs/>
          <w:sz w:val="24"/>
          <w:szCs w:val="24"/>
        </w:rPr>
        <w:t xml:space="preserve">K bodu </w:t>
      </w:r>
      <w:r w:rsidRPr="002A2347" w:rsidR="007364CC">
        <w:rPr>
          <w:rFonts w:ascii="Times New Roman" w:hAnsi="Times New Roman"/>
          <w:b/>
          <w:bCs/>
          <w:sz w:val="24"/>
          <w:szCs w:val="24"/>
        </w:rPr>
        <w:t>4</w:t>
      </w:r>
      <w:r w:rsidR="00CA49D7">
        <w:rPr>
          <w:rFonts w:ascii="Times New Roman" w:hAnsi="Times New Roman"/>
          <w:b/>
          <w:bCs/>
          <w:sz w:val="24"/>
          <w:szCs w:val="24"/>
        </w:rPr>
        <w:t>4</w:t>
      </w:r>
    </w:p>
    <w:p w:rsidR="00FF6F05" w:rsidRPr="002A2347" w:rsidP="00FF6F05">
      <w:pPr>
        <w:pStyle w:val="FootnoteText"/>
        <w:bidi w:val="0"/>
        <w:jc w:val="both"/>
        <w:rPr>
          <w:rFonts w:ascii="Times New Roman" w:hAnsi="Times New Roman"/>
          <w:sz w:val="24"/>
          <w:szCs w:val="24"/>
        </w:rPr>
      </w:pPr>
      <w:r w:rsidRPr="002A2347">
        <w:rPr>
          <w:rFonts w:ascii="Times New Roman" w:hAnsi="Times New Roman"/>
          <w:sz w:val="24"/>
          <w:szCs w:val="24"/>
        </w:rPr>
        <w:t>Legislatívno-technická  úprava vyvolaná na základe poznatkov aplikačnej praxe.</w:t>
      </w:r>
    </w:p>
    <w:p w:rsidR="00A436E3" w:rsidRPr="002A2347" w:rsidP="008B6962">
      <w:pPr>
        <w:pStyle w:val="FootnoteText"/>
        <w:bidi w:val="0"/>
        <w:jc w:val="both"/>
        <w:rPr>
          <w:rFonts w:ascii="Times New Roman" w:hAnsi="Times New Roman"/>
          <w:b/>
          <w:bCs/>
          <w:sz w:val="24"/>
          <w:szCs w:val="24"/>
        </w:rPr>
      </w:pPr>
    </w:p>
    <w:p w:rsidR="008B6962" w:rsidRPr="002A2347" w:rsidP="008B6962">
      <w:pPr>
        <w:pStyle w:val="FootnoteText"/>
        <w:bidi w:val="0"/>
        <w:jc w:val="both"/>
        <w:rPr>
          <w:rFonts w:ascii="Times New Roman" w:hAnsi="Times New Roman"/>
          <w:b/>
          <w:bCs/>
          <w:sz w:val="24"/>
          <w:szCs w:val="24"/>
        </w:rPr>
      </w:pPr>
      <w:r w:rsidRPr="002A2347">
        <w:rPr>
          <w:rFonts w:ascii="Times New Roman" w:hAnsi="Times New Roman"/>
          <w:b/>
          <w:bCs/>
          <w:sz w:val="24"/>
          <w:szCs w:val="24"/>
        </w:rPr>
        <w:t xml:space="preserve">K bodu </w:t>
      </w:r>
      <w:r w:rsidRPr="002A2347" w:rsidR="007364CC">
        <w:rPr>
          <w:rFonts w:ascii="Times New Roman" w:hAnsi="Times New Roman"/>
          <w:b/>
          <w:bCs/>
          <w:sz w:val="24"/>
          <w:szCs w:val="24"/>
        </w:rPr>
        <w:t>4</w:t>
      </w:r>
      <w:r w:rsidR="00CA49D7">
        <w:rPr>
          <w:rFonts w:ascii="Times New Roman" w:hAnsi="Times New Roman"/>
          <w:b/>
          <w:bCs/>
          <w:sz w:val="24"/>
          <w:szCs w:val="24"/>
        </w:rPr>
        <w:t>5</w:t>
      </w:r>
    </w:p>
    <w:p w:rsidR="00624AAE" w:rsidRPr="002A2347" w:rsidP="008B6962">
      <w:pPr>
        <w:pStyle w:val="FootnoteText"/>
        <w:bidi w:val="0"/>
        <w:jc w:val="both"/>
        <w:rPr>
          <w:rFonts w:ascii="Times New Roman" w:hAnsi="Times New Roman"/>
          <w:b/>
          <w:bCs/>
          <w:sz w:val="24"/>
          <w:szCs w:val="24"/>
        </w:rPr>
      </w:pPr>
      <w:r w:rsidRPr="002A2347" w:rsidR="00614C58">
        <w:rPr>
          <w:rFonts w:ascii="Times New Roman" w:hAnsi="Times New Roman"/>
          <w:sz w:val="24"/>
          <w:szCs w:val="24"/>
        </w:rPr>
        <w:t>Legislatívno-technická  úprava vyvolaná na základe poznatkov aplikačnej praxe</w:t>
      </w:r>
      <w:r w:rsidRPr="002A2347" w:rsidR="005061DF">
        <w:rPr>
          <w:rFonts w:ascii="Times New Roman" w:hAnsi="Times New Roman"/>
          <w:sz w:val="24"/>
          <w:szCs w:val="24"/>
        </w:rPr>
        <w:t>.</w:t>
      </w:r>
    </w:p>
    <w:p w:rsidR="00614C58" w:rsidRPr="002A2347" w:rsidP="008B6962">
      <w:pPr>
        <w:pStyle w:val="FootnoteText"/>
        <w:bidi w:val="0"/>
        <w:jc w:val="both"/>
        <w:rPr>
          <w:rFonts w:ascii="Times New Roman" w:hAnsi="Times New Roman"/>
          <w:b/>
          <w:bCs/>
          <w:sz w:val="24"/>
          <w:szCs w:val="24"/>
        </w:rPr>
      </w:pPr>
    </w:p>
    <w:p w:rsidR="00A910D7" w:rsidRPr="002A2347" w:rsidP="008B6962">
      <w:pPr>
        <w:pStyle w:val="FootnoteText"/>
        <w:bidi w:val="0"/>
        <w:jc w:val="both"/>
        <w:rPr>
          <w:rFonts w:ascii="Times New Roman" w:hAnsi="Times New Roman"/>
          <w:b/>
          <w:bCs/>
          <w:sz w:val="24"/>
          <w:szCs w:val="24"/>
        </w:rPr>
      </w:pPr>
      <w:r w:rsidRPr="002A2347">
        <w:rPr>
          <w:rFonts w:ascii="Times New Roman" w:hAnsi="Times New Roman"/>
          <w:b/>
          <w:bCs/>
          <w:sz w:val="24"/>
          <w:szCs w:val="24"/>
        </w:rPr>
        <w:t>K bodu 4</w:t>
      </w:r>
      <w:r w:rsidR="00CA49D7">
        <w:rPr>
          <w:rFonts w:ascii="Times New Roman" w:hAnsi="Times New Roman"/>
          <w:b/>
          <w:bCs/>
          <w:sz w:val="24"/>
          <w:szCs w:val="24"/>
        </w:rPr>
        <w:t>6</w:t>
      </w:r>
    </w:p>
    <w:p w:rsidR="00A910D7" w:rsidP="008B6962">
      <w:pPr>
        <w:pStyle w:val="FootnoteText"/>
        <w:bidi w:val="0"/>
        <w:jc w:val="both"/>
        <w:rPr>
          <w:rFonts w:ascii="Times New Roman" w:hAnsi="Times New Roman"/>
          <w:bCs/>
          <w:sz w:val="24"/>
          <w:szCs w:val="24"/>
        </w:rPr>
      </w:pPr>
      <w:r w:rsidRPr="002A2347" w:rsidR="00D14C4B">
        <w:rPr>
          <w:rFonts w:ascii="Times New Roman" w:hAnsi="Times New Roman"/>
          <w:bCs/>
          <w:sz w:val="24"/>
          <w:szCs w:val="24"/>
        </w:rPr>
        <w:t>Ide o sprehľadnenie textu.</w:t>
      </w:r>
    </w:p>
    <w:p w:rsidR="00022A55" w:rsidP="008B6962">
      <w:pPr>
        <w:pStyle w:val="FootnoteText"/>
        <w:bidi w:val="0"/>
        <w:jc w:val="both"/>
        <w:rPr>
          <w:rFonts w:ascii="Times New Roman" w:hAnsi="Times New Roman"/>
          <w:bCs/>
          <w:sz w:val="24"/>
          <w:szCs w:val="24"/>
        </w:rPr>
      </w:pPr>
    </w:p>
    <w:p w:rsidR="00022A55" w:rsidRPr="002A2347" w:rsidP="008B6962">
      <w:pPr>
        <w:pStyle w:val="FootnoteText"/>
        <w:bidi w:val="0"/>
        <w:jc w:val="both"/>
        <w:rPr>
          <w:rFonts w:ascii="Times New Roman" w:hAnsi="Times New Roman"/>
          <w:bCs/>
          <w:sz w:val="24"/>
          <w:szCs w:val="24"/>
        </w:rPr>
      </w:pPr>
    </w:p>
    <w:p w:rsidR="00D14C4B" w:rsidRPr="002A2347" w:rsidP="008B6962">
      <w:pPr>
        <w:pStyle w:val="FootnoteText"/>
        <w:bidi w:val="0"/>
        <w:jc w:val="both"/>
        <w:rPr>
          <w:rFonts w:ascii="Times New Roman" w:hAnsi="Times New Roman"/>
          <w:bCs/>
          <w:sz w:val="24"/>
          <w:szCs w:val="24"/>
        </w:rPr>
      </w:pPr>
    </w:p>
    <w:p w:rsidR="008B6962" w:rsidRPr="002A2347" w:rsidP="008B6962">
      <w:pPr>
        <w:pStyle w:val="FootnoteText"/>
        <w:bidi w:val="0"/>
        <w:jc w:val="both"/>
        <w:rPr>
          <w:rFonts w:ascii="Times New Roman" w:hAnsi="Times New Roman"/>
          <w:b/>
          <w:bCs/>
          <w:sz w:val="24"/>
          <w:szCs w:val="24"/>
        </w:rPr>
      </w:pPr>
      <w:r w:rsidRPr="002A2347">
        <w:rPr>
          <w:rFonts w:ascii="Times New Roman" w:hAnsi="Times New Roman"/>
          <w:b/>
          <w:bCs/>
          <w:sz w:val="24"/>
          <w:szCs w:val="24"/>
        </w:rPr>
        <w:t xml:space="preserve">K bodu </w:t>
      </w:r>
      <w:r w:rsidRPr="002A2347" w:rsidR="00CA4831">
        <w:rPr>
          <w:rFonts w:ascii="Times New Roman" w:hAnsi="Times New Roman"/>
          <w:b/>
          <w:bCs/>
          <w:sz w:val="24"/>
          <w:szCs w:val="24"/>
        </w:rPr>
        <w:t>4</w:t>
      </w:r>
      <w:r w:rsidR="00CA49D7">
        <w:rPr>
          <w:rFonts w:ascii="Times New Roman" w:hAnsi="Times New Roman"/>
          <w:b/>
          <w:bCs/>
          <w:sz w:val="24"/>
          <w:szCs w:val="24"/>
        </w:rPr>
        <w:t>7</w:t>
      </w:r>
    </w:p>
    <w:p w:rsidR="00CA4831" w:rsidRPr="002A2347" w:rsidP="00CA4831">
      <w:pPr>
        <w:pStyle w:val="FootnoteText"/>
        <w:bidi w:val="0"/>
        <w:jc w:val="both"/>
        <w:rPr>
          <w:rFonts w:ascii="Times New Roman" w:hAnsi="Times New Roman"/>
          <w:b/>
          <w:bCs/>
          <w:sz w:val="24"/>
          <w:szCs w:val="24"/>
        </w:rPr>
      </w:pPr>
      <w:r w:rsidRPr="002A2347">
        <w:rPr>
          <w:rFonts w:ascii="Times New Roman" w:hAnsi="Times New Roman"/>
          <w:sz w:val="24"/>
          <w:szCs w:val="24"/>
        </w:rPr>
        <w:t xml:space="preserve">Ide o úpravu vyvolanú zmenami v členení fondov podľa § 4 a s tým a s tým súvisiacou zmenou terminológie.  </w:t>
      </w:r>
    </w:p>
    <w:p w:rsidR="00CA4831" w:rsidRPr="002A2347" w:rsidP="008B6962">
      <w:pPr>
        <w:pStyle w:val="FootnoteText"/>
        <w:bidi w:val="0"/>
        <w:jc w:val="both"/>
        <w:rPr>
          <w:rFonts w:ascii="Times New Roman" w:hAnsi="Times New Roman"/>
          <w:b/>
          <w:bCs/>
          <w:sz w:val="24"/>
          <w:szCs w:val="24"/>
        </w:rPr>
      </w:pPr>
    </w:p>
    <w:p w:rsidR="008B6962" w:rsidRPr="002A2347" w:rsidP="008B6962">
      <w:pPr>
        <w:pStyle w:val="FootnoteText"/>
        <w:bidi w:val="0"/>
        <w:jc w:val="both"/>
        <w:rPr>
          <w:rFonts w:ascii="Times New Roman" w:hAnsi="Times New Roman"/>
          <w:b/>
          <w:bCs/>
          <w:sz w:val="24"/>
          <w:szCs w:val="24"/>
        </w:rPr>
      </w:pPr>
      <w:r w:rsidRPr="002A2347">
        <w:rPr>
          <w:rFonts w:ascii="Times New Roman" w:hAnsi="Times New Roman"/>
          <w:b/>
          <w:bCs/>
          <w:sz w:val="24"/>
          <w:szCs w:val="24"/>
        </w:rPr>
        <w:t xml:space="preserve">K bodu </w:t>
      </w:r>
      <w:r w:rsidRPr="002A2347" w:rsidR="00161C44">
        <w:rPr>
          <w:rFonts w:ascii="Times New Roman" w:hAnsi="Times New Roman"/>
          <w:b/>
          <w:bCs/>
          <w:sz w:val="24"/>
          <w:szCs w:val="24"/>
        </w:rPr>
        <w:t>4</w:t>
      </w:r>
      <w:r w:rsidR="00CA49D7">
        <w:rPr>
          <w:rFonts w:ascii="Times New Roman" w:hAnsi="Times New Roman"/>
          <w:b/>
          <w:bCs/>
          <w:sz w:val="24"/>
          <w:szCs w:val="24"/>
        </w:rPr>
        <w:t>8</w:t>
      </w:r>
    </w:p>
    <w:p w:rsidR="00202C88" w:rsidRPr="00202C88" w:rsidP="008B6962">
      <w:pPr>
        <w:pStyle w:val="FootnoteText"/>
        <w:bidi w:val="0"/>
        <w:jc w:val="both"/>
        <w:rPr>
          <w:rFonts w:ascii="Times New Roman" w:hAnsi="Times New Roman"/>
          <w:bCs/>
          <w:sz w:val="24"/>
          <w:szCs w:val="24"/>
        </w:rPr>
      </w:pPr>
      <w:r w:rsidRPr="002A2347">
        <w:rPr>
          <w:rFonts w:ascii="Times New Roman" w:hAnsi="Times New Roman"/>
          <w:bCs/>
          <w:sz w:val="24"/>
          <w:szCs w:val="24"/>
        </w:rPr>
        <w:t>Precizovanie ustanovenia</w:t>
      </w:r>
      <w:r w:rsidRPr="00202C88">
        <w:rPr>
          <w:rFonts w:ascii="Times New Roman" w:hAnsi="Times New Roman"/>
          <w:bCs/>
          <w:sz w:val="24"/>
          <w:szCs w:val="24"/>
        </w:rPr>
        <w:t xml:space="preserve"> </w:t>
      </w:r>
      <w:r>
        <w:rPr>
          <w:rFonts w:ascii="Times New Roman" w:hAnsi="Times New Roman"/>
          <w:bCs/>
          <w:sz w:val="24"/>
          <w:szCs w:val="24"/>
        </w:rPr>
        <w:t xml:space="preserve">o úhrade poplatku za zápis do registra správcov vedeného Národnou bankou Slovenska </w:t>
      </w:r>
      <w:r w:rsidRPr="00202C88">
        <w:rPr>
          <w:rFonts w:ascii="Times New Roman" w:hAnsi="Times New Roman"/>
          <w:bCs/>
          <w:sz w:val="24"/>
          <w:szCs w:val="24"/>
        </w:rPr>
        <w:t>z dôvodu konzistentnosti s</w:t>
      </w:r>
      <w:r>
        <w:rPr>
          <w:rFonts w:ascii="Times New Roman" w:hAnsi="Times New Roman"/>
          <w:bCs/>
          <w:sz w:val="24"/>
          <w:szCs w:val="24"/>
        </w:rPr>
        <w:t> úpravou postupu a lehotami uhradenia poplatkov podľa zákona č.747/2004 Z.z. o dohľade nad finančným trhom.</w:t>
      </w:r>
    </w:p>
    <w:p w:rsidR="008B6962" w:rsidP="008B6962">
      <w:pPr>
        <w:pStyle w:val="FootnoteText"/>
        <w:bidi w:val="0"/>
        <w:jc w:val="both"/>
        <w:rPr>
          <w:rFonts w:ascii="Times New Roman" w:hAnsi="Times New Roman"/>
          <w:b/>
          <w:bCs/>
          <w:sz w:val="24"/>
          <w:szCs w:val="24"/>
        </w:rPr>
      </w:pPr>
      <w:r w:rsidR="00CA4831">
        <w:rPr>
          <w:rFonts w:ascii="Times New Roman" w:hAnsi="Times New Roman"/>
          <w:b/>
          <w:bCs/>
          <w:sz w:val="24"/>
          <w:szCs w:val="24"/>
        </w:rPr>
        <w:br/>
      </w:r>
      <w:r w:rsidRPr="006E7DC6">
        <w:rPr>
          <w:rFonts w:ascii="Times New Roman" w:hAnsi="Times New Roman"/>
          <w:b/>
          <w:bCs/>
          <w:sz w:val="24"/>
          <w:szCs w:val="24"/>
        </w:rPr>
        <w:t>K </w:t>
      </w:r>
      <w:r w:rsidRPr="00426E48">
        <w:rPr>
          <w:rFonts w:ascii="Times New Roman" w:hAnsi="Times New Roman"/>
          <w:b/>
          <w:bCs/>
          <w:sz w:val="24"/>
          <w:szCs w:val="24"/>
        </w:rPr>
        <w:t xml:space="preserve">bodu </w:t>
      </w:r>
      <w:r w:rsidR="00CA49D7">
        <w:rPr>
          <w:rFonts w:ascii="Times New Roman" w:hAnsi="Times New Roman"/>
          <w:b/>
          <w:bCs/>
          <w:sz w:val="24"/>
          <w:szCs w:val="24"/>
        </w:rPr>
        <w:t>49</w:t>
      </w:r>
    </w:p>
    <w:p w:rsidR="007C79AE" w:rsidRPr="00202C88" w:rsidP="00202C88">
      <w:pPr>
        <w:pStyle w:val="BodyText"/>
        <w:widowControl/>
        <w:bidi w:val="0"/>
        <w:jc w:val="both"/>
        <w:rPr>
          <w:rFonts w:ascii="Times New Roman" w:hAnsi="Times New Roman"/>
          <w:bCs/>
        </w:rPr>
      </w:pPr>
      <w:r w:rsidRPr="00202C88" w:rsidR="00202C88">
        <w:rPr>
          <w:rFonts w:ascii="Times New Roman" w:hAnsi="Times New Roman"/>
          <w:bCs/>
        </w:rPr>
        <w:t xml:space="preserve">V súlade s čl. 14b(1) písm. n) </w:t>
      </w:r>
      <w:r w:rsidR="00202C88">
        <w:rPr>
          <w:rFonts w:ascii="Times New Roman" w:hAnsi="Times New Roman"/>
          <w:bCs/>
        </w:rPr>
        <w:t>smernice UCITS V sa predlžuje lehota na odloženie výplaty časti pohyblivej zložky odmeňovania manažmentu správcovskej spoločnosti pri správe štandardných fondov z</w:t>
      </w:r>
      <w:r w:rsidR="00871683">
        <w:rPr>
          <w:rFonts w:ascii="Times New Roman" w:hAnsi="Times New Roman"/>
          <w:bCs/>
        </w:rPr>
        <w:t> piatich na tri roky</w:t>
      </w:r>
      <w:r w:rsidR="00202C88">
        <w:rPr>
          <w:rFonts w:ascii="Times New Roman" w:hAnsi="Times New Roman"/>
          <w:bCs/>
        </w:rPr>
        <w:t xml:space="preserve">. </w:t>
      </w:r>
      <w:r w:rsidR="00FB4470">
        <w:rPr>
          <w:rFonts w:ascii="Times New Roman" w:hAnsi="Times New Roman"/>
          <w:bCs/>
        </w:rPr>
        <w:t>V prípade sp</w:t>
      </w:r>
      <w:r w:rsidR="003D1A23">
        <w:rPr>
          <w:rFonts w:ascii="Times New Roman" w:hAnsi="Times New Roman"/>
          <w:bCs/>
        </w:rPr>
        <w:t>r</w:t>
      </w:r>
      <w:r w:rsidR="00FB4470">
        <w:rPr>
          <w:rFonts w:ascii="Times New Roman" w:hAnsi="Times New Roman"/>
          <w:bCs/>
        </w:rPr>
        <w:t>ávy alternatívnych investičných fondov sa v súlade so smernicou AIFMD ponecháva lehota tri roky.</w:t>
      </w:r>
      <w:r w:rsidR="00202C88">
        <w:rPr>
          <w:rFonts w:ascii="Times New Roman" w:hAnsi="Times New Roman"/>
          <w:bCs/>
        </w:rPr>
        <w:t xml:space="preserve">  </w:t>
      </w:r>
    </w:p>
    <w:p w:rsidR="007C79AE" w:rsidP="003577B8">
      <w:pPr>
        <w:pStyle w:val="BodyText"/>
        <w:widowControl/>
        <w:bidi w:val="0"/>
        <w:rPr>
          <w:rFonts w:ascii="Times New Roman" w:hAnsi="Times New Roman"/>
          <w:b/>
          <w:bCs/>
        </w:rPr>
      </w:pPr>
    </w:p>
    <w:p w:rsidR="00FB4470" w:rsidP="00FB4470">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7364CC">
        <w:rPr>
          <w:rFonts w:ascii="Times New Roman" w:hAnsi="Times New Roman"/>
          <w:b/>
          <w:bCs/>
          <w:sz w:val="24"/>
          <w:szCs w:val="24"/>
        </w:rPr>
        <w:t xml:space="preserve"> 5</w:t>
      </w:r>
      <w:r w:rsidR="00CA49D7">
        <w:rPr>
          <w:rFonts w:ascii="Times New Roman" w:hAnsi="Times New Roman"/>
          <w:b/>
          <w:bCs/>
          <w:sz w:val="24"/>
          <w:szCs w:val="24"/>
        </w:rPr>
        <w:t>0</w:t>
      </w:r>
    </w:p>
    <w:p w:rsidR="00FB4470" w:rsidP="00FB4470">
      <w:pPr>
        <w:pStyle w:val="BodyText"/>
        <w:widowControl/>
        <w:bidi w:val="0"/>
        <w:jc w:val="both"/>
        <w:rPr>
          <w:rFonts w:ascii="Times New Roman" w:hAnsi="Times New Roman"/>
          <w:b/>
          <w:bCs/>
        </w:rPr>
      </w:pPr>
      <w:r w:rsidRPr="00202C88">
        <w:rPr>
          <w:rFonts w:ascii="Times New Roman" w:hAnsi="Times New Roman"/>
          <w:bCs/>
        </w:rPr>
        <w:t>V súlade s čl. 14b(</w:t>
      </w:r>
      <w:r>
        <w:rPr>
          <w:rFonts w:ascii="Times New Roman" w:hAnsi="Times New Roman"/>
          <w:bCs/>
        </w:rPr>
        <w:t>4</w:t>
      </w:r>
      <w:r w:rsidRPr="00202C88">
        <w:rPr>
          <w:rFonts w:ascii="Times New Roman" w:hAnsi="Times New Roman"/>
          <w:bCs/>
        </w:rPr>
        <w:t xml:space="preserve">) </w:t>
      </w:r>
      <w:r>
        <w:rPr>
          <w:rFonts w:ascii="Times New Roman" w:hAnsi="Times New Roman"/>
          <w:bCs/>
        </w:rPr>
        <w:t>smernice UCITS V sa ako základné kritérium pre rozhodovanie Výboru pre odmeňovanie správcovskej spoločnosti stanovuje zohľadňovanie dlhodobých záujmov  investorov a verejný záujem, ktorým sa v tomto kontexte rozumie predovšetkým záujem na stabilite a dôveryhodnosti finančného trhu ako celku.</w:t>
      </w:r>
    </w:p>
    <w:p w:rsidR="00FB4470" w:rsidP="003577B8">
      <w:pPr>
        <w:pStyle w:val="BodyText"/>
        <w:widowControl/>
        <w:bidi w:val="0"/>
        <w:rPr>
          <w:rFonts w:ascii="Times New Roman" w:hAnsi="Times New Roman"/>
          <w:b/>
          <w:bCs/>
        </w:rPr>
      </w:pPr>
    </w:p>
    <w:p w:rsidR="00FB4470" w:rsidP="00FB4470">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7364CC">
        <w:rPr>
          <w:rFonts w:ascii="Times New Roman" w:hAnsi="Times New Roman"/>
          <w:b/>
          <w:bCs/>
          <w:sz w:val="24"/>
          <w:szCs w:val="24"/>
        </w:rPr>
        <w:t>5</w:t>
      </w:r>
      <w:r w:rsidR="00CA49D7">
        <w:rPr>
          <w:rFonts w:ascii="Times New Roman" w:hAnsi="Times New Roman"/>
          <w:b/>
          <w:bCs/>
          <w:sz w:val="24"/>
          <w:szCs w:val="24"/>
        </w:rPr>
        <w:t>1</w:t>
      </w:r>
    </w:p>
    <w:p w:rsidR="00FB4470" w:rsidRPr="00A436E3" w:rsidP="00FB4470">
      <w:pPr>
        <w:pStyle w:val="FootnoteText"/>
        <w:bidi w:val="0"/>
        <w:jc w:val="both"/>
        <w:rPr>
          <w:rFonts w:ascii="Times New Roman" w:hAnsi="Times New Roman"/>
          <w:b/>
          <w:bCs/>
          <w:sz w:val="24"/>
          <w:szCs w:val="24"/>
        </w:rPr>
      </w:pPr>
      <w:r w:rsidRPr="00A436E3">
        <w:rPr>
          <w:rFonts w:ascii="Times New Roman" w:hAnsi="Times New Roman"/>
          <w:sz w:val="24"/>
          <w:szCs w:val="24"/>
        </w:rPr>
        <w:t>Legislatívno-technick</w:t>
      </w:r>
      <w:r w:rsidR="00C0663E">
        <w:rPr>
          <w:rFonts w:ascii="Times New Roman" w:hAnsi="Times New Roman"/>
          <w:sz w:val="24"/>
          <w:szCs w:val="24"/>
        </w:rPr>
        <w:t>é</w:t>
      </w:r>
      <w:r w:rsidRPr="00A436E3">
        <w:rPr>
          <w:rFonts w:ascii="Times New Roman" w:hAnsi="Times New Roman"/>
          <w:sz w:val="24"/>
          <w:szCs w:val="24"/>
        </w:rPr>
        <w:t xml:space="preserve">  úprav</w:t>
      </w:r>
      <w:r w:rsidR="00C0663E">
        <w:rPr>
          <w:rFonts w:ascii="Times New Roman" w:hAnsi="Times New Roman"/>
          <w:sz w:val="24"/>
          <w:szCs w:val="24"/>
        </w:rPr>
        <w:t>y</w:t>
      </w:r>
      <w:r w:rsidRPr="00A436E3">
        <w:rPr>
          <w:rFonts w:ascii="Times New Roman" w:hAnsi="Times New Roman"/>
          <w:sz w:val="24"/>
          <w:szCs w:val="24"/>
        </w:rPr>
        <w:t xml:space="preserve"> vyvolaná</w:t>
      </w:r>
      <w:r w:rsidRPr="00A436E3">
        <w:rPr>
          <w:rFonts w:ascii="Times New Roman" w:hAnsi="Times New Roman"/>
          <w:bCs/>
          <w:sz w:val="24"/>
          <w:szCs w:val="24"/>
        </w:rPr>
        <w:t xml:space="preserve"> zavedením i</w:t>
      </w:r>
      <w:r w:rsidRPr="00A436E3">
        <w:rPr>
          <w:rFonts w:ascii="Times New Roman" w:hAnsi="Times New Roman"/>
          <w:sz w:val="24"/>
          <w:szCs w:val="24"/>
        </w:rPr>
        <w:t>nvestičného fondu s premenlivým základným imaním</w:t>
      </w:r>
      <w:r>
        <w:rPr>
          <w:rFonts w:ascii="Times New Roman" w:hAnsi="Times New Roman"/>
          <w:sz w:val="24"/>
          <w:szCs w:val="24"/>
        </w:rPr>
        <w:t xml:space="preserve"> a zmenami v členení fondov podľa § 4.</w:t>
      </w:r>
    </w:p>
    <w:p w:rsidR="00FB4470" w:rsidP="00FB4470">
      <w:pPr>
        <w:pStyle w:val="FootnoteText"/>
        <w:bidi w:val="0"/>
        <w:jc w:val="both"/>
        <w:rPr>
          <w:rFonts w:ascii="Times New Roman" w:hAnsi="Times New Roman"/>
          <w:b/>
          <w:bCs/>
          <w:sz w:val="24"/>
          <w:szCs w:val="24"/>
        </w:rPr>
      </w:pPr>
    </w:p>
    <w:p w:rsidR="00C0663E" w:rsidP="00C0663E">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7364CC">
        <w:rPr>
          <w:rFonts w:ascii="Times New Roman" w:hAnsi="Times New Roman"/>
          <w:b/>
          <w:bCs/>
          <w:sz w:val="24"/>
          <w:szCs w:val="24"/>
        </w:rPr>
        <w:t>5</w:t>
      </w:r>
      <w:r w:rsidR="00CA49D7">
        <w:rPr>
          <w:rFonts w:ascii="Times New Roman" w:hAnsi="Times New Roman"/>
          <w:b/>
          <w:bCs/>
          <w:sz w:val="24"/>
          <w:szCs w:val="24"/>
        </w:rPr>
        <w:t>2</w:t>
      </w:r>
    </w:p>
    <w:p w:rsidR="00FB4470" w:rsidP="003577B8">
      <w:pPr>
        <w:pStyle w:val="BodyText"/>
        <w:widowControl/>
        <w:bidi w:val="0"/>
        <w:rPr>
          <w:rFonts w:ascii="Times New Roman" w:hAnsi="Times New Roman"/>
          <w:b/>
          <w:bCs/>
        </w:rPr>
      </w:pPr>
      <w:r w:rsidR="00C0663E">
        <w:rPr>
          <w:rFonts w:ascii="Times New Roman" w:hAnsi="Times New Roman"/>
        </w:rPr>
        <w:t>O</w:t>
      </w:r>
      <w:r w:rsidRPr="00A436E3" w:rsidR="00C0663E">
        <w:rPr>
          <w:rFonts w:ascii="Times New Roman" w:hAnsi="Times New Roman"/>
        </w:rPr>
        <w:t>prava</w:t>
      </w:r>
      <w:r w:rsidR="00C0663E">
        <w:rPr>
          <w:rFonts w:ascii="Times New Roman" w:hAnsi="Times New Roman"/>
        </w:rPr>
        <w:t xml:space="preserve">  nepresnosti v odkaze k poznámke po čiarou.  </w:t>
      </w:r>
    </w:p>
    <w:p w:rsidR="00FB4470" w:rsidP="003577B8">
      <w:pPr>
        <w:pStyle w:val="BodyText"/>
        <w:widowControl/>
        <w:bidi w:val="0"/>
        <w:rPr>
          <w:rFonts w:ascii="Times New Roman" w:hAnsi="Times New Roman"/>
          <w:b/>
          <w:bCs/>
        </w:rPr>
      </w:pPr>
    </w:p>
    <w:p w:rsidR="00C0663E" w:rsidP="00C0663E">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7364CC">
        <w:rPr>
          <w:rFonts w:ascii="Times New Roman" w:hAnsi="Times New Roman"/>
          <w:b/>
          <w:bCs/>
          <w:sz w:val="24"/>
          <w:szCs w:val="24"/>
        </w:rPr>
        <w:t>5</w:t>
      </w:r>
      <w:r w:rsidR="00CA49D7">
        <w:rPr>
          <w:rFonts w:ascii="Times New Roman" w:hAnsi="Times New Roman"/>
          <w:b/>
          <w:bCs/>
          <w:sz w:val="24"/>
          <w:szCs w:val="24"/>
        </w:rPr>
        <w:t>3</w:t>
      </w:r>
    </w:p>
    <w:p w:rsidR="00C0663E" w:rsidRPr="008732EF" w:rsidP="00C0663E">
      <w:pPr>
        <w:pStyle w:val="FootnoteText"/>
        <w:bidi w:val="0"/>
        <w:jc w:val="both"/>
        <w:rPr>
          <w:rFonts w:ascii="Times New Roman" w:hAnsi="Times New Roman"/>
          <w:b/>
          <w:bCs/>
          <w:sz w:val="24"/>
          <w:szCs w:val="24"/>
        </w:rPr>
      </w:pPr>
      <w:r>
        <w:rPr>
          <w:rFonts w:ascii="Times New Roman" w:hAnsi="Times New Roman"/>
          <w:sz w:val="24"/>
          <w:szCs w:val="24"/>
        </w:rPr>
        <w:t>L</w:t>
      </w:r>
      <w:r w:rsidRPr="008732EF">
        <w:rPr>
          <w:rFonts w:ascii="Times New Roman" w:hAnsi="Times New Roman"/>
          <w:sz w:val="24"/>
          <w:szCs w:val="24"/>
        </w:rPr>
        <w:t>egislatívno-technick</w:t>
      </w:r>
      <w:r>
        <w:rPr>
          <w:rFonts w:ascii="Times New Roman" w:hAnsi="Times New Roman"/>
          <w:sz w:val="24"/>
          <w:szCs w:val="24"/>
        </w:rPr>
        <w:t>é</w:t>
      </w:r>
      <w:r w:rsidRPr="008732EF">
        <w:rPr>
          <w:rFonts w:ascii="Times New Roman" w:hAnsi="Times New Roman"/>
          <w:sz w:val="24"/>
          <w:szCs w:val="24"/>
        </w:rPr>
        <w:t xml:space="preserve"> </w:t>
      </w:r>
      <w:r>
        <w:rPr>
          <w:rFonts w:ascii="Times New Roman" w:hAnsi="Times New Roman"/>
          <w:sz w:val="24"/>
          <w:szCs w:val="24"/>
        </w:rPr>
        <w:t xml:space="preserve"> úprava v nadpise vyvolaná zmenou terminológie.  </w:t>
      </w:r>
    </w:p>
    <w:p w:rsidR="00A910D7" w:rsidP="00C0663E">
      <w:pPr>
        <w:pStyle w:val="FootnoteText"/>
        <w:bidi w:val="0"/>
        <w:jc w:val="both"/>
        <w:rPr>
          <w:rFonts w:ascii="Times New Roman" w:hAnsi="Times New Roman"/>
          <w:b/>
          <w:bCs/>
          <w:sz w:val="24"/>
          <w:szCs w:val="24"/>
        </w:rPr>
      </w:pPr>
    </w:p>
    <w:p w:rsidR="00A910D7" w:rsidP="00A910D7">
      <w:pPr>
        <w:pStyle w:val="FootnoteText"/>
        <w:bidi w:val="0"/>
        <w:jc w:val="both"/>
        <w:rPr>
          <w:rFonts w:ascii="Times New Roman" w:hAnsi="Times New Roman"/>
          <w:b/>
          <w:bCs/>
          <w:sz w:val="24"/>
          <w:szCs w:val="24"/>
        </w:rPr>
      </w:pPr>
      <w:r w:rsidRPr="00D14C4B">
        <w:rPr>
          <w:rFonts w:ascii="Times New Roman" w:hAnsi="Times New Roman"/>
          <w:b/>
          <w:bCs/>
          <w:sz w:val="24"/>
          <w:szCs w:val="24"/>
        </w:rPr>
        <w:t>K bodu 5</w:t>
      </w:r>
      <w:r w:rsidR="00CA49D7">
        <w:rPr>
          <w:rFonts w:ascii="Times New Roman" w:hAnsi="Times New Roman"/>
          <w:b/>
          <w:bCs/>
          <w:sz w:val="24"/>
          <w:szCs w:val="24"/>
        </w:rPr>
        <w:t>6</w:t>
      </w:r>
      <w:r w:rsidRPr="00D14C4B">
        <w:rPr>
          <w:rFonts w:ascii="Times New Roman" w:hAnsi="Times New Roman"/>
          <w:b/>
          <w:bCs/>
          <w:sz w:val="24"/>
          <w:szCs w:val="24"/>
        </w:rPr>
        <w:t xml:space="preserve"> -6</w:t>
      </w:r>
      <w:r w:rsidR="00CA49D7">
        <w:rPr>
          <w:rFonts w:ascii="Times New Roman" w:hAnsi="Times New Roman"/>
          <w:b/>
          <w:bCs/>
          <w:sz w:val="24"/>
          <w:szCs w:val="24"/>
        </w:rPr>
        <w:t>1</w:t>
      </w:r>
    </w:p>
    <w:p w:rsidR="00A910D7" w:rsidRPr="00D14C4B" w:rsidP="00C0663E">
      <w:pPr>
        <w:pStyle w:val="FootnoteText"/>
        <w:bidi w:val="0"/>
        <w:jc w:val="both"/>
        <w:rPr>
          <w:rFonts w:ascii="Times New Roman" w:hAnsi="Times New Roman"/>
          <w:bCs/>
          <w:sz w:val="24"/>
          <w:szCs w:val="24"/>
        </w:rPr>
      </w:pPr>
      <w:r w:rsidRPr="00D14C4B" w:rsidR="00D14C4B">
        <w:rPr>
          <w:rFonts w:ascii="Times New Roman" w:hAnsi="Times New Roman"/>
          <w:bCs/>
          <w:sz w:val="24"/>
          <w:szCs w:val="24"/>
        </w:rPr>
        <w:t xml:space="preserve">Ide o vyprecizovanie </w:t>
      </w:r>
      <w:r w:rsidR="00D14C4B">
        <w:rPr>
          <w:rFonts w:ascii="Times New Roman" w:hAnsi="Times New Roman"/>
          <w:bCs/>
          <w:sz w:val="24"/>
          <w:szCs w:val="24"/>
        </w:rPr>
        <w:t>riadenia rizík.</w:t>
      </w:r>
    </w:p>
    <w:p w:rsidR="00A910D7" w:rsidP="00C0663E">
      <w:pPr>
        <w:pStyle w:val="FootnoteText"/>
        <w:bidi w:val="0"/>
        <w:jc w:val="both"/>
        <w:rPr>
          <w:rFonts w:ascii="Times New Roman" w:hAnsi="Times New Roman"/>
          <w:b/>
          <w:bCs/>
          <w:sz w:val="24"/>
          <w:szCs w:val="24"/>
        </w:rPr>
      </w:pPr>
    </w:p>
    <w:p w:rsidR="00C0663E" w:rsidP="00C0663E">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A910D7">
        <w:rPr>
          <w:rFonts w:ascii="Times New Roman" w:hAnsi="Times New Roman"/>
          <w:b/>
          <w:bCs/>
          <w:sz w:val="24"/>
          <w:szCs w:val="24"/>
        </w:rPr>
        <w:t>6</w:t>
      </w:r>
      <w:r w:rsidR="00CA49D7">
        <w:rPr>
          <w:rFonts w:ascii="Times New Roman" w:hAnsi="Times New Roman"/>
          <w:b/>
          <w:bCs/>
          <w:sz w:val="24"/>
          <w:szCs w:val="24"/>
        </w:rPr>
        <w:t>2</w:t>
      </w:r>
    </w:p>
    <w:p w:rsidR="009D65BB" w:rsidRPr="00142E67" w:rsidP="00C0663E">
      <w:pPr>
        <w:pStyle w:val="FootnoteText"/>
        <w:bidi w:val="0"/>
        <w:jc w:val="both"/>
        <w:rPr>
          <w:rFonts w:ascii="Times New Roman" w:hAnsi="Times New Roman"/>
          <w:b/>
          <w:bCs/>
          <w:sz w:val="24"/>
          <w:szCs w:val="24"/>
        </w:rPr>
      </w:pPr>
      <w:r w:rsidR="002A54E9">
        <w:rPr>
          <w:rFonts w:ascii="Times New Roman" w:hAnsi="Times New Roman"/>
          <w:sz w:val="24"/>
          <w:szCs w:val="24"/>
        </w:rPr>
        <w:t>Ú</w:t>
      </w:r>
      <w:r w:rsidRPr="00142E67" w:rsidR="00142E67">
        <w:rPr>
          <w:rFonts w:ascii="Times New Roman" w:hAnsi="Times New Roman"/>
          <w:sz w:val="24"/>
          <w:szCs w:val="24"/>
        </w:rPr>
        <w:t>prav</w:t>
      </w:r>
      <w:r w:rsidR="002A54E9">
        <w:rPr>
          <w:rFonts w:ascii="Times New Roman" w:hAnsi="Times New Roman"/>
          <w:sz w:val="24"/>
          <w:szCs w:val="24"/>
        </w:rPr>
        <w:t>a</w:t>
      </w:r>
      <w:r w:rsidRPr="00142E67" w:rsidR="00142E67">
        <w:rPr>
          <w:rFonts w:ascii="Times New Roman" w:hAnsi="Times New Roman"/>
          <w:sz w:val="24"/>
          <w:szCs w:val="24"/>
        </w:rPr>
        <w:t xml:space="preserve"> vyvola</w:t>
      </w:r>
      <w:r w:rsidRPr="00871683" w:rsidR="00142E67">
        <w:rPr>
          <w:rFonts w:ascii="Times New Roman" w:hAnsi="Times New Roman"/>
          <w:sz w:val="24"/>
          <w:szCs w:val="24"/>
        </w:rPr>
        <w:t>n</w:t>
      </w:r>
      <w:r w:rsidRPr="00871683" w:rsidR="00AC497C">
        <w:rPr>
          <w:rFonts w:ascii="Times New Roman" w:hAnsi="Times New Roman"/>
          <w:sz w:val="24"/>
          <w:szCs w:val="24"/>
        </w:rPr>
        <w:t>á</w:t>
      </w:r>
      <w:r w:rsidR="00142E67">
        <w:rPr>
          <w:rFonts w:ascii="Times New Roman" w:hAnsi="Times New Roman"/>
          <w:sz w:val="24"/>
          <w:szCs w:val="24"/>
        </w:rPr>
        <w:t xml:space="preserve"> nutnosťou zohľadniť </w:t>
      </w:r>
      <w:r w:rsidR="002A54E9">
        <w:rPr>
          <w:rFonts w:ascii="Times New Roman" w:hAnsi="Times New Roman"/>
          <w:sz w:val="24"/>
          <w:szCs w:val="24"/>
        </w:rPr>
        <w:t>všetky druhy cenných papierov vydávaných je</w:t>
      </w:r>
      <w:r w:rsidR="003D1A23">
        <w:rPr>
          <w:rFonts w:ascii="Times New Roman" w:hAnsi="Times New Roman"/>
          <w:sz w:val="24"/>
          <w:szCs w:val="24"/>
        </w:rPr>
        <w:t>d</w:t>
      </w:r>
      <w:r w:rsidR="002A54E9">
        <w:rPr>
          <w:rFonts w:ascii="Times New Roman" w:hAnsi="Times New Roman"/>
          <w:sz w:val="24"/>
          <w:szCs w:val="24"/>
        </w:rPr>
        <w:t xml:space="preserve">notlivými kategóriami fondov.  </w:t>
      </w:r>
    </w:p>
    <w:p w:rsidR="00A910D7" w:rsidP="00C0663E">
      <w:pPr>
        <w:pStyle w:val="FootnoteText"/>
        <w:bidi w:val="0"/>
        <w:jc w:val="both"/>
        <w:rPr>
          <w:rFonts w:ascii="Times New Roman" w:hAnsi="Times New Roman"/>
          <w:b/>
          <w:bCs/>
          <w:sz w:val="24"/>
          <w:szCs w:val="24"/>
        </w:rPr>
      </w:pPr>
    </w:p>
    <w:p w:rsidR="00A910D7" w:rsidP="00A910D7">
      <w:pPr>
        <w:pStyle w:val="FootnoteText"/>
        <w:bidi w:val="0"/>
        <w:jc w:val="both"/>
        <w:rPr>
          <w:rFonts w:ascii="Times New Roman" w:hAnsi="Times New Roman"/>
          <w:b/>
          <w:bCs/>
          <w:sz w:val="24"/>
          <w:szCs w:val="24"/>
        </w:rPr>
      </w:pPr>
      <w:r w:rsidRPr="00D14C4B">
        <w:rPr>
          <w:rFonts w:ascii="Times New Roman" w:hAnsi="Times New Roman"/>
          <w:b/>
          <w:bCs/>
          <w:sz w:val="24"/>
          <w:szCs w:val="24"/>
        </w:rPr>
        <w:t>K bodu 6</w:t>
      </w:r>
      <w:r w:rsidR="00CA49D7">
        <w:rPr>
          <w:rFonts w:ascii="Times New Roman" w:hAnsi="Times New Roman"/>
          <w:b/>
          <w:bCs/>
          <w:sz w:val="24"/>
          <w:szCs w:val="24"/>
        </w:rPr>
        <w:t>3</w:t>
      </w:r>
    </w:p>
    <w:p w:rsidR="00A910D7" w:rsidRPr="00D14C4B" w:rsidP="00C0663E">
      <w:pPr>
        <w:pStyle w:val="FootnoteText"/>
        <w:bidi w:val="0"/>
        <w:jc w:val="both"/>
        <w:rPr>
          <w:rFonts w:ascii="Times New Roman" w:hAnsi="Times New Roman"/>
          <w:bCs/>
          <w:sz w:val="24"/>
          <w:szCs w:val="24"/>
        </w:rPr>
      </w:pPr>
      <w:r w:rsidRPr="00D14C4B" w:rsidR="00D14C4B">
        <w:rPr>
          <w:rFonts w:ascii="Times New Roman" w:hAnsi="Times New Roman"/>
          <w:bCs/>
          <w:sz w:val="24"/>
          <w:szCs w:val="24"/>
        </w:rPr>
        <w:t>Ide o spresnenie textu.</w:t>
      </w:r>
    </w:p>
    <w:p w:rsidR="00A910D7" w:rsidP="00C0663E">
      <w:pPr>
        <w:pStyle w:val="FootnoteText"/>
        <w:bidi w:val="0"/>
        <w:jc w:val="both"/>
        <w:rPr>
          <w:rFonts w:ascii="Times New Roman" w:hAnsi="Times New Roman"/>
          <w:b/>
          <w:bCs/>
          <w:sz w:val="24"/>
          <w:szCs w:val="24"/>
        </w:rPr>
      </w:pPr>
    </w:p>
    <w:p w:rsidR="00C0663E" w:rsidP="00C0663E">
      <w:pPr>
        <w:pStyle w:val="FootnoteText"/>
        <w:bidi w:val="0"/>
        <w:jc w:val="both"/>
        <w:rPr>
          <w:rFonts w:ascii="Times New Roman" w:hAnsi="Times New Roman"/>
          <w:b/>
          <w:bCs/>
          <w:sz w:val="24"/>
          <w:szCs w:val="24"/>
        </w:rPr>
      </w:pPr>
      <w:r w:rsidRPr="00A910D7">
        <w:rPr>
          <w:rFonts w:ascii="Times New Roman" w:hAnsi="Times New Roman"/>
          <w:b/>
          <w:bCs/>
          <w:sz w:val="24"/>
          <w:szCs w:val="24"/>
        </w:rPr>
        <w:t xml:space="preserve">K bodu </w:t>
      </w:r>
      <w:r w:rsidRPr="00A910D7" w:rsidR="00A910D7">
        <w:rPr>
          <w:rFonts w:ascii="Times New Roman" w:hAnsi="Times New Roman"/>
          <w:b/>
          <w:bCs/>
          <w:sz w:val="24"/>
          <w:szCs w:val="24"/>
        </w:rPr>
        <w:t>6</w:t>
      </w:r>
      <w:r w:rsidR="00CA49D7">
        <w:rPr>
          <w:rFonts w:ascii="Times New Roman" w:hAnsi="Times New Roman"/>
          <w:b/>
          <w:bCs/>
          <w:sz w:val="24"/>
          <w:szCs w:val="24"/>
        </w:rPr>
        <w:t>4</w:t>
      </w:r>
    </w:p>
    <w:p w:rsidR="002A54E9" w:rsidRPr="007F2068" w:rsidP="00C0663E">
      <w:pPr>
        <w:pStyle w:val="FootnoteText"/>
        <w:bidi w:val="0"/>
        <w:jc w:val="both"/>
        <w:rPr>
          <w:rFonts w:ascii="Times New Roman" w:hAnsi="Times New Roman"/>
          <w:bCs/>
          <w:sz w:val="24"/>
          <w:szCs w:val="24"/>
        </w:rPr>
      </w:pPr>
      <w:r>
        <w:rPr>
          <w:rFonts w:ascii="Times New Roman" w:hAnsi="Times New Roman"/>
          <w:bCs/>
          <w:sz w:val="24"/>
          <w:szCs w:val="24"/>
        </w:rPr>
        <w:t>P</w:t>
      </w:r>
      <w:r w:rsidRPr="002A54E9">
        <w:rPr>
          <w:rFonts w:ascii="Times New Roman" w:hAnsi="Times New Roman"/>
          <w:bCs/>
          <w:sz w:val="24"/>
          <w:szCs w:val="24"/>
        </w:rPr>
        <w:t xml:space="preserve">ovinnosti </w:t>
      </w:r>
      <w:r>
        <w:rPr>
          <w:rFonts w:ascii="Times New Roman" w:hAnsi="Times New Roman"/>
          <w:bCs/>
          <w:sz w:val="24"/>
          <w:szCs w:val="24"/>
        </w:rPr>
        <w:t xml:space="preserve">správcovskej spoločnosti </w:t>
      </w:r>
      <w:r w:rsidRPr="002A54E9">
        <w:rPr>
          <w:rFonts w:ascii="Times New Roman" w:hAnsi="Times New Roman"/>
          <w:bCs/>
          <w:sz w:val="24"/>
          <w:szCs w:val="24"/>
        </w:rPr>
        <w:t xml:space="preserve">vzťahujúce sa </w:t>
      </w:r>
      <w:r>
        <w:rPr>
          <w:rFonts w:ascii="Times New Roman" w:hAnsi="Times New Roman"/>
          <w:bCs/>
          <w:sz w:val="24"/>
          <w:szCs w:val="24"/>
        </w:rPr>
        <w:t>na vedenie účtovníctva podielového fondu</w:t>
      </w:r>
      <w:r w:rsidRPr="002A54E9">
        <w:rPr>
          <w:rFonts w:ascii="Times New Roman" w:hAnsi="Times New Roman"/>
          <w:bCs/>
          <w:sz w:val="24"/>
          <w:szCs w:val="24"/>
        </w:rPr>
        <w:t xml:space="preserve"> </w:t>
      </w:r>
      <w:r>
        <w:rPr>
          <w:rFonts w:ascii="Times New Roman" w:hAnsi="Times New Roman"/>
          <w:bCs/>
          <w:sz w:val="24"/>
          <w:szCs w:val="24"/>
        </w:rPr>
        <w:t>sa r</w:t>
      </w:r>
      <w:r w:rsidRPr="002A54E9">
        <w:rPr>
          <w:rFonts w:ascii="Times New Roman" w:hAnsi="Times New Roman"/>
          <w:bCs/>
          <w:sz w:val="24"/>
          <w:szCs w:val="24"/>
        </w:rPr>
        <w:t xml:space="preserve">ozširujú </w:t>
      </w:r>
      <w:r>
        <w:rPr>
          <w:rFonts w:ascii="Times New Roman" w:hAnsi="Times New Roman"/>
          <w:bCs/>
          <w:sz w:val="24"/>
          <w:szCs w:val="24"/>
        </w:rPr>
        <w:t>aj na situáciu, ak správcovská spoločnosť spravuje</w:t>
      </w:r>
      <w:r w:rsidRPr="002A54E9">
        <w:rPr>
          <w:rFonts w:ascii="Times New Roman" w:hAnsi="Times New Roman"/>
          <w:bCs/>
          <w:sz w:val="24"/>
          <w:szCs w:val="24"/>
        </w:rPr>
        <w:t xml:space="preserve"> </w:t>
      </w:r>
      <w:r w:rsidRPr="00A436E3">
        <w:rPr>
          <w:rFonts w:ascii="Times New Roman" w:hAnsi="Times New Roman"/>
          <w:bCs/>
          <w:sz w:val="24"/>
          <w:szCs w:val="24"/>
        </w:rPr>
        <w:t>i</w:t>
      </w:r>
      <w:r w:rsidRPr="00A436E3">
        <w:rPr>
          <w:rFonts w:ascii="Times New Roman" w:hAnsi="Times New Roman"/>
          <w:sz w:val="24"/>
          <w:szCs w:val="24"/>
        </w:rPr>
        <w:t>nvestičn</w:t>
      </w:r>
      <w:r>
        <w:rPr>
          <w:rFonts w:ascii="Times New Roman" w:hAnsi="Times New Roman"/>
          <w:sz w:val="24"/>
          <w:szCs w:val="24"/>
        </w:rPr>
        <w:t>ý</w:t>
      </w:r>
      <w:r w:rsidRPr="00A436E3">
        <w:rPr>
          <w:rFonts w:ascii="Times New Roman" w:hAnsi="Times New Roman"/>
          <w:sz w:val="24"/>
          <w:szCs w:val="24"/>
        </w:rPr>
        <w:t xml:space="preserve"> fond s premenlivým základným imaním</w:t>
      </w:r>
      <w:r>
        <w:rPr>
          <w:rFonts w:ascii="Times New Roman" w:hAnsi="Times New Roman"/>
          <w:sz w:val="24"/>
          <w:szCs w:val="24"/>
        </w:rPr>
        <w:t>.</w:t>
      </w:r>
      <w:r>
        <w:rPr>
          <w:rFonts w:ascii="Times New Roman" w:hAnsi="Times New Roman"/>
          <w:bCs/>
          <w:sz w:val="24"/>
          <w:szCs w:val="24"/>
        </w:rPr>
        <w:t xml:space="preserve">  </w:t>
      </w:r>
    </w:p>
    <w:p w:rsidR="007364CC" w:rsidP="00C0663E">
      <w:pPr>
        <w:pStyle w:val="FootnoteText"/>
        <w:bidi w:val="0"/>
        <w:jc w:val="both"/>
        <w:rPr>
          <w:rFonts w:ascii="Times New Roman" w:hAnsi="Times New Roman"/>
          <w:b/>
          <w:bCs/>
          <w:sz w:val="24"/>
          <w:szCs w:val="24"/>
        </w:rPr>
      </w:pPr>
    </w:p>
    <w:p w:rsidR="00C0663E" w:rsidP="00C0663E">
      <w:pPr>
        <w:pStyle w:val="FootnoteText"/>
        <w:bidi w:val="0"/>
        <w:jc w:val="both"/>
        <w:rPr>
          <w:rFonts w:ascii="Times New Roman" w:hAnsi="Times New Roman"/>
          <w:b/>
          <w:bCs/>
          <w:sz w:val="24"/>
          <w:szCs w:val="24"/>
        </w:rPr>
      </w:pPr>
      <w:r w:rsidRPr="00601AB6">
        <w:rPr>
          <w:rFonts w:ascii="Times New Roman" w:hAnsi="Times New Roman"/>
          <w:b/>
          <w:bCs/>
          <w:sz w:val="24"/>
          <w:szCs w:val="24"/>
        </w:rPr>
        <w:t>K bod</w:t>
      </w:r>
      <w:r w:rsidRPr="00601AB6" w:rsidR="00137802">
        <w:rPr>
          <w:rFonts w:ascii="Times New Roman" w:hAnsi="Times New Roman"/>
          <w:b/>
          <w:bCs/>
          <w:sz w:val="24"/>
          <w:szCs w:val="24"/>
        </w:rPr>
        <w:t>om</w:t>
      </w:r>
      <w:r w:rsidRPr="00601AB6">
        <w:rPr>
          <w:rFonts w:ascii="Times New Roman" w:hAnsi="Times New Roman"/>
          <w:b/>
          <w:bCs/>
          <w:sz w:val="24"/>
          <w:szCs w:val="24"/>
        </w:rPr>
        <w:t xml:space="preserve"> </w:t>
      </w:r>
      <w:r w:rsidRPr="00601AB6" w:rsidR="00601AB6">
        <w:rPr>
          <w:rFonts w:ascii="Times New Roman" w:hAnsi="Times New Roman"/>
          <w:b/>
          <w:bCs/>
          <w:sz w:val="24"/>
          <w:szCs w:val="24"/>
        </w:rPr>
        <w:t>6</w:t>
      </w:r>
      <w:r w:rsidR="00CA49D7">
        <w:rPr>
          <w:rFonts w:ascii="Times New Roman" w:hAnsi="Times New Roman"/>
          <w:b/>
          <w:bCs/>
          <w:sz w:val="24"/>
          <w:szCs w:val="24"/>
        </w:rPr>
        <w:t>5</w:t>
      </w:r>
      <w:r w:rsidRPr="00601AB6" w:rsidR="00137802">
        <w:rPr>
          <w:rFonts w:ascii="Times New Roman" w:hAnsi="Times New Roman"/>
          <w:b/>
          <w:bCs/>
          <w:sz w:val="24"/>
          <w:szCs w:val="24"/>
        </w:rPr>
        <w:t xml:space="preserve"> až </w:t>
      </w:r>
      <w:r w:rsidR="002A2347">
        <w:rPr>
          <w:rFonts w:ascii="Times New Roman" w:hAnsi="Times New Roman"/>
          <w:b/>
          <w:bCs/>
          <w:sz w:val="24"/>
          <w:szCs w:val="24"/>
        </w:rPr>
        <w:t>6</w:t>
      </w:r>
      <w:r w:rsidR="00CA49D7">
        <w:rPr>
          <w:rFonts w:ascii="Times New Roman" w:hAnsi="Times New Roman"/>
          <w:b/>
          <w:bCs/>
          <w:sz w:val="24"/>
          <w:szCs w:val="24"/>
        </w:rPr>
        <w:t>8</w:t>
      </w:r>
    </w:p>
    <w:p w:rsidR="00137802" w:rsidRPr="00142E67" w:rsidP="00137802">
      <w:pPr>
        <w:pStyle w:val="FootnoteText"/>
        <w:bidi w:val="0"/>
        <w:jc w:val="both"/>
        <w:rPr>
          <w:rFonts w:ascii="Times New Roman" w:hAnsi="Times New Roman"/>
          <w:b/>
          <w:bCs/>
          <w:sz w:val="24"/>
          <w:szCs w:val="24"/>
        </w:rPr>
      </w:pPr>
      <w:r>
        <w:rPr>
          <w:rFonts w:ascii="Times New Roman" w:hAnsi="Times New Roman"/>
          <w:sz w:val="24"/>
          <w:szCs w:val="24"/>
        </w:rPr>
        <w:t>Ú</w:t>
      </w:r>
      <w:r w:rsidRPr="00142E67">
        <w:rPr>
          <w:rFonts w:ascii="Times New Roman" w:hAnsi="Times New Roman"/>
          <w:sz w:val="24"/>
          <w:szCs w:val="24"/>
        </w:rPr>
        <w:t>prav</w:t>
      </w:r>
      <w:r>
        <w:rPr>
          <w:rFonts w:ascii="Times New Roman" w:hAnsi="Times New Roman"/>
          <w:sz w:val="24"/>
          <w:szCs w:val="24"/>
        </w:rPr>
        <w:t>a</w:t>
      </w:r>
      <w:r w:rsidRPr="00142E67">
        <w:rPr>
          <w:rFonts w:ascii="Times New Roman" w:hAnsi="Times New Roman"/>
          <w:sz w:val="24"/>
          <w:szCs w:val="24"/>
        </w:rPr>
        <w:t xml:space="preserve"> vyvolanú</w:t>
      </w:r>
      <w:r>
        <w:rPr>
          <w:rFonts w:ascii="Times New Roman" w:hAnsi="Times New Roman"/>
          <w:sz w:val="24"/>
          <w:szCs w:val="24"/>
        </w:rPr>
        <w:t xml:space="preserve"> nutnosťou zohľadniť všetky druhy cenných papierov vydávaných je</w:t>
      </w:r>
      <w:r w:rsidR="003D1A23">
        <w:rPr>
          <w:rFonts w:ascii="Times New Roman" w:hAnsi="Times New Roman"/>
          <w:sz w:val="24"/>
          <w:szCs w:val="24"/>
        </w:rPr>
        <w:t>d</w:t>
      </w:r>
      <w:r>
        <w:rPr>
          <w:rFonts w:ascii="Times New Roman" w:hAnsi="Times New Roman"/>
          <w:sz w:val="24"/>
          <w:szCs w:val="24"/>
        </w:rPr>
        <w:t xml:space="preserve">notlivými kategóriami fondov, vrátane akcií  </w:t>
      </w:r>
      <w:r w:rsidRPr="00A436E3">
        <w:rPr>
          <w:rFonts w:ascii="Times New Roman" w:hAnsi="Times New Roman"/>
          <w:bCs/>
          <w:sz w:val="24"/>
          <w:szCs w:val="24"/>
        </w:rPr>
        <w:t>i</w:t>
      </w:r>
      <w:r w:rsidRPr="00A436E3">
        <w:rPr>
          <w:rFonts w:ascii="Times New Roman" w:hAnsi="Times New Roman"/>
          <w:sz w:val="24"/>
          <w:szCs w:val="24"/>
        </w:rPr>
        <w:t>nvestičného fondu s</w:t>
      </w:r>
      <w:r>
        <w:rPr>
          <w:rFonts w:ascii="Times New Roman" w:hAnsi="Times New Roman"/>
          <w:sz w:val="24"/>
          <w:szCs w:val="24"/>
        </w:rPr>
        <w:t> </w:t>
      </w:r>
      <w:r w:rsidRPr="00A436E3">
        <w:rPr>
          <w:rFonts w:ascii="Times New Roman" w:hAnsi="Times New Roman"/>
          <w:sz w:val="24"/>
          <w:szCs w:val="24"/>
        </w:rPr>
        <w:t>premenlivým</w:t>
      </w:r>
      <w:r>
        <w:rPr>
          <w:rFonts w:ascii="Times New Roman" w:hAnsi="Times New Roman"/>
          <w:sz w:val="24"/>
          <w:szCs w:val="24"/>
        </w:rPr>
        <w:t xml:space="preserve"> základným imaním.  </w:t>
      </w:r>
    </w:p>
    <w:p w:rsidR="00137802" w:rsidP="00C0663E">
      <w:pPr>
        <w:pStyle w:val="FootnoteText"/>
        <w:bidi w:val="0"/>
        <w:jc w:val="both"/>
        <w:rPr>
          <w:rFonts w:ascii="Times New Roman" w:hAnsi="Times New Roman"/>
          <w:b/>
          <w:bCs/>
          <w:sz w:val="24"/>
          <w:szCs w:val="24"/>
        </w:rPr>
      </w:pPr>
    </w:p>
    <w:p w:rsidR="00601AB6" w:rsidP="00601AB6">
      <w:pPr>
        <w:pStyle w:val="FootnoteText"/>
        <w:bidi w:val="0"/>
        <w:jc w:val="both"/>
        <w:rPr>
          <w:rFonts w:ascii="Times New Roman" w:hAnsi="Times New Roman"/>
          <w:b/>
          <w:bCs/>
          <w:sz w:val="24"/>
          <w:szCs w:val="24"/>
        </w:rPr>
      </w:pPr>
      <w:r w:rsidRPr="00D14C4B">
        <w:rPr>
          <w:rFonts w:ascii="Times New Roman" w:hAnsi="Times New Roman"/>
          <w:b/>
          <w:bCs/>
          <w:sz w:val="24"/>
          <w:szCs w:val="24"/>
        </w:rPr>
        <w:t xml:space="preserve">K bodu </w:t>
      </w:r>
      <w:r w:rsidR="00CA49D7">
        <w:rPr>
          <w:rFonts w:ascii="Times New Roman" w:hAnsi="Times New Roman"/>
          <w:b/>
          <w:bCs/>
          <w:sz w:val="24"/>
          <w:szCs w:val="24"/>
        </w:rPr>
        <w:t>69</w:t>
      </w:r>
    </w:p>
    <w:p w:rsidR="00601AB6" w:rsidP="00C0663E">
      <w:pPr>
        <w:pStyle w:val="FootnoteText"/>
        <w:bidi w:val="0"/>
        <w:jc w:val="both"/>
        <w:rPr>
          <w:rFonts w:ascii="Times New Roman" w:hAnsi="Times New Roman"/>
          <w:bCs/>
          <w:sz w:val="24"/>
          <w:szCs w:val="24"/>
        </w:rPr>
      </w:pPr>
      <w:r w:rsidR="00D14C4B">
        <w:rPr>
          <w:rFonts w:ascii="Times New Roman" w:hAnsi="Times New Roman"/>
          <w:bCs/>
          <w:sz w:val="24"/>
          <w:szCs w:val="24"/>
        </w:rPr>
        <w:t>Ide o spresnenie textu.</w:t>
      </w:r>
    </w:p>
    <w:p w:rsidR="00D14C4B" w:rsidRPr="00D14C4B" w:rsidP="00C0663E">
      <w:pPr>
        <w:pStyle w:val="FootnoteText"/>
        <w:bidi w:val="0"/>
        <w:jc w:val="both"/>
        <w:rPr>
          <w:rFonts w:ascii="Times New Roman" w:hAnsi="Times New Roman"/>
          <w:bCs/>
          <w:sz w:val="24"/>
          <w:szCs w:val="24"/>
        </w:rPr>
      </w:pPr>
    </w:p>
    <w:p w:rsidR="00C0663E" w:rsidP="00C0663E">
      <w:pPr>
        <w:pStyle w:val="FootnoteText"/>
        <w:bidi w:val="0"/>
        <w:jc w:val="both"/>
        <w:rPr>
          <w:rFonts w:ascii="Times New Roman" w:hAnsi="Times New Roman"/>
          <w:b/>
          <w:bCs/>
          <w:sz w:val="24"/>
          <w:szCs w:val="24"/>
        </w:rPr>
      </w:pPr>
      <w:r w:rsidRPr="00601AB6">
        <w:rPr>
          <w:rFonts w:ascii="Times New Roman" w:hAnsi="Times New Roman"/>
          <w:b/>
          <w:bCs/>
          <w:sz w:val="24"/>
          <w:szCs w:val="24"/>
        </w:rPr>
        <w:t xml:space="preserve">K bodu </w:t>
      </w:r>
      <w:r w:rsidRPr="00601AB6" w:rsidR="00601AB6">
        <w:rPr>
          <w:rFonts w:ascii="Times New Roman" w:hAnsi="Times New Roman"/>
          <w:b/>
          <w:bCs/>
          <w:sz w:val="24"/>
          <w:szCs w:val="24"/>
        </w:rPr>
        <w:t>7</w:t>
      </w:r>
      <w:r w:rsidR="00CA49D7">
        <w:rPr>
          <w:rFonts w:ascii="Times New Roman" w:hAnsi="Times New Roman"/>
          <w:b/>
          <w:bCs/>
          <w:sz w:val="24"/>
          <w:szCs w:val="24"/>
        </w:rPr>
        <w:t>0</w:t>
      </w:r>
    </w:p>
    <w:p w:rsidR="0096517F" w:rsidRPr="0096517F" w:rsidP="00C0663E">
      <w:pPr>
        <w:pStyle w:val="FootnoteText"/>
        <w:bidi w:val="0"/>
        <w:jc w:val="both"/>
        <w:rPr>
          <w:rFonts w:ascii="Times New Roman" w:hAnsi="Times New Roman"/>
          <w:bCs/>
          <w:sz w:val="24"/>
          <w:szCs w:val="24"/>
        </w:rPr>
      </w:pPr>
      <w:r w:rsidRPr="0096517F">
        <w:rPr>
          <w:rFonts w:ascii="Times New Roman" w:hAnsi="Times New Roman"/>
          <w:bCs/>
          <w:sz w:val="24"/>
          <w:szCs w:val="24"/>
        </w:rPr>
        <w:t xml:space="preserve">Rozšírenie </w:t>
      </w:r>
      <w:r>
        <w:rPr>
          <w:rFonts w:ascii="Times New Roman" w:hAnsi="Times New Roman"/>
          <w:bCs/>
          <w:sz w:val="24"/>
          <w:szCs w:val="24"/>
        </w:rPr>
        <w:t>p</w:t>
      </w:r>
      <w:r w:rsidRPr="002A54E9">
        <w:rPr>
          <w:rFonts w:ascii="Times New Roman" w:hAnsi="Times New Roman"/>
          <w:bCs/>
          <w:sz w:val="24"/>
          <w:szCs w:val="24"/>
        </w:rPr>
        <w:t xml:space="preserve">ovinnosti </w:t>
      </w:r>
      <w:r>
        <w:rPr>
          <w:rFonts w:ascii="Times New Roman" w:hAnsi="Times New Roman"/>
          <w:bCs/>
          <w:sz w:val="24"/>
          <w:szCs w:val="24"/>
        </w:rPr>
        <w:t xml:space="preserve">správcovskej spoločnosti používať primerané elektronické systémy na zaznamenávanie obchodov  na všetky kategórie fondov, vrátane </w:t>
      </w:r>
      <w:r w:rsidRPr="00A436E3">
        <w:rPr>
          <w:rFonts w:ascii="Times New Roman" w:hAnsi="Times New Roman"/>
          <w:bCs/>
          <w:sz w:val="24"/>
          <w:szCs w:val="24"/>
        </w:rPr>
        <w:t>i</w:t>
      </w:r>
      <w:r w:rsidRPr="00A436E3">
        <w:rPr>
          <w:rFonts w:ascii="Times New Roman" w:hAnsi="Times New Roman"/>
          <w:sz w:val="24"/>
          <w:szCs w:val="24"/>
        </w:rPr>
        <w:t>nvestičného fondu s</w:t>
      </w:r>
      <w:r>
        <w:rPr>
          <w:rFonts w:ascii="Times New Roman" w:hAnsi="Times New Roman"/>
          <w:sz w:val="24"/>
          <w:szCs w:val="24"/>
        </w:rPr>
        <w:t> </w:t>
      </w:r>
      <w:r w:rsidRPr="00A436E3">
        <w:rPr>
          <w:rFonts w:ascii="Times New Roman" w:hAnsi="Times New Roman"/>
          <w:sz w:val="24"/>
          <w:szCs w:val="24"/>
        </w:rPr>
        <w:t>premenlivým</w:t>
      </w:r>
      <w:r>
        <w:rPr>
          <w:rFonts w:ascii="Times New Roman" w:hAnsi="Times New Roman"/>
          <w:sz w:val="24"/>
          <w:szCs w:val="24"/>
        </w:rPr>
        <w:t xml:space="preserve"> </w:t>
      </w:r>
      <w:r w:rsidRPr="00A436E3">
        <w:rPr>
          <w:rFonts w:ascii="Times New Roman" w:hAnsi="Times New Roman"/>
          <w:sz w:val="24"/>
          <w:szCs w:val="24"/>
        </w:rPr>
        <w:t xml:space="preserve"> </w:t>
      </w:r>
      <w:r>
        <w:rPr>
          <w:rFonts w:ascii="Times New Roman" w:hAnsi="Times New Roman"/>
          <w:sz w:val="24"/>
          <w:szCs w:val="24"/>
        </w:rPr>
        <w:t>základným imaním.</w:t>
      </w:r>
    </w:p>
    <w:p w:rsidR="0096517F" w:rsidP="00C0663E">
      <w:pPr>
        <w:pStyle w:val="FootnoteText"/>
        <w:bidi w:val="0"/>
        <w:jc w:val="both"/>
        <w:rPr>
          <w:rFonts w:ascii="Times New Roman" w:hAnsi="Times New Roman"/>
          <w:b/>
          <w:bCs/>
          <w:sz w:val="24"/>
          <w:szCs w:val="24"/>
        </w:rPr>
      </w:pPr>
    </w:p>
    <w:p w:rsidR="00C0663E" w:rsidP="00C0663E">
      <w:pPr>
        <w:pStyle w:val="FootnoteText"/>
        <w:bidi w:val="0"/>
        <w:jc w:val="both"/>
        <w:rPr>
          <w:rFonts w:ascii="Times New Roman" w:hAnsi="Times New Roman"/>
          <w:b/>
          <w:bCs/>
          <w:sz w:val="24"/>
          <w:szCs w:val="24"/>
        </w:rPr>
      </w:pPr>
      <w:r w:rsidRPr="005061DF">
        <w:rPr>
          <w:rFonts w:ascii="Times New Roman" w:hAnsi="Times New Roman"/>
          <w:b/>
          <w:bCs/>
          <w:sz w:val="24"/>
          <w:szCs w:val="24"/>
        </w:rPr>
        <w:t>K bod</w:t>
      </w:r>
      <w:r w:rsidRPr="005061DF" w:rsidR="00CB3B4D">
        <w:rPr>
          <w:rFonts w:ascii="Times New Roman" w:hAnsi="Times New Roman"/>
          <w:b/>
          <w:bCs/>
          <w:sz w:val="24"/>
          <w:szCs w:val="24"/>
        </w:rPr>
        <w:t>om</w:t>
      </w:r>
      <w:r w:rsidRPr="005061DF">
        <w:rPr>
          <w:rFonts w:ascii="Times New Roman" w:hAnsi="Times New Roman"/>
          <w:b/>
          <w:bCs/>
          <w:sz w:val="24"/>
          <w:szCs w:val="24"/>
        </w:rPr>
        <w:t xml:space="preserve"> </w:t>
      </w:r>
      <w:r w:rsidRPr="005061DF" w:rsidR="005061DF">
        <w:rPr>
          <w:rFonts w:ascii="Times New Roman" w:hAnsi="Times New Roman"/>
          <w:b/>
          <w:bCs/>
          <w:sz w:val="24"/>
          <w:szCs w:val="24"/>
        </w:rPr>
        <w:t>7</w:t>
      </w:r>
      <w:r w:rsidR="00CA49D7">
        <w:rPr>
          <w:rFonts w:ascii="Times New Roman" w:hAnsi="Times New Roman"/>
          <w:b/>
          <w:bCs/>
          <w:sz w:val="24"/>
          <w:szCs w:val="24"/>
        </w:rPr>
        <w:t>1</w:t>
      </w:r>
      <w:r w:rsidRPr="005061DF" w:rsidR="00CB3B4D">
        <w:rPr>
          <w:rFonts w:ascii="Times New Roman" w:hAnsi="Times New Roman"/>
          <w:b/>
          <w:bCs/>
          <w:sz w:val="24"/>
          <w:szCs w:val="24"/>
        </w:rPr>
        <w:t xml:space="preserve"> až </w:t>
      </w:r>
      <w:r w:rsidR="000D70A0">
        <w:rPr>
          <w:rFonts w:ascii="Times New Roman" w:hAnsi="Times New Roman"/>
          <w:b/>
          <w:bCs/>
          <w:sz w:val="24"/>
          <w:szCs w:val="24"/>
        </w:rPr>
        <w:t>80</w:t>
      </w:r>
    </w:p>
    <w:p w:rsidR="00CB3B4D" w:rsidRPr="00A436E3" w:rsidP="00CB3B4D">
      <w:pPr>
        <w:pStyle w:val="FootnoteText"/>
        <w:bidi w:val="0"/>
        <w:jc w:val="both"/>
        <w:rPr>
          <w:rFonts w:ascii="Times New Roman" w:hAnsi="Times New Roman"/>
          <w:b/>
          <w:bCs/>
          <w:sz w:val="24"/>
          <w:szCs w:val="24"/>
        </w:rPr>
      </w:pPr>
      <w:r w:rsidRPr="00A436E3">
        <w:rPr>
          <w:rFonts w:ascii="Times New Roman" w:hAnsi="Times New Roman"/>
          <w:sz w:val="24"/>
          <w:szCs w:val="24"/>
        </w:rPr>
        <w:t>Legislatívno-technick</w:t>
      </w:r>
      <w:r>
        <w:rPr>
          <w:rFonts w:ascii="Times New Roman" w:hAnsi="Times New Roman"/>
          <w:sz w:val="24"/>
          <w:szCs w:val="24"/>
        </w:rPr>
        <w:t>é</w:t>
      </w:r>
      <w:r w:rsidRPr="00A436E3">
        <w:rPr>
          <w:rFonts w:ascii="Times New Roman" w:hAnsi="Times New Roman"/>
          <w:sz w:val="24"/>
          <w:szCs w:val="24"/>
        </w:rPr>
        <w:t xml:space="preserve"> úprav</w:t>
      </w:r>
      <w:r>
        <w:rPr>
          <w:rFonts w:ascii="Times New Roman" w:hAnsi="Times New Roman"/>
          <w:sz w:val="24"/>
          <w:szCs w:val="24"/>
        </w:rPr>
        <w:t>y</w:t>
      </w:r>
      <w:r w:rsidRPr="00A436E3">
        <w:rPr>
          <w:rFonts w:ascii="Times New Roman" w:hAnsi="Times New Roman"/>
          <w:sz w:val="24"/>
          <w:szCs w:val="24"/>
        </w:rPr>
        <w:t xml:space="preserve"> vyvolan</w:t>
      </w:r>
      <w:r>
        <w:rPr>
          <w:rFonts w:ascii="Times New Roman" w:hAnsi="Times New Roman"/>
          <w:sz w:val="24"/>
          <w:szCs w:val="24"/>
        </w:rPr>
        <w:t>é</w:t>
      </w:r>
      <w:r w:rsidRPr="00A436E3">
        <w:rPr>
          <w:rFonts w:ascii="Times New Roman" w:hAnsi="Times New Roman"/>
          <w:bCs/>
          <w:sz w:val="24"/>
          <w:szCs w:val="24"/>
        </w:rPr>
        <w:t xml:space="preserve"> zavedením i</w:t>
      </w:r>
      <w:r w:rsidRPr="00A436E3">
        <w:rPr>
          <w:rFonts w:ascii="Times New Roman" w:hAnsi="Times New Roman"/>
          <w:sz w:val="24"/>
          <w:szCs w:val="24"/>
        </w:rPr>
        <w:t>nvestičného fondu s premenlivým základným imaním</w:t>
      </w:r>
      <w:r>
        <w:rPr>
          <w:rFonts w:ascii="Times New Roman" w:hAnsi="Times New Roman"/>
          <w:sz w:val="24"/>
          <w:szCs w:val="24"/>
        </w:rPr>
        <w:t xml:space="preserve"> a zmenami v členení fondov podľa § 4.</w:t>
      </w:r>
    </w:p>
    <w:p w:rsidR="00CB3B4D" w:rsidP="00CB3B4D">
      <w:pPr>
        <w:pStyle w:val="FootnoteText"/>
        <w:bidi w:val="0"/>
        <w:jc w:val="both"/>
        <w:rPr>
          <w:rFonts w:ascii="Times New Roman" w:hAnsi="Times New Roman"/>
          <w:b/>
          <w:bCs/>
          <w:sz w:val="24"/>
          <w:szCs w:val="24"/>
        </w:rPr>
      </w:pPr>
    </w:p>
    <w:p w:rsidR="00C0663E" w:rsidP="00C0663E">
      <w:pPr>
        <w:pStyle w:val="FootnoteText"/>
        <w:bidi w:val="0"/>
        <w:jc w:val="both"/>
        <w:rPr>
          <w:rFonts w:ascii="Times New Roman" w:hAnsi="Times New Roman"/>
          <w:b/>
          <w:bCs/>
          <w:sz w:val="24"/>
          <w:szCs w:val="24"/>
        </w:rPr>
      </w:pPr>
      <w:r w:rsidRPr="005061DF">
        <w:rPr>
          <w:rFonts w:ascii="Times New Roman" w:hAnsi="Times New Roman"/>
          <w:b/>
          <w:bCs/>
          <w:sz w:val="24"/>
          <w:szCs w:val="24"/>
        </w:rPr>
        <w:t xml:space="preserve">K bodu </w:t>
      </w:r>
      <w:r w:rsidRPr="005061DF" w:rsidR="005061DF">
        <w:rPr>
          <w:rFonts w:ascii="Times New Roman" w:hAnsi="Times New Roman"/>
          <w:b/>
          <w:bCs/>
          <w:sz w:val="24"/>
          <w:szCs w:val="24"/>
        </w:rPr>
        <w:t>8</w:t>
      </w:r>
      <w:r w:rsidR="000D70A0">
        <w:rPr>
          <w:rFonts w:ascii="Times New Roman" w:hAnsi="Times New Roman"/>
          <w:b/>
          <w:bCs/>
          <w:sz w:val="24"/>
          <w:szCs w:val="24"/>
        </w:rPr>
        <w:t>1</w:t>
      </w:r>
      <w:r w:rsidR="00CB3B4D">
        <w:rPr>
          <w:rFonts w:ascii="Times New Roman" w:hAnsi="Times New Roman"/>
          <w:b/>
          <w:bCs/>
          <w:sz w:val="24"/>
          <w:szCs w:val="24"/>
        </w:rPr>
        <w:t xml:space="preserve"> </w:t>
      </w:r>
    </w:p>
    <w:p w:rsidR="00CB3B4D" w:rsidRPr="008732EF" w:rsidP="00CB3B4D">
      <w:pPr>
        <w:pStyle w:val="FootnoteText"/>
        <w:bidi w:val="0"/>
        <w:jc w:val="both"/>
        <w:rPr>
          <w:rFonts w:ascii="Times New Roman" w:hAnsi="Times New Roman"/>
          <w:b/>
          <w:bCs/>
          <w:sz w:val="24"/>
          <w:szCs w:val="24"/>
        </w:rPr>
      </w:pPr>
      <w:r>
        <w:rPr>
          <w:rFonts w:ascii="Times New Roman" w:hAnsi="Times New Roman"/>
          <w:sz w:val="24"/>
          <w:szCs w:val="24"/>
        </w:rPr>
        <w:t>L</w:t>
      </w:r>
      <w:r w:rsidRPr="008732EF">
        <w:rPr>
          <w:rFonts w:ascii="Times New Roman" w:hAnsi="Times New Roman"/>
          <w:sz w:val="24"/>
          <w:szCs w:val="24"/>
        </w:rPr>
        <w:t>egislatívno-technick</w:t>
      </w:r>
      <w:r>
        <w:rPr>
          <w:rFonts w:ascii="Times New Roman" w:hAnsi="Times New Roman"/>
          <w:sz w:val="24"/>
          <w:szCs w:val="24"/>
        </w:rPr>
        <w:t>á</w:t>
      </w:r>
      <w:r w:rsidRPr="008732EF">
        <w:rPr>
          <w:rFonts w:ascii="Times New Roman" w:hAnsi="Times New Roman"/>
          <w:sz w:val="24"/>
          <w:szCs w:val="24"/>
        </w:rPr>
        <w:t xml:space="preserve"> </w:t>
      </w:r>
      <w:r>
        <w:rPr>
          <w:rFonts w:ascii="Times New Roman" w:hAnsi="Times New Roman"/>
          <w:sz w:val="24"/>
          <w:szCs w:val="24"/>
        </w:rPr>
        <w:t xml:space="preserve"> úprava nadpisu vyvolaná zmenou terminológie.  </w:t>
      </w:r>
    </w:p>
    <w:p w:rsidR="00CB3B4D" w:rsidP="00CB3B4D">
      <w:pPr>
        <w:pStyle w:val="FootnoteText"/>
        <w:bidi w:val="0"/>
        <w:jc w:val="both"/>
        <w:rPr>
          <w:rFonts w:ascii="Times New Roman" w:hAnsi="Times New Roman"/>
          <w:b/>
          <w:bCs/>
          <w:sz w:val="24"/>
          <w:szCs w:val="24"/>
        </w:rPr>
      </w:pPr>
    </w:p>
    <w:p w:rsidR="00957927" w:rsidP="00CB3B4D">
      <w:pPr>
        <w:pStyle w:val="FootnoteText"/>
        <w:bidi w:val="0"/>
        <w:jc w:val="both"/>
        <w:rPr>
          <w:rFonts w:ascii="Times New Roman" w:hAnsi="Times New Roman"/>
          <w:b/>
          <w:bCs/>
          <w:sz w:val="24"/>
          <w:szCs w:val="24"/>
        </w:rPr>
      </w:pPr>
      <w:r w:rsidRPr="005061DF">
        <w:rPr>
          <w:rFonts w:ascii="Times New Roman" w:hAnsi="Times New Roman"/>
          <w:b/>
          <w:bCs/>
          <w:sz w:val="24"/>
          <w:szCs w:val="24"/>
        </w:rPr>
        <w:t xml:space="preserve">K bodom </w:t>
      </w:r>
      <w:r w:rsidRPr="005061DF" w:rsidR="005061DF">
        <w:rPr>
          <w:rFonts w:ascii="Times New Roman" w:hAnsi="Times New Roman"/>
          <w:b/>
          <w:bCs/>
          <w:sz w:val="24"/>
          <w:szCs w:val="24"/>
        </w:rPr>
        <w:t>8</w:t>
      </w:r>
      <w:r w:rsidR="000D70A0">
        <w:rPr>
          <w:rFonts w:ascii="Times New Roman" w:hAnsi="Times New Roman"/>
          <w:b/>
          <w:bCs/>
          <w:sz w:val="24"/>
          <w:szCs w:val="24"/>
        </w:rPr>
        <w:t>2</w:t>
      </w:r>
      <w:r w:rsidRPr="005061DF">
        <w:rPr>
          <w:rFonts w:ascii="Times New Roman" w:hAnsi="Times New Roman"/>
          <w:b/>
          <w:bCs/>
          <w:sz w:val="24"/>
          <w:szCs w:val="24"/>
        </w:rPr>
        <w:t xml:space="preserve"> a </w:t>
      </w:r>
      <w:r w:rsidRPr="005061DF" w:rsidR="005061DF">
        <w:rPr>
          <w:rFonts w:ascii="Times New Roman" w:hAnsi="Times New Roman"/>
          <w:b/>
          <w:bCs/>
          <w:sz w:val="24"/>
          <w:szCs w:val="24"/>
        </w:rPr>
        <w:t>8</w:t>
      </w:r>
      <w:r w:rsidR="000D70A0">
        <w:rPr>
          <w:rFonts w:ascii="Times New Roman" w:hAnsi="Times New Roman"/>
          <w:b/>
          <w:bCs/>
          <w:sz w:val="24"/>
          <w:szCs w:val="24"/>
        </w:rPr>
        <w:t>3</w:t>
      </w:r>
    </w:p>
    <w:p w:rsidR="00957927" w:rsidRPr="00142E67" w:rsidP="00957927">
      <w:pPr>
        <w:pStyle w:val="FootnoteText"/>
        <w:bidi w:val="0"/>
        <w:jc w:val="both"/>
        <w:rPr>
          <w:rFonts w:ascii="Times New Roman" w:hAnsi="Times New Roman"/>
          <w:b/>
          <w:bCs/>
          <w:sz w:val="24"/>
          <w:szCs w:val="24"/>
        </w:rPr>
      </w:pPr>
      <w:r w:rsidRPr="00A436E3">
        <w:rPr>
          <w:rFonts w:ascii="Times New Roman" w:hAnsi="Times New Roman"/>
          <w:sz w:val="24"/>
          <w:szCs w:val="24"/>
        </w:rPr>
        <w:t>Legislatívno-technick</w:t>
      </w:r>
      <w:r>
        <w:rPr>
          <w:rFonts w:ascii="Times New Roman" w:hAnsi="Times New Roman"/>
          <w:sz w:val="24"/>
          <w:szCs w:val="24"/>
        </w:rPr>
        <w:t>é</w:t>
      </w:r>
      <w:r w:rsidRPr="00A436E3">
        <w:rPr>
          <w:rFonts w:ascii="Times New Roman" w:hAnsi="Times New Roman"/>
          <w:sz w:val="24"/>
          <w:szCs w:val="24"/>
        </w:rPr>
        <w:t xml:space="preserve">  úprav</w:t>
      </w:r>
      <w:r>
        <w:rPr>
          <w:rFonts w:ascii="Times New Roman" w:hAnsi="Times New Roman"/>
          <w:sz w:val="24"/>
          <w:szCs w:val="24"/>
        </w:rPr>
        <w:t>y</w:t>
      </w:r>
      <w:r w:rsidRPr="00A436E3">
        <w:rPr>
          <w:rFonts w:ascii="Times New Roman" w:hAnsi="Times New Roman"/>
          <w:sz w:val="24"/>
          <w:szCs w:val="24"/>
        </w:rPr>
        <w:t xml:space="preserve"> </w:t>
      </w:r>
      <w:r w:rsidRPr="00142E67">
        <w:rPr>
          <w:rFonts w:ascii="Times New Roman" w:hAnsi="Times New Roman"/>
          <w:sz w:val="24"/>
          <w:szCs w:val="24"/>
        </w:rPr>
        <w:t>vyvolan</w:t>
      </w:r>
      <w:r>
        <w:rPr>
          <w:rFonts w:ascii="Times New Roman" w:hAnsi="Times New Roman"/>
          <w:sz w:val="24"/>
          <w:szCs w:val="24"/>
        </w:rPr>
        <w:t>é nutnosťou zohľadniť všetky druhy cenných papierov vydávaných je</w:t>
      </w:r>
      <w:r w:rsidR="003D1A23">
        <w:rPr>
          <w:rFonts w:ascii="Times New Roman" w:hAnsi="Times New Roman"/>
          <w:sz w:val="24"/>
          <w:szCs w:val="24"/>
        </w:rPr>
        <w:t>d</w:t>
      </w:r>
      <w:r>
        <w:rPr>
          <w:rFonts w:ascii="Times New Roman" w:hAnsi="Times New Roman"/>
          <w:sz w:val="24"/>
          <w:szCs w:val="24"/>
        </w:rPr>
        <w:t xml:space="preserve">notlivými kategóriami fondov, vrátane akcií  </w:t>
      </w:r>
      <w:r w:rsidRPr="00A436E3">
        <w:rPr>
          <w:rFonts w:ascii="Times New Roman" w:hAnsi="Times New Roman"/>
          <w:bCs/>
          <w:sz w:val="24"/>
          <w:szCs w:val="24"/>
        </w:rPr>
        <w:t>i</w:t>
      </w:r>
      <w:r w:rsidRPr="00A436E3">
        <w:rPr>
          <w:rFonts w:ascii="Times New Roman" w:hAnsi="Times New Roman"/>
          <w:sz w:val="24"/>
          <w:szCs w:val="24"/>
        </w:rPr>
        <w:t>nvestičného fondu s</w:t>
      </w:r>
      <w:r>
        <w:rPr>
          <w:rFonts w:ascii="Times New Roman" w:hAnsi="Times New Roman"/>
          <w:sz w:val="24"/>
          <w:szCs w:val="24"/>
        </w:rPr>
        <w:t> </w:t>
      </w:r>
      <w:r w:rsidRPr="00A436E3">
        <w:rPr>
          <w:rFonts w:ascii="Times New Roman" w:hAnsi="Times New Roman"/>
          <w:sz w:val="24"/>
          <w:szCs w:val="24"/>
        </w:rPr>
        <w:t>premenlivým</w:t>
      </w:r>
      <w:r>
        <w:rPr>
          <w:rFonts w:ascii="Times New Roman" w:hAnsi="Times New Roman"/>
          <w:sz w:val="24"/>
          <w:szCs w:val="24"/>
        </w:rPr>
        <w:t xml:space="preserve"> základným imaním.  </w:t>
      </w:r>
    </w:p>
    <w:p w:rsidR="00CB3B4D" w:rsidP="00C0663E">
      <w:pPr>
        <w:pStyle w:val="FootnoteText"/>
        <w:bidi w:val="0"/>
        <w:jc w:val="both"/>
        <w:rPr>
          <w:rFonts w:ascii="Times New Roman" w:hAnsi="Times New Roman"/>
          <w:b/>
          <w:bCs/>
          <w:sz w:val="24"/>
          <w:szCs w:val="24"/>
        </w:rPr>
      </w:pPr>
    </w:p>
    <w:p w:rsidR="00C0663E" w:rsidP="00C0663E">
      <w:pPr>
        <w:pStyle w:val="FootnoteText"/>
        <w:bidi w:val="0"/>
        <w:jc w:val="both"/>
        <w:rPr>
          <w:rFonts w:ascii="Times New Roman" w:hAnsi="Times New Roman"/>
          <w:b/>
          <w:bCs/>
          <w:sz w:val="24"/>
          <w:szCs w:val="24"/>
        </w:rPr>
      </w:pPr>
      <w:r w:rsidRPr="005061DF">
        <w:rPr>
          <w:rFonts w:ascii="Times New Roman" w:hAnsi="Times New Roman"/>
          <w:b/>
          <w:bCs/>
          <w:sz w:val="24"/>
          <w:szCs w:val="24"/>
        </w:rPr>
        <w:t>K bod</w:t>
      </w:r>
      <w:r w:rsidRPr="005061DF" w:rsidR="00957927">
        <w:rPr>
          <w:rFonts w:ascii="Times New Roman" w:hAnsi="Times New Roman"/>
          <w:b/>
          <w:bCs/>
          <w:sz w:val="24"/>
          <w:szCs w:val="24"/>
        </w:rPr>
        <w:t>om</w:t>
      </w:r>
      <w:r w:rsidRPr="005061DF">
        <w:rPr>
          <w:rFonts w:ascii="Times New Roman" w:hAnsi="Times New Roman"/>
          <w:b/>
          <w:bCs/>
          <w:sz w:val="24"/>
          <w:szCs w:val="24"/>
        </w:rPr>
        <w:t xml:space="preserve"> </w:t>
      </w:r>
      <w:r w:rsidRPr="005061DF" w:rsidR="005061DF">
        <w:rPr>
          <w:rFonts w:ascii="Times New Roman" w:hAnsi="Times New Roman"/>
          <w:b/>
          <w:bCs/>
          <w:sz w:val="24"/>
          <w:szCs w:val="24"/>
        </w:rPr>
        <w:t>8</w:t>
      </w:r>
      <w:r w:rsidR="000D70A0">
        <w:rPr>
          <w:rFonts w:ascii="Times New Roman" w:hAnsi="Times New Roman"/>
          <w:b/>
          <w:bCs/>
          <w:sz w:val="24"/>
          <w:szCs w:val="24"/>
        </w:rPr>
        <w:t>4</w:t>
      </w:r>
      <w:r w:rsidRPr="005061DF" w:rsidR="00957927">
        <w:rPr>
          <w:rFonts w:ascii="Times New Roman" w:hAnsi="Times New Roman"/>
          <w:b/>
          <w:bCs/>
          <w:sz w:val="24"/>
          <w:szCs w:val="24"/>
        </w:rPr>
        <w:t xml:space="preserve"> až </w:t>
      </w:r>
      <w:r w:rsidRPr="005061DF" w:rsidR="005061DF">
        <w:rPr>
          <w:rFonts w:ascii="Times New Roman" w:hAnsi="Times New Roman"/>
          <w:b/>
          <w:bCs/>
          <w:sz w:val="24"/>
          <w:szCs w:val="24"/>
        </w:rPr>
        <w:t>9</w:t>
      </w:r>
      <w:r w:rsidR="000D70A0">
        <w:rPr>
          <w:rFonts w:ascii="Times New Roman" w:hAnsi="Times New Roman"/>
          <w:b/>
          <w:bCs/>
          <w:sz w:val="24"/>
          <w:szCs w:val="24"/>
        </w:rPr>
        <w:t>1</w:t>
      </w:r>
    </w:p>
    <w:p w:rsidR="00957927" w:rsidRPr="00A436E3" w:rsidP="00957927">
      <w:pPr>
        <w:pStyle w:val="FootnoteText"/>
        <w:bidi w:val="0"/>
        <w:jc w:val="both"/>
        <w:rPr>
          <w:rFonts w:ascii="Times New Roman" w:hAnsi="Times New Roman"/>
          <w:b/>
          <w:bCs/>
          <w:sz w:val="24"/>
          <w:szCs w:val="24"/>
        </w:rPr>
      </w:pPr>
      <w:r>
        <w:rPr>
          <w:rFonts w:ascii="Times New Roman" w:hAnsi="Times New Roman"/>
          <w:sz w:val="24"/>
          <w:szCs w:val="24"/>
        </w:rPr>
        <w:t>Ú</w:t>
      </w:r>
      <w:r w:rsidRPr="00A436E3">
        <w:rPr>
          <w:rFonts w:ascii="Times New Roman" w:hAnsi="Times New Roman"/>
          <w:sz w:val="24"/>
          <w:szCs w:val="24"/>
        </w:rPr>
        <w:t>prav</w:t>
      </w:r>
      <w:r>
        <w:rPr>
          <w:rFonts w:ascii="Times New Roman" w:hAnsi="Times New Roman"/>
          <w:sz w:val="24"/>
          <w:szCs w:val="24"/>
        </w:rPr>
        <w:t>y</w:t>
      </w:r>
      <w:r w:rsidRPr="00A436E3">
        <w:rPr>
          <w:rFonts w:ascii="Times New Roman" w:hAnsi="Times New Roman"/>
          <w:sz w:val="24"/>
          <w:szCs w:val="24"/>
        </w:rPr>
        <w:t xml:space="preserve"> </w:t>
      </w:r>
      <w:r>
        <w:rPr>
          <w:rFonts w:ascii="Times New Roman" w:hAnsi="Times New Roman"/>
          <w:sz w:val="24"/>
          <w:szCs w:val="24"/>
        </w:rPr>
        <w:t xml:space="preserve">v ustanoveniach týkajúcich sa depozitárov </w:t>
      </w:r>
      <w:r w:rsidRPr="00142E67">
        <w:rPr>
          <w:rFonts w:ascii="Times New Roman" w:hAnsi="Times New Roman"/>
          <w:sz w:val="24"/>
          <w:szCs w:val="24"/>
        </w:rPr>
        <w:t>vyvolan</w:t>
      </w:r>
      <w:r>
        <w:rPr>
          <w:rFonts w:ascii="Times New Roman" w:hAnsi="Times New Roman"/>
          <w:sz w:val="24"/>
          <w:szCs w:val="24"/>
        </w:rPr>
        <w:t xml:space="preserve">é </w:t>
      </w:r>
      <w:r w:rsidRPr="00A436E3">
        <w:rPr>
          <w:rFonts w:ascii="Times New Roman" w:hAnsi="Times New Roman"/>
          <w:bCs/>
          <w:sz w:val="24"/>
          <w:szCs w:val="24"/>
        </w:rPr>
        <w:t>zavedením i</w:t>
      </w:r>
      <w:r w:rsidRPr="00A436E3">
        <w:rPr>
          <w:rFonts w:ascii="Times New Roman" w:hAnsi="Times New Roman"/>
          <w:sz w:val="24"/>
          <w:szCs w:val="24"/>
        </w:rPr>
        <w:t>nvestičného fondu s premenlivým základným imaním</w:t>
      </w:r>
      <w:r>
        <w:rPr>
          <w:rFonts w:ascii="Times New Roman" w:hAnsi="Times New Roman"/>
          <w:sz w:val="24"/>
          <w:szCs w:val="24"/>
        </w:rPr>
        <w:t xml:space="preserve"> a zmenami v členení fondov podľa § 4.</w:t>
      </w:r>
    </w:p>
    <w:p w:rsidR="00FB4470" w:rsidP="003577B8">
      <w:pPr>
        <w:pStyle w:val="BodyText"/>
        <w:widowControl/>
        <w:bidi w:val="0"/>
        <w:rPr>
          <w:rFonts w:ascii="Times New Roman" w:hAnsi="Times New Roman"/>
          <w:b/>
          <w:bCs/>
        </w:rPr>
      </w:pPr>
    </w:p>
    <w:p w:rsidR="00CE34B6" w:rsidP="00CE34B6">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AC497C">
        <w:rPr>
          <w:rFonts w:ascii="Times New Roman" w:hAnsi="Times New Roman"/>
          <w:b/>
          <w:bCs/>
          <w:sz w:val="24"/>
          <w:szCs w:val="24"/>
        </w:rPr>
        <w:t>9</w:t>
      </w:r>
      <w:r w:rsidR="000D70A0">
        <w:rPr>
          <w:rFonts w:ascii="Times New Roman" w:hAnsi="Times New Roman"/>
          <w:b/>
          <w:bCs/>
          <w:sz w:val="24"/>
          <w:szCs w:val="24"/>
        </w:rPr>
        <w:t>2</w:t>
      </w:r>
    </w:p>
    <w:p w:rsidR="00CE34B6" w:rsidP="00A30F6F">
      <w:pPr>
        <w:pStyle w:val="BodyText"/>
        <w:widowControl/>
        <w:bidi w:val="0"/>
        <w:jc w:val="both"/>
        <w:rPr>
          <w:rFonts w:ascii="Times New Roman" w:hAnsi="Times New Roman"/>
          <w:b/>
          <w:bCs/>
        </w:rPr>
      </w:pPr>
      <w:r w:rsidRPr="00202C88" w:rsidR="00A30F6F">
        <w:rPr>
          <w:rFonts w:ascii="Times New Roman" w:hAnsi="Times New Roman"/>
          <w:bCs/>
        </w:rPr>
        <w:t xml:space="preserve">V súlade s čl. </w:t>
      </w:r>
      <w:r w:rsidR="00A30F6F">
        <w:rPr>
          <w:rFonts w:ascii="Times New Roman" w:hAnsi="Times New Roman"/>
          <w:bCs/>
        </w:rPr>
        <w:t>22</w:t>
      </w:r>
      <w:r w:rsidRPr="00202C88" w:rsidR="00A30F6F">
        <w:rPr>
          <w:rFonts w:ascii="Times New Roman" w:hAnsi="Times New Roman"/>
          <w:bCs/>
        </w:rPr>
        <w:t>(</w:t>
      </w:r>
      <w:r w:rsidR="00A30F6F">
        <w:rPr>
          <w:rFonts w:ascii="Times New Roman" w:hAnsi="Times New Roman"/>
          <w:bCs/>
        </w:rPr>
        <w:t>7</w:t>
      </w:r>
      <w:r w:rsidRPr="00202C88" w:rsidR="00A30F6F">
        <w:rPr>
          <w:rFonts w:ascii="Times New Roman" w:hAnsi="Times New Roman"/>
          <w:bCs/>
        </w:rPr>
        <w:t xml:space="preserve">) </w:t>
      </w:r>
      <w:r w:rsidR="000B0F41">
        <w:rPr>
          <w:rFonts w:ascii="Times New Roman" w:hAnsi="Times New Roman"/>
          <w:bCs/>
        </w:rPr>
        <w:t xml:space="preserve">a (8) </w:t>
      </w:r>
      <w:r w:rsidR="00A30F6F">
        <w:rPr>
          <w:rFonts w:ascii="Times New Roman" w:hAnsi="Times New Roman"/>
          <w:bCs/>
        </w:rPr>
        <w:t>smernice UCITS V sa zakazuje použitie majetku v depozitárskej úschove depozitárom na vlastný účet</w:t>
      </w:r>
      <w:r w:rsidR="000B0F41">
        <w:rPr>
          <w:rFonts w:ascii="Times New Roman" w:hAnsi="Times New Roman"/>
          <w:bCs/>
        </w:rPr>
        <w:t xml:space="preserve"> depozitára.</w:t>
      </w:r>
      <w:r w:rsidR="00A30F6F">
        <w:rPr>
          <w:rFonts w:ascii="Times New Roman" w:hAnsi="Times New Roman"/>
          <w:bCs/>
        </w:rPr>
        <w:t xml:space="preserve"> </w:t>
      </w:r>
    </w:p>
    <w:p w:rsidR="00A30F6F" w:rsidP="003577B8">
      <w:pPr>
        <w:pStyle w:val="BodyText"/>
        <w:widowControl/>
        <w:bidi w:val="0"/>
        <w:rPr>
          <w:rFonts w:ascii="Times New Roman" w:hAnsi="Times New Roman"/>
          <w:b/>
          <w:bCs/>
        </w:rPr>
      </w:pPr>
    </w:p>
    <w:p w:rsidR="00A30F6F" w:rsidP="00A30F6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E72FB9">
        <w:rPr>
          <w:rFonts w:ascii="Times New Roman" w:hAnsi="Times New Roman"/>
          <w:b/>
          <w:bCs/>
          <w:sz w:val="24"/>
          <w:szCs w:val="24"/>
        </w:rPr>
        <w:t>9</w:t>
      </w:r>
      <w:r w:rsidR="000D70A0">
        <w:rPr>
          <w:rFonts w:ascii="Times New Roman" w:hAnsi="Times New Roman"/>
          <w:b/>
          <w:bCs/>
          <w:sz w:val="24"/>
          <w:szCs w:val="24"/>
        </w:rPr>
        <w:t>3</w:t>
      </w:r>
    </w:p>
    <w:p w:rsidR="007F6FCF" w:rsidRPr="008732EF" w:rsidP="007F6FCF">
      <w:pPr>
        <w:pStyle w:val="FootnoteText"/>
        <w:bidi w:val="0"/>
        <w:jc w:val="both"/>
        <w:rPr>
          <w:rFonts w:ascii="Times New Roman" w:hAnsi="Times New Roman"/>
          <w:b/>
          <w:bCs/>
          <w:sz w:val="24"/>
          <w:szCs w:val="24"/>
        </w:rPr>
      </w:pPr>
      <w:r>
        <w:rPr>
          <w:rFonts w:ascii="Times New Roman" w:hAnsi="Times New Roman"/>
          <w:sz w:val="24"/>
          <w:szCs w:val="24"/>
        </w:rPr>
        <w:t>L</w:t>
      </w:r>
      <w:r w:rsidRPr="008732EF">
        <w:rPr>
          <w:rFonts w:ascii="Times New Roman" w:hAnsi="Times New Roman"/>
          <w:sz w:val="24"/>
          <w:szCs w:val="24"/>
        </w:rPr>
        <w:t>egislatívno-technick</w:t>
      </w:r>
      <w:r>
        <w:rPr>
          <w:rFonts w:ascii="Times New Roman" w:hAnsi="Times New Roman"/>
          <w:sz w:val="24"/>
          <w:szCs w:val="24"/>
        </w:rPr>
        <w:t>á</w:t>
      </w:r>
      <w:r w:rsidRPr="008732EF">
        <w:rPr>
          <w:rFonts w:ascii="Times New Roman" w:hAnsi="Times New Roman"/>
          <w:sz w:val="24"/>
          <w:szCs w:val="24"/>
        </w:rPr>
        <w:t xml:space="preserve"> </w:t>
      </w:r>
      <w:r>
        <w:rPr>
          <w:rFonts w:ascii="Times New Roman" w:hAnsi="Times New Roman"/>
          <w:sz w:val="24"/>
          <w:szCs w:val="24"/>
        </w:rPr>
        <w:t xml:space="preserve"> úprava vyvolaná zmenou terminológie.  </w:t>
      </w:r>
    </w:p>
    <w:p w:rsidR="00A30F6F" w:rsidP="003577B8">
      <w:pPr>
        <w:pStyle w:val="BodyText"/>
        <w:widowControl/>
        <w:bidi w:val="0"/>
        <w:rPr>
          <w:rFonts w:ascii="Times New Roman" w:hAnsi="Times New Roman"/>
          <w:b/>
          <w:bCs/>
        </w:rPr>
      </w:pPr>
    </w:p>
    <w:p w:rsidR="00A30F6F" w:rsidP="00A30F6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E72FB9">
        <w:rPr>
          <w:rFonts w:ascii="Times New Roman" w:hAnsi="Times New Roman"/>
          <w:b/>
          <w:bCs/>
          <w:sz w:val="24"/>
          <w:szCs w:val="24"/>
        </w:rPr>
        <w:t>9</w:t>
      </w:r>
      <w:r w:rsidR="000D70A0">
        <w:rPr>
          <w:rFonts w:ascii="Times New Roman" w:hAnsi="Times New Roman"/>
          <w:b/>
          <w:bCs/>
          <w:sz w:val="24"/>
          <w:szCs w:val="24"/>
        </w:rPr>
        <w:t>4</w:t>
      </w:r>
    </w:p>
    <w:p w:rsidR="00FB4470" w:rsidP="000B0F41">
      <w:pPr>
        <w:pStyle w:val="BodyText"/>
        <w:widowControl/>
        <w:bidi w:val="0"/>
        <w:jc w:val="both"/>
        <w:rPr>
          <w:rFonts w:ascii="Times New Roman" w:hAnsi="Times New Roman"/>
          <w:b/>
          <w:bCs/>
        </w:rPr>
      </w:pPr>
      <w:r w:rsidRPr="00202C88" w:rsidR="000B0F41">
        <w:rPr>
          <w:rFonts w:ascii="Times New Roman" w:hAnsi="Times New Roman"/>
          <w:bCs/>
        </w:rPr>
        <w:t xml:space="preserve">V súlade s čl. </w:t>
      </w:r>
      <w:r w:rsidR="000B0F41">
        <w:rPr>
          <w:rFonts w:ascii="Times New Roman" w:hAnsi="Times New Roman"/>
          <w:bCs/>
        </w:rPr>
        <w:t>22</w:t>
      </w:r>
      <w:r w:rsidRPr="00202C88" w:rsidR="000B0F41">
        <w:rPr>
          <w:rFonts w:ascii="Times New Roman" w:hAnsi="Times New Roman"/>
          <w:bCs/>
        </w:rPr>
        <w:t>(</w:t>
      </w:r>
      <w:r w:rsidR="000B0F41">
        <w:rPr>
          <w:rFonts w:ascii="Times New Roman" w:hAnsi="Times New Roman"/>
          <w:bCs/>
        </w:rPr>
        <w:t>7</w:t>
      </w:r>
      <w:r w:rsidRPr="00202C88" w:rsidR="000B0F41">
        <w:rPr>
          <w:rFonts w:ascii="Times New Roman" w:hAnsi="Times New Roman"/>
          <w:bCs/>
        </w:rPr>
        <w:t xml:space="preserve">) </w:t>
      </w:r>
      <w:r w:rsidR="000B0F41">
        <w:rPr>
          <w:rFonts w:ascii="Times New Roman" w:hAnsi="Times New Roman"/>
          <w:bCs/>
        </w:rPr>
        <w:t xml:space="preserve">smernice UCITS V sa ustanovujú podmienky znovupoužitia (predaj, požičanie alebo použitie ako zábezpeka) majetku v depozitárskej úschove. </w:t>
      </w:r>
    </w:p>
    <w:p w:rsidR="007F6FCF" w:rsidP="003577B8">
      <w:pPr>
        <w:pStyle w:val="BodyText"/>
        <w:widowControl/>
        <w:bidi w:val="0"/>
        <w:rPr>
          <w:rFonts w:ascii="Times New Roman" w:hAnsi="Times New Roman"/>
          <w:b/>
          <w:bCs/>
        </w:rPr>
      </w:pPr>
    </w:p>
    <w:p w:rsidR="00A30F6F" w:rsidP="00A30F6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E72FB9">
        <w:rPr>
          <w:rFonts w:ascii="Times New Roman" w:hAnsi="Times New Roman"/>
          <w:b/>
          <w:bCs/>
          <w:sz w:val="24"/>
          <w:szCs w:val="24"/>
        </w:rPr>
        <w:t>9</w:t>
      </w:r>
      <w:r w:rsidR="000D70A0">
        <w:rPr>
          <w:rFonts w:ascii="Times New Roman" w:hAnsi="Times New Roman"/>
          <w:b/>
          <w:bCs/>
          <w:sz w:val="24"/>
          <w:szCs w:val="24"/>
        </w:rPr>
        <w:t>5</w:t>
      </w:r>
    </w:p>
    <w:p w:rsidR="000B0F41" w:rsidRPr="008732EF" w:rsidP="000B0F41">
      <w:pPr>
        <w:pStyle w:val="FootnoteText"/>
        <w:bidi w:val="0"/>
        <w:jc w:val="both"/>
        <w:rPr>
          <w:rFonts w:ascii="Times New Roman" w:hAnsi="Times New Roman"/>
          <w:b/>
          <w:bCs/>
          <w:sz w:val="24"/>
          <w:szCs w:val="24"/>
        </w:rPr>
      </w:pPr>
      <w:r>
        <w:rPr>
          <w:rFonts w:ascii="Times New Roman" w:hAnsi="Times New Roman"/>
          <w:sz w:val="24"/>
          <w:szCs w:val="24"/>
        </w:rPr>
        <w:t>L</w:t>
      </w:r>
      <w:r w:rsidRPr="008732EF">
        <w:rPr>
          <w:rFonts w:ascii="Times New Roman" w:hAnsi="Times New Roman"/>
          <w:sz w:val="24"/>
          <w:szCs w:val="24"/>
        </w:rPr>
        <w:t>egislatívno-technick</w:t>
      </w:r>
      <w:r>
        <w:rPr>
          <w:rFonts w:ascii="Times New Roman" w:hAnsi="Times New Roman"/>
          <w:sz w:val="24"/>
          <w:szCs w:val="24"/>
        </w:rPr>
        <w:t>á</w:t>
      </w:r>
      <w:r w:rsidRPr="008732EF">
        <w:rPr>
          <w:rFonts w:ascii="Times New Roman" w:hAnsi="Times New Roman"/>
          <w:sz w:val="24"/>
          <w:szCs w:val="24"/>
        </w:rPr>
        <w:t xml:space="preserve"> </w:t>
      </w:r>
      <w:r>
        <w:rPr>
          <w:rFonts w:ascii="Times New Roman" w:hAnsi="Times New Roman"/>
          <w:sz w:val="24"/>
          <w:szCs w:val="24"/>
        </w:rPr>
        <w:t xml:space="preserve"> úprava vyvolaná zmenou terminológie a súčasne sa zohľadňuje čl. 2</w:t>
      </w:r>
      <w:r w:rsidR="00EC021F">
        <w:rPr>
          <w:rFonts w:ascii="Times New Roman" w:hAnsi="Times New Roman"/>
          <w:sz w:val="24"/>
          <w:szCs w:val="24"/>
        </w:rPr>
        <w:t>2</w:t>
      </w:r>
      <w:r>
        <w:rPr>
          <w:rFonts w:ascii="Times New Roman" w:hAnsi="Times New Roman"/>
          <w:sz w:val="24"/>
          <w:szCs w:val="24"/>
        </w:rPr>
        <w:t xml:space="preserve">(4) smernice UCITS V, ktorý umožňuje uloženie finančných prostriedkov </w:t>
      </w:r>
      <w:r w:rsidR="00C055E1">
        <w:rPr>
          <w:rFonts w:ascii="Times New Roman" w:hAnsi="Times New Roman"/>
          <w:sz w:val="24"/>
          <w:szCs w:val="24"/>
        </w:rPr>
        <w:t xml:space="preserve">štandardných </w:t>
      </w:r>
      <w:r>
        <w:rPr>
          <w:rFonts w:ascii="Times New Roman" w:hAnsi="Times New Roman"/>
          <w:sz w:val="24"/>
          <w:szCs w:val="24"/>
        </w:rPr>
        <w:t xml:space="preserve">fondov u užšieho okruhu subjektov </w:t>
      </w:r>
      <w:r w:rsidR="00C055E1">
        <w:rPr>
          <w:rFonts w:ascii="Times New Roman" w:hAnsi="Times New Roman"/>
          <w:sz w:val="24"/>
          <w:szCs w:val="24"/>
        </w:rPr>
        <w:t xml:space="preserve">ako je to dovolené </w:t>
      </w:r>
      <w:r>
        <w:rPr>
          <w:rFonts w:ascii="Times New Roman" w:hAnsi="Times New Roman"/>
          <w:sz w:val="24"/>
          <w:szCs w:val="24"/>
        </w:rPr>
        <w:t xml:space="preserve"> alternatívnym   </w:t>
      </w:r>
      <w:r w:rsidR="00C055E1">
        <w:rPr>
          <w:rFonts w:ascii="Times New Roman" w:hAnsi="Times New Roman"/>
          <w:sz w:val="24"/>
          <w:szCs w:val="24"/>
        </w:rPr>
        <w:t>investičným fondom podľa  čl. 21(7) smernice AIFMD.</w:t>
      </w:r>
      <w:r>
        <w:rPr>
          <w:rFonts w:ascii="Times New Roman" w:hAnsi="Times New Roman"/>
          <w:sz w:val="24"/>
          <w:szCs w:val="24"/>
        </w:rPr>
        <w:t xml:space="preserve">  </w:t>
      </w:r>
    </w:p>
    <w:p w:rsidR="007F2068" w:rsidP="00A30F6F">
      <w:pPr>
        <w:pStyle w:val="FootnoteText"/>
        <w:bidi w:val="0"/>
        <w:jc w:val="both"/>
        <w:rPr>
          <w:rFonts w:ascii="Times New Roman" w:hAnsi="Times New Roman"/>
          <w:b/>
          <w:bCs/>
          <w:sz w:val="24"/>
          <w:szCs w:val="24"/>
        </w:rPr>
      </w:pPr>
    </w:p>
    <w:p w:rsidR="00A30F6F" w:rsidP="00A30F6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E72FB9">
        <w:rPr>
          <w:rFonts w:ascii="Times New Roman" w:hAnsi="Times New Roman"/>
          <w:b/>
          <w:bCs/>
          <w:sz w:val="24"/>
          <w:szCs w:val="24"/>
        </w:rPr>
        <w:t>9</w:t>
      </w:r>
      <w:r w:rsidR="000D70A0">
        <w:rPr>
          <w:rFonts w:ascii="Times New Roman" w:hAnsi="Times New Roman"/>
          <w:b/>
          <w:bCs/>
          <w:sz w:val="24"/>
          <w:szCs w:val="24"/>
        </w:rPr>
        <w:t>6</w:t>
      </w:r>
    </w:p>
    <w:p w:rsidR="00FB4470" w:rsidP="00EC021F">
      <w:pPr>
        <w:pStyle w:val="BodyText"/>
        <w:widowControl/>
        <w:bidi w:val="0"/>
        <w:jc w:val="both"/>
        <w:rPr>
          <w:rFonts w:ascii="Times New Roman" w:hAnsi="Times New Roman"/>
          <w:b/>
          <w:bCs/>
        </w:rPr>
      </w:pPr>
      <w:r w:rsidRPr="00202C88" w:rsidR="00EC021F">
        <w:rPr>
          <w:rFonts w:ascii="Times New Roman" w:hAnsi="Times New Roman"/>
          <w:bCs/>
        </w:rPr>
        <w:t xml:space="preserve">V súlade s čl. </w:t>
      </w:r>
      <w:r w:rsidR="00EC021F">
        <w:rPr>
          <w:rFonts w:ascii="Times New Roman" w:hAnsi="Times New Roman"/>
          <w:bCs/>
        </w:rPr>
        <w:t>22</w:t>
      </w:r>
      <w:r w:rsidRPr="00202C88" w:rsidR="00EC021F">
        <w:rPr>
          <w:rFonts w:ascii="Times New Roman" w:hAnsi="Times New Roman"/>
          <w:bCs/>
        </w:rPr>
        <w:t>(</w:t>
      </w:r>
      <w:r w:rsidR="00EC021F">
        <w:rPr>
          <w:rFonts w:ascii="Times New Roman" w:hAnsi="Times New Roman"/>
          <w:bCs/>
        </w:rPr>
        <w:t>4</w:t>
      </w:r>
      <w:r w:rsidRPr="00202C88" w:rsidR="00EC021F">
        <w:rPr>
          <w:rFonts w:ascii="Times New Roman" w:hAnsi="Times New Roman"/>
          <w:bCs/>
        </w:rPr>
        <w:t xml:space="preserve">) </w:t>
      </w:r>
      <w:r w:rsidR="00EC021F">
        <w:rPr>
          <w:rFonts w:ascii="Times New Roman" w:hAnsi="Times New Roman"/>
          <w:bCs/>
        </w:rPr>
        <w:t xml:space="preserve">smernice UCITS V sa rozširuje zákaz vedenia peňažných prostriedkov depozitára na účtoch patriacich alternatívnemu investičnému fondu  aj na účty patriace štandardnému fondu. </w:t>
      </w:r>
    </w:p>
    <w:p w:rsidR="00EC021F" w:rsidP="00A30F6F">
      <w:pPr>
        <w:pStyle w:val="FootnoteText"/>
        <w:bidi w:val="0"/>
        <w:jc w:val="both"/>
        <w:rPr>
          <w:rFonts w:ascii="Times New Roman" w:hAnsi="Times New Roman"/>
          <w:b/>
          <w:bCs/>
          <w:sz w:val="24"/>
          <w:szCs w:val="24"/>
        </w:rPr>
      </w:pPr>
    </w:p>
    <w:p w:rsidR="00022A55" w:rsidP="00A30F6F">
      <w:pPr>
        <w:pStyle w:val="FootnoteText"/>
        <w:bidi w:val="0"/>
        <w:jc w:val="both"/>
        <w:rPr>
          <w:rFonts w:ascii="Times New Roman" w:hAnsi="Times New Roman"/>
          <w:b/>
          <w:bCs/>
          <w:sz w:val="24"/>
          <w:szCs w:val="24"/>
        </w:rPr>
      </w:pPr>
    </w:p>
    <w:p w:rsidR="00022A55" w:rsidP="00A30F6F">
      <w:pPr>
        <w:pStyle w:val="FootnoteText"/>
        <w:bidi w:val="0"/>
        <w:jc w:val="both"/>
        <w:rPr>
          <w:rFonts w:ascii="Times New Roman" w:hAnsi="Times New Roman"/>
          <w:b/>
          <w:bCs/>
          <w:sz w:val="24"/>
          <w:szCs w:val="24"/>
        </w:rPr>
      </w:pPr>
    </w:p>
    <w:p w:rsidR="00022A55" w:rsidP="00A30F6F">
      <w:pPr>
        <w:pStyle w:val="FootnoteText"/>
        <w:bidi w:val="0"/>
        <w:jc w:val="both"/>
        <w:rPr>
          <w:rFonts w:ascii="Times New Roman" w:hAnsi="Times New Roman"/>
          <w:b/>
          <w:bCs/>
          <w:sz w:val="24"/>
          <w:szCs w:val="24"/>
        </w:rPr>
      </w:pPr>
    </w:p>
    <w:p w:rsidR="00A30F6F" w:rsidP="00A30F6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E72FB9">
        <w:rPr>
          <w:rFonts w:ascii="Times New Roman" w:hAnsi="Times New Roman"/>
          <w:b/>
          <w:bCs/>
          <w:sz w:val="24"/>
          <w:szCs w:val="24"/>
        </w:rPr>
        <w:t>9</w:t>
      </w:r>
      <w:r w:rsidR="000D70A0">
        <w:rPr>
          <w:rFonts w:ascii="Times New Roman" w:hAnsi="Times New Roman"/>
          <w:b/>
          <w:bCs/>
          <w:sz w:val="24"/>
          <w:szCs w:val="24"/>
        </w:rPr>
        <w:t>7</w:t>
      </w:r>
    </w:p>
    <w:p w:rsidR="00EC021F" w:rsidP="00EC021F">
      <w:pPr>
        <w:pStyle w:val="BodyText"/>
        <w:widowControl/>
        <w:bidi w:val="0"/>
        <w:jc w:val="both"/>
        <w:rPr>
          <w:rFonts w:ascii="Times New Roman" w:hAnsi="Times New Roman"/>
          <w:bCs/>
        </w:rPr>
      </w:pPr>
      <w:r w:rsidRPr="00202C88">
        <w:rPr>
          <w:rFonts w:ascii="Times New Roman" w:hAnsi="Times New Roman"/>
          <w:bCs/>
        </w:rPr>
        <w:t xml:space="preserve">V súlade s čl. </w:t>
      </w:r>
      <w:r>
        <w:rPr>
          <w:rFonts w:ascii="Times New Roman" w:hAnsi="Times New Roman"/>
          <w:bCs/>
        </w:rPr>
        <w:t>22a</w:t>
      </w:r>
      <w:r w:rsidRPr="00202C88">
        <w:rPr>
          <w:rFonts w:ascii="Times New Roman" w:hAnsi="Times New Roman"/>
          <w:bCs/>
        </w:rPr>
        <w:t xml:space="preserve"> </w:t>
      </w:r>
      <w:r>
        <w:rPr>
          <w:rFonts w:ascii="Times New Roman" w:hAnsi="Times New Roman"/>
          <w:bCs/>
        </w:rPr>
        <w:t xml:space="preserve">smernice UCITS V sa režim delegovania činnosti depozitára alternatívneho investičného fondu na tretie osoby rozširuje aj na delegovanie činnosti depozitára štandardnému fondu.  </w:t>
      </w:r>
    </w:p>
    <w:p w:rsidR="00EC021F" w:rsidP="00EC021F">
      <w:pPr>
        <w:pStyle w:val="BodyText"/>
        <w:widowControl/>
        <w:bidi w:val="0"/>
        <w:jc w:val="both"/>
        <w:rPr>
          <w:rFonts w:ascii="Times New Roman" w:hAnsi="Times New Roman"/>
          <w:b/>
          <w:bCs/>
        </w:rPr>
      </w:pPr>
    </w:p>
    <w:p w:rsidR="00EC021F" w:rsidP="00EC021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E72FB9">
        <w:rPr>
          <w:rFonts w:ascii="Times New Roman" w:hAnsi="Times New Roman"/>
          <w:b/>
          <w:bCs/>
          <w:sz w:val="24"/>
          <w:szCs w:val="24"/>
        </w:rPr>
        <w:t>9</w:t>
      </w:r>
      <w:r w:rsidR="000D70A0">
        <w:rPr>
          <w:rFonts w:ascii="Times New Roman" w:hAnsi="Times New Roman"/>
          <w:b/>
          <w:bCs/>
          <w:sz w:val="24"/>
          <w:szCs w:val="24"/>
        </w:rPr>
        <w:t>8</w:t>
      </w:r>
    </w:p>
    <w:p w:rsidR="00EC021F" w:rsidRPr="00EC021F" w:rsidP="00EC021F">
      <w:pPr>
        <w:pStyle w:val="FootnoteText"/>
        <w:bidi w:val="0"/>
        <w:jc w:val="both"/>
        <w:rPr>
          <w:rFonts w:ascii="Times New Roman" w:hAnsi="Times New Roman"/>
          <w:b/>
          <w:bCs/>
          <w:sz w:val="24"/>
          <w:szCs w:val="24"/>
        </w:rPr>
      </w:pPr>
      <w:r w:rsidRPr="00EC021F">
        <w:rPr>
          <w:rFonts w:ascii="Times New Roman" w:hAnsi="Times New Roman"/>
          <w:bCs/>
          <w:sz w:val="24"/>
          <w:szCs w:val="24"/>
        </w:rPr>
        <w:t>V súlade s čl. 22a</w:t>
      </w:r>
      <w:r>
        <w:rPr>
          <w:rFonts w:ascii="Times New Roman" w:hAnsi="Times New Roman"/>
          <w:bCs/>
          <w:sz w:val="24"/>
          <w:szCs w:val="24"/>
        </w:rPr>
        <w:t xml:space="preserve">(3) </w:t>
      </w:r>
      <w:r w:rsidRPr="00EC021F">
        <w:rPr>
          <w:rFonts w:ascii="Times New Roman" w:hAnsi="Times New Roman"/>
          <w:bCs/>
          <w:sz w:val="24"/>
          <w:szCs w:val="24"/>
        </w:rPr>
        <w:t>smernice UCITS V</w:t>
      </w:r>
      <w:r w:rsidR="00276885">
        <w:rPr>
          <w:rFonts w:ascii="Times New Roman" w:hAnsi="Times New Roman"/>
          <w:bCs/>
          <w:sz w:val="24"/>
          <w:szCs w:val="24"/>
        </w:rPr>
        <w:t> </w:t>
      </w:r>
      <w:r w:rsidRPr="00EC021F">
        <w:rPr>
          <w:rFonts w:ascii="Times New Roman" w:hAnsi="Times New Roman"/>
          <w:bCs/>
          <w:sz w:val="24"/>
          <w:szCs w:val="24"/>
        </w:rPr>
        <w:t>sa</w:t>
      </w:r>
      <w:r w:rsidR="00276885">
        <w:rPr>
          <w:rFonts w:ascii="Times New Roman" w:hAnsi="Times New Roman"/>
          <w:bCs/>
          <w:sz w:val="24"/>
          <w:szCs w:val="24"/>
        </w:rPr>
        <w:t xml:space="preserve"> posilňuje ochrana majetku subjektov kolektívneho investovania v prípade platobnej neschopnosti osoby, ktorej depozitár zveril do úschovy aktíva patriace fondu.   </w:t>
      </w:r>
    </w:p>
    <w:p w:rsidR="00EC021F" w:rsidRPr="00EC021F" w:rsidP="00EC021F">
      <w:pPr>
        <w:pStyle w:val="FootnoteText"/>
        <w:bidi w:val="0"/>
        <w:jc w:val="both"/>
        <w:rPr>
          <w:rFonts w:ascii="Times New Roman" w:hAnsi="Times New Roman"/>
          <w:b/>
          <w:bCs/>
          <w:sz w:val="24"/>
          <w:szCs w:val="24"/>
        </w:rPr>
      </w:pPr>
    </w:p>
    <w:p w:rsidR="00EC021F" w:rsidP="00EC021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0D70A0">
        <w:rPr>
          <w:rFonts w:ascii="Times New Roman" w:hAnsi="Times New Roman"/>
          <w:b/>
          <w:bCs/>
          <w:sz w:val="24"/>
          <w:szCs w:val="24"/>
        </w:rPr>
        <w:t>99</w:t>
      </w:r>
    </w:p>
    <w:p w:rsidR="00276885" w:rsidP="00EC021F">
      <w:pPr>
        <w:pStyle w:val="FootnoteText"/>
        <w:bidi w:val="0"/>
        <w:jc w:val="both"/>
        <w:rPr>
          <w:rFonts w:ascii="Times New Roman" w:hAnsi="Times New Roman"/>
          <w:b/>
          <w:bCs/>
          <w:sz w:val="24"/>
          <w:szCs w:val="24"/>
        </w:rPr>
      </w:pPr>
      <w:r w:rsidRPr="00EC021F">
        <w:rPr>
          <w:rFonts w:ascii="Times New Roman" w:hAnsi="Times New Roman"/>
          <w:bCs/>
          <w:sz w:val="24"/>
          <w:szCs w:val="24"/>
        </w:rPr>
        <w:t>V súlade s čl. 22a</w:t>
      </w:r>
      <w:r>
        <w:rPr>
          <w:rFonts w:ascii="Times New Roman" w:hAnsi="Times New Roman"/>
          <w:bCs/>
          <w:sz w:val="24"/>
          <w:szCs w:val="24"/>
        </w:rPr>
        <w:t xml:space="preserve">(3) 2. pododsek písm. a) </w:t>
      </w:r>
      <w:r w:rsidRPr="00EC021F">
        <w:rPr>
          <w:rFonts w:ascii="Times New Roman" w:hAnsi="Times New Roman"/>
          <w:bCs/>
          <w:sz w:val="24"/>
          <w:szCs w:val="24"/>
        </w:rPr>
        <w:t>smernice UCITS V</w:t>
      </w:r>
      <w:r>
        <w:rPr>
          <w:rFonts w:ascii="Times New Roman" w:hAnsi="Times New Roman"/>
          <w:bCs/>
          <w:sz w:val="24"/>
          <w:szCs w:val="24"/>
        </w:rPr>
        <w:t> </w:t>
      </w:r>
      <w:r w:rsidRPr="00EC021F">
        <w:rPr>
          <w:rFonts w:ascii="Times New Roman" w:hAnsi="Times New Roman"/>
          <w:bCs/>
          <w:sz w:val="24"/>
          <w:szCs w:val="24"/>
        </w:rPr>
        <w:t>sa</w:t>
      </w:r>
      <w:r>
        <w:rPr>
          <w:rFonts w:ascii="Times New Roman" w:hAnsi="Times New Roman"/>
          <w:bCs/>
          <w:sz w:val="24"/>
          <w:szCs w:val="24"/>
        </w:rPr>
        <w:t xml:space="preserve"> rozširuje informačná povinnosť depozitára voči investorom príslušného fondu v prípade zverenia aktív fondu do úschovy subjektu v nečlenskom štáte EU, kde nie je možné dodržať niektoré požiadavky vyplývajúce zo smernice UCITS V o informácie týkajúce sa rizík s spojených s takou úschovou. </w:t>
      </w:r>
    </w:p>
    <w:p w:rsidR="00276885" w:rsidP="00EC021F">
      <w:pPr>
        <w:pStyle w:val="FootnoteText"/>
        <w:bidi w:val="0"/>
        <w:jc w:val="both"/>
        <w:rPr>
          <w:rFonts w:ascii="Times New Roman" w:hAnsi="Times New Roman"/>
          <w:b/>
          <w:bCs/>
          <w:sz w:val="24"/>
          <w:szCs w:val="24"/>
        </w:rPr>
      </w:pPr>
    </w:p>
    <w:p w:rsidR="00EC021F" w:rsidP="00EC021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FD613A">
        <w:rPr>
          <w:rFonts w:ascii="Times New Roman" w:hAnsi="Times New Roman"/>
          <w:b/>
          <w:bCs/>
          <w:sz w:val="24"/>
          <w:szCs w:val="24"/>
        </w:rPr>
        <w:t>10</w:t>
      </w:r>
      <w:r w:rsidR="000D70A0">
        <w:rPr>
          <w:rFonts w:ascii="Times New Roman" w:hAnsi="Times New Roman"/>
          <w:b/>
          <w:bCs/>
          <w:sz w:val="24"/>
          <w:szCs w:val="24"/>
        </w:rPr>
        <w:t>0</w:t>
      </w:r>
    </w:p>
    <w:p w:rsidR="00FB4470" w:rsidP="00EC021F">
      <w:pPr>
        <w:pStyle w:val="BodyText"/>
        <w:widowControl/>
        <w:bidi w:val="0"/>
        <w:jc w:val="both"/>
        <w:rPr>
          <w:rFonts w:ascii="Times New Roman" w:hAnsi="Times New Roman"/>
          <w:b/>
          <w:bCs/>
        </w:rPr>
      </w:pPr>
      <w:r w:rsidRPr="00EC021F" w:rsidR="005B5BED">
        <w:rPr>
          <w:rFonts w:ascii="Times New Roman" w:hAnsi="Times New Roman"/>
          <w:bCs/>
        </w:rPr>
        <w:t>V súlade s čl. 22</w:t>
      </w:r>
      <w:r w:rsidR="005B5BED">
        <w:rPr>
          <w:rFonts w:ascii="Times New Roman" w:hAnsi="Times New Roman"/>
          <w:bCs/>
        </w:rPr>
        <w:t xml:space="preserve">(6) </w:t>
      </w:r>
      <w:r w:rsidRPr="00EC021F" w:rsidR="005B5BED">
        <w:rPr>
          <w:rFonts w:ascii="Times New Roman" w:hAnsi="Times New Roman"/>
          <w:bCs/>
        </w:rPr>
        <w:t>smernice UCITS V</w:t>
      </w:r>
      <w:r w:rsidR="005B5BED">
        <w:rPr>
          <w:rFonts w:ascii="Times New Roman" w:hAnsi="Times New Roman"/>
          <w:bCs/>
        </w:rPr>
        <w:t> </w:t>
      </w:r>
      <w:r w:rsidRPr="00EC021F" w:rsidR="005B5BED">
        <w:rPr>
          <w:rFonts w:ascii="Times New Roman" w:hAnsi="Times New Roman"/>
          <w:bCs/>
        </w:rPr>
        <w:t>sa</w:t>
      </w:r>
      <w:r w:rsidR="005B5BED">
        <w:rPr>
          <w:rFonts w:ascii="Times New Roman" w:hAnsi="Times New Roman"/>
          <w:bCs/>
        </w:rPr>
        <w:t xml:space="preserve"> stanovuje povinnosť depozitára štandardného fondu pravidelne poskytovať správcovskej spoločnosti alebo samosprávnemu fondu</w:t>
      </w:r>
      <w:r w:rsidR="00323673">
        <w:rPr>
          <w:rFonts w:ascii="Times New Roman" w:hAnsi="Times New Roman"/>
          <w:bCs/>
        </w:rPr>
        <w:t>,</w:t>
      </w:r>
      <w:r w:rsidR="005B5BED">
        <w:rPr>
          <w:rFonts w:ascii="Times New Roman" w:hAnsi="Times New Roman"/>
          <w:bCs/>
        </w:rPr>
        <w:t xml:space="preserve"> pre k</w:t>
      </w:r>
      <w:r w:rsidR="00323673">
        <w:rPr>
          <w:rFonts w:ascii="Times New Roman" w:hAnsi="Times New Roman"/>
          <w:bCs/>
        </w:rPr>
        <w:t>to</w:t>
      </w:r>
      <w:r w:rsidR="005B5BED">
        <w:rPr>
          <w:rFonts w:ascii="Times New Roman" w:hAnsi="Times New Roman"/>
          <w:bCs/>
        </w:rPr>
        <w:t xml:space="preserve">rý vykonáva depozitársku činnosť, aby im na pravidelnej báze v intervaloch dohodnutých v depozitárskej zmluve poskytoval prehľad o aktívach fondu. </w:t>
      </w:r>
    </w:p>
    <w:p w:rsidR="005B5BED" w:rsidP="00EC021F">
      <w:pPr>
        <w:pStyle w:val="BodyText"/>
        <w:widowControl/>
        <w:bidi w:val="0"/>
        <w:jc w:val="both"/>
        <w:rPr>
          <w:rFonts w:ascii="Times New Roman" w:hAnsi="Times New Roman"/>
          <w:b/>
          <w:bCs/>
        </w:rPr>
      </w:pPr>
    </w:p>
    <w:p w:rsidR="00D63902" w:rsidP="00EC021F">
      <w:pPr>
        <w:pStyle w:val="FootnoteText"/>
        <w:bidi w:val="0"/>
        <w:jc w:val="both"/>
        <w:rPr>
          <w:rFonts w:ascii="Times New Roman" w:hAnsi="Times New Roman"/>
          <w:b/>
          <w:bCs/>
          <w:sz w:val="24"/>
          <w:szCs w:val="24"/>
        </w:rPr>
      </w:pPr>
      <w:r w:rsidRPr="006E7DC6" w:rsidR="00EC021F">
        <w:rPr>
          <w:rFonts w:ascii="Times New Roman" w:hAnsi="Times New Roman"/>
          <w:b/>
          <w:bCs/>
          <w:sz w:val="24"/>
          <w:szCs w:val="24"/>
        </w:rPr>
        <w:t>K bod</w:t>
      </w:r>
      <w:r>
        <w:rPr>
          <w:rFonts w:ascii="Times New Roman" w:hAnsi="Times New Roman"/>
          <w:b/>
          <w:bCs/>
          <w:sz w:val="24"/>
          <w:szCs w:val="24"/>
        </w:rPr>
        <w:t>om</w:t>
      </w:r>
      <w:r w:rsidRPr="006E7DC6" w:rsidR="00EC021F">
        <w:rPr>
          <w:rFonts w:ascii="Times New Roman" w:hAnsi="Times New Roman"/>
          <w:b/>
          <w:bCs/>
          <w:sz w:val="24"/>
          <w:szCs w:val="24"/>
        </w:rPr>
        <w:t xml:space="preserve"> </w:t>
      </w:r>
      <w:r w:rsidR="00FD613A">
        <w:rPr>
          <w:rFonts w:ascii="Times New Roman" w:hAnsi="Times New Roman"/>
          <w:b/>
          <w:bCs/>
          <w:sz w:val="24"/>
          <w:szCs w:val="24"/>
        </w:rPr>
        <w:t>10</w:t>
      </w:r>
      <w:r w:rsidR="000D70A0">
        <w:rPr>
          <w:rFonts w:ascii="Times New Roman" w:hAnsi="Times New Roman"/>
          <w:b/>
          <w:bCs/>
          <w:sz w:val="24"/>
          <w:szCs w:val="24"/>
        </w:rPr>
        <w:t>1</w:t>
      </w:r>
      <w:r w:rsidR="00FD613A">
        <w:rPr>
          <w:rFonts w:ascii="Times New Roman" w:hAnsi="Times New Roman"/>
          <w:b/>
          <w:bCs/>
          <w:sz w:val="24"/>
          <w:szCs w:val="24"/>
        </w:rPr>
        <w:t xml:space="preserve"> a 10</w:t>
      </w:r>
      <w:r w:rsidR="000D70A0">
        <w:rPr>
          <w:rFonts w:ascii="Times New Roman" w:hAnsi="Times New Roman"/>
          <w:b/>
          <w:bCs/>
          <w:sz w:val="24"/>
          <w:szCs w:val="24"/>
        </w:rPr>
        <w:t>2</w:t>
      </w:r>
    </w:p>
    <w:p w:rsidR="00EC021F" w:rsidP="00EC021F">
      <w:pPr>
        <w:pStyle w:val="FootnoteText"/>
        <w:bidi w:val="0"/>
        <w:jc w:val="both"/>
        <w:rPr>
          <w:rFonts w:ascii="Times New Roman" w:hAnsi="Times New Roman"/>
          <w:bCs/>
          <w:sz w:val="24"/>
          <w:szCs w:val="24"/>
        </w:rPr>
      </w:pPr>
      <w:r w:rsidRPr="00323673" w:rsidR="00323673">
        <w:rPr>
          <w:rFonts w:ascii="Times New Roman" w:hAnsi="Times New Roman"/>
          <w:bCs/>
          <w:sz w:val="24"/>
          <w:szCs w:val="24"/>
        </w:rPr>
        <w:t xml:space="preserve">Vzhľadom na čl. 24(3) </w:t>
      </w:r>
      <w:r w:rsidRPr="00EC021F" w:rsidR="00323673">
        <w:rPr>
          <w:rFonts w:ascii="Times New Roman" w:hAnsi="Times New Roman"/>
          <w:bCs/>
          <w:sz w:val="24"/>
          <w:szCs w:val="24"/>
        </w:rPr>
        <w:t>smernice UCITS V</w:t>
      </w:r>
      <w:r w:rsidR="00323673">
        <w:rPr>
          <w:rFonts w:ascii="Times New Roman" w:hAnsi="Times New Roman"/>
          <w:bCs/>
        </w:rPr>
        <w:t> </w:t>
      </w:r>
      <w:r w:rsidR="00323673">
        <w:rPr>
          <w:rFonts w:ascii="Times New Roman" w:hAnsi="Times New Roman"/>
          <w:bCs/>
          <w:sz w:val="24"/>
          <w:szCs w:val="24"/>
        </w:rPr>
        <w:t>je potrebné zohľadniť odlišný režim zodpovednosti depozitára za majetok štandardného fondu zverený do úschovy inej osobe oproti režimu platnému v prípade zverenia majetku alt</w:t>
      </w:r>
      <w:r w:rsidR="003D1A23">
        <w:rPr>
          <w:rFonts w:ascii="Times New Roman" w:hAnsi="Times New Roman"/>
          <w:bCs/>
          <w:sz w:val="24"/>
          <w:szCs w:val="24"/>
        </w:rPr>
        <w:t>e</w:t>
      </w:r>
      <w:r w:rsidR="00323673">
        <w:rPr>
          <w:rFonts w:ascii="Times New Roman" w:hAnsi="Times New Roman"/>
          <w:bCs/>
          <w:sz w:val="24"/>
          <w:szCs w:val="24"/>
        </w:rPr>
        <w:t>rnatívneho investičného fondu. Podľa smernice UCITS V nie je možné zmluvne vylúčiť zodpovednosť depozitára za stratu finančných nástrojov štandardného fondu  zverených inej osobe.</w:t>
      </w:r>
    </w:p>
    <w:p w:rsidR="009634A5" w:rsidP="00EC021F">
      <w:pPr>
        <w:pStyle w:val="FootnoteText"/>
        <w:bidi w:val="0"/>
        <w:jc w:val="both"/>
        <w:rPr>
          <w:rFonts w:ascii="Times New Roman" w:hAnsi="Times New Roman"/>
          <w:bCs/>
          <w:sz w:val="24"/>
          <w:szCs w:val="24"/>
        </w:rPr>
      </w:pPr>
    </w:p>
    <w:p w:rsidR="00EC021F" w:rsidP="00EC021F">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FD613A">
        <w:rPr>
          <w:rFonts w:ascii="Times New Roman" w:hAnsi="Times New Roman"/>
          <w:b/>
          <w:bCs/>
          <w:sz w:val="24"/>
          <w:szCs w:val="24"/>
        </w:rPr>
        <w:t>10</w:t>
      </w:r>
      <w:r w:rsidR="000D70A0">
        <w:rPr>
          <w:rFonts w:ascii="Times New Roman" w:hAnsi="Times New Roman"/>
          <w:b/>
          <w:bCs/>
          <w:sz w:val="24"/>
          <w:szCs w:val="24"/>
        </w:rPr>
        <w:t>3</w:t>
      </w:r>
    </w:p>
    <w:p w:rsidR="00FB4470" w:rsidP="00323673">
      <w:pPr>
        <w:pStyle w:val="BodyText"/>
        <w:widowControl/>
        <w:bidi w:val="0"/>
        <w:jc w:val="both"/>
        <w:rPr>
          <w:rFonts w:ascii="Times New Roman" w:hAnsi="Times New Roman"/>
          <w:b/>
          <w:bCs/>
        </w:rPr>
      </w:pPr>
      <w:r w:rsidR="00323673">
        <w:rPr>
          <w:rFonts w:ascii="Times New Roman" w:hAnsi="Times New Roman"/>
        </w:rPr>
        <w:t xml:space="preserve">Zohľadňuje sa skutočnosť že </w:t>
      </w:r>
      <w:r w:rsidRPr="00A436E3" w:rsidR="00323673">
        <w:rPr>
          <w:rFonts w:ascii="Times New Roman" w:hAnsi="Times New Roman"/>
          <w:bCs/>
        </w:rPr>
        <w:t>zavedením</w:t>
      </w:r>
      <w:r w:rsidR="00323673">
        <w:rPr>
          <w:rFonts w:ascii="Times New Roman" w:hAnsi="Times New Roman"/>
        </w:rPr>
        <w:t xml:space="preserve"> nového typu fondu môže patriť do kategórie štandardný fond okrem podielového fondu aj </w:t>
      </w:r>
      <w:r w:rsidRPr="00A436E3" w:rsidR="00323673">
        <w:rPr>
          <w:rFonts w:ascii="Times New Roman" w:hAnsi="Times New Roman"/>
          <w:bCs/>
        </w:rPr>
        <w:t>i</w:t>
      </w:r>
      <w:r w:rsidRPr="00A436E3" w:rsidR="00323673">
        <w:rPr>
          <w:rFonts w:ascii="Times New Roman" w:hAnsi="Times New Roman"/>
        </w:rPr>
        <w:t>nvestičn</w:t>
      </w:r>
      <w:r w:rsidR="00323673">
        <w:rPr>
          <w:rFonts w:ascii="Times New Roman" w:hAnsi="Times New Roman"/>
        </w:rPr>
        <w:t>ý</w:t>
      </w:r>
      <w:r w:rsidRPr="00A436E3" w:rsidR="00323673">
        <w:rPr>
          <w:rFonts w:ascii="Times New Roman" w:hAnsi="Times New Roman"/>
        </w:rPr>
        <w:t xml:space="preserve"> fond premenlivým základným imaním</w:t>
      </w:r>
      <w:r w:rsidR="00323673">
        <w:rPr>
          <w:rFonts w:ascii="Times New Roman" w:hAnsi="Times New Roman"/>
        </w:rPr>
        <w:t xml:space="preserve">. </w:t>
      </w:r>
    </w:p>
    <w:p w:rsidR="00323673" w:rsidP="003577B8">
      <w:pPr>
        <w:pStyle w:val="BodyText"/>
        <w:widowControl/>
        <w:bidi w:val="0"/>
        <w:rPr>
          <w:rFonts w:ascii="Times New Roman" w:hAnsi="Times New Roman"/>
          <w:b/>
          <w:bCs/>
        </w:rPr>
      </w:pPr>
    </w:p>
    <w:p w:rsidR="00323673" w:rsidP="00323673">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FD613A">
        <w:rPr>
          <w:rFonts w:ascii="Times New Roman" w:hAnsi="Times New Roman"/>
          <w:b/>
          <w:bCs/>
          <w:sz w:val="24"/>
          <w:szCs w:val="24"/>
        </w:rPr>
        <w:t>10</w:t>
      </w:r>
      <w:r w:rsidR="000D70A0">
        <w:rPr>
          <w:rFonts w:ascii="Times New Roman" w:hAnsi="Times New Roman"/>
          <w:b/>
          <w:bCs/>
          <w:sz w:val="24"/>
          <w:szCs w:val="24"/>
        </w:rPr>
        <w:t>4</w:t>
      </w:r>
    </w:p>
    <w:p w:rsidR="0031366E" w:rsidP="0031366E">
      <w:pPr>
        <w:pStyle w:val="BodyText"/>
        <w:widowControl/>
        <w:bidi w:val="0"/>
        <w:jc w:val="both"/>
        <w:rPr>
          <w:rFonts w:ascii="Times New Roman" w:hAnsi="Times New Roman"/>
          <w:b/>
          <w:bCs/>
        </w:rPr>
      </w:pPr>
      <w:r w:rsidRPr="0031366E">
        <w:rPr>
          <w:rFonts w:ascii="Times New Roman" w:hAnsi="Times New Roman"/>
          <w:bCs/>
        </w:rPr>
        <w:t xml:space="preserve">Upresňuje sa </w:t>
      </w:r>
      <w:r>
        <w:rPr>
          <w:rFonts w:ascii="Times New Roman" w:hAnsi="Times New Roman"/>
          <w:bCs/>
        </w:rPr>
        <w:t xml:space="preserve">typ povolenia, ktoré je potrebné na vytvorenie štandardného fondu, ktorý   je </w:t>
      </w:r>
      <w:r w:rsidRPr="00A436E3">
        <w:rPr>
          <w:rFonts w:ascii="Times New Roman" w:hAnsi="Times New Roman"/>
          <w:bCs/>
        </w:rPr>
        <w:t>i</w:t>
      </w:r>
      <w:r w:rsidRPr="00A436E3">
        <w:rPr>
          <w:rFonts w:ascii="Times New Roman" w:hAnsi="Times New Roman"/>
        </w:rPr>
        <w:t>nvestičn</w:t>
      </w:r>
      <w:r>
        <w:rPr>
          <w:rFonts w:ascii="Times New Roman" w:hAnsi="Times New Roman"/>
        </w:rPr>
        <w:t>ým</w:t>
      </w:r>
      <w:r w:rsidRPr="00A436E3">
        <w:rPr>
          <w:rFonts w:ascii="Times New Roman" w:hAnsi="Times New Roman"/>
        </w:rPr>
        <w:t xml:space="preserve"> fond</w:t>
      </w:r>
      <w:r>
        <w:rPr>
          <w:rFonts w:ascii="Times New Roman" w:hAnsi="Times New Roman"/>
        </w:rPr>
        <w:t>om</w:t>
      </w:r>
      <w:r w:rsidRPr="00A436E3">
        <w:rPr>
          <w:rFonts w:ascii="Times New Roman" w:hAnsi="Times New Roman"/>
        </w:rPr>
        <w:t xml:space="preserve"> premenlivým základným imaním</w:t>
      </w:r>
      <w:r>
        <w:rPr>
          <w:rFonts w:ascii="Times New Roman" w:hAnsi="Times New Roman"/>
        </w:rPr>
        <w:t xml:space="preserve"> v závislosti od skutočnosti či bude spravovaný samostatne  alebo zverí svoju správu správcovskej spoločnosti. </w:t>
      </w:r>
    </w:p>
    <w:p w:rsidR="00323673" w:rsidRPr="0031366E" w:rsidP="00323673">
      <w:pPr>
        <w:pStyle w:val="FootnoteText"/>
        <w:bidi w:val="0"/>
        <w:jc w:val="both"/>
        <w:rPr>
          <w:rFonts w:ascii="Times New Roman" w:hAnsi="Times New Roman"/>
          <w:bCs/>
          <w:sz w:val="24"/>
          <w:szCs w:val="24"/>
        </w:rPr>
      </w:pPr>
      <w:r w:rsidR="0031366E">
        <w:rPr>
          <w:rFonts w:ascii="Times New Roman" w:hAnsi="Times New Roman"/>
          <w:bCs/>
          <w:sz w:val="24"/>
          <w:szCs w:val="24"/>
        </w:rPr>
        <w:t xml:space="preserve">   </w:t>
      </w:r>
    </w:p>
    <w:p w:rsidR="00323673" w:rsidP="00323673">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FD613A">
        <w:rPr>
          <w:rFonts w:ascii="Times New Roman" w:hAnsi="Times New Roman"/>
          <w:b/>
          <w:bCs/>
          <w:sz w:val="24"/>
          <w:szCs w:val="24"/>
        </w:rPr>
        <w:t>10</w:t>
      </w:r>
      <w:r w:rsidR="000D70A0">
        <w:rPr>
          <w:rFonts w:ascii="Times New Roman" w:hAnsi="Times New Roman"/>
          <w:b/>
          <w:bCs/>
          <w:sz w:val="24"/>
          <w:szCs w:val="24"/>
        </w:rPr>
        <w:t>5</w:t>
      </w:r>
    </w:p>
    <w:p w:rsidR="0031366E" w:rsidRPr="00142E67" w:rsidP="0031366E">
      <w:pPr>
        <w:pStyle w:val="FootnoteText"/>
        <w:bidi w:val="0"/>
        <w:jc w:val="both"/>
        <w:rPr>
          <w:rFonts w:ascii="Times New Roman" w:hAnsi="Times New Roman"/>
          <w:b/>
          <w:bCs/>
          <w:sz w:val="24"/>
          <w:szCs w:val="24"/>
        </w:rPr>
      </w:pPr>
      <w:r>
        <w:rPr>
          <w:rFonts w:ascii="Times New Roman" w:hAnsi="Times New Roman"/>
          <w:sz w:val="24"/>
          <w:szCs w:val="24"/>
        </w:rPr>
        <w:t>Legislatívno-technická  ú</w:t>
      </w:r>
      <w:r w:rsidRPr="00142E67">
        <w:rPr>
          <w:rFonts w:ascii="Times New Roman" w:hAnsi="Times New Roman"/>
          <w:sz w:val="24"/>
          <w:szCs w:val="24"/>
        </w:rPr>
        <w:t>prav</w:t>
      </w:r>
      <w:r>
        <w:rPr>
          <w:rFonts w:ascii="Times New Roman" w:hAnsi="Times New Roman"/>
          <w:sz w:val="24"/>
          <w:szCs w:val="24"/>
        </w:rPr>
        <w:t>a</w:t>
      </w:r>
      <w:r w:rsidRPr="00142E67">
        <w:rPr>
          <w:rFonts w:ascii="Times New Roman" w:hAnsi="Times New Roman"/>
          <w:sz w:val="24"/>
          <w:szCs w:val="24"/>
        </w:rPr>
        <w:t xml:space="preserve"> vyvolanú</w:t>
      </w:r>
      <w:r>
        <w:rPr>
          <w:rFonts w:ascii="Times New Roman" w:hAnsi="Times New Roman"/>
          <w:sz w:val="24"/>
          <w:szCs w:val="24"/>
        </w:rPr>
        <w:t xml:space="preserve"> nutnosťou zohľadniť všetky druhy cenných papierov vydávaných je</w:t>
      </w:r>
      <w:r w:rsidR="003D1A23">
        <w:rPr>
          <w:rFonts w:ascii="Times New Roman" w:hAnsi="Times New Roman"/>
          <w:sz w:val="24"/>
          <w:szCs w:val="24"/>
        </w:rPr>
        <w:t>d</w:t>
      </w:r>
      <w:r>
        <w:rPr>
          <w:rFonts w:ascii="Times New Roman" w:hAnsi="Times New Roman"/>
          <w:sz w:val="24"/>
          <w:szCs w:val="24"/>
        </w:rPr>
        <w:t xml:space="preserve">notlivými kategóriami fondov, vrátane akcií </w:t>
      </w:r>
      <w:r w:rsidRPr="00A436E3">
        <w:rPr>
          <w:rFonts w:ascii="Times New Roman" w:hAnsi="Times New Roman"/>
          <w:bCs/>
          <w:sz w:val="24"/>
          <w:szCs w:val="24"/>
        </w:rPr>
        <w:t>i</w:t>
      </w:r>
      <w:r w:rsidRPr="00A436E3">
        <w:rPr>
          <w:rFonts w:ascii="Times New Roman" w:hAnsi="Times New Roman"/>
          <w:sz w:val="24"/>
          <w:szCs w:val="24"/>
        </w:rPr>
        <w:t>nvestičného fondu s</w:t>
      </w:r>
      <w:r>
        <w:rPr>
          <w:rFonts w:ascii="Times New Roman" w:hAnsi="Times New Roman"/>
          <w:sz w:val="24"/>
          <w:szCs w:val="24"/>
        </w:rPr>
        <w:t> </w:t>
      </w:r>
      <w:r w:rsidRPr="00A436E3">
        <w:rPr>
          <w:rFonts w:ascii="Times New Roman" w:hAnsi="Times New Roman"/>
          <w:sz w:val="24"/>
          <w:szCs w:val="24"/>
        </w:rPr>
        <w:t>premenlivým</w:t>
      </w:r>
      <w:r>
        <w:rPr>
          <w:rFonts w:ascii="Times New Roman" w:hAnsi="Times New Roman"/>
          <w:sz w:val="24"/>
          <w:szCs w:val="24"/>
        </w:rPr>
        <w:t xml:space="preserve"> základným imaním.  </w:t>
      </w:r>
    </w:p>
    <w:p w:rsidR="0031366E" w:rsidP="00323673">
      <w:pPr>
        <w:pStyle w:val="FootnoteText"/>
        <w:bidi w:val="0"/>
        <w:jc w:val="both"/>
        <w:rPr>
          <w:rFonts w:ascii="Times New Roman" w:hAnsi="Times New Roman"/>
          <w:b/>
          <w:bCs/>
          <w:sz w:val="24"/>
          <w:szCs w:val="24"/>
        </w:rPr>
      </w:pPr>
    </w:p>
    <w:p w:rsidR="00323673" w:rsidP="00323673">
      <w:pPr>
        <w:pStyle w:val="FootnoteText"/>
        <w:bidi w:val="0"/>
        <w:jc w:val="both"/>
        <w:rPr>
          <w:rFonts w:ascii="Times New Roman" w:hAnsi="Times New Roman"/>
          <w:b/>
          <w:bCs/>
          <w:sz w:val="24"/>
          <w:szCs w:val="24"/>
        </w:rPr>
      </w:pPr>
      <w:r w:rsidRPr="006E7DC6">
        <w:rPr>
          <w:rFonts w:ascii="Times New Roman" w:hAnsi="Times New Roman"/>
          <w:b/>
          <w:bCs/>
          <w:sz w:val="24"/>
          <w:szCs w:val="24"/>
        </w:rPr>
        <w:t>K</w:t>
      </w:r>
      <w:r w:rsidRPr="00323673">
        <w:rPr>
          <w:rFonts w:ascii="Times New Roman" w:hAnsi="Times New Roman"/>
          <w:b/>
          <w:bCs/>
          <w:sz w:val="24"/>
          <w:szCs w:val="24"/>
        </w:rPr>
        <w:t xml:space="preserve"> </w:t>
      </w:r>
      <w:r w:rsidRPr="006E7DC6">
        <w:rPr>
          <w:rFonts w:ascii="Times New Roman" w:hAnsi="Times New Roman"/>
          <w:b/>
          <w:bCs/>
          <w:sz w:val="24"/>
          <w:szCs w:val="24"/>
        </w:rPr>
        <w:t xml:space="preserve"> bodu </w:t>
      </w:r>
      <w:r w:rsidR="00FD613A">
        <w:rPr>
          <w:rFonts w:ascii="Times New Roman" w:hAnsi="Times New Roman"/>
          <w:b/>
          <w:bCs/>
          <w:sz w:val="24"/>
          <w:szCs w:val="24"/>
        </w:rPr>
        <w:t>10</w:t>
      </w:r>
      <w:r w:rsidR="000D70A0">
        <w:rPr>
          <w:rFonts w:ascii="Times New Roman" w:hAnsi="Times New Roman"/>
          <w:b/>
          <w:bCs/>
          <w:sz w:val="24"/>
          <w:szCs w:val="24"/>
        </w:rPr>
        <w:t>6</w:t>
      </w:r>
    </w:p>
    <w:p w:rsidR="0031366E" w:rsidP="00323673">
      <w:pPr>
        <w:pStyle w:val="FootnoteText"/>
        <w:bidi w:val="0"/>
        <w:jc w:val="both"/>
        <w:rPr>
          <w:rFonts w:ascii="Times New Roman" w:hAnsi="Times New Roman"/>
          <w:sz w:val="24"/>
          <w:szCs w:val="24"/>
        </w:rPr>
      </w:pPr>
      <w:r>
        <w:rPr>
          <w:rFonts w:ascii="Times New Roman" w:hAnsi="Times New Roman"/>
          <w:sz w:val="24"/>
          <w:szCs w:val="24"/>
        </w:rPr>
        <w:t>Legislatívno-technická  ú</w:t>
      </w:r>
      <w:r w:rsidRPr="00142E67">
        <w:rPr>
          <w:rFonts w:ascii="Times New Roman" w:hAnsi="Times New Roman"/>
          <w:sz w:val="24"/>
          <w:szCs w:val="24"/>
        </w:rPr>
        <w:t>prav</w:t>
      </w:r>
      <w:r>
        <w:rPr>
          <w:rFonts w:ascii="Times New Roman" w:hAnsi="Times New Roman"/>
          <w:sz w:val="24"/>
          <w:szCs w:val="24"/>
        </w:rPr>
        <w:t>a, uvedené ustanovenie sa môže vzťahovať len štandardný fond, ktorý je podielovým fondom.</w:t>
      </w:r>
    </w:p>
    <w:p w:rsidR="00022A55" w:rsidP="00323673">
      <w:pPr>
        <w:pStyle w:val="FootnoteText"/>
        <w:bidi w:val="0"/>
        <w:jc w:val="both"/>
        <w:rPr>
          <w:rFonts w:ascii="Times New Roman" w:hAnsi="Times New Roman"/>
          <w:b/>
          <w:bCs/>
          <w:sz w:val="24"/>
          <w:szCs w:val="24"/>
        </w:rPr>
      </w:pPr>
    </w:p>
    <w:p w:rsidR="0031366E" w:rsidP="00323673">
      <w:pPr>
        <w:pStyle w:val="FootnoteText"/>
        <w:bidi w:val="0"/>
        <w:jc w:val="both"/>
        <w:rPr>
          <w:rFonts w:ascii="Times New Roman" w:hAnsi="Times New Roman"/>
          <w:b/>
          <w:bCs/>
          <w:sz w:val="24"/>
          <w:szCs w:val="24"/>
        </w:rPr>
      </w:pPr>
    </w:p>
    <w:p w:rsidR="00323673" w:rsidP="00323673">
      <w:pPr>
        <w:pStyle w:val="FootnoteText"/>
        <w:bidi w:val="0"/>
        <w:jc w:val="both"/>
        <w:rPr>
          <w:rFonts w:ascii="Times New Roman" w:hAnsi="Times New Roman"/>
          <w:b/>
          <w:bCs/>
          <w:sz w:val="24"/>
          <w:szCs w:val="24"/>
        </w:rPr>
      </w:pPr>
      <w:r>
        <w:rPr>
          <w:rFonts w:ascii="Times New Roman" w:hAnsi="Times New Roman"/>
          <w:b/>
          <w:bCs/>
          <w:sz w:val="24"/>
          <w:szCs w:val="24"/>
        </w:rPr>
        <w:t xml:space="preserve">K </w:t>
      </w:r>
      <w:r w:rsidRPr="006E7DC6">
        <w:rPr>
          <w:rFonts w:ascii="Times New Roman" w:hAnsi="Times New Roman"/>
          <w:b/>
          <w:bCs/>
          <w:sz w:val="24"/>
          <w:szCs w:val="24"/>
        </w:rPr>
        <w:t xml:space="preserve">bodu </w:t>
      </w:r>
      <w:r w:rsidR="00FD613A">
        <w:rPr>
          <w:rFonts w:ascii="Times New Roman" w:hAnsi="Times New Roman"/>
          <w:b/>
          <w:bCs/>
          <w:sz w:val="24"/>
          <w:szCs w:val="24"/>
        </w:rPr>
        <w:t>10</w:t>
      </w:r>
      <w:r w:rsidR="000D70A0">
        <w:rPr>
          <w:rFonts w:ascii="Times New Roman" w:hAnsi="Times New Roman"/>
          <w:b/>
          <w:bCs/>
          <w:sz w:val="24"/>
          <w:szCs w:val="24"/>
        </w:rPr>
        <w:t>7</w:t>
      </w:r>
    </w:p>
    <w:p w:rsidR="00323673" w:rsidRPr="00E974BE" w:rsidP="00E974BE">
      <w:pPr>
        <w:pStyle w:val="BodyText"/>
        <w:widowControl/>
        <w:bidi w:val="0"/>
        <w:jc w:val="both"/>
        <w:rPr>
          <w:rFonts w:ascii="Times New Roman" w:hAnsi="Times New Roman"/>
          <w:bCs/>
        </w:rPr>
      </w:pPr>
      <w:r w:rsidR="00E974BE">
        <w:rPr>
          <w:rFonts w:ascii="Times New Roman" w:hAnsi="Times New Roman"/>
          <w:bCs/>
        </w:rPr>
        <w:t>Obdobne ako pri iných finančných inštitúciách sa us</w:t>
      </w:r>
      <w:r w:rsidRPr="00E974BE" w:rsidR="00E974BE">
        <w:rPr>
          <w:rFonts w:ascii="Times New Roman" w:hAnsi="Times New Roman"/>
          <w:bCs/>
        </w:rPr>
        <w:t xml:space="preserve">tanovuje sa </w:t>
      </w:r>
      <w:r w:rsidR="00E974BE">
        <w:rPr>
          <w:rFonts w:ascii="Times New Roman" w:hAnsi="Times New Roman"/>
          <w:bCs/>
        </w:rPr>
        <w:t xml:space="preserve">automatický zánik povolenia nesamosprávneho </w:t>
      </w:r>
      <w:r w:rsidRPr="00A436E3" w:rsidR="00E974BE">
        <w:rPr>
          <w:rFonts w:ascii="Times New Roman" w:hAnsi="Times New Roman"/>
          <w:bCs/>
        </w:rPr>
        <w:t>i</w:t>
      </w:r>
      <w:r w:rsidRPr="00A436E3" w:rsidR="00E974BE">
        <w:rPr>
          <w:rFonts w:ascii="Times New Roman" w:hAnsi="Times New Roman"/>
        </w:rPr>
        <w:t>nvestičn</w:t>
      </w:r>
      <w:r w:rsidR="00E974BE">
        <w:rPr>
          <w:rFonts w:ascii="Times New Roman" w:hAnsi="Times New Roman"/>
        </w:rPr>
        <w:t>ého</w:t>
      </w:r>
      <w:r w:rsidRPr="00A436E3" w:rsidR="00E974BE">
        <w:rPr>
          <w:rFonts w:ascii="Times New Roman" w:hAnsi="Times New Roman"/>
        </w:rPr>
        <w:t xml:space="preserve"> fond</w:t>
      </w:r>
      <w:r w:rsidR="00E974BE">
        <w:rPr>
          <w:rFonts w:ascii="Times New Roman" w:hAnsi="Times New Roman"/>
        </w:rPr>
        <w:t>u</w:t>
      </w:r>
      <w:r w:rsidRPr="00A436E3" w:rsidR="00E974BE">
        <w:rPr>
          <w:rFonts w:ascii="Times New Roman" w:hAnsi="Times New Roman"/>
        </w:rPr>
        <w:t xml:space="preserve"> premenlivým základným imaním</w:t>
      </w:r>
      <w:r w:rsidR="00E974BE">
        <w:rPr>
          <w:rFonts w:ascii="Times New Roman" w:hAnsi="Times New Roman"/>
        </w:rPr>
        <w:t xml:space="preserve"> v prípade jeho nezapísania do Obchodného registra. </w:t>
      </w:r>
    </w:p>
    <w:p w:rsidR="00E974BE" w:rsidP="00E974BE">
      <w:pPr>
        <w:pStyle w:val="FootnoteText"/>
        <w:bidi w:val="0"/>
        <w:jc w:val="both"/>
        <w:rPr>
          <w:rFonts w:ascii="Times New Roman" w:hAnsi="Times New Roman"/>
          <w:b/>
          <w:bCs/>
          <w:sz w:val="24"/>
          <w:szCs w:val="24"/>
        </w:rPr>
      </w:pPr>
    </w:p>
    <w:p w:rsidR="00E974BE" w:rsidP="00E974BE">
      <w:pPr>
        <w:pStyle w:val="FootnoteText"/>
        <w:bidi w:val="0"/>
        <w:jc w:val="both"/>
        <w:rPr>
          <w:rFonts w:ascii="Times New Roman" w:hAnsi="Times New Roman"/>
          <w:b/>
          <w:bCs/>
          <w:sz w:val="24"/>
          <w:szCs w:val="24"/>
        </w:rPr>
      </w:pPr>
      <w:r>
        <w:rPr>
          <w:rFonts w:ascii="Times New Roman" w:hAnsi="Times New Roman"/>
          <w:b/>
          <w:bCs/>
          <w:sz w:val="24"/>
          <w:szCs w:val="24"/>
        </w:rPr>
        <w:t xml:space="preserve">K </w:t>
      </w:r>
      <w:r w:rsidRPr="006E7DC6">
        <w:rPr>
          <w:rFonts w:ascii="Times New Roman" w:hAnsi="Times New Roman"/>
          <w:b/>
          <w:bCs/>
          <w:sz w:val="24"/>
          <w:szCs w:val="24"/>
        </w:rPr>
        <w:t xml:space="preserve">bodu </w:t>
      </w:r>
      <w:r w:rsidR="00FD613A">
        <w:rPr>
          <w:rFonts w:ascii="Times New Roman" w:hAnsi="Times New Roman"/>
          <w:b/>
          <w:bCs/>
          <w:sz w:val="24"/>
          <w:szCs w:val="24"/>
        </w:rPr>
        <w:t>10</w:t>
      </w:r>
      <w:r w:rsidR="000D70A0">
        <w:rPr>
          <w:rFonts w:ascii="Times New Roman" w:hAnsi="Times New Roman"/>
          <w:b/>
          <w:bCs/>
          <w:sz w:val="24"/>
          <w:szCs w:val="24"/>
        </w:rPr>
        <w:t>8</w:t>
      </w:r>
    </w:p>
    <w:p w:rsidR="00E974BE" w:rsidP="00E974BE">
      <w:pPr>
        <w:pStyle w:val="BodyText"/>
        <w:widowControl/>
        <w:bidi w:val="0"/>
        <w:jc w:val="both"/>
        <w:rPr>
          <w:rFonts w:ascii="Times New Roman" w:hAnsi="Times New Roman"/>
          <w:b/>
          <w:bCs/>
        </w:rPr>
      </w:pPr>
      <w:r w:rsidRPr="00A436E3">
        <w:rPr>
          <w:rFonts w:ascii="Times New Roman" w:hAnsi="Times New Roman"/>
        </w:rPr>
        <w:t>Legislatívno-technick</w:t>
      </w:r>
      <w:r>
        <w:rPr>
          <w:rFonts w:ascii="Times New Roman" w:hAnsi="Times New Roman"/>
        </w:rPr>
        <w:t>á</w:t>
      </w:r>
      <w:r w:rsidRPr="00A436E3">
        <w:rPr>
          <w:rFonts w:ascii="Times New Roman" w:hAnsi="Times New Roman"/>
        </w:rPr>
        <w:t xml:space="preserve"> úprav</w:t>
      </w:r>
      <w:r>
        <w:rPr>
          <w:rFonts w:ascii="Times New Roman" w:hAnsi="Times New Roman"/>
        </w:rPr>
        <w:t>a</w:t>
      </w:r>
      <w:r w:rsidRPr="00A436E3">
        <w:rPr>
          <w:rFonts w:ascii="Times New Roman" w:hAnsi="Times New Roman"/>
        </w:rPr>
        <w:t xml:space="preserve"> vyvolaná</w:t>
      </w:r>
      <w:r w:rsidRPr="00A436E3">
        <w:rPr>
          <w:rFonts w:ascii="Times New Roman" w:hAnsi="Times New Roman"/>
          <w:bCs/>
        </w:rPr>
        <w:t xml:space="preserve"> zavedením i</w:t>
      </w:r>
      <w:r w:rsidRPr="00A436E3">
        <w:rPr>
          <w:rFonts w:ascii="Times New Roman" w:hAnsi="Times New Roman"/>
        </w:rPr>
        <w:t>nvestičného fondu s</w:t>
      </w:r>
      <w:r>
        <w:rPr>
          <w:rFonts w:ascii="Times New Roman" w:hAnsi="Times New Roman"/>
        </w:rPr>
        <w:t> </w:t>
      </w:r>
      <w:r w:rsidRPr="00A436E3">
        <w:rPr>
          <w:rFonts w:ascii="Times New Roman" w:hAnsi="Times New Roman"/>
        </w:rPr>
        <w:t>premenlivým</w:t>
      </w:r>
      <w:r>
        <w:rPr>
          <w:rFonts w:ascii="Times New Roman" w:hAnsi="Times New Roman"/>
        </w:rPr>
        <w:t xml:space="preserve"> </w:t>
      </w:r>
      <w:r w:rsidRPr="00A436E3">
        <w:rPr>
          <w:rFonts w:ascii="Times New Roman" w:hAnsi="Times New Roman"/>
        </w:rPr>
        <w:t xml:space="preserve"> </w:t>
      </w:r>
      <w:r>
        <w:rPr>
          <w:rFonts w:ascii="Times New Roman" w:hAnsi="Times New Roman"/>
        </w:rPr>
        <w:t>základným imaním, ktorý je z definície otvoreným subjektom kolektívneho investovania.</w:t>
      </w:r>
    </w:p>
    <w:p w:rsidR="00323673" w:rsidP="003577B8">
      <w:pPr>
        <w:pStyle w:val="BodyText"/>
        <w:widowControl/>
        <w:bidi w:val="0"/>
        <w:rPr>
          <w:rFonts w:ascii="Times New Roman" w:hAnsi="Times New Roman"/>
          <w:b/>
          <w:bCs/>
        </w:rPr>
      </w:pPr>
    </w:p>
    <w:p w:rsidR="00E974BE" w:rsidP="00E974BE">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FD613A">
        <w:rPr>
          <w:rFonts w:ascii="Times New Roman" w:hAnsi="Times New Roman"/>
          <w:b/>
          <w:bCs/>
          <w:sz w:val="24"/>
          <w:szCs w:val="24"/>
        </w:rPr>
        <w:t>1</w:t>
      </w:r>
      <w:r w:rsidR="000D70A0">
        <w:rPr>
          <w:rFonts w:ascii="Times New Roman" w:hAnsi="Times New Roman"/>
          <w:b/>
          <w:bCs/>
          <w:sz w:val="24"/>
          <w:szCs w:val="24"/>
        </w:rPr>
        <w:t>09</w:t>
      </w:r>
    </w:p>
    <w:p w:rsidR="00E974BE" w:rsidRPr="00142E67" w:rsidP="00E974BE">
      <w:pPr>
        <w:pStyle w:val="FootnoteText"/>
        <w:bidi w:val="0"/>
        <w:jc w:val="both"/>
        <w:rPr>
          <w:rFonts w:ascii="Times New Roman" w:hAnsi="Times New Roman"/>
          <w:b/>
          <w:bCs/>
          <w:sz w:val="24"/>
          <w:szCs w:val="24"/>
        </w:rPr>
      </w:pPr>
      <w:r>
        <w:rPr>
          <w:rFonts w:ascii="Times New Roman" w:hAnsi="Times New Roman"/>
          <w:sz w:val="24"/>
          <w:szCs w:val="24"/>
        </w:rPr>
        <w:t>Legislatívno-technická ú</w:t>
      </w:r>
      <w:r w:rsidRPr="00142E67">
        <w:rPr>
          <w:rFonts w:ascii="Times New Roman" w:hAnsi="Times New Roman"/>
          <w:sz w:val="24"/>
          <w:szCs w:val="24"/>
        </w:rPr>
        <w:t>prav</w:t>
      </w:r>
      <w:r>
        <w:rPr>
          <w:rFonts w:ascii="Times New Roman" w:hAnsi="Times New Roman"/>
          <w:sz w:val="24"/>
          <w:szCs w:val="24"/>
        </w:rPr>
        <w:t>a</w:t>
      </w:r>
      <w:r w:rsidRPr="00142E67">
        <w:rPr>
          <w:rFonts w:ascii="Times New Roman" w:hAnsi="Times New Roman"/>
          <w:sz w:val="24"/>
          <w:szCs w:val="24"/>
        </w:rPr>
        <w:t xml:space="preserve"> vyvolanú</w:t>
      </w:r>
      <w:r>
        <w:rPr>
          <w:rFonts w:ascii="Times New Roman" w:hAnsi="Times New Roman"/>
          <w:sz w:val="24"/>
          <w:szCs w:val="24"/>
        </w:rPr>
        <w:t xml:space="preserve"> nutnosťou zohľadniť aplikáciu daného ustanovenia aj na akcie  </w:t>
      </w:r>
      <w:r w:rsidRPr="00A436E3">
        <w:rPr>
          <w:rFonts w:ascii="Times New Roman" w:hAnsi="Times New Roman"/>
          <w:bCs/>
          <w:sz w:val="24"/>
          <w:szCs w:val="24"/>
        </w:rPr>
        <w:t>i</w:t>
      </w:r>
      <w:r w:rsidRPr="00A436E3">
        <w:rPr>
          <w:rFonts w:ascii="Times New Roman" w:hAnsi="Times New Roman"/>
          <w:sz w:val="24"/>
          <w:szCs w:val="24"/>
        </w:rPr>
        <w:t>nvestičného fondu s</w:t>
      </w:r>
      <w:r>
        <w:rPr>
          <w:rFonts w:ascii="Times New Roman" w:hAnsi="Times New Roman"/>
          <w:sz w:val="24"/>
          <w:szCs w:val="24"/>
        </w:rPr>
        <w:t> </w:t>
      </w:r>
      <w:r w:rsidRPr="00A436E3">
        <w:rPr>
          <w:rFonts w:ascii="Times New Roman" w:hAnsi="Times New Roman"/>
          <w:sz w:val="24"/>
          <w:szCs w:val="24"/>
        </w:rPr>
        <w:t>premenlivým</w:t>
      </w:r>
      <w:r>
        <w:rPr>
          <w:rFonts w:ascii="Times New Roman" w:hAnsi="Times New Roman"/>
          <w:sz w:val="24"/>
          <w:szCs w:val="24"/>
        </w:rPr>
        <w:t xml:space="preserve"> základným imaním.  </w:t>
      </w:r>
    </w:p>
    <w:p w:rsidR="00323673" w:rsidP="003577B8">
      <w:pPr>
        <w:pStyle w:val="BodyText"/>
        <w:widowControl/>
        <w:bidi w:val="0"/>
        <w:rPr>
          <w:rFonts w:ascii="Times New Roman" w:hAnsi="Times New Roman"/>
          <w:b/>
          <w:bCs/>
        </w:rPr>
      </w:pPr>
    </w:p>
    <w:p w:rsidR="00E974BE" w:rsidP="00E974BE">
      <w:pPr>
        <w:pStyle w:val="FootnoteText"/>
        <w:bidi w:val="0"/>
        <w:jc w:val="both"/>
        <w:rPr>
          <w:rFonts w:ascii="Times New Roman" w:hAnsi="Times New Roman"/>
          <w:b/>
          <w:bCs/>
          <w:sz w:val="24"/>
          <w:szCs w:val="24"/>
        </w:rPr>
      </w:pPr>
      <w:r w:rsidRPr="006E7DC6">
        <w:rPr>
          <w:rFonts w:ascii="Times New Roman" w:hAnsi="Times New Roman"/>
          <w:b/>
          <w:bCs/>
          <w:sz w:val="24"/>
          <w:szCs w:val="24"/>
        </w:rPr>
        <w:t xml:space="preserve">K bodu </w:t>
      </w:r>
      <w:r w:rsidR="00FD613A">
        <w:rPr>
          <w:rFonts w:ascii="Times New Roman" w:hAnsi="Times New Roman"/>
          <w:b/>
          <w:bCs/>
          <w:sz w:val="24"/>
          <w:szCs w:val="24"/>
        </w:rPr>
        <w:t>11</w:t>
      </w:r>
      <w:r w:rsidR="000D70A0">
        <w:rPr>
          <w:rFonts w:ascii="Times New Roman" w:hAnsi="Times New Roman"/>
          <w:b/>
          <w:bCs/>
          <w:sz w:val="24"/>
          <w:szCs w:val="24"/>
        </w:rPr>
        <w:t>0</w:t>
      </w:r>
    </w:p>
    <w:p w:rsidR="00E974BE" w:rsidP="00E974BE">
      <w:pPr>
        <w:pStyle w:val="BodyText"/>
        <w:widowControl/>
        <w:bidi w:val="0"/>
        <w:rPr>
          <w:rFonts w:ascii="Times New Roman" w:hAnsi="Times New Roman"/>
          <w:b/>
          <w:bCs/>
        </w:rPr>
      </w:pPr>
      <w:r>
        <w:rPr>
          <w:rFonts w:ascii="Times New Roman" w:hAnsi="Times New Roman"/>
        </w:rPr>
        <w:t>Legislatívno-technická  ú</w:t>
      </w:r>
      <w:r w:rsidRPr="00142E67">
        <w:rPr>
          <w:rFonts w:ascii="Times New Roman" w:hAnsi="Times New Roman"/>
        </w:rPr>
        <w:t>prav</w:t>
      </w:r>
      <w:r>
        <w:rPr>
          <w:rFonts w:ascii="Times New Roman" w:hAnsi="Times New Roman"/>
        </w:rPr>
        <w:t xml:space="preserve">a, odstránenie zrejmej nepresnosti vo vnútorných odkazoch.   </w:t>
      </w:r>
    </w:p>
    <w:p w:rsidR="00323673" w:rsidP="003577B8">
      <w:pPr>
        <w:pStyle w:val="BodyText"/>
        <w:widowControl/>
        <w:bidi w:val="0"/>
        <w:rPr>
          <w:rFonts w:ascii="Times New Roman" w:hAnsi="Times New Roman"/>
          <w:b/>
          <w:bCs/>
        </w:rPr>
      </w:pPr>
    </w:p>
    <w:p w:rsidR="005F3162" w:rsidRPr="00E80AA9" w:rsidP="003577B8">
      <w:pPr>
        <w:pStyle w:val="BodyText"/>
        <w:widowControl/>
        <w:bidi w:val="0"/>
        <w:jc w:val="both"/>
        <w:rPr>
          <w:rFonts w:ascii="Times New Roman" w:hAnsi="Times New Roman"/>
          <w:b/>
          <w:bCs/>
        </w:rPr>
      </w:pPr>
      <w:r w:rsidRPr="00E80AA9">
        <w:rPr>
          <w:rFonts w:ascii="Times New Roman" w:hAnsi="Times New Roman"/>
          <w:b/>
          <w:bCs/>
        </w:rPr>
        <w:t>K bod</w:t>
      </w:r>
      <w:r w:rsidRPr="00E80AA9" w:rsidR="00A03BB1">
        <w:rPr>
          <w:rFonts w:ascii="Times New Roman" w:hAnsi="Times New Roman"/>
          <w:b/>
          <w:bCs/>
        </w:rPr>
        <w:t>om</w:t>
      </w:r>
      <w:r w:rsidRPr="00E80AA9">
        <w:rPr>
          <w:rFonts w:ascii="Times New Roman" w:hAnsi="Times New Roman"/>
          <w:b/>
          <w:bCs/>
        </w:rPr>
        <w:t xml:space="preserve"> </w:t>
      </w:r>
      <w:r w:rsidRPr="00E80AA9" w:rsidR="00E80AA9">
        <w:rPr>
          <w:rFonts w:ascii="Times New Roman" w:hAnsi="Times New Roman"/>
          <w:b/>
          <w:bCs/>
        </w:rPr>
        <w:t>11</w:t>
      </w:r>
      <w:r w:rsidR="000D70A0">
        <w:rPr>
          <w:rFonts w:ascii="Times New Roman" w:hAnsi="Times New Roman"/>
          <w:b/>
          <w:bCs/>
        </w:rPr>
        <w:t>1</w:t>
      </w:r>
      <w:r w:rsidRPr="00E80AA9" w:rsidR="00E974BE">
        <w:rPr>
          <w:rFonts w:ascii="Times New Roman" w:hAnsi="Times New Roman"/>
          <w:b/>
          <w:bCs/>
        </w:rPr>
        <w:t xml:space="preserve"> až </w:t>
      </w:r>
      <w:r w:rsidRPr="00E80AA9" w:rsidR="00E80AA9">
        <w:rPr>
          <w:rFonts w:ascii="Times New Roman" w:hAnsi="Times New Roman"/>
          <w:b/>
          <w:bCs/>
        </w:rPr>
        <w:t>1</w:t>
      </w:r>
      <w:r w:rsidR="000D70A0">
        <w:rPr>
          <w:rFonts w:ascii="Times New Roman" w:hAnsi="Times New Roman"/>
          <w:b/>
          <w:bCs/>
        </w:rPr>
        <w:t>19</w:t>
      </w:r>
    </w:p>
    <w:p w:rsidR="009901D2" w:rsidRPr="00E80AA9" w:rsidP="009901D2">
      <w:pPr>
        <w:pStyle w:val="FootnoteText"/>
        <w:bidi w:val="0"/>
        <w:jc w:val="both"/>
        <w:rPr>
          <w:rFonts w:ascii="Times New Roman" w:hAnsi="Times New Roman"/>
          <w:b/>
          <w:bCs/>
          <w:sz w:val="24"/>
          <w:szCs w:val="24"/>
        </w:rPr>
      </w:pPr>
      <w:r w:rsidRPr="00E80AA9">
        <w:rPr>
          <w:rFonts w:ascii="Times New Roman" w:hAnsi="Times New Roman"/>
          <w:sz w:val="24"/>
          <w:szCs w:val="24"/>
        </w:rPr>
        <w:t xml:space="preserve">Legislatívno-technické úpravy vyvolané nutnosťou zohľadniť aplikáciu daného ustanovenia aj na akcie  </w:t>
      </w:r>
      <w:r w:rsidRPr="00E80AA9">
        <w:rPr>
          <w:rFonts w:ascii="Times New Roman" w:hAnsi="Times New Roman"/>
          <w:bCs/>
          <w:sz w:val="24"/>
          <w:szCs w:val="24"/>
        </w:rPr>
        <w:t>i</w:t>
      </w:r>
      <w:r w:rsidRPr="00E80AA9">
        <w:rPr>
          <w:rFonts w:ascii="Times New Roman" w:hAnsi="Times New Roman"/>
          <w:sz w:val="24"/>
          <w:szCs w:val="24"/>
        </w:rPr>
        <w:t xml:space="preserve">nvestičného fondu s premenlivým základným imaním.  </w:t>
      </w:r>
    </w:p>
    <w:p w:rsidR="00E974BE" w:rsidRPr="00E80AA9" w:rsidP="003577B8">
      <w:pPr>
        <w:pStyle w:val="BodyText"/>
        <w:widowControl/>
        <w:bidi w:val="0"/>
        <w:jc w:val="both"/>
        <w:rPr>
          <w:rFonts w:ascii="Times New Roman" w:hAnsi="Times New Roman"/>
          <w:b/>
          <w:bCs/>
        </w:rPr>
      </w:pPr>
    </w:p>
    <w:p w:rsidR="00C14456" w:rsidRPr="00E80AA9" w:rsidP="009901D2">
      <w:pPr>
        <w:pStyle w:val="FootnoteText"/>
        <w:bidi w:val="0"/>
        <w:jc w:val="both"/>
        <w:rPr>
          <w:rFonts w:ascii="Times New Roman" w:hAnsi="Times New Roman"/>
          <w:b/>
          <w:bCs/>
          <w:sz w:val="24"/>
          <w:szCs w:val="24"/>
        </w:rPr>
      </w:pPr>
      <w:r w:rsidRPr="00E80AA9" w:rsidR="009901D2">
        <w:rPr>
          <w:rFonts w:ascii="Times New Roman" w:hAnsi="Times New Roman"/>
          <w:b/>
          <w:bCs/>
          <w:sz w:val="24"/>
          <w:szCs w:val="24"/>
        </w:rPr>
        <w:t xml:space="preserve">K bodu </w:t>
      </w:r>
      <w:r w:rsidRPr="00E80AA9" w:rsidR="00FD613A">
        <w:rPr>
          <w:rFonts w:ascii="Times New Roman" w:hAnsi="Times New Roman"/>
          <w:b/>
          <w:bCs/>
          <w:sz w:val="24"/>
          <w:szCs w:val="24"/>
        </w:rPr>
        <w:t>12</w:t>
      </w:r>
      <w:r w:rsidR="000D70A0">
        <w:rPr>
          <w:rFonts w:ascii="Times New Roman" w:hAnsi="Times New Roman"/>
          <w:b/>
          <w:bCs/>
          <w:sz w:val="24"/>
          <w:szCs w:val="24"/>
        </w:rPr>
        <w:t>0</w:t>
      </w:r>
    </w:p>
    <w:p w:rsidR="00C14456" w:rsidP="00C14456">
      <w:pPr>
        <w:pStyle w:val="BodyText"/>
        <w:widowControl/>
        <w:bidi w:val="0"/>
        <w:jc w:val="both"/>
        <w:rPr>
          <w:rFonts w:ascii="Times New Roman" w:hAnsi="Times New Roman"/>
          <w:b/>
          <w:bCs/>
        </w:rPr>
      </w:pPr>
      <w:r w:rsidRPr="00E80AA9">
        <w:rPr>
          <w:rFonts w:ascii="Times New Roman" w:hAnsi="Times New Roman"/>
          <w:bCs/>
        </w:rPr>
        <w:t>Upresňuje sa typ povolenia, ktoré je potrebné na vytvorenie špeciálneho fondu, ktorý je</w:t>
      </w:r>
      <w:r>
        <w:rPr>
          <w:rFonts w:ascii="Times New Roman" w:hAnsi="Times New Roman"/>
          <w:bCs/>
        </w:rPr>
        <w:t xml:space="preserve"> </w:t>
      </w:r>
      <w:r w:rsidRPr="00A436E3">
        <w:rPr>
          <w:rFonts w:ascii="Times New Roman" w:hAnsi="Times New Roman"/>
          <w:bCs/>
        </w:rPr>
        <w:t>i</w:t>
      </w:r>
      <w:r w:rsidRPr="00A436E3">
        <w:rPr>
          <w:rFonts w:ascii="Times New Roman" w:hAnsi="Times New Roman"/>
        </w:rPr>
        <w:t>nvestičn</w:t>
      </w:r>
      <w:r>
        <w:rPr>
          <w:rFonts w:ascii="Times New Roman" w:hAnsi="Times New Roman"/>
        </w:rPr>
        <w:t>ým</w:t>
      </w:r>
      <w:r w:rsidRPr="00A436E3">
        <w:rPr>
          <w:rFonts w:ascii="Times New Roman" w:hAnsi="Times New Roman"/>
        </w:rPr>
        <w:t xml:space="preserve"> fond</w:t>
      </w:r>
      <w:r>
        <w:rPr>
          <w:rFonts w:ascii="Times New Roman" w:hAnsi="Times New Roman"/>
        </w:rPr>
        <w:t>om</w:t>
      </w:r>
      <w:r w:rsidRPr="00A436E3">
        <w:rPr>
          <w:rFonts w:ascii="Times New Roman" w:hAnsi="Times New Roman"/>
        </w:rPr>
        <w:t xml:space="preserve"> premenlivým základným imaním</w:t>
      </w:r>
      <w:r>
        <w:rPr>
          <w:rFonts w:ascii="Times New Roman" w:hAnsi="Times New Roman"/>
        </w:rPr>
        <w:t xml:space="preserve"> v závislosti od skutočnosti či bude spravovaný samostatne  alebo zverí svoju správu správcovskej spoločnosti. </w:t>
      </w:r>
    </w:p>
    <w:p w:rsidR="00C14456" w:rsidP="009901D2">
      <w:pPr>
        <w:pStyle w:val="FootnoteText"/>
        <w:bidi w:val="0"/>
        <w:jc w:val="both"/>
        <w:rPr>
          <w:rFonts w:ascii="Times New Roman" w:hAnsi="Times New Roman"/>
          <w:b/>
          <w:bCs/>
          <w:sz w:val="24"/>
          <w:szCs w:val="24"/>
        </w:rPr>
      </w:pPr>
    </w:p>
    <w:p w:rsidR="00C14456" w:rsidP="00C14456">
      <w:pPr>
        <w:pStyle w:val="FootnoteText"/>
        <w:bidi w:val="0"/>
        <w:jc w:val="both"/>
        <w:rPr>
          <w:rFonts w:ascii="Times New Roman" w:hAnsi="Times New Roman"/>
          <w:b/>
          <w:bCs/>
          <w:sz w:val="24"/>
          <w:szCs w:val="24"/>
        </w:rPr>
      </w:pPr>
      <w:r>
        <w:rPr>
          <w:rFonts w:ascii="Times New Roman" w:hAnsi="Times New Roman"/>
          <w:b/>
          <w:bCs/>
          <w:sz w:val="24"/>
          <w:szCs w:val="24"/>
        </w:rPr>
        <w:t xml:space="preserve">K </w:t>
      </w:r>
      <w:r w:rsidRPr="006E7DC6">
        <w:rPr>
          <w:rFonts w:ascii="Times New Roman" w:hAnsi="Times New Roman"/>
          <w:b/>
          <w:bCs/>
          <w:sz w:val="24"/>
          <w:szCs w:val="24"/>
        </w:rPr>
        <w:t xml:space="preserve">bodu </w:t>
      </w:r>
      <w:r>
        <w:rPr>
          <w:rFonts w:ascii="Times New Roman" w:hAnsi="Times New Roman"/>
          <w:b/>
          <w:bCs/>
          <w:sz w:val="24"/>
          <w:szCs w:val="24"/>
        </w:rPr>
        <w:t xml:space="preserve"> </w:t>
      </w:r>
      <w:r w:rsidR="00FD613A">
        <w:rPr>
          <w:rFonts w:ascii="Times New Roman" w:hAnsi="Times New Roman"/>
          <w:b/>
          <w:bCs/>
          <w:sz w:val="24"/>
          <w:szCs w:val="24"/>
        </w:rPr>
        <w:t>12</w:t>
      </w:r>
      <w:r w:rsidR="000D70A0">
        <w:rPr>
          <w:rFonts w:ascii="Times New Roman" w:hAnsi="Times New Roman"/>
          <w:b/>
          <w:bCs/>
          <w:sz w:val="24"/>
          <w:szCs w:val="24"/>
        </w:rPr>
        <w:t>1</w:t>
      </w:r>
    </w:p>
    <w:p w:rsidR="00C14456" w:rsidRPr="00E974BE" w:rsidP="00C14456">
      <w:pPr>
        <w:pStyle w:val="BodyText"/>
        <w:widowControl/>
        <w:bidi w:val="0"/>
        <w:jc w:val="both"/>
        <w:rPr>
          <w:rFonts w:ascii="Times New Roman" w:hAnsi="Times New Roman"/>
          <w:bCs/>
        </w:rPr>
      </w:pPr>
      <w:r>
        <w:rPr>
          <w:rFonts w:ascii="Times New Roman" w:hAnsi="Times New Roman"/>
          <w:bCs/>
        </w:rPr>
        <w:t>Obdobne ako pri iných finančných inštitúciách sa us</w:t>
      </w:r>
      <w:r w:rsidRPr="00E974BE">
        <w:rPr>
          <w:rFonts w:ascii="Times New Roman" w:hAnsi="Times New Roman"/>
          <w:bCs/>
        </w:rPr>
        <w:t xml:space="preserve">tanovuje sa </w:t>
      </w:r>
      <w:r>
        <w:rPr>
          <w:rFonts w:ascii="Times New Roman" w:hAnsi="Times New Roman"/>
          <w:bCs/>
        </w:rPr>
        <w:t xml:space="preserve">automatický zánik povolenia nesamosprávneho </w:t>
      </w:r>
      <w:r w:rsidRPr="00A436E3">
        <w:rPr>
          <w:rFonts w:ascii="Times New Roman" w:hAnsi="Times New Roman"/>
          <w:bCs/>
        </w:rPr>
        <w:t>i</w:t>
      </w:r>
      <w:r w:rsidRPr="00A436E3">
        <w:rPr>
          <w:rFonts w:ascii="Times New Roman" w:hAnsi="Times New Roman"/>
        </w:rPr>
        <w:t>nvestičn</w:t>
      </w:r>
      <w:r>
        <w:rPr>
          <w:rFonts w:ascii="Times New Roman" w:hAnsi="Times New Roman"/>
        </w:rPr>
        <w:t>ého</w:t>
      </w:r>
      <w:r w:rsidRPr="00A436E3">
        <w:rPr>
          <w:rFonts w:ascii="Times New Roman" w:hAnsi="Times New Roman"/>
        </w:rPr>
        <w:t xml:space="preserve"> fond</w:t>
      </w:r>
      <w:r>
        <w:rPr>
          <w:rFonts w:ascii="Times New Roman" w:hAnsi="Times New Roman"/>
        </w:rPr>
        <w:t>u</w:t>
      </w:r>
      <w:r w:rsidRPr="00A436E3">
        <w:rPr>
          <w:rFonts w:ascii="Times New Roman" w:hAnsi="Times New Roman"/>
        </w:rPr>
        <w:t xml:space="preserve"> premenlivým základným imaním</w:t>
      </w:r>
      <w:r>
        <w:rPr>
          <w:rFonts w:ascii="Times New Roman" w:hAnsi="Times New Roman"/>
        </w:rPr>
        <w:t xml:space="preserve"> v prípade jeho nezapísania do Obchodného registra. </w:t>
      </w:r>
    </w:p>
    <w:p w:rsidR="00C14456" w:rsidP="00C14456">
      <w:pPr>
        <w:pStyle w:val="FootnoteText"/>
        <w:bidi w:val="0"/>
        <w:jc w:val="both"/>
        <w:rPr>
          <w:rFonts w:ascii="Times New Roman" w:hAnsi="Times New Roman"/>
          <w:b/>
          <w:bCs/>
          <w:sz w:val="24"/>
          <w:szCs w:val="24"/>
        </w:rPr>
      </w:pPr>
    </w:p>
    <w:p w:rsidR="00C14456" w:rsidP="00C14456">
      <w:pPr>
        <w:pStyle w:val="FootnoteText"/>
        <w:bidi w:val="0"/>
        <w:jc w:val="both"/>
        <w:rPr>
          <w:rFonts w:ascii="Times New Roman" w:hAnsi="Times New Roman"/>
          <w:b/>
          <w:bCs/>
          <w:sz w:val="24"/>
          <w:szCs w:val="24"/>
        </w:rPr>
      </w:pPr>
      <w:r w:rsidRPr="00E80AA9">
        <w:rPr>
          <w:rFonts w:ascii="Times New Roman" w:hAnsi="Times New Roman"/>
          <w:b/>
          <w:bCs/>
          <w:sz w:val="24"/>
          <w:szCs w:val="24"/>
        </w:rPr>
        <w:t xml:space="preserve">K bodu </w:t>
      </w:r>
      <w:r w:rsidRPr="00E80AA9" w:rsidR="00E80AA9">
        <w:rPr>
          <w:rFonts w:ascii="Times New Roman" w:hAnsi="Times New Roman"/>
          <w:b/>
          <w:bCs/>
          <w:sz w:val="24"/>
          <w:szCs w:val="24"/>
        </w:rPr>
        <w:t>12</w:t>
      </w:r>
      <w:r w:rsidR="000D70A0">
        <w:rPr>
          <w:rFonts w:ascii="Times New Roman" w:hAnsi="Times New Roman"/>
          <w:b/>
          <w:bCs/>
          <w:sz w:val="24"/>
          <w:szCs w:val="24"/>
        </w:rPr>
        <w:t>2</w:t>
      </w:r>
    </w:p>
    <w:p w:rsidR="00C14456" w:rsidRPr="00142E67" w:rsidP="00C14456">
      <w:pPr>
        <w:pStyle w:val="FootnoteText"/>
        <w:bidi w:val="0"/>
        <w:jc w:val="both"/>
        <w:rPr>
          <w:rFonts w:ascii="Times New Roman" w:hAnsi="Times New Roman"/>
          <w:b/>
          <w:bCs/>
          <w:sz w:val="24"/>
          <w:szCs w:val="24"/>
        </w:rPr>
      </w:pPr>
      <w:r>
        <w:rPr>
          <w:rFonts w:ascii="Times New Roman" w:hAnsi="Times New Roman"/>
          <w:sz w:val="24"/>
          <w:szCs w:val="24"/>
        </w:rPr>
        <w:t>Legislatívno-technická  ú</w:t>
      </w:r>
      <w:r w:rsidRPr="00142E67">
        <w:rPr>
          <w:rFonts w:ascii="Times New Roman" w:hAnsi="Times New Roman"/>
          <w:sz w:val="24"/>
          <w:szCs w:val="24"/>
        </w:rPr>
        <w:t>prav</w:t>
      </w:r>
      <w:r>
        <w:rPr>
          <w:rFonts w:ascii="Times New Roman" w:hAnsi="Times New Roman"/>
          <w:sz w:val="24"/>
          <w:szCs w:val="24"/>
        </w:rPr>
        <w:t>a</w:t>
      </w:r>
      <w:r w:rsidRPr="00142E67">
        <w:rPr>
          <w:rFonts w:ascii="Times New Roman" w:hAnsi="Times New Roman"/>
          <w:sz w:val="24"/>
          <w:szCs w:val="24"/>
        </w:rPr>
        <w:t xml:space="preserve"> vyvolanú</w:t>
      </w:r>
      <w:r>
        <w:rPr>
          <w:rFonts w:ascii="Times New Roman" w:hAnsi="Times New Roman"/>
          <w:sz w:val="24"/>
          <w:szCs w:val="24"/>
        </w:rPr>
        <w:t xml:space="preserve"> nutnosťou zohľadniť aplikáciu daného ustanovenia aj na akcie  </w:t>
      </w:r>
      <w:r w:rsidRPr="00A436E3">
        <w:rPr>
          <w:rFonts w:ascii="Times New Roman" w:hAnsi="Times New Roman"/>
          <w:bCs/>
          <w:sz w:val="24"/>
          <w:szCs w:val="24"/>
        </w:rPr>
        <w:t>i</w:t>
      </w:r>
      <w:r w:rsidRPr="00A436E3">
        <w:rPr>
          <w:rFonts w:ascii="Times New Roman" w:hAnsi="Times New Roman"/>
          <w:sz w:val="24"/>
          <w:szCs w:val="24"/>
        </w:rPr>
        <w:t>nvestičného fondu s</w:t>
      </w:r>
      <w:r>
        <w:rPr>
          <w:rFonts w:ascii="Times New Roman" w:hAnsi="Times New Roman"/>
          <w:sz w:val="24"/>
          <w:szCs w:val="24"/>
        </w:rPr>
        <w:t> </w:t>
      </w:r>
      <w:r w:rsidRPr="00A436E3">
        <w:rPr>
          <w:rFonts w:ascii="Times New Roman" w:hAnsi="Times New Roman"/>
          <w:sz w:val="24"/>
          <w:szCs w:val="24"/>
        </w:rPr>
        <w:t>premenlivým</w:t>
      </w:r>
      <w:r>
        <w:rPr>
          <w:rFonts w:ascii="Times New Roman" w:hAnsi="Times New Roman"/>
          <w:sz w:val="24"/>
          <w:szCs w:val="24"/>
        </w:rPr>
        <w:t xml:space="preserve"> základným imaním.  </w:t>
      </w:r>
    </w:p>
    <w:p w:rsidR="00D14C4B" w:rsidP="009901D2">
      <w:pPr>
        <w:pStyle w:val="FootnoteText"/>
        <w:bidi w:val="0"/>
        <w:jc w:val="both"/>
        <w:rPr>
          <w:rFonts w:ascii="Times New Roman" w:hAnsi="Times New Roman"/>
          <w:b/>
          <w:bCs/>
          <w:sz w:val="24"/>
          <w:szCs w:val="24"/>
        </w:rPr>
      </w:pPr>
    </w:p>
    <w:p w:rsidR="00E80AA9" w:rsidP="00E80AA9">
      <w:pPr>
        <w:pStyle w:val="FootnoteText"/>
        <w:bidi w:val="0"/>
        <w:jc w:val="both"/>
        <w:rPr>
          <w:rFonts w:ascii="Times New Roman" w:hAnsi="Times New Roman"/>
          <w:b/>
          <w:bCs/>
          <w:sz w:val="24"/>
          <w:szCs w:val="24"/>
        </w:rPr>
      </w:pPr>
      <w:r w:rsidRPr="00D14C4B">
        <w:rPr>
          <w:rFonts w:ascii="Times New Roman" w:hAnsi="Times New Roman"/>
          <w:b/>
          <w:bCs/>
          <w:sz w:val="24"/>
          <w:szCs w:val="24"/>
        </w:rPr>
        <w:t>K bodu 12</w:t>
      </w:r>
      <w:r w:rsidR="000D70A0">
        <w:rPr>
          <w:rFonts w:ascii="Times New Roman" w:hAnsi="Times New Roman"/>
          <w:b/>
          <w:bCs/>
          <w:sz w:val="24"/>
          <w:szCs w:val="24"/>
        </w:rPr>
        <w:t>3</w:t>
      </w:r>
    </w:p>
    <w:p w:rsidR="00E80AA9" w:rsidRPr="0047461A" w:rsidP="009901D2">
      <w:pPr>
        <w:pStyle w:val="FootnoteText"/>
        <w:bidi w:val="0"/>
        <w:jc w:val="both"/>
        <w:rPr>
          <w:rFonts w:ascii="Times New Roman" w:hAnsi="Times New Roman"/>
          <w:bCs/>
          <w:sz w:val="24"/>
          <w:szCs w:val="24"/>
          <w:highlight w:val="yellow"/>
        </w:rPr>
      </w:pPr>
      <w:r w:rsidRPr="0047461A" w:rsidR="0047461A">
        <w:rPr>
          <w:rFonts w:ascii="Times New Roman" w:hAnsi="Times New Roman" w:cs="Calibri"/>
          <w:sz w:val="24"/>
          <w:szCs w:val="24"/>
        </w:rPr>
        <w:t>Navrhujeme úpravu uvedeného limitu, nakoľko nevidíme dôvod na takéto konzervatívne nastavenie limitu pre pôžičkový vzťah medzi akcionárom a dcérskou (realitnou spoločnosťou). Realitná spoločnosť sa môže financovať zo zdrojov poskytnutých akcionárom (vo forme vlastného imania alebo pôžičky, ktorá musí byť v zmysle ZKI zabezpečená) príp. cudzími zdrojmi (vo forme leverage od komerčných bánk). V prípade, že správcovská spoločnosť nevyužíva na financovanie realitnej spoločnosti (napr. na financovanie kúpy alebo rekonštrukcie nehnuteľnosti) lever</w:t>
      </w:r>
      <w:r w:rsidR="00404AA1">
        <w:rPr>
          <w:rFonts w:ascii="Times New Roman" w:hAnsi="Times New Roman" w:cs="Calibri"/>
          <w:sz w:val="24"/>
          <w:szCs w:val="24"/>
        </w:rPr>
        <w:t>ag</w:t>
      </w:r>
      <w:r w:rsidRPr="0047461A" w:rsidR="0047461A">
        <w:rPr>
          <w:rFonts w:ascii="Times New Roman" w:hAnsi="Times New Roman" w:cs="Calibri"/>
          <w:sz w:val="24"/>
          <w:szCs w:val="24"/>
        </w:rPr>
        <w:t>e je limitovaná tým, aby maximálne 50% z výšky finančných prostriedkov poskytnutých realitnej spoločnosti mala aj zabezpečených, zároveň ju tento limit limituje v tom, aby mohla kapitálovú štruktúru tejto realitnej spoločnosti efektívne nastaviť príp. v čase upraviť v závislosti od cash flow a daňového základu tejto realitnej spoločnosti. Zároveň v prípade poklesu hodnoty nehnuteľnosti (napríklad pri defaulte nájomcu, alebo zhoršení technického stavu nehnuteľnosti) paradoxne núti akcionára, aby svoj zabezpečený záväzok nahrádzal equitou (a teda nezabezpečenou formou), pričom pri následnom náraste hodnoty nehnuteľnosti (napr.) prenajatí nehnuteľnosti akcionára daňový zákon limituje v tom, aby túto equitu spätne nahrádzal akcionárskym úverom (nakoľko už tieto úrokové náklady z takéhoto úveru nepovažuje za odôvodnené na dosahovanie zisku). V dôsledku takto nastaveného limitu je preto podľa nášho názoru správcovská spoločnosť zbytočne, a nie v záujme podielnikov limitovaná v tom, ako môže v čase pracovať s kapitálovou štruktúrou realitnej spoločnosti, a teda v tom, aby podielnikovi poskytovala čo najvýhodnejšie riešenie (tak z pohľadu výnosu, ako aj zabezpečenia prostriedkov investovaných do majetku fondu a realitnej spoločnosti). Prax z používania tohto limitu zároveň ukázala, že takéto nastavenie spôsobuje problémy, tak pri nadobúdaní ako aj odpredaji realitnej spoločnosti do resp. z majetku podielového fondu, nakoľko správcovská spoločnosť je konfrontovaná s tým, že protistrany týchto obchodov (developeri, zahraničný inštitucionálni investori) takéto limity nemajú, a preto pri posudzovaní a ohodnocovaní týchto investícií pracujú s inými vstupmi vo svojich modeloch.  </w:t>
      </w:r>
    </w:p>
    <w:p w:rsidR="00E80AA9" w:rsidP="009901D2">
      <w:pPr>
        <w:pStyle w:val="FootnoteText"/>
        <w:bidi w:val="0"/>
        <w:jc w:val="both"/>
        <w:rPr>
          <w:rFonts w:ascii="Times New Roman" w:hAnsi="Times New Roman"/>
          <w:b/>
          <w:bCs/>
          <w:sz w:val="24"/>
          <w:szCs w:val="24"/>
          <w:highlight w:val="yellow"/>
        </w:rPr>
      </w:pPr>
    </w:p>
    <w:p w:rsidR="009901D2" w:rsidRPr="00E80AA9" w:rsidP="009901D2">
      <w:pPr>
        <w:pStyle w:val="FootnoteText"/>
        <w:bidi w:val="0"/>
        <w:jc w:val="both"/>
        <w:rPr>
          <w:rFonts w:ascii="Times New Roman" w:hAnsi="Times New Roman"/>
          <w:b/>
          <w:bCs/>
          <w:sz w:val="24"/>
          <w:szCs w:val="24"/>
        </w:rPr>
      </w:pPr>
      <w:r w:rsidRPr="00E80AA9">
        <w:rPr>
          <w:rFonts w:ascii="Times New Roman" w:hAnsi="Times New Roman"/>
          <w:b/>
          <w:bCs/>
          <w:sz w:val="24"/>
          <w:szCs w:val="24"/>
        </w:rPr>
        <w:t xml:space="preserve">K bodu </w:t>
      </w:r>
      <w:r w:rsidRPr="00E80AA9" w:rsidR="00C14456">
        <w:rPr>
          <w:rFonts w:ascii="Times New Roman" w:hAnsi="Times New Roman"/>
          <w:b/>
          <w:bCs/>
          <w:sz w:val="24"/>
          <w:szCs w:val="24"/>
        </w:rPr>
        <w:t>1</w:t>
      </w:r>
      <w:r w:rsidRPr="00E80AA9" w:rsidR="00E80AA9">
        <w:rPr>
          <w:rFonts w:ascii="Times New Roman" w:hAnsi="Times New Roman"/>
          <w:b/>
          <w:bCs/>
          <w:sz w:val="24"/>
          <w:szCs w:val="24"/>
        </w:rPr>
        <w:t>2</w:t>
      </w:r>
      <w:r w:rsidR="000D70A0">
        <w:rPr>
          <w:rFonts w:ascii="Times New Roman" w:hAnsi="Times New Roman"/>
          <w:b/>
          <w:bCs/>
          <w:sz w:val="24"/>
          <w:szCs w:val="24"/>
        </w:rPr>
        <w:t>4</w:t>
      </w:r>
      <w:r w:rsidRPr="00E80AA9">
        <w:rPr>
          <w:rFonts w:ascii="Times New Roman" w:hAnsi="Times New Roman"/>
          <w:b/>
          <w:bCs/>
          <w:sz w:val="24"/>
          <w:szCs w:val="24"/>
        </w:rPr>
        <w:t xml:space="preserve"> </w:t>
      </w:r>
    </w:p>
    <w:p w:rsidR="00A23D3B" w:rsidRPr="00E80AA9" w:rsidP="00A23D3B">
      <w:pPr>
        <w:pStyle w:val="BodyText"/>
        <w:widowControl/>
        <w:bidi w:val="0"/>
        <w:jc w:val="both"/>
        <w:rPr>
          <w:rFonts w:ascii="Times New Roman" w:hAnsi="Times New Roman"/>
          <w:b/>
          <w:bCs/>
        </w:rPr>
      </w:pPr>
      <w:r w:rsidRPr="00E80AA9">
        <w:rPr>
          <w:rFonts w:ascii="Times New Roman" w:hAnsi="Times New Roman"/>
          <w:bCs/>
        </w:rPr>
        <w:t>Upresňuje sa typ povolenia, ktoré je potrebné na vytvorenie nesamosprávneho špeciálneho fondu kvalifikovaných investorov, ktorý je i</w:t>
      </w:r>
      <w:r w:rsidRPr="00E80AA9">
        <w:rPr>
          <w:rFonts w:ascii="Times New Roman" w:hAnsi="Times New Roman"/>
        </w:rPr>
        <w:t xml:space="preserve">nvestičným fondom premenlivým základným imaním. </w:t>
      </w:r>
    </w:p>
    <w:p w:rsidR="00A23D3B" w:rsidRPr="00E80AA9" w:rsidP="003577B8">
      <w:pPr>
        <w:pStyle w:val="BodyText"/>
        <w:widowControl/>
        <w:bidi w:val="0"/>
        <w:jc w:val="both"/>
        <w:rPr>
          <w:rFonts w:ascii="Times New Roman" w:hAnsi="Times New Roman"/>
          <w:b/>
          <w:bCs/>
        </w:rPr>
      </w:pPr>
    </w:p>
    <w:p w:rsidR="009901D2" w:rsidRPr="00E80AA9" w:rsidP="009901D2">
      <w:pPr>
        <w:pStyle w:val="FootnoteText"/>
        <w:bidi w:val="0"/>
        <w:jc w:val="both"/>
        <w:rPr>
          <w:rFonts w:ascii="Times New Roman" w:hAnsi="Times New Roman"/>
          <w:b/>
          <w:bCs/>
          <w:sz w:val="24"/>
          <w:szCs w:val="24"/>
        </w:rPr>
      </w:pPr>
      <w:r w:rsidRPr="00E80AA9">
        <w:rPr>
          <w:rFonts w:ascii="Times New Roman" w:hAnsi="Times New Roman"/>
          <w:b/>
          <w:bCs/>
          <w:sz w:val="24"/>
          <w:szCs w:val="24"/>
        </w:rPr>
        <w:t xml:space="preserve">K bodu </w:t>
      </w:r>
      <w:r w:rsidRPr="00E80AA9" w:rsidR="00C14456">
        <w:rPr>
          <w:rFonts w:ascii="Times New Roman" w:hAnsi="Times New Roman"/>
          <w:b/>
          <w:bCs/>
          <w:sz w:val="24"/>
          <w:szCs w:val="24"/>
        </w:rPr>
        <w:t>1</w:t>
      </w:r>
      <w:r w:rsidRPr="00E80AA9" w:rsidR="00E80AA9">
        <w:rPr>
          <w:rFonts w:ascii="Times New Roman" w:hAnsi="Times New Roman"/>
          <w:b/>
          <w:bCs/>
          <w:sz w:val="24"/>
          <w:szCs w:val="24"/>
        </w:rPr>
        <w:t>2</w:t>
      </w:r>
      <w:r w:rsidR="000D70A0">
        <w:rPr>
          <w:rFonts w:ascii="Times New Roman" w:hAnsi="Times New Roman"/>
          <w:b/>
          <w:bCs/>
          <w:sz w:val="24"/>
          <w:szCs w:val="24"/>
        </w:rPr>
        <w:t>5</w:t>
      </w:r>
      <w:r w:rsidRPr="00E80AA9">
        <w:rPr>
          <w:rFonts w:ascii="Times New Roman" w:hAnsi="Times New Roman"/>
          <w:b/>
          <w:bCs/>
          <w:sz w:val="24"/>
          <w:szCs w:val="24"/>
        </w:rPr>
        <w:t xml:space="preserve"> </w:t>
      </w:r>
    </w:p>
    <w:p w:rsidR="00A23D3B" w:rsidRPr="00E80AA9" w:rsidP="00A23D3B">
      <w:pPr>
        <w:pStyle w:val="FootnoteText"/>
        <w:bidi w:val="0"/>
        <w:jc w:val="both"/>
        <w:rPr>
          <w:rFonts w:ascii="Times New Roman" w:hAnsi="Times New Roman"/>
          <w:b/>
          <w:bCs/>
          <w:sz w:val="24"/>
          <w:szCs w:val="24"/>
        </w:rPr>
      </w:pPr>
      <w:r w:rsidRPr="00E80AA9">
        <w:rPr>
          <w:rFonts w:ascii="Times New Roman" w:hAnsi="Times New Roman"/>
          <w:bCs/>
          <w:sz w:val="24"/>
          <w:szCs w:val="24"/>
        </w:rPr>
        <w:t>Režim ochrany investorov špeciálneho fondu kvalifikovaných investorov v prípade neudelenia povolenia sa rozširuje aj na i</w:t>
      </w:r>
      <w:r w:rsidRPr="00E80AA9">
        <w:rPr>
          <w:rFonts w:ascii="Times New Roman" w:hAnsi="Times New Roman"/>
          <w:sz w:val="24"/>
          <w:szCs w:val="24"/>
        </w:rPr>
        <w:t xml:space="preserve">nvestičný fond s premenlivým základným imaním.  </w:t>
      </w:r>
    </w:p>
    <w:p w:rsidR="00C663D2" w:rsidRPr="00E80AA9" w:rsidP="009901D2">
      <w:pPr>
        <w:pStyle w:val="FootnoteText"/>
        <w:bidi w:val="0"/>
        <w:jc w:val="both"/>
        <w:rPr>
          <w:rFonts w:ascii="Times New Roman" w:hAnsi="Times New Roman"/>
          <w:b/>
          <w:bCs/>
          <w:sz w:val="24"/>
          <w:szCs w:val="24"/>
        </w:rPr>
      </w:pPr>
    </w:p>
    <w:p w:rsidR="009901D2" w:rsidRPr="00E80AA9" w:rsidP="009901D2">
      <w:pPr>
        <w:pStyle w:val="FootnoteText"/>
        <w:bidi w:val="0"/>
        <w:jc w:val="both"/>
        <w:rPr>
          <w:rFonts w:ascii="Times New Roman" w:hAnsi="Times New Roman"/>
          <w:b/>
          <w:bCs/>
          <w:sz w:val="24"/>
          <w:szCs w:val="24"/>
        </w:rPr>
      </w:pPr>
      <w:r w:rsidRPr="00E80AA9">
        <w:rPr>
          <w:rFonts w:ascii="Times New Roman" w:hAnsi="Times New Roman"/>
          <w:b/>
          <w:bCs/>
          <w:sz w:val="24"/>
          <w:szCs w:val="24"/>
        </w:rPr>
        <w:t>K bod</w:t>
      </w:r>
      <w:r w:rsidRPr="00E80AA9" w:rsidR="00A65F82">
        <w:rPr>
          <w:rFonts w:ascii="Times New Roman" w:hAnsi="Times New Roman"/>
          <w:b/>
          <w:bCs/>
          <w:sz w:val="24"/>
          <w:szCs w:val="24"/>
        </w:rPr>
        <w:t>om</w:t>
      </w:r>
      <w:r w:rsidRPr="00E80AA9">
        <w:rPr>
          <w:rFonts w:ascii="Times New Roman" w:hAnsi="Times New Roman"/>
          <w:b/>
          <w:bCs/>
          <w:sz w:val="24"/>
          <w:szCs w:val="24"/>
        </w:rPr>
        <w:t xml:space="preserve"> </w:t>
      </w:r>
      <w:r w:rsidRPr="00E80AA9" w:rsidR="00C14456">
        <w:rPr>
          <w:rFonts w:ascii="Times New Roman" w:hAnsi="Times New Roman"/>
          <w:b/>
          <w:bCs/>
          <w:sz w:val="24"/>
          <w:szCs w:val="24"/>
        </w:rPr>
        <w:t>1</w:t>
      </w:r>
      <w:r w:rsidRPr="00E80AA9" w:rsidR="00E80AA9">
        <w:rPr>
          <w:rFonts w:ascii="Times New Roman" w:hAnsi="Times New Roman"/>
          <w:b/>
          <w:bCs/>
          <w:sz w:val="24"/>
          <w:szCs w:val="24"/>
        </w:rPr>
        <w:t>2</w:t>
      </w:r>
      <w:r w:rsidR="000D70A0">
        <w:rPr>
          <w:rFonts w:ascii="Times New Roman" w:hAnsi="Times New Roman"/>
          <w:b/>
          <w:bCs/>
          <w:sz w:val="24"/>
          <w:szCs w:val="24"/>
        </w:rPr>
        <w:t>6</w:t>
      </w:r>
      <w:r w:rsidRPr="00E80AA9" w:rsidR="00A65F82">
        <w:rPr>
          <w:rFonts w:ascii="Times New Roman" w:hAnsi="Times New Roman"/>
          <w:b/>
          <w:bCs/>
          <w:sz w:val="24"/>
          <w:szCs w:val="24"/>
        </w:rPr>
        <w:t xml:space="preserve"> až 1</w:t>
      </w:r>
      <w:r w:rsidR="000D70A0">
        <w:rPr>
          <w:rFonts w:ascii="Times New Roman" w:hAnsi="Times New Roman"/>
          <w:b/>
          <w:bCs/>
          <w:sz w:val="24"/>
          <w:szCs w:val="24"/>
        </w:rPr>
        <w:t>29</w:t>
      </w:r>
      <w:r w:rsidRPr="00E80AA9">
        <w:rPr>
          <w:rFonts w:ascii="Times New Roman" w:hAnsi="Times New Roman"/>
          <w:b/>
          <w:bCs/>
          <w:sz w:val="24"/>
          <w:szCs w:val="24"/>
        </w:rPr>
        <w:t xml:space="preserve"> </w:t>
      </w:r>
    </w:p>
    <w:p w:rsidR="00A65F82" w:rsidRPr="00E80AA9" w:rsidP="00A65F82">
      <w:pPr>
        <w:pStyle w:val="FootnoteText"/>
        <w:bidi w:val="0"/>
        <w:jc w:val="both"/>
        <w:rPr>
          <w:rFonts w:ascii="Times New Roman" w:hAnsi="Times New Roman"/>
          <w:b/>
          <w:bCs/>
          <w:sz w:val="24"/>
          <w:szCs w:val="24"/>
        </w:rPr>
      </w:pPr>
      <w:r w:rsidRPr="00E80AA9">
        <w:rPr>
          <w:rFonts w:ascii="Times New Roman" w:hAnsi="Times New Roman"/>
          <w:sz w:val="24"/>
          <w:szCs w:val="24"/>
        </w:rPr>
        <w:t xml:space="preserve">Legislatívno-technické úpravy vyvolané nutnosťou zohľadniť aplikáciu daného ustanovenia aj na </w:t>
      </w:r>
      <w:r w:rsidRPr="00E80AA9">
        <w:rPr>
          <w:rFonts w:ascii="Times New Roman" w:hAnsi="Times New Roman"/>
          <w:bCs/>
          <w:sz w:val="24"/>
          <w:szCs w:val="24"/>
        </w:rPr>
        <w:t>i</w:t>
      </w:r>
      <w:r w:rsidRPr="00E80AA9">
        <w:rPr>
          <w:rFonts w:ascii="Times New Roman" w:hAnsi="Times New Roman"/>
          <w:sz w:val="24"/>
          <w:szCs w:val="24"/>
        </w:rPr>
        <w:t xml:space="preserve">nvestičný fond s premenlivým základným imaním.  </w:t>
      </w:r>
    </w:p>
    <w:p w:rsidR="00FD613A" w:rsidRPr="00E80AA9" w:rsidP="00C663D2">
      <w:pPr>
        <w:pStyle w:val="FootnoteText"/>
        <w:bidi w:val="0"/>
        <w:jc w:val="both"/>
        <w:rPr>
          <w:rFonts w:ascii="Times New Roman" w:hAnsi="Times New Roman"/>
          <w:b/>
          <w:bCs/>
          <w:sz w:val="24"/>
          <w:szCs w:val="24"/>
        </w:rPr>
      </w:pPr>
    </w:p>
    <w:p w:rsidR="00C663D2" w:rsidRPr="00E80AA9" w:rsidP="00C663D2">
      <w:pPr>
        <w:pStyle w:val="FootnoteText"/>
        <w:bidi w:val="0"/>
        <w:jc w:val="both"/>
        <w:rPr>
          <w:rFonts w:ascii="Times New Roman" w:hAnsi="Times New Roman"/>
          <w:b/>
          <w:bCs/>
          <w:sz w:val="24"/>
          <w:szCs w:val="24"/>
        </w:rPr>
      </w:pPr>
      <w:r w:rsidRPr="00E80AA9">
        <w:rPr>
          <w:rFonts w:ascii="Times New Roman" w:hAnsi="Times New Roman"/>
          <w:b/>
          <w:bCs/>
          <w:sz w:val="24"/>
          <w:szCs w:val="24"/>
        </w:rPr>
        <w:t xml:space="preserve">K bodu </w:t>
      </w:r>
      <w:r w:rsidRPr="00E80AA9" w:rsidR="00E80AA9">
        <w:rPr>
          <w:rFonts w:ascii="Times New Roman" w:hAnsi="Times New Roman"/>
          <w:b/>
          <w:bCs/>
          <w:sz w:val="24"/>
          <w:szCs w:val="24"/>
        </w:rPr>
        <w:t>13</w:t>
      </w:r>
      <w:r w:rsidR="000D70A0">
        <w:rPr>
          <w:rFonts w:ascii="Times New Roman" w:hAnsi="Times New Roman"/>
          <w:b/>
          <w:bCs/>
          <w:sz w:val="24"/>
          <w:szCs w:val="24"/>
        </w:rPr>
        <w:t>0</w:t>
      </w:r>
      <w:r w:rsidRPr="00E80AA9">
        <w:rPr>
          <w:rFonts w:ascii="Times New Roman" w:hAnsi="Times New Roman"/>
          <w:b/>
          <w:bCs/>
          <w:sz w:val="24"/>
          <w:szCs w:val="24"/>
        </w:rPr>
        <w:t xml:space="preserve"> </w:t>
      </w:r>
    </w:p>
    <w:p w:rsidR="007608BB" w:rsidRPr="00E80AA9" w:rsidP="007608BB">
      <w:pPr>
        <w:bidi w:val="0"/>
        <w:spacing w:after="200"/>
        <w:jc w:val="both"/>
        <w:rPr>
          <w:rFonts w:ascii="Times New Roman" w:hAnsi="Times New Roman"/>
          <w:lang w:eastAsia="en-US"/>
        </w:rPr>
      </w:pPr>
      <w:r w:rsidRPr="00E80AA9">
        <w:rPr>
          <w:rFonts w:ascii="Times New Roman" w:hAnsi="Times New Roman"/>
          <w:lang w:eastAsia="en-US"/>
        </w:rPr>
        <w:t>Touto zmenou sa upresňuje spôsob a lehota splnenia povinnosti európskeho štandardného fondu pri distribúcii cenných papierov na území SR informovať podielnikov o  ukončení distribúcie, čím sa zvyšuje ochrana podielnikov pri aplikácii tohto ustanovenia v praxi.</w:t>
      </w:r>
    </w:p>
    <w:p w:rsidR="007608BB" w:rsidP="007608BB">
      <w:pPr>
        <w:pStyle w:val="FootnoteText"/>
        <w:bidi w:val="0"/>
        <w:jc w:val="both"/>
        <w:rPr>
          <w:rFonts w:ascii="Times New Roman" w:hAnsi="Times New Roman"/>
          <w:b/>
          <w:bCs/>
          <w:sz w:val="24"/>
          <w:szCs w:val="24"/>
        </w:rPr>
      </w:pPr>
      <w:r w:rsidRPr="00E80AA9">
        <w:rPr>
          <w:rFonts w:ascii="Times New Roman" w:hAnsi="Times New Roman"/>
          <w:b/>
          <w:bCs/>
          <w:sz w:val="24"/>
          <w:szCs w:val="24"/>
        </w:rPr>
        <w:t>K bodu 1</w:t>
      </w:r>
      <w:r w:rsidRPr="00E80AA9" w:rsidR="00E80AA9">
        <w:rPr>
          <w:rFonts w:ascii="Times New Roman" w:hAnsi="Times New Roman"/>
          <w:b/>
          <w:bCs/>
          <w:sz w:val="24"/>
          <w:szCs w:val="24"/>
        </w:rPr>
        <w:t>3</w:t>
      </w:r>
      <w:r w:rsidR="000D70A0">
        <w:rPr>
          <w:rFonts w:ascii="Times New Roman" w:hAnsi="Times New Roman"/>
          <w:b/>
          <w:bCs/>
          <w:sz w:val="24"/>
          <w:szCs w:val="24"/>
        </w:rPr>
        <w:t>1</w:t>
      </w:r>
    </w:p>
    <w:p w:rsidR="007608BB" w:rsidRPr="007608BB" w:rsidP="00637255">
      <w:pPr>
        <w:bidi w:val="0"/>
        <w:spacing w:after="200"/>
        <w:jc w:val="both"/>
        <w:rPr>
          <w:rFonts w:ascii="Times New Roman" w:hAnsi="Times New Roman"/>
          <w:lang w:eastAsia="en-US"/>
        </w:rPr>
      </w:pPr>
      <w:r w:rsidRPr="00637255" w:rsidR="00637255">
        <w:rPr>
          <w:rFonts w:ascii="Times New Roman" w:hAnsi="Times New Roman"/>
          <w:lang w:eastAsia="en-US"/>
        </w:rPr>
        <w:t xml:space="preserve">Navrhuje sa </w:t>
      </w:r>
      <w:r w:rsidRPr="007608BB">
        <w:rPr>
          <w:rFonts w:ascii="Times New Roman" w:hAnsi="Times New Roman"/>
          <w:lang w:eastAsia="en-US"/>
        </w:rPr>
        <w:t>rozš</w:t>
      </w:r>
      <w:r w:rsidRPr="00637255" w:rsidR="00637255">
        <w:rPr>
          <w:rFonts w:ascii="Times New Roman" w:hAnsi="Times New Roman"/>
          <w:lang w:eastAsia="en-US"/>
        </w:rPr>
        <w:t xml:space="preserve">íriť </w:t>
      </w:r>
      <w:r w:rsidRPr="007608BB">
        <w:rPr>
          <w:rFonts w:ascii="Times New Roman" w:hAnsi="Times New Roman"/>
          <w:lang w:eastAsia="en-US"/>
        </w:rPr>
        <w:t xml:space="preserve">okruh investorov, pre ktorých je možné distribuovať zahraničný </w:t>
      </w:r>
      <w:r w:rsidRPr="00637255" w:rsidR="00637255">
        <w:rPr>
          <w:rFonts w:ascii="Times New Roman" w:hAnsi="Times New Roman"/>
          <w:lang w:eastAsia="en-US"/>
        </w:rPr>
        <w:t xml:space="preserve">alternatívny investičný fond </w:t>
      </w:r>
      <w:r w:rsidRPr="007608BB">
        <w:rPr>
          <w:rFonts w:ascii="Times New Roman" w:hAnsi="Times New Roman"/>
          <w:lang w:eastAsia="en-US"/>
        </w:rPr>
        <w:t>na území SR privátnou ponukou o tzv. kvalifikovaných investorov. Touto zmenou zosúlaďujeme postupy pri udeľovaní povolení pre distribúciu zahr</w:t>
      </w:r>
      <w:r w:rsidRPr="00637255" w:rsidR="00637255">
        <w:rPr>
          <w:rFonts w:ascii="Times New Roman" w:hAnsi="Times New Roman"/>
          <w:lang w:eastAsia="en-US"/>
        </w:rPr>
        <w:t xml:space="preserve">aničných </w:t>
      </w:r>
      <w:r w:rsidRPr="007608BB">
        <w:rPr>
          <w:rFonts w:ascii="Times New Roman" w:hAnsi="Times New Roman"/>
          <w:lang w:eastAsia="en-US"/>
        </w:rPr>
        <w:t xml:space="preserve"> </w:t>
      </w:r>
      <w:r w:rsidRPr="00637255" w:rsidR="00637255">
        <w:rPr>
          <w:rFonts w:ascii="Times New Roman" w:hAnsi="Times New Roman"/>
          <w:lang w:eastAsia="en-US"/>
        </w:rPr>
        <w:t xml:space="preserve">alternatívny investičných fondov v SR </w:t>
      </w:r>
      <w:r w:rsidRPr="007608BB">
        <w:rPr>
          <w:rFonts w:ascii="Times New Roman" w:hAnsi="Times New Roman"/>
          <w:lang w:eastAsia="en-US"/>
        </w:rPr>
        <w:t xml:space="preserve"> s aplikačnou praxou v rámci krajín EÚ</w:t>
      </w:r>
      <w:r w:rsidRPr="00637255" w:rsidR="00637255">
        <w:rPr>
          <w:rFonts w:ascii="Times New Roman" w:hAnsi="Times New Roman"/>
          <w:lang w:eastAsia="en-US"/>
        </w:rPr>
        <w:t>.</w:t>
      </w:r>
      <w:r w:rsidRPr="007608BB">
        <w:rPr>
          <w:rFonts w:ascii="Times New Roman" w:hAnsi="Times New Roman"/>
          <w:lang w:eastAsia="en-US"/>
        </w:rPr>
        <w:t xml:space="preserve"> </w:t>
      </w:r>
    </w:p>
    <w:p w:rsidR="00637255" w:rsidP="00637255">
      <w:pPr>
        <w:pStyle w:val="FootnoteText"/>
        <w:bidi w:val="0"/>
        <w:jc w:val="both"/>
        <w:rPr>
          <w:rFonts w:ascii="Times New Roman" w:hAnsi="Times New Roman"/>
          <w:b/>
          <w:bCs/>
          <w:sz w:val="24"/>
          <w:szCs w:val="24"/>
        </w:rPr>
      </w:pPr>
      <w:r w:rsidRPr="0047461A">
        <w:rPr>
          <w:rFonts w:ascii="Times New Roman" w:hAnsi="Times New Roman"/>
          <w:b/>
          <w:bCs/>
          <w:sz w:val="24"/>
          <w:szCs w:val="24"/>
        </w:rPr>
        <w:t>K bodom 1</w:t>
      </w:r>
      <w:r w:rsidR="0005330B">
        <w:rPr>
          <w:rFonts w:ascii="Times New Roman" w:hAnsi="Times New Roman"/>
          <w:b/>
          <w:bCs/>
          <w:sz w:val="24"/>
          <w:szCs w:val="24"/>
        </w:rPr>
        <w:t>3</w:t>
      </w:r>
      <w:r w:rsidR="000D70A0">
        <w:rPr>
          <w:rFonts w:ascii="Times New Roman" w:hAnsi="Times New Roman"/>
          <w:b/>
          <w:bCs/>
          <w:sz w:val="24"/>
          <w:szCs w:val="24"/>
        </w:rPr>
        <w:t>2</w:t>
      </w:r>
      <w:r w:rsidRPr="0047461A">
        <w:rPr>
          <w:rFonts w:ascii="Times New Roman" w:hAnsi="Times New Roman"/>
          <w:b/>
          <w:bCs/>
          <w:sz w:val="24"/>
          <w:szCs w:val="24"/>
        </w:rPr>
        <w:t xml:space="preserve"> až 1</w:t>
      </w:r>
      <w:r w:rsidR="003B0931">
        <w:rPr>
          <w:rFonts w:ascii="Times New Roman" w:hAnsi="Times New Roman"/>
          <w:b/>
          <w:bCs/>
          <w:sz w:val="24"/>
          <w:szCs w:val="24"/>
        </w:rPr>
        <w:t>40</w:t>
      </w:r>
      <w:r>
        <w:rPr>
          <w:rFonts w:ascii="Times New Roman" w:hAnsi="Times New Roman"/>
          <w:b/>
          <w:bCs/>
          <w:sz w:val="24"/>
          <w:szCs w:val="24"/>
        </w:rPr>
        <w:t xml:space="preserve"> </w:t>
      </w:r>
    </w:p>
    <w:p w:rsidR="00A97AB8" w:rsidP="00637255">
      <w:pPr>
        <w:pStyle w:val="BodyText"/>
        <w:widowControl/>
        <w:bidi w:val="0"/>
        <w:jc w:val="both"/>
        <w:rPr>
          <w:rFonts w:ascii="Times New Roman" w:hAnsi="Times New Roman"/>
          <w:lang w:eastAsia="en-US"/>
        </w:rPr>
      </w:pPr>
      <w:r w:rsidRPr="00637255" w:rsidR="00637255">
        <w:rPr>
          <w:rFonts w:ascii="Times New Roman" w:hAnsi="Times New Roman"/>
          <w:bCs/>
        </w:rPr>
        <w:t xml:space="preserve">Úpravy súvisiace </w:t>
      </w:r>
      <w:r w:rsidR="00637255">
        <w:rPr>
          <w:rFonts w:ascii="Times New Roman" w:hAnsi="Times New Roman"/>
          <w:bCs/>
        </w:rPr>
        <w:t xml:space="preserve">s </w:t>
      </w:r>
      <w:r w:rsidRPr="00637255" w:rsidR="00637255">
        <w:rPr>
          <w:rFonts w:ascii="Times New Roman" w:hAnsi="Times New Roman"/>
          <w:lang w:eastAsia="en-US"/>
        </w:rPr>
        <w:t xml:space="preserve"> </w:t>
      </w:r>
      <w:r w:rsidRPr="007608BB" w:rsidR="00637255">
        <w:rPr>
          <w:rFonts w:ascii="Times New Roman" w:hAnsi="Times New Roman"/>
          <w:lang w:eastAsia="en-US"/>
        </w:rPr>
        <w:t>rozš</w:t>
      </w:r>
      <w:r w:rsidRPr="00637255" w:rsidR="00637255">
        <w:rPr>
          <w:rFonts w:ascii="Times New Roman" w:hAnsi="Times New Roman"/>
          <w:lang w:eastAsia="en-US"/>
        </w:rPr>
        <w:t>ír</w:t>
      </w:r>
      <w:r w:rsidR="00637255">
        <w:rPr>
          <w:rFonts w:ascii="Times New Roman" w:hAnsi="Times New Roman"/>
          <w:lang w:eastAsia="en-US"/>
        </w:rPr>
        <w:t>ením</w:t>
      </w:r>
      <w:r w:rsidRPr="00637255" w:rsidR="00637255">
        <w:rPr>
          <w:rFonts w:ascii="Times New Roman" w:hAnsi="Times New Roman"/>
          <w:lang w:eastAsia="en-US"/>
        </w:rPr>
        <w:t xml:space="preserve"> </w:t>
      </w:r>
      <w:r w:rsidRPr="007608BB" w:rsidR="00637255">
        <w:rPr>
          <w:rFonts w:ascii="Times New Roman" w:hAnsi="Times New Roman"/>
          <w:lang w:eastAsia="en-US"/>
        </w:rPr>
        <w:t xml:space="preserve"> okruh</w:t>
      </w:r>
      <w:r w:rsidR="00637255">
        <w:rPr>
          <w:rFonts w:ascii="Times New Roman" w:hAnsi="Times New Roman"/>
          <w:lang w:eastAsia="en-US"/>
        </w:rPr>
        <w:t>u</w:t>
      </w:r>
      <w:r w:rsidRPr="007608BB" w:rsidR="00637255">
        <w:rPr>
          <w:rFonts w:ascii="Times New Roman" w:hAnsi="Times New Roman"/>
          <w:lang w:eastAsia="en-US"/>
        </w:rPr>
        <w:t xml:space="preserve"> investorov, pre ktorých je možné distribuovať zahraničný </w:t>
      </w:r>
      <w:r w:rsidRPr="00637255" w:rsidR="00637255">
        <w:rPr>
          <w:rFonts w:ascii="Times New Roman" w:hAnsi="Times New Roman"/>
          <w:lang w:eastAsia="en-US"/>
        </w:rPr>
        <w:t>alternatívny investičný fond</w:t>
      </w:r>
      <w:r w:rsidR="00637255">
        <w:rPr>
          <w:rFonts w:ascii="Times New Roman" w:hAnsi="Times New Roman"/>
          <w:lang w:eastAsia="en-US"/>
        </w:rPr>
        <w:t xml:space="preserve"> podľa predchádzajúceho bodu. Ide o úpravy s cie</w:t>
      </w:r>
      <w:r w:rsidR="003D1A23">
        <w:rPr>
          <w:rFonts w:ascii="Times New Roman" w:hAnsi="Times New Roman"/>
          <w:lang w:eastAsia="en-US"/>
        </w:rPr>
        <w:t>ľ</w:t>
      </w:r>
      <w:r w:rsidR="00637255">
        <w:rPr>
          <w:rFonts w:ascii="Times New Roman" w:hAnsi="Times New Roman"/>
          <w:lang w:eastAsia="en-US"/>
        </w:rPr>
        <w:t>om zvýšiť úroveň ochrany investorov v SR rozšírením informačných povinností o prospekt a zavedením pravidla ekvivalencie právnej úpravy zahraničného fondu pokiaľ ide o  prípustné aktíva a pravid</w:t>
      </w:r>
      <w:r>
        <w:rPr>
          <w:rFonts w:ascii="Times New Roman" w:hAnsi="Times New Roman"/>
          <w:lang w:eastAsia="en-US"/>
        </w:rPr>
        <w:t>lá obmedzenia rozloženia rizika.</w:t>
      </w:r>
    </w:p>
    <w:p w:rsidR="00A97AB8" w:rsidRPr="00A97AB8" w:rsidP="00A97AB8">
      <w:pPr>
        <w:bidi w:val="0"/>
        <w:adjustRightInd w:val="0"/>
        <w:jc w:val="both"/>
        <w:rPr>
          <w:rFonts w:ascii="Times New Roman" w:hAnsi="Times New Roman" w:cs="Calibri"/>
        </w:rPr>
      </w:pPr>
      <w:r>
        <w:rPr>
          <w:rFonts w:ascii="Times New Roman" w:hAnsi="Times New Roman" w:cs="Calibri"/>
        </w:rPr>
        <w:t xml:space="preserve">V rámci </w:t>
      </w:r>
      <w:r w:rsidRPr="00F24B73">
        <w:rPr>
          <w:rFonts w:ascii="Times New Roman" w:hAnsi="Times New Roman" w:cs="Calibri"/>
        </w:rPr>
        <w:t>bodu 1</w:t>
      </w:r>
      <w:r w:rsidRPr="00F24B73" w:rsidR="00F24B73">
        <w:rPr>
          <w:rFonts w:ascii="Times New Roman" w:hAnsi="Times New Roman" w:cs="Calibri"/>
        </w:rPr>
        <w:t>35</w:t>
      </w:r>
      <w:r>
        <w:rPr>
          <w:rFonts w:ascii="Times New Roman" w:hAnsi="Times New Roman" w:cs="Calibri"/>
        </w:rPr>
        <w:t xml:space="preserve">, </w:t>
      </w:r>
      <w:r w:rsidRPr="00A97AB8">
        <w:rPr>
          <w:rFonts w:ascii="Times New Roman" w:hAnsi="Times New Roman" w:cs="Calibri"/>
        </w:rPr>
        <w:t xml:space="preserve">cieľom uvedeného doplnenia nie je porovnávať prípustné aktíva v jednotlivých subjektoch kolektívneho investovania. Cieľom ustanovenia je vyhodnotenie rizika vyplývajúceho z investície do AIF, napr. najmä či neplánuje investovať do exotických nástrojov (ako napr. binárne opcie, sekuritizované úvery,..) a obmedziť distribúciu takýchto AIF neprofesionálnym investorom. </w:t>
      </w:r>
    </w:p>
    <w:p w:rsidR="005F3162" w:rsidRPr="00A97AB8" w:rsidP="00637255">
      <w:pPr>
        <w:pStyle w:val="BodyText"/>
        <w:widowControl/>
        <w:bidi w:val="0"/>
        <w:jc w:val="both"/>
        <w:rPr>
          <w:rFonts w:ascii="Times New Roman" w:hAnsi="Times New Roman"/>
          <w:bCs/>
        </w:rPr>
      </w:pPr>
      <w:r w:rsidR="00637255">
        <w:rPr>
          <w:rFonts w:ascii="Times New Roman" w:hAnsi="Times New Roman"/>
          <w:lang w:eastAsia="en-US"/>
        </w:rPr>
        <w:t xml:space="preserve"> </w:t>
      </w:r>
    </w:p>
    <w:p w:rsidR="005F3162" w:rsidRPr="006E7DC6" w:rsidP="00637255">
      <w:pPr>
        <w:pStyle w:val="BodyText"/>
        <w:widowControl/>
        <w:bidi w:val="0"/>
        <w:jc w:val="both"/>
        <w:rPr>
          <w:rFonts w:ascii="Times New Roman" w:hAnsi="Times New Roman"/>
          <w:b/>
          <w:bCs/>
        </w:rPr>
      </w:pPr>
      <w:r w:rsidRPr="00237789">
        <w:rPr>
          <w:rFonts w:ascii="Times New Roman" w:hAnsi="Times New Roman"/>
          <w:b/>
          <w:bCs/>
        </w:rPr>
        <w:t>K bod</w:t>
      </w:r>
      <w:r w:rsidRPr="00237789" w:rsidR="00E7755A">
        <w:rPr>
          <w:rFonts w:ascii="Times New Roman" w:hAnsi="Times New Roman"/>
          <w:b/>
          <w:bCs/>
        </w:rPr>
        <w:t>om</w:t>
      </w:r>
      <w:r w:rsidRPr="00237789">
        <w:rPr>
          <w:rFonts w:ascii="Times New Roman" w:hAnsi="Times New Roman"/>
          <w:b/>
          <w:bCs/>
        </w:rPr>
        <w:t xml:space="preserve"> </w:t>
      </w:r>
      <w:r w:rsidRPr="00237789" w:rsidR="00572426">
        <w:rPr>
          <w:rFonts w:ascii="Times New Roman" w:hAnsi="Times New Roman"/>
          <w:b/>
          <w:bCs/>
        </w:rPr>
        <w:t>1</w:t>
      </w:r>
      <w:r w:rsidRPr="00237789" w:rsidR="00237789">
        <w:rPr>
          <w:rFonts w:ascii="Times New Roman" w:hAnsi="Times New Roman"/>
          <w:b/>
          <w:bCs/>
        </w:rPr>
        <w:t>4</w:t>
      </w:r>
      <w:r w:rsidR="003B0931">
        <w:rPr>
          <w:rFonts w:ascii="Times New Roman" w:hAnsi="Times New Roman"/>
          <w:b/>
          <w:bCs/>
        </w:rPr>
        <w:t>1</w:t>
      </w:r>
      <w:r w:rsidRPr="00237789" w:rsidR="0080612B">
        <w:rPr>
          <w:rFonts w:ascii="Times New Roman" w:hAnsi="Times New Roman"/>
          <w:b/>
          <w:bCs/>
        </w:rPr>
        <w:t xml:space="preserve"> až 1</w:t>
      </w:r>
      <w:r w:rsidRPr="00237789" w:rsidR="00237789">
        <w:rPr>
          <w:rFonts w:ascii="Times New Roman" w:hAnsi="Times New Roman"/>
          <w:b/>
          <w:bCs/>
        </w:rPr>
        <w:t>4</w:t>
      </w:r>
      <w:r w:rsidR="003B0931">
        <w:rPr>
          <w:rFonts w:ascii="Times New Roman" w:hAnsi="Times New Roman"/>
          <w:b/>
          <w:bCs/>
        </w:rPr>
        <w:t>4</w:t>
      </w:r>
    </w:p>
    <w:p w:rsidR="00F0375D" w:rsidP="003577B8">
      <w:pPr>
        <w:pStyle w:val="BodyText"/>
        <w:widowControl/>
        <w:bidi w:val="0"/>
        <w:jc w:val="both"/>
        <w:rPr>
          <w:rFonts w:ascii="Times New Roman" w:hAnsi="Times New Roman"/>
        </w:rPr>
      </w:pPr>
      <w:r>
        <w:rPr>
          <w:rFonts w:ascii="Times New Roman" w:hAnsi="Times New Roman"/>
        </w:rPr>
        <w:t>L</w:t>
      </w:r>
      <w:r w:rsidRPr="006E7DC6">
        <w:rPr>
          <w:rFonts w:ascii="Times New Roman" w:hAnsi="Times New Roman"/>
        </w:rPr>
        <w:t>egislatívno-technick</w:t>
      </w:r>
      <w:r>
        <w:rPr>
          <w:rFonts w:ascii="Times New Roman" w:hAnsi="Times New Roman"/>
        </w:rPr>
        <w:t>é</w:t>
      </w:r>
      <w:r w:rsidRPr="006E7DC6">
        <w:rPr>
          <w:rFonts w:ascii="Times New Roman" w:hAnsi="Times New Roman"/>
        </w:rPr>
        <w:t xml:space="preserve"> úprav</w:t>
      </w:r>
      <w:r>
        <w:rPr>
          <w:rFonts w:ascii="Times New Roman" w:hAnsi="Times New Roman"/>
        </w:rPr>
        <w:t>y</w:t>
      </w:r>
      <w:r w:rsidRPr="006E7DC6">
        <w:rPr>
          <w:rFonts w:ascii="Times New Roman" w:hAnsi="Times New Roman"/>
        </w:rPr>
        <w:t xml:space="preserve"> vyvolanú upravenou kategorizáciou subjektov kolektívneho investovania podľa § 4.</w:t>
      </w:r>
    </w:p>
    <w:p w:rsidR="00F0375D" w:rsidP="00F0375D">
      <w:pPr>
        <w:pStyle w:val="FootnoteText"/>
        <w:bidi w:val="0"/>
        <w:jc w:val="both"/>
        <w:rPr>
          <w:rFonts w:ascii="Times New Roman" w:hAnsi="Times New Roman"/>
          <w:b/>
          <w:bCs/>
          <w:sz w:val="24"/>
          <w:szCs w:val="24"/>
        </w:rPr>
      </w:pPr>
      <w:r w:rsidRPr="006E7DC6">
        <w:rPr>
          <w:rFonts w:ascii="Times New Roman" w:hAnsi="Times New Roman"/>
          <w:b/>
          <w:bCs/>
          <w:sz w:val="24"/>
          <w:szCs w:val="24"/>
        </w:rPr>
        <w:t>K bod</w:t>
      </w:r>
      <w:r>
        <w:rPr>
          <w:rFonts w:ascii="Times New Roman" w:hAnsi="Times New Roman"/>
          <w:b/>
          <w:bCs/>
          <w:sz w:val="24"/>
          <w:szCs w:val="24"/>
        </w:rPr>
        <w:t>om</w:t>
      </w:r>
      <w:r w:rsidRPr="006E7DC6">
        <w:rPr>
          <w:rFonts w:ascii="Times New Roman" w:hAnsi="Times New Roman"/>
          <w:b/>
          <w:bCs/>
          <w:sz w:val="24"/>
          <w:szCs w:val="24"/>
        </w:rPr>
        <w:t xml:space="preserve"> </w:t>
      </w:r>
      <w:r w:rsidR="00237789">
        <w:rPr>
          <w:rFonts w:ascii="Times New Roman" w:hAnsi="Times New Roman"/>
          <w:b/>
          <w:bCs/>
          <w:sz w:val="24"/>
          <w:szCs w:val="24"/>
        </w:rPr>
        <w:t>14</w:t>
      </w:r>
      <w:r w:rsidR="003B0931">
        <w:rPr>
          <w:rFonts w:ascii="Times New Roman" w:hAnsi="Times New Roman"/>
          <w:b/>
          <w:bCs/>
          <w:sz w:val="24"/>
          <w:szCs w:val="24"/>
        </w:rPr>
        <w:t>5</w:t>
      </w:r>
      <w:r w:rsidR="00237789">
        <w:rPr>
          <w:rFonts w:ascii="Times New Roman" w:hAnsi="Times New Roman"/>
          <w:b/>
          <w:bCs/>
          <w:sz w:val="24"/>
          <w:szCs w:val="24"/>
        </w:rPr>
        <w:t xml:space="preserve"> a 14</w:t>
      </w:r>
      <w:r w:rsidR="003B0931">
        <w:rPr>
          <w:rFonts w:ascii="Times New Roman" w:hAnsi="Times New Roman"/>
          <w:b/>
          <w:bCs/>
          <w:sz w:val="24"/>
          <w:szCs w:val="24"/>
        </w:rPr>
        <w:t>6</w:t>
      </w:r>
      <w:r>
        <w:rPr>
          <w:rFonts w:ascii="Times New Roman" w:hAnsi="Times New Roman"/>
          <w:b/>
          <w:bCs/>
          <w:sz w:val="24"/>
          <w:szCs w:val="24"/>
        </w:rPr>
        <w:t xml:space="preserve"> </w:t>
      </w:r>
    </w:p>
    <w:p w:rsidR="00F0375D" w:rsidP="00F0375D">
      <w:pPr>
        <w:pStyle w:val="BodyText"/>
        <w:widowControl/>
        <w:bidi w:val="0"/>
        <w:jc w:val="both"/>
        <w:rPr>
          <w:rFonts w:ascii="Times New Roman" w:hAnsi="Times New Roman"/>
          <w:b/>
          <w:bCs/>
        </w:rPr>
      </w:pPr>
      <w:r w:rsidRPr="00EC021F">
        <w:rPr>
          <w:rFonts w:ascii="Times New Roman" w:hAnsi="Times New Roman"/>
          <w:bCs/>
        </w:rPr>
        <w:t xml:space="preserve">V súlade s čl. </w:t>
      </w:r>
      <w:r>
        <w:rPr>
          <w:rFonts w:ascii="Times New Roman" w:hAnsi="Times New Roman"/>
          <w:bCs/>
        </w:rPr>
        <w:t xml:space="preserve">78 </w:t>
      </w:r>
      <w:r w:rsidRPr="00EC021F">
        <w:rPr>
          <w:rFonts w:ascii="Times New Roman" w:hAnsi="Times New Roman"/>
          <w:bCs/>
        </w:rPr>
        <w:t>smernice UCITS V</w:t>
      </w:r>
      <w:r>
        <w:rPr>
          <w:rFonts w:ascii="Times New Roman" w:hAnsi="Times New Roman"/>
          <w:bCs/>
        </w:rPr>
        <w:t> </w:t>
      </w:r>
      <w:r w:rsidRPr="00EC021F">
        <w:rPr>
          <w:rFonts w:ascii="Times New Roman" w:hAnsi="Times New Roman"/>
          <w:bCs/>
        </w:rPr>
        <w:t>sa</w:t>
      </w:r>
      <w:r>
        <w:rPr>
          <w:rFonts w:ascii="Times New Roman" w:hAnsi="Times New Roman"/>
          <w:bCs/>
        </w:rPr>
        <w:t xml:space="preserve"> rozširujú náležitosti kľúčových informácií pre investorov.</w:t>
      </w:r>
    </w:p>
    <w:p w:rsidR="00F0375D" w:rsidP="003577B8">
      <w:pPr>
        <w:pStyle w:val="BodyText"/>
        <w:widowControl/>
        <w:bidi w:val="0"/>
        <w:jc w:val="both"/>
        <w:rPr>
          <w:rFonts w:ascii="Times New Roman" w:hAnsi="Times New Roman"/>
          <w:b/>
          <w:bCs/>
        </w:rPr>
      </w:pPr>
    </w:p>
    <w:p w:rsidR="00F0375D" w:rsidP="00F0375D">
      <w:pPr>
        <w:pStyle w:val="FootnoteText"/>
        <w:bidi w:val="0"/>
        <w:jc w:val="both"/>
        <w:rPr>
          <w:rFonts w:ascii="Times New Roman" w:hAnsi="Times New Roman"/>
          <w:b/>
          <w:bCs/>
          <w:sz w:val="24"/>
          <w:szCs w:val="24"/>
        </w:rPr>
      </w:pPr>
      <w:r w:rsidRPr="006E7DC6">
        <w:rPr>
          <w:rFonts w:ascii="Times New Roman" w:hAnsi="Times New Roman"/>
          <w:b/>
          <w:bCs/>
          <w:sz w:val="24"/>
          <w:szCs w:val="24"/>
        </w:rPr>
        <w:t>K bod</w:t>
      </w:r>
      <w:r>
        <w:rPr>
          <w:rFonts w:ascii="Times New Roman" w:hAnsi="Times New Roman"/>
          <w:b/>
          <w:bCs/>
          <w:sz w:val="24"/>
          <w:szCs w:val="24"/>
        </w:rPr>
        <w:t>om</w:t>
      </w:r>
      <w:r w:rsidRPr="006E7DC6">
        <w:rPr>
          <w:rFonts w:ascii="Times New Roman" w:hAnsi="Times New Roman"/>
          <w:b/>
          <w:bCs/>
          <w:sz w:val="24"/>
          <w:szCs w:val="24"/>
        </w:rPr>
        <w:t xml:space="preserve"> </w:t>
      </w:r>
      <w:r w:rsidR="00237789">
        <w:rPr>
          <w:rFonts w:ascii="Times New Roman" w:hAnsi="Times New Roman"/>
          <w:b/>
          <w:bCs/>
          <w:sz w:val="24"/>
          <w:szCs w:val="24"/>
        </w:rPr>
        <w:t>14</w:t>
      </w:r>
      <w:r w:rsidR="003B0931">
        <w:rPr>
          <w:rFonts w:ascii="Times New Roman" w:hAnsi="Times New Roman"/>
          <w:b/>
          <w:bCs/>
          <w:sz w:val="24"/>
          <w:szCs w:val="24"/>
        </w:rPr>
        <w:t>7</w:t>
      </w:r>
      <w:r w:rsidR="00237789">
        <w:rPr>
          <w:rFonts w:ascii="Times New Roman" w:hAnsi="Times New Roman"/>
          <w:b/>
          <w:bCs/>
          <w:sz w:val="24"/>
          <w:szCs w:val="24"/>
        </w:rPr>
        <w:t xml:space="preserve"> až  14</w:t>
      </w:r>
      <w:r w:rsidR="003B0931">
        <w:rPr>
          <w:rFonts w:ascii="Times New Roman" w:hAnsi="Times New Roman"/>
          <w:b/>
          <w:bCs/>
          <w:sz w:val="24"/>
          <w:szCs w:val="24"/>
        </w:rPr>
        <w:t>9</w:t>
      </w:r>
    </w:p>
    <w:p w:rsidR="00F0375D" w:rsidRPr="00142E67" w:rsidP="00F0375D">
      <w:pPr>
        <w:pStyle w:val="FootnoteText"/>
        <w:bidi w:val="0"/>
        <w:jc w:val="both"/>
        <w:rPr>
          <w:rFonts w:ascii="Times New Roman" w:hAnsi="Times New Roman"/>
          <w:b/>
          <w:bCs/>
          <w:sz w:val="24"/>
          <w:szCs w:val="24"/>
        </w:rPr>
      </w:pPr>
      <w:r>
        <w:rPr>
          <w:rFonts w:ascii="Times New Roman" w:hAnsi="Times New Roman"/>
          <w:sz w:val="24"/>
          <w:szCs w:val="24"/>
        </w:rPr>
        <w:t>Legislatívno-technické  ú</w:t>
      </w:r>
      <w:r w:rsidRPr="00142E67">
        <w:rPr>
          <w:rFonts w:ascii="Times New Roman" w:hAnsi="Times New Roman"/>
          <w:sz w:val="24"/>
          <w:szCs w:val="24"/>
        </w:rPr>
        <w:t>prav</w:t>
      </w:r>
      <w:r>
        <w:rPr>
          <w:rFonts w:ascii="Times New Roman" w:hAnsi="Times New Roman"/>
          <w:sz w:val="24"/>
          <w:szCs w:val="24"/>
        </w:rPr>
        <w:t>y</w:t>
      </w:r>
      <w:r w:rsidRPr="00142E67">
        <w:rPr>
          <w:rFonts w:ascii="Times New Roman" w:hAnsi="Times New Roman"/>
          <w:sz w:val="24"/>
          <w:szCs w:val="24"/>
        </w:rPr>
        <w:t xml:space="preserve"> vyvolan</w:t>
      </w:r>
      <w:r w:rsidR="000E3901">
        <w:rPr>
          <w:rFonts w:ascii="Times New Roman" w:hAnsi="Times New Roman"/>
          <w:sz w:val="24"/>
          <w:szCs w:val="24"/>
        </w:rPr>
        <w:t>é</w:t>
      </w:r>
      <w:r>
        <w:rPr>
          <w:rFonts w:ascii="Times New Roman" w:hAnsi="Times New Roman"/>
          <w:sz w:val="24"/>
          <w:szCs w:val="24"/>
        </w:rPr>
        <w:t xml:space="preserve"> nutnosťou zohľadniť aplikáciu daného ustanovenia aj na akcie  </w:t>
      </w:r>
      <w:r w:rsidRPr="00A436E3">
        <w:rPr>
          <w:rFonts w:ascii="Times New Roman" w:hAnsi="Times New Roman"/>
          <w:bCs/>
          <w:sz w:val="24"/>
          <w:szCs w:val="24"/>
        </w:rPr>
        <w:t>i</w:t>
      </w:r>
      <w:r w:rsidRPr="00A436E3">
        <w:rPr>
          <w:rFonts w:ascii="Times New Roman" w:hAnsi="Times New Roman"/>
          <w:sz w:val="24"/>
          <w:szCs w:val="24"/>
        </w:rPr>
        <w:t>nvestičného fondu s</w:t>
      </w:r>
      <w:r>
        <w:rPr>
          <w:rFonts w:ascii="Times New Roman" w:hAnsi="Times New Roman"/>
          <w:sz w:val="24"/>
          <w:szCs w:val="24"/>
        </w:rPr>
        <w:t> </w:t>
      </w:r>
      <w:r w:rsidRPr="00A436E3">
        <w:rPr>
          <w:rFonts w:ascii="Times New Roman" w:hAnsi="Times New Roman"/>
          <w:sz w:val="24"/>
          <w:szCs w:val="24"/>
        </w:rPr>
        <w:t>premenlivým</w:t>
      </w:r>
      <w:r>
        <w:rPr>
          <w:rFonts w:ascii="Times New Roman" w:hAnsi="Times New Roman"/>
          <w:sz w:val="24"/>
          <w:szCs w:val="24"/>
        </w:rPr>
        <w:t xml:space="preserve"> základným imaním.  </w:t>
      </w:r>
    </w:p>
    <w:p w:rsidR="00F0375D" w:rsidP="00F0375D">
      <w:pPr>
        <w:pStyle w:val="FootnoteText"/>
        <w:bidi w:val="0"/>
        <w:jc w:val="both"/>
        <w:rPr>
          <w:rFonts w:ascii="Times New Roman" w:hAnsi="Times New Roman"/>
          <w:b/>
          <w:bCs/>
          <w:sz w:val="24"/>
          <w:szCs w:val="24"/>
        </w:rPr>
      </w:pPr>
    </w:p>
    <w:p w:rsidR="00F0375D" w:rsidP="00F0375D">
      <w:pPr>
        <w:pStyle w:val="FootnoteText"/>
        <w:bidi w:val="0"/>
        <w:jc w:val="both"/>
        <w:rPr>
          <w:rFonts w:ascii="Times New Roman" w:hAnsi="Times New Roman"/>
          <w:b/>
          <w:bCs/>
          <w:sz w:val="24"/>
          <w:szCs w:val="24"/>
        </w:rPr>
      </w:pPr>
      <w:r w:rsidRPr="00237789">
        <w:rPr>
          <w:rFonts w:ascii="Times New Roman" w:hAnsi="Times New Roman"/>
          <w:b/>
          <w:bCs/>
          <w:sz w:val="24"/>
          <w:szCs w:val="24"/>
        </w:rPr>
        <w:t xml:space="preserve">K bodu </w:t>
      </w:r>
      <w:r w:rsidRPr="00237789" w:rsidR="000E33AE">
        <w:rPr>
          <w:rFonts w:ascii="Times New Roman" w:hAnsi="Times New Roman"/>
          <w:b/>
          <w:bCs/>
          <w:sz w:val="24"/>
          <w:szCs w:val="24"/>
        </w:rPr>
        <w:t>1</w:t>
      </w:r>
      <w:r w:rsidR="003B0931">
        <w:rPr>
          <w:rFonts w:ascii="Times New Roman" w:hAnsi="Times New Roman"/>
          <w:b/>
          <w:bCs/>
          <w:sz w:val="24"/>
          <w:szCs w:val="24"/>
        </w:rPr>
        <w:t>50</w:t>
      </w:r>
    </w:p>
    <w:p w:rsidR="00F0375D" w:rsidP="00F0375D">
      <w:pPr>
        <w:pStyle w:val="BodyText"/>
        <w:widowControl/>
        <w:bidi w:val="0"/>
        <w:jc w:val="both"/>
        <w:rPr>
          <w:rFonts w:ascii="Times New Roman" w:hAnsi="Times New Roman"/>
          <w:b/>
          <w:bCs/>
        </w:rPr>
      </w:pPr>
      <w:r w:rsidRPr="00EC021F">
        <w:rPr>
          <w:rFonts w:ascii="Times New Roman" w:hAnsi="Times New Roman"/>
          <w:bCs/>
        </w:rPr>
        <w:t xml:space="preserve">V súlade s čl. </w:t>
      </w:r>
      <w:r>
        <w:rPr>
          <w:rFonts w:ascii="Times New Roman" w:hAnsi="Times New Roman"/>
          <w:bCs/>
        </w:rPr>
        <w:t xml:space="preserve">69a </w:t>
      </w:r>
      <w:r w:rsidRPr="00EC021F">
        <w:rPr>
          <w:rFonts w:ascii="Times New Roman" w:hAnsi="Times New Roman"/>
          <w:bCs/>
        </w:rPr>
        <w:t>smernice UCITS V</w:t>
      </w:r>
      <w:r>
        <w:rPr>
          <w:rFonts w:ascii="Times New Roman" w:hAnsi="Times New Roman"/>
          <w:bCs/>
        </w:rPr>
        <w:t> </w:t>
      </w:r>
      <w:r w:rsidRPr="00EC021F">
        <w:rPr>
          <w:rFonts w:ascii="Times New Roman" w:hAnsi="Times New Roman"/>
          <w:bCs/>
        </w:rPr>
        <w:t>sa</w:t>
      </w:r>
      <w:r>
        <w:rPr>
          <w:rFonts w:ascii="Times New Roman" w:hAnsi="Times New Roman"/>
          <w:bCs/>
        </w:rPr>
        <w:t xml:space="preserve"> rozširujú náležitosti predajného prospektu   o informácie týkajúce sa politiky odme</w:t>
      </w:r>
      <w:r w:rsidR="000E3901">
        <w:rPr>
          <w:rFonts w:ascii="Times New Roman" w:hAnsi="Times New Roman"/>
          <w:bCs/>
        </w:rPr>
        <w:t>ň</w:t>
      </w:r>
      <w:r>
        <w:rPr>
          <w:rFonts w:ascii="Times New Roman" w:hAnsi="Times New Roman"/>
          <w:bCs/>
        </w:rPr>
        <w:t>ovania správcovskej spoločnosti.</w:t>
      </w:r>
    </w:p>
    <w:p w:rsidR="00F0375D" w:rsidP="003577B8">
      <w:pPr>
        <w:pStyle w:val="BodyText"/>
        <w:widowControl/>
        <w:bidi w:val="0"/>
        <w:jc w:val="both"/>
        <w:rPr>
          <w:rFonts w:ascii="Times New Roman" w:hAnsi="Times New Roman"/>
          <w:b/>
          <w:bCs/>
        </w:rPr>
      </w:pPr>
    </w:p>
    <w:p w:rsidR="00F0375D" w:rsidP="00F0375D">
      <w:pPr>
        <w:pStyle w:val="FootnoteText"/>
        <w:bidi w:val="0"/>
        <w:jc w:val="both"/>
        <w:rPr>
          <w:rFonts w:ascii="Times New Roman" w:hAnsi="Times New Roman"/>
          <w:b/>
          <w:bCs/>
          <w:sz w:val="24"/>
          <w:szCs w:val="24"/>
        </w:rPr>
      </w:pPr>
      <w:r w:rsidRPr="006E7DC6">
        <w:rPr>
          <w:rFonts w:ascii="Times New Roman" w:hAnsi="Times New Roman"/>
          <w:b/>
          <w:bCs/>
          <w:sz w:val="24"/>
          <w:szCs w:val="24"/>
        </w:rPr>
        <w:t>K bod</w:t>
      </w:r>
      <w:r>
        <w:rPr>
          <w:rFonts w:ascii="Times New Roman" w:hAnsi="Times New Roman"/>
          <w:b/>
          <w:bCs/>
          <w:sz w:val="24"/>
          <w:szCs w:val="24"/>
        </w:rPr>
        <w:t>om</w:t>
      </w:r>
      <w:r w:rsidRPr="006E7DC6">
        <w:rPr>
          <w:rFonts w:ascii="Times New Roman" w:hAnsi="Times New Roman"/>
          <w:b/>
          <w:bCs/>
          <w:sz w:val="24"/>
          <w:szCs w:val="24"/>
        </w:rPr>
        <w:t xml:space="preserve"> </w:t>
      </w:r>
      <w:r w:rsidRPr="003B4B55">
        <w:rPr>
          <w:rFonts w:ascii="Times New Roman" w:hAnsi="Times New Roman"/>
          <w:b/>
          <w:bCs/>
          <w:sz w:val="24"/>
          <w:szCs w:val="24"/>
        </w:rPr>
        <w:t>1</w:t>
      </w:r>
      <w:r w:rsidRPr="003B4B55" w:rsidR="00237789">
        <w:rPr>
          <w:rFonts w:ascii="Times New Roman" w:hAnsi="Times New Roman"/>
          <w:b/>
          <w:bCs/>
          <w:sz w:val="24"/>
          <w:szCs w:val="24"/>
        </w:rPr>
        <w:t>5</w:t>
      </w:r>
      <w:r w:rsidR="003B0931">
        <w:rPr>
          <w:rFonts w:ascii="Times New Roman" w:hAnsi="Times New Roman"/>
          <w:b/>
          <w:bCs/>
          <w:sz w:val="24"/>
          <w:szCs w:val="24"/>
        </w:rPr>
        <w:t>1</w:t>
      </w:r>
      <w:r w:rsidRPr="003B4B55">
        <w:rPr>
          <w:rFonts w:ascii="Times New Roman" w:hAnsi="Times New Roman"/>
          <w:b/>
          <w:bCs/>
          <w:sz w:val="24"/>
          <w:szCs w:val="24"/>
        </w:rPr>
        <w:t xml:space="preserve"> až 1</w:t>
      </w:r>
      <w:r w:rsidRPr="003B4B55" w:rsidR="00237789">
        <w:rPr>
          <w:rFonts w:ascii="Times New Roman" w:hAnsi="Times New Roman"/>
          <w:b/>
          <w:bCs/>
          <w:sz w:val="24"/>
          <w:szCs w:val="24"/>
        </w:rPr>
        <w:t>6</w:t>
      </w:r>
      <w:r w:rsidR="003B0931">
        <w:rPr>
          <w:rFonts w:ascii="Times New Roman" w:hAnsi="Times New Roman"/>
          <w:b/>
          <w:bCs/>
          <w:sz w:val="24"/>
          <w:szCs w:val="24"/>
        </w:rPr>
        <w:t>8</w:t>
      </w:r>
    </w:p>
    <w:p w:rsidR="00F0375D" w:rsidRPr="00142E67" w:rsidP="00F0375D">
      <w:pPr>
        <w:pStyle w:val="FootnoteText"/>
        <w:bidi w:val="0"/>
        <w:jc w:val="both"/>
        <w:rPr>
          <w:rFonts w:ascii="Times New Roman" w:hAnsi="Times New Roman"/>
          <w:b/>
          <w:bCs/>
          <w:sz w:val="24"/>
          <w:szCs w:val="24"/>
        </w:rPr>
      </w:pPr>
      <w:r>
        <w:rPr>
          <w:rFonts w:ascii="Times New Roman" w:hAnsi="Times New Roman"/>
          <w:sz w:val="24"/>
          <w:szCs w:val="24"/>
        </w:rPr>
        <w:t>Legislatívno</w:t>
      </w:r>
      <w:r w:rsidRPr="00871683">
        <w:rPr>
          <w:rFonts w:ascii="Times New Roman" w:hAnsi="Times New Roman"/>
          <w:sz w:val="24"/>
          <w:szCs w:val="24"/>
        </w:rPr>
        <w:t>-t</w:t>
      </w:r>
      <w:r>
        <w:rPr>
          <w:rFonts w:ascii="Times New Roman" w:hAnsi="Times New Roman"/>
          <w:sz w:val="24"/>
          <w:szCs w:val="24"/>
        </w:rPr>
        <w:t>echnické ú</w:t>
      </w:r>
      <w:r w:rsidRPr="00142E67">
        <w:rPr>
          <w:rFonts w:ascii="Times New Roman" w:hAnsi="Times New Roman"/>
          <w:sz w:val="24"/>
          <w:szCs w:val="24"/>
        </w:rPr>
        <w:t>prav</w:t>
      </w:r>
      <w:r>
        <w:rPr>
          <w:rFonts w:ascii="Times New Roman" w:hAnsi="Times New Roman"/>
          <w:sz w:val="24"/>
          <w:szCs w:val="24"/>
        </w:rPr>
        <w:t>y</w:t>
      </w:r>
      <w:r w:rsidRPr="00142E67">
        <w:rPr>
          <w:rFonts w:ascii="Times New Roman" w:hAnsi="Times New Roman"/>
          <w:sz w:val="24"/>
          <w:szCs w:val="24"/>
        </w:rPr>
        <w:t xml:space="preserve"> vyvolan</w:t>
      </w:r>
      <w:r w:rsidR="00871683">
        <w:rPr>
          <w:rFonts w:ascii="Times New Roman" w:hAnsi="Times New Roman"/>
          <w:sz w:val="24"/>
          <w:szCs w:val="24"/>
        </w:rPr>
        <w:t>é</w:t>
      </w:r>
      <w:r>
        <w:rPr>
          <w:rFonts w:ascii="Times New Roman" w:hAnsi="Times New Roman"/>
          <w:sz w:val="24"/>
          <w:szCs w:val="24"/>
        </w:rPr>
        <w:t xml:space="preserve"> nutnosťou zohľadniť aplikáciu daného ustanovenia aj na </w:t>
      </w:r>
      <w:r w:rsidRPr="00A436E3">
        <w:rPr>
          <w:rFonts w:ascii="Times New Roman" w:hAnsi="Times New Roman"/>
          <w:bCs/>
          <w:sz w:val="24"/>
          <w:szCs w:val="24"/>
        </w:rPr>
        <w:t>i</w:t>
      </w:r>
      <w:r w:rsidRPr="00A436E3">
        <w:rPr>
          <w:rFonts w:ascii="Times New Roman" w:hAnsi="Times New Roman"/>
          <w:sz w:val="24"/>
          <w:szCs w:val="24"/>
        </w:rPr>
        <w:t>nvestičn</w:t>
      </w:r>
      <w:r>
        <w:rPr>
          <w:rFonts w:ascii="Times New Roman" w:hAnsi="Times New Roman"/>
          <w:sz w:val="24"/>
          <w:szCs w:val="24"/>
        </w:rPr>
        <w:t xml:space="preserve">ý </w:t>
      </w:r>
      <w:r w:rsidRPr="00A436E3">
        <w:rPr>
          <w:rFonts w:ascii="Times New Roman" w:hAnsi="Times New Roman"/>
          <w:sz w:val="24"/>
          <w:szCs w:val="24"/>
        </w:rPr>
        <w:t xml:space="preserve"> fond s</w:t>
      </w:r>
      <w:r>
        <w:rPr>
          <w:rFonts w:ascii="Times New Roman" w:hAnsi="Times New Roman"/>
          <w:sz w:val="24"/>
          <w:szCs w:val="24"/>
        </w:rPr>
        <w:t> </w:t>
      </w:r>
      <w:r w:rsidRPr="00A436E3">
        <w:rPr>
          <w:rFonts w:ascii="Times New Roman" w:hAnsi="Times New Roman"/>
          <w:sz w:val="24"/>
          <w:szCs w:val="24"/>
        </w:rPr>
        <w:t>premenlivým</w:t>
      </w:r>
      <w:r>
        <w:rPr>
          <w:rFonts w:ascii="Times New Roman" w:hAnsi="Times New Roman"/>
          <w:sz w:val="24"/>
          <w:szCs w:val="24"/>
        </w:rPr>
        <w:t xml:space="preserve"> základným imaním a na ním vydávané akcie.  </w:t>
      </w:r>
    </w:p>
    <w:p w:rsidR="00F0375D" w:rsidP="00F0375D">
      <w:pPr>
        <w:pStyle w:val="FootnoteText"/>
        <w:bidi w:val="0"/>
        <w:jc w:val="both"/>
        <w:rPr>
          <w:rFonts w:ascii="Times New Roman" w:hAnsi="Times New Roman"/>
          <w:b/>
          <w:bCs/>
          <w:sz w:val="24"/>
          <w:szCs w:val="24"/>
        </w:rPr>
      </w:pPr>
    </w:p>
    <w:p w:rsidR="00F0375D" w:rsidP="00F0375D">
      <w:pPr>
        <w:pStyle w:val="FootnoteText"/>
        <w:bidi w:val="0"/>
        <w:jc w:val="both"/>
        <w:rPr>
          <w:rFonts w:ascii="Times New Roman" w:hAnsi="Times New Roman"/>
          <w:b/>
          <w:bCs/>
          <w:sz w:val="24"/>
          <w:szCs w:val="24"/>
        </w:rPr>
      </w:pPr>
      <w:r w:rsidRPr="00237789">
        <w:rPr>
          <w:rFonts w:ascii="Times New Roman" w:hAnsi="Times New Roman"/>
          <w:b/>
          <w:bCs/>
          <w:sz w:val="24"/>
          <w:szCs w:val="24"/>
        </w:rPr>
        <w:t>K bodom 1</w:t>
      </w:r>
      <w:r w:rsidRPr="00237789" w:rsidR="00237789">
        <w:rPr>
          <w:rFonts w:ascii="Times New Roman" w:hAnsi="Times New Roman"/>
          <w:b/>
          <w:bCs/>
          <w:sz w:val="24"/>
          <w:szCs w:val="24"/>
        </w:rPr>
        <w:t>6</w:t>
      </w:r>
      <w:r w:rsidR="003B0931">
        <w:rPr>
          <w:rFonts w:ascii="Times New Roman" w:hAnsi="Times New Roman"/>
          <w:b/>
          <w:bCs/>
          <w:sz w:val="24"/>
          <w:szCs w:val="24"/>
        </w:rPr>
        <w:t>9</w:t>
      </w:r>
      <w:r w:rsidRPr="00237789">
        <w:rPr>
          <w:rFonts w:ascii="Times New Roman" w:hAnsi="Times New Roman"/>
          <w:b/>
          <w:bCs/>
          <w:sz w:val="24"/>
          <w:szCs w:val="24"/>
        </w:rPr>
        <w:t xml:space="preserve"> až </w:t>
      </w:r>
      <w:r w:rsidRPr="00237789" w:rsidR="00237789">
        <w:rPr>
          <w:rFonts w:ascii="Times New Roman" w:hAnsi="Times New Roman"/>
          <w:b/>
          <w:bCs/>
          <w:sz w:val="24"/>
          <w:szCs w:val="24"/>
        </w:rPr>
        <w:t>17</w:t>
      </w:r>
      <w:r w:rsidR="003B0931">
        <w:rPr>
          <w:rFonts w:ascii="Times New Roman" w:hAnsi="Times New Roman"/>
          <w:b/>
          <w:bCs/>
          <w:sz w:val="24"/>
          <w:szCs w:val="24"/>
        </w:rPr>
        <w:t>2</w:t>
      </w:r>
      <w:r>
        <w:rPr>
          <w:rFonts w:ascii="Times New Roman" w:hAnsi="Times New Roman"/>
          <w:b/>
          <w:bCs/>
          <w:sz w:val="24"/>
          <w:szCs w:val="24"/>
        </w:rPr>
        <w:t xml:space="preserve"> </w:t>
      </w:r>
    </w:p>
    <w:p w:rsidR="00F0375D" w:rsidP="00F0375D">
      <w:pPr>
        <w:pStyle w:val="BodyText"/>
        <w:widowControl/>
        <w:bidi w:val="0"/>
        <w:jc w:val="both"/>
        <w:rPr>
          <w:rFonts w:ascii="Times New Roman" w:hAnsi="Times New Roman"/>
          <w:b/>
          <w:bCs/>
        </w:rPr>
      </w:pPr>
      <w:r w:rsidRPr="00EC021F">
        <w:rPr>
          <w:rFonts w:ascii="Times New Roman" w:hAnsi="Times New Roman"/>
          <w:bCs/>
        </w:rPr>
        <w:t xml:space="preserve">V súlade s čl. </w:t>
      </w:r>
      <w:r>
        <w:rPr>
          <w:rFonts w:ascii="Times New Roman" w:hAnsi="Times New Roman"/>
          <w:bCs/>
        </w:rPr>
        <w:t xml:space="preserve">99 </w:t>
      </w:r>
      <w:r w:rsidRPr="00EC021F">
        <w:rPr>
          <w:rFonts w:ascii="Times New Roman" w:hAnsi="Times New Roman"/>
          <w:bCs/>
        </w:rPr>
        <w:t>smernice UCITS V</w:t>
      </w:r>
      <w:r>
        <w:rPr>
          <w:rFonts w:ascii="Times New Roman" w:hAnsi="Times New Roman"/>
          <w:bCs/>
        </w:rPr>
        <w:t> </w:t>
      </w:r>
      <w:r w:rsidRPr="00EC021F">
        <w:rPr>
          <w:rFonts w:ascii="Times New Roman" w:hAnsi="Times New Roman"/>
          <w:bCs/>
        </w:rPr>
        <w:t>sa</w:t>
      </w:r>
      <w:r>
        <w:rPr>
          <w:rFonts w:ascii="Times New Roman" w:hAnsi="Times New Roman"/>
          <w:bCs/>
        </w:rPr>
        <w:t xml:space="preserve"> upresňuje ro</w:t>
      </w:r>
      <w:r w:rsidR="00241B19">
        <w:rPr>
          <w:rFonts w:ascii="Times New Roman" w:hAnsi="Times New Roman"/>
          <w:bCs/>
        </w:rPr>
        <w:t xml:space="preserve">zsah sankcií </w:t>
      </w:r>
      <w:r w:rsidRPr="00A920F9" w:rsidR="00241B19">
        <w:rPr>
          <w:rFonts w:ascii="Times New Roman" w:hAnsi="Times New Roman"/>
        </w:rPr>
        <w:t xml:space="preserve">ktoré možno udeliť </w:t>
      </w:r>
      <w:r w:rsidR="00241B19">
        <w:rPr>
          <w:rFonts w:ascii="Times New Roman" w:hAnsi="Times New Roman"/>
        </w:rPr>
        <w:t xml:space="preserve">dohliadaným subjektom </w:t>
      </w:r>
      <w:r w:rsidRPr="00A920F9" w:rsidR="00241B19">
        <w:rPr>
          <w:rFonts w:ascii="Times New Roman" w:hAnsi="Times New Roman"/>
        </w:rPr>
        <w:t xml:space="preserve">za porušenie ustanovení </w:t>
      </w:r>
      <w:r w:rsidR="00241B19">
        <w:rPr>
          <w:rFonts w:ascii="Times New Roman" w:hAnsi="Times New Roman"/>
        </w:rPr>
        <w:t xml:space="preserve">tohto </w:t>
      </w:r>
      <w:r w:rsidRPr="00A920F9" w:rsidR="00241B19">
        <w:rPr>
          <w:rFonts w:ascii="Times New Roman" w:hAnsi="Times New Roman"/>
        </w:rPr>
        <w:t>zákona.</w:t>
      </w:r>
      <w:r w:rsidR="00241B19">
        <w:rPr>
          <w:rFonts w:ascii="Times New Roman" w:hAnsi="Times New Roman"/>
        </w:rPr>
        <w:t xml:space="preserve"> Ide o tzv ho</w:t>
      </w:r>
      <w:r w:rsidR="003D1A23">
        <w:rPr>
          <w:rFonts w:ascii="Times New Roman" w:hAnsi="Times New Roman"/>
        </w:rPr>
        <w:t>r</w:t>
      </w:r>
      <w:r w:rsidR="00241B19">
        <w:rPr>
          <w:rFonts w:ascii="Times New Roman" w:hAnsi="Times New Roman"/>
        </w:rPr>
        <w:t xml:space="preserve">izontálnu harmonizáciu sankčných režimov pre finančné inštitúcie v rámci EU a obdobná úprava už bola na základe </w:t>
      </w:r>
      <w:r w:rsidRPr="007F2068" w:rsidR="007F2068">
        <w:rPr>
          <w:rFonts w:ascii="Times New Roman" w:hAnsi="Times New Roman" w:cs="Calibri"/>
        </w:rPr>
        <w:t>smernice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 v platnom znení (CRD IV smernica)</w:t>
      </w:r>
      <w:r w:rsidR="007F2068">
        <w:rPr>
          <w:rFonts w:ascii="Times New Roman" w:hAnsi="Times New Roman" w:cs="Calibri"/>
        </w:rPr>
        <w:t xml:space="preserve"> </w:t>
      </w:r>
      <w:r w:rsidR="00241B19">
        <w:rPr>
          <w:rFonts w:ascii="Times New Roman" w:hAnsi="Times New Roman"/>
        </w:rPr>
        <w:t>prijatá aj pre banky a obchodníkov s cennými papiermi.</w:t>
      </w:r>
    </w:p>
    <w:p w:rsidR="00F0375D" w:rsidP="003577B8">
      <w:pPr>
        <w:pStyle w:val="BodyText"/>
        <w:widowControl/>
        <w:bidi w:val="0"/>
        <w:jc w:val="both"/>
        <w:rPr>
          <w:rFonts w:ascii="Times New Roman" w:hAnsi="Times New Roman"/>
          <w:b/>
          <w:bCs/>
        </w:rPr>
      </w:pPr>
    </w:p>
    <w:p w:rsidR="00241B19" w:rsidP="00241B19">
      <w:pPr>
        <w:pStyle w:val="FootnoteText"/>
        <w:bidi w:val="0"/>
        <w:jc w:val="both"/>
        <w:rPr>
          <w:rFonts w:ascii="Times New Roman" w:hAnsi="Times New Roman"/>
          <w:b/>
          <w:bCs/>
          <w:sz w:val="24"/>
          <w:szCs w:val="24"/>
        </w:rPr>
      </w:pPr>
      <w:r w:rsidRPr="00237789">
        <w:rPr>
          <w:rFonts w:ascii="Times New Roman" w:hAnsi="Times New Roman"/>
          <w:b/>
          <w:bCs/>
          <w:sz w:val="24"/>
          <w:szCs w:val="24"/>
        </w:rPr>
        <w:t>K bodu 1</w:t>
      </w:r>
      <w:r w:rsidRPr="00237789" w:rsidR="00237789">
        <w:rPr>
          <w:rFonts w:ascii="Times New Roman" w:hAnsi="Times New Roman"/>
          <w:b/>
          <w:bCs/>
          <w:sz w:val="24"/>
          <w:szCs w:val="24"/>
        </w:rPr>
        <w:t>7</w:t>
      </w:r>
      <w:r w:rsidR="003B0931">
        <w:rPr>
          <w:rFonts w:ascii="Times New Roman" w:hAnsi="Times New Roman"/>
          <w:b/>
          <w:bCs/>
          <w:sz w:val="24"/>
          <w:szCs w:val="24"/>
        </w:rPr>
        <w:t>3</w:t>
      </w:r>
      <w:r>
        <w:rPr>
          <w:rFonts w:ascii="Times New Roman" w:hAnsi="Times New Roman"/>
          <w:b/>
          <w:bCs/>
          <w:sz w:val="24"/>
          <w:szCs w:val="24"/>
        </w:rPr>
        <w:t xml:space="preserve"> </w:t>
      </w:r>
    </w:p>
    <w:p w:rsidR="00241B19" w:rsidRPr="00241B19" w:rsidP="007F2068">
      <w:pPr>
        <w:pStyle w:val="BodyText"/>
        <w:widowControl/>
        <w:bidi w:val="0"/>
        <w:jc w:val="both"/>
        <w:rPr>
          <w:rFonts w:ascii="Times New Roman" w:hAnsi="Times New Roman"/>
          <w:b/>
          <w:bCs/>
        </w:rPr>
      </w:pPr>
      <w:r w:rsidRPr="00241B19">
        <w:rPr>
          <w:rFonts w:ascii="Times New Roman" w:hAnsi="Times New Roman"/>
          <w:bCs/>
        </w:rPr>
        <w:t>V súlade s čl. 99b smernice UCITS V sa upravuje režim z</w:t>
      </w:r>
      <w:r w:rsidRPr="00241B19">
        <w:rPr>
          <w:rFonts w:ascii="Times New Roman" w:hAnsi="Times New Roman"/>
        </w:rPr>
        <w:t xml:space="preserve">verejňovania rozhodnutí podľa obdobne ako pri transpozícii </w:t>
      </w:r>
      <w:r>
        <w:rPr>
          <w:rFonts w:ascii="Times New Roman" w:hAnsi="Times New Roman"/>
        </w:rPr>
        <w:t xml:space="preserve">smernice </w:t>
      </w:r>
      <w:r w:rsidRPr="00241B19">
        <w:rPr>
          <w:rFonts w:ascii="Times New Roman" w:hAnsi="Times New Roman"/>
        </w:rPr>
        <w:t xml:space="preserve">CRD IV pre banky a obchodníkov s cennými papiermi.  </w:t>
      </w:r>
    </w:p>
    <w:p w:rsidR="00FD613A" w:rsidP="00241B19">
      <w:pPr>
        <w:pStyle w:val="FootnoteText"/>
        <w:bidi w:val="0"/>
        <w:jc w:val="both"/>
        <w:rPr>
          <w:rFonts w:ascii="Times New Roman" w:hAnsi="Times New Roman"/>
          <w:b/>
          <w:bCs/>
          <w:sz w:val="24"/>
          <w:szCs w:val="24"/>
        </w:rPr>
      </w:pPr>
    </w:p>
    <w:p w:rsidR="00241B19" w:rsidP="00241B19">
      <w:pPr>
        <w:pStyle w:val="FootnoteText"/>
        <w:bidi w:val="0"/>
        <w:jc w:val="both"/>
        <w:rPr>
          <w:rFonts w:ascii="Times New Roman" w:hAnsi="Times New Roman"/>
          <w:b/>
          <w:bCs/>
          <w:sz w:val="24"/>
          <w:szCs w:val="24"/>
        </w:rPr>
      </w:pPr>
      <w:r w:rsidRPr="006E7DC6">
        <w:rPr>
          <w:rFonts w:ascii="Times New Roman" w:hAnsi="Times New Roman"/>
          <w:b/>
          <w:bCs/>
          <w:sz w:val="24"/>
          <w:szCs w:val="24"/>
        </w:rPr>
        <w:t>K</w:t>
      </w:r>
      <w:r>
        <w:rPr>
          <w:rFonts w:ascii="Times New Roman" w:hAnsi="Times New Roman"/>
          <w:b/>
          <w:bCs/>
          <w:sz w:val="24"/>
          <w:szCs w:val="24"/>
        </w:rPr>
        <w:t> </w:t>
      </w:r>
      <w:r w:rsidRPr="006E7DC6">
        <w:rPr>
          <w:rFonts w:ascii="Times New Roman" w:hAnsi="Times New Roman"/>
          <w:b/>
          <w:bCs/>
          <w:sz w:val="24"/>
          <w:szCs w:val="24"/>
        </w:rPr>
        <w:t>bod</w:t>
      </w:r>
      <w:r>
        <w:rPr>
          <w:rFonts w:ascii="Times New Roman" w:hAnsi="Times New Roman"/>
          <w:b/>
          <w:bCs/>
          <w:sz w:val="24"/>
          <w:szCs w:val="24"/>
        </w:rPr>
        <w:t xml:space="preserve">u </w:t>
      </w:r>
      <w:r w:rsidR="00FD613A">
        <w:rPr>
          <w:rFonts w:ascii="Times New Roman" w:hAnsi="Times New Roman"/>
          <w:b/>
          <w:bCs/>
          <w:sz w:val="24"/>
          <w:szCs w:val="24"/>
        </w:rPr>
        <w:t>17</w:t>
      </w:r>
      <w:r w:rsidR="003B0931">
        <w:rPr>
          <w:rFonts w:ascii="Times New Roman" w:hAnsi="Times New Roman"/>
          <w:b/>
          <w:bCs/>
          <w:sz w:val="24"/>
          <w:szCs w:val="24"/>
        </w:rPr>
        <w:t>4</w:t>
      </w:r>
    </w:p>
    <w:p w:rsidR="00241B19" w:rsidRPr="000E3901" w:rsidP="00241B19">
      <w:pPr>
        <w:pStyle w:val="FootnoteText"/>
        <w:bidi w:val="0"/>
        <w:jc w:val="both"/>
        <w:rPr>
          <w:rFonts w:ascii="Times New Roman" w:hAnsi="Times New Roman"/>
          <w:sz w:val="24"/>
          <w:szCs w:val="24"/>
        </w:rPr>
      </w:pPr>
      <w:r w:rsidRPr="000E3901">
        <w:rPr>
          <w:rFonts w:ascii="Times New Roman" w:hAnsi="Times New Roman"/>
          <w:sz w:val="24"/>
          <w:szCs w:val="24"/>
        </w:rPr>
        <w:t>Novým § 202a sa preberá ustanovenie čl. 99 s</w:t>
      </w:r>
      <w:r w:rsidR="000E3901">
        <w:rPr>
          <w:rFonts w:ascii="Times New Roman" w:hAnsi="Times New Roman"/>
          <w:sz w:val="24"/>
          <w:szCs w:val="24"/>
        </w:rPr>
        <w:t>m</w:t>
      </w:r>
      <w:r w:rsidRPr="000E3901">
        <w:rPr>
          <w:rFonts w:ascii="Times New Roman" w:hAnsi="Times New Roman"/>
          <w:sz w:val="24"/>
          <w:szCs w:val="24"/>
        </w:rPr>
        <w:t xml:space="preserve">ernice UCITS V, čím sa upravuje postup pri oznamovaní nedostatkov v činnosti dohliadaných subjektov Národnej banke Slovenska a ochrana oznamovateľa týchto skutočností, teda tzv. </w:t>
      </w:r>
      <w:r w:rsidRPr="000E3901">
        <w:rPr>
          <w:rFonts w:ascii="Times New Roman" w:hAnsi="Times New Roman"/>
          <w:color w:val="000000"/>
          <w:sz w:val="24"/>
          <w:szCs w:val="24"/>
        </w:rPr>
        <w:t>whistleblowing</w:t>
      </w:r>
      <w:r w:rsidRPr="000E3901">
        <w:rPr>
          <w:rFonts w:ascii="Times New Roman" w:hAnsi="Times New Roman"/>
          <w:sz w:val="24"/>
          <w:szCs w:val="24"/>
        </w:rPr>
        <w:t>.</w:t>
      </w:r>
    </w:p>
    <w:p w:rsidR="00F0375D" w:rsidP="003577B8">
      <w:pPr>
        <w:pStyle w:val="BodyText"/>
        <w:widowControl/>
        <w:bidi w:val="0"/>
        <w:jc w:val="both"/>
        <w:rPr>
          <w:rFonts w:ascii="Times New Roman" w:hAnsi="Times New Roman"/>
          <w:b/>
          <w:bCs/>
        </w:rPr>
      </w:pPr>
    </w:p>
    <w:p w:rsidR="00FD613A" w:rsidP="00FD613A">
      <w:pPr>
        <w:pStyle w:val="FootnoteText"/>
        <w:bidi w:val="0"/>
        <w:jc w:val="both"/>
        <w:rPr>
          <w:rFonts w:ascii="Times New Roman" w:hAnsi="Times New Roman"/>
          <w:b/>
          <w:bCs/>
          <w:sz w:val="24"/>
          <w:szCs w:val="24"/>
        </w:rPr>
      </w:pPr>
      <w:r w:rsidRPr="003B4B55">
        <w:rPr>
          <w:rFonts w:ascii="Times New Roman" w:hAnsi="Times New Roman"/>
          <w:b/>
          <w:bCs/>
          <w:sz w:val="24"/>
          <w:szCs w:val="24"/>
        </w:rPr>
        <w:t>K bodu 17</w:t>
      </w:r>
      <w:r w:rsidR="003B0931">
        <w:rPr>
          <w:rFonts w:ascii="Times New Roman" w:hAnsi="Times New Roman"/>
          <w:b/>
          <w:bCs/>
          <w:sz w:val="24"/>
          <w:szCs w:val="24"/>
        </w:rPr>
        <w:t>5</w:t>
      </w:r>
    </w:p>
    <w:p w:rsidR="00FD613A" w:rsidRPr="0022212F" w:rsidP="003577B8">
      <w:pPr>
        <w:pStyle w:val="BodyText"/>
        <w:widowControl/>
        <w:bidi w:val="0"/>
        <w:jc w:val="both"/>
        <w:rPr>
          <w:rFonts w:ascii="Times New Roman" w:hAnsi="Times New Roman"/>
          <w:bCs/>
        </w:rPr>
      </w:pPr>
      <w:r w:rsidRPr="0022212F" w:rsidR="0022212F">
        <w:rPr>
          <w:rFonts w:ascii="Times New Roman" w:hAnsi="Times New Roman"/>
          <w:bCs/>
        </w:rPr>
        <w:t>Ide o postup pri rušení investičného fondu s premenlivým základným imaním.</w:t>
      </w:r>
    </w:p>
    <w:p w:rsidR="00FD613A" w:rsidP="003577B8">
      <w:pPr>
        <w:pStyle w:val="BodyText"/>
        <w:widowControl/>
        <w:bidi w:val="0"/>
        <w:jc w:val="both"/>
        <w:rPr>
          <w:rFonts w:ascii="Times New Roman" w:hAnsi="Times New Roman"/>
          <w:b/>
          <w:bCs/>
        </w:rPr>
      </w:pPr>
    </w:p>
    <w:p w:rsidR="00241B19" w:rsidP="00241B19">
      <w:pPr>
        <w:pStyle w:val="FootnoteText"/>
        <w:bidi w:val="0"/>
        <w:jc w:val="both"/>
        <w:rPr>
          <w:rFonts w:ascii="Times New Roman" w:hAnsi="Times New Roman"/>
          <w:b/>
          <w:bCs/>
          <w:sz w:val="24"/>
          <w:szCs w:val="24"/>
        </w:rPr>
      </w:pPr>
      <w:r w:rsidRPr="006E7DC6">
        <w:rPr>
          <w:rFonts w:ascii="Times New Roman" w:hAnsi="Times New Roman"/>
          <w:b/>
          <w:bCs/>
          <w:sz w:val="24"/>
          <w:szCs w:val="24"/>
        </w:rPr>
        <w:t>K</w:t>
      </w:r>
      <w:r>
        <w:rPr>
          <w:rFonts w:ascii="Times New Roman" w:hAnsi="Times New Roman"/>
          <w:b/>
          <w:bCs/>
          <w:sz w:val="24"/>
          <w:szCs w:val="24"/>
        </w:rPr>
        <w:t> </w:t>
      </w:r>
      <w:r w:rsidRPr="006E7DC6">
        <w:rPr>
          <w:rFonts w:ascii="Times New Roman" w:hAnsi="Times New Roman"/>
          <w:b/>
          <w:bCs/>
          <w:sz w:val="24"/>
          <w:szCs w:val="24"/>
        </w:rPr>
        <w:t>bod</w:t>
      </w:r>
      <w:r>
        <w:rPr>
          <w:rFonts w:ascii="Times New Roman" w:hAnsi="Times New Roman"/>
          <w:b/>
          <w:bCs/>
          <w:sz w:val="24"/>
          <w:szCs w:val="24"/>
        </w:rPr>
        <w:t xml:space="preserve">u </w:t>
      </w:r>
      <w:r w:rsidR="00FD613A">
        <w:rPr>
          <w:rFonts w:ascii="Times New Roman" w:hAnsi="Times New Roman"/>
          <w:b/>
          <w:bCs/>
          <w:sz w:val="24"/>
          <w:szCs w:val="24"/>
        </w:rPr>
        <w:t>17</w:t>
      </w:r>
      <w:r w:rsidR="003B0931">
        <w:rPr>
          <w:rFonts w:ascii="Times New Roman" w:hAnsi="Times New Roman"/>
          <w:b/>
          <w:bCs/>
          <w:sz w:val="24"/>
          <w:szCs w:val="24"/>
        </w:rPr>
        <w:t>6</w:t>
      </w:r>
    </w:p>
    <w:p w:rsidR="004F4EF4" w:rsidP="00D03471">
      <w:pPr>
        <w:pStyle w:val="BodyText"/>
        <w:widowControl/>
        <w:bidi w:val="0"/>
        <w:jc w:val="both"/>
        <w:rPr>
          <w:rFonts w:ascii="Times New Roman" w:hAnsi="Times New Roman"/>
        </w:rPr>
      </w:pPr>
      <w:r w:rsidR="00B913B9">
        <w:rPr>
          <w:rFonts w:ascii="Times New Roman" w:hAnsi="Times New Roman"/>
        </w:rPr>
        <w:t>Ustanovujú sa prechodné ustanovenia k</w:t>
      </w:r>
      <w:r w:rsidR="00241B19">
        <w:rPr>
          <w:rFonts w:ascii="Times New Roman" w:hAnsi="Times New Roman"/>
        </w:rPr>
        <w:t xml:space="preserve"> navrhovaným </w:t>
      </w:r>
      <w:r w:rsidR="00B913B9">
        <w:rPr>
          <w:rFonts w:ascii="Times New Roman" w:hAnsi="Times New Roman"/>
        </w:rPr>
        <w:t> úpravám</w:t>
      </w:r>
      <w:r w:rsidR="00241B19">
        <w:rPr>
          <w:rFonts w:ascii="Times New Roman" w:hAnsi="Times New Roman"/>
        </w:rPr>
        <w:t xml:space="preserve">, termín na zosúladenie s ustanoveniami zákona </w:t>
      </w:r>
      <w:r w:rsidR="000E3901">
        <w:rPr>
          <w:rFonts w:ascii="Times New Roman" w:hAnsi="Times New Roman"/>
        </w:rPr>
        <w:t>bol stanovený na termín účinnosti opatrení prijatých na transpozíciu smernice UCITS V, ktorý bol stanovený v čl. 2 na 18</w:t>
      </w:r>
      <w:r w:rsidR="005E30A6">
        <w:rPr>
          <w:rFonts w:ascii="Times New Roman" w:hAnsi="Times New Roman"/>
        </w:rPr>
        <w:t>.</w:t>
      </w:r>
      <w:r w:rsidR="000E3901">
        <w:rPr>
          <w:rFonts w:ascii="Times New Roman" w:hAnsi="Times New Roman"/>
        </w:rPr>
        <w:t xml:space="preserve"> marec 2018.</w:t>
      </w:r>
      <w:r w:rsidR="00241B19">
        <w:rPr>
          <w:rFonts w:ascii="Times New Roman" w:hAnsi="Times New Roman"/>
        </w:rPr>
        <w:t xml:space="preserve"> </w:t>
      </w:r>
    </w:p>
    <w:p w:rsidR="00B913B9" w:rsidP="00D03471">
      <w:pPr>
        <w:pStyle w:val="BodyText"/>
        <w:widowControl/>
        <w:bidi w:val="0"/>
        <w:jc w:val="both"/>
        <w:rPr>
          <w:rFonts w:ascii="Times New Roman" w:hAnsi="Times New Roman"/>
        </w:rPr>
      </w:pPr>
    </w:p>
    <w:p w:rsidR="000E3901" w:rsidP="000E3901">
      <w:pPr>
        <w:pStyle w:val="FootnoteText"/>
        <w:bidi w:val="0"/>
        <w:jc w:val="both"/>
        <w:rPr>
          <w:rFonts w:ascii="Times New Roman" w:hAnsi="Times New Roman"/>
          <w:b/>
          <w:bCs/>
          <w:sz w:val="24"/>
          <w:szCs w:val="24"/>
        </w:rPr>
      </w:pPr>
      <w:r w:rsidRPr="006E7DC6">
        <w:rPr>
          <w:rFonts w:ascii="Times New Roman" w:hAnsi="Times New Roman"/>
          <w:b/>
          <w:bCs/>
          <w:sz w:val="24"/>
          <w:szCs w:val="24"/>
        </w:rPr>
        <w:t>K</w:t>
      </w:r>
      <w:r>
        <w:rPr>
          <w:rFonts w:ascii="Times New Roman" w:hAnsi="Times New Roman"/>
          <w:b/>
          <w:bCs/>
          <w:sz w:val="24"/>
          <w:szCs w:val="24"/>
        </w:rPr>
        <w:t> </w:t>
      </w:r>
      <w:r w:rsidRPr="006E7DC6">
        <w:rPr>
          <w:rFonts w:ascii="Times New Roman" w:hAnsi="Times New Roman"/>
          <w:b/>
          <w:bCs/>
          <w:sz w:val="24"/>
          <w:szCs w:val="24"/>
        </w:rPr>
        <w:t>bod</w:t>
      </w:r>
      <w:r>
        <w:rPr>
          <w:rFonts w:ascii="Times New Roman" w:hAnsi="Times New Roman"/>
          <w:b/>
          <w:bCs/>
          <w:sz w:val="24"/>
          <w:szCs w:val="24"/>
        </w:rPr>
        <w:t xml:space="preserve">om </w:t>
      </w:r>
      <w:r w:rsidR="000E33AE">
        <w:rPr>
          <w:rFonts w:ascii="Times New Roman" w:hAnsi="Times New Roman"/>
          <w:b/>
          <w:bCs/>
          <w:sz w:val="24"/>
          <w:szCs w:val="24"/>
        </w:rPr>
        <w:t>17</w:t>
      </w:r>
      <w:r w:rsidR="003B0931">
        <w:rPr>
          <w:rFonts w:ascii="Times New Roman" w:hAnsi="Times New Roman"/>
          <w:b/>
          <w:bCs/>
          <w:sz w:val="24"/>
          <w:szCs w:val="24"/>
        </w:rPr>
        <w:t>7</w:t>
      </w:r>
      <w:r w:rsidR="000E33AE">
        <w:rPr>
          <w:rFonts w:ascii="Times New Roman" w:hAnsi="Times New Roman"/>
          <w:b/>
          <w:bCs/>
          <w:sz w:val="24"/>
          <w:szCs w:val="24"/>
        </w:rPr>
        <w:t xml:space="preserve"> až </w:t>
      </w:r>
      <w:r w:rsidR="00237789">
        <w:rPr>
          <w:rFonts w:ascii="Times New Roman" w:hAnsi="Times New Roman"/>
          <w:b/>
          <w:bCs/>
          <w:sz w:val="24"/>
          <w:szCs w:val="24"/>
        </w:rPr>
        <w:t>1</w:t>
      </w:r>
      <w:r w:rsidR="003B0931">
        <w:rPr>
          <w:rFonts w:ascii="Times New Roman" w:hAnsi="Times New Roman"/>
          <w:b/>
          <w:bCs/>
          <w:sz w:val="24"/>
          <w:szCs w:val="24"/>
        </w:rPr>
        <w:t>80</w:t>
      </w:r>
    </w:p>
    <w:p w:rsidR="000E3901" w:rsidRPr="008732EF" w:rsidP="000E3901">
      <w:pPr>
        <w:pStyle w:val="FootnoteText"/>
        <w:bidi w:val="0"/>
        <w:jc w:val="both"/>
        <w:rPr>
          <w:rFonts w:ascii="Times New Roman" w:hAnsi="Times New Roman"/>
          <w:b/>
          <w:bCs/>
          <w:sz w:val="24"/>
          <w:szCs w:val="24"/>
        </w:rPr>
      </w:pPr>
      <w:r>
        <w:rPr>
          <w:rFonts w:ascii="Times New Roman" w:hAnsi="Times New Roman"/>
          <w:sz w:val="24"/>
          <w:szCs w:val="24"/>
        </w:rPr>
        <w:t>Legislatívno-technické ú</w:t>
      </w:r>
      <w:r w:rsidRPr="00142E67">
        <w:rPr>
          <w:rFonts w:ascii="Times New Roman" w:hAnsi="Times New Roman"/>
          <w:sz w:val="24"/>
          <w:szCs w:val="24"/>
        </w:rPr>
        <w:t>prav</w:t>
      </w:r>
      <w:r>
        <w:rPr>
          <w:rFonts w:ascii="Times New Roman" w:hAnsi="Times New Roman"/>
          <w:sz w:val="24"/>
          <w:szCs w:val="24"/>
        </w:rPr>
        <w:t>y</w:t>
      </w:r>
      <w:r w:rsidRPr="00142E67">
        <w:rPr>
          <w:rFonts w:ascii="Times New Roman" w:hAnsi="Times New Roman"/>
          <w:sz w:val="24"/>
          <w:szCs w:val="24"/>
        </w:rPr>
        <w:t xml:space="preserve"> vyvolan</w:t>
      </w:r>
      <w:r>
        <w:rPr>
          <w:rFonts w:ascii="Times New Roman" w:hAnsi="Times New Roman"/>
          <w:sz w:val="24"/>
          <w:szCs w:val="24"/>
        </w:rPr>
        <w:t xml:space="preserve">é </w:t>
      </w:r>
      <w:r w:rsidRPr="00A436E3">
        <w:rPr>
          <w:rFonts w:ascii="Times New Roman" w:hAnsi="Times New Roman"/>
          <w:bCs/>
          <w:sz w:val="24"/>
          <w:szCs w:val="24"/>
        </w:rPr>
        <w:t>zavedením i</w:t>
      </w:r>
      <w:r w:rsidRPr="00A436E3">
        <w:rPr>
          <w:rFonts w:ascii="Times New Roman" w:hAnsi="Times New Roman"/>
          <w:sz w:val="24"/>
          <w:szCs w:val="24"/>
        </w:rPr>
        <w:t>nvestičného fondu s premenlivým základným imaním</w:t>
      </w:r>
      <w:r>
        <w:rPr>
          <w:rFonts w:ascii="Times New Roman" w:hAnsi="Times New Roman"/>
          <w:sz w:val="24"/>
          <w:szCs w:val="24"/>
        </w:rPr>
        <w:t xml:space="preserve">, zmenami v členení fondov podľa § 4 a s tým súvisiacimi zmenami terminológie v prípade pojmov používaných v celom texte zákona.  </w:t>
      </w:r>
    </w:p>
    <w:p w:rsidR="000E3901" w:rsidP="00D03471">
      <w:pPr>
        <w:pStyle w:val="BodyText"/>
        <w:widowControl/>
        <w:bidi w:val="0"/>
        <w:jc w:val="both"/>
        <w:rPr>
          <w:rFonts w:ascii="Times New Roman" w:hAnsi="Times New Roman"/>
        </w:rPr>
      </w:pPr>
    </w:p>
    <w:p w:rsidR="00E620A2" w:rsidP="00D03471">
      <w:pPr>
        <w:pStyle w:val="BodyText"/>
        <w:widowControl/>
        <w:bidi w:val="0"/>
        <w:jc w:val="both"/>
        <w:rPr>
          <w:rFonts w:ascii="Times New Roman" w:hAnsi="Times New Roman"/>
          <w:b/>
          <w:bCs/>
        </w:rPr>
      </w:pPr>
      <w:r w:rsidR="004F4EF4">
        <w:rPr>
          <w:rFonts w:ascii="Times New Roman" w:hAnsi="Times New Roman"/>
          <w:b/>
          <w:bCs/>
        </w:rPr>
        <w:t>K bod</w:t>
      </w:r>
      <w:r w:rsidR="000E3901">
        <w:rPr>
          <w:rFonts w:ascii="Times New Roman" w:hAnsi="Times New Roman"/>
          <w:b/>
          <w:bCs/>
        </w:rPr>
        <w:t>u</w:t>
      </w:r>
      <w:r w:rsidR="004F4EF4">
        <w:rPr>
          <w:rFonts w:ascii="Times New Roman" w:hAnsi="Times New Roman"/>
          <w:b/>
          <w:bCs/>
        </w:rPr>
        <w:t xml:space="preserve"> </w:t>
      </w:r>
      <w:r w:rsidR="000E33AE">
        <w:rPr>
          <w:rFonts w:ascii="Times New Roman" w:hAnsi="Times New Roman"/>
          <w:b/>
          <w:bCs/>
        </w:rPr>
        <w:t>18</w:t>
      </w:r>
      <w:r w:rsidR="003B0931">
        <w:rPr>
          <w:rFonts w:ascii="Times New Roman" w:hAnsi="Times New Roman"/>
          <w:b/>
          <w:bCs/>
        </w:rPr>
        <w:t>1</w:t>
      </w:r>
    </w:p>
    <w:p w:rsidR="00B913B9" w:rsidP="00B913B9">
      <w:pPr>
        <w:pStyle w:val="BodyText"/>
        <w:widowControl/>
        <w:bidi w:val="0"/>
        <w:jc w:val="both"/>
        <w:rPr>
          <w:rFonts w:ascii="Times New Roman" w:hAnsi="Times New Roman"/>
        </w:rPr>
      </w:pPr>
      <w:r w:rsidRPr="006E7DC6">
        <w:rPr>
          <w:rFonts w:ascii="Times New Roman" w:hAnsi="Times New Roman"/>
        </w:rPr>
        <w:t xml:space="preserve">Dopĺňa sa smernica </w:t>
      </w:r>
      <w:r w:rsidR="000E3901">
        <w:rPr>
          <w:rFonts w:ascii="Times New Roman" w:hAnsi="Times New Roman"/>
        </w:rPr>
        <w:t xml:space="preserve">UCITS V </w:t>
      </w:r>
      <w:r w:rsidRPr="006E7DC6">
        <w:rPr>
          <w:rFonts w:ascii="Times New Roman" w:hAnsi="Times New Roman"/>
        </w:rPr>
        <w:t xml:space="preserve">do </w:t>
      </w:r>
      <w:r w:rsidR="000E3901">
        <w:rPr>
          <w:rFonts w:ascii="Times New Roman" w:hAnsi="Times New Roman"/>
        </w:rPr>
        <w:t xml:space="preserve">transpozičnej </w:t>
      </w:r>
      <w:r w:rsidRPr="006E7DC6">
        <w:rPr>
          <w:rFonts w:ascii="Times New Roman" w:hAnsi="Times New Roman"/>
        </w:rPr>
        <w:t>prílohy.</w:t>
      </w:r>
    </w:p>
    <w:p w:rsidR="004F4EF4" w:rsidP="00D03471">
      <w:pPr>
        <w:pStyle w:val="BodyText"/>
        <w:widowControl/>
        <w:bidi w:val="0"/>
        <w:jc w:val="both"/>
        <w:rPr>
          <w:rFonts w:ascii="Times New Roman" w:hAnsi="Times New Roman"/>
        </w:rPr>
      </w:pPr>
    </w:p>
    <w:p w:rsidR="00237789" w:rsidP="00237789">
      <w:pPr>
        <w:pStyle w:val="FootnoteText"/>
        <w:bidi w:val="0"/>
        <w:jc w:val="both"/>
        <w:rPr>
          <w:rFonts w:ascii="Times New Roman" w:hAnsi="Times New Roman"/>
          <w:b/>
          <w:bCs/>
          <w:sz w:val="24"/>
          <w:szCs w:val="24"/>
        </w:rPr>
      </w:pPr>
      <w:r w:rsidRPr="0022212F">
        <w:rPr>
          <w:rFonts w:ascii="Times New Roman" w:hAnsi="Times New Roman"/>
          <w:b/>
          <w:bCs/>
          <w:sz w:val="24"/>
          <w:szCs w:val="24"/>
        </w:rPr>
        <w:t>K bodu 18</w:t>
      </w:r>
      <w:r w:rsidR="003B0931">
        <w:rPr>
          <w:rFonts w:ascii="Times New Roman" w:hAnsi="Times New Roman"/>
          <w:b/>
          <w:bCs/>
          <w:sz w:val="24"/>
          <w:szCs w:val="24"/>
        </w:rPr>
        <w:t>2</w:t>
      </w:r>
    </w:p>
    <w:p w:rsidR="00237789" w:rsidRPr="0022212F" w:rsidP="000E3901">
      <w:pPr>
        <w:pStyle w:val="BodyText"/>
        <w:widowControl/>
        <w:bidi w:val="0"/>
        <w:jc w:val="both"/>
        <w:rPr>
          <w:rFonts w:ascii="Times New Roman" w:hAnsi="Times New Roman"/>
          <w:bCs/>
        </w:rPr>
      </w:pPr>
      <w:r w:rsidRPr="0022212F" w:rsidR="0022212F">
        <w:rPr>
          <w:rFonts w:ascii="Times New Roman" w:hAnsi="Times New Roman"/>
          <w:bCs/>
        </w:rPr>
        <w:t>Ide o spresnenie textu v súvislosti s centrálnym depozitárom.</w:t>
      </w:r>
    </w:p>
    <w:p w:rsidR="00237789" w:rsidP="000E3901">
      <w:pPr>
        <w:pStyle w:val="BodyText"/>
        <w:widowControl/>
        <w:bidi w:val="0"/>
        <w:jc w:val="both"/>
        <w:rPr>
          <w:rFonts w:ascii="Times New Roman" w:hAnsi="Times New Roman"/>
          <w:b/>
          <w:bCs/>
        </w:rPr>
      </w:pPr>
    </w:p>
    <w:p w:rsidR="000E3901" w:rsidP="000E3901">
      <w:pPr>
        <w:pStyle w:val="BodyText"/>
        <w:widowControl/>
        <w:bidi w:val="0"/>
        <w:jc w:val="both"/>
        <w:rPr>
          <w:rFonts w:ascii="Times New Roman" w:hAnsi="Times New Roman"/>
          <w:b/>
          <w:bCs/>
        </w:rPr>
      </w:pPr>
      <w:r w:rsidRPr="00237789">
        <w:rPr>
          <w:rFonts w:ascii="Times New Roman" w:hAnsi="Times New Roman"/>
          <w:b/>
          <w:bCs/>
        </w:rPr>
        <w:t xml:space="preserve">K bodu </w:t>
      </w:r>
      <w:r w:rsidRPr="00237789" w:rsidR="000E33AE">
        <w:rPr>
          <w:rFonts w:ascii="Times New Roman" w:hAnsi="Times New Roman"/>
          <w:b/>
          <w:bCs/>
        </w:rPr>
        <w:t>18</w:t>
      </w:r>
      <w:r w:rsidR="003B0931">
        <w:rPr>
          <w:rFonts w:ascii="Times New Roman" w:hAnsi="Times New Roman"/>
          <w:b/>
          <w:bCs/>
        </w:rPr>
        <w:t>3</w:t>
      </w:r>
    </w:p>
    <w:p w:rsidR="000E3901" w:rsidP="00D03471">
      <w:pPr>
        <w:pStyle w:val="BodyText"/>
        <w:widowControl/>
        <w:bidi w:val="0"/>
        <w:jc w:val="both"/>
        <w:rPr>
          <w:rFonts w:ascii="Times New Roman" w:hAnsi="Times New Roman"/>
        </w:rPr>
      </w:pPr>
      <w:r w:rsidRPr="00241B19">
        <w:rPr>
          <w:rFonts w:ascii="Times New Roman" w:hAnsi="Times New Roman"/>
          <w:bCs/>
        </w:rPr>
        <w:t xml:space="preserve">V súlade s čl. </w:t>
      </w:r>
      <w:r>
        <w:rPr>
          <w:rFonts w:ascii="Times New Roman" w:hAnsi="Times New Roman"/>
          <w:bCs/>
        </w:rPr>
        <w:t>69</w:t>
      </w:r>
      <w:r w:rsidRPr="00241B19">
        <w:rPr>
          <w:rFonts w:ascii="Times New Roman" w:hAnsi="Times New Roman"/>
          <w:bCs/>
        </w:rPr>
        <w:t xml:space="preserve"> smernice UCITS V</w:t>
      </w:r>
      <w:r>
        <w:rPr>
          <w:rFonts w:ascii="Times New Roman" w:hAnsi="Times New Roman"/>
          <w:bCs/>
        </w:rPr>
        <w:t> </w:t>
      </w:r>
      <w:r w:rsidRPr="00241B19">
        <w:rPr>
          <w:rFonts w:ascii="Times New Roman" w:hAnsi="Times New Roman"/>
          <w:bCs/>
        </w:rPr>
        <w:t>sa</w:t>
      </w:r>
      <w:r>
        <w:rPr>
          <w:rFonts w:ascii="Times New Roman" w:hAnsi="Times New Roman"/>
          <w:bCs/>
        </w:rPr>
        <w:t xml:space="preserve"> rozširujú náležitosti ročnej správy o informácie týkajúce sa politiky odme</w:t>
      </w:r>
      <w:r w:rsidR="003D1A23">
        <w:rPr>
          <w:rFonts w:ascii="Times New Roman" w:hAnsi="Times New Roman"/>
          <w:bCs/>
        </w:rPr>
        <w:t>ň</w:t>
      </w:r>
      <w:r>
        <w:rPr>
          <w:rFonts w:ascii="Times New Roman" w:hAnsi="Times New Roman"/>
          <w:bCs/>
        </w:rPr>
        <w:t>ovania správcovskej spoločnosti.</w:t>
      </w:r>
    </w:p>
    <w:p w:rsidR="005E30A6" w:rsidP="00B913B9">
      <w:pPr>
        <w:pStyle w:val="BodyText"/>
        <w:widowControl/>
        <w:bidi w:val="0"/>
        <w:jc w:val="both"/>
        <w:rPr>
          <w:rFonts w:ascii="Times New Roman" w:hAnsi="Times New Roman"/>
          <w:b/>
          <w:bCs/>
        </w:rPr>
      </w:pPr>
    </w:p>
    <w:p w:rsidR="00B913B9" w:rsidRPr="006E7DC6" w:rsidP="00B913B9">
      <w:pPr>
        <w:pStyle w:val="BodyText"/>
        <w:widowControl/>
        <w:bidi w:val="0"/>
        <w:jc w:val="both"/>
        <w:rPr>
          <w:rFonts w:ascii="Times New Roman" w:hAnsi="Times New Roman"/>
          <w:b/>
          <w:bCs/>
        </w:rPr>
      </w:pPr>
      <w:r w:rsidRPr="006E7DC6">
        <w:rPr>
          <w:rFonts w:ascii="Times New Roman" w:hAnsi="Times New Roman"/>
          <w:b/>
          <w:bCs/>
        </w:rPr>
        <w:t>K Čl. II</w:t>
      </w:r>
    </w:p>
    <w:p w:rsidR="00B913B9" w:rsidRPr="006E7DC6" w:rsidP="00B913B9">
      <w:pPr>
        <w:pStyle w:val="BodyText"/>
        <w:widowControl/>
        <w:bidi w:val="0"/>
        <w:jc w:val="both"/>
        <w:rPr>
          <w:rFonts w:ascii="Times New Roman" w:hAnsi="Times New Roman"/>
        </w:rPr>
      </w:pPr>
    </w:p>
    <w:p w:rsidR="00625C16" w:rsidP="00B913B9">
      <w:pPr>
        <w:pStyle w:val="BodyText"/>
        <w:widowControl/>
        <w:bidi w:val="0"/>
        <w:jc w:val="both"/>
        <w:rPr>
          <w:rFonts w:ascii="Times New Roman" w:hAnsi="Times New Roman"/>
          <w:b/>
          <w:bCs/>
        </w:rPr>
      </w:pPr>
      <w:r w:rsidRPr="006E7DC6" w:rsidR="00B913B9">
        <w:rPr>
          <w:rFonts w:ascii="Times New Roman" w:hAnsi="Times New Roman"/>
          <w:b/>
          <w:bCs/>
        </w:rPr>
        <w:t xml:space="preserve">K bodu </w:t>
      </w:r>
      <w:r>
        <w:rPr>
          <w:rFonts w:ascii="Times New Roman" w:hAnsi="Times New Roman"/>
          <w:b/>
          <w:bCs/>
        </w:rPr>
        <w:t>1</w:t>
      </w:r>
    </w:p>
    <w:p w:rsidR="000E3901" w:rsidRPr="000E3901" w:rsidP="00B913B9">
      <w:pPr>
        <w:pStyle w:val="BodyText"/>
        <w:widowControl/>
        <w:bidi w:val="0"/>
        <w:jc w:val="both"/>
        <w:rPr>
          <w:rFonts w:ascii="Times New Roman" w:hAnsi="Times New Roman"/>
          <w:bCs/>
        </w:rPr>
      </w:pPr>
      <w:r w:rsidRPr="000E3901">
        <w:rPr>
          <w:rFonts w:ascii="Times New Roman" w:hAnsi="Times New Roman"/>
          <w:bCs/>
        </w:rPr>
        <w:t>K § 220b</w:t>
      </w:r>
    </w:p>
    <w:p w:rsidR="00CE20BC" w:rsidP="00CE20BC">
      <w:pPr>
        <w:autoSpaceDE w:val="0"/>
        <w:autoSpaceDN w:val="0"/>
        <w:bidi w:val="0"/>
        <w:adjustRightInd w:val="0"/>
        <w:jc w:val="both"/>
        <w:rPr>
          <w:rFonts w:ascii="TimesNewRomanPSMT" w:hAnsi="TimesNewRomanPSMT" w:cs="TimesNewRomanPSMT"/>
        </w:rPr>
      </w:pPr>
      <w:r>
        <w:rPr>
          <w:rFonts w:ascii="TimesNewRomanPSMT" w:hAnsi="TimesNewRomanPSMT" w:cs="TimesNewRomanPSMT"/>
        </w:rPr>
        <w:t>Vzh</w:t>
      </w:r>
      <w:r>
        <w:rPr>
          <w:rFonts w:ascii="TimesNewRomanPSMT" w:hAnsi="TimesNewRomanPSMT" w:cs="TimesNewRomanPSMT"/>
        </w:rPr>
        <w:t>ľadom na navrhované zav</w:t>
      </w:r>
      <w:r>
        <w:rPr>
          <w:rFonts w:ascii="TimesNewRomanPSMT" w:hAnsi="TimesNewRomanPSMT" w:cs="TimesNewRomanPSMT"/>
        </w:rPr>
        <w:t>edenie nového typu subjektu kolektívneho investovania pod</w:t>
      </w:r>
      <w:r>
        <w:rPr>
          <w:rFonts w:ascii="TimesNewRomanPSMT" w:hAnsi="TimesNewRomanPSMT" w:cs="TimesNewRomanPSMT"/>
        </w:rPr>
        <w:t xml:space="preserve">ľa čl. I </w:t>
      </w:r>
      <w:r>
        <w:rPr>
          <w:rFonts w:ascii="TimesNewRomanPSMT" w:hAnsi="TimesNewRomanPSMT" w:cs="TimesNewRomanPSMT"/>
        </w:rPr>
        <w:t>- i</w:t>
      </w:r>
      <w:r>
        <w:rPr>
          <w:rFonts w:ascii="TimesNewRomanPSMT" w:hAnsi="TimesNewRomanPSMT" w:cs="TimesNewRomanPSMT"/>
        </w:rPr>
        <w:t>nvestičný fond s premenlivým základným imaním</w:t>
      </w:r>
      <w:r>
        <w:rPr>
          <w:rFonts w:ascii="TimesNewRomanPSMT" w:hAnsi="TimesNewRomanPSMT" w:cs="TimesNewRomanPSMT"/>
        </w:rPr>
        <w:t>, je potrebné  ho vymedzi</w:t>
      </w:r>
      <w:r>
        <w:rPr>
          <w:rFonts w:ascii="TimesNewRomanPSMT" w:hAnsi="TimesNewRomanPSMT" w:cs="TimesNewRomanPSMT"/>
        </w:rPr>
        <w:t>ť ako osobitný druh akciovej spoločnosti</w:t>
      </w:r>
      <w:r w:rsidR="003B6E7A">
        <w:rPr>
          <w:rFonts w:ascii="TimesNewRomanPSMT" w:hAnsi="TimesNewRomanPSMT" w:cs="TimesNewRomanPSMT"/>
        </w:rPr>
        <w:t>.</w:t>
      </w:r>
    </w:p>
    <w:p w:rsidR="00CE20BC" w:rsidP="00CE20BC">
      <w:pPr>
        <w:autoSpaceDE w:val="0"/>
        <w:autoSpaceDN w:val="0"/>
        <w:bidi w:val="0"/>
        <w:adjustRightInd w:val="0"/>
        <w:jc w:val="both"/>
        <w:rPr>
          <w:rFonts w:ascii="TimesNewRomanPSMT" w:hAnsi="TimesNewRomanPSMT" w:cs="TimesNewRomanPSMT"/>
        </w:rPr>
      </w:pPr>
      <w:r>
        <w:rPr>
          <w:rFonts w:ascii="TimesNewRomanPSMT" w:hAnsi="TimesNewRomanPSMT" w:cs="TimesNewRomanPSMT"/>
        </w:rPr>
        <w:t>Od bežnej akcio</w:t>
      </w:r>
      <w:r>
        <w:rPr>
          <w:rFonts w:ascii="TimesNewRomanPSMT" w:hAnsi="TimesNewRomanPSMT" w:cs="TimesNewRomanPSMT"/>
        </w:rPr>
        <w:t>vej spoločnosti sa akciová spoločnosť s</w:t>
      </w:r>
      <w:r>
        <w:rPr>
          <w:rFonts w:ascii="TimesNewRomanPSMT" w:hAnsi="TimesNewRomanPSMT" w:cs="TimesNewRomanPSMT"/>
        </w:rPr>
        <w:t> premenlivým základným imaním odlišuje predovšetkým spôsobom tvorby, zvyšovania a znižovania základného imania. Základné imanie nie je tvoren</w:t>
      </w:r>
      <w:r>
        <w:rPr>
          <w:rFonts w:ascii="TimesNewRomanPSMT" w:hAnsi="TimesNewRomanPSMT" w:cs="TimesNewRomanPSMT"/>
        </w:rPr>
        <w:t xml:space="preserve">é súčtom </w:t>
      </w:r>
      <w:r>
        <w:rPr>
          <w:rFonts w:ascii="TimesNewRomanPSMT" w:hAnsi="TimesNewRomanPSMT" w:cs="TimesNewRomanPSMT"/>
        </w:rPr>
        <w:t>menovitých hodnôt akcií ale v každom okamihu zodpoved</w:t>
      </w:r>
      <w:r>
        <w:rPr>
          <w:rFonts w:ascii="TimesNewRomanPSMT" w:hAnsi="TimesNewRomanPSMT" w:cs="TimesNewRomanPSMT"/>
        </w:rPr>
        <w:t>á reálnej hodnote majetku spoločno</w:t>
      </w:r>
      <w:r w:rsidR="003D1A23">
        <w:rPr>
          <w:rFonts w:ascii="TimesNewRomanPSMT" w:hAnsi="TimesNewRomanPSMT" w:cs="TimesNewRomanPSMT"/>
        </w:rPr>
        <w:t>s</w:t>
      </w:r>
      <w:r>
        <w:rPr>
          <w:rFonts w:ascii="TimesNewRomanPSMT" w:hAnsi="TimesNewRomanPSMT" w:cs="TimesNewRomanPSMT"/>
        </w:rPr>
        <w:t xml:space="preserve">ti, teda </w:t>
      </w:r>
      <w:r>
        <w:rPr>
          <w:rFonts w:ascii="TimesNewRomanPSMT" w:hAnsi="TimesNewRomanPSMT" w:cs="TimesNewRomanPSMT"/>
        </w:rPr>
        <w:t xml:space="preserve">výške </w:t>
      </w:r>
      <w:r>
        <w:rPr>
          <w:rFonts w:ascii="TimesNewRomanPSMT" w:hAnsi="TimesNewRomanPSMT" w:cs="TimesNewRomanPSMT"/>
        </w:rPr>
        <w:t>čisté</w:t>
      </w:r>
      <w:r>
        <w:rPr>
          <w:rFonts w:ascii="TimesNewRomanPSMT" w:hAnsi="TimesNewRomanPSMT" w:cs="TimesNewRomanPSMT"/>
        </w:rPr>
        <w:t>ho obchodného imania. Z uvedeného dôvodu nemá zmysel požadova</w:t>
      </w:r>
      <w:r>
        <w:rPr>
          <w:rFonts w:ascii="TimesNewRomanPSMT" w:hAnsi="TimesNewRomanPSMT" w:cs="TimesNewRomanPSMT"/>
        </w:rPr>
        <w:t>ť</w:t>
      </w:r>
      <w:r>
        <w:rPr>
          <w:rFonts w:ascii="TimesNewRomanPSMT" w:hAnsi="TimesNewRomanPSMT" w:cs="TimesNewRomanPSMT"/>
        </w:rPr>
        <w:t xml:space="preserve"> u tohto </w:t>
      </w:r>
      <w:r>
        <w:rPr>
          <w:rFonts w:ascii="TimesNewRomanPSMT" w:hAnsi="TimesNewRomanPSMT" w:cs="TimesNewRomanPSMT"/>
        </w:rPr>
        <w:t xml:space="preserve">typu spoločnosti aby jej akcie </w:t>
      </w:r>
      <w:r>
        <w:rPr>
          <w:rFonts w:ascii="TimesNewRomanPSMT" w:hAnsi="TimesNewRomanPSMT" w:cs="TimesNewRomanPSMT"/>
        </w:rPr>
        <w:t>mali menovitú hodnotu.</w:t>
      </w:r>
    </w:p>
    <w:p w:rsidR="00A46D1C" w:rsidP="00CE20BC">
      <w:pPr>
        <w:autoSpaceDE w:val="0"/>
        <w:autoSpaceDN w:val="0"/>
        <w:bidi w:val="0"/>
        <w:adjustRightInd w:val="0"/>
        <w:jc w:val="both"/>
        <w:rPr>
          <w:rFonts w:ascii="TimesNewRomanPSMT" w:hAnsi="TimesNewRomanPSMT" w:cs="TimesNewRomanPSMT"/>
        </w:rPr>
      </w:pPr>
      <w:r w:rsidR="00CE20BC">
        <w:rPr>
          <w:rFonts w:ascii="TimesNewRomanPSMT" w:hAnsi="TimesNewRomanPSMT" w:cs="TimesNewRomanPSMT"/>
        </w:rPr>
        <w:t>Minimálna výška akciovej</w:t>
      </w:r>
      <w:r w:rsidR="00CE20BC">
        <w:rPr>
          <w:rFonts w:ascii="TimesNewRomanPSMT" w:hAnsi="TimesNewRomanPSMT" w:cs="TimesNewRomanPSMT"/>
        </w:rPr>
        <w:t xml:space="preserve"> spoločnosť s</w:t>
      </w:r>
      <w:r w:rsidR="00CE20BC">
        <w:rPr>
          <w:rFonts w:ascii="TimesNewRomanPSMT" w:hAnsi="TimesNewRomanPSMT" w:cs="TimesNewRomanPSMT"/>
        </w:rPr>
        <w:t xml:space="preserve"> premenlivým základným imaním sa stanovuje na základe požiadaviek smernice UCITS na 125 000 eur. </w:t>
      </w:r>
    </w:p>
    <w:p w:rsidR="00CE20BC" w:rsidP="00CE20BC">
      <w:pPr>
        <w:autoSpaceDE w:val="0"/>
        <w:autoSpaceDN w:val="0"/>
        <w:bidi w:val="0"/>
        <w:adjustRightInd w:val="0"/>
        <w:jc w:val="both"/>
        <w:rPr>
          <w:rFonts w:ascii="TimesNewRomanPSMT" w:hAnsi="TimesNewRomanPSMT" w:cs="TimesNewRomanPSMT"/>
        </w:rPr>
      </w:pPr>
      <w:r w:rsidR="00A46D1C">
        <w:rPr>
          <w:rFonts w:ascii="TimesNewRomanPSMT" w:hAnsi="TimesNewRomanPSMT" w:cs="TimesNewRomanPSMT"/>
        </w:rPr>
        <w:t>Osobitným predpisom, na ktorý sa predmetné ustanovenie odkazuje sa rozumie zákon č. 203/2011 Z. z. o kolektívnom investovaní v znení neskorších predpisov.</w:t>
      </w:r>
      <w:r>
        <w:rPr>
          <w:rFonts w:ascii="TimesNewRomanPSMT" w:hAnsi="TimesNewRomanPSMT" w:cs="TimesNewRomanPSMT"/>
        </w:rPr>
        <w:t xml:space="preserve"> </w:t>
      </w:r>
    </w:p>
    <w:p w:rsidR="00CE20BC" w:rsidP="00CE20BC">
      <w:pPr>
        <w:autoSpaceDE w:val="0"/>
        <w:autoSpaceDN w:val="0"/>
        <w:bidi w:val="0"/>
        <w:adjustRightInd w:val="0"/>
        <w:jc w:val="both"/>
        <w:rPr>
          <w:rFonts w:ascii="TimesNewRomanPSMT" w:hAnsi="TimesNewRomanPSMT" w:cs="TimesNewRomanPSMT"/>
        </w:rPr>
      </w:pPr>
    </w:p>
    <w:p w:rsidR="00CE20BC" w:rsidRPr="000E3901" w:rsidP="00CE20BC">
      <w:pPr>
        <w:pStyle w:val="BodyText"/>
        <w:widowControl/>
        <w:bidi w:val="0"/>
        <w:jc w:val="both"/>
        <w:rPr>
          <w:rFonts w:ascii="Times New Roman" w:hAnsi="Times New Roman"/>
          <w:bCs/>
        </w:rPr>
      </w:pPr>
      <w:r w:rsidRPr="000E3901">
        <w:rPr>
          <w:rFonts w:ascii="Times New Roman" w:hAnsi="Times New Roman"/>
          <w:bCs/>
        </w:rPr>
        <w:t>K § 220</w:t>
      </w:r>
      <w:r>
        <w:rPr>
          <w:rFonts w:ascii="Times New Roman" w:hAnsi="Times New Roman"/>
          <w:bCs/>
        </w:rPr>
        <w:t>c</w:t>
      </w:r>
    </w:p>
    <w:p w:rsidR="00DF7416" w:rsidP="00CE20BC">
      <w:pPr>
        <w:autoSpaceDE w:val="0"/>
        <w:autoSpaceDN w:val="0"/>
        <w:bidi w:val="0"/>
        <w:adjustRightInd w:val="0"/>
        <w:jc w:val="both"/>
        <w:rPr>
          <w:rFonts w:ascii="TimesNewRomanPSMT" w:hAnsi="TimesNewRomanPSMT" w:cs="TimesNewRomanPSMT"/>
        </w:rPr>
      </w:pPr>
      <w:r w:rsidR="00CE20BC">
        <w:rPr>
          <w:rFonts w:ascii="TimesNewRomanPSMT" w:hAnsi="TimesNewRomanPSMT" w:cs="TimesNewRomanPSMT"/>
        </w:rPr>
        <w:t>A</w:t>
      </w:r>
      <w:r w:rsidR="00CE20BC">
        <w:rPr>
          <w:rFonts w:ascii="TimesNewRomanPSMT" w:hAnsi="TimesNewRomanPSMT" w:cs="TimesNewRomanPSMT"/>
        </w:rPr>
        <w:t>kciová spoločnosť s</w:t>
      </w:r>
      <w:r w:rsidR="00CE20BC">
        <w:rPr>
          <w:rFonts w:ascii="TimesNewRomanPSMT" w:hAnsi="TimesNewRomanPSMT" w:cs="TimesNewRomanPSMT"/>
        </w:rPr>
        <w:t> premenlivým základným imaním bude tzv. otvoren</w:t>
      </w:r>
      <w:r w:rsidR="003D1A23">
        <w:rPr>
          <w:rFonts w:ascii="TimesNewRomanPSMT" w:hAnsi="TimesNewRomanPSMT" w:cs="TimesNewRomanPSMT"/>
        </w:rPr>
        <w:t>ý</w:t>
      </w:r>
      <w:r w:rsidR="00CE20BC">
        <w:rPr>
          <w:rFonts w:ascii="TimesNewRomanPSMT" w:hAnsi="TimesNewRomanPSMT" w:cs="TimesNewRomanPSMT"/>
        </w:rPr>
        <w:t>m subjektom kolektívneho investovania, teda bude podobne ako otvorený podielový fond priebežne vydáva</w:t>
      </w:r>
      <w:r w:rsidR="00CE20BC">
        <w:rPr>
          <w:rFonts w:ascii="TimesNewRomanPSMT" w:hAnsi="TimesNewRomanPSMT" w:cs="TimesNewRomanPSMT"/>
        </w:rPr>
        <w:t>ť</w:t>
      </w:r>
      <w:r w:rsidR="00CE20BC">
        <w:rPr>
          <w:rFonts w:ascii="TimesNewRomanPSMT" w:hAnsi="TimesNewRomanPSMT" w:cs="TimesNewRomanPSMT"/>
        </w:rPr>
        <w:t xml:space="preserve"> a odkupova</w:t>
      </w:r>
      <w:r w:rsidR="00CE20BC">
        <w:rPr>
          <w:rFonts w:ascii="TimesNewRomanPSMT" w:hAnsi="TimesNewRomanPSMT" w:cs="TimesNewRomanPSMT"/>
        </w:rPr>
        <w:t>ť</w:t>
      </w:r>
      <w:r w:rsidR="00CE20BC">
        <w:rPr>
          <w:rFonts w:ascii="TimesNewRomanPSMT" w:hAnsi="TimesNewRomanPSMT" w:cs="TimesNewRomanPSMT"/>
        </w:rPr>
        <w:t xml:space="preserve"> svoje vlastné akcie. </w:t>
      </w:r>
      <w:r>
        <w:rPr>
          <w:rFonts w:ascii="TimesNewRomanPSMT" w:hAnsi="TimesNewRomanPSMT" w:cs="TimesNewRomanPSMT"/>
        </w:rPr>
        <w:t xml:space="preserve">V zmysle </w:t>
      </w:r>
      <w:r>
        <w:rPr>
          <w:rFonts w:ascii="TimesNewRomanPSMT" w:hAnsi="TimesNewRomanPSMT" w:cs="TimesNewRomanPSMT"/>
        </w:rPr>
        <w:t xml:space="preserve">čl. </w:t>
      </w:r>
      <w:r w:rsidR="007F2068">
        <w:rPr>
          <w:rFonts w:ascii="TimesNewRomanPSMT" w:hAnsi="TimesNewRomanPSMT" w:cs="TimesNewRomanPSMT"/>
        </w:rPr>
        <w:t>1</w:t>
      </w:r>
      <w:r>
        <w:rPr>
          <w:rFonts w:ascii="TimesNewRomanPSMT" w:hAnsi="TimesNewRomanPSMT" w:cs="TimesNewRomanPSMT"/>
        </w:rPr>
        <w:t xml:space="preserve"> </w:t>
      </w:r>
      <w:r w:rsidR="007F2068">
        <w:rPr>
          <w:rFonts w:ascii="TimesNewRomanPSMT" w:hAnsi="TimesNewRomanPSMT" w:cs="TimesNewRomanPSMT"/>
        </w:rPr>
        <w:t xml:space="preserve">ods. 2 </w:t>
      </w:r>
      <w:r>
        <w:rPr>
          <w:rFonts w:ascii="TimesNewRomanPSMT" w:hAnsi="TimesNewRomanPSMT" w:cs="TimesNewRomanPSMT"/>
        </w:rPr>
        <w:t>smernice 2012/30 sa na ta</w:t>
      </w:r>
      <w:r w:rsidR="003D1A23">
        <w:rPr>
          <w:rFonts w:ascii="TimesNewRomanPSMT" w:hAnsi="TimesNewRomanPSMT" w:cs="TimesNewRomanPSMT"/>
        </w:rPr>
        <w:t>k</w:t>
      </w:r>
      <w:r>
        <w:rPr>
          <w:rFonts w:ascii="TimesNewRomanPSMT" w:hAnsi="TimesNewRomanPSMT" w:cs="TimesNewRomanPSMT"/>
        </w:rPr>
        <w:t xml:space="preserve">éto akciové spoločnosti </w:t>
      </w:r>
      <w:r>
        <w:rPr>
          <w:rFonts w:ascii="TimesNewRomanPSMT" w:hAnsi="TimesNewRomanPSMT" w:cs="TimesNewRomanPSMT"/>
        </w:rPr>
        <w:t>nevz</w:t>
      </w:r>
      <w:r>
        <w:rPr>
          <w:rFonts w:ascii="TimesNewRomanPSMT" w:hAnsi="TimesNewRomanPSMT" w:cs="TimesNewRomanPSMT"/>
        </w:rPr>
        <w:t>ťahujú us</w:t>
      </w:r>
      <w:r>
        <w:rPr>
          <w:rFonts w:ascii="TimesNewRomanPSMT" w:hAnsi="TimesNewRomanPSMT" w:cs="TimesNewRomanPSMT"/>
        </w:rPr>
        <w:t>tanovenia uvedenej smernice.</w:t>
      </w:r>
    </w:p>
    <w:p w:rsidR="00A46D1C" w:rsidP="00A46D1C">
      <w:pPr>
        <w:autoSpaceDE w:val="0"/>
        <w:autoSpaceDN w:val="0"/>
        <w:bidi w:val="0"/>
        <w:adjustRightInd w:val="0"/>
        <w:jc w:val="both"/>
        <w:rPr>
          <w:rFonts w:ascii="TimesNewRomanPSMT" w:hAnsi="TimesNewRomanPSMT" w:cs="TimesNewRomanPSMT"/>
        </w:rPr>
      </w:pPr>
      <w:r>
        <w:rPr>
          <w:rFonts w:ascii="TimesNewRomanPSMT" w:hAnsi="TimesNewRomanPSMT" w:cs="TimesNewRomanPSMT"/>
        </w:rPr>
        <w:t xml:space="preserve">Osobitným predpisom, na ktorý sa predmetné ustanovenie odkazuje sa rozumie zákon č. 203/2011 Z. z. o kolektívnom investovaní v znení neskorších predpisov. </w:t>
      </w:r>
    </w:p>
    <w:p w:rsidR="00DF7416" w:rsidP="00CE20BC">
      <w:pPr>
        <w:autoSpaceDE w:val="0"/>
        <w:autoSpaceDN w:val="0"/>
        <w:bidi w:val="0"/>
        <w:adjustRightInd w:val="0"/>
        <w:jc w:val="both"/>
        <w:rPr>
          <w:rFonts w:ascii="TimesNewRomanPSMT" w:hAnsi="TimesNewRomanPSMT" w:cs="TimesNewRomanPSMT"/>
        </w:rPr>
      </w:pPr>
    </w:p>
    <w:p w:rsidR="00DF7416" w:rsidRPr="000E3901" w:rsidP="00DF7416">
      <w:pPr>
        <w:pStyle w:val="BodyText"/>
        <w:widowControl/>
        <w:bidi w:val="0"/>
        <w:jc w:val="both"/>
        <w:rPr>
          <w:rFonts w:ascii="Times New Roman" w:hAnsi="Times New Roman"/>
          <w:bCs/>
        </w:rPr>
      </w:pPr>
      <w:r w:rsidRPr="000E3901">
        <w:rPr>
          <w:rFonts w:ascii="Times New Roman" w:hAnsi="Times New Roman"/>
          <w:bCs/>
        </w:rPr>
        <w:t>K § 220</w:t>
      </w:r>
      <w:r>
        <w:rPr>
          <w:rFonts w:ascii="Times New Roman" w:hAnsi="Times New Roman"/>
          <w:bCs/>
        </w:rPr>
        <w:t>d</w:t>
      </w:r>
    </w:p>
    <w:p w:rsidR="00DF7416" w:rsidP="00CE20BC">
      <w:pPr>
        <w:autoSpaceDE w:val="0"/>
        <w:autoSpaceDN w:val="0"/>
        <w:bidi w:val="0"/>
        <w:adjustRightInd w:val="0"/>
        <w:jc w:val="both"/>
        <w:rPr>
          <w:rFonts w:ascii="TimesNewRomanPSMT" w:hAnsi="TimesNewRomanPSMT" w:cs="TimesNewRomanPSMT"/>
        </w:rPr>
      </w:pPr>
      <w:r>
        <w:rPr>
          <w:rFonts w:ascii="TimesNewRomanPSMT" w:hAnsi="TimesNewRomanPSMT" w:cs="TimesNewRomanPSMT"/>
        </w:rPr>
        <w:t>Ustanovuje sa osobitný režim zvyšovania základného imania akciovej</w:t>
      </w:r>
      <w:r>
        <w:rPr>
          <w:rFonts w:ascii="TimesNewRomanPSMT" w:hAnsi="TimesNewRomanPSMT" w:cs="TimesNewRomanPSMT"/>
        </w:rPr>
        <w:t xml:space="preserve"> spoločnos</w:t>
      </w:r>
      <w:r>
        <w:rPr>
          <w:rFonts w:ascii="TimesNewRomanPSMT" w:hAnsi="TimesNewRomanPSMT" w:cs="TimesNewRomanPSMT"/>
        </w:rPr>
        <w:t>ti s premenlivým základným imaním pri vydávaní jej akcií. Op</w:t>
      </w:r>
      <w:r>
        <w:rPr>
          <w:rFonts w:ascii="TimesNewRomanPSMT" w:hAnsi="TimesNewRomanPSMT" w:cs="TimesNewRomanPSMT"/>
        </w:rPr>
        <w:t>roti bežnej akciovej spoločnosti sa na zvýšenie základného imania nevyžaduje súhlas valn</w:t>
      </w:r>
      <w:r>
        <w:rPr>
          <w:rFonts w:ascii="TimesNewRomanPSMT" w:hAnsi="TimesNewRomanPSMT" w:cs="TimesNewRomanPSMT"/>
        </w:rPr>
        <w:t>ého z</w:t>
      </w:r>
      <w:r>
        <w:rPr>
          <w:rFonts w:ascii="TimesNewRomanPSMT" w:hAnsi="TimesNewRomanPSMT" w:cs="TimesNewRomanPSMT"/>
        </w:rPr>
        <w:t>hromaždenia spoločnosti a</w:t>
      </w:r>
      <w:r>
        <w:rPr>
          <w:rFonts w:ascii="TimesNewRomanPSMT" w:hAnsi="TimesNewRomanPSMT" w:cs="TimesNewRomanPSMT"/>
        </w:rPr>
        <w:t> v rámci stanovami u</w:t>
      </w:r>
      <w:r>
        <w:rPr>
          <w:rFonts w:ascii="TimesNewRomanPSMT" w:hAnsi="TimesNewRomanPSMT" w:cs="TimesNewRomanPSMT"/>
        </w:rPr>
        <w:t>rčené</w:t>
      </w:r>
      <w:r>
        <w:rPr>
          <w:rFonts w:ascii="TimesNewRomanPSMT" w:hAnsi="TimesNewRomanPSMT" w:cs="TimesNewRomanPSMT"/>
        </w:rPr>
        <w:t xml:space="preserve">ho </w:t>
      </w:r>
      <w:r>
        <w:rPr>
          <w:rFonts w:ascii="TimesNewRomanPSMT" w:hAnsi="TimesNewRomanPSMT" w:cs="TimesNewRomanPSMT"/>
        </w:rPr>
        <w:t xml:space="preserve">počtu </w:t>
      </w:r>
      <w:r>
        <w:rPr>
          <w:rFonts w:ascii="TimesNewRomanPSMT" w:hAnsi="TimesNewRomanPSMT" w:cs="TimesNewRomanPSMT"/>
        </w:rPr>
        <w:t>akcií sa priebežne vydávajú nové akcie na základe záujmu investorov.</w:t>
      </w:r>
    </w:p>
    <w:p w:rsidR="00A46D1C" w:rsidP="00A46D1C">
      <w:pPr>
        <w:autoSpaceDE w:val="0"/>
        <w:autoSpaceDN w:val="0"/>
        <w:bidi w:val="0"/>
        <w:adjustRightInd w:val="0"/>
        <w:jc w:val="both"/>
        <w:rPr>
          <w:rFonts w:ascii="TimesNewRomanPSMT" w:hAnsi="TimesNewRomanPSMT" w:cs="TimesNewRomanPSMT"/>
        </w:rPr>
      </w:pPr>
      <w:r>
        <w:rPr>
          <w:rFonts w:ascii="TimesNewRomanPSMT" w:hAnsi="TimesNewRomanPSMT" w:cs="TimesNewRomanPSMT"/>
        </w:rPr>
        <w:t xml:space="preserve">Osobitným predpisom, na ktorý sa predmetné ustanovenie odkazuje sa rozumie zákon č. 203/2011 Z. z. o kolektívnom investovaní v znení neskorších predpisov. </w:t>
      </w:r>
    </w:p>
    <w:p w:rsidR="00A46D1C" w:rsidP="00CE20BC">
      <w:pPr>
        <w:autoSpaceDE w:val="0"/>
        <w:autoSpaceDN w:val="0"/>
        <w:bidi w:val="0"/>
        <w:adjustRightInd w:val="0"/>
        <w:jc w:val="both"/>
        <w:rPr>
          <w:rFonts w:ascii="TimesNewRomanPSMT" w:hAnsi="TimesNewRomanPSMT" w:cs="TimesNewRomanPSMT"/>
        </w:rPr>
      </w:pPr>
    </w:p>
    <w:p w:rsidR="00DF7416" w:rsidRPr="000E3901" w:rsidP="00DF7416">
      <w:pPr>
        <w:pStyle w:val="BodyText"/>
        <w:widowControl/>
        <w:bidi w:val="0"/>
        <w:jc w:val="both"/>
        <w:rPr>
          <w:rFonts w:ascii="Times New Roman" w:hAnsi="Times New Roman"/>
          <w:bCs/>
        </w:rPr>
      </w:pPr>
      <w:r w:rsidRPr="000E3901">
        <w:rPr>
          <w:rFonts w:ascii="Times New Roman" w:hAnsi="Times New Roman"/>
          <w:bCs/>
        </w:rPr>
        <w:t>K § 220</w:t>
      </w:r>
      <w:r>
        <w:rPr>
          <w:rFonts w:ascii="Times New Roman" w:hAnsi="Times New Roman"/>
          <w:bCs/>
        </w:rPr>
        <w:t>e</w:t>
      </w:r>
    </w:p>
    <w:p w:rsidR="00DF7416" w:rsidP="00DF7416">
      <w:pPr>
        <w:autoSpaceDE w:val="0"/>
        <w:autoSpaceDN w:val="0"/>
        <w:bidi w:val="0"/>
        <w:adjustRightInd w:val="0"/>
        <w:jc w:val="both"/>
        <w:rPr>
          <w:rFonts w:ascii="TimesNewRomanPSMT" w:hAnsi="TimesNewRomanPSMT" w:cs="TimesNewRomanPSMT"/>
        </w:rPr>
      </w:pPr>
      <w:r>
        <w:rPr>
          <w:rFonts w:ascii="TimesNewRomanPSMT" w:hAnsi="TimesNewRomanPSMT" w:cs="TimesNewRomanPSMT"/>
        </w:rPr>
        <w:t>Ustanovuje sa osobitný režim znižovania základného imania akciovej</w:t>
      </w:r>
      <w:r>
        <w:rPr>
          <w:rFonts w:ascii="TimesNewRomanPSMT" w:hAnsi="TimesNewRomanPSMT" w:cs="TimesNewRomanPSMT"/>
        </w:rPr>
        <w:t xml:space="preserve"> spoločnos</w:t>
      </w:r>
      <w:r>
        <w:rPr>
          <w:rFonts w:ascii="TimesNewRomanPSMT" w:hAnsi="TimesNewRomanPSMT" w:cs="TimesNewRomanPSMT"/>
        </w:rPr>
        <w:t>ti s premenlivým základným imaním. Na zníženie základného imania sa nevyžaduje súhlas valného z</w:t>
      </w:r>
      <w:r>
        <w:rPr>
          <w:rFonts w:ascii="TimesNewRomanPSMT" w:hAnsi="TimesNewRomanPSMT" w:cs="TimesNewRomanPSMT"/>
        </w:rPr>
        <w:t>hromaždenia spoločnosti</w:t>
      </w:r>
      <w:r>
        <w:rPr>
          <w:rFonts w:ascii="TimesNewRomanPSMT" w:hAnsi="TimesNewRomanPSMT" w:cs="TimesNewRomanPSMT"/>
        </w:rPr>
        <w:t>, ak ide o zníženie nad hranicou minimálneho základného imania a vykonáva sa odkú</w:t>
      </w:r>
      <w:r>
        <w:rPr>
          <w:rFonts w:ascii="TimesNewRomanPSMT" w:hAnsi="TimesNewRomanPSMT" w:cs="TimesNewRomanPSMT"/>
        </w:rPr>
        <w:t>pením akcie na účet spoločnosti na základe žiadost</w:t>
      </w:r>
      <w:r>
        <w:rPr>
          <w:rFonts w:ascii="TimesNewRomanPSMT" w:hAnsi="TimesNewRomanPSMT" w:cs="TimesNewRomanPSMT"/>
        </w:rPr>
        <w:t xml:space="preserve">i akcionára. </w:t>
      </w:r>
      <w:r w:rsidR="00277005">
        <w:rPr>
          <w:rFonts w:ascii="TimesNewRomanPSMT" w:hAnsi="TimesNewRomanPSMT" w:cs="TimesNewRomanPSMT"/>
        </w:rPr>
        <w:t xml:space="preserve">Takýmto </w:t>
      </w:r>
      <w:r>
        <w:rPr>
          <w:rFonts w:ascii="TimesNewRomanPSMT" w:hAnsi="TimesNewRomanPSMT" w:cs="TimesNewRomanPSMT"/>
        </w:rPr>
        <w:t>odkúpením akci</w:t>
      </w:r>
      <w:r w:rsidR="00277005">
        <w:rPr>
          <w:rFonts w:ascii="TimesNewRomanPSMT" w:hAnsi="TimesNewRomanPSMT" w:cs="TimesNewRomanPSMT"/>
        </w:rPr>
        <w:t xml:space="preserve">a zaniká. </w:t>
      </w:r>
      <w:r>
        <w:rPr>
          <w:rFonts w:ascii="TimesNewRomanPSMT" w:hAnsi="TimesNewRomanPSMT" w:cs="TimesNewRomanPSMT"/>
        </w:rPr>
        <w:t>V prípade pri znížení základ</w:t>
      </w:r>
      <w:r w:rsidR="003D1A23">
        <w:rPr>
          <w:rFonts w:ascii="TimesNewRomanPSMT" w:hAnsi="TimesNewRomanPSMT" w:cs="TimesNewRomanPSMT"/>
        </w:rPr>
        <w:t>n</w:t>
      </w:r>
      <w:r>
        <w:rPr>
          <w:rFonts w:ascii="TimesNewRomanPSMT" w:hAnsi="TimesNewRomanPSMT" w:cs="TimesNewRomanPSMT"/>
        </w:rPr>
        <w:t xml:space="preserve">ého imania pod </w:t>
      </w:r>
      <w:r>
        <w:rPr>
          <w:rFonts w:ascii="TimesNewRomanPSMT" w:hAnsi="TimesNewRomanPSMT" w:cs="TimesNewRomanPSMT"/>
        </w:rPr>
        <w:t xml:space="preserve">zákonom určenú </w:t>
      </w:r>
      <w:r>
        <w:rPr>
          <w:rFonts w:ascii="TimesNewRomanPSMT" w:hAnsi="TimesNewRomanPSMT" w:cs="TimesNewRomanPSMT"/>
        </w:rPr>
        <w:t>minimálnu hodnotu postupu sa ako v prípade bežnej akcio</w:t>
      </w:r>
      <w:r>
        <w:rPr>
          <w:rFonts w:ascii="TimesNewRomanPSMT" w:hAnsi="TimesNewRomanPSMT" w:cs="TimesNewRomanPSMT"/>
        </w:rPr>
        <w:t>vej spoločnosti.</w:t>
      </w:r>
      <w:r>
        <w:rPr>
          <w:rFonts w:ascii="TimesNewRomanPSMT" w:hAnsi="TimesNewRomanPSMT" w:cs="TimesNewRomanPSMT"/>
        </w:rPr>
        <w:t xml:space="preserve">    </w:t>
      </w:r>
    </w:p>
    <w:p w:rsidR="00A46D1C" w:rsidP="00A46D1C">
      <w:pPr>
        <w:autoSpaceDE w:val="0"/>
        <w:autoSpaceDN w:val="0"/>
        <w:bidi w:val="0"/>
        <w:adjustRightInd w:val="0"/>
        <w:jc w:val="both"/>
        <w:rPr>
          <w:rFonts w:ascii="TimesNewRomanPSMT" w:hAnsi="TimesNewRomanPSMT" w:cs="TimesNewRomanPSMT"/>
        </w:rPr>
      </w:pPr>
      <w:r>
        <w:rPr>
          <w:rFonts w:ascii="TimesNewRomanPSMT" w:hAnsi="TimesNewRomanPSMT" w:cs="TimesNewRomanPSMT"/>
        </w:rPr>
        <w:t xml:space="preserve">Osobitným predpisom, na ktorý sa predmetné ustanovenie odkazuje sa rozumie zákon č. 203/2011 Z. z. o kolektívnom investovaní v znení neskorších predpisov. </w:t>
      </w:r>
    </w:p>
    <w:p w:rsidR="00DF7416" w:rsidP="00DF7416">
      <w:pPr>
        <w:autoSpaceDE w:val="0"/>
        <w:autoSpaceDN w:val="0"/>
        <w:bidi w:val="0"/>
        <w:adjustRightInd w:val="0"/>
        <w:jc w:val="both"/>
        <w:rPr>
          <w:rFonts w:ascii="TimesNewRomanPSMT" w:hAnsi="TimesNewRomanPSMT" w:cs="TimesNewRomanPSMT"/>
        </w:rPr>
      </w:pPr>
    </w:p>
    <w:p w:rsidR="00277005" w:rsidRPr="000E3901" w:rsidP="00277005">
      <w:pPr>
        <w:pStyle w:val="BodyText"/>
        <w:widowControl/>
        <w:bidi w:val="0"/>
        <w:jc w:val="both"/>
        <w:rPr>
          <w:rFonts w:ascii="Times New Roman" w:hAnsi="Times New Roman"/>
          <w:bCs/>
        </w:rPr>
      </w:pPr>
      <w:r w:rsidRPr="000E3901">
        <w:rPr>
          <w:rFonts w:ascii="Times New Roman" w:hAnsi="Times New Roman"/>
          <w:bCs/>
        </w:rPr>
        <w:t>K § 220</w:t>
      </w:r>
      <w:r>
        <w:rPr>
          <w:rFonts w:ascii="Times New Roman" w:hAnsi="Times New Roman"/>
          <w:bCs/>
        </w:rPr>
        <w:t>f</w:t>
      </w:r>
    </w:p>
    <w:p w:rsidR="00DF7416" w:rsidP="00CE20BC">
      <w:pPr>
        <w:autoSpaceDE w:val="0"/>
        <w:autoSpaceDN w:val="0"/>
        <w:bidi w:val="0"/>
        <w:adjustRightInd w:val="0"/>
        <w:jc w:val="both"/>
        <w:rPr>
          <w:rFonts w:ascii="TimesNewRomanPSMT" w:hAnsi="TimesNewRomanPSMT" w:cs="TimesNewRomanPSMT"/>
        </w:rPr>
      </w:pPr>
      <w:r w:rsidR="00277005">
        <w:rPr>
          <w:rFonts w:ascii="TimesNewRomanPSMT" w:hAnsi="TimesNewRomanPSMT" w:cs="TimesNewRomanPSMT"/>
        </w:rPr>
        <w:t>Obmedzujú sa možnosti transformácie akciovej</w:t>
      </w:r>
      <w:r w:rsidR="00277005">
        <w:rPr>
          <w:rFonts w:ascii="TimesNewRomanPSMT" w:hAnsi="TimesNewRomanPSMT" w:cs="TimesNewRomanPSMT"/>
        </w:rPr>
        <w:t xml:space="preserve"> spoločnos</w:t>
      </w:r>
      <w:r w:rsidR="00277005">
        <w:rPr>
          <w:rFonts w:ascii="TimesNewRomanPSMT" w:hAnsi="TimesNewRomanPSMT" w:cs="TimesNewRomanPSMT"/>
        </w:rPr>
        <w:t>ti s premenlivým základným imaním</w:t>
      </w:r>
      <w:r w:rsidR="00277005">
        <w:rPr>
          <w:rFonts w:ascii="TimesNewRomanPSMT" w:hAnsi="TimesNewRomanPSMT" w:cs="TimesNewRomanPSMT"/>
        </w:rPr>
        <w:t xml:space="preserve"> na iné obchodné spoločnosti</w:t>
      </w:r>
      <w:r w:rsidR="00277005">
        <w:rPr>
          <w:rFonts w:ascii="TimesNewRomanPSMT" w:hAnsi="TimesNewRomanPSMT" w:cs="TimesNewRomanPSMT"/>
        </w:rPr>
        <w:t>, nako</w:t>
      </w:r>
      <w:r w:rsidR="00277005">
        <w:rPr>
          <w:rFonts w:ascii="TimesNewRomanPSMT" w:hAnsi="TimesNewRomanPSMT" w:cs="TimesNewRomanPSMT"/>
        </w:rPr>
        <w:t>ľko nie je žiadúce aby tento typ spoločnosti využívali</w:t>
      </w:r>
      <w:r w:rsidR="00277005">
        <w:rPr>
          <w:rFonts w:ascii="TimesNewRomanPSMT" w:hAnsi="TimesNewRomanPSMT" w:cs="TimesNewRomanPSMT"/>
        </w:rPr>
        <w:t xml:space="preserve"> o</w:t>
      </w:r>
      <w:r w:rsidR="00277005">
        <w:rPr>
          <w:rFonts w:ascii="TimesNewRomanPSMT" w:hAnsi="TimesNewRomanPSMT" w:cs="TimesNewRomanPSMT"/>
        </w:rPr>
        <w:t>bchodné spoločnosti mimo oblasť kolektívneho inv</w:t>
      </w:r>
      <w:r w:rsidR="00277005">
        <w:rPr>
          <w:rFonts w:ascii="TimesNewRomanPSMT" w:hAnsi="TimesNewRomanPSMT" w:cs="TimesNewRomanPSMT"/>
        </w:rPr>
        <w:t xml:space="preserve">estovania. </w:t>
      </w:r>
    </w:p>
    <w:p w:rsidR="00A46D1C" w:rsidP="00A46D1C">
      <w:pPr>
        <w:autoSpaceDE w:val="0"/>
        <w:autoSpaceDN w:val="0"/>
        <w:bidi w:val="0"/>
        <w:adjustRightInd w:val="0"/>
        <w:jc w:val="both"/>
        <w:rPr>
          <w:rFonts w:ascii="TimesNewRomanPSMT" w:hAnsi="TimesNewRomanPSMT" w:cs="TimesNewRomanPSMT"/>
        </w:rPr>
      </w:pPr>
      <w:r>
        <w:rPr>
          <w:rFonts w:ascii="TimesNewRomanPSMT" w:hAnsi="TimesNewRomanPSMT" w:cs="TimesNewRomanPSMT"/>
        </w:rPr>
        <w:t xml:space="preserve">Osobitným predpisom, na ktorý sa predmetné ustanovenie odkazuje sa rozumie zákon č. 203/2011 Z. z. o kolektívnom investovaní v znení neskorších predpisov. </w:t>
      </w:r>
    </w:p>
    <w:p w:rsidR="00277005" w:rsidP="00277005">
      <w:pPr>
        <w:pStyle w:val="BodyText"/>
        <w:widowControl/>
        <w:bidi w:val="0"/>
        <w:jc w:val="both"/>
        <w:rPr>
          <w:rFonts w:ascii="Times New Roman" w:hAnsi="Times New Roman"/>
          <w:bCs/>
        </w:rPr>
      </w:pPr>
    </w:p>
    <w:p w:rsidR="00277005" w:rsidRPr="000E3901" w:rsidP="00277005">
      <w:pPr>
        <w:pStyle w:val="BodyText"/>
        <w:widowControl/>
        <w:bidi w:val="0"/>
        <w:jc w:val="both"/>
        <w:rPr>
          <w:rFonts w:ascii="Times New Roman" w:hAnsi="Times New Roman"/>
          <w:bCs/>
        </w:rPr>
      </w:pPr>
      <w:r w:rsidRPr="000E3901">
        <w:rPr>
          <w:rFonts w:ascii="Times New Roman" w:hAnsi="Times New Roman"/>
          <w:bCs/>
        </w:rPr>
        <w:t>K § 220</w:t>
      </w:r>
      <w:r>
        <w:rPr>
          <w:rFonts w:ascii="Times New Roman" w:hAnsi="Times New Roman"/>
          <w:bCs/>
        </w:rPr>
        <w:t>g</w:t>
      </w:r>
    </w:p>
    <w:p w:rsidR="00277005" w:rsidP="00277005">
      <w:pPr>
        <w:autoSpaceDE w:val="0"/>
        <w:autoSpaceDN w:val="0"/>
        <w:bidi w:val="0"/>
        <w:adjustRightInd w:val="0"/>
        <w:jc w:val="both"/>
        <w:rPr>
          <w:rFonts w:ascii="TimesNewRomanPSMT" w:hAnsi="TimesNewRomanPSMT" w:cs="TimesNewRomanPSMT"/>
        </w:rPr>
      </w:pPr>
      <w:r>
        <w:rPr>
          <w:rFonts w:ascii="TimesNewRomanPSMT" w:hAnsi="TimesNewRomanPSMT" w:cs="TimesNewRomanPSMT"/>
        </w:rPr>
        <w:t>Obmedzuje sa možnos</w:t>
      </w:r>
      <w:r>
        <w:rPr>
          <w:rFonts w:ascii="TimesNewRomanPSMT" w:hAnsi="TimesNewRomanPSMT" w:cs="TimesNewRomanPSMT"/>
        </w:rPr>
        <w:t xml:space="preserve">ť </w:t>
      </w:r>
      <w:r>
        <w:rPr>
          <w:rFonts w:ascii="TimesNewRomanPSMT" w:hAnsi="TimesNewRomanPSMT" w:cs="TimesNewRomanPSMT"/>
        </w:rPr>
        <w:t>iných obchodných</w:t>
      </w:r>
      <w:r>
        <w:rPr>
          <w:rFonts w:ascii="TimesNewRomanPSMT" w:hAnsi="TimesNewRomanPSMT" w:cs="TimesNewRomanPSMT"/>
        </w:rPr>
        <w:t xml:space="preserve"> spoločnost</w:t>
      </w:r>
      <w:r>
        <w:rPr>
          <w:rFonts w:ascii="TimesNewRomanPSMT" w:hAnsi="TimesNewRomanPSMT" w:cs="TimesNewRomanPSMT"/>
        </w:rPr>
        <w:t>í aby zmenili svoju právnu formu na t</w:t>
      </w:r>
      <w:r>
        <w:rPr>
          <w:rFonts w:ascii="TimesNewRomanPSMT" w:hAnsi="TimesNewRomanPSMT" w:cs="TimesNewRomanPSMT"/>
        </w:rPr>
        <w:t>ento typ akciovej spoločnosti</w:t>
      </w:r>
      <w:r>
        <w:rPr>
          <w:rFonts w:ascii="TimesNewRomanPSMT" w:hAnsi="TimesNewRomanPSMT" w:cs="TimesNewRomanPSMT"/>
        </w:rPr>
        <w:t xml:space="preserve">. </w:t>
      </w:r>
    </w:p>
    <w:p w:rsidR="00DF2F61" w:rsidP="00B913B9">
      <w:pPr>
        <w:pStyle w:val="BodyText"/>
        <w:widowControl/>
        <w:bidi w:val="0"/>
        <w:jc w:val="both"/>
        <w:rPr>
          <w:rFonts w:ascii="Times New Roman" w:hAnsi="Times New Roman"/>
          <w:b/>
          <w:bCs/>
        </w:rPr>
      </w:pPr>
    </w:p>
    <w:p w:rsidR="00625C16" w:rsidRPr="00625C16" w:rsidP="00B913B9">
      <w:pPr>
        <w:pStyle w:val="BodyText"/>
        <w:widowControl/>
        <w:bidi w:val="0"/>
        <w:jc w:val="both"/>
        <w:rPr>
          <w:rFonts w:ascii="Times New Roman" w:hAnsi="Times New Roman"/>
          <w:b/>
          <w:bCs/>
        </w:rPr>
      </w:pPr>
      <w:r w:rsidRPr="00625C16">
        <w:rPr>
          <w:rFonts w:ascii="Times New Roman" w:hAnsi="Times New Roman"/>
          <w:b/>
          <w:bCs/>
        </w:rPr>
        <w:t>K bodu 2</w:t>
      </w:r>
    </w:p>
    <w:p w:rsidR="000E3901" w:rsidRPr="00277005" w:rsidP="00B913B9">
      <w:pPr>
        <w:pStyle w:val="BodyText"/>
        <w:widowControl/>
        <w:bidi w:val="0"/>
        <w:jc w:val="both"/>
        <w:rPr>
          <w:rFonts w:ascii="Times New Roman" w:hAnsi="Times New Roman"/>
          <w:bCs/>
        </w:rPr>
      </w:pPr>
      <w:r w:rsidRPr="00277005" w:rsidR="00277005">
        <w:rPr>
          <w:rFonts w:ascii="Times New Roman" w:hAnsi="Times New Roman"/>
          <w:bCs/>
        </w:rPr>
        <w:t xml:space="preserve">Umožňuje sa doterajším alternatívnym investičným fondom s právnou subjektivitou </w:t>
      </w:r>
      <w:r w:rsidR="00277005">
        <w:rPr>
          <w:rFonts w:ascii="Times New Roman" w:hAnsi="Times New Roman"/>
          <w:bCs/>
        </w:rPr>
        <w:t xml:space="preserve">aby zmenili svoju právnu formu na </w:t>
      </w:r>
      <w:r w:rsidR="00277005">
        <w:rPr>
          <w:rFonts w:ascii="TimesNewRomanPSMT" w:hAnsi="TimesNewRomanPSMT" w:cs="TimesNewRomanPSMT"/>
        </w:rPr>
        <w:t>akciovú</w:t>
      </w:r>
      <w:r w:rsidR="00277005">
        <w:rPr>
          <w:rFonts w:ascii="TimesNewRomanPSMT" w:hAnsi="TimesNewRomanPSMT" w:cs="TimesNewRomanPSMT"/>
        </w:rPr>
        <w:t xml:space="preserve"> spoločnosť</w:t>
      </w:r>
      <w:r w:rsidR="00277005">
        <w:rPr>
          <w:rFonts w:ascii="TimesNewRomanPSMT" w:hAnsi="TimesNewRomanPSMT" w:cs="TimesNewRomanPSMT"/>
        </w:rPr>
        <w:t xml:space="preserve"> s premenlivým základným imaním.</w:t>
      </w:r>
    </w:p>
    <w:p w:rsidR="00A46D1C" w:rsidP="00A46D1C">
      <w:pPr>
        <w:autoSpaceDE w:val="0"/>
        <w:autoSpaceDN w:val="0"/>
        <w:bidi w:val="0"/>
        <w:adjustRightInd w:val="0"/>
        <w:jc w:val="both"/>
        <w:rPr>
          <w:rFonts w:ascii="TimesNewRomanPSMT" w:hAnsi="TimesNewRomanPSMT" w:cs="TimesNewRomanPSMT"/>
        </w:rPr>
      </w:pPr>
      <w:r>
        <w:rPr>
          <w:rFonts w:ascii="TimesNewRomanPSMT" w:hAnsi="TimesNewRomanPSMT" w:cs="TimesNewRomanPSMT"/>
        </w:rPr>
        <w:t xml:space="preserve">Osobitným predpisom, na ktorý sa predmetné ustanovenie odkazuje sa rozumie zákon č. 203/2011 Z. z. o kolektívnom investovaní v znení neskorších predpisov. </w:t>
      </w:r>
    </w:p>
    <w:p w:rsidR="005E30A6" w:rsidP="000E3901">
      <w:pPr>
        <w:pStyle w:val="BodyText"/>
        <w:widowControl/>
        <w:bidi w:val="0"/>
        <w:jc w:val="both"/>
        <w:rPr>
          <w:rFonts w:ascii="Times New Roman" w:hAnsi="Times New Roman"/>
          <w:b/>
          <w:bCs/>
        </w:rPr>
      </w:pPr>
    </w:p>
    <w:p w:rsidR="000E3901" w:rsidRPr="006E7DC6" w:rsidP="000E3901">
      <w:pPr>
        <w:pStyle w:val="BodyText"/>
        <w:widowControl/>
        <w:bidi w:val="0"/>
        <w:jc w:val="both"/>
        <w:rPr>
          <w:rFonts w:ascii="Times New Roman" w:hAnsi="Times New Roman"/>
          <w:b/>
          <w:bCs/>
        </w:rPr>
      </w:pPr>
      <w:r w:rsidRPr="006E7DC6">
        <w:rPr>
          <w:rFonts w:ascii="Times New Roman" w:hAnsi="Times New Roman"/>
          <w:b/>
          <w:bCs/>
        </w:rPr>
        <w:t>K Čl. II</w:t>
      </w:r>
      <w:r>
        <w:rPr>
          <w:rFonts w:ascii="Times New Roman" w:hAnsi="Times New Roman"/>
          <w:b/>
          <w:bCs/>
        </w:rPr>
        <w:t>I</w:t>
      </w:r>
    </w:p>
    <w:p w:rsidR="000E3901" w:rsidRPr="007F2068" w:rsidP="000E3901">
      <w:pPr>
        <w:bidi w:val="0"/>
        <w:contextualSpacing/>
        <w:jc w:val="both"/>
        <w:rPr>
          <w:rFonts w:ascii="Times New Roman" w:hAnsi="Times New Roman"/>
          <w:lang w:eastAsia="en-US"/>
        </w:rPr>
      </w:pPr>
      <w:r w:rsidRPr="000E3901">
        <w:rPr>
          <w:rFonts w:ascii="Times New Roman" w:hAnsi="Times New Roman"/>
          <w:lang w:eastAsia="en-US"/>
        </w:rPr>
        <w:t>Ide o zosúladenie resp. vypustenie ustanovení upravené </w:t>
      </w:r>
      <w:r>
        <w:rPr>
          <w:rFonts w:ascii="Times New Roman" w:hAnsi="Times New Roman"/>
          <w:lang w:eastAsia="en-US"/>
        </w:rPr>
        <w:t>priamo aplikovate</w:t>
      </w:r>
      <w:r w:rsidR="003D1A23">
        <w:rPr>
          <w:rFonts w:ascii="Times New Roman" w:hAnsi="Times New Roman"/>
          <w:lang w:eastAsia="en-US"/>
        </w:rPr>
        <w:t>ľ</w:t>
      </w:r>
      <w:r>
        <w:rPr>
          <w:rFonts w:ascii="Times New Roman" w:hAnsi="Times New Roman"/>
          <w:lang w:eastAsia="en-US"/>
        </w:rPr>
        <w:t xml:space="preserve">ným </w:t>
      </w:r>
      <w:r w:rsidRPr="007F2068" w:rsidR="007F2068">
        <w:rPr>
          <w:rFonts w:ascii="Times New Roman" w:hAnsi="Times New Roman" w:cs="Calibri"/>
        </w:rPr>
        <w:t>nariadením Európskeho parlamentu a Rady (EÚ) č. 596/2014 zo 16. apríla 2014 o zneužívaní trhu (nariadenie o zneužívaní trhu) a o zrušení smernice Európskeho parlamentu a Rady 2003/6/ES a smerníc Komisie 2003/124/ES, 2003/125/ES a 2004/72/ES (Ú. v. EÚ L 173, 12.6.2014)</w:t>
      </w:r>
      <w:r w:rsidRPr="007F2068">
        <w:rPr>
          <w:rFonts w:ascii="Times New Roman" w:hAnsi="Times New Roman"/>
          <w:lang w:eastAsia="en-US"/>
        </w:rPr>
        <w:t xml:space="preserve">. </w:t>
      </w:r>
    </w:p>
    <w:p w:rsidR="005E30A6" w:rsidP="00F756C1">
      <w:pPr>
        <w:pStyle w:val="BodyText"/>
        <w:widowControl/>
        <w:bidi w:val="0"/>
        <w:jc w:val="both"/>
        <w:rPr>
          <w:rFonts w:ascii="Times New Roman" w:hAnsi="Times New Roman"/>
          <w:b/>
          <w:bCs/>
        </w:rPr>
      </w:pPr>
    </w:p>
    <w:p w:rsidR="00F756C1" w:rsidRPr="00871683" w:rsidP="00F756C1">
      <w:pPr>
        <w:pStyle w:val="BodyText"/>
        <w:widowControl/>
        <w:bidi w:val="0"/>
        <w:jc w:val="both"/>
        <w:rPr>
          <w:rFonts w:ascii="Times New Roman" w:hAnsi="Times New Roman"/>
          <w:b/>
          <w:bCs/>
        </w:rPr>
      </w:pPr>
      <w:r w:rsidRPr="00871683">
        <w:rPr>
          <w:rFonts w:ascii="Times New Roman" w:hAnsi="Times New Roman"/>
          <w:b/>
          <w:bCs/>
        </w:rPr>
        <w:t>K Čl. IV</w:t>
      </w:r>
    </w:p>
    <w:p w:rsidR="00F756C1" w:rsidRPr="00AC497C" w:rsidP="00B913B9">
      <w:pPr>
        <w:pStyle w:val="BodyText"/>
        <w:widowControl/>
        <w:bidi w:val="0"/>
        <w:jc w:val="both"/>
        <w:rPr>
          <w:rFonts w:ascii="Times New Roman" w:hAnsi="Times New Roman"/>
          <w:bCs/>
        </w:rPr>
      </w:pPr>
      <w:r w:rsidRPr="00871683">
        <w:rPr>
          <w:rFonts w:ascii="Times New Roman" w:hAnsi="Times New Roman"/>
          <w:bCs/>
        </w:rPr>
        <w:t>Umožňuje sa uviesť v obchodnom registri, že pri akciovej spoločnosti s premenlivým základným imaním sú akcie bez menovitej hodnoty.</w:t>
      </w:r>
      <w:r w:rsidRPr="00AC497C">
        <w:rPr>
          <w:rFonts w:ascii="Times New Roman" w:hAnsi="Times New Roman"/>
          <w:bCs/>
        </w:rPr>
        <w:t xml:space="preserve">   </w:t>
      </w:r>
    </w:p>
    <w:p w:rsidR="005E30A6" w:rsidP="00871683">
      <w:pPr>
        <w:pStyle w:val="BodyText"/>
        <w:widowControl/>
        <w:shd w:val="clear" w:color="auto" w:fill="FFFFFF"/>
        <w:bidi w:val="0"/>
        <w:jc w:val="both"/>
        <w:rPr>
          <w:rFonts w:ascii="Times New Roman" w:hAnsi="Times New Roman"/>
          <w:b/>
          <w:bCs/>
        </w:rPr>
      </w:pPr>
    </w:p>
    <w:p w:rsidR="00F756C1" w:rsidRPr="00871683" w:rsidP="00871683">
      <w:pPr>
        <w:pStyle w:val="BodyText"/>
        <w:widowControl/>
        <w:shd w:val="clear" w:color="auto" w:fill="FFFFFF"/>
        <w:bidi w:val="0"/>
        <w:jc w:val="both"/>
        <w:rPr>
          <w:rFonts w:ascii="Times New Roman" w:hAnsi="Times New Roman"/>
          <w:b/>
          <w:bCs/>
        </w:rPr>
      </w:pPr>
      <w:r w:rsidRPr="00871683">
        <w:rPr>
          <w:rFonts w:ascii="Times New Roman" w:hAnsi="Times New Roman"/>
          <w:b/>
          <w:bCs/>
        </w:rPr>
        <w:t>K Čl. V</w:t>
      </w:r>
    </w:p>
    <w:p w:rsidR="00871683" w:rsidP="00871683">
      <w:pPr>
        <w:bidi w:val="0"/>
        <w:jc w:val="both"/>
        <w:rPr>
          <w:rFonts w:ascii="Times New Roman" w:hAnsi="Times New Roman"/>
        </w:rPr>
      </w:pPr>
      <w:r w:rsidRPr="00871683">
        <w:rPr>
          <w:rFonts w:ascii="Times New Roman" w:hAnsi="Times New Roman"/>
        </w:rPr>
        <w:t>Novelou zákona č. 203/2011 Z. z. o kolektívnom investovaní v znení neskorších predpisov a ktorým</w:t>
      </w:r>
      <w:r w:rsidRPr="000E04B9">
        <w:rPr>
          <w:rFonts w:ascii="Times New Roman" w:hAnsi="Times New Roman"/>
        </w:rPr>
        <w:t xml:space="preserve"> sa menia dopĺňajú niektoré zákony sa umožňuje investovať prostredníctvom nového investičného fondu s premenlivým základným imaním. Tento fond má právnu subjektivitu novej formy obchodnej spoločnosti – akciovej spoločnosti</w:t>
      </w:r>
      <w:r>
        <w:rPr>
          <w:rFonts w:ascii="Times New Roman" w:hAnsi="Times New Roman"/>
        </w:rPr>
        <w:t xml:space="preserve"> s premenlivým základným imaním,</w:t>
      </w:r>
      <w:r w:rsidRPr="000E04B9">
        <w:rPr>
          <w:rFonts w:ascii="Times New Roman" w:hAnsi="Times New Roman"/>
        </w:rPr>
        <w:t xml:space="preserve"> ktorá je upravená v Čl. II tejto novely </w:t>
      </w:r>
      <w:r>
        <w:rPr>
          <w:rFonts w:ascii="Times New Roman" w:hAnsi="Times New Roman"/>
        </w:rPr>
        <w:t xml:space="preserve">v </w:t>
      </w:r>
      <w:r w:rsidRPr="000E04B9">
        <w:rPr>
          <w:rFonts w:ascii="Times New Roman" w:hAnsi="Times New Roman"/>
        </w:rPr>
        <w:t xml:space="preserve">§ 220b až 220g </w:t>
      </w:r>
      <w:r>
        <w:rPr>
          <w:rFonts w:ascii="Times New Roman" w:hAnsi="Times New Roman"/>
        </w:rPr>
        <w:t>Obchodného zákonníka. Táto forma akciovej spoločnosti sa podľa zákona č. 595/2003 Z. z. o dani z príjmov v znení neskorších predpisov bude zdaňovať ako bežná právnická osoba daňou z príjmov právnickej osoby so sadzbou dane 22 %. Predmetom dane sú všetky príjmy, ktoré tejto spoločnosti plynú vrátane príjmov, ktoré plynú jednotlivým podfondom. Ak bude investičný fond s premenlivým základným imaním vytvárať podfondy, budú tieto podfondy zdaňované na úrovni celého investičného fondu s premenlivým základným imaním.</w:t>
      </w:r>
    </w:p>
    <w:p w:rsidR="00022A55" w:rsidP="00871683">
      <w:pPr>
        <w:bidi w:val="0"/>
        <w:jc w:val="both"/>
        <w:rPr>
          <w:rFonts w:ascii="Times New Roman" w:hAnsi="Times New Roman"/>
        </w:rPr>
      </w:pPr>
    </w:p>
    <w:p w:rsidR="00022A55" w:rsidP="00871683">
      <w:pPr>
        <w:bidi w:val="0"/>
        <w:jc w:val="both"/>
        <w:rPr>
          <w:rFonts w:ascii="Times New Roman" w:hAnsi="Times New Roman"/>
        </w:rPr>
      </w:pPr>
    </w:p>
    <w:p w:rsidR="00022A55" w:rsidP="00871683">
      <w:pPr>
        <w:bidi w:val="0"/>
        <w:jc w:val="both"/>
        <w:rPr>
          <w:rFonts w:ascii="Times New Roman" w:hAnsi="Times New Roman"/>
        </w:rPr>
      </w:pPr>
    </w:p>
    <w:p w:rsidR="00022A55" w:rsidP="00871683">
      <w:pPr>
        <w:bidi w:val="0"/>
        <w:jc w:val="both"/>
        <w:rPr>
          <w:rFonts w:ascii="Times New Roman" w:hAnsi="Times New Roman"/>
        </w:rPr>
      </w:pPr>
    </w:p>
    <w:p w:rsidR="00022A55" w:rsidP="00871683">
      <w:pPr>
        <w:bidi w:val="0"/>
        <w:jc w:val="both"/>
        <w:rPr>
          <w:rFonts w:ascii="Times New Roman" w:hAnsi="Times New Roman"/>
        </w:rPr>
      </w:pPr>
    </w:p>
    <w:p w:rsidR="00022A55" w:rsidP="00871683">
      <w:pPr>
        <w:bidi w:val="0"/>
        <w:jc w:val="both"/>
        <w:rPr>
          <w:rFonts w:ascii="Times New Roman" w:hAnsi="Times New Roman"/>
        </w:rPr>
      </w:pPr>
    </w:p>
    <w:p w:rsidR="00022A55" w:rsidP="00871683">
      <w:pPr>
        <w:bidi w:val="0"/>
        <w:jc w:val="both"/>
        <w:rPr>
          <w:rFonts w:ascii="Times New Roman" w:hAnsi="Times New Roman"/>
        </w:rPr>
      </w:pPr>
    </w:p>
    <w:p w:rsidR="005E30A6" w:rsidP="00B913B9">
      <w:pPr>
        <w:pStyle w:val="BodyText"/>
        <w:widowControl/>
        <w:bidi w:val="0"/>
        <w:jc w:val="both"/>
        <w:rPr>
          <w:rFonts w:ascii="Times New Roman" w:hAnsi="Times New Roman"/>
          <w:b/>
          <w:bCs/>
        </w:rPr>
      </w:pPr>
    </w:p>
    <w:p w:rsidR="00B913B9" w:rsidRPr="006E7DC6" w:rsidP="00B913B9">
      <w:pPr>
        <w:pStyle w:val="BodyText"/>
        <w:widowControl/>
        <w:bidi w:val="0"/>
        <w:jc w:val="both"/>
        <w:rPr>
          <w:rFonts w:ascii="Times New Roman" w:hAnsi="Times New Roman"/>
          <w:b/>
          <w:bCs/>
        </w:rPr>
      </w:pPr>
      <w:r w:rsidRPr="006E7DC6">
        <w:rPr>
          <w:rFonts w:ascii="Times New Roman" w:hAnsi="Times New Roman"/>
          <w:b/>
          <w:bCs/>
        </w:rPr>
        <w:t xml:space="preserve">K Čl. </w:t>
      </w:r>
      <w:r w:rsidR="00F756C1">
        <w:rPr>
          <w:rFonts w:ascii="Times New Roman" w:hAnsi="Times New Roman"/>
          <w:b/>
          <w:bCs/>
        </w:rPr>
        <w:t>VI</w:t>
      </w:r>
    </w:p>
    <w:p w:rsidR="00B913B9" w:rsidRPr="006E7DC6" w:rsidP="00B913B9">
      <w:pPr>
        <w:pStyle w:val="BodyText"/>
        <w:widowControl/>
        <w:bidi w:val="0"/>
        <w:jc w:val="both"/>
        <w:rPr>
          <w:rFonts w:ascii="Times New Roman" w:hAnsi="Times New Roman"/>
        </w:rPr>
      </w:pPr>
      <w:r w:rsidR="000E3901">
        <w:rPr>
          <w:rFonts w:ascii="Times New Roman" w:hAnsi="Times New Roman"/>
        </w:rPr>
        <w:t xml:space="preserve">Navrhuje sa </w:t>
      </w:r>
      <w:r w:rsidRPr="006E7DC6">
        <w:rPr>
          <w:rFonts w:ascii="Times New Roman" w:hAnsi="Times New Roman"/>
        </w:rPr>
        <w:t xml:space="preserve">účinnosť </w:t>
      </w:r>
      <w:r w:rsidR="000E3901">
        <w:rPr>
          <w:rFonts w:ascii="Times New Roman" w:hAnsi="Times New Roman"/>
        </w:rPr>
        <w:t>od</w:t>
      </w:r>
      <w:r w:rsidRPr="006E7DC6">
        <w:rPr>
          <w:rFonts w:ascii="Times New Roman" w:hAnsi="Times New Roman"/>
        </w:rPr>
        <w:t xml:space="preserve"> </w:t>
      </w:r>
      <w:r w:rsidR="000E3901">
        <w:rPr>
          <w:rFonts w:ascii="Times New Roman" w:hAnsi="Times New Roman"/>
        </w:rPr>
        <w:t>1</w:t>
      </w:r>
      <w:r w:rsidRPr="006E7DC6">
        <w:rPr>
          <w:rFonts w:ascii="Times New Roman" w:hAnsi="Times New Roman"/>
        </w:rPr>
        <w:t xml:space="preserve">. </w:t>
      </w:r>
      <w:r w:rsidR="00E84394">
        <w:rPr>
          <w:rFonts w:ascii="Times New Roman" w:hAnsi="Times New Roman"/>
        </w:rPr>
        <w:t>februára</w:t>
      </w:r>
      <w:r w:rsidRPr="006E7DC6">
        <w:rPr>
          <w:rFonts w:ascii="Times New Roman" w:hAnsi="Times New Roman"/>
        </w:rPr>
        <w:t xml:space="preserve"> 201</w:t>
      </w:r>
      <w:r w:rsidR="000E3901">
        <w:rPr>
          <w:rFonts w:ascii="Times New Roman" w:hAnsi="Times New Roman"/>
        </w:rPr>
        <w:t>6</w:t>
      </w:r>
      <w:r w:rsidR="00E84394">
        <w:rPr>
          <w:rFonts w:ascii="Times New Roman" w:hAnsi="Times New Roman"/>
        </w:rPr>
        <w:t xml:space="preserve"> okrem čl. III, ktorý nadobúda účinnosť 1. júla 2016</w:t>
      </w:r>
      <w:r w:rsidRPr="006E7DC6">
        <w:rPr>
          <w:rFonts w:ascii="Times New Roman" w:hAnsi="Times New Roman"/>
        </w:rPr>
        <w:t>.</w:t>
      </w:r>
    </w:p>
    <w:p w:rsidR="00281221" w:rsidP="003577B8">
      <w:pPr>
        <w:pStyle w:val="BodyText"/>
        <w:widowControl/>
        <w:bidi w:val="0"/>
        <w:jc w:val="both"/>
        <w:rPr>
          <w:rFonts w:ascii="Times New Roman" w:hAnsi="Times New Roman"/>
        </w:rPr>
      </w:pPr>
    </w:p>
    <w:p w:rsidR="00022A55" w:rsidP="00022A55">
      <w:pPr>
        <w:pStyle w:val="BodyText"/>
        <w:overflowPunct w:val="0"/>
        <w:autoSpaceDE w:val="0"/>
        <w:autoSpaceDN w:val="0"/>
        <w:bidi w:val="0"/>
        <w:adjustRightInd w:val="0"/>
        <w:jc w:val="both"/>
        <w:textAlignment w:val="baseline"/>
        <w:rPr>
          <w:rFonts w:ascii="Times New Roman" w:hAnsi="Times New Roman"/>
        </w:rPr>
      </w:pPr>
      <w:r w:rsidRPr="00504AF7">
        <w:rPr>
          <w:rFonts w:ascii="Times New Roman" w:hAnsi="Times New Roman"/>
        </w:rPr>
        <w:t xml:space="preserve">Schválené vládou Slovenskej republiky dňa </w:t>
      </w:r>
      <w:r>
        <w:rPr>
          <w:rFonts w:ascii="Times New Roman" w:hAnsi="Times New Roman"/>
        </w:rPr>
        <w:t>26. augusta 2015.</w:t>
      </w:r>
    </w:p>
    <w:p w:rsidR="00022A55" w:rsidP="00022A55">
      <w:pPr>
        <w:pStyle w:val="BodyText"/>
        <w:widowControl/>
        <w:bidi w:val="0"/>
        <w:jc w:val="both"/>
        <w:rPr>
          <w:rFonts w:ascii="Arial Narrow" w:hAnsi="Arial Narrow" w:cs="Arial Narrow"/>
          <w:sz w:val="22"/>
          <w:szCs w:val="22"/>
        </w:rPr>
      </w:pPr>
    </w:p>
    <w:p w:rsidR="00022A55" w:rsidP="00022A55">
      <w:pPr>
        <w:pStyle w:val="BodyText"/>
        <w:widowControl/>
        <w:bidi w:val="0"/>
        <w:jc w:val="both"/>
        <w:rPr>
          <w:rFonts w:ascii="Arial Narrow" w:hAnsi="Arial Narrow" w:cs="Arial Narrow"/>
          <w:sz w:val="22"/>
          <w:szCs w:val="22"/>
        </w:rPr>
      </w:pPr>
    </w:p>
    <w:p w:rsidR="00022A55" w:rsidP="00022A55">
      <w:pPr>
        <w:pStyle w:val="BodyText"/>
        <w:widowControl/>
        <w:bidi w:val="0"/>
        <w:jc w:val="both"/>
        <w:rPr>
          <w:rFonts w:ascii="Arial Narrow" w:hAnsi="Arial Narrow" w:cs="Arial Narrow"/>
          <w:sz w:val="22"/>
          <w:szCs w:val="22"/>
        </w:rPr>
      </w:pPr>
    </w:p>
    <w:p w:rsidR="00022A55" w:rsidRPr="003F2EFD" w:rsidP="00022A55">
      <w:pPr>
        <w:pStyle w:val="BodyText"/>
        <w:widowControl/>
        <w:bidi w:val="0"/>
        <w:jc w:val="both"/>
        <w:rPr>
          <w:rFonts w:ascii="Arial Narrow" w:hAnsi="Arial Narrow" w:cs="Arial Narrow"/>
          <w:sz w:val="22"/>
          <w:szCs w:val="22"/>
        </w:rPr>
      </w:pPr>
    </w:p>
    <w:p w:rsidR="00022A55" w:rsidP="00022A55">
      <w:pPr>
        <w:pStyle w:val="BodyText"/>
        <w:widowControl/>
        <w:bidi w:val="0"/>
        <w:jc w:val="both"/>
        <w:rPr>
          <w:rFonts w:ascii="Times New Roman" w:hAnsi="Times New Roman"/>
          <w:b/>
          <w:bCs/>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 xml:space="preserve">Robert F i c o, v. r. </w:t>
      </w:r>
    </w:p>
    <w:p w:rsidR="00022A55" w:rsidP="00022A5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predseda vlády</w:t>
      </w:r>
    </w:p>
    <w:p w:rsidR="00022A55" w:rsidP="00022A5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Peter K a ž i m í r</w:t>
      </w:r>
      <w:r w:rsidRPr="00504AF7">
        <w:rPr>
          <w:rFonts w:ascii="Times New Roman" w:hAnsi="Times New Roman"/>
          <w:b/>
        </w:rPr>
        <w:t xml:space="preserve">, v. r. </w:t>
      </w:r>
    </w:p>
    <w:p w:rsidR="00022A55" w:rsidP="00022A5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podpredseda vlády a minister financií</w:t>
      </w:r>
    </w:p>
    <w:p w:rsidR="00022A55" w:rsidRPr="00504AF7" w:rsidP="00022A5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022A55" w:rsidRPr="00504AF7" w:rsidP="00022A55">
      <w:pPr>
        <w:bidi w:val="0"/>
        <w:rPr>
          <w:rFonts w:ascii="Times New Roman" w:hAnsi="Times New Roman"/>
        </w:rPr>
      </w:pPr>
    </w:p>
    <w:p w:rsidR="00022A55" w:rsidP="003577B8">
      <w:pPr>
        <w:pStyle w:val="BodyText"/>
        <w:widowControl/>
        <w:bidi w:val="0"/>
        <w:jc w:val="both"/>
        <w:rPr>
          <w:rFonts w:ascii="Times New Roman" w:hAnsi="Times New Roman"/>
        </w:rPr>
      </w:pPr>
    </w:p>
    <w:sectPr>
      <w:footerReference w:type="default" r:id="rId5"/>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EE"/>
    <w:family w:val="roman"/>
    <w:pitch w:val="default"/>
    <w:sig w:usb0="00000000" w:usb1="00000000" w:usb2="00000000" w:usb3="00000000" w:csb0="00000003" w:csb1="00000000"/>
  </w:font>
  <w:font w:name="TimesNewRomanPS-BoldMT">
    <w:altName w:val="Times New Roman"/>
    <w:panose1 w:val="00000000000000000000"/>
    <w:charset w:val="EE"/>
    <w:family w:val="roman"/>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901">
    <w:pPr>
      <w:pStyle w:val="Footer"/>
      <w:framePr w:w="405" w:h="273" w:hRule="exact" w:vAnchor="text" w:hAnchor="page" w:x="5481" w:y="-415"/>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84394">
      <w:rPr>
        <w:rStyle w:val="PageNumber"/>
        <w:rFonts w:ascii="Times New Roman" w:hAnsi="Times New Roman"/>
        <w:noProof/>
      </w:rPr>
      <w:t>19</w:t>
    </w:r>
    <w:r>
      <w:rPr>
        <w:rStyle w:val="PageNumber"/>
        <w:rFonts w:ascii="Times New Roman" w:hAnsi="Times New Roman"/>
      </w:rPr>
      <w:fldChar w:fldCharType="end"/>
    </w:r>
  </w:p>
  <w:p w:rsidR="000E390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E8DAAEE2"/>
    <w:lvl w:ilvl="0">
      <w:start w:val="1"/>
      <w:numFmt w:val="lowerLetter"/>
      <w:lvlText w:val="%1)"/>
      <w:lvlJc w:val="left"/>
      <w:pPr>
        <w:tabs>
          <w:tab w:val="num" w:pos="785"/>
        </w:tabs>
        <w:ind w:left="785" w:hanging="360"/>
      </w:pPr>
      <w:rPr>
        <w:rFonts w:cs="Times New Roman" w:hint="default"/>
        <w:sz w:val="22"/>
        <w:szCs w:val="22"/>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08BF3BAC"/>
    <w:multiLevelType w:val="hybridMultilevel"/>
    <w:tmpl w:val="A538D910"/>
    <w:lvl w:ilvl="0">
      <w:start w:val="1"/>
      <w:numFmt w:val="decimal"/>
      <w:lvlText w:val="%1."/>
      <w:lvlJc w:val="left"/>
      <w:pPr>
        <w:ind w:left="720" w:hanging="360"/>
      </w:pPr>
      <w:rPr>
        <w:rFonts w:ascii="TimesNewRomanPSMT" w:hAnsi="TimesNewRomanPSMT" w:cs="TimesNewRomanPSMT"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2F43B8F"/>
    <w:multiLevelType w:val="multilevel"/>
    <w:tmpl w:val="2FFAD176"/>
    <w:lvl w:ilvl="0">
      <w:start w:val="6"/>
      <w:numFmt w:val="bullet"/>
      <w:lvlText w:val="-"/>
      <w:lvlJc w:val="left"/>
      <w:pPr>
        <w:ind w:left="425" w:hanging="425"/>
      </w:pPr>
      <w:rPr>
        <w:rFonts w:ascii="Times New Roman" w:eastAsia="Times New Roman" w:hAnsi="Times New Roman" w:hint="default"/>
        <w:b/>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3">
    <w:nsid w:val="191860DE"/>
    <w:multiLevelType w:val="hybridMultilevel"/>
    <w:tmpl w:val="F9107764"/>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4">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E114AE1"/>
    <w:multiLevelType w:val="hybridMultilevel"/>
    <w:tmpl w:val="D4C4F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8">
    <w:nsid w:val="7A184E81"/>
    <w:multiLevelType w:val="hybridMultilevel"/>
    <w:tmpl w:val="16447EC2"/>
    <w:lvl w:ilvl="0">
      <w:start w:val="1"/>
      <w:numFmt w:val="bullet"/>
      <w:lvlText w:val="-"/>
      <w:lvlJc w:val="left"/>
      <w:pPr>
        <w:ind w:left="1080" w:hanging="360"/>
      </w:pPr>
      <w:rPr>
        <w:rFonts w:ascii="TimesNewRomanPSMT" w:eastAsia="Times New Roman" w:hAnsi="TimesNewRomanPSMT"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1"/>
  </w:num>
  <w:num w:numId="3">
    <w:abstractNumId w:val="8"/>
  </w:num>
  <w:num w:numId="4">
    <w:abstractNumId w:val="7"/>
  </w:num>
  <w:num w:numId="5">
    <w:abstractNumId w:val="6"/>
  </w:num>
  <w:num w:numId="6">
    <w:abstractNumId w:val="4"/>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94C04"/>
    <w:rsid w:val="0000318E"/>
    <w:rsid w:val="0000543C"/>
    <w:rsid w:val="00005B04"/>
    <w:rsid w:val="00006E7E"/>
    <w:rsid w:val="00010B67"/>
    <w:rsid w:val="00012C2E"/>
    <w:rsid w:val="0001756E"/>
    <w:rsid w:val="00022A55"/>
    <w:rsid w:val="00023D07"/>
    <w:rsid w:val="00024AF9"/>
    <w:rsid w:val="00026945"/>
    <w:rsid w:val="000275D9"/>
    <w:rsid w:val="000303F6"/>
    <w:rsid w:val="0003229E"/>
    <w:rsid w:val="00035530"/>
    <w:rsid w:val="0004141E"/>
    <w:rsid w:val="00044B47"/>
    <w:rsid w:val="00046F84"/>
    <w:rsid w:val="000513DE"/>
    <w:rsid w:val="0005220F"/>
    <w:rsid w:val="000529FC"/>
    <w:rsid w:val="0005330B"/>
    <w:rsid w:val="00054EB9"/>
    <w:rsid w:val="00055F91"/>
    <w:rsid w:val="00057EBB"/>
    <w:rsid w:val="0006133B"/>
    <w:rsid w:val="000614E2"/>
    <w:rsid w:val="00063A84"/>
    <w:rsid w:val="00065688"/>
    <w:rsid w:val="00067899"/>
    <w:rsid w:val="00071DCD"/>
    <w:rsid w:val="000755B3"/>
    <w:rsid w:val="00075FB8"/>
    <w:rsid w:val="00076865"/>
    <w:rsid w:val="00082B49"/>
    <w:rsid w:val="000A3360"/>
    <w:rsid w:val="000A497B"/>
    <w:rsid w:val="000B0F41"/>
    <w:rsid w:val="000B2EEA"/>
    <w:rsid w:val="000B68B8"/>
    <w:rsid w:val="000C129A"/>
    <w:rsid w:val="000C1B88"/>
    <w:rsid w:val="000C2229"/>
    <w:rsid w:val="000D0301"/>
    <w:rsid w:val="000D4C11"/>
    <w:rsid w:val="000D6B8B"/>
    <w:rsid w:val="000D70A0"/>
    <w:rsid w:val="000E04B9"/>
    <w:rsid w:val="000E1EDB"/>
    <w:rsid w:val="000E33AE"/>
    <w:rsid w:val="000E3901"/>
    <w:rsid w:val="000E3AB2"/>
    <w:rsid w:val="000E4230"/>
    <w:rsid w:val="000E6D1E"/>
    <w:rsid w:val="000F1065"/>
    <w:rsid w:val="000F6CBE"/>
    <w:rsid w:val="000F7BB7"/>
    <w:rsid w:val="000F7D47"/>
    <w:rsid w:val="00101535"/>
    <w:rsid w:val="001109E8"/>
    <w:rsid w:val="001110C5"/>
    <w:rsid w:val="0011196B"/>
    <w:rsid w:val="00116691"/>
    <w:rsid w:val="00121464"/>
    <w:rsid w:val="00121D5A"/>
    <w:rsid w:val="0012410A"/>
    <w:rsid w:val="001300EE"/>
    <w:rsid w:val="0013158F"/>
    <w:rsid w:val="001376A5"/>
    <w:rsid w:val="00137802"/>
    <w:rsid w:val="0014194F"/>
    <w:rsid w:val="00141CAB"/>
    <w:rsid w:val="00142E67"/>
    <w:rsid w:val="0014446B"/>
    <w:rsid w:val="00155DDE"/>
    <w:rsid w:val="00161C44"/>
    <w:rsid w:val="00164844"/>
    <w:rsid w:val="001663E5"/>
    <w:rsid w:val="00166752"/>
    <w:rsid w:val="001672B0"/>
    <w:rsid w:val="0017021F"/>
    <w:rsid w:val="00172DFE"/>
    <w:rsid w:val="00180180"/>
    <w:rsid w:val="001805CA"/>
    <w:rsid w:val="001807BC"/>
    <w:rsid w:val="001869D6"/>
    <w:rsid w:val="00187EE8"/>
    <w:rsid w:val="00190285"/>
    <w:rsid w:val="001946BB"/>
    <w:rsid w:val="001965B9"/>
    <w:rsid w:val="001A4D36"/>
    <w:rsid w:val="001A675F"/>
    <w:rsid w:val="001B03A2"/>
    <w:rsid w:val="001C2B85"/>
    <w:rsid w:val="001C6EA5"/>
    <w:rsid w:val="001D073E"/>
    <w:rsid w:val="001D0B87"/>
    <w:rsid w:val="001D38FE"/>
    <w:rsid w:val="001D4B1D"/>
    <w:rsid w:val="001D5F9D"/>
    <w:rsid w:val="001E1082"/>
    <w:rsid w:val="001E5457"/>
    <w:rsid w:val="001E7784"/>
    <w:rsid w:val="001F2566"/>
    <w:rsid w:val="001F5A2A"/>
    <w:rsid w:val="00200019"/>
    <w:rsid w:val="00200F56"/>
    <w:rsid w:val="0020105E"/>
    <w:rsid w:val="002012D1"/>
    <w:rsid w:val="00202C88"/>
    <w:rsid w:val="00211676"/>
    <w:rsid w:val="00211BFE"/>
    <w:rsid w:val="0022212F"/>
    <w:rsid w:val="00227267"/>
    <w:rsid w:val="00231480"/>
    <w:rsid w:val="00234958"/>
    <w:rsid w:val="00237789"/>
    <w:rsid w:val="00240E65"/>
    <w:rsid w:val="00241A0A"/>
    <w:rsid w:val="00241B19"/>
    <w:rsid w:val="00241C07"/>
    <w:rsid w:val="0024547E"/>
    <w:rsid w:val="002752DB"/>
    <w:rsid w:val="0027626E"/>
    <w:rsid w:val="00276885"/>
    <w:rsid w:val="00277005"/>
    <w:rsid w:val="00281221"/>
    <w:rsid w:val="002850B6"/>
    <w:rsid w:val="0028534B"/>
    <w:rsid w:val="00285420"/>
    <w:rsid w:val="002857AB"/>
    <w:rsid w:val="002863DC"/>
    <w:rsid w:val="0028721D"/>
    <w:rsid w:val="0029000A"/>
    <w:rsid w:val="002930E7"/>
    <w:rsid w:val="00297559"/>
    <w:rsid w:val="002A1126"/>
    <w:rsid w:val="002A2347"/>
    <w:rsid w:val="002A2D1E"/>
    <w:rsid w:val="002A32DE"/>
    <w:rsid w:val="002A359C"/>
    <w:rsid w:val="002A4E09"/>
    <w:rsid w:val="002A54E9"/>
    <w:rsid w:val="002B178A"/>
    <w:rsid w:val="002B4D6A"/>
    <w:rsid w:val="002B586C"/>
    <w:rsid w:val="002B72CB"/>
    <w:rsid w:val="002C0A92"/>
    <w:rsid w:val="002C0D30"/>
    <w:rsid w:val="002C7D28"/>
    <w:rsid w:val="002D7A64"/>
    <w:rsid w:val="002D7D2A"/>
    <w:rsid w:val="002E6103"/>
    <w:rsid w:val="002E7750"/>
    <w:rsid w:val="002F55D4"/>
    <w:rsid w:val="002F58FE"/>
    <w:rsid w:val="002F72A4"/>
    <w:rsid w:val="00300175"/>
    <w:rsid w:val="003002C3"/>
    <w:rsid w:val="00302233"/>
    <w:rsid w:val="0030515A"/>
    <w:rsid w:val="0031145F"/>
    <w:rsid w:val="00313660"/>
    <w:rsid w:val="0031366E"/>
    <w:rsid w:val="0031526F"/>
    <w:rsid w:val="00316025"/>
    <w:rsid w:val="00317F72"/>
    <w:rsid w:val="00320C8F"/>
    <w:rsid w:val="00322B22"/>
    <w:rsid w:val="00323673"/>
    <w:rsid w:val="00324AE3"/>
    <w:rsid w:val="00326292"/>
    <w:rsid w:val="0033118E"/>
    <w:rsid w:val="0033442F"/>
    <w:rsid w:val="00340206"/>
    <w:rsid w:val="00350732"/>
    <w:rsid w:val="00352252"/>
    <w:rsid w:val="003532F8"/>
    <w:rsid w:val="003577B8"/>
    <w:rsid w:val="00375F01"/>
    <w:rsid w:val="00376B62"/>
    <w:rsid w:val="00380F98"/>
    <w:rsid w:val="0038152D"/>
    <w:rsid w:val="00383BC6"/>
    <w:rsid w:val="003866BE"/>
    <w:rsid w:val="00387F01"/>
    <w:rsid w:val="00392D90"/>
    <w:rsid w:val="00393064"/>
    <w:rsid w:val="00394AB2"/>
    <w:rsid w:val="00394C04"/>
    <w:rsid w:val="003A0A3A"/>
    <w:rsid w:val="003A10CC"/>
    <w:rsid w:val="003A182F"/>
    <w:rsid w:val="003A3461"/>
    <w:rsid w:val="003A6EEA"/>
    <w:rsid w:val="003B0931"/>
    <w:rsid w:val="003B2877"/>
    <w:rsid w:val="003B4B55"/>
    <w:rsid w:val="003B6E7A"/>
    <w:rsid w:val="003C0808"/>
    <w:rsid w:val="003C08D1"/>
    <w:rsid w:val="003C3FE1"/>
    <w:rsid w:val="003D1A23"/>
    <w:rsid w:val="003D1E89"/>
    <w:rsid w:val="003D29A3"/>
    <w:rsid w:val="003D72D3"/>
    <w:rsid w:val="003D737D"/>
    <w:rsid w:val="003E0604"/>
    <w:rsid w:val="003E6669"/>
    <w:rsid w:val="003F2EFD"/>
    <w:rsid w:val="003F3862"/>
    <w:rsid w:val="003F41F4"/>
    <w:rsid w:val="003F6AEC"/>
    <w:rsid w:val="00404AA1"/>
    <w:rsid w:val="00410B31"/>
    <w:rsid w:val="00417351"/>
    <w:rsid w:val="00420288"/>
    <w:rsid w:val="00420938"/>
    <w:rsid w:val="00420992"/>
    <w:rsid w:val="004255BB"/>
    <w:rsid w:val="00426D24"/>
    <w:rsid w:val="00426E48"/>
    <w:rsid w:val="004325DF"/>
    <w:rsid w:val="00433D31"/>
    <w:rsid w:val="00435D66"/>
    <w:rsid w:val="00443098"/>
    <w:rsid w:val="00451034"/>
    <w:rsid w:val="00456DDA"/>
    <w:rsid w:val="00460770"/>
    <w:rsid w:val="00462E19"/>
    <w:rsid w:val="0046303D"/>
    <w:rsid w:val="00464A47"/>
    <w:rsid w:val="00465430"/>
    <w:rsid w:val="00467878"/>
    <w:rsid w:val="0047461A"/>
    <w:rsid w:val="004771F4"/>
    <w:rsid w:val="0048306B"/>
    <w:rsid w:val="0048328D"/>
    <w:rsid w:val="004833B5"/>
    <w:rsid w:val="00483E45"/>
    <w:rsid w:val="00483FC8"/>
    <w:rsid w:val="00484B29"/>
    <w:rsid w:val="00486379"/>
    <w:rsid w:val="004865C4"/>
    <w:rsid w:val="0048765C"/>
    <w:rsid w:val="00490650"/>
    <w:rsid w:val="004914CD"/>
    <w:rsid w:val="0049389C"/>
    <w:rsid w:val="004A70BA"/>
    <w:rsid w:val="004C5B12"/>
    <w:rsid w:val="004D01A6"/>
    <w:rsid w:val="004D2826"/>
    <w:rsid w:val="004D6301"/>
    <w:rsid w:val="004D6C15"/>
    <w:rsid w:val="004E1162"/>
    <w:rsid w:val="004E1795"/>
    <w:rsid w:val="004E5E0A"/>
    <w:rsid w:val="004F0C69"/>
    <w:rsid w:val="004F4C16"/>
    <w:rsid w:val="004F4EF4"/>
    <w:rsid w:val="004F59AA"/>
    <w:rsid w:val="004F78E2"/>
    <w:rsid w:val="00503C2A"/>
    <w:rsid w:val="00504AF7"/>
    <w:rsid w:val="005061DF"/>
    <w:rsid w:val="0050673C"/>
    <w:rsid w:val="00511F86"/>
    <w:rsid w:val="00512FDE"/>
    <w:rsid w:val="005169C2"/>
    <w:rsid w:val="00522DA0"/>
    <w:rsid w:val="0052329F"/>
    <w:rsid w:val="0052386A"/>
    <w:rsid w:val="00523CF4"/>
    <w:rsid w:val="00552F85"/>
    <w:rsid w:val="005549B6"/>
    <w:rsid w:val="00555868"/>
    <w:rsid w:val="005616D6"/>
    <w:rsid w:val="005629C1"/>
    <w:rsid w:val="00562FF5"/>
    <w:rsid w:val="005641EE"/>
    <w:rsid w:val="00572426"/>
    <w:rsid w:val="00576187"/>
    <w:rsid w:val="00577BD8"/>
    <w:rsid w:val="00586DF7"/>
    <w:rsid w:val="0059007C"/>
    <w:rsid w:val="00593B81"/>
    <w:rsid w:val="00594F9F"/>
    <w:rsid w:val="00596DEB"/>
    <w:rsid w:val="005A03DD"/>
    <w:rsid w:val="005A0975"/>
    <w:rsid w:val="005A4ADF"/>
    <w:rsid w:val="005A597D"/>
    <w:rsid w:val="005A666D"/>
    <w:rsid w:val="005A6E89"/>
    <w:rsid w:val="005B5BED"/>
    <w:rsid w:val="005C2EFF"/>
    <w:rsid w:val="005C47AF"/>
    <w:rsid w:val="005D196C"/>
    <w:rsid w:val="005D3C87"/>
    <w:rsid w:val="005D7AE4"/>
    <w:rsid w:val="005E11A3"/>
    <w:rsid w:val="005E1780"/>
    <w:rsid w:val="005E30A6"/>
    <w:rsid w:val="005F2999"/>
    <w:rsid w:val="005F3162"/>
    <w:rsid w:val="005F457E"/>
    <w:rsid w:val="00600777"/>
    <w:rsid w:val="00601AB6"/>
    <w:rsid w:val="00603AF1"/>
    <w:rsid w:val="00610D22"/>
    <w:rsid w:val="006117C1"/>
    <w:rsid w:val="00614C58"/>
    <w:rsid w:val="0061695E"/>
    <w:rsid w:val="00620130"/>
    <w:rsid w:val="00624AAE"/>
    <w:rsid w:val="00625C16"/>
    <w:rsid w:val="00626444"/>
    <w:rsid w:val="00630CA1"/>
    <w:rsid w:val="00634F7C"/>
    <w:rsid w:val="00637255"/>
    <w:rsid w:val="006373B0"/>
    <w:rsid w:val="006478ED"/>
    <w:rsid w:val="00654DFD"/>
    <w:rsid w:val="0065639D"/>
    <w:rsid w:val="006715A3"/>
    <w:rsid w:val="00673509"/>
    <w:rsid w:val="00680CE2"/>
    <w:rsid w:val="006941BB"/>
    <w:rsid w:val="006A216F"/>
    <w:rsid w:val="006A722D"/>
    <w:rsid w:val="006A7AD9"/>
    <w:rsid w:val="006B3C28"/>
    <w:rsid w:val="006B4049"/>
    <w:rsid w:val="006C2341"/>
    <w:rsid w:val="006D02CB"/>
    <w:rsid w:val="006D3A26"/>
    <w:rsid w:val="006D5D4A"/>
    <w:rsid w:val="006D722E"/>
    <w:rsid w:val="006E05B4"/>
    <w:rsid w:val="006E3319"/>
    <w:rsid w:val="006E4DFE"/>
    <w:rsid w:val="006E5484"/>
    <w:rsid w:val="006E7DC6"/>
    <w:rsid w:val="006F10E5"/>
    <w:rsid w:val="006F2103"/>
    <w:rsid w:val="006F37AB"/>
    <w:rsid w:val="006F6591"/>
    <w:rsid w:val="006F65EB"/>
    <w:rsid w:val="006F6926"/>
    <w:rsid w:val="00703551"/>
    <w:rsid w:val="007052C0"/>
    <w:rsid w:val="00721A6D"/>
    <w:rsid w:val="00724166"/>
    <w:rsid w:val="007253FB"/>
    <w:rsid w:val="00726473"/>
    <w:rsid w:val="007364CC"/>
    <w:rsid w:val="0073752D"/>
    <w:rsid w:val="00740EB2"/>
    <w:rsid w:val="00742A49"/>
    <w:rsid w:val="0074650C"/>
    <w:rsid w:val="007608BB"/>
    <w:rsid w:val="007700ED"/>
    <w:rsid w:val="00770B14"/>
    <w:rsid w:val="00782703"/>
    <w:rsid w:val="0078518E"/>
    <w:rsid w:val="0079298F"/>
    <w:rsid w:val="0079676F"/>
    <w:rsid w:val="007A0DC2"/>
    <w:rsid w:val="007A32EF"/>
    <w:rsid w:val="007B1E12"/>
    <w:rsid w:val="007C05BD"/>
    <w:rsid w:val="007C30E0"/>
    <w:rsid w:val="007C31F1"/>
    <w:rsid w:val="007C737C"/>
    <w:rsid w:val="007C79AE"/>
    <w:rsid w:val="007D03A2"/>
    <w:rsid w:val="007D0C34"/>
    <w:rsid w:val="007D1DF3"/>
    <w:rsid w:val="007D5200"/>
    <w:rsid w:val="007D5437"/>
    <w:rsid w:val="007E03A1"/>
    <w:rsid w:val="007E1EEB"/>
    <w:rsid w:val="007E4032"/>
    <w:rsid w:val="007F0D42"/>
    <w:rsid w:val="007F2068"/>
    <w:rsid w:val="007F3728"/>
    <w:rsid w:val="007F6FCF"/>
    <w:rsid w:val="007F7AE8"/>
    <w:rsid w:val="00801DE1"/>
    <w:rsid w:val="008045DD"/>
    <w:rsid w:val="0080612B"/>
    <w:rsid w:val="00813883"/>
    <w:rsid w:val="008211C6"/>
    <w:rsid w:val="0082172F"/>
    <w:rsid w:val="00823BF5"/>
    <w:rsid w:val="0082660C"/>
    <w:rsid w:val="00826BEC"/>
    <w:rsid w:val="00831AB6"/>
    <w:rsid w:val="008335A5"/>
    <w:rsid w:val="00833843"/>
    <w:rsid w:val="008362FA"/>
    <w:rsid w:val="0083685A"/>
    <w:rsid w:val="008421D2"/>
    <w:rsid w:val="0084587F"/>
    <w:rsid w:val="00846792"/>
    <w:rsid w:val="00847685"/>
    <w:rsid w:val="00847EFF"/>
    <w:rsid w:val="0085156C"/>
    <w:rsid w:val="00855637"/>
    <w:rsid w:val="00871683"/>
    <w:rsid w:val="008732EF"/>
    <w:rsid w:val="00877341"/>
    <w:rsid w:val="00880F19"/>
    <w:rsid w:val="00883F1D"/>
    <w:rsid w:val="008874F0"/>
    <w:rsid w:val="00893806"/>
    <w:rsid w:val="008A012F"/>
    <w:rsid w:val="008A39F5"/>
    <w:rsid w:val="008A62D9"/>
    <w:rsid w:val="008B393F"/>
    <w:rsid w:val="008B6962"/>
    <w:rsid w:val="008B6B95"/>
    <w:rsid w:val="008C1B0A"/>
    <w:rsid w:val="008C37A9"/>
    <w:rsid w:val="008C5083"/>
    <w:rsid w:val="008C5EA3"/>
    <w:rsid w:val="008D0286"/>
    <w:rsid w:val="008D0AE6"/>
    <w:rsid w:val="008D77EB"/>
    <w:rsid w:val="008E7FEA"/>
    <w:rsid w:val="008F099B"/>
    <w:rsid w:val="008F6029"/>
    <w:rsid w:val="008F723A"/>
    <w:rsid w:val="008F7BDF"/>
    <w:rsid w:val="009012DA"/>
    <w:rsid w:val="009019ED"/>
    <w:rsid w:val="00903ACB"/>
    <w:rsid w:val="00911A9C"/>
    <w:rsid w:val="0091207E"/>
    <w:rsid w:val="00912B02"/>
    <w:rsid w:val="00913A51"/>
    <w:rsid w:val="00914082"/>
    <w:rsid w:val="00926D7C"/>
    <w:rsid w:val="00930960"/>
    <w:rsid w:val="009345CA"/>
    <w:rsid w:val="0094301A"/>
    <w:rsid w:val="009442A1"/>
    <w:rsid w:val="0094583F"/>
    <w:rsid w:val="00946575"/>
    <w:rsid w:val="0095347B"/>
    <w:rsid w:val="00954480"/>
    <w:rsid w:val="00957927"/>
    <w:rsid w:val="009607D3"/>
    <w:rsid w:val="009634A5"/>
    <w:rsid w:val="00964602"/>
    <w:rsid w:val="0096517F"/>
    <w:rsid w:val="00971EAA"/>
    <w:rsid w:val="009728DF"/>
    <w:rsid w:val="009741FE"/>
    <w:rsid w:val="00974F9E"/>
    <w:rsid w:val="009837D8"/>
    <w:rsid w:val="00985976"/>
    <w:rsid w:val="009901D2"/>
    <w:rsid w:val="009934F5"/>
    <w:rsid w:val="009975CA"/>
    <w:rsid w:val="00997C68"/>
    <w:rsid w:val="009B09D9"/>
    <w:rsid w:val="009B14C5"/>
    <w:rsid w:val="009B1E98"/>
    <w:rsid w:val="009B4050"/>
    <w:rsid w:val="009B4AA4"/>
    <w:rsid w:val="009B5BD2"/>
    <w:rsid w:val="009C447A"/>
    <w:rsid w:val="009C57E4"/>
    <w:rsid w:val="009C63C3"/>
    <w:rsid w:val="009D48DD"/>
    <w:rsid w:val="009D4954"/>
    <w:rsid w:val="009D65BB"/>
    <w:rsid w:val="009F3379"/>
    <w:rsid w:val="009F5BA7"/>
    <w:rsid w:val="00A01F41"/>
    <w:rsid w:val="00A029EE"/>
    <w:rsid w:val="00A03BB1"/>
    <w:rsid w:val="00A06B51"/>
    <w:rsid w:val="00A12262"/>
    <w:rsid w:val="00A122A2"/>
    <w:rsid w:val="00A1594A"/>
    <w:rsid w:val="00A16484"/>
    <w:rsid w:val="00A2196E"/>
    <w:rsid w:val="00A23D3B"/>
    <w:rsid w:val="00A24ADF"/>
    <w:rsid w:val="00A250A8"/>
    <w:rsid w:val="00A254CB"/>
    <w:rsid w:val="00A27359"/>
    <w:rsid w:val="00A27821"/>
    <w:rsid w:val="00A3043B"/>
    <w:rsid w:val="00A30F6F"/>
    <w:rsid w:val="00A436E3"/>
    <w:rsid w:val="00A43FD7"/>
    <w:rsid w:val="00A445F7"/>
    <w:rsid w:val="00A46D1C"/>
    <w:rsid w:val="00A4791E"/>
    <w:rsid w:val="00A512E1"/>
    <w:rsid w:val="00A54FE8"/>
    <w:rsid w:val="00A56FD9"/>
    <w:rsid w:val="00A6114E"/>
    <w:rsid w:val="00A612B7"/>
    <w:rsid w:val="00A63113"/>
    <w:rsid w:val="00A65F82"/>
    <w:rsid w:val="00A820FC"/>
    <w:rsid w:val="00A828A7"/>
    <w:rsid w:val="00A8548C"/>
    <w:rsid w:val="00A910D7"/>
    <w:rsid w:val="00A920F9"/>
    <w:rsid w:val="00A96CA2"/>
    <w:rsid w:val="00A97AB8"/>
    <w:rsid w:val="00AA15BF"/>
    <w:rsid w:val="00AA17BF"/>
    <w:rsid w:val="00AA248E"/>
    <w:rsid w:val="00AA34F9"/>
    <w:rsid w:val="00AB06C5"/>
    <w:rsid w:val="00AB1681"/>
    <w:rsid w:val="00AB19D4"/>
    <w:rsid w:val="00AB1C6C"/>
    <w:rsid w:val="00AB5069"/>
    <w:rsid w:val="00AB54EE"/>
    <w:rsid w:val="00AB57E6"/>
    <w:rsid w:val="00AC1C28"/>
    <w:rsid w:val="00AC497C"/>
    <w:rsid w:val="00AC6EDA"/>
    <w:rsid w:val="00AD39A0"/>
    <w:rsid w:val="00AD65E7"/>
    <w:rsid w:val="00AD7C96"/>
    <w:rsid w:val="00AD7CC0"/>
    <w:rsid w:val="00AE303E"/>
    <w:rsid w:val="00AF71EB"/>
    <w:rsid w:val="00B007D2"/>
    <w:rsid w:val="00B02044"/>
    <w:rsid w:val="00B06994"/>
    <w:rsid w:val="00B06E39"/>
    <w:rsid w:val="00B07421"/>
    <w:rsid w:val="00B11026"/>
    <w:rsid w:val="00B20F64"/>
    <w:rsid w:val="00B23621"/>
    <w:rsid w:val="00B23DA8"/>
    <w:rsid w:val="00B2770C"/>
    <w:rsid w:val="00B27D2C"/>
    <w:rsid w:val="00B31C7C"/>
    <w:rsid w:val="00B36288"/>
    <w:rsid w:val="00B4461E"/>
    <w:rsid w:val="00B44810"/>
    <w:rsid w:val="00B45712"/>
    <w:rsid w:val="00B5217F"/>
    <w:rsid w:val="00B60280"/>
    <w:rsid w:val="00B61353"/>
    <w:rsid w:val="00B67E9C"/>
    <w:rsid w:val="00B727BE"/>
    <w:rsid w:val="00B746AA"/>
    <w:rsid w:val="00B75E06"/>
    <w:rsid w:val="00B90C9B"/>
    <w:rsid w:val="00B913B9"/>
    <w:rsid w:val="00B95078"/>
    <w:rsid w:val="00B95D61"/>
    <w:rsid w:val="00BB16B6"/>
    <w:rsid w:val="00BB22A4"/>
    <w:rsid w:val="00BB3D23"/>
    <w:rsid w:val="00BC08F8"/>
    <w:rsid w:val="00BC16C9"/>
    <w:rsid w:val="00BC738A"/>
    <w:rsid w:val="00BD4CF9"/>
    <w:rsid w:val="00BD6A52"/>
    <w:rsid w:val="00BD6B6E"/>
    <w:rsid w:val="00BF1268"/>
    <w:rsid w:val="00BF2D0E"/>
    <w:rsid w:val="00BF7D7F"/>
    <w:rsid w:val="00C031E8"/>
    <w:rsid w:val="00C055E1"/>
    <w:rsid w:val="00C065AC"/>
    <w:rsid w:val="00C0663E"/>
    <w:rsid w:val="00C14456"/>
    <w:rsid w:val="00C15592"/>
    <w:rsid w:val="00C158F2"/>
    <w:rsid w:val="00C25BAF"/>
    <w:rsid w:val="00C27564"/>
    <w:rsid w:val="00C344AC"/>
    <w:rsid w:val="00C37399"/>
    <w:rsid w:val="00C43349"/>
    <w:rsid w:val="00C4493E"/>
    <w:rsid w:val="00C52B6E"/>
    <w:rsid w:val="00C533CA"/>
    <w:rsid w:val="00C646A8"/>
    <w:rsid w:val="00C663D2"/>
    <w:rsid w:val="00C73CB0"/>
    <w:rsid w:val="00C75133"/>
    <w:rsid w:val="00C81135"/>
    <w:rsid w:val="00C82C34"/>
    <w:rsid w:val="00C8376E"/>
    <w:rsid w:val="00C94B94"/>
    <w:rsid w:val="00CA043A"/>
    <w:rsid w:val="00CA4831"/>
    <w:rsid w:val="00CA49D7"/>
    <w:rsid w:val="00CA7A58"/>
    <w:rsid w:val="00CB3B4D"/>
    <w:rsid w:val="00CC0140"/>
    <w:rsid w:val="00CC1739"/>
    <w:rsid w:val="00CD0199"/>
    <w:rsid w:val="00CD12BA"/>
    <w:rsid w:val="00CD1455"/>
    <w:rsid w:val="00CD342F"/>
    <w:rsid w:val="00CD4AE4"/>
    <w:rsid w:val="00CD7766"/>
    <w:rsid w:val="00CE0833"/>
    <w:rsid w:val="00CE20BC"/>
    <w:rsid w:val="00CE34B6"/>
    <w:rsid w:val="00CF399C"/>
    <w:rsid w:val="00CF5A23"/>
    <w:rsid w:val="00D000D3"/>
    <w:rsid w:val="00D03471"/>
    <w:rsid w:val="00D03A1C"/>
    <w:rsid w:val="00D111A3"/>
    <w:rsid w:val="00D116D4"/>
    <w:rsid w:val="00D12CE5"/>
    <w:rsid w:val="00D14C4B"/>
    <w:rsid w:val="00D2172E"/>
    <w:rsid w:val="00D408F3"/>
    <w:rsid w:val="00D4704D"/>
    <w:rsid w:val="00D5328E"/>
    <w:rsid w:val="00D54770"/>
    <w:rsid w:val="00D548C9"/>
    <w:rsid w:val="00D554A6"/>
    <w:rsid w:val="00D57A29"/>
    <w:rsid w:val="00D57CC6"/>
    <w:rsid w:val="00D61CA9"/>
    <w:rsid w:val="00D63902"/>
    <w:rsid w:val="00D63EF6"/>
    <w:rsid w:val="00D745C4"/>
    <w:rsid w:val="00D74E44"/>
    <w:rsid w:val="00D86DCD"/>
    <w:rsid w:val="00D87A9A"/>
    <w:rsid w:val="00D922FC"/>
    <w:rsid w:val="00D9235D"/>
    <w:rsid w:val="00D93DF3"/>
    <w:rsid w:val="00D9526D"/>
    <w:rsid w:val="00DA5244"/>
    <w:rsid w:val="00DA6910"/>
    <w:rsid w:val="00DB4769"/>
    <w:rsid w:val="00DB6CE8"/>
    <w:rsid w:val="00DC2A6F"/>
    <w:rsid w:val="00DC39EC"/>
    <w:rsid w:val="00DC530D"/>
    <w:rsid w:val="00DD000A"/>
    <w:rsid w:val="00DD1840"/>
    <w:rsid w:val="00DD306D"/>
    <w:rsid w:val="00DD6E0A"/>
    <w:rsid w:val="00DF2F61"/>
    <w:rsid w:val="00DF7416"/>
    <w:rsid w:val="00DF777C"/>
    <w:rsid w:val="00E03555"/>
    <w:rsid w:val="00E0470F"/>
    <w:rsid w:val="00E04EF8"/>
    <w:rsid w:val="00E12419"/>
    <w:rsid w:val="00E14EAD"/>
    <w:rsid w:val="00E20F0D"/>
    <w:rsid w:val="00E21F18"/>
    <w:rsid w:val="00E23DC2"/>
    <w:rsid w:val="00E240CC"/>
    <w:rsid w:val="00E30894"/>
    <w:rsid w:val="00E37365"/>
    <w:rsid w:val="00E430DB"/>
    <w:rsid w:val="00E447D4"/>
    <w:rsid w:val="00E620A2"/>
    <w:rsid w:val="00E6483A"/>
    <w:rsid w:val="00E72FB9"/>
    <w:rsid w:val="00E760FC"/>
    <w:rsid w:val="00E7755A"/>
    <w:rsid w:val="00E80AA9"/>
    <w:rsid w:val="00E81F4C"/>
    <w:rsid w:val="00E84394"/>
    <w:rsid w:val="00E852A8"/>
    <w:rsid w:val="00E87E6E"/>
    <w:rsid w:val="00E936CB"/>
    <w:rsid w:val="00E974BE"/>
    <w:rsid w:val="00EA4305"/>
    <w:rsid w:val="00EA4733"/>
    <w:rsid w:val="00EA58B0"/>
    <w:rsid w:val="00EB3159"/>
    <w:rsid w:val="00EC021F"/>
    <w:rsid w:val="00EC06FA"/>
    <w:rsid w:val="00EC0A75"/>
    <w:rsid w:val="00EC4CAD"/>
    <w:rsid w:val="00EC6F52"/>
    <w:rsid w:val="00ED6D75"/>
    <w:rsid w:val="00ED775F"/>
    <w:rsid w:val="00EE5680"/>
    <w:rsid w:val="00EF2EAA"/>
    <w:rsid w:val="00EF49E7"/>
    <w:rsid w:val="00EF562A"/>
    <w:rsid w:val="00EF59D0"/>
    <w:rsid w:val="00EF6741"/>
    <w:rsid w:val="00F02640"/>
    <w:rsid w:val="00F0375D"/>
    <w:rsid w:val="00F11614"/>
    <w:rsid w:val="00F23FAD"/>
    <w:rsid w:val="00F24B73"/>
    <w:rsid w:val="00F322DC"/>
    <w:rsid w:val="00F32900"/>
    <w:rsid w:val="00F33B1A"/>
    <w:rsid w:val="00F33D30"/>
    <w:rsid w:val="00F349D0"/>
    <w:rsid w:val="00F3525D"/>
    <w:rsid w:val="00F35E5F"/>
    <w:rsid w:val="00F363FB"/>
    <w:rsid w:val="00F365EA"/>
    <w:rsid w:val="00F41C70"/>
    <w:rsid w:val="00F4240F"/>
    <w:rsid w:val="00F425BE"/>
    <w:rsid w:val="00F43978"/>
    <w:rsid w:val="00F43E02"/>
    <w:rsid w:val="00F448A5"/>
    <w:rsid w:val="00F474D6"/>
    <w:rsid w:val="00F52628"/>
    <w:rsid w:val="00F5556A"/>
    <w:rsid w:val="00F61B25"/>
    <w:rsid w:val="00F630C5"/>
    <w:rsid w:val="00F6344A"/>
    <w:rsid w:val="00F7413C"/>
    <w:rsid w:val="00F7541B"/>
    <w:rsid w:val="00F756C1"/>
    <w:rsid w:val="00F80161"/>
    <w:rsid w:val="00F83601"/>
    <w:rsid w:val="00F84FFF"/>
    <w:rsid w:val="00F85CA2"/>
    <w:rsid w:val="00FB4470"/>
    <w:rsid w:val="00FB4E75"/>
    <w:rsid w:val="00FB7193"/>
    <w:rsid w:val="00FD613A"/>
    <w:rsid w:val="00FD69E3"/>
    <w:rsid w:val="00FE23B6"/>
    <w:rsid w:val="00FE4289"/>
    <w:rsid w:val="00FE440C"/>
    <w:rsid w:val="00FE4790"/>
    <w:rsid w:val="00FE6DCA"/>
    <w:rsid w:val="00FF24B4"/>
    <w:rsid w:val="00FF4737"/>
    <w:rsid w:val="00FF6F05"/>
    <w:rsid w:val="00FF7A6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spacing w:before="240" w:after="60"/>
      <w:jc w:val="left"/>
      <w:outlineLvl w:val="0"/>
    </w:pPr>
    <w:rPr>
      <w:rFonts w:ascii="Arial" w:hAnsi="Arial" w:cs="Arial"/>
      <w:b/>
      <w:bCs/>
      <w:kern w:val="28"/>
      <w:sz w:val="28"/>
      <w:szCs w:val="28"/>
    </w:rPr>
  </w:style>
  <w:style w:type="paragraph" w:styleId="Heading2">
    <w:name w:val="heading 2"/>
    <w:basedOn w:val="Normal"/>
    <w:next w:val="Normal"/>
    <w:link w:val="Nadpis2Char"/>
    <w:uiPriority w:val="99"/>
    <w:qFormat/>
    <w:pPr>
      <w:keepNext/>
      <w:jc w:val="left"/>
      <w:outlineLvl w:val="1"/>
    </w:pPr>
    <w:rPr>
      <w:b/>
      <w:bCs/>
    </w:rPr>
  </w:style>
  <w:style w:type="paragraph" w:styleId="Heading3">
    <w:name w:val="heading 3"/>
    <w:basedOn w:val="Normal"/>
    <w:next w:val="Normal"/>
    <w:link w:val="Nadpis3Char"/>
    <w:uiPriority w:val="99"/>
    <w:qFormat/>
    <w:pPr>
      <w:keepNext/>
      <w:spacing w:before="240" w:after="60"/>
      <w:jc w:val="left"/>
      <w:outlineLvl w:val="2"/>
    </w:pPr>
    <w:rPr>
      <w:b/>
      <w:bCs/>
    </w:rPr>
  </w:style>
  <w:style w:type="paragraph" w:styleId="Heading4">
    <w:name w:val="heading 4"/>
    <w:basedOn w:val="Normal"/>
    <w:next w:val="Normal"/>
    <w:link w:val="Nadpis4Char"/>
    <w:uiPriority w:val="99"/>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overflowPunct w:val="0"/>
      <w:autoSpaceDE w:val="0"/>
      <w:autoSpaceDN w:val="0"/>
      <w:adjustRightInd w:val="0"/>
      <w:jc w:val="both"/>
      <w:textAlignment w:val="baseline"/>
      <w:outlineLvl w:val="3"/>
    </w:pPr>
  </w:style>
  <w:style w:type="paragraph" w:styleId="Heading5">
    <w:name w:val="heading 5"/>
    <w:basedOn w:val="Normal"/>
    <w:next w:val="Normal"/>
    <w:link w:val="Nadpis5Char"/>
    <w:uiPriority w:val="99"/>
    <w:qFormat/>
    <w:pPr>
      <w:keepNext/>
      <w:jc w:val="left"/>
      <w:outlineLvl w:val="4"/>
    </w:pPr>
    <w:rPr>
      <w:b/>
      <w:bCs/>
      <w:u w:val="single"/>
    </w:rPr>
  </w:style>
  <w:style w:type="paragraph" w:styleId="Heading7">
    <w:name w:val="heading 7"/>
    <w:basedOn w:val="Normal"/>
    <w:next w:val="Normal"/>
    <w:link w:val="Nadpis7Char"/>
    <w:uiPriority w:val="99"/>
    <w:qFormat/>
    <w:pPr>
      <w:keepNext/>
      <w:jc w:val="both"/>
      <w:outlineLvl w:val="6"/>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Cambria"/>
      <w:b/>
      <w:bCs/>
      <w:i/>
      <w:iCs/>
      <w:sz w:val="28"/>
      <w:szCs w:val="28"/>
      <w:rtl w:val="0"/>
      <w:cs w:val="0"/>
    </w:rPr>
  </w:style>
  <w:style w:type="character" w:customStyle="1" w:styleId="Nadpis3Char">
    <w:name w:val="Nadpis 3 Char"/>
    <w:basedOn w:val="DefaultParagraphFont"/>
    <w:link w:val="Heading3"/>
    <w:uiPriority w:val="99"/>
    <w:semiHidden/>
    <w:locked/>
    <w:rPr>
      <w:rFonts w:ascii="Cambria" w:hAnsi="Cambria" w:cs="Cambria"/>
      <w:b/>
      <w:bCs/>
      <w:sz w:val="26"/>
      <w:szCs w:val="26"/>
      <w:rtl w:val="0"/>
      <w:cs w:val="0"/>
    </w:rPr>
  </w:style>
  <w:style w:type="character" w:customStyle="1" w:styleId="Nadpis4Char">
    <w:name w:val="Nadpis 4 Char"/>
    <w:basedOn w:val="DefaultParagraphFont"/>
    <w:link w:val="Heading4"/>
    <w:uiPriority w:val="99"/>
    <w:semiHidden/>
    <w:locked/>
    <w:rPr>
      <w:rFonts w:ascii="Calibri" w:hAnsi="Calibri" w:cs="Calibri"/>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Calibri"/>
      <w:b/>
      <w:bCs/>
      <w:i/>
      <w:iCs/>
      <w:sz w:val="26"/>
      <w:szCs w:val="26"/>
      <w:rtl w:val="0"/>
      <w:cs w:val="0"/>
    </w:rPr>
  </w:style>
  <w:style w:type="character" w:customStyle="1" w:styleId="Nadpis7Char">
    <w:name w:val="Nadpis 7 Char"/>
    <w:basedOn w:val="DefaultParagraphFont"/>
    <w:link w:val="Heading7"/>
    <w:uiPriority w:val="99"/>
    <w:semiHidden/>
    <w:locked/>
    <w:rPr>
      <w:rFonts w:ascii="Calibri" w:hAnsi="Calibri" w:cs="Calibri"/>
      <w:sz w:val="24"/>
      <w:szCs w:val="24"/>
      <w:rtl w:val="0"/>
      <w:cs w:val="0"/>
    </w:rPr>
  </w:style>
  <w:style w:type="paragraph" w:styleId="List2">
    <w:name w:val="List 2"/>
    <w:basedOn w:val="Normal"/>
    <w:uiPriority w:val="99"/>
    <w:semiHidden/>
    <w:pPr>
      <w:widowControl w:val="0"/>
      <w:ind w:left="566" w:hanging="283"/>
      <w:jc w:val="left"/>
    </w:pPr>
    <w:rPr>
      <w:sz w:val="20"/>
      <w:szCs w:val="20"/>
    </w:rPr>
  </w:style>
  <w:style w:type="paragraph" w:styleId="BodyText">
    <w:name w:val="Body Text"/>
    <w:basedOn w:val="Normal"/>
    <w:link w:val="ZkladntextChar"/>
    <w:uiPriority w:val="99"/>
    <w:pPr>
      <w:widowControl w:val="0"/>
      <w:jc w:val="left"/>
    </w:pPr>
    <w:rPr>
      <w:color w:val="000000"/>
    </w:r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BodyTextIndent">
    <w:name w:val="Body Text Indent"/>
    <w:basedOn w:val="Normal"/>
    <w:link w:val="ZarkazkladnhotextuChar"/>
    <w:uiPriority w:val="99"/>
    <w:semiHidden/>
    <w:pPr>
      <w:autoSpaceDE w:val="0"/>
      <w:autoSpaceDN w:val="0"/>
      <w:adjustRightInd w:val="0"/>
      <w:spacing w:before="57" w:line="240" w:lineRule="exact"/>
      <w:ind w:left="288"/>
      <w:jc w:val="both"/>
    </w:pPr>
    <w:rPr>
      <w:lang w:val="cs-CZ"/>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Title">
    <w:name w:val="Title"/>
    <w:basedOn w:val="Normal"/>
    <w:link w:val="NzovChar"/>
    <w:uiPriority w:val="10"/>
    <w:qFormat/>
    <w:pPr>
      <w:autoSpaceDE w:val="0"/>
      <w:autoSpaceDN w:val="0"/>
      <w:adjustRightInd w:val="0"/>
      <w:spacing w:line="240" w:lineRule="exact"/>
      <w:jc w:val="center"/>
    </w:pPr>
    <w:rPr>
      <w:b/>
      <w:bCs/>
      <w:smallCaps/>
      <w:lang w:val="cs-CZ"/>
    </w:rPr>
  </w:style>
  <w:style w:type="character" w:customStyle="1" w:styleId="NzovChar">
    <w:name w:val="Názov Char"/>
    <w:basedOn w:val="DefaultParagraphFont"/>
    <w:link w:val="Title"/>
    <w:uiPriority w:val="10"/>
    <w:locked/>
    <w:rPr>
      <w:rFonts w:ascii="Cambria" w:hAnsi="Cambria" w:cs="Cambria"/>
      <w:b/>
      <w:bCs/>
      <w:kern w:val="28"/>
      <w:sz w:val="32"/>
      <w:szCs w:val="32"/>
      <w:rtl w:val="0"/>
      <w:cs w:val="0"/>
    </w:rPr>
  </w:style>
  <w:style w:type="paragraph" w:styleId="BodyText3">
    <w:name w:val="Body Text 3"/>
    <w:basedOn w:val="Normal"/>
    <w:link w:val="Zkladntext3Char"/>
    <w:uiPriority w:val="99"/>
    <w:semiHidden/>
    <w:pPr>
      <w:numPr>
        <w:ilvl w:val="12"/>
      </w:numPr>
      <w:jc w:val="left"/>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customStyle="1" w:styleId="Zkladntext">
    <w:name w:val="Základní text"/>
    <w:uiPriority w:val="99"/>
    <w:pPr>
      <w:framePr w:wrap="auto"/>
      <w:widowControl w:val="0"/>
      <w:autoSpaceDE/>
      <w:autoSpaceDN/>
      <w:adjustRightInd/>
      <w:ind w:left="0" w:right="0"/>
      <w:jc w:val="left"/>
      <w:textAlignment w:val="auto"/>
    </w:pPr>
    <w:rPr>
      <w:rFonts w:cs="Times New Roman"/>
      <w:color w:val="000000"/>
      <w:sz w:val="20"/>
      <w:szCs w:val="20"/>
      <w:rtl w:val="0"/>
      <w:cs w:val="0"/>
      <w:lang w:val="cs-CZ" w:eastAsia="sk-SK" w:bidi="ar-SA"/>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styleId="BodyTextIndent3">
    <w:name w:val="Body Text Indent 3"/>
    <w:basedOn w:val="Normal"/>
    <w:link w:val="Zarkazkladnhotextu3Char"/>
    <w:uiPriority w:val="99"/>
    <w:semiHidden/>
    <w:pPr>
      <w:ind w:firstLine="708"/>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List3">
    <w:name w:val="List 3"/>
    <w:basedOn w:val="Normal"/>
    <w:uiPriority w:val="99"/>
    <w:semiHidden/>
    <w:pPr>
      <w:ind w:left="849" w:hanging="283"/>
      <w:jc w:val="left"/>
    </w:pPr>
    <w:rPr>
      <w:sz w:val="20"/>
      <w:szCs w:val="20"/>
    </w:rPr>
  </w:style>
  <w:style w:type="paragraph" w:customStyle="1" w:styleId="Odka">
    <w:name w:val="Oádka"/>
    <w:uiPriority w:val="99"/>
    <w:pPr>
      <w:framePr w:wrap="auto"/>
      <w:widowControl w:val="0"/>
      <w:autoSpaceDE/>
      <w:autoSpaceDN/>
      <w:adjustRightInd/>
      <w:ind w:left="0" w:right="0"/>
      <w:jc w:val="left"/>
      <w:textAlignment w:val="auto"/>
    </w:pPr>
    <w:rPr>
      <w:rFonts w:cs="Times New Roman"/>
      <w:color w:val="000000"/>
      <w:sz w:val="24"/>
      <w:szCs w:val="24"/>
      <w:rtl w:val="0"/>
      <w:cs w:val="0"/>
      <w:lang w:val="cs-CZ" w:eastAsia="sk-SK" w:bidi="ar-SA"/>
    </w:rPr>
  </w:style>
  <w:style w:type="paragraph" w:styleId="BodyText2">
    <w:name w:val="Body Text 2"/>
    <w:basedOn w:val="Normal"/>
    <w:link w:val="Zkladntext2Char"/>
    <w:uiPriority w:val="99"/>
    <w:semiHidden/>
    <w:pPr>
      <w:spacing w:after="120"/>
      <w:jc w:val="both"/>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2">
    <w:name w:val="Body Text Indent 2"/>
    <w:basedOn w:val="Normal"/>
    <w:link w:val="Zarkazkladnhotextu2Char"/>
    <w:uiPriority w:val="99"/>
    <w:semiHidden/>
    <w:pPr>
      <w:ind w:left="180" w:hanging="180"/>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PageNumber">
    <w:name w:val="page number"/>
    <w:basedOn w:val="DefaultParagraphFont"/>
    <w:uiPriority w:val="99"/>
    <w:semiHidden/>
    <w:rPr>
      <w:rFonts w:cs="Times New Roman"/>
      <w:rtl w:val="0"/>
      <w:cs w:val="0"/>
    </w:rPr>
  </w:style>
  <w:style w:type="paragraph" w:styleId="Footer">
    <w:name w:val="footer"/>
    <w:basedOn w:val="Normal"/>
    <w:link w:val="PtaChar"/>
    <w:uiPriority w:val="99"/>
    <w:semiHidden/>
    <w:pPr>
      <w:tabs>
        <w:tab w:val="center" w:pos="4536"/>
        <w:tab w:val="right" w:pos="9072"/>
      </w:tabs>
      <w:jc w:val="left"/>
    </w:pPr>
    <w:rPr>
      <w:sz w:val="20"/>
      <w:szCs w:val="20"/>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BalloonText">
    <w:name w:val="Balloon Text"/>
    <w:basedOn w:val="Normal"/>
    <w:link w:val="TextbublinyChar"/>
    <w:uiPriority w:val="99"/>
    <w:semiHidden/>
    <w:rsid w:val="00FD69E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D69E3"/>
    <w:rPr>
      <w:rFonts w:ascii="Tahoma" w:hAnsi="Tahoma" w:cs="Tahoma"/>
      <w:sz w:val="16"/>
      <w:szCs w:val="16"/>
      <w:rtl w:val="0"/>
      <w:cs w:val="0"/>
    </w:rPr>
  </w:style>
  <w:style w:type="paragraph" w:customStyle="1" w:styleId="Point1">
    <w:name w:val="Point 1"/>
    <w:basedOn w:val="Normal"/>
    <w:uiPriority w:val="99"/>
    <w:rsid w:val="00410B31"/>
    <w:pPr>
      <w:spacing w:before="120" w:after="120"/>
      <w:ind w:left="1417" w:hanging="567"/>
      <w:jc w:val="both"/>
    </w:pPr>
    <w:rPr>
      <w:lang w:eastAsia="en-US"/>
    </w:rPr>
  </w:style>
  <w:style w:type="character" w:customStyle="1" w:styleId="ra">
    <w:name w:val="ra"/>
    <w:basedOn w:val="DefaultParagraphFont"/>
    <w:uiPriority w:val="99"/>
    <w:rsid w:val="00EC06FA"/>
    <w:rPr>
      <w:rFonts w:cs="Times New Roman"/>
      <w:rtl w:val="0"/>
      <w:cs w:val="0"/>
    </w:rPr>
  </w:style>
  <w:style w:type="character" w:styleId="PlaceholderText">
    <w:name w:val="Placeholder Text"/>
    <w:basedOn w:val="DefaultParagraphFont"/>
    <w:uiPriority w:val="99"/>
    <w:semiHidden/>
    <w:rsid w:val="00057EBB"/>
    <w:rPr>
      <w:rFonts w:ascii="Times New Roman" w:hAnsi="Times New Roman" w:cs="Times New Roman"/>
      <w:color w:val="808080"/>
      <w:rtl w:val="0"/>
      <w:cs w:val="0"/>
    </w:rPr>
  </w:style>
  <w:style w:type="paragraph" w:styleId="ListParagraph">
    <w:name w:val="List Paragraph"/>
    <w:basedOn w:val="Normal"/>
    <w:uiPriority w:val="34"/>
    <w:qFormat/>
    <w:rsid w:val="00121D5A"/>
    <w:pPr>
      <w:spacing w:after="200" w:line="276" w:lineRule="auto"/>
      <w:ind w:left="720"/>
      <w:jc w:val="left"/>
    </w:pPr>
    <w:rPr>
      <w:rFonts w:ascii="Calibri" w:hAnsi="Calibri" w:cs="Calibri"/>
      <w:sz w:val="22"/>
      <w:szCs w:val="22"/>
      <w:lang w:eastAsia="zh-CN"/>
    </w:rPr>
  </w:style>
  <w:style w:type="paragraph" w:customStyle="1" w:styleId="CM1">
    <w:name w:val="CM1"/>
    <w:basedOn w:val="Normal"/>
    <w:next w:val="Normal"/>
    <w:uiPriority w:val="99"/>
    <w:rsid w:val="005E1780"/>
    <w:pPr>
      <w:autoSpaceDE w:val="0"/>
      <w:autoSpaceDN w:val="0"/>
      <w:adjustRightInd w:val="0"/>
      <w:jc w:val="left"/>
    </w:pPr>
    <w:rPr>
      <w:rFonts w:ascii="EUAlbertina" w:hAnsi="EUAlbertina" w:cs="EUAlbertina"/>
    </w:rPr>
  </w:style>
  <w:style w:type="character" w:styleId="Emphasis">
    <w:name w:val="Emphasis"/>
    <w:basedOn w:val="DefaultParagraphFont"/>
    <w:uiPriority w:val="20"/>
    <w:qFormat/>
    <w:locked/>
    <w:rsid w:val="003D1A23"/>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E059-9089-4B2B-BDA3-4EE2D942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19</Pages>
  <Words>6545</Words>
  <Characters>37310</Characters>
  <Application>Microsoft Office Word</Application>
  <DocSecurity>0</DocSecurity>
  <Lines>0</Lines>
  <Paragraphs>0</Paragraphs>
  <ScaleCrop>false</ScaleCrop>
  <Company/>
  <LinksUpToDate>false</LinksUpToDate>
  <CharactersWithSpaces>43768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Robert Vlkolinsky</dc:creator>
  <cp:lastModifiedBy>Kassovic Jan</cp:lastModifiedBy>
  <cp:revision>3</cp:revision>
  <cp:lastPrinted>2012-11-09T10:37:00Z</cp:lastPrinted>
  <dcterms:created xsi:type="dcterms:W3CDTF">2015-08-25T08:15:00Z</dcterms:created>
  <dcterms:modified xsi:type="dcterms:W3CDTF">2015-08-26T12:25:00Z</dcterms:modified>
</cp:coreProperties>
</file>