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851"/>
        <w:gridCol w:w="850"/>
        <w:gridCol w:w="5387"/>
        <w:gridCol w:w="425"/>
        <w:gridCol w:w="634"/>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F64539" w:rsidP="0078287E">
            <w:pPr>
              <w:pStyle w:val="Heading1"/>
              <w:bidi w:val="0"/>
              <w:spacing w:after="0" w:line="240" w:lineRule="auto"/>
              <w:rPr>
                <w:rFonts w:ascii="Arial Narrow" w:hAnsi="Arial Narrow"/>
                <w:sz w:val="22"/>
                <w:szCs w:val="22"/>
              </w:rPr>
            </w:pPr>
            <w:r w:rsidRPr="00F64539">
              <w:rPr>
                <w:rFonts w:ascii="Arial Narrow" w:hAnsi="Arial Narrow"/>
                <w:sz w:val="22"/>
                <w:szCs w:val="22"/>
              </w:rPr>
              <w:t>TABUĽKA  ZHODY</w:t>
            </w:r>
          </w:p>
          <w:p w:rsidR="00217BF4" w:rsidRPr="00F64539" w:rsidP="00217BF4">
            <w:pPr>
              <w:pStyle w:val="Zkladntext"/>
              <w:bidi w:val="0"/>
              <w:spacing w:after="0" w:line="240" w:lineRule="auto"/>
              <w:jc w:val="center"/>
              <w:rPr>
                <w:rFonts w:ascii="Arial Narrow" w:hAnsi="Arial Narrow"/>
                <w:b/>
                <w:sz w:val="22"/>
                <w:szCs w:val="22"/>
              </w:rPr>
            </w:pPr>
            <w:r w:rsidRPr="00F64539" w:rsidR="004577EC">
              <w:rPr>
                <w:rFonts w:ascii="Arial Narrow" w:hAnsi="Arial Narrow"/>
                <w:b/>
                <w:sz w:val="22"/>
                <w:szCs w:val="22"/>
              </w:rPr>
              <w:t>k </w:t>
            </w:r>
            <w:r w:rsidRPr="00F64539" w:rsidR="0078287E">
              <w:rPr>
                <w:rFonts w:ascii="Arial Narrow" w:hAnsi="Arial Narrow"/>
                <w:b/>
                <w:sz w:val="22"/>
                <w:szCs w:val="22"/>
              </w:rPr>
              <w:t>n</w:t>
            </w:r>
            <w:r w:rsidRPr="00F64539" w:rsidR="0091636B">
              <w:rPr>
                <w:rFonts w:ascii="Arial Narrow" w:hAnsi="Arial Narrow"/>
                <w:b/>
                <w:sz w:val="22"/>
                <w:szCs w:val="22"/>
              </w:rPr>
              <w:t>ávrh zákona</w:t>
            </w:r>
            <w:r w:rsidRPr="00F64539" w:rsidR="002E1D16">
              <w:rPr>
                <w:rFonts w:ascii="Arial Narrow" w:hAnsi="Arial Narrow"/>
                <w:b/>
                <w:sz w:val="22"/>
                <w:szCs w:val="22"/>
              </w:rPr>
              <w:t>, ktorým sa mení a </w:t>
            </w:r>
            <w:r w:rsidRPr="00F64539" w:rsidR="00F225D8">
              <w:rPr>
                <w:rFonts w:ascii="Arial Narrow" w:hAnsi="Arial Narrow"/>
                <w:b/>
                <w:sz w:val="22"/>
                <w:szCs w:val="22"/>
              </w:rPr>
              <w:t xml:space="preserve">dopĺňa </w:t>
            </w:r>
            <w:r w:rsidRPr="00F64539" w:rsidR="00F225D8">
              <w:rPr>
                <w:rFonts w:ascii="Arial Narrow" w:hAnsi="Arial Narrow"/>
                <w:b/>
                <w:bCs/>
                <w:sz w:val="22"/>
                <w:szCs w:val="22"/>
              </w:rPr>
              <w:t>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w:t>
            </w:r>
          </w:p>
          <w:p w:rsidR="008C54C3" w:rsidRPr="00F64539" w:rsidP="00217BF4">
            <w:pPr>
              <w:pStyle w:val="Zkladntext"/>
              <w:bidi w:val="0"/>
              <w:spacing w:after="0" w:line="240" w:lineRule="auto"/>
              <w:jc w:val="center"/>
              <w:rPr>
                <w:rFonts w:ascii="Arial Narrow" w:hAnsi="Arial Narrow"/>
                <w:b/>
                <w:bCs/>
                <w:sz w:val="22"/>
                <w:szCs w:val="22"/>
              </w:rPr>
            </w:pPr>
            <w:r w:rsidRPr="00F64539" w:rsidR="00217BF4">
              <w:rPr>
                <w:rFonts w:ascii="Arial Narrow" w:hAnsi="Arial Narrow"/>
                <w:b/>
                <w:sz w:val="22"/>
                <w:szCs w:val="22"/>
              </w:rPr>
              <w:t xml:space="preserve"> </w:t>
            </w:r>
            <w:r w:rsidRPr="00F64539" w:rsidR="00127033">
              <w:rPr>
                <w:rFonts w:ascii="Arial Narrow" w:hAnsi="Arial Narrow"/>
                <w:b/>
                <w:sz w:val="22"/>
                <w:szCs w:val="22"/>
              </w:rPr>
              <w:t>s právom Európskej únie</w:t>
            </w:r>
          </w:p>
        </w:tc>
      </w:tr>
      <w:tr>
        <w:tblPrEx>
          <w:tblW w:w="16200" w:type="dxa"/>
          <w:tblInd w:w="-497" w:type="dxa"/>
          <w:tblLayout w:type="fixed"/>
          <w:tblCellMar>
            <w:left w:w="43" w:type="dxa"/>
            <w:right w:w="43" w:type="dxa"/>
          </w:tblCellMar>
        </w:tblPrEx>
        <w:trPr>
          <w:cantSplit/>
          <w:trHeight w:val="375"/>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F64539">
            <w:pPr>
              <w:pStyle w:val="Heading4"/>
              <w:bidi w:val="0"/>
              <w:spacing w:after="0" w:line="240" w:lineRule="auto"/>
              <w:jc w:val="both"/>
              <w:rPr>
                <w:rFonts w:ascii="Arial Narrow" w:hAnsi="Arial Narrow"/>
              </w:rPr>
            </w:pPr>
            <w:r w:rsidRPr="00F64539">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F64539" w:rsidP="005842DF">
            <w:pPr>
              <w:pStyle w:val="Default"/>
              <w:bidi w:val="0"/>
              <w:spacing w:after="0" w:line="240" w:lineRule="auto"/>
              <w:rPr>
                <w:rFonts w:ascii="Arial Narrow" w:hAnsi="Arial Narrow" w:cs="Times New Roman"/>
                <w:b/>
                <w:bCs/>
                <w:sz w:val="22"/>
                <w:szCs w:val="22"/>
              </w:rPr>
            </w:pPr>
            <w:r w:rsidRPr="00F64539" w:rsidR="0078287E">
              <w:rPr>
                <w:rFonts w:ascii="Arial Narrow" w:hAnsi="Arial Narrow" w:cs="Times New Roman"/>
                <w:b/>
                <w:bCs/>
                <w:sz w:val="22"/>
                <w:szCs w:val="22"/>
              </w:rPr>
              <w:t>SMERNICA</w:t>
            </w:r>
            <w:r w:rsidRPr="00F64539" w:rsidR="005842DF">
              <w:rPr>
                <w:rFonts w:ascii="Arial Narrow" w:hAnsi="Arial Narrow" w:cs="Times New Roman"/>
                <w:b/>
                <w:bCs/>
                <w:sz w:val="22"/>
                <w:szCs w:val="22"/>
              </w:rPr>
              <w:t xml:space="preserve"> Európskeho parlamentu a Rady 2004/25/ES z 21. apríla 2004 o ponukách na prevzatie</w:t>
            </w:r>
            <w:r w:rsidR="00172939">
              <w:rPr>
                <w:rFonts w:ascii="Arial Narrow" w:hAnsi="Arial Narrow" w:cs="Times New Roman"/>
                <w:b/>
                <w:bCs/>
                <w:sz w:val="22"/>
                <w:szCs w:val="22"/>
              </w:rPr>
              <w:t xml:space="preserve"> </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F64539">
            <w:pPr>
              <w:pStyle w:val="Heading4"/>
              <w:bidi w:val="0"/>
              <w:spacing w:before="120" w:after="0" w:line="240" w:lineRule="auto"/>
              <w:rPr>
                <w:rFonts w:ascii="Arial Narrow" w:hAnsi="Arial Narrow"/>
              </w:rPr>
            </w:pPr>
            <w:r w:rsidRPr="00F64539" w:rsidR="00DE0F85">
              <w:rPr>
                <w:rFonts w:ascii="Arial Narrow" w:hAnsi="Arial Narrow"/>
              </w:rPr>
              <w:t>Smernica EÚ</w:t>
            </w:r>
          </w:p>
          <w:p w:rsidR="00EE7DD6" w:rsidRPr="00F64539" w:rsidP="005842DF">
            <w:pPr>
              <w:pStyle w:val="BodyText3"/>
              <w:bidi w:val="0"/>
              <w:spacing w:after="0" w:line="240" w:lineRule="exact"/>
              <w:rPr>
                <w:rFonts w:ascii="Arial Narrow" w:hAnsi="Arial Narrow"/>
                <w:sz w:val="22"/>
                <w:szCs w:val="22"/>
              </w:rPr>
            </w:pPr>
            <w:r w:rsidRPr="00F64539" w:rsidR="002E1D16">
              <w:rPr>
                <w:rFonts w:ascii="Arial Narrow" w:hAnsi="Arial Narrow"/>
                <w:b/>
                <w:bCs/>
                <w:color w:val="000000"/>
                <w:sz w:val="22"/>
                <w:szCs w:val="22"/>
              </w:rPr>
              <w:t xml:space="preserve">SMERNICA </w:t>
            </w:r>
            <w:r w:rsidRPr="00F64539" w:rsidR="005842DF">
              <w:rPr>
                <w:rFonts w:ascii="Arial Narrow" w:hAnsi="Arial Narrow"/>
                <w:b/>
                <w:bCs/>
                <w:color w:val="000000"/>
                <w:sz w:val="22"/>
                <w:szCs w:val="22"/>
              </w:rPr>
              <w:t xml:space="preserve">Európskeho parlamentu a Rady </w:t>
            </w:r>
            <w:r w:rsidRPr="00F64539" w:rsidR="005842DF">
              <w:rPr>
                <w:rFonts w:ascii="Arial Narrow" w:hAnsi="Arial Narrow"/>
                <w:b/>
                <w:bCs/>
                <w:color w:val="000000"/>
                <w:sz w:val="22"/>
                <w:szCs w:val="22"/>
                <w:u w:val="single"/>
              </w:rPr>
              <w:t>2004/25/ES</w:t>
            </w:r>
            <w:r w:rsidRPr="00F64539" w:rsidR="005842DF">
              <w:rPr>
                <w:rFonts w:ascii="Arial Narrow" w:hAnsi="Arial Narrow"/>
                <w:b/>
                <w:bCs/>
                <w:color w:val="000000"/>
                <w:sz w:val="22"/>
                <w:szCs w:val="22"/>
              </w:rPr>
              <w:t xml:space="preserve"> z 21. apríla 2004 o ponukách na prevzatie</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F64539">
            <w:pPr>
              <w:pStyle w:val="Heading4"/>
              <w:bidi w:val="0"/>
              <w:spacing w:before="120" w:after="0" w:line="240" w:lineRule="auto"/>
              <w:rPr>
                <w:rFonts w:ascii="Arial Narrow" w:hAnsi="Arial Narrow"/>
              </w:rPr>
            </w:pPr>
            <w:r w:rsidRPr="00F64539">
              <w:rPr>
                <w:rFonts w:ascii="Arial Narrow" w:hAnsi="Arial Narrow"/>
              </w:rPr>
              <w:t>Všeobecne záväzné právne predpisy Slovenskej republiky</w:t>
            </w:r>
          </w:p>
          <w:p w:rsidR="002E1D16" w:rsidRPr="00F64539" w:rsidP="002171CC">
            <w:pPr>
              <w:widowControl w:val="0"/>
              <w:bidi w:val="0"/>
              <w:spacing w:after="0" w:line="240" w:lineRule="auto"/>
              <w:jc w:val="both"/>
              <w:rPr>
                <w:rFonts w:ascii="Arial Narrow" w:hAnsi="Arial Narrow"/>
                <w:b/>
                <w:bCs/>
                <w:sz w:val="22"/>
                <w:szCs w:val="22"/>
              </w:rPr>
            </w:pPr>
            <w:r w:rsidRPr="00F64539" w:rsidR="004577EC">
              <w:rPr>
                <w:rFonts w:ascii="Arial Narrow" w:hAnsi="Arial Narrow"/>
                <w:b/>
                <w:sz w:val="22"/>
                <w:szCs w:val="22"/>
              </w:rPr>
              <w:t>Návrh zákona, ktorým sa mení a</w:t>
            </w:r>
            <w:r w:rsidRPr="00F64539" w:rsidR="005842DF">
              <w:rPr>
                <w:rFonts w:ascii="Arial Narrow" w:hAnsi="Arial Narrow"/>
                <w:b/>
                <w:sz w:val="22"/>
                <w:szCs w:val="22"/>
              </w:rPr>
              <w:t> </w:t>
            </w:r>
            <w:r w:rsidRPr="00F64539" w:rsidR="004577EC">
              <w:rPr>
                <w:rFonts w:ascii="Arial Narrow" w:hAnsi="Arial Narrow"/>
                <w:b/>
                <w:sz w:val="22"/>
                <w:szCs w:val="22"/>
              </w:rPr>
              <w:t>dopĺňa</w:t>
            </w:r>
            <w:r w:rsidRPr="00F64539" w:rsidR="005842DF">
              <w:rPr>
                <w:rFonts w:ascii="Arial Narrow" w:hAnsi="Arial Narrow"/>
                <w:b/>
                <w:sz w:val="22"/>
                <w:szCs w:val="22"/>
              </w:rPr>
              <w:t xml:space="preserve"> </w:t>
            </w:r>
            <w:r w:rsidRPr="00F64539" w:rsidR="005842DF">
              <w:rPr>
                <w:rFonts w:ascii="Arial Narrow" w:hAnsi="Arial Narrow"/>
                <w:b/>
                <w:bCs/>
                <w:sz w:val="22"/>
                <w:szCs w:val="22"/>
              </w:rPr>
              <w:t>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(ďalej „návrh zákona čl.II“)</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Pr>
                <w:rFonts w:ascii="Arial Narrow" w:hAnsi="Arial Narrow"/>
                <w:sz w:val="22"/>
                <w:szCs w:val="22"/>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pPr>
              <w:pStyle w:val="BodyText2"/>
              <w:bidi w:val="0"/>
              <w:spacing w:after="0" w:line="240" w:lineRule="exact"/>
              <w:rPr>
                <w:rFonts w:ascii="Arial Narrow" w:hAnsi="Arial Narrow"/>
                <w:sz w:val="22"/>
                <w:szCs w:val="22"/>
              </w:rPr>
            </w:pPr>
            <w:r w:rsidRPr="00F64539">
              <w:rPr>
                <w:rFonts w:ascii="Arial Narrow" w:hAnsi="Arial Narrow"/>
                <w:sz w:val="22"/>
                <w:szCs w:val="22"/>
              </w:rPr>
              <w:t>5</w:t>
            </w: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pPr>
              <w:pStyle w:val="BodyText2"/>
              <w:bidi w:val="0"/>
              <w:spacing w:after="0" w:line="240" w:lineRule="exact"/>
              <w:rPr>
                <w:rFonts w:ascii="Arial Narrow" w:hAnsi="Arial Narrow"/>
                <w:sz w:val="22"/>
                <w:szCs w:val="22"/>
              </w:rPr>
            </w:pPr>
            <w:r w:rsidRPr="00F64539">
              <w:rPr>
                <w:rFonts w:ascii="Arial Narrow" w:hAnsi="Arial Narrow"/>
                <w:sz w:val="22"/>
                <w:szCs w:val="22"/>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Pr>
                <w:rFonts w:ascii="Arial Narrow" w:hAnsi="Arial Narrow"/>
                <w:sz w:val="22"/>
                <w:szCs w:val="22"/>
              </w:rPr>
              <w:t>7</w:t>
            </w:r>
          </w:p>
        </w:tc>
        <w:tc>
          <w:tcPr>
            <w:tcW w:w="634" w:type="dxa"/>
            <w:tcBorders>
              <w:top w:val="single" w:sz="4" w:space="0" w:color="auto"/>
              <w:left w:val="single" w:sz="4" w:space="0" w:color="auto"/>
              <w:bottom w:val="single" w:sz="4" w:space="0" w:color="auto"/>
              <w:right w:val="single" w:sz="12"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Článok</w:t>
            </w:r>
          </w:p>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(Č, O,</w:t>
            </w:r>
          </w:p>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Spôsob transp.</w:t>
            </w:r>
          </w:p>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Číslo</w:t>
            </w:r>
          </w:p>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Článok (Č, §, O, V, P)</w:t>
            </w: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Zhoda</w:t>
            </w:r>
          </w:p>
        </w:tc>
        <w:tc>
          <w:tcPr>
            <w:tcW w:w="634" w:type="dxa"/>
            <w:tcBorders>
              <w:top w:val="single" w:sz="4" w:space="0" w:color="auto"/>
              <w:left w:val="single" w:sz="4" w:space="0" w:color="auto"/>
              <w:bottom w:val="single" w:sz="4" w:space="0" w:color="auto"/>
              <w:right w:val="single" w:sz="12" w:space="0" w:color="auto"/>
            </w:tcBorders>
            <w:textDirection w:val="lrTb"/>
            <w:vAlign w:val="top"/>
          </w:tcPr>
          <w:p w:rsidR="00A9063F" w:rsidRPr="00F64539">
            <w:pPr>
              <w:pStyle w:val="Normlny"/>
              <w:bidi w:val="0"/>
              <w:spacing w:after="0" w:line="240" w:lineRule="auto"/>
              <w:jc w:val="center"/>
              <w:rPr>
                <w:rFonts w:ascii="Arial Narrow" w:hAnsi="Arial Narrow"/>
                <w:sz w:val="22"/>
                <w:szCs w:val="22"/>
              </w:rPr>
            </w:pPr>
            <w:r w:rsidRPr="00F64539">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842DF" w:rsidRPr="00F64539" w:rsidP="002E1D16">
            <w:pPr>
              <w:bidi w:val="0"/>
              <w:spacing w:after="0" w:line="240" w:lineRule="auto"/>
              <w:jc w:val="center"/>
              <w:rPr>
                <w:rFonts w:ascii="Arial Narrow" w:hAnsi="Arial Narrow"/>
                <w:sz w:val="22"/>
                <w:szCs w:val="22"/>
              </w:rPr>
            </w:pPr>
            <w:r w:rsidRPr="00F64539" w:rsidR="0078287E">
              <w:rPr>
                <w:rFonts w:ascii="Arial Narrow" w:hAnsi="Arial Narrow"/>
                <w:sz w:val="22"/>
                <w:szCs w:val="22"/>
              </w:rPr>
              <w:t>Čl. 1</w:t>
            </w:r>
            <w:r w:rsidRPr="00F64539">
              <w:rPr>
                <w:rFonts w:ascii="Arial Narrow" w:hAnsi="Arial Narrow"/>
                <w:sz w:val="22"/>
                <w:szCs w:val="22"/>
              </w:rPr>
              <w:t xml:space="preserve">5 ods.1 </w:t>
            </w:r>
          </w:p>
          <w:p w:rsidR="005842DF" w:rsidRPr="00F64539" w:rsidP="002E1D16">
            <w:pPr>
              <w:bidi w:val="0"/>
              <w:spacing w:after="0" w:line="240" w:lineRule="auto"/>
              <w:jc w:val="center"/>
              <w:rPr>
                <w:rFonts w:ascii="Arial Narrow" w:hAnsi="Arial Narrow"/>
                <w:sz w:val="22"/>
                <w:szCs w:val="22"/>
              </w:rPr>
            </w:pPr>
          </w:p>
          <w:p w:rsidR="00A9063F" w:rsidRPr="00F64539" w:rsidP="002E1D16">
            <w:pPr>
              <w:bidi w:val="0"/>
              <w:spacing w:after="0" w:line="240" w:lineRule="auto"/>
              <w:jc w:val="center"/>
              <w:rPr>
                <w:rFonts w:ascii="Arial Narrow" w:hAnsi="Arial Narrow"/>
                <w:sz w:val="22"/>
                <w:szCs w:val="22"/>
              </w:rPr>
            </w:pPr>
            <w:r w:rsidRPr="00F64539" w:rsidR="005842DF">
              <w:rPr>
                <w:rFonts w:ascii="Arial Narrow" w:hAnsi="Arial Narrow"/>
                <w:sz w:val="22"/>
                <w:szCs w:val="22"/>
              </w:rPr>
              <w:t>ods.2</w:t>
            </w:r>
            <w:r w:rsidRPr="00F64539" w:rsidR="0078287E">
              <w:rPr>
                <w:rFonts w:ascii="Arial Narrow" w:hAnsi="Arial Narrow"/>
                <w:sz w:val="22"/>
                <w:szCs w:val="22"/>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357D0" w:rsidRPr="00F64539" w:rsidP="005357D0">
            <w:pPr>
              <w:pStyle w:val="CM4"/>
              <w:bidi w:val="0"/>
              <w:spacing w:before="60" w:after="60" w:line="240" w:lineRule="auto"/>
              <w:rPr>
                <w:rFonts w:ascii="Arial Narrow" w:hAnsi="Arial Narrow"/>
                <w:b/>
                <w:bCs/>
                <w:sz w:val="22"/>
                <w:szCs w:val="22"/>
              </w:rPr>
            </w:pPr>
            <w:r w:rsidRPr="00F64539">
              <w:rPr>
                <w:rFonts w:ascii="Arial Narrow" w:hAnsi="Arial Narrow"/>
                <w:b/>
                <w:bCs/>
                <w:sz w:val="22"/>
                <w:szCs w:val="22"/>
              </w:rPr>
              <w:t>Právo na odpredaj</w:t>
            </w:r>
          </w:p>
          <w:p w:rsidR="005357D0" w:rsidRPr="00F64539" w:rsidP="005357D0">
            <w:pPr>
              <w:pStyle w:val="CM4"/>
              <w:bidi w:val="0"/>
              <w:spacing w:before="60" w:after="60" w:line="240" w:lineRule="auto"/>
              <w:rPr>
                <w:rFonts w:ascii="Arial Narrow" w:hAnsi="Arial Narrow"/>
                <w:sz w:val="22"/>
                <w:szCs w:val="22"/>
              </w:rPr>
            </w:pPr>
            <w:r w:rsidRPr="00F64539">
              <w:rPr>
                <w:rFonts w:ascii="Arial Narrow" w:hAnsi="Arial Narrow"/>
                <w:sz w:val="22"/>
                <w:szCs w:val="22"/>
              </w:rPr>
              <w:t>1.  Členské štáty zabezpečia, aby sa po vykonaní ponuky všetkým majiteľom cenných papierov cieľovej spoločnosti pre všetky ich cenné papiere uplatnili odseky 2 až 5.</w:t>
            </w:r>
          </w:p>
          <w:p w:rsidR="005357D0" w:rsidRPr="00F64539" w:rsidP="005357D0">
            <w:pPr>
              <w:pStyle w:val="CM4"/>
              <w:bidi w:val="0"/>
              <w:spacing w:before="60" w:after="60" w:line="240" w:lineRule="auto"/>
              <w:rPr>
                <w:rFonts w:ascii="Arial Narrow" w:hAnsi="Arial Narrow"/>
                <w:sz w:val="22"/>
                <w:szCs w:val="22"/>
              </w:rPr>
            </w:pPr>
            <w:r w:rsidRPr="00F64539">
              <w:rPr>
                <w:rFonts w:ascii="Arial Narrow" w:hAnsi="Arial Narrow"/>
                <w:sz w:val="22"/>
                <w:szCs w:val="22"/>
              </w:rPr>
              <w:t>2.  Členské štáty zabezpečia, aby navrhovateľ bol schopný vyžadovať od všetkých majiteľov zostávajúcich cenných papierov, aby mu predali tieto cenné papiere za primeranú cenu. Členské štáty uvedú toto právo v prípade jednej z týchto situácií:</w:t>
            </w:r>
          </w:p>
          <w:p w:rsidR="005357D0" w:rsidRPr="00F64539" w:rsidP="005357D0">
            <w:pPr>
              <w:pStyle w:val="CM4"/>
              <w:bidi w:val="0"/>
              <w:spacing w:before="60" w:after="60" w:line="240" w:lineRule="auto"/>
              <w:rPr>
                <w:rFonts w:ascii="Arial Narrow" w:hAnsi="Arial Narrow"/>
                <w:sz w:val="22"/>
                <w:szCs w:val="22"/>
              </w:rPr>
            </w:pPr>
            <w:r w:rsidRPr="00F64539">
              <w:rPr>
                <w:rFonts w:ascii="Arial Narrow" w:hAnsi="Arial Narrow"/>
                <w:sz w:val="22"/>
                <w:szCs w:val="22"/>
              </w:rPr>
              <w:t>a) ak navrhovateľ drží cenné papiere predstavujúce aspoň 90 % základného imania, s ktorým sú spojené hlasovacie práva, a 90 % hlasovacích práv v cieľovej spoločnosti,</w:t>
            </w:r>
          </w:p>
          <w:p w:rsidR="005357D0" w:rsidRPr="00F64539" w:rsidP="005357D0">
            <w:pPr>
              <w:pStyle w:val="CM4"/>
              <w:bidi w:val="0"/>
              <w:spacing w:before="60" w:after="60" w:line="240" w:lineRule="auto"/>
              <w:rPr>
                <w:rFonts w:ascii="Arial Narrow" w:hAnsi="Arial Narrow"/>
                <w:sz w:val="22"/>
                <w:szCs w:val="22"/>
              </w:rPr>
            </w:pPr>
            <w:r w:rsidRPr="00F64539">
              <w:rPr>
                <w:rFonts w:ascii="Arial Narrow" w:hAnsi="Arial Narrow"/>
                <w:sz w:val="22"/>
                <w:szCs w:val="22"/>
              </w:rPr>
              <w:t>alebo</w:t>
            </w:r>
          </w:p>
          <w:p w:rsidR="005357D0" w:rsidRPr="00F64539" w:rsidP="005357D0">
            <w:pPr>
              <w:pStyle w:val="CM4"/>
              <w:bidi w:val="0"/>
              <w:spacing w:before="60" w:after="60" w:line="240" w:lineRule="auto"/>
              <w:rPr>
                <w:rFonts w:ascii="Arial Narrow" w:hAnsi="Arial Narrow"/>
                <w:sz w:val="22"/>
                <w:szCs w:val="22"/>
              </w:rPr>
            </w:pPr>
            <w:r w:rsidRPr="00F64539">
              <w:rPr>
                <w:rFonts w:ascii="Arial Narrow" w:hAnsi="Arial Narrow"/>
                <w:sz w:val="22"/>
                <w:szCs w:val="22"/>
              </w:rPr>
              <w:t>b) ak po prijatí ponuky nadobudol alebo sa pevne zaviazal nadobudnúť cenné papiere predstavujúce aspoň 90 % základného imania cieľovej spoločnosti, s ktorým sú spojené hlasovacie práva, a 90 % hlasovacích práv obsiahnutých v ponuke.</w:t>
            </w:r>
          </w:p>
          <w:p w:rsidR="002E1D16" w:rsidRPr="00F64539" w:rsidP="005842DF">
            <w:pPr>
              <w:pStyle w:val="CM4"/>
              <w:bidi w:val="0"/>
              <w:spacing w:before="60" w:after="60" w:line="240" w:lineRule="auto"/>
              <w:rPr>
                <w:rFonts w:ascii="Arial Narrow" w:hAnsi="Arial Narrow"/>
                <w:sz w:val="22"/>
                <w:szCs w:val="22"/>
              </w:rPr>
            </w:pPr>
            <w:r w:rsidRPr="00F64539" w:rsidR="005357D0">
              <w:rPr>
                <w:rFonts w:ascii="Arial Narrow" w:hAnsi="Arial Narrow"/>
                <w:sz w:val="22"/>
                <w:szCs w:val="22"/>
              </w:rPr>
              <w:t>V prípade uvedenom v písmene a) môžu členské štáty stanoviť vyššiu prahovú hodnotu, ktorá však nesmie byť vyššia ako 95 % základného imania, s ktorým sú spojené hlasovacie práva, a 95 % hlasovacích práv.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842DF" w:rsidRPr="00F64539">
            <w:pPr>
              <w:bidi w:val="0"/>
              <w:spacing w:after="0" w:line="240" w:lineRule="auto"/>
              <w:jc w:val="center"/>
              <w:rPr>
                <w:rFonts w:ascii="Arial Narrow" w:hAnsi="Arial Narrow"/>
                <w:sz w:val="22"/>
                <w:szCs w:val="22"/>
              </w:rPr>
            </w:pPr>
          </w:p>
          <w:p w:rsidR="005842DF" w:rsidRPr="00F64539">
            <w:pPr>
              <w:bidi w:val="0"/>
              <w:spacing w:after="0" w:line="240" w:lineRule="auto"/>
              <w:jc w:val="center"/>
              <w:rPr>
                <w:rFonts w:ascii="Arial Narrow" w:hAnsi="Arial Narrow"/>
                <w:sz w:val="22"/>
                <w:szCs w:val="22"/>
              </w:rPr>
            </w:pPr>
          </w:p>
          <w:p w:rsidR="005842DF" w:rsidRPr="00F64539">
            <w:pPr>
              <w:bidi w:val="0"/>
              <w:spacing w:after="0" w:line="240" w:lineRule="auto"/>
              <w:jc w:val="center"/>
              <w:rPr>
                <w:rFonts w:ascii="Arial Narrow" w:hAnsi="Arial Narrow"/>
                <w:sz w:val="22"/>
                <w:szCs w:val="22"/>
              </w:rPr>
            </w:pPr>
            <w:r w:rsidRPr="00F64539">
              <w:rPr>
                <w:rFonts w:ascii="Arial Narrow" w:hAnsi="Arial Narrow"/>
                <w:sz w:val="22"/>
                <w:szCs w:val="22"/>
              </w:rPr>
              <w:t>N</w:t>
            </w:r>
          </w:p>
          <w:p w:rsidR="005842DF" w:rsidRPr="00F64539">
            <w:pPr>
              <w:bidi w:val="0"/>
              <w:spacing w:after="0" w:line="240" w:lineRule="auto"/>
              <w:jc w:val="center"/>
              <w:rPr>
                <w:rFonts w:ascii="Arial Narrow" w:hAnsi="Arial Narrow"/>
                <w:sz w:val="22"/>
                <w:szCs w:val="22"/>
              </w:rPr>
            </w:pPr>
          </w:p>
          <w:p w:rsidR="00F64539">
            <w:pPr>
              <w:bidi w:val="0"/>
              <w:spacing w:after="0" w:line="240" w:lineRule="auto"/>
              <w:jc w:val="center"/>
              <w:rPr>
                <w:rFonts w:ascii="Arial Narrow" w:hAnsi="Arial Narrow"/>
                <w:sz w:val="22"/>
                <w:szCs w:val="22"/>
              </w:rPr>
            </w:pPr>
          </w:p>
          <w:p w:rsidR="00F64539">
            <w:pPr>
              <w:bidi w:val="0"/>
              <w:spacing w:after="0" w:line="240" w:lineRule="auto"/>
              <w:jc w:val="center"/>
              <w:rPr>
                <w:rFonts w:ascii="Arial Narrow" w:hAnsi="Arial Narrow"/>
                <w:sz w:val="22"/>
                <w:szCs w:val="22"/>
              </w:rPr>
            </w:pPr>
          </w:p>
          <w:p w:rsidR="00F64539">
            <w:pPr>
              <w:bidi w:val="0"/>
              <w:spacing w:after="0" w:line="240" w:lineRule="auto"/>
              <w:jc w:val="center"/>
              <w:rPr>
                <w:rFonts w:ascii="Arial Narrow" w:hAnsi="Arial Narrow"/>
                <w:sz w:val="22"/>
                <w:szCs w:val="22"/>
              </w:rPr>
            </w:pPr>
          </w:p>
          <w:p w:rsidR="00A9063F" w:rsidRPr="00F64539">
            <w:pPr>
              <w:bidi w:val="0"/>
              <w:spacing w:after="0" w:line="240" w:lineRule="auto"/>
              <w:jc w:val="center"/>
              <w:rPr>
                <w:rFonts w:ascii="Arial Narrow" w:hAnsi="Arial Narrow"/>
                <w:sz w:val="22"/>
                <w:szCs w:val="22"/>
              </w:rPr>
            </w:pPr>
            <w:r w:rsidRPr="00F64539" w:rsidR="005842DF">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5842DF" w:rsidRPr="00F64539">
            <w:pPr>
              <w:bidi w:val="0"/>
              <w:spacing w:after="0" w:line="240" w:lineRule="auto"/>
              <w:jc w:val="center"/>
              <w:rPr>
                <w:rFonts w:ascii="Arial Narrow" w:hAnsi="Arial Narrow"/>
                <w:b/>
                <w:sz w:val="22"/>
                <w:szCs w:val="22"/>
              </w:rPr>
            </w:pPr>
          </w:p>
          <w:p w:rsidR="00A9063F" w:rsidRPr="00F64539">
            <w:pPr>
              <w:bidi w:val="0"/>
              <w:spacing w:after="0" w:line="240" w:lineRule="auto"/>
              <w:jc w:val="center"/>
              <w:rPr>
                <w:rFonts w:ascii="Arial Narrow" w:hAnsi="Arial Narrow"/>
                <w:b/>
                <w:sz w:val="22"/>
                <w:szCs w:val="22"/>
              </w:rPr>
            </w:pPr>
            <w:r w:rsidRPr="00F64539" w:rsidR="005842DF">
              <w:rPr>
                <w:rFonts w:ascii="Arial Narrow" w:hAnsi="Arial Narrow"/>
                <w:b/>
                <w:sz w:val="22"/>
                <w:szCs w:val="22"/>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842DF" w:rsidRPr="00F64539" w:rsidP="0091636B">
            <w:pPr>
              <w:pStyle w:val="Normlny"/>
              <w:bidi w:val="0"/>
              <w:spacing w:after="0" w:line="240" w:lineRule="auto"/>
              <w:jc w:val="center"/>
              <w:rPr>
                <w:rFonts w:ascii="Arial Narrow" w:hAnsi="Arial Narrow"/>
                <w:sz w:val="22"/>
                <w:szCs w:val="22"/>
              </w:rPr>
            </w:pPr>
          </w:p>
          <w:p w:rsidR="00A9063F" w:rsidRPr="00F64539" w:rsidP="0091636B">
            <w:pPr>
              <w:pStyle w:val="Normlny"/>
              <w:bidi w:val="0"/>
              <w:spacing w:after="0" w:line="240" w:lineRule="auto"/>
              <w:jc w:val="center"/>
              <w:rPr>
                <w:rFonts w:ascii="Arial Narrow" w:hAnsi="Arial Narrow"/>
                <w:sz w:val="22"/>
                <w:szCs w:val="22"/>
              </w:rPr>
            </w:pPr>
            <w:r w:rsidRPr="00F64539" w:rsidR="005842DF">
              <w:rPr>
                <w:rFonts w:ascii="Arial Narrow" w:hAnsi="Arial Narrow"/>
                <w:sz w:val="22"/>
                <w:szCs w:val="22"/>
              </w:rPr>
              <w:t>§ 118i ods.1</w:t>
            </w: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5842DF" w:rsidRPr="00F64539" w:rsidP="005842DF">
            <w:pPr>
              <w:bidi w:val="0"/>
              <w:spacing w:after="0" w:line="240" w:lineRule="auto"/>
              <w:jc w:val="both"/>
              <w:rPr>
                <w:rFonts w:ascii="Arial Narrow" w:hAnsi="Arial Narrow"/>
                <w:b/>
                <w:sz w:val="22"/>
                <w:szCs w:val="22"/>
              </w:rPr>
            </w:pPr>
          </w:p>
          <w:p w:rsidR="005842DF" w:rsidRPr="00F64539" w:rsidP="005842DF">
            <w:pPr>
              <w:bidi w:val="0"/>
              <w:spacing w:after="0" w:line="240" w:lineRule="auto"/>
              <w:jc w:val="both"/>
              <w:rPr>
                <w:rFonts w:ascii="Arial Narrow" w:hAnsi="Arial Narrow"/>
                <w:b/>
                <w:kern w:val="28"/>
                <w:sz w:val="22"/>
                <w:szCs w:val="22"/>
              </w:rPr>
            </w:pPr>
            <w:r w:rsidRPr="00F64539">
              <w:rPr>
                <w:rFonts w:ascii="Arial Narrow" w:hAnsi="Arial Narrow"/>
                <w:b/>
                <w:sz w:val="22"/>
                <w:szCs w:val="22"/>
              </w:rPr>
              <w:t>Navrhovateľ, ktorý uskutočnil ponuku na prevzatie, ktorá nebola čiastočná ani podmienená podľa § 116 ods. 2 písm. h), má právo požadovať, aby na neho prešli</w:t>
            </w:r>
            <w:r w:rsidRPr="00F64539">
              <w:rPr>
                <w:rFonts w:ascii="Arial Narrow" w:hAnsi="Arial Narrow"/>
                <w:b/>
                <w:color w:val="FF0000"/>
                <w:sz w:val="22"/>
                <w:szCs w:val="22"/>
              </w:rPr>
              <w:t xml:space="preserve"> </w:t>
            </w:r>
            <w:r w:rsidRPr="00F64539">
              <w:rPr>
                <w:rFonts w:ascii="Arial Narrow" w:hAnsi="Arial Narrow"/>
                <w:b/>
                <w:sz w:val="22"/>
                <w:szCs w:val="22"/>
              </w:rPr>
              <w:t>akcie všetkých zostávajúcich akcionárov tejto cieľovej spoločnosti, za primerané protiplnenie (ďalej len „právo výkupu“), ak je majiteľom akcií, ktorých súhrnná menovitá hodnota predstavuje najmenej 95% základného imania cieľovej spoločnosti, s ktorým sú spojené hlasovacie práva a s ktorými je súčasne spojený najmenej 95% podiel na hlasovacích právach v cieľovej spoločnosti. Právo výkupu môže navrhovateľ uplatniť najneskôr v lehote troch mesiacov od uplynutia lehoty platnosti ponuky na prevzatie podľa prvej vety, inak toto právo zaniká.</w:t>
            </w:r>
          </w:p>
          <w:p w:rsidR="00A9063F" w:rsidRPr="00F64539" w:rsidP="002E1D16">
            <w:pPr>
              <w:pStyle w:val="Normlny"/>
              <w:bidi w:val="0"/>
              <w:spacing w:after="0" w:line="240" w:lineRule="auto"/>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842DF" w:rsidRPr="00F64539">
            <w:pPr>
              <w:bidi w:val="0"/>
              <w:spacing w:after="0" w:line="240" w:lineRule="auto"/>
              <w:jc w:val="center"/>
              <w:rPr>
                <w:rFonts w:ascii="Arial Narrow" w:hAnsi="Arial Narrow"/>
                <w:sz w:val="22"/>
                <w:szCs w:val="22"/>
              </w:rPr>
            </w:pPr>
          </w:p>
          <w:p w:rsidR="005842DF" w:rsidRPr="00F64539">
            <w:pPr>
              <w:bidi w:val="0"/>
              <w:spacing w:after="0" w:line="240" w:lineRule="auto"/>
              <w:jc w:val="center"/>
              <w:rPr>
                <w:rFonts w:ascii="Arial Narrow" w:hAnsi="Arial Narrow"/>
                <w:sz w:val="22"/>
                <w:szCs w:val="22"/>
              </w:rPr>
            </w:pPr>
          </w:p>
          <w:p w:rsidR="00A9063F" w:rsidRPr="00F64539">
            <w:pPr>
              <w:bidi w:val="0"/>
              <w:spacing w:after="0" w:line="240" w:lineRule="auto"/>
              <w:jc w:val="center"/>
              <w:rPr>
                <w:rFonts w:ascii="Arial Narrow" w:hAnsi="Arial Narrow"/>
                <w:sz w:val="22"/>
                <w:szCs w:val="22"/>
              </w:rPr>
            </w:pPr>
            <w:r w:rsidRPr="00F64539" w:rsidR="0078287E">
              <w:rPr>
                <w:rFonts w:ascii="Arial Narrow" w:hAnsi="Arial Narrow"/>
                <w:sz w:val="22"/>
                <w:szCs w:val="22"/>
              </w:rPr>
              <w:t>Ú</w:t>
            </w:r>
          </w:p>
        </w:tc>
        <w:tc>
          <w:tcPr>
            <w:tcW w:w="634" w:type="dxa"/>
            <w:tcBorders>
              <w:top w:val="single" w:sz="4" w:space="0" w:color="auto"/>
              <w:left w:val="single" w:sz="4" w:space="0" w:color="auto"/>
              <w:bottom w:val="single" w:sz="4" w:space="0" w:color="auto"/>
              <w:right w:val="single" w:sz="12" w:space="0" w:color="auto"/>
            </w:tcBorders>
            <w:textDirection w:val="lrTb"/>
            <w:vAlign w:val="top"/>
          </w:tcPr>
          <w:p w:rsidR="00A9063F" w:rsidRPr="00F64539">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842DF" w:rsidRPr="00F64539" w:rsidP="005842DF">
            <w:pPr>
              <w:bidi w:val="0"/>
              <w:spacing w:after="0" w:line="240" w:lineRule="auto"/>
              <w:jc w:val="center"/>
              <w:rPr>
                <w:rFonts w:ascii="Arial Narrow" w:hAnsi="Arial Narrow"/>
                <w:sz w:val="22"/>
                <w:szCs w:val="22"/>
              </w:rPr>
            </w:pPr>
            <w:r w:rsidRPr="00F64539">
              <w:rPr>
                <w:rFonts w:ascii="Arial Narrow" w:hAnsi="Arial Narrow"/>
                <w:sz w:val="22"/>
                <w:szCs w:val="22"/>
              </w:rPr>
              <w:t xml:space="preserve">Čl. 15 ods.4 </w:t>
            </w:r>
          </w:p>
          <w:p w:rsidR="002171CC" w:rsidP="005842DF">
            <w:pPr>
              <w:bidi w:val="0"/>
              <w:spacing w:after="0" w:line="240" w:lineRule="auto"/>
              <w:jc w:val="center"/>
              <w:rPr>
                <w:rFonts w:ascii="Arial Narrow" w:hAnsi="Arial Narrow"/>
                <w:sz w:val="22"/>
                <w:szCs w:val="22"/>
              </w:rPr>
            </w:pPr>
          </w:p>
          <w:p w:rsidR="00F64539" w:rsidRPr="00F64539" w:rsidP="005842DF">
            <w:pPr>
              <w:bidi w:val="0"/>
              <w:spacing w:after="0" w:line="240" w:lineRule="auto"/>
              <w:jc w:val="center"/>
              <w:rPr>
                <w:rFonts w:ascii="Arial Narrow" w:hAnsi="Arial Narrow"/>
                <w:sz w:val="22"/>
                <w:szCs w:val="22"/>
              </w:rPr>
            </w:pPr>
          </w:p>
          <w:p w:rsidR="00A9063F" w:rsidRPr="00F64539" w:rsidP="005842DF">
            <w:pPr>
              <w:bidi w:val="0"/>
              <w:spacing w:after="0" w:line="240" w:lineRule="auto"/>
              <w:jc w:val="center"/>
              <w:rPr>
                <w:rFonts w:ascii="Arial Narrow" w:hAnsi="Arial Narrow"/>
                <w:sz w:val="22"/>
                <w:szCs w:val="22"/>
              </w:rPr>
            </w:pPr>
            <w:r w:rsidRPr="00F64539" w:rsidR="005842DF">
              <w:rPr>
                <w:rFonts w:ascii="Arial Narrow" w:hAnsi="Arial Narrow"/>
                <w:sz w:val="22"/>
                <w:szCs w:val="22"/>
              </w:rPr>
              <w:t>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842DF" w:rsidRPr="00F64539" w:rsidP="005842DF">
            <w:pPr>
              <w:pStyle w:val="CM4"/>
              <w:bidi w:val="0"/>
              <w:spacing w:before="60" w:after="60" w:line="240" w:lineRule="auto"/>
              <w:rPr>
                <w:rFonts w:ascii="Arial Narrow" w:hAnsi="Arial Narrow"/>
                <w:sz w:val="22"/>
                <w:szCs w:val="22"/>
              </w:rPr>
            </w:pPr>
            <w:r w:rsidRPr="00F64539">
              <w:rPr>
                <w:rFonts w:ascii="Arial Narrow" w:hAnsi="Arial Narrow"/>
                <w:sz w:val="22"/>
                <w:szCs w:val="22"/>
              </w:rPr>
              <w:t>4.  Ak chce navrhovateľ uplatniť právo na odpredaj, urobí tak do troch mesiacov od uplynutia lehoty na prijatie ponuky uvedenej v článku 7.</w:t>
            </w:r>
          </w:p>
          <w:p w:rsidR="005842DF" w:rsidRPr="00F64539" w:rsidP="005842DF">
            <w:pPr>
              <w:pStyle w:val="Default"/>
              <w:bidi w:val="0"/>
              <w:spacing w:after="0" w:line="240" w:lineRule="auto"/>
              <w:rPr>
                <w:rFonts w:ascii="Arial Narrow" w:eastAsia="Arial Unicode MS" w:hAnsi="Arial Narrow"/>
                <w:sz w:val="22"/>
                <w:szCs w:val="22"/>
              </w:rPr>
            </w:pPr>
          </w:p>
          <w:p w:rsidR="00F64539" w:rsidP="005842DF">
            <w:pPr>
              <w:pStyle w:val="CM4"/>
              <w:bidi w:val="0"/>
              <w:spacing w:before="60" w:after="60" w:line="240" w:lineRule="auto"/>
              <w:rPr>
                <w:rFonts w:ascii="Arial Narrow" w:hAnsi="Arial Narrow"/>
                <w:sz w:val="22"/>
                <w:szCs w:val="22"/>
              </w:rPr>
            </w:pPr>
          </w:p>
          <w:p w:rsidR="005842DF" w:rsidRPr="00F64539" w:rsidP="005842DF">
            <w:pPr>
              <w:pStyle w:val="CM4"/>
              <w:bidi w:val="0"/>
              <w:spacing w:before="60" w:after="60" w:line="240" w:lineRule="auto"/>
              <w:rPr>
                <w:rFonts w:ascii="Arial Narrow" w:hAnsi="Arial Narrow"/>
                <w:sz w:val="22"/>
                <w:szCs w:val="22"/>
              </w:rPr>
            </w:pPr>
            <w:r w:rsidRPr="00F64539">
              <w:rPr>
                <w:rFonts w:ascii="Arial Narrow" w:hAnsi="Arial Narrow"/>
                <w:sz w:val="22"/>
                <w:szCs w:val="22"/>
              </w:rPr>
              <w:t>5.  Členské štáty zabezpečia, aby sa zaručila primeraná cena. Táto cena má rovnakú formu ako protihodnota v ponuke alebo v hotovosti. Členské štáty môžu ustanoviť, že hotovosť sa ponúkne aspoň ako alternatíva.</w:t>
            </w:r>
          </w:p>
          <w:p w:rsidR="005842DF" w:rsidRPr="00F64539" w:rsidP="005842DF">
            <w:pPr>
              <w:pStyle w:val="CM4"/>
              <w:bidi w:val="0"/>
              <w:spacing w:before="60" w:after="60" w:line="240" w:lineRule="auto"/>
              <w:rPr>
                <w:rFonts w:ascii="Arial Narrow" w:hAnsi="Arial Narrow"/>
                <w:sz w:val="22"/>
                <w:szCs w:val="22"/>
              </w:rPr>
            </w:pPr>
            <w:r w:rsidRPr="00F64539">
              <w:rPr>
                <w:rFonts w:ascii="Arial Narrow" w:hAnsi="Arial Narrow"/>
                <w:sz w:val="22"/>
                <w:szCs w:val="22"/>
              </w:rPr>
              <w:t>Na základe dobrovoľnej ponuky sa v obidvoch prípadoch uvedených v odseku 2 písm. a) a b), protihodnota v ponuke považuje za primeranú, ak prijatím ponuky navrhovateľ nadobudol cenné papiere predstavujúce aspoň 90 % kapitálu, s ktorým sú spojené hlasovacie práva obsiahnuté v ponuke.</w:t>
            </w:r>
          </w:p>
          <w:p w:rsidR="005842DF" w:rsidRPr="00F64539" w:rsidP="005842DF">
            <w:pPr>
              <w:pStyle w:val="CM4"/>
              <w:bidi w:val="0"/>
              <w:spacing w:before="60" w:after="60" w:line="240" w:lineRule="auto"/>
              <w:rPr>
                <w:rFonts w:ascii="Arial Narrow" w:hAnsi="Arial Narrow"/>
                <w:sz w:val="22"/>
                <w:szCs w:val="22"/>
              </w:rPr>
            </w:pPr>
            <w:r w:rsidRPr="00F64539">
              <w:rPr>
                <w:rFonts w:ascii="Arial Narrow" w:hAnsi="Arial Narrow"/>
                <w:sz w:val="22"/>
                <w:szCs w:val="22"/>
              </w:rPr>
              <w:t>V prípade povinnej ponuky sa za primeranú považuje protihodnota v ponuke.</w:t>
            </w:r>
          </w:p>
          <w:p w:rsidR="00CB2E5D" w:rsidRPr="00F64539" w:rsidP="002E1D16">
            <w:pPr>
              <w:pStyle w:val="Normlny"/>
              <w:bidi w:val="0"/>
              <w:spacing w:after="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sidR="005842DF">
              <w:rPr>
                <w:rFonts w:ascii="Arial Narrow" w:hAnsi="Arial Narrow"/>
                <w:sz w:val="22"/>
                <w:szCs w:val="22"/>
              </w:rPr>
              <w:t>N</w:t>
            </w:r>
          </w:p>
          <w:p w:rsidR="005842DF" w:rsidRPr="00F64539">
            <w:pPr>
              <w:bidi w:val="0"/>
              <w:spacing w:after="0" w:line="240" w:lineRule="auto"/>
              <w:jc w:val="center"/>
              <w:rPr>
                <w:rFonts w:ascii="Arial Narrow" w:hAnsi="Arial Narrow"/>
                <w:sz w:val="22"/>
                <w:szCs w:val="22"/>
              </w:rPr>
            </w:pPr>
          </w:p>
          <w:p w:rsidR="005842DF" w:rsidRPr="00F64539">
            <w:pPr>
              <w:bidi w:val="0"/>
              <w:spacing w:after="0" w:line="240" w:lineRule="auto"/>
              <w:jc w:val="center"/>
              <w:rPr>
                <w:rFonts w:ascii="Arial Narrow" w:hAnsi="Arial Narrow"/>
                <w:sz w:val="22"/>
                <w:szCs w:val="22"/>
              </w:rPr>
            </w:pPr>
          </w:p>
          <w:p w:rsidR="005842DF" w:rsidRPr="00F64539">
            <w:pPr>
              <w:bidi w:val="0"/>
              <w:spacing w:after="0" w:line="240" w:lineRule="auto"/>
              <w:jc w:val="center"/>
              <w:rPr>
                <w:rFonts w:ascii="Arial Narrow" w:hAnsi="Arial Narrow"/>
                <w:sz w:val="22"/>
                <w:szCs w:val="22"/>
              </w:rPr>
            </w:pPr>
          </w:p>
          <w:p w:rsidR="005842DF" w:rsidRPr="00F64539">
            <w:pPr>
              <w:bidi w:val="0"/>
              <w:spacing w:after="0" w:line="240" w:lineRule="auto"/>
              <w:jc w:val="center"/>
              <w:rPr>
                <w:rFonts w:ascii="Arial Narrow" w:hAnsi="Arial Narrow"/>
                <w:sz w:val="22"/>
                <w:szCs w:val="22"/>
              </w:rPr>
            </w:pPr>
          </w:p>
          <w:p w:rsidR="005842DF" w:rsidRPr="00F64539">
            <w:pPr>
              <w:bidi w:val="0"/>
              <w:spacing w:after="0" w:line="240" w:lineRule="auto"/>
              <w:jc w:val="center"/>
              <w:rPr>
                <w:rFonts w:ascii="Arial Narrow" w:hAnsi="Arial Narrow"/>
                <w:sz w:val="22"/>
                <w:szCs w:val="22"/>
              </w:rPr>
            </w:pPr>
          </w:p>
          <w:p w:rsidR="005842DF" w:rsidRPr="00F64539">
            <w:pPr>
              <w:bidi w:val="0"/>
              <w:spacing w:after="0" w:line="240" w:lineRule="auto"/>
              <w:jc w:val="center"/>
              <w:rPr>
                <w:rFonts w:ascii="Arial Narrow" w:hAnsi="Arial Narrow"/>
                <w:sz w:val="22"/>
                <w:szCs w:val="22"/>
              </w:rPr>
            </w:pPr>
            <w:r w:rsidRPr="00F64539">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sidR="005842DF">
              <w:rPr>
                <w:rFonts w:ascii="Arial Narrow" w:hAnsi="Arial Narrow"/>
                <w:b/>
                <w:sz w:val="22"/>
                <w:szCs w:val="22"/>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rsidP="004577EC">
            <w:pPr>
              <w:bidi w:val="0"/>
              <w:spacing w:after="0" w:line="240" w:lineRule="auto"/>
              <w:jc w:val="center"/>
              <w:rPr>
                <w:rFonts w:ascii="Arial Narrow" w:hAnsi="Arial Narrow"/>
                <w:sz w:val="22"/>
                <w:szCs w:val="22"/>
              </w:rPr>
            </w:pPr>
            <w:r w:rsidRPr="00F64539" w:rsidR="005842DF">
              <w:rPr>
                <w:rFonts w:ascii="Arial Narrow" w:hAnsi="Arial Narrow"/>
                <w:sz w:val="22"/>
                <w:szCs w:val="22"/>
              </w:rPr>
              <w:t xml:space="preserve">§ 118i ods.1 posl. </w:t>
            </w:r>
            <w:r w:rsidRPr="00F64539" w:rsidR="00F225D8">
              <w:rPr>
                <w:rFonts w:ascii="Arial Narrow" w:hAnsi="Arial Narrow"/>
                <w:sz w:val="22"/>
                <w:szCs w:val="22"/>
              </w:rPr>
              <w:t>v</w:t>
            </w:r>
            <w:r w:rsidRPr="00F64539" w:rsidR="005842DF">
              <w:rPr>
                <w:rFonts w:ascii="Arial Narrow" w:hAnsi="Arial Narrow"/>
                <w:sz w:val="22"/>
                <w:szCs w:val="22"/>
              </w:rPr>
              <w:t>eta</w:t>
            </w:r>
          </w:p>
          <w:p w:rsidR="00F225D8" w:rsidRPr="00F64539" w:rsidP="004577EC">
            <w:pPr>
              <w:bidi w:val="0"/>
              <w:spacing w:after="0" w:line="240" w:lineRule="auto"/>
              <w:jc w:val="center"/>
              <w:rPr>
                <w:rFonts w:ascii="Arial Narrow" w:hAnsi="Arial Narrow"/>
                <w:sz w:val="22"/>
                <w:szCs w:val="22"/>
              </w:rPr>
            </w:pPr>
          </w:p>
          <w:p w:rsidR="00F225D8" w:rsidRPr="00F64539" w:rsidP="004577EC">
            <w:pPr>
              <w:bidi w:val="0"/>
              <w:spacing w:after="0" w:line="240" w:lineRule="auto"/>
              <w:jc w:val="center"/>
              <w:rPr>
                <w:rFonts w:ascii="Arial Narrow" w:hAnsi="Arial Narrow"/>
                <w:sz w:val="22"/>
                <w:szCs w:val="22"/>
              </w:rPr>
            </w:pPr>
            <w:r w:rsidRPr="00F64539">
              <w:rPr>
                <w:rFonts w:ascii="Arial Narrow" w:hAnsi="Arial Narrow"/>
                <w:sz w:val="22"/>
                <w:szCs w:val="22"/>
              </w:rPr>
              <w:t>ods.8</w:t>
            </w:r>
          </w:p>
          <w:p w:rsidR="00F225D8" w:rsidRPr="00F64539" w:rsidP="004577EC">
            <w:pPr>
              <w:bidi w:val="0"/>
              <w:spacing w:after="0" w:line="240" w:lineRule="auto"/>
              <w:jc w:val="center"/>
              <w:rPr>
                <w:rFonts w:ascii="Arial Narrow" w:hAnsi="Arial Narrow"/>
                <w:sz w:val="22"/>
                <w:szCs w:val="22"/>
              </w:rPr>
            </w:pPr>
          </w:p>
          <w:p w:rsidR="00F225D8" w:rsidRPr="00F64539" w:rsidP="004577EC">
            <w:pPr>
              <w:bidi w:val="0"/>
              <w:spacing w:after="0" w:line="240" w:lineRule="auto"/>
              <w:jc w:val="center"/>
              <w:rPr>
                <w:rFonts w:ascii="Arial Narrow" w:hAnsi="Arial Narrow"/>
                <w:sz w:val="22"/>
                <w:szCs w:val="22"/>
              </w:rPr>
            </w:pPr>
          </w:p>
          <w:p w:rsidR="00F225D8" w:rsidRPr="00F64539" w:rsidP="004577EC">
            <w:pPr>
              <w:bidi w:val="0"/>
              <w:spacing w:after="0" w:line="240" w:lineRule="auto"/>
              <w:jc w:val="center"/>
              <w:rPr>
                <w:rFonts w:ascii="Arial Narrow" w:hAnsi="Arial Narrow"/>
                <w:sz w:val="22"/>
                <w:szCs w:val="22"/>
              </w:rPr>
            </w:pPr>
          </w:p>
          <w:p w:rsidR="00F225D8" w:rsidRPr="00F64539" w:rsidP="004577EC">
            <w:pPr>
              <w:bidi w:val="0"/>
              <w:spacing w:after="0" w:line="240" w:lineRule="auto"/>
              <w:jc w:val="center"/>
              <w:rPr>
                <w:rFonts w:ascii="Arial Narrow" w:hAnsi="Arial Narrow"/>
                <w:sz w:val="22"/>
                <w:szCs w:val="22"/>
              </w:rPr>
            </w:pPr>
          </w:p>
          <w:p w:rsidR="00F225D8" w:rsidRPr="00F64539" w:rsidP="004577EC">
            <w:pPr>
              <w:bidi w:val="0"/>
              <w:spacing w:after="0" w:line="240" w:lineRule="auto"/>
              <w:jc w:val="center"/>
              <w:rPr>
                <w:rFonts w:ascii="Arial Narrow" w:hAnsi="Arial Narrow"/>
                <w:sz w:val="22"/>
                <w:szCs w:val="22"/>
              </w:rPr>
            </w:pPr>
          </w:p>
          <w:p w:rsidR="00F225D8" w:rsidRPr="00F64539" w:rsidP="004577EC">
            <w:pPr>
              <w:bidi w:val="0"/>
              <w:spacing w:after="0" w:line="240" w:lineRule="auto"/>
              <w:jc w:val="center"/>
              <w:rPr>
                <w:rFonts w:ascii="Arial Narrow" w:hAnsi="Arial Narrow"/>
                <w:sz w:val="22"/>
                <w:szCs w:val="22"/>
              </w:rPr>
            </w:pPr>
            <w:r w:rsidRPr="00F64539">
              <w:rPr>
                <w:rFonts w:ascii="Arial Narrow" w:hAnsi="Arial Narrow"/>
                <w:sz w:val="22"/>
                <w:szCs w:val="22"/>
              </w:rPr>
              <w:t>ods.9</w:t>
            </w:r>
          </w:p>
          <w:p w:rsidR="00F225D8" w:rsidRPr="00F64539" w:rsidP="004577EC">
            <w:pPr>
              <w:bidi w:val="0"/>
              <w:spacing w:after="0" w:line="240" w:lineRule="auto"/>
              <w:jc w:val="center"/>
              <w:rPr>
                <w:rFonts w:ascii="Arial Narrow" w:hAnsi="Arial Narrow"/>
                <w:sz w:val="22"/>
                <w:szCs w:val="22"/>
              </w:rPr>
            </w:pPr>
          </w:p>
        </w:tc>
        <w:tc>
          <w:tcPr>
            <w:tcW w:w="5387"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rsidP="00B64B09">
            <w:pPr>
              <w:pStyle w:val="BodyText2"/>
              <w:bidi w:val="0"/>
              <w:spacing w:after="0" w:line="240" w:lineRule="exact"/>
              <w:jc w:val="left"/>
              <w:rPr>
                <w:rFonts w:ascii="Arial Narrow" w:hAnsi="Arial Narrow"/>
                <w:b/>
                <w:sz w:val="22"/>
                <w:szCs w:val="22"/>
              </w:rPr>
            </w:pPr>
            <w:r w:rsidRPr="00F64539" w:rsidR="005842DF">
              <w:rPr>
                <w:rFonts w:ascii="Arial Narrow" w:hAnsi="Arial Narrow"/>
                <w:b/>
                <w:sz w:val="22"/>
                <w:szCs w:val="22"/>
              </w:rPr>
              <w:t>Právo výkupu môže navrhovateľ uplatniť najneskôr v lehote troch mesiacov od uplynutia lehoty platnosti ponuky na prevzatie podľa prvej vety, inak toto právo zaniká.</w:t>
            </w:r>
          </w:p>
          <w:p w:rsidR="005842DF" w:rsidP="00B64B09">
            <w:pPr>
              <w:pStyle w:val="BodyText2"/>
              <w:bidi w:val="0"/>
              <w:spacing w:after="0" w:line="240" w:lineRule="exact"/>
              <w:jc w:val="left"/>
              <w:rPr>
                <w:rFonts w:ascii="Arial Narrow" w:hAnsi="Arial Narrow"/>
                <w:b/>
                <w:sz w:val="22"/>
                <w:szCs w:val="22"/>
              </w:rPr>
            </w:pPr>
          </w:p>
          <w:p w:rsidR="00F64539" w:rsidRPr="00F64539" w:rsidP="00B64B09">
            <w:pPr>
              <w:pStyle w:val="BodyText2"/>
              <w:bidi w:val="0"/>
              <w:spacing w:after="0" w:line="240" w:lineRule="exact"/>
              <w:jc w:val="left"/>
              <w:rPr>
                <w:rFonts w:ascii="Arial Narrow" w:hAnsi="Arial Narrow"/>
                <w:b/>
                <w:sz w:val="22"/>
                <w:szCs w:val="22"/>
              </w:rPr>
            </w:pPr>
          </w:p>
          <w:p w:rsidR="00F225D8" w:rsidRPr="00F64539" w:rsidP="00F225D8">
            <w:pPr>
              <w:bidi w:val="0"/>
              <w:spacing w:after="0" w:line="240" w:lineRule="auto"/>
              <w:jc w:val="both"/>
              <w:rPr>
                <w:rFonts w:ascii="Arial Narrow" w:hAnsi="Arial Narrow"/>
                <w:b/>
                <w:sz w:val="22"/>
                <w:szCs w:val="22"/>
              </w:rPr>
            </w:pPr>
            <w:r w:rsidRPr="00F64539">
              <w:rPr>
                <w:rFonts w:ascii="Arial Narrow" w:hAnsi="Arial Narrow"/>
                <w:b/>
                <w:sz w:val="22"/>
                <w:szCs w:val="22"/>
              </w:rPr>
              <w:t>Protiplnenie pri uplatnení práva výkupu  môže byť vo forme peňažného protiplnenia, vo forme cenných papierov alebo kombinácia týchto dvoch foriem. Ak navrhovateľ ponúka aspoň časť plnenia vo forme cenných papierov, musí ako alternatívu ponúknuť aj peňažné protiplnenie.</w:t>
            </w:r>
          </w:p>
          <w:p w:rsidR="00F225D8" w:rsidRPr="00F64539" w:rsidP="00F225D8">
            <w:pPr>
              <w:bidi w:val="0"/>
              <w:spacing w:after="0" w:line="240" w:lineRule="auto"/>
              <w:jc w:val="both"/>
              <w:rPr>
                <w:rFonts w:ascii="Arial Narrow" w:hAnsi="Arial Narrow"/>
                <w:b/>
                <w:kern w:val="28"/>
                <w:sz w:val="22"/>
                <w:szCs w:val="22"/>
              </w:rPr>
            </w:pPr>
          </w:p>
          <w:p w:rsidR="00F225D8" w:rsidRPr="00F64539" w:rsidP="00F225D8">
            <w:pPr>
              <w:bidi w:val="0"/>
              <w:spacing w:after="0" w:line="240" w:lineRule="auto"/>
              <w:jc w:val="both"/>
              <w:rPr>
                <w:rFonts w:ascii="Arial Narrow" w:hAnsi="Arial Narrow"/>
                <w:b/>
                <w:sz w:val="22"/>
                <w:szCs w:val="22"/>
              </w:rPr>
            </w:pPr>
            <w:r w:rsidRPr="00F64539">
              <w:rPr>
                <w:rFonts w:ascii="Arial Narrow" w:hAnsi="Arial Narrow"/>
                <w:b/>
                <w:sz w:val="22"/>
                <w:szCs w:val="22"/>
              </w:rPr>
              <w:t>Ponúkané protiplnenie musí byť primerané hodnote akcií cieľovej spoločnosti. Pri povinnej ponuke na prevzatie predchádzajúcej uplatneniu práva výkupu  sa protiplnenie považuje za primerané, ak nie je nižšie ako protiplnenie v tejto povinnej ponuke na prevzatie. Ak uplatneniu práva výkupu  predchádza ponuka na prevzatie vyhlásená dobrovoľne, protiplnenie použité v tejto ponuke sa považuje za primerané vždy, ak navrhovateľ prostredníctvom tejto ponuky na prevzatie nadobudol akcie s hlasovacím právom predstavujúce najmenej 90% podiel na tej časti základného imania cieľovej spoločnosti, ktorá bola predmetom ponuky na prevzatie; ak navrhovateľ prostredníctvom tejto ponuky na prevzatie nenadobudol akcie s hlasovacím právom predstavujúce najmenej 90% podiel na tej časti základného imania cieľovej spoločnosti, ktorá bola predmetom ponuky na prevzatie, určí sa výška protiplnenia podľa § 118g ods. 5 až 7, pričom znalecký posudok nesmie byť starší ako tri mesiace odo dňa zverejnenia oznámenia podľa odseku 3.</w:t>
            </w:r>
          </w:p>
          <w:p w:rsidR="005842DF" w:rsidRPr="00F64539"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F64539">
            <w:pPr>
              <w:bidi w:val="0"/>
              <w:spacing w:after="0" w:line="240" w:lineRule="auto"/>
              <w:jc w:val="center"/>
              <w:rPr>
                <w:rFonts w:ascii="Arial Narrow" w:hAnsi="Arial Narrow"/>
                <w:sz w:val="22"/>
                <w:szCs w:val="22"/>
              </w:rPr>
            </w:pPr>
            <w:r w:rsidRPr="00F64539" w:rsidR="00F225D8">
              <w:rPr>
                <w:rFonts w:ascii="Arial Narrow" w:hAnsi="Arial Narrow"/>
                <w:sz w:val="22"/>
                <w:szCs w:val="22"/>
              </w:rPr>
              <w:t>Ú</w:t>
            </w:r>
          </w:p>
        </w:tc>
        <w:tc>
          <w:tcPr>
            <w:tcW w:w="634" w:type="dxa"/>
            <w:tcBorders>
              <w:top w:val="single" w:sz="4" w:space="0" w:color="auto"/>
              <w:left w:val="single" w:sz="4" w:space="0" w:color="auto"/>
              <w:bottom w:val="single" w:sz="4" w:space="0" w:color="auto"/>
              <w:right w:val="single" w:sz="12" w:space="0" w:color="auto"/>
            </w:tcBorders>
            <w:textDirection w:val="lrTb"/>
            <w:vAlign w:val="top"/>
          </w:tcPr>
          <w:p w:rsidR="00A9063F" w:rsidRPr="00F64539">
            <w:pPr>
              <w:pStyle w:val="Heading1"/>
              <w:bidi w:val="0"/>
              <w:spacing w:after="0" w:line="240" w:lineRule="auto"/>
              <w:rPr>
                <w:rFonts w:ascii="Arial Narrow" w:hAnsi="Arial Narrow"/>
                <w:b w:val="0"/>
                <w:bCs w:val="0"/>
                <w:sz w:val="22"/>
                <w:szCs w:val="22"/>
              </w:rPr>
            </w:pPr>
          </w:p>
        </w:tc>
      </w:tr>
    </w:tbl>
    <w:p w:rsidR="008C54C3" w:rsidRPr="00F64539">
      <w:pPr>
        <w:autoSpaceDE/>
        <w:autoSpaceDN/>
        <w:bidi w:val="0"/>
        <w:rPr>
          <w:rFonts w:ascii="Arial Narrow" w:hAnsi="Arial Narrow"/>
          <w:sz w:val="22"/>
          <w:szCs w:val="22"/>
        </w:rPr>
      </w:pPr>
      <w:r w:rsidRPr="00F64539">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F64539">
            <w:pPr>
              <w:pStyle w:val="Normlny"/>
              <w:autoSpaceDE/>
              <w:autoSpaceDN/>
              <w:bidi w:val="0"/>
              <w:spacing w:after="60" w:line="240" w:lineRule="auto"/>
              <w:rPr>
                <w:rFonts w:ascii="Arial Narrow" w:hAnsi="Arial Narrow"/>
                <w:sz w:val="22"/>
                <w:szCs w:val="22"/>
                <w:lang w:eastAsia="sk-SK"/>
              </w:rPr>
            </w:pPr>
            <w:r w:rsidRPr="00F64539">
              <w:rPr>
                <w:rFonts w:ascii="Arial Narrow" w:hAnsi="Arial Narrow"/>
                <w:sz w:val="22"/>
                <w:szCs w:val="22"/>
                <w:lang w:eastAsia="sk-SK"/>
              </w:rPr>
              <w:t>V stĺpci (1):</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Č – článok</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O – odsek</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V – veta</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 xml:space="preserve">P – </w:t>
            </w:r>
            <w:r w:rsidRPr="00F64539" w:rsidR="00DA0F6C">
              <w:rPr>
                <w:rFonts w:ascii="Arial Narrow" w:hAnsi="Arial Narrow"/>
                <w:sz w:val="22"/>
                <w:szCs w:val="22"/>
              </w:rPr>
              <w:t>číslo</w:t>
            </w:r>
            <w:r w:rsidRPr="00F64539">
              <w:rPr>
                <w:rFonts w:ascii="Arial Narrow" w:hAnsi="Arial Narrow"/>
                <w:sz w:val="22"/>
                <w:szCs w:val="22"/>
              </w:rPr>
              <w:t xml:space="preserve"> (</w:t>
            </w:r>
            <w:r w:rsidRPr="00F64539" w:rsidR="00DA0F6C">
              <w:rPr>
                <w:rFonts w:ascii="Arial Narrow" w:hAnsi="Arial Narrow"/>
                <w:sz w:val="22"/>
                <w:szCs w:val="22"/>
              </w:rPr>
              <w:t>písmeno</w:t>
            </w:r>
            <w:r w:rsidRPr="00F64539">
              <w:rPr>
                <w:rFonts w:ascii="Arial Narrow" w:hAnsi="Arial Narrow"/>
                <w:sz w:val="22"/>
                <w:szCs w:val="22"/>
              </w:rPr>
              <w:t>)</w:t>
            </w:r>
          </w:p>
          <w:p w:rsidR="008C54C3" w:rsidRPr="00F64539">
            <w:pPr>
              <w:autoSpaceDE/>
              <w:autoSpaceDN/>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F64539">
            <w:pPr>
              <w:pStyle w:val="Normlny"/>
              <w:autoSpaceDE/>
              <w:autoSpaceDN/>
              <w:bidi w:val="0"/>
              <w:spacing w:after="60" w:line="240" w:lineRule="auto"/>
              <w:rPr>
                <w:rFonts w:ascii="Arial Narrow" w:hAnsi="Arial Narrow"/>
                <w:sz w:val="22"/>
                <w:szCs w:val="22"/>
                <w:lang w:eastAsia="sk-SK"/>
              </w:rPr>
            </w:pPr>
            <w:r w:rsidRPr="00F64539">
              <w:rPr>
                <w:rFonts w:ascii="Arial Narrow" w:hAnsi="Arial Narrow"/>
                <w:sz w:val="22"/>
                <w:szCs w:val="22"/>
                <w:lang w:eastAsia="sk-SK"/>
              </w:rPr>
              <w:t>V stĺpci (3):</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N – bežná transpozícia</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O – transpozícia s možnosťou voľby</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D – transpozícia podľa úvahy (dobrovoľná)</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F64539">
            <w:pPr>
              <w:pStyle w:val="Normlny"/>
              <w:autoSpaceDE/>
              <w:autoSpaceDN/>
              <w:bidi w:val="0"/>
              <w:spacing w:after="60" w:line="240" w:lineRule="auto"/>
              <w:rPr>
                <w:rFonts w:ascii="Arial Narrow" w:hAnsi="Arial Narrow"/>
                <w:sz w:val="22"/>
                <w:szCs w:val="22"/>
                <w:lang w:eastAsia="sk-SK"/>
              </w:rPr>
            </w:pPr>
            <w:r w:rsidRPr="00F64539">
              <w:rPr>
                <w:rFonts w:ascii="Arial Narrow" w:hAnsi="Arial Narrow"/>
                <w:sz w:val="22"/>
                <w:szCs w:val="22"/>
                <w:lang w:eastAsia="sk-SK"/>
              </w:rPr>
              <w:t>V stĺpci (5):</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Č – článok</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 – paragraf</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O – odsek</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V – veta</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F64539">
            <w:pPr>
              <w:pStyle w:val="Normlny"/>
              <w:autoSpaceDE/>
              <w:autoSpaceDN/>
              <w:bidi w:val="0"/>
              <w:spacing w:after="60" w:line="240" w:lineRule="auto"/>
              <w:rPr>
                <w:rFonts w:ascii="Arial Narrow" w:hAnsi="Arial Narrow"/>
                <w:sz w:val="22"/>
                <w:szCs w:val="22"/>
                <w:lang w:eastAsia="sk-SK"/>
              </w:rPr>
            </w:pPr>
            <w:r w:rsidRPr="00F64539">
              <w:rPr>
                <w:rFonts w:ascii="Arial Narrow" w:hAnsi="Arial Narrow"/>
                <w:sz w:val="22"/>
                <w:szCs w:val="22"/>
                <w:lang w:eastAsia="sk-SK"/>
              </w:rPr>
              <w:t>V stĺpci (7):</w:t>
            </w:r>
          </w:p>
          <w:p w:rsidR="008C54C3" w:rsidRPr="00F64539" w:rsidP="008C54C3">
            <w:pPr>
              <w:autoSpaceDE/>
              <w:autoSpaceDN/>
              <w:bidi w:val="0"/>
              <w:spacing w:after="0" w:line="240" w:lineRule="auto"/>
              <w:ind w:left="290" w:hanging="290"/>
              <w:rPr>
                <w:rFonts w:ascii="Arial Narrow" w:hAnsi="Arial Narrow"/>
                <w:sz w:val="22"/>
                <w:szCs w:val="22"/>
              </w:rPr>
            </w:pPr>
            <w:r w:rsidRPr="00F64539">
              <w:rPr>
                <w:rFonts w:ascii="Arial Narrow" w:hAnsi="Arial Narrow"/>
                <w:sz w:val="22"/>
                <w:szCs w:val="22"/>
              </w:rPr>
              <w:t>Ú – úplná zhoda (ak bolo ustanovenie smernice prebraté v celom rozsahu, správne, v príslušnej form</w:t>
            </w:r>
            <w:r w:rsidRPr="00F64539" w:rsidR="00391DC5">
              <w:rPr>
                <w:rFonts w:ascii="Arial Narrow" w:hAnsi="Arial Narrow"/>
                <w:sz w:val="22"/>
                <w:szCs w:val="22"/>
              </w:rPr>
              <w:t>e</w:t>
            </w:r>
            <w:r w:rsidRPr="00F64539">
              <w:rPr>
                <w:rFonts w:ascii="Arial Narrow" w:hAnsi="Arial Narrow"/>
                <w:sz w:val="22"/>
                <w:szCs w:val="22"/>
              </w:rPr>
              <w:t>, so zabezpečenou inštitucionálnou</w:t>
            </w:r>
            <w:r w:rsidRPr="00F64539" w:rsidR="000C2E53">
              <w:rPr>
                <w:rFonts w:ascii="Arial Narrow" w:hAnsi="Arial Narrow"/>
                <w:sz w:val="22"/>
                <w:szCs w:val="22"/>
              </w:rPr>
              <w:t xml:space="preserve"> </w:t>
            </w:r>
            <w:r w:rsidRPr="00F64539">
              <w:rPr>
                <w:rFonts w:ascii="Arial Narrow" w:hAnsi="Arial Narrow"/>
                <w:sz w:val="22"/>
                <w:szCs w:val="22"/>
              </w:rPr>
              <w:t xml:space="preserve"> </w:t>
            </w:r>
            <w:r w:rsidRPr="00F64539" w:rsidR="000C2E53">
              <w:rPr>
                <w:rFonts w:ascii="Arial Narrow" w:hAnsi="Arial Narrow"/>
                <w:sz w:val="22"/>
                <w:szCs w:val="22"/>
              </w:rPr>
              <w:t>i</w:t>
            </w:r>
            <w:r w:rsidRPr="00F64539">
              <w:rPr>
                <w:rFonts w:ascii="Arial Narrow" w:hAnsi="Arial Narrow"/>
                <w:sz w:val="22"/>
                <w:szCs w:val="22"/>
              </w:rPr>
              <w:t>nfraštruktúrou, s príslušnými sankciami a vo vzájomnej súvislosti)</w:t>
            </w:r>
          </w:p>
          <w:p w:rsidR="008C54C3" w:rsidRPr="00F64539">
            <w:pPr>
              <w:autoSpaceDE/>
              <w:autoSpaceDN/>
              <w:bidi w:val="0"/>
              <w:spacing w:after="0" w:line="240" w:lineRule="auto"/>
              <w:rPr>
                <w:rFonts w:ascii="Arial Narrow" w:hAnsi="Arial Narrow"/>
                <w:sz w:val="22"/>
                <w:szCs w:val="22"/>
              </w:rPr>
            </w:pPr>
            <w:r w:rsidRPr="00F64539">
              <w:rPr>
                <w:rFonts w:ascii="Arial Narrow" w:hAnsi="Arial Narrow"/>
                <w:sz w:val="22"/>
                <w:szCs w:val="22"/>
              </w:rPr>
              <w:t>Č – čiastočná zhoda (ak minimálne jedna z podmienok úplnej zhody nie je splnená)</w:t>
            </w:r>
          </w:p>
          <w:p w:rsidR="008C54C3" w:rsidRPr="00F64539">
            <w:pPr>
              <w:pStyle w:val="BodyTextIndent2"/>
              <w:bidi w:val="0"/>
              <w:spacing w:after="0" w:line="240" w:lineRule="auto"/>
              <w:rPr>
                <w:rFonts w:ascii="Arial Narrow" w:hAnsi="Arial Narrow"/>
                <w:sz w:val="22"/>
                <w:szCs w:val="22"/>
              </w:rPr>
            </w:pPr>
            <w:r w:rsidRPr="00F64539">
              <w:rPr>
                <w:rFonts w:ascii="Arial Narrow" w:hAnsi="Arial Narrow"/>
                <w:sz w:val="22"/>
                <w:szCs w:val="22"/>
              </w:rPr>
              <w:t>Ž – žiadna zhoda (ak nebola dosiahnutá ani úplná ani čiast. zhoda alebo k prebratiu dôjde v budúcnosti)</w:t>
            </w:r>
          </w:p>
          <w:p w:rsidR="008C54C3" w:rsidRPr="00F64539">
            <w:pPr>
              <w:autoSpaceDE/>
              <w:autoSpaceDN/>
              <w:bidi w:val="0"/>
              <w:spacing w:after="0" w:line="240" w:lineRule="auto"/>
              <w:ind w:left="290" w:hanging="290"/>
              <w:rPr>
                <w:rFonts w:ascii="Arial Narrow" w:hAnsi="Arial Narrow"/>
                <w:sz w:val="22"/>
                <w:szCs w:val="22"/>
              </w:rPr>
            </w:pPr>
            <w:r w:rsidRPr="00F64539">
              <w:rPr>
                <w:rFonts w:ascii="Arial Narrow" w:hAnsi="Arial Narrow"/>
                <w:sz w:val="22"/>
                <w:szCs w:val="22"/>
              </w:rPr>
              <w:t>n.a. – neaplikovateľnosť (ak sa ustanovenie smernice netýka SR alebo nie je potrebné ho prebrať)</w:t>
            </w:r>
          </w:p>
        </w:tc>
      </w:tr>
    </w:tbl>
    <w:p w:rsidR="008C54C3" w:rsidRPr="00F64539">
      <w:pPr>
        <w:pStyle w:val="Header"/>
        <w:tabs>
          <w:tab w:val="clear" w:pos="4536"/>
          <w:tab w:val="clear" w:pos="9072"/>
        </w:tabs>
        <w:autoSpaceDE/>
        <w:autoSpaceDN/>
        <w:bidi w:val="0"/>
        <w:rPr>
          <w:rFonts w:ascii="Arial Narrow" w:hAnsi="Arial Narrow"/>
          <w:sz w:val="22"/>
          <w:szCs w:val="22"/>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72939">
      <w:rPr>
        <w:rStyle w:val="PageNumber"/>
        <w:rFonts w:ascii="Times New Roman" w:hAnsi="Times New Roman"/>
        <w:noProof/>
      </w:rPr>
      <w:t>1</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0"/>
  </w:num>
  <w:num w:numId="12">
    <w:abstractNumId w:val="2"/>
  </w:num>
  <w:num w:numId="13">
    <w:abstractNumId w:val="9"/>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C2E53"/>
    <w:rsid w:val="00127033"/>
    <w:rsid w:val="00153B33"/>
    <w:rsid w:val="00172939"/>
    <w:rsid w:val="002171CC"/>
    <w:rsid w:val="00217BF4"/>
    <w:rsid w:val="00270E65"/>
    <w:rsid w:val="002E1D16"/>
    <w:rsid w:val="00391DC5"/>
    <w:rsid w:val="003E7B78"/>
    <w:rsid w:val="00424270"/>
    <w:rsid w:val="00440A2A"/>
    <w:rsid w:val="004577EC"/>
    <w:rsid w:val="005170A9"/>
    <w:rsid w:val="005357D0"/>
    <w:rsid w:val="005842DF"/>
    <w:rsid w:val="005947B8"/>
    <w:rsid w:val="005E147F"/>
    <w:rsid w:val="00635BCD"/>
    <w:rsid w:val="0064397E"/>
    <w:rsid w:val="00683A6B"/>
    <w:rsid w:val="006E689D"/>
    <w:rsid w:val="0078287E"/>
    <w:rsid w:val="008A5161"/>
    <w:rsid w:val="008C54C3"/>
    <w:rsid w:val="008E4D18"/>
    <w:rsid w:val="0091636B"/>
    <w:rsid w:val="009612CE"/>
    <w:rsid w:val="009826E3"/>
    <w:rsid w:val="00A9063F"/>
    <w:rsid w:val="00A91B17"/>
    <w:rsid w:val="00AB1337"/>
    <w:rsid w:val="00B64B09"/>
    <w:rsid w:val="00C139A5"/>
    <w:rsid w:val="00C21CEF"/>
    <w:rsid w:val="00C34EF5"/>
    <w:rsid w:val="00CB2E5D"/>
    <w:rsid w:val="00D22A7B"/>
    <w:rsid w:val="00DA0F6C"/>
    <w:rsid w:val="00DE0F85"/>
    <w:rsid w:val="00EC23F4"/>
    <w:rsid w:val="00EE7DD6"/>
    <w:rsid w:val="00F047A8"/>
    <w:rsid w:val="00F225D8"/>
    <w:rsid w:val="00F4080C"/>
    <w:rsid w:val="00F6453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uiPriority w:val="34"/>
    <w:qFormat/>
    <w:rsid w:val="00F225D8"/>
    <w:pPr>
      <w:autoSpaceDE/>
      <w:autoSpaceDN/>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Pages>2</Pages>
  <Words>889</Words>
  <Characters>5070</Characters>
  <Application>Microsoft Office Word</Application>
  <DocSecurity>0</DocSecurity>
  <Lines>0</Lines>
  <Paragraphs>0</Paragraphs>
  <ScaleCrop>false</ScaleCrop>
  <Company>ÚV SR</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JUDr. Zamecnikova Petra</cp:lastModifiedBy>
  <cp:revision>7</cp:revision>
  <cp:lastPrinted>2006-12-14T15:09:00Z</cp:lastPrinted>
  <dcterms:created xsi:type="dcterms:W3CDTF">2015-06-22T13:30:00Z</dcterms:created>
  <dcterms:modified xsi:type="dcterms:W3CDTF">2015-06-22T15:47:00Z</dcterms:modified>
</cp:coreProperties>
</file>