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4C08" w:rsidRPr="00170B10">
      <w:pPr>
        <w:pStyle w:val="Zkladntext"/>
        <w:bidi w:val="0"/>
        <w:spacing w:line="240" w:lineRule="atLeast"/>
        <w:jc w:val="center"/>
        <w:rPr>
          <w:rFonts w:ascii="Times New Roman" w:hAnsi="Times New Roman"/>
          <w:b/>
          <w:bCs/>
        </w:rPr>
      </w:pPr>
      <w:r w:rsidRPr="00170B10">
        <w:rPr>
          <w:rFonts w:ascii="Times New Roman" w:hAnsi="Times New Roman"/>
          <w:b/>
          <w:bCs/>
        </w:rPr>
        <w:t>Doložka prednosti</w:t>
      </w:r>
    </w:p>
    <w:p w:rsidR="00E74C08" w:rsidRPr="00170B10">
      <w:pPr>
        <w:pStyle w:val="Zkladntext"/>
        <w:bidi w:val="0"/>
        <w:spacing w:line="240" w:lineRule="atLeast"/>
        <w:jc w:val="center"/>
        <w:rPr>
          <w:rFonts w:ascii="Times New Roman" w:hAnsi="Times New Roman"/>
        </w:rPr>
      </w:pPr>
      <w:r w:rsidRPr="00170B10">
        <w:rPr>
          <w:rFonts w:ascii="Times New Roman" w:hAnsi="Times New Roman"/>
          <w:b/>
          <w:bCs/>
        </w:rPr>
        <w:t xml:space="preserve">medzinárodnej zmluvy pred zákonmi </w:t>
      </w: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  <w:r w:rsidRPr="00170B10">
        <w:rPr>
          <w:rFonts w:ascii="Times New Roman" w:hAnsi="Times New Roman"/>
          <w:b/>
          <w:bCs/>
        </w:rPr>
        <w:t xml:space="preserve">1. Gestor zmluvy: </w:t>
      </w: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  <w:r w:rsidRPr="00170B10">
        <w:rPr>
          <w:rFonts w:ascii="Times New Roman" w:hAnsi="Times New Roman"/>
        </w:rPr>
        <w:t xml:space="preserve">Ministerstvo financií Slovenskej republiky. </w:t>
      </w: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  <w:r w:rsidRPr="00170B10">
        <w:rPr>
          <w:rFonts w:ascii="Times New Roman" w:hAnsi="Times New Roman"/>
          <w:b/>
          <w:bCs/>
        </w:rPr>
        <w:t xml:space="preserve">2. Názov zmluvy: </w:t>
      </w:r>
    </w:p>
    <w:p w:rsidR="006E6BFF" w:rsidRPr="00170B10" w:rsidP="006E6BF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70B10">
        <w:rPr>
          <w:rFonts w:ascii="Times New Roman" w:hAnsi="Times New Roman"/>
          <w:sz w:val="24"/>
          <w:szCs w:val="24"/>
        </w:rPr>
        <w:t>Dohoda medzi Slovenskou republikou a Spojenými štátmi americkými o zlepšení dodržiavania daňových predpisov v medzinárodnom rozsahu a vykonávaní zákona FATCA</w:t>
      </w: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</w:p>
    <w:p w:rsidR="00E74C08" w:rsidRPr="00170B10">
      <w:pPr>
        <w:pStyle w:val="Zkladntext"/>
        <w:bidi w:val="0"/>
        <w:spacing w:line="240" w:lineRule="atLeast"/>
        <w:rPr>
          <w:rFonts w:ascii="Times New Roman" w:hAnsi="Times New Roman"/>
        </w:rPr>
      </w:pPr>
      <w:r w:rsidRPr="00170B10">
        <w:rPr>
          <w:rFonts w:ascii="Times New Roman" w:hAnsi="Times New Roman"/>
          <w:b/>
          <w:bCs/>
        </w:rPr>
        <w:t xml:space="preserve">3. Účel a predmet zmluvy a jeho úprava v legislatíve Slovenskej republiky: </w:t>
      </w:r>
    </w:p>
    <w:p w:rsidR="00B61A64" w:rsidRPr="00170B10" w:rsidP="006E6BF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70B10" w:rsidR="00E74C08">
        <w:rPr>
          <w:rFonts w:ascii="Times New Roman" w:hAnsi="Times New Roman"/>
          <w:sz w:val="24"/>
          <w:szCs w:val="24"/>
        </w:rPr>
        <w:t>Cieľom</w:t>
      </w:r>
      <w:r w:rsidRPr="00170B10" w:rsidR="006E6BFF">
        <w:rPr>
          <w:rFonts w:ascii="Times New Roman" w:hAnsi="Times New Roman"/>
          <w:sz w:val="24"/>
          <w:szCs w:val="24"/>
        </w:rPr>
        <w:t xml:space="preserve"> Dohody medzi Slovenskou republikou a Spojenými štátmi americkými o zlepšení dodržiavania daňových predpisov v medzinárodnom rozsahu a vykonávaní zákona FATCA </w:t>
      </w:r>
      <w:r w:rsidRPr="00170B10" w:rsidR="00E53D22">
        <w:rPr>
          <w:rFonts w:ascii="Times New Roman" w:hAnsi="Times New Roman"/>
          <w:sz w:val="24"/>
          <w:szCs w:val="24"/>
        </w:rPr>
        <w:t>(ďalej len „</w:t>
      </w:r>
      <w:r w:rsidRPr="00170B10" w:rsidR="006E6BFF">
        <w:rPr>
          <w:rFonts w:ascii="Times New Roman" w:hAnsi="Times New Roman"/>
          <w:sz w:val="24"/>
          <w:szCs w:val="24"/>
        </w:rPr>
        <w:t>dohoda</w:t>
      </w:r>
      <w:r w:rsidRPr="00170B10" w:rsidR="00ED69E2">
        <w:rPr>
          <w:rFonts w:ascii="Times New Roman" w:hAnsi="Times New Roman"/>
          <w:sz w:val="24"/>
          <w:szCs w:val="24"/>
        </w:rPr>
        <w:t xml:space="preserve"> FATCA</w:t>
      </w:r>
      <w:r w:rsidRPr="00170B10" w:rsidR="00E53D22">
        <w:rPr>
          <w:rFonts w:ascii="Times New Roman" w:hAnsi="Times New Roman"/>
          <w:sz w:val="24"/>
          <w:szCs w:val="24"/>
        </w:rPr>
        <w:t>“)</w:t>
      </w:r>
      <w:r w:rsidRPr="00170B10" w:rsidR="00E74C08">
        <w:rPr>
          <w:rFonts w:ascii="Times New Roman" w:hAnsi="Times New Roman"/>
          <w:sz w:val="24"/>
          <w:szCs w:val="24"/>
        </w:rPr>
        <w:t xml:space="preserve"> je vytvoriť právny rámec pre </w:t>
      </w:r>
      <w:r w:rsidRPr="00170B10">
        <w:rPr>
          <w:rFonts w:ascii="Times New Roman" w:hAnsi="Times New Roman"/>
          <w:sz w:val="24"/>
          <w:szCs w:val="24"/>
        </w:rPr>
        <w:t xml:space="preserve">automatickú výmenu informácií o finančných účtoch. </w:t>
      </w:r>
      <w:r w:rsidRPr="00170B10" w:rsidR="00ED69E2">
        <w:rPr>
          <w:rFonts w:ascii="Times New Roman" w:hAnsi="Times New Roman"/>
          <w:sz w:val="24"/>
          <w:szCs w:val="24"/>
        </w:rPr>
        <w:t>Dohoda</w:t>
      </w:r>
      <w:r w:rsidRPr="00170B10">
        <w:rPr>
          <w:rFonts w:ascii="Times New Roman" w:hAnsi="Times New Roman"/>
          <w:sz w:val="24"/>
          <w:szCs w:val="24"/>
        </w:rPr>
        <w:t xml:space="preserve"> </w:t>
      </w:r>
      <w:r w:rsidRPr="00170B10" w:rsidR="00ED69E2">
        <w:rPr>
          <w:rFonts w:ascii="Times New Roman" w:hAnsi="Times New Roman"/>
          <w:sz w:val="24"/>
          <w:szCs w:val="24"/>
        </w:rPr>
        <w:t xml:space="preserve">FATCA </w:t>
      </w:r>
      <w:r w:rsidRPr="00170B10">
        <w:rPr>
          <w:rFonts w:ascii="Times New Roman" w:hAnsi="Times New Roman"/>
          <w:sz w:val="24"/>
          <w:szCs w:val="24"/>
        </w:rPr>
        <w:t xml:space="preserve">má preto význam z hľadiska </w:t>
      </w:r>
      <w:r w:rsidRPr="00170B10" w:rsidR="00E74C08">
        <w:rPr>
          <w:rFonts w:ascii="Times New Roman" w:hAnsi="Times New Roman"/>
          <w:sz w:val="24"/>
          <w:szCs w:val="24"/>
        </w:rPr>
        <w:t>rozvoj</w:t>
      </w:r>
      <w:r w:rsidRPr="00170B10">
        <w:rPr>
          <w:rFonts w:ascii="Times New Roman" w:hAnsi="Times New Roman"/>
          <w:sz w:val="24"/>
          <w:szCs w:val="24"/>
        </w:rPr>
        <w:t>a</w:t>
      </w:r>
      <w:r w:rsidRPr="00170B10" w:rsidR="00E74C08">
        <w:rPr>
          <w:rFonts w:ascii="Times New Roman" w:hAnsi="Times New Roman"/>
          <w:sz w:val="24"/>
          <w:szCs w:val="24"/>
        </w:rPr>
        <w:t xml:space="preserve"> spolupráce </w:t>
      </w:r>
      <w:r w:rsidRPr="00170B10">
        <w:rPr>
          <w:rFonts w:ascii="Times New Roman" w:hAnsi="Times New Roman"/>
          <w:sz w:val="24"/>
          <w:szCs w:val="24"/>
        </w:rPr>
        <w:t xml:space="preserve">príslušných </w:t>
      </w:r>
      <w:r w:rsidRPr="00170B10" w:rsidR="00E74C08">
        <w:rPr>
          <w:rFonts w:ascii="Times New Roman" w:hAnsi="Times New Roman"/>
          <w:sz w:val="24"/>
          <w:szCs w:val="24"/>
        </w:rPr>
        <w:t xml:space="preserve">daňových </w:t>
      </w:r>
      <w:r w:rsidRPr="00170B10">
        <w:rPr>
          <w:rFonts w:ascii="Times New Roman" w:hAnsi="Times New Roman"/>
          <w:sz w:val="24"/>
          <w:szCs w:val="24"/>
        </w:rPr>
        <w:t xml:space="preserve">správ </w:t>
      </w:r>
      <w:r w:rsidRPr="00170B10" w:rsidR="00E74C08">
        <w:rPr>
          <w:rFonts w:ascii="Times New Roman" w:hAnsi="Times New Roman"/>
          <w:sz w:val="24"/>
          <w:szCs w:val="24"/>
        </w:rPr>
        <w:t>p</w:t>
      </w:r>
      <w:r w:rsidRPr="00170B10" w:rsidR="006C3711">
        <w:rPr>
          <w:rFonts w:ascii="Times New Roman" w:hAnsi="Times New Roman"/>
          <w:sz w:val="24"/>
          <w:szCs w:val="24"/>
        </w:rPr>
        <w:t>ri predchádzaní daňový</w:t>
      </w:r>
      <w:r w:rsidRPr="00170B10">
        <w:rPr>
          <w:rFonts w:ascii="Times New Roman" w:hAnsi="Times New Roman"/>
          <w:sz w:val="24"/>
          <w:szCs w:val="24"/>
        </w:rPr>
        <w:t>m podvodom a daňovým</w:t>
      </w:r>
      <w:r w:rsidRPr="00170B10" w:rsidR="006C3711">
        <w:rPr>
          <w:rFonts w:ascii="Times New Roman" w:hAnsi="Times New Roman"/>
          <w:sz w:val="24"/>
          <w:szCs w:val="24"/>
        </w:rPr>
        <w:t xml:space="preserve"> úniko</w:t>
      </w:r>
      <w:r w:rsidRPr="00170B10">
        <w:rPr>
          <w:rFonts w:ascii="Times New Roman" w:hAnsi="Times New Roman"/>
          <w:sz w:val="24"/>
          <w:szCs w:val="24"/>
        </w:rPr>
        <w:t>m</w:t>
      </w:r>
      <w:r w:rsidRPr="00170B10" w:rsidR="006C3711">
        <w:rPr>
          <w:rFonts w:ascii="Times New Roman" w:hAnsi="Times New Roman"/>
          <w:sz w:val="24"/>
          <w:szCs w:val="24"/>
        </w:rPr>
        <w:t>.</w:t>
      </w:r>
    </w:p>
    <w:p w:rsidR="00B61A64" w:rsidRPr="00170B10" w:rsidP="006E6BF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74C08" w:rsidRPr="00170B10" w:rsidP="006E6BFF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70B10" w:rsidR="00B61A64">
        <w:rPr>
          <w:rFonts w:ascii="Times New Roman" w:hAnsi="Times New Roman"/>
          <w:sz w:val="24"/>
          <w:szCs w:val="24"/>
        </w:rPr>
        <w:t xml:space="preserve">Slovenská republika má so Spojenými štátmi od roku 1993 uzatvorenú Zmluvu o zamedzení dvojakého zdanenia a zabránení daňovým únikom v odbore daní z príjmov a z majetku, ktorej článok 27 umožňuje automatickú výmenu informácií na daňové účely, avšak v užšom rozsahu. Dohoda </w:t>
      </w:r>
      <w:r w:rsidRPr="00170B10" w:rsidR="00ED69E2">
        <w:rPr>
          <w:rFonts w:ascii="Times New Roman" w:hAnsi="Times New Roman"/>
          <w:sz w:val="24"/>
          <w:szCs w:val="24"/>
        </w:rPr>
        <w:t xml:space="preserve">FATCA </w:t>
      </w:r>
      <w:r w:rsidRPr="00170B10" w:rsidR="000427A1">
        <w:rPr>
          <w:rFonts w:ascii="Times New Roman" w:hAnsi="Times New Roman"/>
          <w:sz w:val="24"/>
          <w:szCs w:val="24"/>
        </w:rPr>
        <w:t xml:space="preserve">sa </w:t>
      </w:r>
      <w:r w:rsidRPr="00170B10" w:rsidR="00B61A64">
        <w:rPr>
          <w:rFonts w:ascii="Times New Roman" w:hAnsi="Times New Roman"/>
          <w:sz w:val="24"/>
          <w:szCs w:val="24"/>
        </w:rPr>
        <w:t xml:space="preserve">na uvedenú </w:t>
      </w:r>
      <w:r w:rsidRPr="00170B10" w:rsidR="000427A1">
        <w:rPr>
          <w:rFonts w:ascii="Times New Roman" w:hAnsi="Times New Roman"/>
          <w:sz w:val="24"/>
          <w:szCs w:val="24"/>
        </w:rPr>
        <w:t>bilaterálnu zmluvu odvoláva vo väzbe na ochranu</w:t>
      </w:r>
      <w:r w:rsidRPr="00170B10" w:rsidR="00702E2D">
        <w:rPr>
          <w:rFonts w:ascii="Times New Roman" w:hAnsi="Times New Roman"/>
          <w:sz w:val="24"/>
          <w:szCs w:val="24"/>
        </w:rPr>
        <w:t xml:space="preserve"> dôvernosti</w:t>
      </w:r>
      <w:r w:rsidRPr="00170B10" w:rsidR="000427A1">
        <w:rPr>
          <w:rFonts w:ascii="Times New Roman" w:hAnsi="Times New Roman"/>
          <w:sz w:val="24"/>
          <w:szCs w:val="24"/>
        </w:rPr>
        <w:t xml:space="preserve"> vymieňaných informácií. </w:t>
      </w:r>
    </w:p>
    <w:p w:rsidR="00B61A64" w:rsidRPr="00170B10">
      <w:pPr>
        <w:pStyle w:val="Zhlav"/>
        <w:bidi w:val="0"/>
        <w:spacing w:line="240" w:lineRule="atLeast"/>
        <w:jc w:val="both"/>
        <w:rPr>
          <w:rFonts w:ascii="Times New Roman" w:hAnsi="Times New Roman"/>
          <w:highlight w:val="yellow"/>
        </w:rPr>
      </w:pPr>
    </w:p>
    <w:p w:rsidR="00F80903" w:rsidRPr="00170B10">
      <w:pPr>
        <w:pStyle w:val="Zhlav"/>
        <w:bidi w:val="0"/>
        <w:spacing w:line="240" w:lineRule="atLeast"/>
        <w:jc w:val="both"/>
        <w:rPr>
          <w:rFonts w:ascii="Times New Roman" w:hAnsi="Times New Roman"/>
        </w:rPr>
      </w:pPr>
      <w:r w:rsidRPr="00170B10" w:rsidR="004B4CAE">
        <w:rPr>
          <w:rFonts w:ascii="Times New Roman" w:hAnsi="Times New Roman"/>
        </w:rPr>
        <w:t>Na vykonanie dohody</w:t>
      </w:r>
      <w:r w:rsidRPr="00170B10" w:rsidR="00ED69E2">
        <w:rPr>
          <w:rFonts w:ascii="Times New Roman" w:hAnsi="Times New Roman"/>
        </w:rPr>
        <w:t xml:space="preserve"> FATCA</w:t>
      </w:r>
      <w:r w:rsidRPr="00170B10" w:rsidR="004B4CAE">
        <w:rPr>
          <w:rFonts w:ascii="Times New Roman" w:hAnsi="Times New Roman"/>
        </w:rPr>
        <w:t xml:space="preserve"> je potrebné zavedenie vnútroštátnej právnej úpravy</w:t>
      </w:r>
      <w:r w:rsidRPr="00170B10" w:rsidR="00694698">
        <w:rPr>
          <w:rFonts w:ascii="Times New Roman" w:hAnsi="Times New Roman"/>
        </w:rPr>
        <w:t xml:space="preserve">, ktorá </w:t>
      </w:r>
      <w:r w:rsidRPr="00170B10" w:rsidR="00ED69E2">
        <w:rPr>
          <w:rFonts w:ascii="Times New Roman" w:hAnsi="Times New Roman"/>
        </w:rPr>
        <w:t>určí</w:t>
      </w:r>
      <w:r w:rsidRPr="00170B10" w:rsidR="004B4CAE">
        <w:rPr>
          <w:rFonts w:ascii="Times New Roman" w:hAnsi="Times New Roman"/>
        </w:rPr>
        <w:t xml:space="preserve"> slovenským finančným inštitúciám povinnosť zisťovať údaje a</w:t>
      </w:r>
      <w:r w:rsidRPr="00170B10" w:rsidR="005A661E">
        <w:rPr>
          <w:rFonts w:ascii="Times New Roman" w:hAnsi="Times New Roman"/>
        </w:rPr>
        <w:t> </w:t>
      </w:r>
      <w:r w:rsidRPr="00170B10" w:rsidR="004B4CAE">
        <w:rPr>
          <w:rFonts w:ascii="Times New Roman" w:hAnsi="Times New Roman"/>
        </w:rPr>
        <w:t>informácie</w:t>
      </w:r>
      <w:r w:rsidRPr="00170B10" w:rsidR="005A661E">
        <w:rPr>
          <w:rFonts w:ascii="Times New Roman" w:hAnsi="Times New Roman"/>
        </w:rPr>
        <w:t xml:space="preserve"> o</w:t>
      </w:r>
      <w:r w:rsidRPr="00170B10" w:rsidR="00ED69E2">
        <w:rPr>
          <w:rFonts w:ascii="Times New Roman" w:hAnsi="Times New Roman"/>
        </w:rPr>
        <w:t> držiteľoch účtov</w:t>
      </w:r>
      <w:r w:rsidRPr="00170B10" w:rsidR="005A661E">
        <w:rPr>
          <w:rFonts w:ascii="Times New Roman" w:hAnsi="Times New Roman"/>
        </w:rPr>
        <w:t xml:space="preserve"> a finančných účtoch</w:t>
      </w:r>
      <w:r w:rsidRPr="00170B10" w:rsidR="004B4CAE">
        <w:rPr>
          <w:rFonts w:ascii="Times New Roman" w:hAnsi="Times New Roman"/>
        </w:rPr>
        <w:t xml:space="preserve"> prostredníctvom uplatňovania pravidiel preverovania</w:t>
      </w:r>
      <w:r w:rsidRPr="00170B10" w:rsidR="005A661E">
        <w:rPr>
          <w:rFonts w:ascii="Times New Roman" w:hAnsi="Times New Roman"/>
        </w:rPr>
        <w:t xml:space="preserve">. Zistené informácie </w:t>
      </w:r>
      <w:r w:rsidRPr="00170B10" w:rsidR="004B4CAE">
        <w:rPr>
          <w:rFonts w:ascii="Times New Roman" w:hAnsi="Times New Roman"/>
        </w:rPr>
        <w:t xml:space="preserve">budú </w:t>
      </w:r>
      <w:r w:rsidRPr="00170B10" w:rsidR="00694698">
        <w:rPr>
          <w:rFonts w:ascii="Times New Roman" w:hAnsi="Times New Roman"/>
        </w:rPr>
        <w:t>oznamované</w:t>
      </w:r>
      <w:r w:rsidRPr="00170B10" w:rsidR="005A661E">
        <w:rPr>
          <w:rFonts w:ascii="Times New Roman" w:hAnsi="Times New Roman"/>
        </w:rPr>
        <w:t xml:space="preserve"> </w:t>
      </w:r>
      <w:r w:rsidRPr="00170B10" w:rsidR="00694698">
        <w:rPr>
          <w:rFonts w:ascii="Times New Roman" w:hAnsi="Times New Roman"/>
        </w:rPr>
        <w:t xml:space="preserve">príslušnému </w:t>
      </w:r>
      <w:r w:rsidRPr="00170B10" w:rsidR="005A661E">
        <w:rPr>
          <w:rFonts w:ascii="Times New Roman" w:hAnsi="Times New Roman"/>
        </w:rPr>
        <w:t>orgánu v SR a následne budú</w:t>
      </w:r>
      <w:r w:rsidRPr="00170B10" w:rsidR="004B4CAE">
        <w:rPr>
          <w:rFonts w:ascii="Times New Roman" w:hAnsi="Times New Roman"/>
        </w:rPr>
        <w:t xml:space="preserve"> </w:t>
      </w:r>
      <w:r w:rsidRPr="00170B10" w:rsidR="005A661E">
        <w:rPr>
          <w:rFonts w:ascii="Times New Roman" w:hAnsi="Times New Roman"/>
        </w:rPr>
        <w:t xml:space="preserve">prostredníctvom </w:t>
      </w:r>
      <w:r w:rsidRPr="00170B10" w:rsidR="004B4CAE">
        <w:rPr>
          <w:rFonts w:ascii="Times New Roman" w:hAnsi="Times New Roman"/>
        </w:rPr>
        <w:t>medzinárodnej</w:t>
      </w:r>
      <w:r w:rsidRPr="00170B10" w:rsidR="005A661E">
        <w:rPr>
          <w:rFonts w:ascii="Times New Roman" w:hAnsi="Times New Roman"/>
        </w:rPr>
        <w:t xml:space="preserve"> automatickej výmeny</w:t>
      </w:r>
      <w:r w:rsidRPr="00170B10">
        <w:rPr>
          <w:rFonts w:ascii="Times New Roman" w:hAnsi="Times New Roman"/>
        </w:rPr>
        <w:t xml:space="preserve"> </w:t>
      </w:r>
      <w:r w:rsidRPr="00170B10" w:rsidR="005A661E">
        <w:rPr>
          <w:rFonts w:ascii="Times New Roman" w:hAnsi="Times New Roman"/>
        </w:rPr>
        <w:t xml:space="preserve">oznamované </w:t>
      </w:r>
      <w:r w:rsidRPr="00170B10" w:rsidR="00ED69E2">
        <w:rPr>
          <w:rFonts w:ascii="Times New Roman" w:hAnsi="Times New Roman"/>
        </w:rPr>
        <w:t>príslušnému orgánu</w:t>
      </w:r>
      <w:r w:rsidRPr="00170B10" w:rsidR="005A661E">
        <w:rPr>
          <w:rFonts w:ascii="Times New Roman" w:hAnsi="Times New Roman"/>
        </w:rPr>
        <w:t xml:space="preserve"> Spojených štátov. </w:t>
      </w:r>
      <w:r w:rsidRPr="00170B10" w:rsidR="002A244D">
        <w:rPr>
          <w:rFonts w:ascii="Times New Roman" w:hAnsi="Times New Roman"/>
        </w:rPr>
        <w:t xml:space="preserve">Povinnosť zhromažďovať požadované údaje je potrebné uložiť finančným inštitúciám zákonom v záujme zamedzenia možnému </w:t>
      </w:r>
      <w:r w:rsidRPr="00170B10" w:rsidR="00ED69E2">
        <w:rPr>
          <w:rFonts w:ascii="Times New Roman" w:hAnsi="Times New Roman"/>
        </w:rPr>
        <w:t>rozporu</w:t>
      </w:r>
      <w:r w:rsidRPr="00170B10" w:rsidR="002A244D">
        <w:rPr>
          <w:rFonts w:ascii="Times New Roman" w:hAnsi="Times New Roman"/>
        </w:rPr>
        <w:t xml:space="preserve"> so zákonom č. 122/2013 Z. z. o </w:t>
      </w:r>
      <w:r w:rsidRPr="00170B10" w:rsidR="002A244D">
        <w:rPr>
          <w:rFonts w:ascii="Times New Roman" w:hAnsi="Times New Roman"/>
          <w:bCs/>
        </w:rPr>
        <w:t>ochrane osobných údajov</w:t>
      </w:r>
      <w:r w:rsidRPr="00170B10" w:rsidR="002A244D">
        <w:rPr>
          <w:rFonts w:ascii="Times New Roman" w:hAnsi="Times New Roman"/>
        </w:rPr>
        <w:t xml:space="preserve"> a o zmene a doplnení niektorých zákonov v znení neskorších predpisov a ďalších vecne príslušných právnych predpisov. </w:t>
      </w:r>
    </w:p>
    <w:p w:rsidR="00F80903" w:rsidRPr="00170B10">
      <w:pPr>
        <w:pStyle w:val="Zhlav"/>
        <w:bidi w:val="0"/>
        <w:spacing w:line="240" w:lineRule="atLeast"/>
        <w:jc w:val="both"/>
        <w:rPr>
          <w:rFonts w:ascii="Times New Roman" w:hAnsi="Times New Roman"/>
        </w:rPr>
      </w:pPr>
      <w:r w:rsidRPr="00170B10">
        <w:rPr>
          <w:rFonts w:ascii="Times New Roman" w:hAnsi="Times New Roman"/>
        </w:rPr>
        <w:t xml:space="preserve"> </w:t>
      </w:r>
    </w:p>
    <w:p w:rsidR="00E74C08" w:rsidRPr="00170B10">
      <w:pPr>
        <w:pStyle w:val="Zkladntext"/>
        <w:bidi w:val="0"/>
        <w:spacing w:line="240" w:lineRule="atLeast"/>
        <w:jc w:val="both"/>
        <w:rPr>
          <w:rFonts w:ascii="Times New Roman" w:hAnsi="Times New Roman"/>
        </w:rPr>
      </w:pPr>
      <w:r w:rsidRPr="00170B10">
        <w:rPr>
          <w:rFonts w:ascii="Times New Roman" w:hAnsi="Times New Roman"/>
          <w:b/>
          <w:bCs/>
        </w:rPr>
        <w:t xml:space="preserve">4. Priama úprava práv alebo povinností fyzických osôb alebo právnických osôb: </w:t>
      </w:r>
    </w:p>
    <w:p w:rsidR="00DD6451" w:rsidRPr="00170B10" w:rsidP="00DD6451">
      <w:pPr>
        <w:pStyle w:val="Zkladntext"/>
        <w:bidi w:val="0"/>
        <w:jc w:val="both"/>
        <w:rPr>
          <w:rFonts w:ascii="Times New Roman" w:hAnsi="Times New Roman"/>
        </w:rPr>
      </w:pPr>
      <w:r w:rsidRPr="00170B10" w:rsidR="000427A1">
        <w:rPr>
          <w:rFonts w:ascii="Times New Roman" w:hAnsi="Times New Roman"/>
        </w:rPr>
        <w:t>Dohoda</w:t>
      </w:r>
      <w:r w:rsidRPr="00170B10" w:rsidR="00ED69E2">
        <w:rPr>
          <w:rFonts w:ascii="Times New Roman" w:hAnsi="Times New Roman"/>
        </w:rPr>
        <w:t xml:space="preserve"> FATCA</w:t>
      </w:r>
      <w:r w:rsidRPr="00170B10" w:rsidR="000427A1">
        <w:rPr>
          <w:rFonts w:ascii="Times New Roman" w:hAnsi="Times New Roman"/>
        </w:rPr>
        <w:t xml:space="preserve"> sa týka práv a povinností slovenských finančných inštitúcií a jednotlivých osôb, o ktorých sa budú vymie</w:t>
      </w:r>
      <w:r w:rsidRPr="00170B10" w:rsidR="00E82C1C">
        <w:rPr>
          <w:rFonts w:ascii="Times New Roman" w:hAnsi="Times New Roman"/>
        </w:rPr>
        <w:t xml:space="preserve">ňať informácie na daňové účely, a to najmä v čl. 1, čl. 2 a čl. 4 dohody FATCA. </w:t>
      </w:r>
    </w:p>
    <w:p w:rsidR="00E74C08" w:rsidRPr="00170B10">
      <w:pPr>
        <w:pStyle w:val="Zkladntext"/>
        <w:bidi w:val="0"/>
        <w:jc w:val="both"/>
        <w:rPr>
          <w:rFonts w:ascii="Times New Roman" w:hAnsi="Times New Roman"/>
        </w:rPr>
      </w:pPr>
    </w:p>
    <w:p w:rsidR="00E74C08" w:rsidRPr="00170B10">
      <w:pPr>
        <w:pStyle w:val="Zkladntext"/>
        <w:bidi w:val="0"/>
        <w:jc w:val="both"/>
        <w:rPr>
          <w:rFonts w:ascii="Times New Roman" w:hAnsi="Times New Roman"/>
          <w:b/>
          <w:bCs/>
        </w:rPr>
      </w:pPr>
      <w:r w:rsidRPr="00170B10">
        <w:rPr>
          <w:rFonts w:ascii="Times New Roman" w:hAnsi="Times New Roman"/>
          <w:b/>
          <w:bCs/>
        </w:rPr>
        <w:t xml:space="preserve">5. </w:t>
      </w:r>
      <w:r w:rsidRPr="00170B10" w:rsidR="00C367FF">
        <w:rPr>
          <w:rFonts w:ascii="Times New Roman" w:hAnsi="Times New Roman"/>
          <w:b/>
          <w:bCs/>
        </w:rPr>
        <w:t>Úprava predmetu medzinárodnej zmluvy v práve Európskej únie</w:t>
      </w:r>
      <w:r w:rsidRPr="00170B10">
        <w:rPr>
          <w:rFonts w:ascii="Times New Roman" w:hAnsi="Times New Roman"/>
          <w:b/>
          <w:bCs/>
        </w:rPr>
        <w:t xml:space="preserve">: </w:t>
      </w:r>
    </w:p>
    <w:p w:rsidR="00DD6451" w:rsidRPr="00170B10" w:rsidP="00DD6451">
      <w:pPr>
        <w:pStyle w:val="Zkladntext"/>
        <w:bidi w:val="0"/>
        <w:rPr>
          <w:rFonts w:ascii="Times New Roman" w:hAnsi="Times New Roman"/>
          <w:lang w:eastAsia="sk-SK"/>
        </w:rPr>
      </w:pPr>
      <w:r w:rsidRPr="00170B10">
        <w:rPr>
          <w:rFonts w:ascii="Times New Roman" w:hAnsi="Times New Roman"/>
          <w:lang w:eastAsia="sk-SK"/>
        </w:rPr>
        <w:t>Súlad zmluvy s práv</w:t>
      </w:r>
      <w:r w:rsidRPr="00170B10" w:rsidR="000427A1">
        <w:rPr>
          <w:rFonts w:ascii="Times New Roman" w:hAnsi="Times New Roman"/>
          <w:lang w:eastAsia="sk-SK"/>
        </w:rPr>
        <w:t xml:space="preserve">om Európskej únie: </w:t>
      </w:r>
      <w:r w:rsidRPr="00170B10" w:rsidR="002A244D">
        <w:rPr>
          <w:rFonts w:ascii="Times New Roman" w:hAnsi="Times New Roman"/>
          <w:lang w:eastAsia="sk-SK"/>
        </w:rPr>
        <w:t>úplný súlad.</w:t>
      </w:r>
    </w:p>
    <w:p w:rsidR="000427A1" w:rsidRPr="00170B10" w:rsidP="000427A1">
      <w:pPr>
        <w:pStyle w:val="Zkladntext"/>
        <w:bidi w:val="0"/>
        <w:jc w:val="both"/>
        <w:rPr>
          <w:rFonts w:ascii="Times New Roman" w:hAnsi="Times New Roman"/>
          <w:lang w:eastAsia="sk-SK"/>
        </w:rPr>
      </w:pPr>
      <w:r w:rsidRPr="00170B10">
        <w:rPr>
          <w:rFonts w:ascii="Times New Roman" w:hAnsi="Times New Roman"/>
          <w:lang w:eastAsia="sk-SK"/>
        </w:rPr>
        <w:t>Európska únia už v úvodných diskusiách o postupe členských štátov EÚ v bilaterálnych vzťahoch so Spojenými štátmi v záujme implementácie pravidiel FATCA odporučila členským štátom</w:t>
      </w:r>
      <w:r w:rsidRPr="00170B10" w:rsidR="002A244D">
        <w:rPr>
          <w:rFonts w:ascii="Times New Roman" w:hAnsi="Times New Roman"/>
          <w:lang w:eastAsia="sk-SK"/>
        </w:rPr>
        <w:t xml:space="preserve"> EÚ</w:t>
      </w:r>
      <w:r w:rsidRPr="00170B10">
        <w:rPr>
          <w:rFonts w:ascii="Times New Roman" w:hAnsi="Times New Roman"/>
          <w:lang w:eastAsia="sk-SK"/>
        </w:rPr>
        <w:t xml:space="preserve"> postupovať formou uzatvorenia bilaterálnych dohôd podľa tzv. Modelu 1</w:t>
      </w:r>
      <w:r w:rsidRPr="00170B10" w:rsidR="00702E2D">
        <w:rPr>
          <w:rFonts w:ascii="Times New Roman" w:hAnsi="Times New Roman"/>
          <w:lang w:eastAsia="sk-SK"/>
        </w:rPr>
        <w:t>, ktorý je aj súčasťou predkladaného materiálu v SR</w:t>
      </w:r>
      <w:r w:rsidRPr="00170B10">
        <w:rPr>
          <w:rFonts w:ascii="Times New Roman" w:hAnsi="Times New Roman"/>
          <w:lang w:eastAsia="sk-SK"/>
        </w:rPr>
        <w:t xml:space="preserve">. </w:t>
      </w:r>
      <w:r w:rsidRPr="00170B10" w:rsidR="00694698">
        <w:rPr>
          <w:rFonts w:ascii="Times New Roman" w:hAnsi="Times New Roman"/>
          <w:lang w:eastAsia="sk-SK"/>
        </w:rPr>
        <w:t>N</w:t>
      </w:r>
      <w:r w:rsidRPr="00170B10">
        <w:rPr>
          <w:rFonts w:ascii="Times New Roman" w:hAnsi="Times New Roman"/>
          <w:lang w:eastAsia="sk-SK"/>
        </w:rPr>
        <w:t xml:space="preserve">a pôde Rady EÚ </w:t>
      </w:r>
      <w:r w:rsidRPr="00170B10" w:rsidR="00694698">
        <w:rPr>
          <w:rFonts w:ascii="Times New Roman" w:hAnsi="Times New Roman"/>
          <w:lang w:eastAsia="sk-SK"/>
        </w:rPr>
        <w:t xml:space="preserve">bol v decembri 2014 schválený </w:t>
      </w:r>
      <w:r w:rsidRPr="00170B10" w:rsidR="00702E2D">
        <w:rPr>
          <w:rFonts w:ascii="Times New Roman" w:hAnsi="Times New Roman"/>
          <w:lang w:eastAsia="sk-SK"/>
        </w:rPr>
        <w:t xml:space="preserve">návrh na novelizáciu </w:t>
      </w:r>
      <w:r w:rsidRPr="00170B10" w:rsidR="00694698">
        <w:rPr>
          <w:rFonts w:ascii="Times New Roman" w:hAnsi="Times New Roman"/>
          <w:lang w:eastAsia="sk-SK"/>
        </w:rPr>
        <w:t>s</w:t>
      </w:r>
      <w:r w:rsidRPr="00170B10" w:rsidR="00702E2D">
        <w:rPr>
          <w:rFonts w:ascii="Times New Roman" w:hAnsi="Times New Roman"/>
          <w:lang w:eastAsia="sk-SK"/>
        </w:rPr>
        <w:t>mernice Rady 2011/16/EÚ o administratívnej spolupráci v oblasti priamych daní integrujúci pravidlá ekvivalentné pravidlám FATCA a tzv. globálnemu štandardu oznamovania informácií</w:t>
      </w:r>
      <w:r w:rsidRPr="00170B10" w:rsidR="00F80903">
        <w:rPr>
          <w:rFonts w:ascii="Times New Roman" w:hAnsi="Times New Roman"/>
          <w:lang w:eastAsia="sk-SK"/>
        </w:rPr>
        <w:t xml:space="preserve"> (Common Reporting Standard)</w:t>
      </w:r>
      <w:r w:rsidRPr="00170B10" w:rsidR="00702E2D">
        <w:rPr>
          <w:rFonts w:ascii="Times New Roman" w:hAnsi="Times New Roman"/>
          <w:lang w:eastAsia="sk-SK"/>
        </w:rPr>
        <w:t xml:space="preserve">, ktorý po vzore FATCA pripravilo OECD (v oblasti rozsahu vymieňaných informácií, ako aj pravidiel preverovania pri zisťovaní požadovaných informácií). </w:t>
      </w:r>
      <w:r w:rsidRPr="00170B10" w:rsidR="00694698">
        <w:rPr>
          <w:rFonts w:ascii="Times New Roman" w:hAnsi="Times New Roman"/>
          <w:lang w:eastAsia="sk-SK"/>
        </w:rPr>
        <w:t>Uvedená smernica bola publikovaná pod číslom 2014/107/EÚ a členské štáty EÚ ju majú povinnosť prevziať do vnútroštátnej legislatívy do 31.12.2015.</w:t>
      </w:r>
    </w:p>
    <w:p w:rsidR="00E74C08" w:rsidRPr="00170B10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784D60" w:rsidRPr="00170B10">
      <w:pPr>
        <w:pStyle w:val="Zkladntext"/>
        <w:bidi w:val="0"/>
        <w:jc w:val="both"/>
        <w:rPr>
          <w:rFonts w:ascii="Times New Roman" w:hAnsi="Times New Roman"/>
          <w:lang w:eastAsia="sk-SK"/>
        </w:rPr>
      </w:pPr>
      <w:r w:rsidRPr="00170B10">
        <w:rPr>
          <w:rFonts w:ascii="Times New Roman" w:hAnsi="Times New Roman"/>
          <w:lang w:eastAsia="sk-SK"/>
        </w:rPr>
        <w:t xml:space="preserve">Predkladaný materiál zodpovedá právnym predpisom Slovenskej republiky. </w:t>
      </w:r>
      <w:r w:rsidRPr="00170B10" w:rsidR="00ED69E2">
        <w:rPr>
          <w:rFonts w:ascii="Times New Roman" w:hAnsi="Times New Roman"/>
          <w:lang w:eastAsia="sk-SK"/>
        </w:rPr>
        <w:t>Dohoda FATCA</w:t>
      </w:r>
      <w:r w:rsidRPr="00170B10">
        <w:rPr>
          <w:rFonts w:ascii="Times New Roman" w:hAnsi="Times New Roman"/>
          <w:lang w:eastAsia="sk-SK"/>
        </w:rPr>
        <w:t xml:space="preserve"> rozširuje bilaterálnu zmluvnú základňu Slovenskej republiky a je v súlade so záväzkami vyplývajúcimi SR z jej členstva v Európskej únii.</w:t>
      </w:r>
    </w:p>
    <w:p w:rsidR="00784D60" w:rsidRPr="00170B10">
      <w:pPr>
        <w:pStyle w:val="Zkladntext"/>
        <w:bidi w:val="0"/>
        <w:jc w:val="both"/>
        <w:rPr>
          <w:rFonts w:ascii="Times New Roman" w:hAnsi="Times New Roman"/>
          <w:b/>
          <w:bCs/>
        </w:rPr>
      </w:pPr>
    </w:p>
    <w:p w:rsidR="00E74C08" w:rsidRPr="00170B10">
      <w:pPr>
        <w:pStyle w:val="Zkladntext"/>
        <w:bidi w:val="0"/>
        <w:jc w:val="both"/>
        <w:rPr>
          <w:rFonts w:ascii="Times New Roman" w:hAnsi="Times New Roman"/>
          <w:b/>
          <w:bCs/>
        </w:rPr>
      </w:pPr>
      <w:r w:rsidRPr="00170B10">
        <w:rPr>
          <w:rFonts w:ascii="Times New Roman" w:hAnsi="Times New Roman"/>
          <w:b/>
          <w:bCs/>
        </w:rPr>
        <w:t xml:space="preserve">6. Kategória zmluvy podľa čl. 7 ods. 4 Ústavy Slovenskej republiky (vyžaduje pred ratifikáciou súhlas Národnej rady Slovenskej republiky): </w:t>
      </w:r>
    </w:p>
    <w:p w:rsidR="00702E2D" w:rsidRPr="00170B10">
      <w:pPr>
        <w:pStyle w:val="Zkladntext"/>
        <w:bidi w:val="0"/>
        <w:jc w:val="both"/>
        <w:rPr>
          <w:rFonts w:ascii="Times New Roman" w:hAnsi="Times New Roman"/>
        </w:rPr>
      </w:pPr>
      <w:r w:rsidRPr="00170B10" w:rsidR="00E74C08">
        <w:rPr>
          <w:rFonts w:ascii="Times New Roman" w:hAnsi="Times New Roman"/>
        </w:rPr>
        <w:t xml:space="preserve">Z kategórií vymedzených čl. 7 ods. 4 Ústavy Slovenskej republiky je táto </w:t>
      </w:r>
      <w:r w:rsidRPr="00170B10" w:rsidR="006E6BFF">
        <w:rPr>
          <w:rFonts w:ascii="Times New Roman" w:hAnsi="Times New Roman"/>
        </w:rPr>
        <w:t>dohoda</w:t>
      </w:r>
      <w:r w:rsidRPr="00170B10" w:rsidR="00E74C08">
        <w:rPr>
          <w:rFonts w:ascii="Times New Roman" w:hAnsi="Times New Roman"/>
        </w:rPr>
        <w:t xml:space="preserve"> medzinárodnou hospodárskou zmluvou všeobecnej povahy a medzinárodnou zmluvou, </w:t>
      </w:r>
      <w:r w:rsidRPr="00170B10">
        <w:rPr>
          <w:rFonts w:ascii="Times New Roman" w:hAnsi="Times New Roman"/>
        </w:rPr>
        <w:t xml:space="preserve">na vykonanie ktorej je na vnútroštátnej úrovni potrebné </w:t>
      </w:r>
      <w:r w:rsidRPr="00170B10" w:rsidR="00694698">
        <w:rPr>
          <w:rFonts w:ascii="Times New Roman" w:hAnsi="Times New Roman"/>
        </w:rPr>
        <w:t>prijať novú právnu úpravu</w:t>
      </w:r>
      <w:r w:rsidRPr="00170B10" w:rsidR="004B4CAE">
        <w:rPr>
          <w:rFonts w:ascii="Times New Roman" w:hAnsi="Times New Roman"/>
        </w:rPr>
        <w:t>.</w:t>
      </w:r>
    </w:p>
    <w:p w:rsidR="00702E2D" w:rsidRPr="00170B10">
      <w:pPr>
        <w:pStyle w:val="Zkladntext"/>
        <w:bidi w:val="0"/>
        <w:jc w:val="both"/>
        <w:rPr>
          <w:rFonts w:ascii="Times New Roman" w:hAnsi="Times New Roman"/>
        </w:rPr>
      </w:pPr>
    </w:p>
    <w:p w:rsidR="00E74C08" w:rsidRPr="00170B10">
      <w:pPr>
        <w:pStyle w:val="Zkladntext"/>
        <w:bidi w:val="0"/>
        <w:spacing w:line="240" w:lineRule="atLeast"/>
        <w:jc w:val="both"/>
        <w:rPr>
          <w:rFonts w:ascii="Times New Roman" w:hAnsi="Times New Roman"/>
        </w:rPr>
      </w:pPr>
      <w:r w:rsidRPr="00170B10">
        <w:rPr>
          <w:rFonts w:ascii="Times New Roman" w:hAnsi="Times New Roman"/>
          <w:b/>
          <w:bCs/>
        </w:rPr>
        <w:t xml:space="preserve">7. Kategória zmluvy podľa čl. 7 ods. 5 Ústavy Slovenskej republiky (má prednosť pred zákonmi): </w:t>
      </w:r>
    </w:p>
    <w:p w:rsidR="00E74C08" w:rsidRPr="00170B10">
      <w:pPr>
        <w:pStyle w:val="Zkladntext"/>
        <w:bidi w:val="0"/>
        <w:spacing w:line="240" w:lineRule="atLeast"/>
        <w:jc w:val="both"/>
        <w:rPr>
          <w:rFonts w:ascii="Times New Roman" w:hAnsi="Times New Roman"/>
        </w:rPr>
      </w:pPr>
      <w:r w:rsidRPr="00170B10">
        <w:rPr>
          <w:rFonts w:ascii="Times New Roman" w:hAnsi="Times New Roman"/>
        </w:rPr>
        <w:t>Z kategórií vymedzených čl. 7 ods. 5 Ústavy S</w:t>
      </w:r>
      <w:r w:rsidRPr="00170B10" w:rsidR="003B2B1C">
        <w:rPr>
          <w:rFonts w:ascii="Times New Roman" w:hAnsi="Times New Roman"/>
        </w:rPr>
        <w:t>lovenskej republiky</w:t>
      </w:r>
      <w:r w:rsidRPr="00170B10">
        <w:rPr>
          <w:rFonts w:ascii="Times New Roman" w:hAnsi="Times New Roman"/>
        </w:rPr>
        <w:t xml:space="preserve"> je táto </w:t>
      </w:r>
      <w:r w:rsidRPr="00170B10" w:rsidR="006E6BFF">
        <w:rPr>
          <w:rFonts w:ascii="Times New Roman" w:hAnsi="Times New Roman"/>
        </w:rPr>
        <w:t xml:space="preserve">dohoda </w:t>
      </w:r>
      <w:r w:rsidRPr="00170B10">
        <w:rPr>
          <w:rFonts w:ascii="Times New Roman" w:hAnsi="Times New Roman"/>
        </w:rPr>
        <w:t>medzinárodnou zmluvou, ktorá priamo zakladá práva alebo povinnosti fyzick</w:t>
      </w:r>
      <w:r w:rsidRPr="00170B10" w:rsidR="00702E2D">
        <w:rPr>
          <w:rFonts w:ascii="Times New Roman" w:hAnsi="Times New Roman"/>
        </w:rPr>
        <w:t xml:space="preserve">ých osôb alebo právnických osôb. </w:t>
      </w:r>
      <w:r w:rsidRPr="00170B10" w:rsidR="004B4CAE">
        <w:rPr>
          <w:rFonts w:ascii="Times New Roman" w:hAnsi="Times New Roman"/>
        </w:rPr>
        <w:t xml:space="preserve">Dohoda </w:t>
      </w:r>
      <w:r w:rsidRPr="00170B10" w:rsidR="00B03B9A">
        <w:rPr>
          <w:rFonts w:ascii="Times New Roman" w:hAnsi="Times New Roman"/>
        </w:rPr>
        <w:t xml:space="preserve">FATCA </w:t>
      </w:r>
      <w:r w:rsidRPr="00170B10">
        <w:rPr>
          <w:rFonts w:ascii="Times New Roman" w:hAnsi="Times New Roman"/>
        </w:rPr>
        <w:t>má prednosť pred zákonmi</w:t>
      </w:r>
      <w:r w:rsidRPr="00170B10" w:rsidR="004B4CAE">
        <w:rPr>
          <w:rFonts w:ascii="Times New Roman" w:hAnsi="Times New Roman"/>
        </w:rPr>
        <w:t xml:space="preserve"> a je svojím obsahom prezidentskou zmluvou. </w:t>
      </w:r>
    </w:p>
    <w:p w:rsidR="00E74C08" w:rsidRPr="00170B10">
      <w:pPr>
        <w:pStyle w:val="Zkladntext"/>
        <w:bidi w:val="0"/>
        <w:spacing w:line="240" w:lineRule="atLeast"/>
        <w:jc w:val="both"/>
        <w:rPr>
          <w:rFonts w:ascii="Times New Roman" w:hAnsi="Times New Roman"/>
        </w:rPr>
      </w:pPr>
    </w:p>
    <w:p w:rsidR="00E74C08" w:rsidRPr="00170B10">
      <w:pPr>
        <w:pStyle w:val="Zkladntext"/>
        <w:bidi w:val="0"/>
        <w:spacing w:line="240" w:lineRule="atLeast"/>
        <w:jc w:val="both"/>
        <w:rPr>
          <w:rFonts w:ascii="Times New Roman" w:hAnsi="Times New Roman"/>
        </w:rPr>
      </w:pPr>
      <w:r w:rsidRPr="00170B10">
        <w:rPr>
          <w:rFonts w:ascii="Times New Roman" w:hAnsi="Times New Roman"/>
          <w:b/>
          <w:bCs/>
        </w:rPr>
        <w:t xml:space="preserve">8. Dopady prijatia medzinárodnej zmluvy, ktorá má prednosť pred zákonmi, na slovenský právny poriadok (uvedú sa právne predpisy alebo ich jednotlivé ustanovenia, ktorých sa medzinárodná zmluva týka; potreba ich zrušenia alebo adaptácie z dôvodu duplicity): </w:t>
      </w:r>
    </w:p>
    <w:p w:rsidR="00E74C08" w:rsidRPr="00170B10">
      <w:pPr>
        <w:pStyle w:val="Zkladntext"/>
        <w:bidi w:val="0"/>
        <w:spacing w:line="240" w:lineRule="atLeast"/>
        <w:jc w:val="both"/>
        <w:rPr>
          <w:rFonts w:ascii="Times New Roman" w:hAnsi="Times New Roman"/>
        </w:rPr>
      </w:pPr>
      <w:r w:rsidRPr="00170B10">
        <w:rPr>
          <w:rFonts w:ascii="Times New Roman" w:hAnsi="Times New Roman"/>
        </w:rPr>
        <w:t xml:space="preserve">Na právny poriadok Slovenskej republiky bude mať </w:t>
      </w:r>
      <w:r w:rsidRPr="00170B10" w:rsidR="006E6BFF">
        <w:rPr>
          <w:rFonts w:ascii="Times New Roman" w:hAnsi="Times New Roman"/>
        </w:rPr>
        <w:t xml:space="preserve">dohoda </w:t>
      </w:r>
      <w:r w:rsidRPr="00170B10" w:rsidR="00B03B9A">
        <w:rPr>
          <w:rFonts w:ascii="Times New Roman" w:hAnsi="Times New Roman"/>
        </w:rPr>
        <w:t xml:space="preserve">FATCA </w:t>
      </w:r>
      <w:r w:rsidRPr="00170B10">
        <w:rPr>
          <w:rFonts w:ascii="Times New Roman" w:hAnsi="Times New Roman"/>
        </w:rPr>
        <w:t xml:space="preserve">vplyv </w:t>
      </w:r>
      <w:r w:rsidRPr="00170B10" w:rsidR="004B4CAE">
        <w:rPr>
          <w:rFonts w:ascii="Times New Roman" w:hAnsi="Times New Roman"/>
        </w:rPr>
        <w:t>formou prijatia novej vnútroštátnej legislatívy stanovujúcej požiadavky vyplývajúce z medzinárodnej dohody</w:t>
      </w:r>
      <w:r w:rsidRPr="00170B10" w:rsidR="002A244D">
        <w:rPr>
          <w:rFonts w:ascii="Times New Roman" w:hAnsi="Times New Roman"/>
        </w:rPr>
        <w:t xml:space="preserve">. </w:t>
      </w:r>
      <w:r w:rsidRPr="00170B10" w:rsidR="006E6BFF">
        <w:rPr>
          <w:rFonts w:ascii="Times New Roman" w:hAnsi="Times New Roman"/>
        </w:rPr>
        <w:t xml:space="preserve"> </w:t>
      </w:r>
      <w:r w:rsidRPr="00170B10">
        <w:rPr>
          <w:rFonts w:ascii="Times New Roman" w:hAnsi="Times New Roman"/>
        </w:rPr>
        <w:t xml:space="preserve"> </w:t>
      </w:r>
    </w:p>
    <w:p w:rsidR="00E74C08" w:rsidRPr="00170B10">
      <w:pPr>
        <w:bidi w:val="0"/>
        <w:rPr>
          <w:rFonts w:ascii="Times New Roman" w:hAnsi="Times New Roman"/>
          <w:sz w:val="24"/>
          <w:szCs w:val="24"/>
        </w:rPr>
      </w:pPr>
    </w:p>
    <w:p w:rsidR="00E74C08" w:rsidRPr="00170B10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footerReference w:type="default" r:id="rId5"/>
      <w:pgSz w:w="11905" w:h="16838"/>
      <w:pgMar w:top="1258" w:right="1440" w:bottom="1258" w:left="1440" w:header="709" w:footer="709" w:gutter="0"/>
      <w:lnNumType w:distance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C8">
    <w:pPr>
      <w:pStyle w:val="Footer"/>
      <w:framePr w:vAnchor="text" w:hAnchor="margin" w:xAlign="center"/>
      <w:bidi w:val="0"/>
      <w:rPr>
        <w:rStyle w:val="PageNumber"/>
        <w:rFonts w:ascii="Arial Narrow" w:hAnsi="Arial Narrow"/>
        <w:sz w:val="22"/>
        <w:szCs w:val="22"/>
      </w:rPr>
    </w:pPr>
    <w:r>
      <w:rPr>
        <w:rStyle w:val="PageNumber"/>
        <w:rFonts w:ascii="Arial Narrow" w:hAnsi="Arial Narrow"/>
        <w:sz w:val="22"/>
        <w:szCs w:val="22"/>
      </w:rPr>
      <w:fldChar w:fldCharType="begin"/>
    </w:r>
    <w:r>
      <w:rPr>
        <w:rStyle w:val="PageNumber"/>
        <w:rFonts w:ascii="Arial Narrow" w:hAnsi="Arial Narrow"/>
        <w:sz w:val="22"/>
        <w:szCs w:val="22"/>
      </w:rPr>
      <w:instrText xml:space="preserve">PAGE  </w:instrText>
    </w:r>
    <w:r>
      <w:rPr>
        <w:rStyle w:val="PageNumber"/>
        <w:rFonts w:ascii="Arial Narrow" w:hAnsi="Arial Narrow"/>
        <w:sz w:val="22"/>
        <w:szCs w:val="22"/>
      </w:rPr>
      <w:fldChar w:fldCharType="separate"/>
    </w:r>
    <w:r w:rsidR="00CB1835">
      <w:rPr>
        <w:rStyle w:val="PageNumber"/>
        <w:rFonts w:ascii="Arial Narrow" w:hAnsi="Arial Narrow"/>
        <w:noProof/>
        <w:sz w:val="22"/>
        <w:szCs w:val="22"/>
      </w:rPr>
      <w:t>2</w:t>
    </w:r>
    <w:r>
      <w:rPr>
        <w:rStyle w:val="PageNumber"/>
        <w:rFonts w:ascii="Arial Narrow" w:hAnsi="Arial Narrow"/>
        <w:sz w:val="22"/>
        <w:szCs w:val="22"/>
      </w:rPr>
      <w:fldChar w:fldCharType="end"/>
    </w:r>
  </w:p>
  <w:p w:rsidR="00C372C8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C8">
    <w:pPr>
      <w:pStyle w:val="Zkladntext"/>
      <w:bidi w:val="0"/>
      <w:spacing w:line="360" w:lineRule="atLeast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9D0472"/>
    <w:rsid w:val="000427A1"/>
    <w:rsid w:val="00136B13"/>
    <w:rsid w:val="00170B10"/>
    <w:rsid w:val="002A244D"/>
    <w:rsid w:val="00316362"/>
    <w:rsid w:val="003B2B1C"/>
    <w:rsid w:val="004B4CAE"/>
    <w:rsid w:val="0054096B"/>
    <w:rsid w:val="005A661E"/>
    <w:rsid w:val="005A7AD8"/>
    <w:rsid w:val="005C671B"/>
    <w:rsid w:val="005E767A"/>
    <w:rsid w:val="00694698"/>
    <w:rsid w:val="006C3711"/>
    <w:rsid w:val="006E6BFF"/>
    <w:rsid w:val="00702E2D"/>
    <w:rsid w:val="00710B66"/>
    <w:rsid w:val="00754D68"/>
    <w:rsid w:val="00784D60"/>
    <w:rsid w:val="007D37D7"/>
    <w:rsid w:val="007F4DFE"/>
    <w:rsid w:val="00812E6F"/>
    <w:rsid w:val="00921069"/>
    <w:rsid w:val="00921769"/>
    <w:rsid w:val="0093133A"/>
    <w:rsid w:val="009D0472"/>
    <w:rsid w:val="00A002C8"/>
    <w:rsid w:val="00AA46FA"/>
    <w:rsid w:val="00B03B4C"/>
    <w:rsid w:val="00B03B9A"/>
    <w:rsid w:val="00B50862"/>
    <w:rsid w:val="00B50D3F"/>
    <w:rsid w:val="00B61A64"/>
    <w:rsid w:val="00C03FDF"/>
    <w:rsid w:val="00C367FF"/>
    <w:rsid w:val="00C372C8"/>
    <w:rsid w:val="00C463D6"/>
    <w:rsid w:val="00C95084"/>
    <w:rsid w:val="00CB1835"/>
    <w:rsid w:val="00CC66B1"/>
    <w:rsid w:val="00DA44B0"/>
    <w:rsid w:val="00DB028F"/>
    <w:rsid w:val="00DD6451"/>
    <w:rsid w:val="00E22DA7"/>
    <w:rsid w:val="00E4343E"/>
    <w:rsid w:val="00E53D22"/>
    <w:rsid w:val="00E62E8A"/>
    <w:rsid w:val="00E74C08"/>
    <w:rsid w:val="00E82C1C"/>
    <w:rsid w:val="00ED69E2"/>
    <w:rsid w:val="00F508C3"/>
    <w:rsid w:val="00F61D01"/>
    <w:rsid w:val="00F73681"/>
    <w:rsid w:val="00F8090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customStyle="1" w:styleId="Zhlav">
    <w:name w:val="Záhlaví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rtl w:val="0"/>
      <w:cs w:val="0"/>
      <w:lang w:val="x-none" w:eastAsia="cs-CZ"/>
    </w:rPr>
  </w:style>
  <w:style w:type="character" w:styleId="Emphasis">
    <w:name w:val="Emphasis"/>
    <w:basedOn w:val="DefaultParagraphFont"/>
    <w:uiPriority w:val="20"/>
    <w:qFormat/>
    <w:rsid w:val="002A244D"/>
    <w:rPr>
      <w:rFonts w:cs="Times New Roman"/>
      <w:b/>
      <w:rtl w:val="0"/>
      <w:cs w:val="0"/>
    </w:rPr>
  </w:style>
  <w:style w:type="character" w:customStyle="1" w:styleId="st">
    <w:name w:val="st"/>
    <w:rsid w:val="002A24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681</Words>
  <Characters>3886</Characters>
  <Application>Microsoft Office Word</Application>
  <DocSecurity>0</DocSecurity>
  <Lines>0</Lines>
  <Paragraphs>0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prednosti</dc:title>
  <dc:creator>Herkova Jana</dc:creator>
  <cp:lastModifiedBy>Herkova Jana</cp:lastModifiedBy>
  <cp:revision>7</cp:revision>
  <cp:lastPrinted>2015-06-02T09:15:00Z</cp:lastPrinted>
  <dcterms:created xsi:type="dcterms:W3CDTF">2015-05-11T11:21:00Z</dcterms:created>
  <dcterms:modified xsi:type="dcterms:W3CDTF">2015-08-19T14:35:00Z</dcterms:modified>
</cp:coreProperties>
</file>