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F22" w:rsidRPr="00396951">
      <w:pPr>
        <w:bidi w:val="0"/>
        <w:rPr>
          <w:rFonts w:ascii="Times New Roman" w:hAnsi="Times New Roman"/>
          <w:sz w:val="24"/>
          <w:szCs w:val="24"/>
        </w:rPr>
      </w:pPr>
      <w:r w:rsidRPr="00396951">
        <w:rPr>
          <w:rFonts w:ascii="Times New Roman" w:hAnsi="Times New Roman"/>
          <w:sz w:val="24"/>
          <w:szCs w:val="24"/>
        </w:rPr>
        <w:t xml:space="preserve"> </w:t>
      </w:r>
    </w:p>
    <w:p w:rsidR="00BE1F22" w:rsidRPr="00396951">
      <w:pPr>
        <w:pStyle w:val="z"/>
        <w:numPr>
          <w:numId w:val="0"/>
        </w:numPr>
        <w:tabs>
          <w:tab w:val="clear" w:pos="360"/>
        </w:tabs>
        <w:bidi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396951">
        <w:rPr>
          <w:rFonts w:ascii="Times New Roman" w:hAnsi="Times New Roman"/>
          <w:sz w:val="24"/>
          <w:szCs w:val="24"/>
        </w:rPr>
        <w:t>Predkladacia správa</w:t>
      </w:r>
    </w:p>
    <w:p w:rsidR="00BE1F22" w:rsidRPr="00396951">
      <w:pPr>
        <w:pStyle w:val="z"/>
        <w:numPr>
          <w:numId w:val="0"/>
        </w:numPr>
        <w:tabs>
          <w:tab w:val="clear" w:pos="360"/>
        </w:tabs>
        <w:bidi w:val="0"/>
        <w:spacing w:before="120" w:after="120"/>
        <w:ind w:firstLine="0"/>
        <w:rPr>
          <w:rFonts w:ascii="Times New Roman" w:hAnsi="Times New Roman"/>
          <w:b w:val="0"/>
          <w:sz w:val="24"/>
          <w:szCs w:val="24"/>
        </w:rPr>
      </w:pPr>
    </w:p>
    <w:p w:rsidR="009765B4" w:rsidRPr="00B667AA" w:rsidP="007C2171">
      <w:pPr>
        <w:bidi w:val="0"/>
        <w:spacing w:before="120" w:after="2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B667AA">
        <w:rPr>
          <w:rFonts w:ascii="Times New Roman" w:hAnsi="Times New Roman"/>
          <w:color w:val="000000" w:themeColor="tx1" w:themeShade="FF"/>
          <w:sz w:val="24"/>
          <w:szCs w:val="24"/>
        </w:rPr>
        <w:t>Spojené štáty americké</w:t>
      </w:r>
      <w:r w:rsidRPr="00B667AA" w:rsidR="008D3E22">
        <w:rPr>
          <w:rFonts w:ascii="Times New Roman" w:hAnsi="Times New Roman"/>
          <w:color w:val="000000" w:themeColor="tx1" w:themeShade="FF"/>
          <w:sz w:val="24"/>
          <w:szCs w:val="24"/>
        </w:rPr>
        <w:t xml:space="preserve"> (ďalej len „Spojené štáty“)</w:t>
      </w:r>
      <w:r w:rsidRPr="00B667AA">
        <w:rPr>
          <w:rFonts w:ascii="Times New Roman" w:hAnsi="Times New Roman"/>
          <w:color w:val="000000" w:themeColor="tx1" w:themeShade="FF"/>
          <w:sz w:val="24"/>
          <w:szCs w:val="24"/>
        </w:rPr>
        <w:t xml:space="preserve"> z dôvodu zabránenia daňovým únikom a zlepšenia výberu daní v roku 2010 prijali vnútroštátne zákon o dodržiavaní daňových predpisov v prípade zahraničných účtov (The Foreign Account Tax Compliance Act – ďalej len „FATCA“). Predmetným zákonom sa zaviedol systém, ktorý pozostáva zo získavania informácií o amerických daňovníkoch, z vytvorenia celosvetovej siete spolupracujúcich subjektov a z vykonávania sankčných zrážok z vybraných transakcií na základe pravidiel FATCA</w:t>
      </w:r>
      <w:r w:rsidRPr="00B667AA" w:rsidR="00FC194E">
        <w:rPr>
          <w:rFonts w:ascii="Times New Roman" w:hAnsi="Times New Roman"/>
          <w:color w:val="000000" w:themeColor="tx1" w:themeShade="FF"/>
          <w:sz w:val="24"/>
          <w:szCs w:val="24"/>
        </w:rPr>
        <w:t xml:space="preserve"> v prípade ich nedodržania</w:t>
      </w:r>
      <w:r w:rsidRPr="00B667AA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4418EF" w:rsidP="004418E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67AA">
        <w:rPr>
          <w:rFonts w:ascii="Times New Roman" w:hAnsi="Times New Roman"/>
          <w:sz w:val="24"/>
          <w:szCs w:val="24"/>
        </w:rPr>
        <w:t xml:space="preserve">Predkladaný materiál obsahuje Návrh na </w:t>
      </w:r>
      <w:r w:rsidRPr="00B667AA" w:rsidR="000B739B">
        <w:rPr>
          <w:rFonts w:ascii="Times New Roman" w:hAnsi="Times New Roman"/>
          <w:sz w:val="24"/>
          <w:szCs w:val="24"/>
        </w:rPr>
        <w:t xml:space="preserve">vyslovenie súhlasu Národnej Rady SR s </w:t>
      </w:r>
      <w:r w:rsidRPr="00B667AA">
        <w:rPr>
          <w:rFonts w:ascii="Times New Roman" w:hAnsi="Times New Roman"/>
          <w:sz w:val="24"/>
          <w:szCs w:val="24"/>
        </w:rPr>
        <w:t>uzavret</w:t>
      </w:r>
      <w:r w:rsidRPr="00B667AA" w:rsidR="000B739B">
        <w:rPr>
          <w:rFonts w:ascii="Times New Roman" w:hAnsi="Times New Roman"/>
          <w:sz w:val="24"/>
          <w:szCs w:val="24"/>
        </w:rPr>
        <w:t>ím</w:t>
      </w:r>
      <w:r w:rsidRPr="00B667AA">
        <w:rPr>
          <w:rFonts w:ascii="Times New Roman" w:hAnsi="Times New Roman"/>
          <w:sz w:val="24"/>
          <w:szCs w:val="24"/>
        </w:rPr>
        <w:t xml:space="preserve"> Dohody medzi Slovenskou republikou a Spojenými štátmi americkými</w:t>
      </w:r>
      <w:r w:rsidRPr="00B667AA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B667AA">
        <w:rPr>
          <w:rFonts w:ascii="Times New Roman" w:hAnsi="Times New Roman"/>
          <w:sz w:val="24"/>
          <w:szCs w:val="24"/>
        </w:rPr>
        <w:t>na zlepšenie dodržiavania medzinárodných predpisov v oblasti daní a na implementáciu</w:t>
      </w:r>
      <w:r w:rsidRPr="00B667AA" w:rsidR="00BE4C58">
        <w:rPr>
          <w:rFonts w:ascii="Times New Roman" w:hAnsi="Times New Roman"/>
          <w:sz w:val="24"/>
          <w:szCs w:val="24"/>
        </w:rPr>
        <w:t xml:space="preserve"> zákona</w:t>
      </w:r>
      <w:r w:rsidRPr="00B667AA">
        <w:rPr>
          <w:rFonts w:ascii="Times New Roman" w:hAnsi="Times New Roman"/>
          <w:sz w:val="24"/>
          <w:szCs w:val="24"/>
        </w:rPr>
        <w:t xml:space="preserve"> FATCA</w:t>
      </w:r>
      <w:r w:rsidRPr="00B667AA" w:rsidR="00694750">
        <w:rPr>
          <w:rFonts w:ascii="Times New Roman" w:hAnsi="Times New Roman"/>
          <w:sz w:val="24"/>
          <w:szCs w:val="24"/>
        </w:rPr>
        <w:t xml:space="preserve"> (ďalej len „dohoda FATCA“)</w:t>
      </w:r>
      <w:r w:rsidRPr="00B667AA">
        <w:rPr>
          <w:rFonts w:ascii="Times New Roman" w:hAnsi="Times New Roman"/>
          <w:sz w:val="24"/>
          <w:szCs w:val="24"/>
        </w:rPr>
        <w:t xml:space="preserve">. </w:t>
      </w:r>
    </w:p>
    <w:p w:rsidR="00B667AA" w:rsidRPr="00B667AA" w:rsidP="004418E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01441" w:rsidP="007C2171">
      <w:pPr>
        <w:bidi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B667AA">
        <w:rPr>
          <w:rFonts w:ascii="Times New Roman" w:hAnsi="Times New Roman"/>
          <w:sz w:val="24"/>
          <w:szCs w:val="24"/>
        </w:rPr>
        <w:t>Na základe dohody</w:t>
      </w:r>
      <w:r w:rsidRPr="00B667AA" w:rsidR="00694750">
        <w:rPr>
          <w:rFonts w:ascii="Times New Roman" w:hAnsi="Times New Roman"/>
          <w:sz w:val="24"/>
          <w:szCs w:val="24"/>
        </w:rPr>
        <w:t xml:space="preserve"> FATCA</w:t>
      </w:r>
      <w:r w:rsidRPr="00B667AA">
        <w:rPr>
          <w:rFonts w:ascii="Times New Roman" w:hAnsi="Times New Roman"/>
          <w:sz w:val="24"/>
          <w:szCs w:val="24"/>
        </w:rPr>
        <w:t xml:space="preserve"> bude Slovenská republika prostredníctvom svojho </w:t>
      </w:r>
      <w:r w:rsidRPr="00B667AA" w:rsidR="00EF5C6D">
        <w:rPr>
          <w:rFonts w:ascii="Times New Roman" w:hAnsi="Times New Roman"/>
          <w:sz w:val="24"/>
          <w:szCs w:val="24"/>
        </w:rPr>
        <w:t xml:space="preserve">príslušného </w:t>
      </w:r>
      <w:r w:rsidRPr="00B667AA">
        <w:rPr>
          <w:rFonts w:ascii="Times New Roman" w:hAnsi="Times New Roman"/>
          <w:sz w:val="24"/>
          <w:szCs w:val="24"/>
        </w:rPr>
        <w:t xml:space="preserve">orgánu na výmenu informácií v oblasti daní oznamovať požadované informácie v pravidelných časových rámcoch </w:t>
      </w:r>
      <w:r w:rsidRPr="00B667AA" w:rsidR="008D3E22">
        <w:rPr>
          <w:rFonts w:ascii="Times New Roman" w:hAnsi="Times New Roman"/>
          <w:sz w:val="24"/>
          <w:szCs w:val="24"/>
        </w:rPr>
        <w:t>príslušnému orgánu</w:t>
      </w:r>
      <w:r w:rsidRPr="00B667AA" w:rsidR="00CA1BB0">
        <w:rPr>
          <w:rFonts w:ascii="Times New Roman" w:hAnsi="Times New Roman"/>
          <w:sz w:val="24"/>
          <w:szCs w:val="24"/>
        </w:rPr>
        <w:t xml:space="preserve"> Spojených štátov (Internal</w:t>
      </w:r>
      <w:r w:rsidRPr="00B667AA">
        <w:rPr>
          <w:rFonts w:ascii="Times New Roman" w:hAnsi="Times New Roman"/>
          <w:sz w:val="24"/>
          <w:szCs w:val="24"/>
        </w:rPr>
        <w:t xml:space="preserve"> Revenue Service/IRS), pričom predpokladom je zavedenie vnútroštátnej legislatívy SR v záujme </w:t>
      </w:r>
      <w:r w:rsidRPr="00B667AA" w:rsidR="008D3E22">
        <w:rPr>
          <w:rFonts w:ascii="Times New Roman" w:hAnsi="Times New Roman"/>
          <w:sz w:val="24"/>
          <w:szCs w:val="24"/>
        </w:rPr>
        <w:t>vytvoriť rámec pre</w:t>
      </w:r>
      <w:r w:rsidRPr="00B667AA">
        <w:rPr>
          <w:rFonts w:ascii="Times New Roman" w:hAnsi="Times New Roman"/>
          <w:sz w:val="24"/>
          <w:szCs w:val="24"/>
        </w:rPr>
        <w:t xml:space="preserve"> slovensk</w:t>
      </w:r>
      <w:r w:rsidRPr="00B667AA" w:rsidR="008D3E22">
        <w:rPr>
          <w:rFonts w:ascii="Times New Roman" w:hAnsi="Times New Roman"/>
          <w:sz w:val="24"/>
          <w:szCs w:val="24"/>
        </w:rPr>
        <w:t>é</w:t>
      </w:r>
      <w:r w:rsidRPr="00B667AA">
        <w:rPr>
          <w:rFonts w:ascii="Times New Roman" w:hAnsi="Times New Roman"/>
          <w:sz w:val="24"/>
          <w:szCs w:val="24"/>
        </w:rPr>
        <w:t xml:space="preserve"> finančn</w:t>
      </w:r>
      <w:r w:rsidRPr="00B667AA" w:rsidR="008D3E22">
        <w:rPr>
          <w:rFonts w:ascii="Times New Roman" w:hAnsi="Times New Roman"/>
          <w:sz w:val="24"/>
          <w:szCs w:val="24"/>
        </w:rPr>
        <w:t>é</w:t>
      </w:r>
      <w:r w:rsidRPr="00B667AA">
        <w:rPr>
          <w:rFonts w:ascii="Times New Roman" w:hAnsi="Times New Roman"/>
          <w:sz w:val="24"/>
          <w:szCs w:val="24"/>
        </w:rPr>
        <w:t xml:space="preserve"> inštitúci</w:t>
      </w:r>
      <w:r w:rsidRPr="00B667AA" w:rsidR="008D3E22">
        <w:rPr>
          <w:rFonts w:ascii="Times New Roman" w:hAnsi="Times New Roman"/>
          <w:sz w:val="24"/>
          <w:szCs w:val="24"/>
        </w:rPr>
        <w:t>e, aby mohli</w:t>
      </w:r>
      <w:r w:rsidRPr="00B667AA">
        <w:rPr>
          <w:rFonts w:ascii="Times New Roman" w:hAnsi="Times New Roman"/>
          <w:sz w:val="24"/>
          <w:szCs w:val="24"/>
        </w:rPr>
        <w:t xml:space="preserve"> získavať požadované informácie o amerických osobách</w:t>
      </w:r>
      <w:r w:rsidRPr="00B667AA" w:rsidR="00654795">
        <w:rPr>
          <w:rFonts w:ascii="Times New Roman" w:hAnsi="Times New Roman"/>
          <w:sz w:val="24"/>
          <w:szCs w:val="24"/>
        </w:rPr>
        <w:t xml:space="preserve">. Keďže ide o uzatvorenie dohody na recipročnej báze, obdobné údaje o slovenských daňových rezidentoch bude zo strany Spojených štátov získavať aj Slovenská republika. </w:t>
      </w:r>
      <w:r w:rsidRPr="00B667AA">
        <w:rPr>
          <w:rFonts w:ascii="Times New Roman" w:hAnsi="Times New Roman"/>
          <w:sz w:val="24"/>
          <w:szCs w:val="24"/>
        </w:rPr>
        <w:t xml:space="preserve">  </w:t>
      </w:r>
    </w:p>
    <w:p w:rsidR="00D1378D" w:rsidRPr="00B667AA" w:rsidP="007C2171">
      <w:pPr>
        <w:bidi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B667AA">
        <w:rPr>
          <w:rFonts w:ascii="Times New Roman" w:hAnsi="Times New Roman"/>
          <w:sz w:val="24"/>
          <w:szCs w:val="24"/>
        </w:rPr>
        <w:t>K uvedenej dohode</w:t>
      </w:r>
      <w:r w:rsidRPr="00B667AA" w:rsidR="00694750">
        <w:rPr>
          <w:rFonts w:ascii="Times New Roman" w:hAnsi="Times New Roman"/>
          <w:sz w:val="24"/>
          <w:szCs w:val="24"/>
        </w:rPr>
        <w:t xml:space="preserve"> FATCA</w:t>
      </w:r>
      <w:r w:rsidRPr="00B667AA">
        <w:rPr>
          <w:rFonts w:ascii="Times New Roman" w:hAnsi="Times New Roman"/>
          <w:sz w:val="24"/>
          <w:szCs w:val="24"/>
        </w:rPr>
        <w:t xml:space="preserve"> je pripojené aj vyhlásenie o porozumení, ktorého hlavnou výhodou</w:t>
      </w:r>
      <w:r w:rsidRPr="00B667AA" w:rsidR="00EB1E2B">
        <w:rPr>
          <w:rFonts w:ascii="Times New Roman" w:hAnsi="Times New Roman"/>
          <w:sz w:val="24"/>
          <w:szCs w:val="24"/>
        </w:rPr>
        <w:t xml:space="preserve"> je podmienené posunutie dátumu, od ktorého majú byť požadované informácie poskytované </w:t>
      </w:r>
      <w:r w:rsidRPr="00B667AA" w:rsidR="008D3E22">
        <w:rPr>
          <w:rFonts w:ascii="Times New Roman" w:hAnsi="Times New Roman"/>
          <w:sz w:val="24"/>
          <w:szCs w:val="24"/>
        </w:rPr>
        <w:t>príslušnému orgánu</w:t>
      </w:r>
      <w:r w:rsidRPr="00B667AA" w:rsidR="00EB1E2B">
        <w:rPr>
          <w:rFonts w:ascii="Times New Roman" w:hAnsi="Times New Roman"/>
          <w:sz w:val="24"/>
          <w:szCs w:val="24"/>
        </w:rPr>
        <w:t xml:space="preserve"> Spojených štátov, ako aj odklad uplatňovania zvýšenej zrážkovej dane zo strany Spojených štátov. </w:t>
      </w:r>
    </w:p>
    <w:p w:rsidR="00B667AA" w:rsidRPr="00B667AA" w:rsidP="00B667A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67AA" w:rsidR="000B739B">
        <w:rPr>
          <w:rFonts w:ascii="Times New Roman" w:hAnsi="Times New Roman"/>
          <w:sz w:val="24"/>
          <w:szCs w:val="24"/>
        </w:rPr>
        <w:t>Dohoda FATCA bola podpísaná v Bratislave dňa 31. júla 2015.</w:t>
      </w:r>
      <w:r w:rsidRPr="00B667AA">
        <w:rPr>
          <w:rFonts w:ascii="Times New Roman" w:hAnsi="Times New Roman"/>
          <w:sz w:val="24"/>
          <w:szCs w:val="24"/>
        </w:rPr>
        <w:t xml:space="preserve"> </w:t>
      </w:r>
      <w:r w:rsidRPr="00B667AA">
        <w:rPr>
          <w:rFonts w:ascii="Times New Roman" w:hAnsi="Times New Roman"/>
          <w:sz w:val="24"/>
          <w:szCs w:val="24"/>
        </w:rPr>
        <w:t xml:space="preserve">Za Slovenskú republiku zmluvu podpísal </w:t>
      </w:r>
      <w:r w:rsidRPr="00B667AA">
        <w:rPr>
          <w:rFonts w:ascii="Times New Roman" w:hAnsi="Times New Roman"/>
          <w:sz w:val="24"/>
          <w:szCs w:val="24"/>
        </w:rPr>
        <w:t>Ivan Lesay</w:t>
      </w:r>
      <w:r w:rsidRPr="00B667AA">
        <w:rPr>
          <w:rFonts w:ascii="Times New Roman" w:hAnsi="Times New Roman"/>
          <w:sz w:val="24"/>
          <w:szCs w:val="24"/>
        </w:rPr>
        <w:t xml:space="preserve">, </w:t>
      </w:r>
      <w:r w:rsidRPr="00B667AA">
        <w:rPr>
          <w:rFonts w:ascii="Times New Roman" w:hAnsi="Times New Roman"/>
          <w:sz w:val="24"/>
          <w:szCs w:val="24"/>
        </w:rPr>
        <w:t>štátny tajomník ministerstva financií</w:t>
      </w:r>
      <w:r w:rsidRPr="00B667AA">
        <w:rPr>
          <w:rFonts w:ascii="Times New Roman" w:hAnsi="Times New Roman"/>
          <w:sz w:val="24"/>
          <w:szCs w:val="24"/>
        </w:rPr>
        <w:t xml:space="preserve"> Slovenskej republiky a za Spojené štáty americké  </w:t>
      </w:r>
      <w:r w:rsidRPr="00B667AA">
        <w:rPr>
          <w:rFonts w:ascii="Times New Roman" w:hAnsi="Times New Roman"/>
          <w:sz w:val="24"/>
          <w:szCs w:val="24"/>
        </w:rPr>
        <w:t xml:space="preserve">Rudolf </w:t>
      </w:r>
      <w:r w:rsidRPr="00B667AA">
        <w:rPr>
          <w:rFonts w:ascii="Times New Roman" w:hAnsi="Times New Roman"/>
          <w:sz w:val="24"/>
          <w:szCs w:val="24"/>
        </w:rPr>
        <w:t>Perina, Chargé d’Affaires</w:t>
      </w:r>
      <w:r w:rsidRPr="00B667AA">
        <w:rPr>
          <w:rFonts w:ascii="Times New Roman" w:hAnsi="Times New Roman"/>
          <w:sz w:val="24"/>
          <w:szCs w:val="24"/>
        </w:rPr>
        <w:t xml:space="preserve"> z V</w:t>
      </w:r>
      <w:r w:rsidRPr="00B667AA">
        <w:rPr>
          <w:rFonts w:ascii="Times New Roman" w:hAnsi="Times New Roman"/>
          <w:sz w:val="24"/>
          <w:szCs w:val="24"/>
        </w:rPr>
        <w:t>eľvyslanec</w:t>
      </w:r>
      <w:r w:rsidRPr="00B667AA">
        <w:rPr>
          <w:rFonts w:ascii="Times New Roman" w:hAnsi="Times New Roman"/>
          <w:sz w:val="24"/>
          <w:szCs w:val="24"/>
        </w:rPr>
        <w:t>tva</w:t>
      </w:r>
      <w:r w:rsidRPr="00B667AA">
        <w:rPr>
          <w:rFonts w:ascii="Times New Roman" w:hAnsi="Times New Roman"/>
          <w:sz w:val="24"/>
          <w:szCs w:val="24"/>
        </w:rPr>
        <w:t xml:space="preserve"> Spojených štátov amerických v Slovenskej republike. </w:t>
      </w:r>
    </w:p>
    <w:p w:rsidR="00B667AA" w:rsidRPr="00B667AA" w:rsidP="00B667AA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7AA" w:rsidRPr="00B667AA" w:rsidP="00B667A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67AA">
        <w:rPr>
          <w:rFonts w:ascii="Times New Roman" w:hAnsi="Times New Roman"/>
          <w:sz w:val="24"/>
          <w:szCs w:val="24"/>
        </w:rPr>
        <w:t xml:space="preserve">Podľa článku 86 písm. d) Ústavy Slovenskej republiky s </w:t>
      </w:r>
      <w:r>
        <w:rPr>
          <w:rFonts w:ascii="Times New Roman" w:hAnsi="Times New Roman"/>
          <w:sz w:val="24"/>
          <w:szCs w:val="24"/>
        </w:rPr>
        <w:t>dohodou</w:t>
      </w:r>
      <w:r w:rsidRPr="00B667AA">
        <w:rPr>
          <w:rFonts w:ascii="Times New Roman" w:hAnsi="Times New Roman"/>
          <w:sz w:val="24"/>
          <w:szCs w:val="24"/>
        </w:rPr>
        <w:t xml:space="preserve"> vyslovuje súhlas Národná rada Slovenskej republiky. Zároveň odporúčame Národnej rade Slovenskej republiky rozhodnúť, že ide o medzinárodnú zmluvu podľa článku 7 odsek 5 Ústavy Slovenskej republiky, pretože priamo zakladá práva a povinnosti pre fyzické a právnické osoby. </w:t>
      </w:r>
    </w:p>
    <w:p w:rsidR="000B739B" w:rsidRPr="00B667AA" w:rsidP="007C2171">
      <w:pPr>
        <w:bidi w:val="0"/>
        <w:spacing w:before="120" w:after="2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165D2" w:rsidRPr="00B667AA" w:rsidP="00E370E9">
      <w:pPr>
        <w:bidi w:val="0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106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5EC"/>
    <w:multiLevelType w:val="singleLevel"/>
    <w:tmpl w:val="D096C80C"/>
    <w:lvl w:ilvl="0">
      <w:start w:val="1"/>
      <w:numFmt w:val="decimal"/>
      <w:pStyle w:val="z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i w:val="0"/>
        <w:sz w:val="22"/>
        <w:rtl w:val="0"/>
        <w: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75A47"/>
    <w:rsid w:val="00000033"/>
    <w:rsid w:val="000165D2"/>
    <w:rsid w:val="000527E6"/>
    <w:rsid w:val="0005467C"/>
    <w:rsid w:val="00074EB2"/>
    <w:rsid w:val="00080BA3"/>
    <w:rsid w:val="000B739B"/>
    <w:rsid w:val="000C0ED8"/>
    <w:rsid w:val="001117EE"/>
    <w:rsid w:val="001A203F"/>
    <w:rsid w:val="001A5383"/>
    <w:rsid w:val="001D6FA8"/>
    <w:rsid w:val="002B0AB3"/>
    <w:rsid w:val="002D52BA"/>
    <w:rsid w:val="002E6E2E"/>
    <w:rsid w:val="00301730"/>
    <w:rsid w:val="00313FE8"/>
    <w:rsid w:val="00345055"/>
    <w:rsid w:val="00354CA9"/>
    <w:rsid w:val="00394763"/>
    <w:rsid w:val="00396951"/>
    <w:rsid w:val="004418EF"/>
    <w:rsid w:val="00482420"/>
    <w:rsid w:val="004B1B87"/>
    <w:rsid w:val="004E171B"/>
    <w:rsid w:val="00524D38"/>
    <w:rsid w:val="00554B7D"/>
    <w:rsid w:val="00571B3E"/>
    <w:rsid w:val="00575A47"/>
    <w:rsid w:val="005762E0"/>
    <w:rsid w:val="005A0F0A"/>
    <w:rsid w:val="005C24B0"/>
    <w:rsid w:val="005D40C4"/>
    <w:rsid w:val="00643C9A"/>
    <w:rsid w:val="00654795"/>
    <w:rsid w:val="006848AE"/>
    <w:rsid w:val="00687D29"/>
    <w:rsid w:val="00690112"/>
    <w:rsid w:val="00694750"/>
    <w:rsid w:val="006A3531"/>
    <w:rsid w:val="006E250C"/>
    <w:rsid w:val="006E6DCE"/>
    <w:rsid w:val="006E7E80"/>
    <w:rsid w:val="006F05AB"/>
    <w:rsid w:val="00756D87"/>
    <w:rsid w:val="007A0362"/>
    <w:rsid w:val="007A13E7"/>
    <w:rsid w:val="007B10AA"/>
    <w:rsid w:val="007C2171"/>
    <w:rsid w:val="008674B9"/>
    <w:rsid w:val="00897F2E"/>
    <w:rsid w:val="008A05D4"/>
    <w:rsid w:val="008C2F57"/>
    <w:rsid w:val="008D3E22"/>
    <w:rsid w:val="008F0F67"/>
    <w:rsid w:val="0090134B"/>
    <w:rsid w:val="00901441"/>
    <w:rsid w:val="009021F1"/>
    <w:rsid w:val="00967C31"/>
    <w:rsid w:val="009765B4"/>
    <w:rsid w:val="00992CDF"/>
    <w:rsid w:val="009A15E5"/>
    <w:rsid w:val="009A34DA"/>
    <w:rsid w:val="009C4574"/>
    <w:rsid w:val="009E01B8"/>
    <w:rsid w:val="00A27592"/>
    <w:rsid w:val="00A33D88"/>
    <w:rsid w:val="00A4595D"/>
    <w:rsid w:val="00AA5576"/>
    <w:rsid w:val="00AB3107"/>
    <w:rsid w:val="00AE7EF3"/>
    <w:rsid w:val="00B667AA"/>
    <w:rsid w:val="00B675E5"/>
    <w:rsid w:val="00B80E70"/>
    <w:rsid w:val="00B8619D"/>
    <w:rsid w:val="00BB39FF"/>
    <w:rsid w:val="00BE1F22"/>
    <w:rsid w:val="00BE4C58"/>
    <w:rsid w:val="00C14353"/>
    <w:rsid w:val="00C15CA3"/>
    <w:rsid w:val="00C24100"/>
    <w:rsid w:val="00C45519"/>
    <w:rsid w:val="00C50884"/>
    <w:rsid w:val="00C70E17"/>
    <w:rsid w:val="00CA1BB0"/>
    <w:rsid w:val="00CA6D30"/>
    <w:rsid w:val="00D1378D"/>
    <w:rsid w:val="00D36A40"/>
    <w:rsid w:val="00D54BCC"/>
    <w:rsid w:val="00D62A6E"/>
    <w:rsid w:val="00E03D54"/>
    <w:rsid w:val="00E1386C"/>
    <w:rsid w:val="00E370E9"/>
    <w:rsid w:val="00E73BD7"/>
    <w:rsid w:val="00EB1E2B"/>
    <w:rsid w:val="00EB20C1"/>
    <w:rsid w:val="00EF5C6D"/>
    <w:rsid w:val="00FC194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">
    <w:name w:val="z"/>
    <w:pPr>
      <w:framePr w:wrap="auto"/>
      <w:widowControl w:val="0"/>
      <w:numPr>
        <w:numId w:val="1"/>
      </w:numPr>
      <w:tabs>
        <w:tab w:val="num" w:pos="360"/>
      </w:tabs>
      <w:autoSpaceDE/>
      <w:autoSpaceDN/>
      <w:adjustRightInd/>
      <w:spacing w:before="113" w:after="113"/>
      <w:ind w:left="360" w:right="0" w:hanging="360"/>
      <w:jc w:val="both"/>
      <w:textAlignment w:val="auto"/>
    </w:pPr>
    <w:rPr>
      <w:rFonts w:ascii="Bookman Old Style" w:hAnsi="Bookman Old Style" w:cs="Times New Roman"/>
      <w:b/>
      <w:color w:val="000000"/>
      <w:sz w:val="22"/>
      <w:szCs w:val="20"/>
      <w:rtl w:val="0"/>
      <w:cs w:val="0"/>
      <w:lang w:val="sk-SK" w:eastAsia="sk-SK" w:bidi="ar-SA"/>
    </w:rPr>
  </w:style>
  <w:style w:type="paragraph" w:customStyle="1" w:styleId="Zkladntext">
    <w:name w:val="Základní text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customStyle="1" w:styleId="zz">
    <w:name w:val="zz"/>
    <w:pPr>
      <w:framePr w:wrap="auto"/>
      <w:widowControl w:val="0"/>
      <w:autoSpaceDE/>
      <w:autoSpaceDN/>
      <w:adjustRightInd/>
      <w:spacing w:line="360" w:lineRule="atLeast"/>
      <w:ind w:left="56" w:right="56"/>
      <w:jc w:val="both"/>
      <w:textAlignment w:val="auto"/>
    </w:pPr>
    <w:rPr>
      <w:rFonts w:ascii="Arial Narrow" w:hAnsi="Arial Narrow" w:cs="Arial Narrow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F05A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F05A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357</Words>
  <Characters>2038</Characters>
  <Application>Microsoft Office Word</Application>
  <DocSecurity>0</DocSecurity>
  <Lines>0</Lines>
  <Paragraphs>0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2009-01-29T16:56:00Z</cp:lastPrinted>
  <dcterms:created xsi:type="dcterms:W3CDTF">2015-05-21T16:26:00Z</dcterms:created>
  <dcterms:modified xsi:type="dcterms:W3CDTF">2015-08-19T14:33:00Z</dcterms:modified>
</cp:coreProperties>
</file>