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1072F" w:rsidP="00077C15">
      <w:pPr>
        <w:bidi w:val="0"/>
        <w:jc w:val="center"/>
        <w:rPr>
          <w:b/>
          <w:bCs/>
        </w:rPr>
      </w:pPr>
      <w:r>
        <w:rPr>
          <w:b/>
          <w:bCs/>
        </w:rPr>
        <w:t>A</w:t>
      </w:r>
      <w:r w:rsidR="0013081B">
        <w:rPr>
          <w:b/>
          <w:bCs/>
        </w:rPr>
        <w:t>nnex</w:t>
      </w:r>
      <w:r>
        <w:rPr>
          <w:b/>
          <w:bCs/>
        </w:rPr>
        <w:t xml:space="preserve"> I</w:t>
      </w:r>
    </w:p>
    <w:p w:rsidR="0011072F" w:rsidP="0011072F">
      <w:pPr>
        <w:bidi w:val="0"/>
        <w:jc w:val="center"/>
        <w:rPr>
          <w:b/>
          <w:bCs/>
        </w:rPr>
      </w:pPr>
    </w:p>
    <w:p w:rsidR="0011072F" w:rsidP="0013081B">
      <w:pPr>
        <w:widowControl w:val="0"/>
        <w:bidi w:val="0"/>
        <w:jc w:val="center"/>
        <w:rPr>
          <w:b/>
          <w:bCs/>
        </w:rPr>
      </w:pPr>
      <w:r>
        <w:rPr>
          <w:b/>
          <w:bCs/>
        </w:rPr>
        <w:t>D</w:t>
      </w:r>
      <w:r w:rsidR="0013081B">
        <w:rPr>
          <w:b/>
          <w:bCs/>
        </w:rPr>
        <w:t>ue Diligence</w:t>
      </w:r>
      <w:r>
        <w:rPr>
          <w:b/>
          <w:bCs/>
        </w:rPr>
        <w:t xml:space="preserve"> O</w:t>
      </w:r>
      <w:r w:rsidR="0013081B">
        <w:rPr>
          <w:b/>
          <w:bCs/>
        </w:rPr>
        <w:t>bligations</w:t>
      </w:r>
      <w:r>
        <w:rPr>
          <w:b/>
          <w:bCs/>
        </w:rPr>
        <w:t xml:space="preserve"> </w:t>
      </w:r>
      <w:r w:rsidR="0013081B">
        <w:rPr>
          <w:b/>
          <w:bCs/>
        </w:rPr>
        <w:t>for</w:t>
      </w:r>
      <w:r>
        <w:rPr>
          <w:b/>
          <w:bCs/>
        </w:rPr>
        <w:t xml:space="preserve"> I</w:t>
      </w:r>
      <w:r w:rsidR="0013081B">
        <w:rPr>
          <w:b/>
          <w:bCs/>
        </w:rPr>
        <w:t>dentifying and</w:t>
      </w:r>
      <w:r>
        <w:rPr>
          <w:b/>
          <w:bCs/>
        </w:rPr>
        <w:t xml:space="preserve"> R</w:t>
      </w:r>
      <w:r w:rsidR="0013081B">
        <w:rPr>
          <w:b/>
          <w:bCs/>
        </w:rPr>
        <w:t>eporting on</w:t>
      </w:r>
      <w:r>
        <w:rPr>
          <w:b/>
          <w:bCs/>
        </w:rPr>
        <w:t xml:space="preserve"> U.S. R</w:t>
      </w:r>
      <w:r w:rsidR="0013081B">
        <w:rPr>
          <w:b/>
          <w:bCs/>
        </w:rPr>
        <w:t>eportable</w:t>
      </w:r>
      <w:r>
        <w:rPr>
          <w:b/>
          <w:bCs/>
        </w:rPr>
        <w:t xml:space="preserve"> A</w:t>
      </w:r>
      <w:r w:rsidR="0013081B">
        <w:rPr>
          <w:b/>
          <w:bCs/>
        </w:rPr>
        <w:t>ccounts</w:t>
      </w:r>
      <w:r>
        <w:rPr>
          <w:b/>
          <w:bCs/>
        </w:rPr>
        <w:t xml:space="preserve"> </w:t>
      </w:r>
      <w:r w:rsidR="0013081B">
        <w:rPr>
          <w:b/>
          <w:bCs/>
        </w:rPr>
        <w:t>and on</w:t>
      </w:r>
      <w:r>
        <w:rPr>
          <w:b/>
          <w:bCs/>
        </w:rPr>
        <w:t xml:space="preserve"> P</w:t>
      </w:r>
      <w:r w:rsidR="0013081B">
        <w:rPr>
          <w:b/>
          <w:bCs/>
        </w:rPr>
        <w:t>ayments</w:t>
      </w:r>
      <w:r>
        <w:rPr>
          <w:b/>
          <w:bCs/>
        </w:rPr>
        <w:t xml:space="preserve"> </w:t>
      </w:r>
      <w:r w:rsidR="0013081B">
        <w:rPr>
          <w:b/>
          <w:bCs/>
        </w:rPr>
        <w:t>to</w:t>
      </w:r>
      <w:r>
        <w:rPr>
          <w:b/>
          <w:bCs/>
        </w:rPr>
        <w:t xml:space="preserve"> C</w:t>
      </w:r>
      <w:r w:rsidR="0013081B">
        <w:rPr>
          <w:b/>
          <w:bCs/>
        </w:rPr>
        <w:t>ertain</w:t>
      </w:r>
      <w:r>
        <w:rPr>
          <w:b/>
          <w:bCs/>
        </w:rPr>
        <w:t xml:space="preserve"> N</w:t>
      </w:r>
      <w:r w:rsidR="0013081B">
        <w:rPr>
          <w:b/>
          <w:bCs/>
        </w:rPr>
        <w:t>onparticipating</w:t>
      </w:r>
      <w:r>
        <w:rPr>
          <w:b/>
          <w:bCs/>
        </w:rPr>
        <w:t xml:space="preserve"> F</w:t>
      </w:r>
      <w:r w:rsidR="0013081B">
        <w:rPr>
          <w:b/>
          <w:bCs/>
        </w:rPr>
        <w:t xml:space="preserve">inancial </w:t>
      </w:r>
      <w:r>
        <w:rPr>
          <w:b/>
          <w:bCs/>
        </w:rPr>
        <w:t>I</w:t>
      </w:r>
      <w:r w:rsidR="0013081B">
        <w:rPr>
          <w:b/>
          <w:bCs/>
        </w:rPr>
        <w:t>nstitutions</w:t>
      </w:r>
    </w:p>
    <w:p w:rsidR="0011072F" w:rsidP="0011072F">
      <w:pPr>
        <w:widowControl w:val="0"/>
        <w:bidi w:val="0"/>
        <w:jc w:val="center"/>
        <w:rPr>
          <w:b/>
          <w:bCs/>
        </w:rPr>
      </w:pPr>
    </w:p>
    <w:p w:rsidR="0011072F" w:rsidRPr="00150A87" w:rsidP="0011072F">
      <w:pPr>
        <w:pStyle w:val="ListParagraph"/>
        <w:widowControl w:val="0"/>
        <w:numPr>
          <w:numId w:val="23"/>
        </w:numPr>
        <w:suppressAutoHyphens w:val="0"/>
        <w:autoSpaceDE w:val="0"/>
        <w:bidi w:val="0"/>
        <w:ind w:left="0"/>
        <w:textAlignment w:val="auto"/>
        <w:rPr>
          <w:rFonts w:ascii="Times New Roman" w:hAnsi="Times New Roman"/>
        </w:rPr>
      </w:pPr>
      <w:r>
        <w:rPr>
          <w:rFonts w:ascii="Times New Roman" w:hAnsi="Times New Roman"/>
          <w:b/>
          <w:bCs/>
          <w:u w:val="single"/>
        </w:rPr>
        <w:t>General</w:t>
      </w:r>
      <w:r w:rsidRPr="00D42443" w:rsidR="00AC70AC">
        <w:rPr>
          <w:rFonts w:ascii="Times New Roman" w:hAnsi="Times New Roman"/>
          <w:b/>
          <w:bCs/>
        </w:rPr>
        <w:t>.</w:t>
      </w:r>
    </w:p>
    <w:p w:rsidR="0011072F" w:rsidP="0011072F">
      <w:pPr>
        <w:pStyle w:val="ListParagraph"/>
        <w:widowControl w:val="0"/>
        <w:bidi w:val="0"/>
        <w:ind w:left="0"/>
        <w:rPr>
          <w:rFonts w:ascii="Times New Roman" w:hAnsi="Times New Roman"/>
        </w:rPr>
      </w:pPr>
      <w:r>
        <w:rPr>
          <w:rFonts w:ascii="Times New Roman" w:hAnsi="Times New Roman"/>
        </w:rPr>
        <w:t xml:space="preserve">  </w:t>
      </w:r>
    </w:p>
    <w:p w:rsidR="0011072F" w:rsidP="00AF70CD">
      <w:pPr>
        <w:pStyle w:val="ListParagraph"/>
        <w:widowControl w:val="0"/>
        <w:numPr>
          <w:ilvl w:val="1"/>
          <w:numId w:val="23"/>
        </w:numPr>
        <w:suppressAutoHyphens w:val="0"/>
        <w:autoSpaceDE w:val="0"/>
        <w:bidi w:val="0"/>
        <w:jc w:val="both"/>
        <w:textAlignment w:val="auto"/>
        <w:rPr>
          <w:rFonts w:ascii="Times New Roman" w:hAnsi="Times New Roman"/>
        </w:rPr>
      </w:pPr>
      <w:r w:rsidR="00BA0680">
        <w:rPr>
          <w:rFonts w:ascii="Times New Roman" w:hAnsi="Times New Roman"/>
        </w:rPr>
        <w:t>The Slovak Republic</w:t>
      </w:r>
      <w:r w:rsidR="000031EB">
        <w:rPr>
          <w:rFonts w:ascii="Times New Roman" w:hAnsi="Times New Roman"/>
        </w:rPr>
        <w:t xml:space="preserve"> shall require that </w:t>
      </w:r>
      <w:r>
        <w:rPr>
          <w:rFonts w:ascii="Times New Roman" w:hAnsi="Times New Roman"/>
        </w:rPr>
        <w:t xml:space="preserve">Reporting </w:t>
      </w:r>
      <w:r w:rsidR="00BA0680">
        <w:rPr>
          <w:rFonts w:ascii="Times New Roman" w:hAnsi="Times New Roman"/>
        </w:rPr>
        <w:t>Slovak</w:t>
      </w:r>
      <w:r>
        <w:rPr>
          <w:rFonts w:ascii="Times New Roman" w:hAnsi="Times New Roman"/>
        </w:rPr>
        <w:t xml:space="preserve"> Financial Institutions </w:t>
      </w:r>
      <w:r w:rsidR="000031EB">
        <w:rPr>
          <w:rFonts w:ascii="Times New Roman" w:hAnsi="Times New Roman"/>
        </w:rPr>
        <w:t xml:space="preserve">apply the due diligence procedures contained in this Annex I to </w:t>
      </w:r>
      <w:r>
        <w:rPr>
          <w:rFonts w:ascii="Times New Roman" w:hAnsi="Times New Roman"/>
        </w:rPr>
        <w:t xml:space="preserve">identify U.S. Reportable Accounts and accounts held by Nonparticipating Financial Institutions.  </w:t>
      </w:r>
    </w:p>
    <w:p w:rsidR="0011072F" w:rsidP="0011072F">
      <w:pPr>
        <w:pStyle w:val="ListParagraph"/>
        <w:widowControl w:val="0"/>
        <w:bidi w:val="0"/>
        <w:rPr>
          <w:rFonts w:ascii="Times New Roman" w:hAnsi="Times New Roman"/>
        </w:rPr>
      </w:pPr>
    </w:p>
    <w:p w:rsidR="0011072F" w:rsidP="0011072F">
      <w:pPr>
        <w:pStyle w:val="ListParagraph"/>
        <w:widowControl w:val="0"/>
        <w:numPr>
          <w:ilvl w:val="1"/>
          <w:numId w:val="23"/>
        </w:numPr>
        <w:suppressAutoHyphens w:val="0"/>
        <w:autoSpaceDE w:val="0"/>
        <w:bidi w:val="0"/>
        <w:textAlignment w:val="auto"/>
        <w:rPr>
          <w:rFonts w:ascii="Times New Roman" w:hAnsi="Times New Roman"/>
        </w:rPr>
      </w:pPr>
      <w:r>
        <w:rPr>
          <w:rFonts w:ascii="Times New Roman" w:hAnsi="Times New Roman"/>
        </w:rPr>
        <w:t>For purposes of the Agreement,</w:t>
      </w:r>
    </w:p>
    <w:p w:rsidR="0011072F" w:rsidP="0011072F">
      <w:pPr>
        <w:pStyle w:val="ListParagraph"/>
        <w:widowControl w:val="0"/>
        <w:bidi w:val="0"/>
        <w:ind w:left="1440"/>
        <w:rPr>
          <w:rFonts w:ascii="Times New Roman" w:hAnsi="Times New Roman"/>
        </w:rPr>
      </w:pPr>
    </w:p>
    <w:p w:rsidR="0011072F" w:rsidP="006F4267">
      <w:pPr>
        <w:pStyle w:val="ListParagraph"/>
        <w:widowControl w:val="0"/>
        <w:numPr>
          <w:ilvl w:val="2"/>
          <w:numId w:val="23"/>
        </w:numPr>
        <w:suppressAutoHyphens w:val="0"/>
        <w:autoSpaceDE w:val="0"/>
        <w:bidi w:val="0"/>
        <w:jc w:val="both"/>
        <w:textAlignment w:val="auto"/>
        <w:rPr>
          <w:rFonts w:ascii="Times New Roman" w:hAnsi="Times New Roman"/>
        </w:rPr>
      </w:pPr>
      <w:r>
        <w:rPr>
          <w:rFonts w:ascii="Times New Roman" w:hAnsi="Times New Roman"/>
        </w:rPr>
        <w:t>All dollar amounts</w:t>
      </w:r>
      <w:r w:rsidR="00D4155F">
        <w:rPr>
          <w:rFonts w:ascii="Times New Roman" w:hAnsi="Times New Roman"/>
        </w:rPr>
        <w:t xml:space="preserve"> </w:t>
      </w:r>
      <w:r w:rsidR="0012520C">
        <w:rPr>
          <w:rFonts w:ascii="Times New Roman" w:hAnsi="Times New Roman"/>
        </w:rPr>
        <w:t>are in U.S. dollars and</w:t>
      </w:r>
      <w:r>
        <w:rPr>
          <w:rFonts w:ascii="Times New Roman" w:hAnsi="Times New Roman"/>
        </w:rPr>
        <w:t xml:space="preserve"> shall be read to include the equivalent in other currencies.</w:t>
      </w:r>
    </w:p>
    <w:p w:rsidR="0011072F" w:rsidP="006F4267">
      <w:pPr>
        <w:widowControl w:val="0"/>
        <w:bidi w:val="0"/>
        <w:ind w:left="1440"/>
        <w:jc w:val="both"/>
      </w:pPr>
    </w:p>
    <w:p w:rsidR="0011072F" w:rsidRPr="00EC146F" w:rsidP="006F4267">
      <w:pPr>
        <w:pStyle w:val="ListParagraph"/>
        <w:widowControl w:val="0"/>
        <w:numPr>
          <w:ilvl w:val="2"/>
          <w:numId w:val="23"/>
        </w:numPr>
        <w:suppressAutoHyphens w:val="0"/>
        <w:autoSpaceDE w:val="0"/>
        <w:bidi w:val="0"/>
        <w:jc w:val="both"/>
        <w:textAlignment w:val="auto"/>
        <w:rPr>
          <w:rFonts w:ascii="Times New Roman" w:hAnsi="Times New Roman"/>
        </w:rPr>
      </w:pPr>
      <w:r w:rsidR="00451418">
        <w:rPr>
          <w:rFonts w:ascii="Times New Roman" w:hAnsi="Times New Roman"/>
        </w:rPr>
        <w:t>Except as otherwise provided herein, t</w:t>
      </w:r>
      <w:r>
        <w:rPr>
          <w:rFonts w:ascii="Times New Roman" w:hAnsi="Times New Roman"/>
        </w:rPr>
        <w:t xml:space="preserve">he balance or value of an account </w:t>
      </w:r>
      <w:r w:rsidR="000031EB">
        <w:rPr>
          <w:rFonts w:ascii="Times New Roman" w:hAnsi="Times New Roman"/>
        </w:rPr>
        <w:t xml:space="preserve">shall </w:t>
      </w:r>
      <w:r>
        <w:rPr>
          <w:rFonts w:ascii="Times New Roman" w:hAnsi="Times New Roman"/>
        </w:rPr>
        <w:t xml:space="preserve">be determined </w:t>
      </w:r>
      <w:r w:rsidRPr="0062439F">
        <w:rPr>
          <w:rFonts w:ascii="Times New Roman" w:hAnsi="Times New Roman"/>
        </w:rPr>
        <w:t xml:space="preserve">as of </w:t>
      </w:r>
      <w:r w:rsidRPr="00EC146F">
        <w:rPr>
          <w:rFonts w:ascii="Times New Roman" w:hAnsi="Times New Roman"/>
        </w:rPr>
        <w:t>the last day of the calendar year or other appropriate reporting period.</w:t>
      </w:r>
    </w:p>
    <w:p w:rsidR="0011072F" w:rsidP="006F4267">
      <w:pPr>
        <w:pStyle w:val="ListParagraph"/>
        <w:widowControl w:val="0"/>
        <w:bidi w:val="0"/>
        <w:ind w:left="1440"/>
        <w:jc w:val="both"/>
        <w:rPr>
          <w:rFonts w:ascii="Times New Roman" w:hAnsi="Times New Roman"/>
        </w:rPr>
      </w:pPr>
    </w:p>
    <w:p w:rsidR="0011072F" w:rsidP="00AF70CD">
      <w:pPr>
        <w:pStyle w:val="ListParagraph"/>
        <w:widowControl w:val="0"/>
        <w:numPr>
          <w:ilvl w:val="2"/>
          <w:numId w:val="23"/>
        </w:numPr>
        <w:suppressAutoHyphens w:val="0"/>
        <w:autoSpaceDE w:val="0"/>
        <w:bidi w:val="0"/>
        <w:jc w:val="both"/>
        <w:textAlignment w:val="auto"/>
        <w:rPr>
          <w:rFonts w:ascii="Times New Roman" w:hAnsi="Times New Roman"/>
        </w:rPr>
      </w:pPr>
      <w:r w:rsidR="00451418">
        <w:rPr>
          <w:rFonts w:ascii="Times New Roman" w:hAnsi="Times New Roman"/>
        </w:rPr>
        <w:t>Where a balance or value threshold is to be determined as of June 30, 2014 under this Annex I, the relevant balance or value shall be determined as of</w:t>
      </w:r>
      <w:r w:rsidR="00A34913">
        <w:rPr>
          <w:rFonts w:ascii="Times New Roman" w:hAnsi="Times New Roman"/>
        </w:rPr>
        <w:t xml:space="preserve"> that day or</w:t>
      </w:r>
      <w:r w:rsidR="00451418">
        <w:rPr>
          <w:rFonts w:ascii="Times New Roman" w:hAnsi="Times New Roman"/>
        </w:rPr>
        <w:t xml:space="preserve"> the last day of the reporting period ending immediately before June 30, 2014, and w</w:t>
      </w:r>
      <w:r>
        <w:rPr>
          <w:rFonts w:ascii="Times New Roman" w:hAnsi="Times New Roman"/>
        </w:rPr>
        <w:t xml:space="preserve">here a balance or value threshold is to be determined </w:t>
      </w:r>
      <w:r w:rsidRPr="0062439F">
        <w:rPr>
          <w:rFonts w:ascii="Times New Roman" w:hAnsi="Times New Roman"/>
        </w:rPr>
        <w:t xml:space="preserve">as of </w:t>
      </w:r>
      <w:r w:rsidRPr="00EC146F">
        <w:rPr>
          <w:rFonts w:ascii="Times New Roman" w:hAnsi="Times New Roman"/>
        </w:rPr>
        <w:t>the last day of a calendar year under this Annex I, the relevant balance or value shall be determined as of the last day of the</w:t>
      </w:r>
      <w:r w:rsidR="00A34913">
        <w:rPr>
          <w:rFonts w:ascii="Times New Roman" w:hAnsi="Times New Roman"/>
        </w:rPr>
        <w:t xml:space="preserve"> calendar year or other appropriate</w:t>
      </w:r>
      <w:r w:rsidRPr="00EC146F">
        <w:rPr>
          <w:rFonts w:ascii="Times New Roman" w:hAnsi="Times New Roman"/>
        </w:rPr>
        <w:t xml:space="preserve"> reporting period</w:t>
      </w:r>
      <w:r w:rsidR="00A34913">
        <w:rPr>
          <w:rFonts w:ascii="Times New Roman" w:hAnsi="Times New Roman"/>
        </w:rPr>
        <w:t>.</w:t>
      </w:r>
      <w:r>
        <w:rPr>
          <w:rFonts w:ascii="Times New Roman" w:hAnsi="Times New Roman"/>
        </w:rPr>
        <w:t xml:space="preserve">  </w:t>
      </w:r>
    </w:p>
    <w:p w:rsidR="0011072F" w:rsidP="00AF70CD">
      <w:pPr>
        <w:pStyle w:val="ListParagraph"/>
        <w:widowControl w:val="0"/>
        <w:bidi w:val="0"/>
        <w:ind w:left="1440"/>
        <w:jc w:val="both"/>
        <w:rPr>
          <w:rFonts w:ascii="Times New Roman" w:hAnsi="Times New Roman"/>
        </w:rPr>
      </w:pPr>
    </w:p>
    <w:p w:rsidR="0011072F" w:rsidP="00AF70CD">
      <w:pPr>
        <w:pStyle w:val="ListParagraph"/>
        <w:widowControl w:val="0"/>
        <w:numPr>
          <w:ilvl w:val="2"/>
          <w:numId w:val="23"/>
        </w:numPr>
        <w:suppressAutoHyphens w:val="0"/>
        <w:autoSpaceDE w:val="0"/>
        <w:bidi w:val="0"/>
        <w:jc w:val="both"/>
        <w:textAlignment w:val="auto"/>
        <w:rPr>
          <w:rFonts w:ascii="Times New Roman" w:hAnsi="Times New Roman"/>
        </w:rPr>
      </w:pPr>
      <w:r>
        <w:rPr>
          <w:rFonts w:ascii="Times New Roman" w:hAnsi="Times New Roman"/>
        </w:rPr>
        <w:t xml:space="preserve">Subject to </w:t>
      </w:r>
      <w:r w:rsidR="00F54EB2">
        <w:rPr>
          <w:rFonts w:ascii="Times New Roman" w:hAnsi="Times New Roman"/>
        </w:rPr>
        <w:t>sub</w:t>
      </w:r>
      <w:r>
        <w:rPr>
          <w:rFonts w:ascii="Times New Roman" w:hAnsi="Times New Roman"/>
        </w:rPr>
        <w:t>paragraph E(1)</w:t>
      </w:r>
      <w:r w:rsidR="00F54EB2">
        <w:rPr>
          <w:rFonts w:ascii="Times New Roman" w:hAnsi="Times New Roman"/>
        </w:rPr>
        <w:t xml:space="preserve"> of section II</w:t>
      </w:r>
      <w:r w:rsidR="00B31E47">
        <w:rPr>
          <w:rFonts w:ascii="Times New Roman" w:hAnsi="Times New Roman"/>
        </w:rPr>
        <w:t xml:space="preserve"> of this Annex I</w:t>
      </w:r>
      <w:r>
        <w:rPr>
          <w:rFonts w:ascii="Times New Roman" w:hAnsi="Times New Roman"/>
        </w:rPr>
        <w:t xml:space="preserve">, an account </w:t>
      </w:r>
      <w:r w:rsidR="000031EB">
        <w:rPr>
          <w:rFonts w:ascii="Times New Roman" w:hAnsi="Times New Roman"/>
        </w:rPr>
        <w:t xml:space="preserve">shall </w:t>
      </w:r>
      <w:r>
        <w:rPr>
          <w:rFonts w:ascii="Times New Roman" w:hAnsi="Times New Roman"/>
        </w:rPr>
        <w:t>be treated as a U.S. Reportable Account beginning as of the date it is identified as such pursuant to the due diligence procedures in this Annex I.</w:t>
      </w:r>
    </w:p>
    <w:p w:rsidR="0011072F" w:rsidP="00AF70CD">
      <w:pPr>
        <w:pStyle w:val="ListParagraph"/>
        <w:widowControl w:val="0"/>
        <w:bidi w:val="0"/>
        <w:ind w:left="1440"/>
        <w:jc w:val="both"/>
        <w:rPr>
          <w:rFonts w:ascii="Times New Roman" w:hAnsi="Times New Roman"/>
        </w:rPr>
      </w:pPr>
    </w:p>
    <w:p w:rsidR="0011072F" w:rsidP="00AF70CD">
      <w:pPr>
        <w:pStyle w:val="ListParagraph"/>
        <w:widowControl w:val="0"/>
        <w:numPr>
          <w:ilvl w:val="2"/>
          <w:numId w:val="23"/>
        </w:numPr>
        <w:suppressAutoHyphens w:val="0"/>
        <w:autoSpaceDE w:val="0"/>
        <w:bidi w:val="0"/>
        <w:jc w:val="both"/>
        <w:textAlignment w:val="auto"/>
        <w:rPr>
          <w:rFonts w:ascii="Times New Roman" w:hAnsi="Times New Roman"/>
        </w:rPr>
      </w:pPr>
      <w:r>
        <w:rPr>
          <w:rFonts w:ascii="Times New Roman" w:hAnsi="Times New Roman"/>
        </w:rPr>
        <w:t xml:space="preserve">Unless otherwise provided, information with respect to a U.S. Reportable Account </w:t>
      </w:r>
      <w:r w:rsidR="000031EB">
        <w:rPr>
          <w:rFonts w:ascii="Times New Roman" w:hAnsi="Times New Roman"/>
        </w:rPr>
        <w:t xml:space="preserve">shall </w:t>
      </w:r>
      <w:r>
        <w:rPr>
          <w:rFonts w:ascii="Times New Roman" w:hAnsi="Times New Roman"/>
        </w:rPr>
        <w:t xml:space="preserve">be reported annually in the </w:t>
      </w:r>
      <w:r w:rsidRPr="0062439F">
        <w:rPr>
          <w:rFonts w:ascii="Times New Roman" w:hAnsi="Times New Roman"/>
        </w:rPr>
        <w:t>calendar year</w:t>
      </w:r>
      <w:r>
        <w:rPr>
          <w:rFonts w:ascii="Times New Roman" w:hAnsi="Times New Roman"/>
        </w:rPr>
        <w:t xml:space="preserve"> following the year to which the information relates.</w:t>
      </w:r>
    </w:p>
    <w:p w:rsidR="0011072F" w:rsidP="0011072F">
      <w:pPr>
        <w:pStyle w:val="ListParagraph"/>
        <w:widowControl w:val="0"/>
        <w:bidi w:val="0"/>
        <w:ind w:left="1440"/>
        <w:rPr>
          <w:rFonts w:ascii="Times New Roman" w:hAnsi="Times New Roman"/>
        </w:rPr>
      </w:pPr>
      <w:r>
        <w:rPr>
          <w:rFonts w:ascii="Times New Roman" w:hAnsi="Times New Roman"/>
        </w:rPr>
        <w:t xml:space="preserve">  </w:t>
      </w:r>
    </w:p>
    <w:p w:rsidR="0011072F" w:rsidP="00AF70CD">
      <w:pPr>
        <w:pStyle w:val="ListParagraph"/>
        <w:widowControl w:val="0"/>
        <w:numPr>
          <w:ilvl w:val="1"/>
          <w:numId w:val="23"/>
        </w:numPr>
        <w:suppressAutoHyphens w:val="0"/>
        <w:autoSpaceDE w:val="0"/>
        <w:bidi w:val="0"/>
        <w:jc w:val="both"/>
        <w:textAlignment w:val="auto"/>
        <w:rPr>
          <w:rFonts w:ascii="Times New Roman" w:hAnsi="Times New Roman"/>
        </w:rPr>
      </w:pPr>
      <w:r>
        <w:rPr>
          <w:rFonts w:ascii="Times New Roman" w:hAnsi="Times New Roman"/>
        </w:rPr>
        <w:t xml:space="preserve">As an alternative to the procedures described in each section of this Annex I, </w:t>
      </w:r>
      <w:r w:rsidR="00BA0680">
        <w:rPr>
          <w:rFonts w:ascii="Times New Roman" w:hAnsi="Times New Roman"/>
        </w:rPr>
        <w:t xml:space="preserve">the Slovak Republic </w:t>
      </w:r>
      <w:r>
        <w:rPr>
          <w:rFonts w:ascii="Times New Roman" w:hAnsi="Times New Roman"/>
        </w:rPr>
        <w:t xml:space="preserve">may </w:t>
      </w:r>
      <w:r w:rsidR="00CE7AAF">
        <w:rPr>
          <w:rFonts w:ascii="Times New Roman" w:hAnsi="Times New Roman"/>
        </w:rPr>
        <w:t>permit</w:t>
      </w:r>
      <w:r>
        <w:rPr>
          <w:rFonts w:ascii="Times New Roman" w:hAnsi="Times New Roman"/>
        </w:rPr>
        <w:t xml:space="preserve"> Reporting </w:t>
      </w:r>
      <w:r w:rsidR="00BA0680">
        <w:rPr>
          <w:rFonts w:ascii="Times New Roman" w:hAnsi="Times New Roman"/>
        </w:rPr>
        <w:t>Slovak</w:t>
      </w:r>
      <w:r>
        <w:rPr>
          <w:rFonts w:ascii="Times New Roman" w:hAnsi="Times New Roman"/>
        </w:rPr>
        <w:t xml:space="preserve"> Financial Institutions to rely on the procedures described in relevant U.S. Treasury Regulations to establish whether an account is a U.S. Reportable Account or an account held by a Nonparticipating Financial Institution.</w:t>
      </w:r>
      <w:r w:rsidR="00CE7AAF">
        <w:rPr>
          <w:rFonts w:ascii="Times New Roman" w:hAnsi="Times New Roman"/>
        </w:rPr>
        <w:t xml:space="preserve">  </w:t>
      </w:r>
      <w:r w:rsidR="00BA0680">
        <w:rPr>
          <w:rFonts w:ascii="Times New Roman" w:hAnsi="Times New Roman"/>
        </w:rPr>
        <w:t>The Slovak Republic</w:t>
      </w:r>
      <w:r w:rsidR="00CE7AAF">
        <w:rPr>
          <w:rFonts w:ascii="Times New Roman" w:hAnsi="Times New Roman"/>
        </w:rPr>
        <w:t xml:space="preserve"> may permit </w:t>
      </w:r>
      <w:r w:rsidRPr="00E9594C" w:rsidR="00CE7AAF">
        <w:rPr>
          <w:rFonts w:ascii="Times New Roman" w:hAnsi="Times New Roman"/>
        </w:rPr>
        <w:t>Reporting</w:t>
      </w:r>
      <w:r w:rsidR="00CE7AAF">
        <w:rPr>
          <w:rFonts w:ascii="Times New Roman" w:hAnsi="Times New Roman"/>
        </w:rPr>
        <w:t xml:space="preserve"> </w:t>
      </w:r>
      <w:r w:rsidR="00BA0680">
        <w:rPr>
          <w:rFonts w:ascii="Times New Roman" w:hAnsi="Times New Roman"/>
        </w:rPr>
        <w:t>Slovak</w:t>
      </w:r>
      <w:r w:rsidR="00CE7AAF">
        <w:rPr>
          <w:rFonts w:ascii="Times New Roman" w:hAnsi="Times New Roman"/>
        </w:rPr>
        <w:t xml:space="preserve"> </w:t>
      </w:r>
      <w:r w:rsidRPr="00225920" w:rsidR="00CE7AAF">
        <w:rPr>
          <w:rFonts w:ascii="Times New Roman" w:hAnsi="Times New Roman"/>
        </w:rPr>
        <w:t>Financial Institutions</w:t>
      </w:r>
      <w:r w:rsidR="00CE7AAF">
        <w:rPr>
          <w:rFonts w:ascii="Times New Roman" w:hAnsi="Times New Roman"/>
        </w:rPr>
        <w:t xml:space="preserve"> to make such election separately for each section of this Annex I either with respect to all relevant Financial Accounts or, separately, with respect to any </w:t>
      </w:r>
      <w:r w:rsidRPr="00262849" w:rsidR="00CE7AAF">
        <w:rPr>
          <w:rFonts w:ascii="Times New Roman" w:hAnsi="Times New Roman"/>
        </w:rPr>
        <w:t xml:space="preserve">clearly identified group of </w:t>
      </w:r>
      <w:r w:rsidR="00705BCF">
        <w:rPr>
          <w:rFonts w:ascii="Times New Roman" w:hAnsi="Times New Roman"/>
        </w:rPr>
        <w:t xml:space="preserve">such </w:t>
      </w:r>
      <w:r w:rsidR="00CE7AAF">
        <w:rPr>
          <w:rFonts w:ascii="Times New Roman" w:hAnsi="Times New Roman"/>
        </w:rPr>
        <w:t>accounts</w:t>
      </w:r>
      <w:r w:rsidRPr="00262849" w:rsidR="00CE7AAF">
        <w:rPr>
          <w:rFonts w:ascii="Times New Roman" w:hAnsi="Times New Roman"/>
        </w:rPr>
        <w:t xml:space="preserve"> (such as by line of business</w:t>
      </w:r>
      <w:r w:rsidR="00CE7AAF">
        <w:rPr>
          <w:rFonts w:ascii="Times New Roman" w:hAnsi="Times New Roman"/>
        </w:rPr>
        <w:t xml:space="preserve"> or</w:t>
      </w:r>
      <w:r w:rsidRPr="00262849" w:rsidR="00CE7AAF">
        <w:rPr>
          <w:rFonts w:ascii="Times New Roman" w:hAnsi="Times New Roman"/>
        </w:rPr>
        <w:t xml:space="preserve"> the location </w:t>
      </w:r>
      <w:r w:rsidR="00CE7AAF">
        <w:rPr>
          <w:rFonts w:ascii="Times New Roman" w:hAnsi="Times New Roman"/>
        </w:rPr>
        <w:t xml:space="preserve">of where the account is maintained).  </w:t>
      </w:r>
      <w:r>
        <w:rPr>
          <w:rFonts w:ascii="Times New Roman" w:hAnsi="Times New Roman"/>
        </w:rPr>
        <w:t xml:space="preserve"> </w:t>
      </w:r>
      <w:r w:rsidRPr="00D65978" w:rsidR="00D65978">
        <w:rPr>
          <w:rFonts w:ascii="Times New Roman" w:hAnsi="Times New Roman"/>
        </w:rPr>
        <w:t xml:space="preserve"> </w:t>
      </w:r>
      <w:r w:rsidR="00021C6D">
        <w:rPr>
          <w:rFonts w:ascii="Times New Roman" w:hAnsi="Times New Roman"/>
        </w:rPr>
        <w:t xml:space="preserve"> </w:t>
      </w:r>
    </w:p>
    <w:p w:rsidR="0011072F" w:rsidP="0011072F">
      <w:pPr>
        <w:pStyle w:val="ListParagraph"/>
        <w:widowControl w:val="0"/>
        <w:bidi w:val="0"/>
        <w:ind w:left="0"/>
        <w:rPr>
          <w:rFonts w:ascii="Times New Roman" w:hAnsi="Times New Roman"/>
        </w:rPr>
      </w:pPr>
    </w:p>
    <w:p w:rsidR="0011072F" w:rsidP="00AF70CD">
      <w:pPr>
        <w:pStyle w:val="ListParagraph"/>
        <w:widowControl w:val="0"/>
        <w:numPr>
          <w:numId w:val="23"/>
        </w:numPr>
        <w:suppressAutoHyphens w:val="0"/>
        <w:autoSpaceDE w:val="0"/>
        <w:bidi w:val="0"/>
        <w:ind w:left="0"/>
        <w:jc w:val="both"/>
        <w:textAlignment w:val="auto"/>
        <w:rPr>
          <w:rFonts w:ascii="Times New Roman" w:hAnsi="Times New Roman"/>
        </w:rPr>
      </w:pPr>
      <w:r>
        <w:rPr>
          <w:rFonts w:ascii="Times New Roman" w:hAnsi="Times New Roman"/>
          <w:b/>
          <w:bCs/>
          <w:u w:val="single"/>
        </w:rPr>
        <w:t>Preexisting Individual Accounts</w:t>
      </w:r>
      <w:r>
        <w:rPr>
          <w:rFonts w:ascii="Times New Roman" w:hAnsi="Times New Roman"/>
          <w:b/>
          <w:bCs/>
        </w:rPr>
        <w:t xml:space="preserve">.  </w:t>
      </w:r>
      <w:r>
        <w:rPr>
          <w:rFonts w:ascii="Times New Roman" w:hAnsi="Times New Roman"/>
        </w:rPr>
        <w:t xml:space="preserve">The following rules and procedures apply for </w:t>
      </w:r>
      <w:r w:rsidR="006960C2">
        <w:rPr>
          <w:rFonts w:ascii="Times New Roman" w:hAnsi="Times New Roman"/>
        </w:rPr>
        <w:t xml:space="preserve">purposes of </w:t>
      </w:r>
      <w:r>
        <w:rPr>
          <w:rFonts w:ascii="Times New Roman" w:hAnsi="Times New Roman"/>
        </w:rPr>
        <w:t>identifying U.S. Reportable Accounts among Preexisting Accounts held by individuals (“Preexisting Individual Accounts”).</w:t>
      </w:r>
    </w:p>
    <w:p w:rsidR="0011072F" w:rsidP="0011072F">
      <w:pPr>
        <w:pStyle w:val="ListParagraph"/>
        <w:widowControl w:val="0"/>
        <w:bidi w:val="0"/>
        <w:ind w:left="0"/>
        <w:rPr>
          <w:rFonts w:ascii="Times New Roman" w:hAnsi="Times New Roman"/>
        </w:rPr>
      </w:pPr>
    </w:p>
    <w:p w:rsidR="0011072F" w:rsidP="00AF70CD">
      <w:pPr>
        <w:pStyle w:val="ListParagraph"/>
        <w:widowControl w:val="0"/>
        <w:numPr>
          <w:numId w:val="25"/>
        </w:numPr>
        <w:suppressAutoHyphens w:val="0"/>
        <w:autoSpaceDE w:val="0"/>
        <w:bidi w:val="0"/>
        <w:ind w:left="720" w:firstLine="0"/>
        <w:jc w:val="both"/>
        <w:textAlignment w:val="auto"/>
        <w:rPr>
          <w:rFonts w:ascii="Times New Roman" w:hAnsi="Times New Roman"/>
        </w:rPr>
      </w:pPr>
      <w:r w:rsidRPr="00BC516D">
        <w:rPr>
          <w:rFonts w:ascii="Times New Roman" w:hAnsi="Times New Roman"/>
          <w:b/>
          <w:bCs/>
          <w:u w:val="single"/>
        </w:rPr>
        <w:t xml:space="preserve">Accounts Not Required to Be </w:t>
      </w:r>
      <w:r w:rsidR="000031EB">
        <w:rPr>
          <w:rFonts w:ascii="Times New Roman" w:hAnsi="Times New Roman"/>
          <w:b/>
          <w:bCs/>
          <w:u w:val="single"/>
        </w:rPr>
        <w:t xml:space="preserve">Reviewed, </w:t>
      </w:r>
      <w:r w:rsidRPr="00BC516D">
        <w:rPr>
          <w:rFonts w:ascii="Times New Roman" w:hAnsi="Times New Roman"/>
          <w:b/>
          <w:bCs/>
          <w:u w:val="single"/>
        </w:rPr>
        <w:t>Identified</w:t>
      </w:r>
      <w:r w:rsidR="000031EB">
        <w:rPr>
          <w:rFonts w:ascii="Times New Roman" w:hAnsi="Times New Roman"/>
          <w:b/>
          <w:bCs/>
          <w:u w:val="single"/>
        </w:rPr>
        <w:t>,</w:t>
      </w:r>
      <w:r w:rsidRPr="00BC516D">
        <w:rPr>
          <w:rFonts w:ascii="Times New Roman" w:hAnsi="Times New Roman"/>
          <w:b/>
          <w:bCs/>
          <w:u w:val="single"/>
        </w:rPr>
        <w:t xml:space="preserve"> or Reported</w:t>
      </w:r>
      <w:r w:rsidRPr="00BC516D">
        <w:rPr>
          <w:rFonts w:ascii="Times New Roman" w:hAnsi="Times New Roman"/>
          <w:b/>
          <w:bCs/>
        </w:rPr>
        <w:t xml:space="preserve">.  </w:t>
      </w:r>
      <w:r>
        <w:rPr>
          <w:rFonts w:ascii="Times New Roman" w:hAnsi="Times New Roman"/>
        </w:rPr>
        <w:t xml:space="preserve">Unless the Reporting </w:t>
      </w:r>
      <w:r w:rsidR="00BA0680">
        <w:rPr>
          <w:rFonts w:ascii="Times New Roman" w:hAnsi="Times New Roman"/>
        </w:rPr>
        <w:t>Slovak</w:t>
      </w:r>
      <w:r>
        <w:rPr>
          <w:rFonts w:ascii="Times New Roman" w:hAnsi="Times New Roman"/>
        </w:rPr>
        <w:t xml:space="preserve"> Financial Institution elects otherwise, </w:t>
      </w:r>
      <w:r w:rsidR="00CE7AAF">
        <w:rPr>
          <w:rFonts w:ascii="Times New Roman" w:hAnsi="Times New Roman"/>
        </w:rPr>
        <w:t xml:space="preserve">either with respect to all Preexisting </w:t>
      </w:r>
      <w:r w:rsidRPr="009E6344" w:rsidR="00CE7AAF">
        <w:rPr>
          <w:rFonts w:ascii="Times New Roman" w:hAnsi="Times New Roman"/>
        </w:rPr>
        <w:t xml:space="preserve">Individual </w:t>
      </w:r>
      <w:r w:rsidR="00CE7AAF">
        <w:rPr>
          <w:rFonts w:ascii="Times New Roman" w:hAnsi="Times New Roman"/>
        </w:rPr>
        <w:t xml:space="preserve">Accounts or, separately, with respect to any </w:t>
      </w:r>
      <w:r w:rsidRPr="00262849" w:rsidR="00CE7AAF">
        <w:rPr>
          <w:rFonts w:ascii="Times New Roman" w:hAnsi="Times New Roman"/>
        </w:rPr>
        <w:t xml:space="preserve">clearly identified group of </w:t>
      </w:r>
      <w:r w:rsidR="00CE7AAF">
        <w:rPr>
          <w:rFonts w:ascii="Times New Roman" w:hAnsi="Times New Roman"/>
        </w:rPr>
        <w:t xml:space="preserve">such accounts, </w:t>
      </w:r>
      <w:r>
        <w:rPr>
          <w:rFonts w:ascii="Times New Roman" w:hAnsi="Times New Roman"/>
        </w:rPr>
        <w:t xml:space="preserve">where the implementing rules in </w:t>
      </w:r>
      <w:r w:rsidR="00BA0680">
        <w:rPr>
          <w:rFonts w:ascii="Times New Roman" w:hAnsi="Times New Roman"/>
        </w:rPr>
        <w:t xml:space="preserve">the Slovak Republic </w:t>
      </w:r>
      <w:r>
        <w:rPr>
          <w:rFonts w:ascii="Times New Roman" w:hAnsi="Times New Roman"/>
        </w:rPr>
        <w:t xml:space="preserve">provide for such an election, the following </w:t>
      </w:r>
      <w:r w:rsidR="006960C2">
        <w:rPr>
          <w:rFonts w:ascii="Times New Roman" w:hAnsi="Times New Roman"/>
        </w:rPr>
        <w:t xml:space="preserve">Preexisting </w:t>
      </w:r>
      <w:r w:rsidR="003A3273">
        <w:rPr>
          <w:rFonts w:ascii="Times New Roman" w:hAnsi="Times New Roman"/>
        </w:rPr>
        <w:t>Individual</w:t>
      </w:r>
      <w:r w:rsidR="00007CD7">
        <w:rPr>
          <w:rFonts w:ascii="Times New Roman" w:hAnsi="Times New Roman"/>
        </w:rPr>
        <w:t xml:space="preserve"> </w:t>
      </w:r>
      <w:r w:rsidR="006960C2">
        <w:rPr>
          <w:rFonts w:ascii="Times New Roman" w:hAnsi="Times New Roman"/>
        </w:rPr>
        <w:t xml:space="preserve">Accounts </w:t>
      </w:r>
      <w:r>
        <w:rPr>
          <w:rFonts w:ascii="Times New Roman" w:hAnsi="Times New Roman"/>
        </w:rPr>
        <w:t>are not required to be reviewed, identified, or reported as U.S. Reportable Accounts:</w:t>
      </w:r>
    </w:p>
    <w:p w:rsidR="0011072F" w:rsidP="0011072F">
      <w:pPr>
        <w:pStyle w:val="ListParagraph"/>
        <w:widowControl w:val="0"/>
        <w:bidi w:val="0"/>
        <w:rPr>
          <w:rFonts w:ascii="Times New Roman" w:hAnsi="Times New Roman"/>
        </w:rPr>
      </w:pPr>
    </w:p>
    <w:p w:rsidR="0011072F" w:rsidP="00AF70CD">
      <w:pPr>
        <w:pStyle w:val="ListParagraph"/>
        <w:widowControl w:val="0"/>
        <w:numPr>
          <w:ilvl w:val="2"/>
          <w:numId w:val="23"/>
        </w:numPr>
        <w:suppressAutoHyphens w:val="0"/>
        <w:autoSpaceDE w:val="0"/>
        <w:bidi w:val="0"/>
        <w:jc w:val="both"/>
        <w:textAlignment w:val="auto"/>
        <w:rPr>
          <w:rFonts w:ascii="Times New Roman" w:hAnsi="Times New Roman"/>
          <w:u w:val="single"/>
        </w:rPr>
      </w:pPr>
      <w:r>
        <w:rPr>
          <w:rFonts w:ascii="Times New Roman" w:hAnsi="Times New Roman"/>
        </w:rPr>
        <w:t xml:space="preserve"> Subject to subparagraph E(2) of this section, </w:t>
      </w:r>
      <w:r w:rsidR="00CD3125">
        <w:rPr>
          <w:rFonts w:ascii="Times New Roman" w:hAnsi="Times New Roman"/>
        </w:rPr>
        <w:t xml:space="preserve">a </w:t>
      </w:r>
      <w:r>
        <w:rPr>
          <w:rFonts w:ascii="Times New Roman" w:hAnsi="Times New Roman"/>
        </w:rPr>
        <w:t xml:space="preserve">Preexisting Individual Account with a balance or value that does not exceed $50,000 as of </w:t>
      </w:r>
      <w:r w:rsidR="00546542">
        <w:rPr>
          <w:rFonts w:ascii="Times New Roman" w:hAnsi="Times New Roman"/>
        </w:rPr>
        <w:t>June 30, 2014</w:t>
      </w:r>
      <w:r>
        <w:rPr>
          <w:rFonts w:ascii="Times New Roman" w:hAnsi="Times New Roman"/>
        </w:rPr>
        <w:t>.</w:t>
      </w:r>
    </w:p>
    <w:p w:rsidR="0011072F" w:rsidP="0011072F">
      <w:pPr>
        <w:pStyle w:val="ListParagraph"/>
        <w:widowControl w:val="0"/>
        <w:bidi w:val="0"/>
        <w:ind w:left="1440"/>
        <w:rPr>
          <w:rFonts w:ascii="Times New Roman" w:hAnsi="Times New Roman"/>
          <w:u w:val="single"/>
        </w:rPr>
      </w:pPr>
    </w:p>
    <w:p w:rsidR="0011072F" w:rsidP="00AF70CD">
      <w:pPr>
        <w:pStyle w:val="ListParagraph"/>
        <w:widowControl w:val="0"/>
        <w:numPr>
          <w:ilvl w:val="2"/>
          <w:numId w:val="23"/>
        </w:numPr>
        <w:suppressAutoHyphens w:val="0"/>
        <w:autoSpaceDE w:val="0"/>
        <w:bidi w:val="0"/>
        <w:jc w:val="both"/>
        <w:textAlignment w:val="auto"/>
        <w:rPr>
          <w:rFonts w:ascii="Times New Roman" w:hAnsi="Times New Roman"/>
          <w:u w:val="single"/>
        </w:rPr>
      </w:pPr>
      <w:r>
        <w:rPr>
          <w:rFonts w:ascii="Times New Roman" w:hAnsi="Times New Roman"/>
        </w:rPr>
        <w:t xml:space="preserve">Subject to subparagraph E(2) of this section, </w:t>
      </w:r>
      <w:r w:rsidR="00CD3125">
        <w:rPr>
          <w:rFonts w:ascii="Times New Roman" w:hAnsi="Times New Roman"/>
        </w:rPr>
        <w:t xml:space="preserve">a </w:t>
      </w:r>
      <w:r>
        <w:rPr>
          <w:rFonts w:ascii="Times New Roman" w:hAnsi="Times New Roman"/>
        </w:rPr>
        <w:t xml:space="preserve">Preexisting Individual Account that </w:t>
      </w:r>
      <w:r w:rsidR="00CD3125">
        <w:rPr>
          <w:rFonts w:ascii="Times New Roman" w:hAnsi="Times New Roman"/>
        </w:rPr>
        <w:t>is a</w:t>
      </w:r>
      <w:r>
        <w:rPr>
          <w:rFonts w:ascii="Times New Roman" w:hAnsi="Times New Roman"/>
        </w:rPr>
        <w:t xml:space="preserve"> Cash Value Insurance Contract </w:t>
      </w:r>
      <w:r w:rsidR="00CD3125">
        <w:rPr>
          <w:rFonts w:ascii="Times New Roman" w:hAnsi="Times New Roman"/>
        </w:rPr>
        <w:t>or an</w:t>
      </w:r>
      <w:r>
        <w:rPr>
          <w:rFonts w:ascii="Times New Roman" w:hAnsi="Times New Roman"/>
        </w:rPr>
        <w:t xml:space="preserve"> Annuity Contract with a balance or value of $250,000 or less as of </w:t>
      </w:r>
      <w:r w:rsidR="00546542">
        <w:rPr>
          <w:rFonts w:ascii="Times New Roman" w:hAnsi="Times New Roman"/>
        </w:rPr>
        <w:t>June 30, 2014</w:t>
      </w:r>
      <w:r>
        <w:rPr>
          <w:rFonts w:ascii="Times New Roman" w:hAnsi="Times New Roman"/>
        </w:rPr>
        <w:t>.</w:t>
      </w:r>
    </w:p>
    <w:p w:rsidR="0011072F" w:rsidP="0011072F">
      <w:pPr>
        <w:pStyle w:val="ListParagraph"/>
        <w:bidi w:val="0"/>
        <w:rPr>
          <w:rFonts w:ascii="Times New Roman" w:hAnsi="Times New Roman"/>
          <w:u w:val="single"/>
        </w:rPr>
      </w:pPr>
    </w:p>
    <w:p w:rsidR="0011072F" w:rsidP="00AF70CD">
      <w:pPr>
        <w:pStyle w:val="ListParagraph"/>
        <w:widowControl w:val="0"/>
        <w:numPr>
          <w:ilvl w:val="2"/>
          <w:numId w:val="23"/>
        </w:numPr>
        <w:suppressAutoHyphens w:val="0"/>
        <w:autoSpaceDE w:val="0"/>
        <w:bidi w:val="0"/>
        <w:jc w:val="both"/>
        <w:textAlignment w:val="auto"/>
        <w:rPr>
          <w:rFonts w:ascii="Times New Roman" w:hAnsi="Times New Roman"/>
        </w:rPr>
      </w:pPr>
      <w:r w:rsidR="00CD3125">
        <w:rPr>
          <w:rFonts w:ascii="Times New Roman" w:hAnsi="Times New Roman"/>
        </w:rPr>
        <w:t xml:space="preserve">A </w:t>
      </w:r>
      <w:r>
        <w:rPr>
          <w:rFonts w:ascii="Times New Roman" w:hAnsi="Times New Roman"/>
        </w:rPr>
        <w:t xml:space="preserve">Preexisting Individual Account that </w:t>
      </w:r>
      <w:r w:rsidR="00CD3125">
        <w:rPr>
          <w:rFonts w:ascii="Times New Roman" w:hAnsi="Times New Roman"/>
        </w:rPr>
        <w:t>is a</w:t>
      </w:r>
      <w:r>
        <w:rPr>
          <w:rFonts w:ascii="Times New Roman" w:hAnsi="Times New Roman"/>
        </w:rPr>
        <w:t xml:space="preserve"> Cash Value Insurance Contract or </w:t>
      </w:r>
      <w:r w:rsidR="00CD3125">
        <w:rPr>
          <w:rFonts w:ascii="Times New Roman" w:hAnsi="Times New Roman"/>
        </w:rPr>
        <w:t xml:space="preserve">an </w:t>
      </w:r>
      <w:r>
        <w:rPr>
          <w:rFonts w:ascii="Times New Roman" w:hAnsi="Times New Roman"/>
        </w:rPr>
        <w:t xml:space="preserve">Annuity Contract, provided the law or regulations of </w:t>
      </w:r>
      <w:r w:rsidR="00BA0680">
        <w:rPr>
          <w:rFonts w:ascii="Times New Roman" w:hAnsi="Times New Roman"/>
        </w:rPr>
        <w:t>the Slovak Republic</w:t>
      </w:r>
      <w:r>
        <w:rPr>
          <w:rFonts w:ascii="Times New Roman" w:hAnsi="Times New Roman"/>
        </w:rPr>
        <w:t xml:space="preserve"> or the United States effectively prevent the sale of </w:t>
      </w:r>
      <w:r w:rsidR="002B2D01">
        <w:rPr>
          <w:rFonts w:ascii="Times New Roman" w:hAnsi="Times New Roman"/>
        </w:rPr>
        <w:t xml:space="preserve">such a </w:t>
      </w:r>
      <w:r>
        <w:rPr>
          <w:rFonts w:ascii="Times New Roman" w:hAnsi="Times New Roman"/>
        </w:rPr>
        <w:t xml:space="preserve">Cash Value Insurance Contract or </w:t>
      </w:r>
      <w:r w:rsidR="002B2D01">
        <w:rPr>
          <w:rFonts w:ascii="Times New Roman" w:hAnsi="Times New Roman"/>
        </w:rPr>
        <w:t xml:space="preserve">an </w:t>
      </w:r>
      <w:r>
        <w:rPr>
          <w:rFonts w:ascii="Times New Roman" w:hAnsi="Times New Roman"/>
        </w:rPr>
        <w:t xml:space="preserve">Annuity Contract </w:t>
      </w:r>
      <w:r w:rsidRPr="009E6344" w:rsidR="00EF1B5B">
        <w:rPr>
          <w:rFonts w:ascii="Times New Roman" w:hAnsi="Times New Roman"/>
        </w:rPr>
        <w:t xml:space="preserve">to U.S. residents </w:t>
      </w:r>
      <w:r w:rsidR="00EF1B5B">
        <w:rPr>
          <w:rFonts w:ascii="Times New Roman" w:hAnsi="Times New Roman"/>
        </w:rPr>
        <w:t>(</w:t>
      </w:r>
      <w:r w:rsidRPr="008440E6" w:rsidR="00EF1B5B">
        <w:rPr>
          <w:rFonts w:ascii="Times New Roman" w:hAnsi="Times New Roman"/>
          <w:i/>
        </w:rPr>
        <w:t>e.g.</w:t>
      </w:r>
      <w:r w:rsidR="00EF1B5B">
        <w:rPr>
          <w:rFonts w:ascii="Times New Roman" w:hAnsi="Times New Roman"/>
        </w:rPr>
        <w:t xml:space="preserve">, </w:t>
      </w:r>
      <w:r w:rsidRPr="009E6344" w:rsidR="00EF1B5B">
        <w:rPr>
          <w:rFonts w:ascii="Times New Roman" w:hAnsi="Times New Roman"/>
        </w:rPr>
        <w:t xml:space="preserve">if the relevant Financial Institution does not have the required registration under U.S. law, and the law of </w:t>
      </w:r>
      <w:r w:rsidR="00BA0680">
        <w:rPr>
          <w:rFonts w:ascii="Times New Roman" w:hAnsi="Times New Roman"/>
        </w:rPr>
        <w:t>the Slovak Republic</w:t>
      </w:r>
      <w:r w:rsidRPr="009E6344" w:rsidR="00EF1B5B">
        <w:rPr>
          <w:rFonts w:ascii="Times New Roman" w:hAnsi="Times New Roman"/>
        </w:rPr>
        <w:t xml:space="preserve"> requires reporting or withholding with respect to insurance products held by residents of </w:t>
      </w:r>
      <w:r w:rsidR="00BA0680">
        <w:rPr>
          <w:rFonts w:ascii="Times New Roman" w:hAnsi="Times New Roman"/>
        </w:rPr>
        <w:t>the Slovak Republic</w:t>
      </w:r>
      <w:r w:rsidR="00EF1B5B">
        <w:rPr>
          <w:rFonts w:ascii="Times New Roman" w:hAnsi="Times New Roman"/>
        </w:rPr>
        <w:t>)</w:t>
      </w:r>
      <w:r>
        <w:rPr>
          <w:rFonts w:ascii="Times New Roman" w:hAnsi="Times New Roman"/>
        </w:rPr>
        <w:t>.</w:t>
      </w:r>
    </w:p>
    <w:p w:rsidR="0011072F" w:rsidP="0011072F">
      <w:pPr>
        <w:pStyle w:val="ListParagraph"/>
        <w:widowControl w:val="0"/>
        <w:bidi w:val="0"/>
        <w:ind w:left="1440"/>
        <w:rPr>
          <w:rFonts w:ascii="Times New Roman" w:hAnsi="Times New Roman"/>
        </w:rPr>
      </w:pPr>
    </w:p>
    <w:p w:rsidR="0011072F" w:rsidP="0011072F">
      <w:pPr>
        <w:pStyle w:val="ListParagraph"/>
        <w:widowControl w:val="0"/>
        <w:numPr>
          <w:ilvl w:val="2"/>
          <w:numId w:val="23"/>
        </w:numPr>
        <w:suppressAutoHyphens w:val="0"/>
        <w:autoSpaceDE w:val="0"/>
        <w:bidi w:val="0"/>
        <w:textAlignment w:val="auto"/>
        <w:rPr>
          <w:rFonts w:ascii="Times New Roman" w:hAnsi="Times New Roman"/>
        </w:rPr>
      </w:pPr>
      <w:r>
        <w:rPr>
          <w:rFonts w:ascii="Times New Roman" w:hAnsi="Times New Roman"/>
        </w:rPr>
        <w:t>A Depository Account with a balance of $50,000 or less.</w:t>
      </w:r>
    </w:p>
    <w:p w:rsidR="0011072F" w:rsidP="0011072F">
      <w:pPr>
        <w:pStyle w:val="ListParagraph"/>
        <w:widowControl w:val="0"/>
        <w:bidi w:val="0"/>
        <w:ind w:left="1440"/>
        <w:rPr>
          <w:rFonts w:ascii="Times New Roman" w:hAnsi="Times New Roman"/>
        </w:rPr>
      </w:pPr>
      <w:r>
        <w:rPr>
          <w:rFonts w:ascii="Times New Roman" w:hAnsi="Times New Roman"/>
        </w:rPr>
        <w:t xml:space="preserve"> </w:t>
      </w:r>
    </w:p>
    <w:p w:rsidR="0011072F" w:rsidP="00AF70CD">
      <w:pPr>
        <w:pStyle w:val="ListParagraph"/>
        <w:widowControl w:val="0"/>
        <w:numPr>
          <w:ilvl w:val="1"/>
          <w:numId w:val="23"/>
        </w:numPr>
        <w:suppressAutoHyphens w:val="0"/>
        <w:autoSpaceDE w:val="0"/>
        <w:bidi w:val="0"/>
        <w:jc w:val="both"/>
        <w:textAlignment w:val="auto"/>
        <w:rPr>
          <w:rFonts w:ascii="Times New Roman" w:hAnsi="Times New Roman"/>
        </w:rPr>
      </w:pPr>
      <w:r>
        <w:rPr>
          <w:rFonts w:ascii="Times New Roman" w:hAnsi="Times New Roman"/>
          <w:b/>
          <w:bCs/>
          <w:u w:val="single"/>
        </w:rPr>
        <w:t xml:space="preserve">Review Procedures for Preexisting Individual Accounts With a Balance or Value as of </w:t>
      </w:r>
      <w:r w:rsidR="00546542">
        <w:rPr>
          <w:rFonts w:ascii="Times New Roman" w:hAnsi="Times New Roman"/>
          <w:b/>
          <w:bCs/>
          <w:u w:val="single"/>
        </w:rPr>
        <w:t>June 30, 2014</w:t>
      </w:r>
      <w:r>
        <w:rPr>
          <w:rFonts w:ascii="Times New Roman" w:hAnsi="Times New Roman"/>
          <w:b/>
          <w:bCs/>
          <w:u w:val="single"/>
        </w:rPr>
        <w:t>, that Exceeds $50,000 ($250,000 for a Cash Value Insurance Contract or Annuity Contract), But Does Not Exceed $1,000,000 (“Lower Value Accounts”)</w:t>
      </w:r>
      <w:r w:rsidRPr="00D42443" w:rsidR="00E32AC9">
        <w:rPr>
          <w:rFonts w:ascii="Times New Roman" w:hAnsi="Times New Roman"/>
          <w:b/>
          <w:bCs/>
        </w:rPr>
        <w:t>.</w:t>
      </w:r>
    </w:p>
    <w:p w:rsidR="0011072F" w:rsidP="0011072F">
      <w:pPr>
        <w:pStyle w:val="ListParagraph"/>
        <w:widowControl w:val="0"/>
        <w:bidi w:val="0"/>
        <w:rPr>
          <w:rFonts w:ascii="Times New Roman" w:hAnsi="Times New Roman"/>
        </w:rPr>
      </w:pPr>
    </w:p>
    <w:p w:rsidR="0011072F" w:rsidP="00AF70CD">
      <w:pPr>
        <w:pStyle w:val="ListParagraph"/>
        <w:widowControl w:val="0"/>
        <w:numPr>
          <w:ilvl w:val="2"/>
          <w:numId w:val="23"/>
        </w:numPr>
        <w:suppressAutoHyphens w:val="0"/>
        <w:autoSpaceDE w:val="0"/>
        <w:bidi w:val="0"/>
        <w:jc w:val="both"/>
        <w:textAlignment w:val="auto"/>
        <w:rPr>
          <w:rFonts w:ascii="Times New Roman" w:hAnsi="Times New Roman"/>
          <w:u w:val="single"/>
        </w:rPr>
      </w:pPr>
      <w:r>
        <w:rPr>
          <w:rFonts w:ascii="Times New Roman" w:hAnsi="Times New Roman"/>
          <w:b/>
          <w:bCs/>
          <w:u w:val="single"/>
        </w:rPr>
        <w:t>Electronic Record Search</w:t>
      </w:r>
      <w:r w:rsidRPr="003E134A">
        <w:rPr>
          <w:rFonts w:ascii="Times New Roman" w:hAnsi="Times New Roman"/>
          <w:b/>
        </w:rPr>
        <w:t>.</w:t>
      </w:r>
      <w:r>
        <w:rPr>
          <w:rFonts w:ascii="Times New Roman" w:hAnsi="Times New Roman"/>
        </w:rPr>
        <w:t xml:space="preserve">  The Reporting </w:t>
      </w:r>
      <w:r w:rsidR="00BA0680">
        <w:rPr>
          <w:rFonts w:ascii="Times New Roman" w:hAnsi="Times New Roman"/>
        </w:rPr>
        <w:t>Slovak</w:t>
      </w:r>
      <w:r>
        <w:rPr>
          <w:rFonts w:ascii="Times New Roman" w:hAnsi="Times New Roman"/>
        </w:rPr>
        <w:t xml:space="preserve"> Financial Institution must review electronically searchable data maintained by the Reporting </w:t>
      </w:r>
      <w:r w:rsidR="00BA0680">
        <w:rPr>
          <w:rFonts w:ascii="Times New Roman" w:hAnsi="Times New Roman"/>
        </w:rPr>
        <w:t>Slovak</w:t>
      </w:r>
      <w:r>
        <w:rPr>
          <w:rFonts w:ascii="Times New Roman" w:hAnsi="Times New Roman"/>
        </w:rPr>
        <w:t xml:space="preserve"> Financial Institution for any of the following U.S. indicia:</w:t>
      </w:r>
    </w:p>
    <w:p w:rsidR="0011072F" w:rsidP="0011072F">
      <w:pPr>
        <w:pStyle w:val="ListParagraph"/>
        <w:widowControl w:val="0"/>
        <w:bidi w:val="0"/>
        <w:ind w:left="1440"/>
        <w:rPr>
          <w:rFonts w:ascii="Times New Roman" w:hAnsi="Times New Roman"/>
          <w:u w:val="single"/>
        </w:rPr>
      </w:pPr>
    </w:p>
    <w:p w:rsidR="0011072F" w:rsidP="0011072F">
      <w:pPr>
        <w:pStyle w:val="ListParagraph"/>
        <w:widowControl w:val="0"/>
        <w:numPr>
          <w:ilvl w:val="3"/>
          <w:numId w:val="23"/>
        </w:numPr>
        <w:suppressAutoHyphens w:val="0"/>
        <w:autoSpaceDE w:val="0"/>
        <w:bidi w:val="0"/>
        <w:textAlignment w:val="auto"/>
        <w:rPr>
          <w:rFonts w:ascii="Times New Roman" w:hAnsi="Times New Roman"/>
          <w:u w:val="single"/>
        </w:rPr>
      </w:pPr>
      <w:r>
        <w:rPr>
          <w:rFonts w:ascii="Times New Roman" w:hAnsi="Times New Roman"/>
        </w:rPr>
        <w:t xml:space="preserve">Identification of the </w:t>
      </w:r>
      <w:r w:rsidR="005D6484">
        <w:rPr>
          <w:rFonts w:ascii="Times New Roman" w:hAnsi="Times New Roman"/>
        </w:rPr>
        <w:t>Account Holder</w:t>
      </w:r>
      <w:r>
        <w:rPr>
          <w:rFonts w:ascii="Times New Roman" w:hAnsi="Times New Roman"/>
        </w:rPr>
        <w:t xml:space="preserve"> as a U.S. citizen or resident;</w:t>
      </w:r>
    </w:p>
    <w:p w:rsidR="0011072F" w:rsidP="0011072F">
      <w:pPr>
        <w:pStyle w:val="ListParagraph"/>
        <w:widowControl w:val="0"/>
        <w:bidi w:val="0"/>
        <w:ind w:left="2160"/>
        <w:rPr>
          <w:rFonts w:ascii="Times New Roman" w:hAnsi="Times New Roman"/>
          <w:u w:val="single"/>
        </w:rPr>
      </w:pPr>
    </w:p>
    <w:p w:rsidR="0011072F" w:rsidP="0011072F">
      <w:pPr>
        <w:pStyle w:val="ListParagraph"/>
        <w:widowControl w:val="0"/>
        <w:numPr>
          <w:ilvl w:val="3"/>
          <w:numId w:val="23"/>
        </w:numPr>
        <w:suppressAutoHyphens w:val="0"/>
        <w:autoSpaceDE w:val="0"/>
        <w:bidi w:val="0"/>
        <w:textAlignment w:val="auto"/>
        <w:rPr>
          <w:rFonts w:ascii="Times New Roman" w:hAnsi="Times New Roman"/>
          <w:u w:val="single"/>
        </w:rPr>
      </w:pPr>
      <w:r>
        <w:rPr>
          <w:rFonts w:ascii="Times New Roman" w:hAnsi="Times New Roman"/>
        </w:rPr>
        <w:t>Unambiguous indication of a U.S. place of birth;</w:t>
      </w:r>
    </w:p>
    <w:p w:rsidR="0011072F" w:rsidP="0011072F">
      <w:pPr>
        <w:pStyle w:val="ListParagraph"/>
        <w:widowControl w:val="0"/>
        <w:bidi w:val="0"/>
        <w:ind w:left="2160"/>
        <w:rPr>
          <w:rFonts w:ascii="Times New Roman" w:hAnsi="Times New Roman"/>
          <w:u w:val="single"/>
        </w:rPr>
      </w:pPr>
    </w:p>
    <w:p w:rsidR="0011072F" w:rsidP="0011072F">
      <w:pPr>
        <w:pStyle w:val="ListParagraph"/>
        <w:widowControl w:val="0"/>
        <w:numPr>
          <w:ilvl w:val="3"/>
          <w:numId w:val="23"/>
        </w:numPr>
        <w:suppressAutoHyphens w:val="0"/>
        <w:autoSpaceDE w:val="0"/>
        <w:bidi w:val="0"/>
        <w:textAlignment w:val="auto"/>
        <w:rPr>
          <w:rFonts w:ascii="Times New Roman" w:hAnsi="Times New Roman"/>
          <w:u w:val="single"/>
        </w:rPr>
      </w:pPr>
      <w:r>
        <w:rPr>
          <w:rFonts w:ascii="Times New Roman" w:hAnsi="Times New Roman"/>
        </w:rPr>
        <w:t>Current U.S. mailing or residence address (including a U.S. post office box);</w:t>
      </w:r>
    </w:p>
    <w:p w:rsidR="0011072F" w:rsidP="0011072F">
      <w:pPr>
        <w:pStyle w:val="ListParagraph"/>
        <w:widowControl w:val="0"/>
        <w:bidi w:val="0"/>
        <w:ind w:left="2160"/>
        <w:rPr>
          <w:rFonts w:ascii="Times New Roman" w:hAnsi="Times New Roman"/>
          <w:u w:val="single"/>
        </w:rPr>
      </w:pPr>
    </w:p>
    <w:p w:rsidR="0011072F" w:rsidP="0011072F">
      <w:pPr>
        <w:pStyle w:val="ListParagraph"/>
        <w:widowControl w:val="0"/>
        <w:numPr>
          <w:ilvl w:val="3"/>
          <w:numId w:val="23"/>
        </w:numPr>
        <w:suppressAutoHyphens w:val="0"/>
        <w:autoSpaceDE w:val="0"/>
        <w:bidi w:val="0"/>
        <w:textAlignment w:val="auto"/>
        <w:rPr>
          <w:rFonts w:ascii="Times New Roman" w:hAnsi="Times New Roman"/>
          <w:u w:val="single"/>
        </w:rPr>
      </w:pPr>
      <w:r>
        <w:rPr>
          <w:rFonts w:ascii="Times New Roman" w:hAnsi="Times New Roman"/>
        </w:rPr>
        <w:t>Current U.S. telephone number;</w:t>
      </w:r>
    </w:p>
    <w:p w:rsidR="0011072F" w:rsidP="0011072F">
      <w:pPr>
        <w:pStyle w:val="ListParagraph"/>
        <w:widowControl w:val="0"/>
        <w:bidi w:val="0"/>
        <w:ind w:left="2160"/>
        <w:rPr>
          <w:rFonts w:ascii="Times New Roman" w:hAnsi="Times New Roman"/>
          <w:u w:val="single"/>
        </w:rPr>
      </w:pPr>
    </w:p>
    <w:p w:rsidR="0011072F" w:rsidP="006F4267">
      <w:pPr>
        <w:pStyle w:val="ListParagraph"/>
        <w:widowControl w:val="0"/>
        <w:numPr>
          <w:ilvl w:val="3"/>
          <w:numId w:val="23"/>
        </w:numPr>
        <w:suppressAutoHyphens w:val="0"/>
        <w:autoSpaceDE w:val="0"/>
        <w:bidi w:val="0"/>
        <w:jc w:val="both"/>
        <w:textAlignment w:val="auto"/>
        <w:rPr>
          <w:rFonts w:ascii="Times New Roman" w:hAnsi="Times New Roman"/>
          <w:u w:val="single"/>
        </w:rPr>
      </w:pPr>
      <w:r>
        <w:rPr>
          <w:rFonts w:ascii="Times New Roman" w:hAnsi="Times New Roman"/>
        </w:rPr>
        <w:t>Standing instructions to transfer funds to an account maintained in the United States;</w:t>
      </w:r>
    </w:p>
    <w:p w:rsidR="0011072F" w:rsidP="0011072F">
      <w:pPr>
        <w:pStyle w:val="ListParagraph"/>
        <w:widowControl w:val="0"/>
        <w:bidi w:val="0"/>
        <w:ind w:left="2160"/>
        <w:rPr>
          <w:rFonts w:ascii="Times New Roman" w:hAnsi="Times New Roman"/>
          <w:u w:val="single"/>
        </w:rPr>
      </w:pPr>
    </w:p>
    <w:p w:rsidR="0011072F" w:rsidP="006F4267">
      <w:pPr>
        <w:pStyle w:val="ListParagraph"/>
        <w:widowControl w:val="0"/>
        <w:numPr>
          <w:ilvl w:val="3"/>
          <w:numId w:val="23"/>
        </w:numPr>
        <w:suppressAutoHyphens w:val="0"/>
        <w:autoSpaceDE w:val="0"/>
        <w:bidi w:val="0"/>
        <w:jc w:val="both"/>
        <w:textAlignment w:val="auto"/>
        <w:rPr>
          <w:rFonts w:ascii="Times New Roman" w:hAnsi="Times New Roman"/>
          <w:u w:val="single"/>
        </w:rPr>
      </w:pPr>
      <w:r>
        <w:rPr>
          <w:rFonts w:ascii="Times New Roman" w:hAnsi="Times New Roman"/>
        </w:rPr>
        <w:t xml:space="preserve">Currently effective power of attorney or signatory authority granted to a person with a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address; or</w:t>
      </w:r>
    </w:p>
    <w:p w:rsidR="0011072F" w:rsidP="0011072F">
      <w:pPr>
        <w:pStyle w:val="ListParagraph"/>
        <w:widowControl w:val="0"/>
        <w:bidi w:val="0"/>
        <w:ind w:left="2160"/>
        <w:rPr>
          <w:rFonts w:ascii="Times New Roman" w:hAnsi="Times New Roman"/>
          <w:u w:val="single"/>
        </w:rPr>
      </w:pPr>
    </w:p>
    <w:p w:rsidR="0011072F" w:rsidP="00AF70CD">
      <w:pPr>
        <w:pStyle w:val="ListParagraph"/>
        <w:widowControl w:val="0"/>
        <w:numPr>
          <w:ilvl w:val="3"/>
          <w:numId w:val="23"/>
        </w:numPr>
        <w:suppressAutoHyphens w:val="0"/>
        <w:autoSpaceDE w:val="0"/>
        <w:bidi w:val="0"/>
        <w:jc w:val="both"/>
        <w:textAlignment w:val="auto"/>
        <w:rPr>
          <w:rFonts w:ascii="Times New Roman" w:hAnsi="Times New Roman"/>
          <w:u w:val="single"/>
        </w:rPr>
      </w:pPr>
      <w:r>
        <w:rPr>
          <w:rFonts w:ascii="Times New Roman" w:hAnsi="Times New Roman"/>
        </w:rPr>
        <w:t xml:space="preserve">An “in-care-of” or “hold mail” address that is the </w:t>
      </w:r>
      <w:r>
        <w:rPr>
          <w:rFonts w:ascii="Times New Roman" w:hAnsi="Times New Roman"/>
          <w:b/>
          <w:bCs/>
          <w:i/>
          <w:iCs/>
        </w:rPr>
        <w:t>sole</w:t>
      </w:r>
      <w:r>
        <w:rPr>
          <w:rFonts w:ascii="Times New Roman" w:hAnsi="Times New Roman"/>
        </w:rPr>
        <w:t xml:space="preserve"> address the Reporting </w:t>
      </w:r>
      <w:r w:rsidR="00BA0680">
        <w:rPr>
          <w:rFonts w:ascii="Times New Roman" w:hAnsi="Times New Roman"/>
        </w:rPr>
        <w:t>Slovak</w:t>
      </w:r>
      <w:r>
        <w:rPr>
          <w:rFonts w:ascii="Times New Roman" w:hAnsi="Times New Roman"/>
        </w:rPr>
        <w:t xml:space="preserve"> Financial Institution has on file for the </w:t>
      </w:r>
      <w:r w:rsidR="005D6484">
        <w:rPr>
          <w:rFonts w:ascii="Times New Roman" w:hAnsi="Times New Roman"/>
        </w:rPr>
        <w:t>Account Holder</w:t>
      </w:r>
      <w:r>
        <w:rPr>
          <w:rFonts w:ascii="Times New Roman" w:hAnsi="Times New Roman"/>
        </w:rPr>
        <w:t xml:space="preserve">.  In the case of a Preexisting Individual Account that is a Lower Value Account, an “in-care-of” address outside the United States </w:t>
      </w:r>
      <w:r w:rsidR="00CE7AAF">
        <w:rPr>
          <w:rFonts w:ascii="Times New Roman" w:hAnsi="Times New Roman"/>
        </w:rPr>
        <w:t xml:space="preserve">or “hold mail” address </w:t>
      </w:r>
      <w:r w:rsidR="000031EB">
        <w:rPr>
          <w:rFonts w:ascii="Times New Roman" w:hAnsi="Times New Roman"/>
        </w:rPr>
        <w:t xml:space="preserve">shall </w:t>
      </w:r>
      <w:r>
        <w:rPr>
          <w:rFonts w:ascii="Times New Roman" w:hAnsi="Times New Roman"/>
        </w:rPr>
        <w:t>not be treated as U.S. indici</w:t>
      </w:r>
      <w:r w:rsidR="000031EB">
        <w:rPr>
          <w:rFonts w:ascii="Times New Roman" w:hAnsi="Times New Roman"/>
        </w:rPr>
        <w:t>a</w:t>
      </w:r>
      <w:r>
        <w:rPr>
          <w:rFonts w:ascii="Times New Roman" w:hAnsi="Times New Roman"/>
        </w:rPr>
        <w:t xml:space="preserve">. </w:t>
      </w:r>
    </w:p>
    <w:p w:rsidR="0011072F" w:rsidP="0011072F">
      <w:pPr>
        <w:pStyle w:val="ListParagraph"/>
        <w:widowControl w:val="0"/>
        <w:bidi w:val="0"/>
        <w:ind w:left="2160"/>
        <w:rPr>
          <w:rFonts w:ascii="Times New Roman" w:hAnsi="Times New Roman"/>
          <w:u w:val="single"/>
        </w:rPr>
      </w:pPr>
    </w:p>
    <w:p w:rsidR="0011072F" w:rsidP="00AF70CD">
      <w:pPr>
        <w:pStyle w:val="ListParagraph"/>
        <w:widowControl w:val="0"/>
        <w:numPr>
          <w:ilvl w:val="2"/>
          <w:numId w:val="23"/>
        </w:numPr>
        <w:suppressAutoHyphens w:val="0"/>
        <w:autoSpaceDE w:val="0"/>
        <w:bidi w:val="0"/>
        <w:jc w:val="both"/>
        <w:textAlignment w:val="auto"/>
        <w:rPr>
          <w:rFonts w:ascii="Times New Roman" w:hAnsi="Times New Roman"/>
          <w:u w:val="single"/>
        </w:rPr>
      </w:pPr>
      <w:r>
        <w:rPr>
          <w:rFonts w:ascii="Times New Roman" w:hAnsi="Times New Roman"/>
        </w:rPr>
        <w:t xml:space="preserve">If none of the U.S. indicia listed in subparagraph B(1) of this </w:t>
      </w:r>
      <w:r w:rsidR="000031EB">
        <w:rPr>
          <w:rFonts w:ascii="Times New Roman" w:hAnsi="Times New Roman"/>
        </w:rPr>
        <w:t xml:space="preserve">section </w:t>
      </w:r>
      <w:r>
        <w:rPr>
          <w:rFonts w:ascii="Times New Roman" w:hAnsi="Times New Roman"/>
        </w:rPr>
        <w:t>are discovered in the electronic search, then no further action is required until there is a change in circumstances that results in one or more U.S. indicia being associated with the account</w:t>
      </w:r>
      <w:r w:rsidR="00CE7AAF">
        <w:rPr>
          <w:rFonts w:ascii="Times New Roman" w:hAnsi="Times New Roman"/>
        </w:rPr>
        <w:t>, or the account becomes a High Value Account described in paragraph D of this section</w:t>
      </w:r>
      <w:r>
        <w:rPr>
          <w:rFonts w:ascii="Times New Roman" w:hAnsi="Times New Roman"/>
        </w:rPr>
        <w:t>.</w:t>
      </w:r>
    </w:p>
    <w:p w:rsidR="0011072F" w:rsidP="0011072F">
      <w:pPr>
        <w:pStyle w:val="ListParagraph"/>
        <w:widowControl w:val="0"/>
        <w:bidi w:val="0"/>
        <w:ind w:left="1440"/>
        <w:rPr>
          <w:rFonts w:ascii="Times New Roman" w:hAnsi="Times New Roman"/>
          <w:u w:val="single"/>
        </w:rPr>
      </w:pPr>
    </w:p>
    <w:p w:rsidR="0011072F" w:rsidP="00AF70CD">
      <w:pPr>
        <w:pStyle w:val="ListParagraph"/>
        <w:widowControl w:val="0"/>
        <w:numPr>
          <w:ilvl w:val="2"/>
          <w:numId w:val="23"/>
        </w:numPr>
        <w:suppressAutoHyphens w:val="0"/>
        <w:autoSpaceDE w:val="0"/>
        <w:bidi w:val="0"/>
        <w:jc w:val="both"/>
        <w:textAlignment w:val="auto"/>
        <w:rPr>
          <w:rFonts w:ascii="Times New Roman" w:hAnsi="Times New Roman"/>
          <w:u w:val="single"/>
        </w:rPr>
      </w:pPr>
      <w:r>
        <w:rPr>
          <w:rFonts w:ascii="Times New Roman" w:hAnsi="Times New Roman"/>
        </w:rPr>
        <w:t xml:space="preserve">If any of the U.S. indicia </w:t>
      </w:r>
      <w:r w:rsidR="00CD3125">
        <w:rPr>
          <w:rFonts w:ascii="Times New Roman" w:hAnsi="Times New Roman"/>
        </w:rPr>
        <w:t xml:space="preserve">listed </w:t>
      </w:r>
      <w:r>
        <w:rPr>
          <w:rFonts w:ascii="Times New Roman" w:hAnsi="Times New Roman"/>
        </w:rPr>
        <w:t xml:space="preserve">in subparagraph B(1) of this section are discovered in the electronic search, </w:t>
      </w:r>
      <w:r w:rsidR="00F618CA">
        <w:rPr>
          <w:rFonts w:ascii="Times New Roman" w:hAnsi="Times New Roman"/>
        </w:rPr>
        <w:t>or if there is a change in circumstances that result</w:t>
      </w:r>
      <w:r w:rsidR="00A3276F">
        <w:rPr>
          <w:rFonts w:ascii="Times New Roman" w:hAnsi="Times New Roman"/>
        </w:rPr>
        <w:t>s</w:t>
      </w:r>
      <w:r w:rsidR="00F618CA">
        <w:rPr>
          <w:rFonts w:ascii="Times New Roman" w:hAnsi="Times New Roman"/>
        </w:rPr>
        <w:t xml:space="preserve"> in one or more U.S. indicia being associated with the account, </w:t>
      </w:r>
      <w:r>
        <w:rPr>
          <w:rFonts w:ascii="Times New Roman" w:hAnsi="Times New Roman"/>
        </w:rPr>
        <w:t xml:space="preserve">then </w:t>
      </w:r>
      <w:r w:rsidR="000031EB">
        <w:rPr>
          <w:rFonts w:ascii="Times New Roman" w:hAnsi="Times New Roman"/>
        </w:rPr>
        <w:t xml:space="preserve">the </w:t>
      </w:r>
      <w:r>
        <w:rPr>
          <w:rFonts w:ascii="Times New Roman" w:hAnsi="Times New Roman"/>
        </w:rPr>
        <w:t xml:space="preserve">Reporting </w:t>
      </w:r>
      <w:r w:rsidR="00BA0680">
        <w:rPr>
          <w:rFonts w:ascii="Times New Roman" w:hAnsi="Times New Roman"/>
        </w:rPr>
        <w:t>Slovak</w:t>
      </w:r>
      <w:r>
        <w:rPr>
          <w:rFonts w:ascii="Times New Roman" w:hAnsi="Times New Roman"/>
        </w:rPr>
        <w:t xml:space="preserve"> Financial Institution must treat the account as a U.S. Reportable Account unless it elects to apply subparagraph B(4) of this </w:t>
      </w:r>
      <w:r w:rsidR="000031EB">
        <w:rPr>
          <w:rFonts w:ascii="Times New Roman" w:hAnsi="Times New Roman"/>
        </w:rPr>
        <w:t xml:space="preserve">section </w:t>
      </w:r>
      <w:r>
        <w:rPr>
          <w:rFonts w:ascii="Times New Roman" w:hAnsi="Times New Roman"/>
        </w:rPr>
        <w:t>and one of the exceptions in such subparagraph applies with respect to that account.</w:t>
      </w:r>
    </w:p>
    <w:p w:rsidR="0011072F" w:rsidP="0011072F">
      <w:pPr>
        <w:pStyle w:val="ListParagraph"/>
        <w:widowControl w:val="0"/>
        <w:bidi w:val="0"/>
        <w:ind w:left="1440"/>
        <w:rPr>
          <w:rFonts w:ascii="Times New Roman" w:hAnsi="Times New Roman"/>
          <w:u w:val="single"/>
        </w:rPr>
      </w:pPr>
    </w:p>
    <w:p w:rsidR="0011072F" w:rsidP="00AF70CD">
      <w:pPr>
        <w:pStyle w:val="ListParagraph"/>
        <w:widowControl w:val="0"/>
        <w:numPr>
          <w:ilvl w:val="2"/>
          <w:numId w:val="23"/>
        </w:numPr>
        <w:suppressAutoHyphens w:val="0"/>
        <w:autoSpaceDE w:val="0"/>
        <w:bidi w:val="0"/>
        <w:jc w:val="both"/>
        <w:textAlignment w:val="auto"/>
        <w:rPr>
          <w:rFonts w:ascii="Times New Roman" w:hAnsi="Times New Roman"/>
          <w:u w:val="single"/>
        </w:rPr>
      </w:pPr>
      <w:r>
        <w:rPr>
          <w:rFonts w:ascii="Times New Roman" w:hAnsi="Times New Roman"/>
        </w:rPr>
        <w:t xml:space="preserve">Notwithstanding a finding of U.S. indicia under subparagraph B(1) of this section, a Reporting </w:t>
      </w:r>
      <w:r w:rsidR="00BA0680">
        <w:rPr>
          <w:rFonts w:ascii="Times New Roman" w:hAnsi="Times New Roman"/>
        </w:rPr>
        <w:t>Slovak</w:t>
      </w:r>
      <w:r>
        <w:rPr>
          <w:rFonts w:ascii="Times New Roman" w:hAnsi="Times New Roman"/>
        </w:rPr>
        <w:t xml:space="preserve"> Financial Institution is not required to treat an account as a U.S. Reportable Account if:</w:t>
      </w:r>
    </w:p>
    <w:p w:rsidR="0011072F" w:rsidP="00AF70CD">
      <w:pPr>
        <w:pStyle w:val="ListParagraph"/>
        <w:widowControl w:val="0"/>
        <w:bidi w:val="0"/>
        <w:ind w:left="1440"/>
        <w:jc w:val="both"/>
        <w:rPr>
          <w:rFonts w:ascii="Times New Roman" w:hAnsi="Times New Roman"/>
          <w:u w:val="single"/>
        </w:rPr>
      </w:pPr>
    </w:p>
    <w:p w:rsidR="0011072F" w:rsidP="00AF70CD">
      <w:pPr>
        <w:pStyle w:val="ListParagraph"/>
        <w:widowControl w:val="0"/>
        <w:numPr>
          <w:ilvl w:val="3"/>
          <w:numId w:val="23"/>
        </w:numPr>
        <w:suppressAutoHyphens w:val="0"/>
        <w:autoSpaceDE w:val="0"/>
        <w:bidi w:val="0"/>
        <w:jc w:val="both"/>
        <w:textAlignment w:val="auto"/>
        <w:rPr>
          <w:rFonts w:ascii="Times New Roman" w:hAnsi="Times New Roman"/>
        </w:rPr>
      </w:pPr>
      <w:r>
        <w:rPr>
          <w:rFonts w:ascii="Times New Roman" w:hAnsi="Times New Roman"/>
        </w:rPr>
        <w:t xml:space="preserve">Where </w:t>
      </w:r>
      <w:r w:rsidR="00CD3125">
        <w:rPr>
          <w:rFonts w:ascii="Times New Roman" w:hAnsi="Times New Roman"/>
        </w:rPr>
        <w:t xml:space="preserve">the </w:t>
      </w:r>
      <w:r w:rsidR="005D6484">
        <w:rPr>
          <w:rFonts w:ascii="Times New Roman" w:hAnsi="Times New Roman"/>
        </w:rPr>
        <w:t>Account Holder</w:t>
      </w:r>
      <w:r>
        <w:rPr>
          <w:rFonts w:ascii="Times New Roman" w:hAnsi="Times New Roman"/>
        </w:rPr>
        <w:t xml:space="preserve"> information unambiguously indicates a </w:t>
      </w:r>
      <w:r>
        <w:rPr>
          <w:rFonts w:ascii="Times New Roman" w:hAnsi="Times New Roman"/>
          <w:b/>
          <w:bCs/>
          <w:i/>
          <w:iCs/>
        </w:rPr>
        <w:t>U.S. place of birth</w:t>
      </w:r>
      <w:r>
        <w:rPr>
          <w:rFonts w:ascii="Times New Roman" w:hAnsi="Times New Roman"/>
        </w:rPr>
        <w:t xml:space="preserve">, the Reporting </w:t>
      </w:r>
      <w:r w:rsidR="00BA0680">
        <w:rPr>
          <w:rFonts w:ascii="Times New Roman" w:hAnsi="Times New Roman"/>
        </w:rPr>
        <w:t>Slovak</w:t>
      </w:r>
      <w:r>
        <w:rPr>
          <w:rFonts w:ascii="Times New Roman" w:hAnsi="Times New Roman"/>
        </w:rPr>
        <w:t xml:space="preserve"> Financial Institution obtains</w:t>
      </w:r>
      <w:r w:rsidR="00B31E47">
        <w:rPr>
          <w:rFonts w:ascii="Times New Roman" w:hAnsi="Times New Roman"/>
        </w:rPr>
        <w:t>,</w:t>
      </w:r>
      <w:r>
        <w:rPr>
          <w:rFonts w:ascii="Times New Roman" w:hAnsi="Times New Roman"/>
        </w:rPr>
        <w:t xml:space="preserve"> or has previously reviewed and maintains a record of:</w:t>
      </w:r>
    </w:p>
    <w:p w:rsidR="0011072F" w:rsidP="00AF70CD">
      <w:pPr>
        <w:pStyle w:val="ListParagraph"/>
        <w:widowControl w:val="0"/>
        <w:bidi w:val="0"/>
        <w:ind w:left="2160"/>
        <w:jc w:val="both"/>
        <w:rPr>
          <w:rFonts w:ascii="Times New Roman" w:hAnsi="Times New Roman"/>
        </w:rPr>
      </w:pPr>
    </w:p>
    <w:p w:rsidR="0011072F" w:rsidP="00AF70CD">
      <w:pPr>
        <w:pStyle w:val="ListParagraph"/>
        <w:widowControl w:val="0"/>
        <w:numPr>
          <w:ilvl w:val="4"/>
          <w:numId w:val="23"/>
        </w:numPr>
        <w:suppressAutoHyphens w:val="0"/>
        <w:autoSpaceDE w:val="0"/>
        <w:bidi w:val="0"/>
        <w:jc w:val="both"/>
        <w:textAlignment w:val="auto"/>
        <w:rPr>
          <w:rFonts w:ascii="Times New Roman" w:hAnsi="Times New Roman"/>
        </w:rPr>
      </w:pPr>
      <w:r w:rsidR="00F618CA">
        <w:rPr>
          <w:rFonts w:ascii="Times New Roman" w:hAnsi="Times New Roman"/>
        </w:rPr>
        <w:t>A</w:t>
      </w:r>
      <w:r>
        <w:rPr>
          <w:rFonts w:ascii="Times New Roman" w:hAnsi="Times New Roman"/>
        </w:rPr>
        <w:t xml:space="preserve"> self-certification that the </w:t>
      </w:r>
      <w:r w:rsidR="005D6484">
        <w:rPr>
          <w:rFonts w:ascii="Times New Roman" w:hAnsi="Times New Roman"/>
        </w:rPr>
        <w:t>Account Holder</w:t>
      </w:r>
      <w:r>
        <w:rPr>
          <w:rFonts w:ascii="Times New Roman" w:hAnsi="Times New Roman"/>
        </w:rPr>
        <w:t xml:space="preserve"> is neither a U.S. citizen nor a U.S. resident for tax purposes (which may be on an IRS Form W-8 or other similar agreed form);</w:t>
      </w:r>
    </w:p>
    <w:p w:rsidR="0011072F" w:rsidP="0011072F">
      <w:pPr>
        <w:pStyle w:val="ListParagraph"/>
        <w:widowControl w:val="0"/>
        <w:bidi w:val="0"/>
        <w:ind w:left="2880"/>
        <w:rPr>
          <w:rFonts w:ascii="Times New Roman" w:hAnsi="Times New Roman"/>
        </w:rPr>
      </w:pPr>
      <w:r>
        <w:rPr>
          <w:rFonts w:ascii="Times New Roman" w:hAnsi="Times New Roman"/>
        </w:rPr>
        <w:t xml:space="preserve"> </w:t>
      </w:r>
    </w:p>
    <w:p w:rsidR="0011072F" w:rsidP="00AF70CD">
      <w:pPr>
        <w:pStyle w:val="ListParagraph"/>
        <w:widowControl w:val="0"/>
        <w:numPr>
          <w:ilvl w:val="4"/>
          <w:numId w:val="23"/>
        </w:numPr>
        <w:suppressAutoHyphens w:val="0"/>
        <w:autoSpaceDE w:val="0"/>
        <w:bidi w:val="0"/>
        <w:jc w:val="both"/>
        <w:textAlignment w:val="auto"/>
        <w:rPr>
          <w:rFonts w:ascii="Times New Roman" w:hAnsi="Times New Roman"/>
        </w:rPr>
      </w:pPr>
      <w:r>
        <w:rPr>
          <w:rFonts w:ascii="Times New Roman" w:hAnsi="Times New Roman"/>
        </w:rPr>
        <w:t xml:space="preserve"> </w:t>
      </w:r>
      <w:r w:rsidR="00F618CA">
        <w:rPr>
          <w:rFonts w:ascii="Times New Roman" w:hAnsi="Times New Roman"/>
        </w:rPr>
        <w:t xml:space="preserve">A </w:t>
      </w:r>
      <w:r>
        <w:rPr>
          <w:rFonts w:ascii="Times New Roman" w:hAnsi="Times New Roman"/>
        </w:rPr>
        <w:t xml:space="preserve">non-U.S. passport or other government-issued identification evidencing the </w:t>
      </w:r>
      <w:r w:rsidR="005D6484">
        <w:rPr>
          <w:rFonts w:ascii="Times New Roman" w:hAnsi="Times New Roman"/>
        </w:rPr>
        <w:t>Account Holder</w:t>
      </w:r>
      <w:r>
        <w:rPr>
          <w:rFonts w:ascii="Times New Roman" w:hAnsi="Times New Roman"/>
        </w:rPr>
        <w:t xml:space="preserve">’s citizenship or nationality in a country other than the United States; </w:t>
      </w:r>
      <w:r>
        <w:rPr>
          <w:rFonts w:ascii="Times New Roman" w:hAnsi="Times New Roman"/>
          <w:b/>
          <w:bCs/>
          <w:i/>
          <w:iCs/>
        </w:rPr>
        <w:t>and</w:t>
      </w:r>
    </w:p>
    <w:p w:rsidR="0011072F" w:rsidP="006F4267">
      <w:pPr>
        <w:pStyle w:val="ListParagraph"/>
        <w:widowControl w:val="0"/>
        <w:bidi w:val="0"/>
        <w:ind w:left="2880"/>
        <w:jc w:val="both"/>
        <w:rPr>
          <w:rFonts w:ascii="Times New Roman" w:hAnsi="Times New Roman"/>
        </w:rPr>
      </w:pPr>
    </w:p>
    <w:p w:rsidR="0011072F" w:rsidP="006F4267">
      <w:pPr>
        <w:pStyle w:val="ListParagraph"/>
        <w:widowControl w:val="0"/>
        <w:numPr>
          <w:ilvl w:val="4"/>
          <w:numId w:val="23"/>
        </w:numPr>
        <w:suppressAutoHyphens w:val="0"/>
        <w:autoSpaceDE w:val="0"/>
        <w:bidi w:val="0"/>
        <w:jc w:val="both"/>
        <w:textAlignment w:val="auto"/>
        <w:rPr>
          <w:rFonts w:ascii="Times New Roman" w:hAnsi="Times New Roman"/>
        </w:rPr>
      </w:pPr>
      <w:r w:rsidR="00F618CA">
        <w:rPr>
          <w:rFonts w:ascii="Times New Roman" w:hAnsi="Times New Roman"/>
        </w:rPr>
        <w:t xml:space="preserve">A </w:t>
      </w:r>
      <w:r>
        <w:rPr>
          <w:rFonts w:ascii="Times New Roman" w:hAnsi="Times New Roman"/>
        </w:rPr>
        <w:t xml:space="preserve">copy of the </w:t>
      </w:r>
      <w:r w:rsidR="005D6484">
        <w:rPr>
          <w:rFonts w:ascii="Times New Roman" w:hAnsi="Times New Roman"/>
        </w:rPr>
        <w:t>Account Holder</w:t>
      </w:r>
      <w:r w:rsidR="000031EB">
        <w:rPr>
          <w:rFonts w:ascii="Times New Roman" w:hAnsi="Times New Roman"/>
        </w:rPr>
        <w:t xml:space="preserve">’s </w:t>
      </w:r>
      <w:r>
        <w:rPr>
          <w:rFonts w:ascii="Times New Roman" w:hAnsi="Times New Roman"/>
        </w:rPr>
        <w:t xml:space="preserve">Certificate of Loss of Nationality of the United States or a reasonable explanation of: </w:t>
      </w:r>
    </w:p>
    <w:p w:rsidR="0011072F" w:rsidP="006F4267">
      <w:pPr>
        <w:pStyle w:val="ListParagraph"/>
        <w:bidi w:val="0"/>
        <w:jc w:val="both"/>
        <w:rPr>
          <w:rFonts w:ascii="Times New Roman" w:hAnsi="Times New Roman"/>
        </w:rPr>
      </w:pPr>
    </w:p>
    <w:p w:rsidR="0011072F" w:rsidP="006F4267">
      <w:pPr>
        <w:pStyle w:val="ListParagraph"/>
        <w:widowControl w:val="0"/>
        <w:numPr>
          <w:ilvl w:val="5"/>
          <w:numId w:val="23"/>
        </w:numPr>
        <w:suppressAutoHyphens w:val="0"/>
        <w:autoSpaceDE w:val="0"/>
        <w:bidi w:val="0"/>
        <w:jc w:val="both"/>
        <w:textAlignment w:val="auto"/>
        <w:rPr>
          <w:rFonts w:ascii="Times New Roman" w:hAnsi="Times New Roman"/>
        </w:rPr>
      </w:pPr>
      <w:r w:rsidR="00F618CA">
        <w:rPr>
          <w:rFonts w:ascii="Times New Roman" w:hAnsi="Times New Roman"/>
        </w:rPr>
        <w:t>T</w:t>
      </w:r>
      <w:r>
        <w:rPr>
          <w:rFonts w:ascii="Times New Roman" w:hAnsi="Times New Roman"/>
        </w:rPr>
        <w:t xml:space="preserve">he reason the </w:t>
      </w:r>
      <w:r w:rsidR="005D6484">
        <w:rPr>
          <w:rFonts w:ascii="Times New Roman" w:hAnsi="Times New Roman"/>
        </w:rPr>
        <w:t>Account Holder</w:t>
      </w:r>
      <w:r w:rsidR="000031EB">
        <w:rPr>
          <w:rFonts w:ascii="Times New Roman" w:hAnsi="Times New Roman"/>
        </w:rPr>
        <w:t xml:space="preserve"> </w:t>
      </w:r>
      <w:r>
        <w:rPr>
          <w:rFonts w:ascii="Times New Roman" w:hAnsi="Times New Roman"/>
        </w:rPr>
        <w:t>does not have such a certificate despite</w:t>
      </w:r>
      <w:r w:rsidR="00E16340">
        <w:rPr>
          <w:rFonts w:ascii="Times New Roman" w:hAnsi="Times New Roman"/>
        </w:rPr>
        <w:t xml:space="preserve"> relinquishing</w:t>
      </w:r>
      <w:r>
        <w:rPr>
          <w:rFonts w:ascii="Times New Roman" w:hAnsi="Times New Roman"/>
        </w:rPr>
        <w:t xml:space="preserve"> U.S. citizenship; </w:t>
      </w:r>
      <w:r>
        <w:rPr>
          <w:rFonts w:ascii="Times New Roman" w:hAnsi="Times New Roman"/>
          <w:b/>
          <w:bCs/>
          <w:i/>
          <w:iCs/>
        </w:rPr>
        <w:t>or</w:t>
      </w:r>
    </w:p>
    <w:p w:rsidR="0011072F" w:rsidP="006F4267">
      <w:pPr>
        <w:pStyle w:val="ListParagraph"/>
        <w:widowControl w:val="0"/>
        <w:numPr>
          <w:ilvl w:val="5"/>
          <w:numId w:val="23"/>
        </w:numPr>
        <w:suppressAutoHyphens w:val="0"/>
        <w:autoSpaceDE w:val="0"/>
        <w:bidi w:val="0"/>
        <w:spacing w:before="240"/>
        <w:jc w:val="both"/>
        <w:textAlignment w:val="auto"/>
        <w:rPr>
          <w:rFonts w:ascii="Times New Roman" w:hAnsi="Times New Roman"/>
        </w:rPr>
      </w:pPr>
      <w:r w:rsidR="00F618CA">
        <w:rPr>
          <w:rFonts w:ascii="Times New Roman" w:hAnsi="Times New Roman"/>
        </w:rPr>
        <w:t>T</w:t>
      </w:r>
      <w:r>
        <w:rPr>
          <w:rFonts w:ascii="Times New Roman" w:hAnsi="Times New Roman"/>
        </w:rPr>
        <w:t xml:space="preserve">he reason the </w:t>
      </w:r>
      <w:r w:rsidR="005D6484">
        <w:rPr>
          <w:rFonts w:ascii="Times New Roman" w:hAnsi="Times New Roman"/>
        </w:rPr>
        <w:t>Account Holder</w:t>
      </w:r>
      <w:r>
        <w:rPr>
          <w:rFonts w:ascii="Times New Roman" w:hAnsi="Times New Roman"/>
        </w:rPr>
        <w:t xml:space="preserve"> did not obtain U.S. citizenship at birth.</w:t>
      </w:r>
    </w:p>
    <w:p w:rsidR="0011072F" w:rsidP="0011072F">
      <w:pPr>
        <w:pStyle w:val="ListParagraph"/>
        <w:widowControl w:val="0"/>
        <w:bidi w:val="0"/>
        <w:ind w:left="2880"/>
        <w:rPr>
          <w:rFonts w:ascii="Times New Roman" w:hAnsi="Times New Roman"/>
        </w:rPr>
      </w:pPr>
    </w:p>
    <w:p w:rsidR="0011072F" w:rsidP="00AF70CD">
      <w:pPr>
        <w:pStyle w:val="ListParagraph"/>
        <w:widowControl w:val="0"/>
        <w:numPr>
          <w:ilvl w:val="3"/>
          <w:numId w:val="23"/>
        </w:numPr>
        <w:suppressAutoHyphens w:val="0"/>
        <w:autoSpaceDE w:val="0"/>
        <w:bidi w:val="0"/>
        <w:jc w:val="both"/>
        <w:textAlignment w:val="auto"/>
        <w:rPr>
          <w:rFonts w:ascii="Times New Roman" w:hAnsi="Times New Roman"/>
        </w:rPr>
      </w:pPr>
      <w:r>
        <w:rPr>
          <w:rFonts w:ascii="Times New Roman" w:hAnsi="Times New Roman"/>
        </w:rPr>
        <w:t xml:space="preserve">Where </w:t>
      </w:r>
      <w:r w:rsidR="00CD3125">
        <w:rPr>
          <w:rFonts w:ascii="Times New Roman" w:hAnsi="Times New Roman"/>
        </w:rPr>
        <w:t xml:space="preserve">the </w:t>
      </w:r>
      <w:r w:rsidR="005D6484">
        <w:rPr>
          <w:rFonts w:ascii="Times New Roman" w:hAnsi="Times New Roman"/>
        </w:rPr>
        <w:t>Account Holder</w:t>
      </w:r>
      <w:r>
        <w:rPr>
          <w:rFonts w:ascii="Times New Roman" w:hAnsi="Times New Roman"/>
        </w:rPr>
        <w:t xml:space="preserve"> information contains a </w:t>
      </w:r>
      <w:r>
        <w:rPr>
          <w:rFonts w:ascii="Times New Roman" w:hAnsi="Times New Roman"/>
          <w:b/>
          <w:bCs/>
          <w:i/>
          <w:iCs/>
        </w:rPr>
        <w:t>current</w:t>
      </w:r>
      <w:r>
        <w:rPr>
          <w:rFonts w:ascii="Times New Roman" w:hAnsi="Times New Roman"/>
        </w:rPr>
        <w:t xml:space="preserve"> </w:t>
      </w:r>
      <w:r>
        <w:rPr>
          <w:rFonts w:ascii="Times New Roman" w:hAnsi="Times New Roman"/>
          <w:b/>
          <w:bCs/>
          <w:i/>
          <w:iCs/>
        </w:rPr>
        <w:t>U.S. mailing or residence address, or one or more U.S. telephone numbers that are the only telephone numbers associated with the account</w:t>
      </w:r>
      <w:r>
        <w:rPr>
          <w:rFonts w:ascii="Times New Roman" w:hAnsi="Times New Roman"/>
        </w:rPr>
        <w:t>,</w:t>
      </w:r>
      <w:r>
        <w:rPr>
          <w:rFonts w:ascii="Times New Roman" w:hAnsi="Times New Roman"/>
          <w:b/>
          <w:bCs/>
          <w:i/>
          <w:iCs/>
        </w:rPr>
        <w:t xml:space="preserve"> </w:t>
      </w:r>
      <w:r>
        <w:rPr>
          <w:rFonts w:ascii="Times New Roman" w:hAnsi="Times New Roman"/>
        </w:rPr>
        <w:t xml:space="preserve">the Reporting </w:t>
      </w:r>
      <w:r w:rsidR="00BA0680">
        <w:rPr>
          <w:rFonts w:ascii="Times New Roman" w:hAnsi="Times New Roman"/>
        </w:rPr>
        <w:t>Slovak</w:t>
      </w:r>
      <w:r>
        <w:rPr>
          <w:rFonts w:ascii="Times New Roman" w:hAnsi="Times New Roman"/>
        </w:rPr>
        <w:t xml:space="preserve"> Financial Institution obtains</w:t>
      </w:r>
      <w:r w:rsidR="00B31E47">
        <w:rPr>
          <w:rFonts w:ascii="Times New Roman" w:hAnsi="Times New Roman"/>
        </w:rPr>
        <w:t>,</w:t>
      </w:r>
      <w:r>
        <w:rPr>
          <w:rFonts w:ascii="Times New Roman" w:hAnsi="Times New Roman"/>
        </w:rPr>
        <w:t xml:space="preserve"> or has previously reviewed and maintains a record of:</w:t>
      </w:r>
    </w:p>
    <w:p w:rsidR="0011072F" w:rsidP="0011072F">
      <w:pPr>
        <w:pStyle w:val="ListParagraph"/>
        <w:widowControl w:val="0"/>
        <w:bidi w:val="0"/>
        <w:ind w:left="2160"/>
        <w:rPr>
          <w:rFonts w:ascii="Times New Roman" w:hAnsi="Times New Roman"/>
        </w:rPr>
      </w:pPr>
    </w:p>
    <w:p w:rsidR="0011072F" w:rsidP="00AF70CD">
      <w:pPr>
        <w:pStyle w:val="ListParagraph"/>
        <w:widowControl w:val="0"/>
        <w:numPr>
          <w:ilvl w:val="4"/>
          <w:numId w:val="23"/>
        </w:numPr>
        <w:suppressAutoHyphens w:val="0"/>
        <w:autoSpaceDE w:val="0"/>
        <w:bidi w:val="0"/>
        <w:jc w:val="both"/>
        <w:textAlignment w:val="auto"/>
        <w:rPr>
          <w:rFonts w:ascii="Times New Roman" w:hAnsi="Times New Roman"/>
        </w:rPr>
      </w:pPr>
      <w:r w:rsidR="00F618CA">
        <w:rPr>
          <w:rFonts w:ascii="Times New Roman" w:hAnsi="Times New Roman"/>
        </w:rPr>
        <w:t>A</w:t>
      </w:r>
      <w:r>
        <w:rPr>
          <w:rFonts w:ascii="Times New Roman" w:hAnsi="Times New Roman"/>
        </w:rPr>
        <w:t xml:space="preserve"> self-certification that the </w:t>
      </w:r>
      <w:r w:rsidR="005D6484">
        <w:rPr>
          <w:rFonts w:ascii="Times New Roman" w:hAnsi="Times New Roman"/>
        </w:rPr>
        <w:t>Account Holder</w:t>
      </w:r>
      <w:r>
        <w:rPr>
          <w:rFonts w:ascii="Times New Roman" w:hAnsi="Times New Roman"/>
        </w:rPr>
        <w:t xml:space="preserve"> is </w:t>
      </w:r>
      <w:r w:rsidR="00B31E47">
        <w:rPr>
          <w:rFonts w:ascii="Times New Roman" w:hAnsi="Times New Roman"/>
        </w:rPr>
        <w:t xml:space="preserve">neither </w:t>
      </w:r>
      <w:r>
        <w:rPr>
          <w:rFonts w:ascii="Times New Roman" w:hAnsi="Times New Roman"/>
        </w:rPr>
        <w:t xml:space="preserve">a U.S. citizen </w:t>
      </w:r>
      <w:r w:rsidR="00B31E47">
        <w:rPr>
          <w:rFonts w:ascii="Times New Roman" w:hAnsi="Times New Roman"/>
        </w:rPr>
        <w:t>n</w:t>
      </w:r>
      <w:r>
        <w:rPr>
          <w:rFonts w:ascii="Times New Roman" w:hAnsi="Times New Roman"/>
        </w:rPr>
        <w:t xml:space="preserve">or </w:t>
      </w:r>
      <w:r w:rsidR="00B31E47">
        <w:rPr>
          <w:rFonts w:ascii="Times New Roman" w:hAnsi="Times New Roman"/>
        </w:rPr>
        <w:t xml:space="preserve">a U.S. </w:t>
      </w:r>
      <w:r>
        <w:rPr>
          <w:rFonts w:ascii="Times New Roman" w:hAnsi="Times New Roman"/>
        </w:rPr>
        <w:t xml:space="preserve">resident for tax purposes (which may be on an IRS Form W-8 or other similar agreed form); </w:t>
      </w:r>
      <w:r>
        <w:rPr>
          <w:rFonts w:ascii="Times New Roman" w:hAnsi="Times New Roman"/>
          <w:b/>
          <w:bCs/>
          <w:i/>
          <w:iCs/>
        </w:rPr>
        <w:t>and</w:t>
      </w:r>
    </w:p>
    <w:p w:rsidR="0011072F" w:rsidP="00AF70CD">
      <w:pPr>
        <w:pStyle w:val="ListParagraph"/>
        <w:widowControl w:val="0"/>
        <w:bidi w:val="0"/>
        <w:ind w:left="2880"/>
        <w:jc w:val="both"/>
        <w:rPr>
          <w:rFonts w:ascii="Times New Roman" w:hAnsi="Times New Roman"/>
        </w:rPr>
      </w:pPr>
    </w:p>
    <w:p w:rsidR="0011072F" w:rsidP="00AF70CD">
      <w:pPr>
        <w:pStyle w:val="ListParagraph"/>
        <w:widowControl w:val="0"/>
        <w:numPr>
          <w:ilvl w:val="4"/>
          <w:numId w:val="23"/>
        </w:numPr>
        <w:suppressAutoHyphens w:val="0"/>
        <w:autoSpaceDE w:val="0"/>
        <w:bidi w:val="0"/>
        <w:jc w:val="both"/>
        <w:textAlignment w:val="auto"/>
        <w:rPr>
          <w:rFonts w:ascii="Times New Roman" w:hAnsi="Times New Roman"/>
        </w:rPr>
      </w:pPr>
      <w:r w:rsidR="00F618CA">
        <w:rPr>
          <w:rFonts w:ascii="Times New Roman" w:hAnsi="Times New Roman"/>
        </w:rPr>
        <w:t>D</w:t>
      </w:r>
      <w:r w:rsidR="00140687">
        <w:rPr>
          <w:rFonts w:ascii="Times New Roman" w:hAnsi="Times New Roman"/>
        </w:rPr>
        <w:t>ocumentary evidence, as defined in paragraph D of section VI of this Annex I, establishing the Account Holder’s non-U.S. status</w:t>
      </w:r>
      <w:r>
        <w:rPr>
          <w:rFonts w:ascii="Times New Roman" w:hAnsi="Times New Roman"/>
        </w:rPr>
        <w:t>.</w:t>
      </w:r>
    </w:p>
    <w:p w:rsidR="0011072F" w:rsidP="00AF70CD">
      <w:pPr>
        <w:pStyle w:val="ListParagraph"/>
        <w:widowControl w:val="0"/>
        <w:bidi w:val="0"/>
        <w:ind w:left="2880"/>
        <w:jc w:val="both"/>
        <w:rPr>
          <w:rFonts w:ascii="Times New Roman" w:hAnsi="Times New Roman"/>
        </w:rPr>
      </w:pPr>
    </w:p>
    <w:p w:rsidR="0011072F" w:rsidP="00AF70CD">
      <w:pPr>
        <w:pStyle w:val="ListParagraph"/>
        <w:widowControl w:val="0"/>
        <w:numPr>
          <w:ilvl w:val="3"/>
          <w:numId w:val="23"/>
        </w:numPr>
        <w:suppressAutoHyphens w:val="0"/>
        <w:autoSpaceDE w:val="0"/>
        <w:bidi w:val="0"/>
        <w:jc w:val="both"/>
        <w:textAlignment w:val="auto"/>
        <w:rPr>
          <w:rFonts w:ascii="Times New Roman" w:hAnsi="Times New Roman"/>
        </w:rPr>
      </w:pPr>
      <w:r>
        <w:rPr>
          <w:rFonts w:ascii="Times New Roman" w:hAnsi="Times New Roman"/>
        </w:rPr>
        <w:t xml:space="preserve">Where </w:t>
      </w:r>
      <w:r w:rsidR="00CD3125">
        <w:rPr>
          <w:rFonts w:ascii="Times New Roman" w:hAnsi="Times New Roman"/>
        </w:rPr>
        <w:t xml:space="preserve">the </w:t>
      </w:r>
      <w:r w:rsidR="005D6484">
        <w:rPr>
          <w:rFonts w:ascii="Times New Roman" w:hAnsi="Times New Roman"/>
        </w:rPr>
        <w:t>Account Holder</w:t>
      </w:r>
      <w:r>
        <w:rPr>
          <w:rFonts w:ascii="Times New Roman" w:hAnsi="Times New Roman"/>
        </w:rPr>
        <w:t xml:space="preserve"> information contains </w:t>
      </w:r>
      <w:r>
        <w:rPr>
          <w:rFonts w:ascii="Times New Roman" w:hAnsi="Times New Roman"/>
          <w:b/>
          <w:bCs/>
          <w:i/>
          <w:iCs/>
        </w:rPr>
        <w:t>standing instructions to transfer funds to an account maintained in the United States</w:t>
      </w:r>
      <w:r w:rsidRPr="00D42443">
        <w:rPr>
          <w:rFonts w:ascii="Times New Roman" w:hAnsi="Times New Roman"/>
          <w:bCs/>
          <w:iCs/>
        </w:rPr>
        <w:t>,</w:t>
      </w:r>
      <w:r w:rsidRPr="00F54EB2">
        <w:rPr>
          <w:rFonts w:ascii="Times New Roman" w:hAnsi="Times New Roman"/>
        </w:rPr>
        <w:t xml:space="preserve"> </w:t>
      </w:r>
      <w:r>
        <w:rPr>
          <w:rFonts w:ascii="Times New Roman" w:hAnsi="Times New Roman"/>
        </w:rPr>
        <w:t xml:space="preserve">the Reporting </w:t>
      </w:r>
      <w:r w:rsidR="00BA0680">
        <w:rPr>
          <w:rFonts w:ascii="Times New Roman" w:hAnsi="Times New Roman"/>
        </w:rPr>
        <w:t>Slovak</w:t>
      </w:r>
      <w:r>
        <w:rPr>
          <w:rFonts w:ascii="Times New Roman" w:hAnsi="Times New Roman"/>
        </w:rPr>
        <w:t xml:space="preserve"> Financial Institution obtains</w:t>
      </w:r>
      <w:r w:rsidR="00B31E47">
        <w:rPr>
          <w:rFonts w:ascii="Times New Roman" w:hAnsi="Times New Roman"/>
        </w:rPr>
        <w:t>,</w:t>
      </w:r>
      <w:r>
        <w:rPr>
          <w:rFonts w:ascii="Times New Roman" w:hAnsi="Times New Roman"/>
        </w:rPr>
        <w:t xml:space="preserve"> or has previously reviewed and maintains a record of:</w:t>
      </w:r>
    </w:p>
    <w:p w:rsidR="0011072F" w:rsidP="0011072F">
      <w:pPr>
        <w:pStyle w:val="ListParagraph"/>
        <w:widowControl w:val="0"/>
        <w:bidi w:val="0"/>
        <w:ind w:left="2160"/>
        <w:rPr>
          <w:rFonts w:ascii="Times New Roman" w:hAnsi="Times New Roman"/>
        </w:rPr>
      </w:pPr>
    </w:p>
    <w:p w:rsidR="0011072F" w:rsidP="00AF70CD">
      <w:pPr>
        <w:pStyle w:val="ListParagraph"/>
        <w:widowControl w:val="0"/>
        <w:numPr>
          <w:ilvl w:val="4"/>
          <w:numId w:val="23"/>
        </w:numPr>
        <w:suppressAutoHyphens w:val="0"/>
        <w:autoSpaceDE w:val="0"/>
        <w:bidi w:val="0"/>
        <w:jc w:val="both"/>
        <w:textAlignment w:val="auto"/>
        <w:rPr>
          <w:rFonts w:ascii="Times New Roman" w:hAnsi="Times New Roman"/>
        </w:rPr>
      </w:pPr>
      <w:r w:rsidR="00F618CA">
        <w:rPr>
          <w:rFonts w:ascii="Times New Roman" w:hAnsi="Times New Roman"/>
        </w:rPr>
        <w:t xml:space="preserve">A </w:t>
      </w:r>
      <w:r>
        <w:rPr>
          <w:rFonts w:ascii="Times New Roman" w:hAnsi="Times New Roman"/>
        </w:rPr>
        <w:t xml:space="preserve">self-certification that the </w:t>
      </w:r>
      <w:r w:rsidR="005D6484">
        <w:rPr>
          <w:rFonts w:ascii="Times New Roman" w:hAnsi="Times New Roman"/>
        </w:rPr>
        <w:t>Account Holder</w:t>
      </w:r>
      <w:r>
        <w:rPr>
          <w:rFonts w:ascii="Times New Roman" w:hAnsi="Times New Roman"/>
        </w:rPr>
        <w:t xml:space="preserve"> is </w:t>
      </w:r>
      <w:r w:rsidR="00B31E47">
        <w:rPr>
          <w:rFonts w:ascii="Times New Roman" w:hAnsi="Times New Roman"/>
        </w:rPr>
        <w:t xml:space="preserve">neither </w:t>
      </w:r>
      <w:r>
        <w:rPr>
          <w:rFonts w:ascii="Times New Roman" w:hAnsi="Times New Roman"/>
        </w:rPr>
        <w:t xml:space="preserve">a U.S. citizen </w:t>
      </w:r>
      <w:r w:rsidR="00B31E47">
        <w:rPr>
          <w:rFonts w:ascii="Times New Roman" w:hAnsi="Times New Roman"/>
        </w:rPr>
        <w:t>n</w:t>
      </w:r>
      <w:r>
        <w:rPr>
          <w:rFonts w:ascii="Times New Roman" w:hAnsi="Times New Roman"/>
        </w:rPr>
        <w:t>or</w:t>
      </w:r>
      <w:r w:rsidR="00EC154F">
        <w:rPr>
          <w:rFonts w:ascii="Times New Roman" w:hAnsi="Times New Roman"/>
        </w:rPr>
        <w:t xml:space="preserve"> </w:t>
      </w:r>
      <w:r w:rsidR="00B31E47">
        <w:rPr>
          <w:rFonts w:ascii="Times New Roman" w:hAnsi="Times New Roman"/>
        </w:rPr>
        <w:t xml:space="preserve">a U.S. </w:t>
      </w:r>
      <w:r>
        <w:rPr>
          <w:rFonts w:ascii="Times New Roman" w:hAnsi="Times New Roman"/>
        </w:rPr>
        <w:t xml:space="preserve">resident for tax purposes (which may be on an IRS Form W-8 or other similar agreed form); </w:t>
      </w:r>
      <w:r>
        <w:rPr>
          <w:rFonts w:ascii="Times New Roman" w:hAnsi="Times New Roman"/>
          <w:b/>
          <w:bCs/>
          <w:i/>
          <w:iCs/>
        </w:rPr>
        <w:t>and</w:t>
      </w:r>
    </w:p>
    <w:p w:rsidR="0011072F" w:rsidP="006F4267">
      <w:pPr>
        <w:pStyle w:val="ListParagraph"/>
        <w:widowControl w:val="0"/>
        <w:bidi w:val="0"/>
        <w:ind w:left="2880"/>
        <w:jc w:val="both"/>
        <w:rPr>
          <w:rFonts w:ascii="Times New Roman" w:hAnsi="Times New Roman"/>
        </w:rPr>
      </w:pPr>
    </w:p>
    <w:p w:rsidR="0011072F" w:rsidP="006F4267">
      <w:pPr>
        <w:pStyle w:val="ListParagraph"/>
        <w:widowControl w:val="0"/>
        <w:numPr>
          <w:ilvl w:val="4"/>
          <w:numId w:val="23"/>
        </w:numPr>
        <w:suppressAutoHyphens w:val="0"/>
        <w:autoSpaceDE w:val="0"/>
        <w:bidi w:val="0"/>
        <w:jc w:val="both"/>
        <w:textAlignment w:val="auto"/>
        <w:rPr>
          <w:rFonts w:ascii="Times New Roman" w:hAnsi="Times New Roman"/>
        </w:rPr>
      </w:pPr>
      <w:r w:rsidR="00F618CA">
        <w:rPr>
          <w:rFonts w:ascii="Times New Roman" w:hAnsi="Times New Roman"/>
        </w:rPr>
        <w:t>D</w:t>
      </w:r>
      <w:r>
        <w:rPr>
          <w:rFonts w:ascii="Times New Roman" w:hAnsi="Times New Roman"/>
        </w:rPr>
        <w:t>ocumentary evidence, as defined in paragraph D of</w:t>
      </w:r>
      <w:r w:rsidR="0081362B">
        <w:rPr>
          <w:rFonts w:ascii="Times New Roman" w:hAnsi="Times New Roman"/>
        </w:rPr>
        <w:t xml:space="preserve"> section VI of</w:t>
      </w:r>
      <w:r>
        <w:rPr>
          <w:rFonts w:ascii="Times New Roman" w:hAnsi="Times New Roman"/>
        </w:rPr>
        <w:t xml:space="preserve"> this Annex I, establishing the </w:t>
      </w:r>
      <w:r w:rsidR="005D6484">
        <w:rPr>
          <w:rFonts w:ascii="Times New Roman" w:hAnsi="Times New Roman"/>
        </w:rPr>
        <w:t>Account Holder</w:t>
      </w:r>
      <w:r>
        <w:rPr>
          <w:rFonts w:ascii="Times New Roman" w:hAnsi="Times New Roman"/>
        </w:rPr>
        <w:t>’s non-U.S. status.</w:t>
      </w:r>
    </w:p>
    <w:p w:rsidR="0011072F" w:rsidP="006F4267">
      <w:pPr>
        <w:pStyle w:val="ListParagraph"/>
        <w:widowControl w:val="0"/>
        <w:bidi w:val="0"/>
        <w:ind w:left="2880"/>
        <w:jc w:val="both"/>
        <w:rPr>
          <w:rFonts w:ascii="Times New Roman" w:hAnsi="Times New Roman"/>
        </w:rPr>
      </w:pPr>
    </w:p>
    <w:p w:rsidR="0011072F" w:rsidP="00AF70CD">
      <w:pPr>
        <w:pStyle w:val="ListParagraph"/>
        <w:widowControl w:val="0"/>
        <w:numPr>
          <w:ilvl w:val="3"/>
          <w:numId w:val="23"/>
        </w:numPr>
        <w:suppressAutoHyphens w:val="0"/>
        <w:autoSpaceDE w:val="0"/>
        <w:bidi w:val="0"/>
        <w:jc w:val="both"/>
        <w:textAlignment w:val="auto"/>
        <w:rPr>
          <w:rFonts w:ascii="Times New Roman" w:hAnsi="Times New Roman"/>
          <w:u w:val="single"/>
        </w:rPr>
      </w:pPr>
      <w:r>
        <w:rPr>
          <w:rFonts w:ascii="Times New Roman" w:hAnsi="Times New Roman"/>
        </w:rPr>
        <w:t xml:space="preserve">Where </w:t>
      </w:r>
      <w:r w:rsidR="00CD3125">
        <w:rPr>
          <w:rFonts w:ascii="Times New Roman" w:hAnsi="Times New Roman"/>
        </w:rPr>
        <w:t xml:space="preserve">the </w:t>
      </w:r>
      <w:r w:rsidR="005D6484">
        <w:rPr>
          <w:rFonts w:ascii="Times New Roman" w:hAnsi="Times New Roman"/>
        </w:rPr>
        <w:t>Account Holder</w:t>
      </w:r>
      <w:r>
        <w:rPr>
          <w:rFonts w:ascii="Times New Roman" w:hAnsi="Times New Roman"/>
        </w:rPr>
        <w:t xml:space="preserve"> information contains </w:t>
      </w:r>
      <w:r>
        <w:rPr>
          <w:rFonts w:ascii="Times New Roman" w:hAnsi="Times New Roman"/>
          <w:b/>
          <w:bCs/>
          <w:i/>
          <w:iCs/>
        </w:rPr>
        <w:t>a currently effective power of attorney or signatory authority granted to a person with a U.S. address, has an “in</w:t>
      </w:r>
      <w:r w:rsidR="00B31E47">
        <w:rPr>
          <w:rFonts w:ascii="Times New Roman" w:hAnsi="Times New Roman"/>
          <w:b/>
          <w:bCs/>
          <w:i/>
          <w:iCs/>
        </w:rPr>
        <w:t>-</w:t>
      </w:r>
      <w:r>
        <w:rPr>
          <w:rFonts w:ascii="Times New Roman" w:hAnsi="Times New Roman"/>
          <w:b/>
          <w:bCs/>
          <w:i/>
          <w:iCs/>
        </w:rPr>
        <w:t>care</w:t>
      </w:r>
      <w:r w:rsidR="00B31E47">
        <w:rPr>
          <w:rFonts w:ascii="Times New Roman" w:hAnsi="Times New Roman"/>
          <w:b/>
          <w:bCs/>
          <w:i/>
          <w:iCs/>
        </w:rPr>
        <w:t>-</w:t>
      </w:r>
      <w:r>
        <w:rPr>
          <w:rFonts w:ascii="Times New Roman" w:hAnsi="Times New Roman"/>
          <w:b/>
          <w:bCs/>
          <w:i/>
          <w:iCs/>
        </w:rPr>
        <w:t xml:space="preserve">of” address or “hold mail” address that is the sole address identified for the </w:t>
      </w:r>
      <w:r w:rsidR="005D6484">
        <w:rPr>
          <w:rFonts w:ascii="Times New Roman" w:hAnsi="Times New Roman"/>
          <w:b/>
          <w:bCs/>
          <w:i/>
          <w:iCs/>
        </w:rPr>
        <w:t>Account Holder</w:t>
      </w:r>
      <w:r>
        <w:rPr>
          <w:rFonts w:ascii="Times New Roman" w:hAnsi="Times New Roman"/>
          <w:b/>
          <w:bCs/>
          <w:i/>
          <w:iCs/>
        </w:rPr>
        <w:t>, or has one or more U.S. telephone numbers (if a non-U.S. telephone number is also associated with the account)</w:t>
      </w:r>
      <w:r w:rsidRPr="00D42443">
        <w:rPr>
          <w:rFonts w:ascii="Times New Roman" w:hAnsi="Times New Roman"/>
          <w:bCs/>
          <w:iCs/>
        </w:rPr>
        <w:t xml:space="preserve">, </w:t>
      </w:r>
      <w:r>
        <w:rPr>
          <w:rFonts w:ascii="Times New Roman" w:hAnsi="Times New Roman"/>
        </w:rPr>
        <w:t xml:space="preserve">the Reporting </w:t>
      </w:r>
      <w:r w:rsidR="00BA0680">
        <w:rPr>
          <w:rFonts w:ascii="Times New Roman" w:hAnsi="Times New Roman"/>
        </w:rPr>
        <w:t>Slovak</w:t>
      </w:r>
      <w:r>
        <w:rPr>
          <w:rFonts w:ascii="Times New Roman" w:hAnsi="Times New Roman"/>
        </w:rPr>
        <w:t xml:space="preserve"> Financial Institution obtains</w:t>
      </w:r>
      <w:r w:rsidR="00B31E47">
        <w:rPr>
          <w:rFonts w:ascii="Times New Roman" w:hAnsi="Times New Roman"/>
        </w:rPr>
        <w:t>,</w:t>
      </w:r>
      <w:r>
        <w:rPr>
          <w:rFonts w:ascii="Times New Roman" w:hAnsi="Times New Roman"/>
        </w:rPr>
        <w:t xml:space="preserve"> or has previously reviewed and maintains a record of:</w:t>
      </w:r>
    </w:p>
    <w:p w:rsidR="0011072F" w:rsidP="0011072F">
      <w:pPr>
        <w:pStyle w:val="ListParagraph"/>
        <w:widowControl w:val="0"/>
        <w:bidi w:val="0"/>
        <w:ind w:left="2160"/>
        <w:rPr>
          <w:rFonts w:ascii="Times New Roman" w:hAnsi="Times New Roman"/>
          <w:u w:val="single"/>
        </w:rPr>
      </w:pPr>
    </w:p>
    <w:p w:rsidR="0011072F" w:rsidP="00AF70CD">
      <w:pPr>
        <w:pStyle w:val="ListParagraph"/>
        <w:widowControl w:val="0"/>
        <w:numPr>
          <w:ilvl w:val="4"/>
          <w:numId w:val="23"/>
        </w:numPr>
        <w:suppressAutoHyphens w:val="0"/>
        <w:autoSpaceDE w:val="0"/>
        <w:bidi w:val="0"/>
        <w:jc w:val="both"/>
        <w:textAlignment w:val="auto"/>
        <w:rPr>
          <w:rFonts w:ascii="Times New Roman" w:hAnsi="Times New Roman"/>
          <w:u w:val="single"/>
        </w:rPr>
      </w:pPr>
      <w:r w:rsidR="00F618CA">
        <w:rPr>
          <w:rFonts w:ascii="Times New Roman" w:hAnsi="Times New Roman"/>
        </w:rPr>
        <w:t>A</w:t>
      </w:r>
      <w:r>
        <w:rPr>
          <w:rFonts w:ascii="Times New Roman" w:hAnsi="Times New Roman"/>
        </w:rPr>
        <w:t xml:space="preserve"> self-certification that the </w:t>
      </w:r>
      <w:r w:rsidR="005D6484">
        <w:rPr>
          <w:rFonts w:ascii="Times New Roman" w:hAnsi="Times New Roman"/>
        </w:rPr>
        <w:t>Account Holder</w:t>
      </w:r>
      <w:r>
        <w:rPr>
          <w:rFonts w:ascii="Times New Roman" w:hAnsi="Times New Roman"/>
        </w:rPr>
        <w:t xml:space="preserve"> is </w:t>
      </w:r>
      <w:r w:rsidR="00B31E47">
        <w:rPr>
          <w:rFonts w:ascii="Times New Roman" w:hAnsi="Times New Roman"/>
        </w:rPr>
        <w:t xml:space="preserve">neither </w:t>
      </w:r>
      <w:r>
        <w:rPr>
          <w:rFonts w:ascii="Times New Roman" w:hAnsi="Times New Roman"/>
        </w:rPr>
        <w:t xml:space="preserve">a U.S. citizen </w:t>
      </w:r>
      <w:r w:rsidR="00B31E47">
        <w:rPr>
          <w:rFonts w:ascii="Times New Roman" w:hAnsi="Times New Roman"/>
        </w:rPr>
        <w:t>n</w:t>
      </w:r>
      <w:r>
        <w:rPr>
          <w:rFonts w:ascii="Times New Roman" w:hAnsi="Times New Roman"/>
        </w:rPr>
        <w:t xml:space="preserve">or </w:t>
      </w:r>
      <w:r w:rsidR="00B31E47">
        <w:rPr>
          <w:rFonts w:ascii="Times New Roman" w:hAnsi="Times New Roman"/>
        </w:rPr>
        <w:t xml:space="preserve">a U.S. </w:t>
      </w:r>
      <w:r>
        <w:rPr>
          <w:rFonts w:ascii="Times New Roman" w:hAnsi="Times New Roman"/>
        </w:rPr>
        <w:t xml:space="preserve">resident for tax purposes (which may be on an IRS Form W-8 or other similar agreed form); </w:t>
      </w:r>
      <w:r>
        <w:rPr>
          <w:rFonts w:ascii="Times New Roman" w:hAnsi="Times New Roman"/>
          <w:b/>
          <w:bCs/>
          <w:i/>
          <w:iCs/>
        </w:rPr>
        <w:t>or</w:t>
      </w:r>
    </w:p>
    <w:p w:rsidR="0011072F" w:rsidP="00AF70CD">
      <w:pPr>
        <w:pStyle w:val="ListParagraph"/>
        <w:widowControl w:val="0"/>
        <w:bidi w:val="0"/>
        <w:ind w:left="2880"/>
        <w:jc w:val="both"/>
        <w:rPr>
          <w:rFonts w:ascii="Times New Roman" w:hAnsi="Times New Roman"/>
          <w:u w:val="single"/>
        </w:rPr>
      </w:pPr>
    </w:p>
    <w:p w:rsidR="0011072F" w:rsidP="00AF70CD">
      <w:pPr>
        <w:pStyle w:val="ListParagraph"/>
        <w:widowControl w:val="0"/>
        <w:numPr>
          <w:ilvl w:val="4"/>
          <w:numId w:val="23"/>
        </w:numPr>
        <w:suppressAutoHyphens w:val="0"/>
        <w:autoSpaceDE w:val="0"/>
        <w:bidi w:val="0"/>
        <w:jc w:val="both"/>
        <w:textAlignment w:val="auto"/>
        <w:rPr>
          <w:rFonts w:ascii="Times New Roman" w:hAnsi="Times New Roman"/>
          <w:u w:val="single"/>
        </w:rPr>
      </w:pPr>
      <w:r w:rsidR="00F618CA">
        <w:rPr>
          <w:rFonts w:ascii="Times New Roman" w:hAnsi="Times New Roman"/>
        </w:rPr>
        <w:t>D</w:t>
      </w:r>
      <w:r>
        <w:rPr>
          <w:rFonts w:ascii="Times New Roman" w:hAnsi="Times New Roman"/>
        </w:rPr>
        <w:t>ocumentary evidence</w:t>
      </w:r>
      <w:r w:rsidR="000031EB">
        <w:rPr>
          <w:rFonts w:ascii="Times New Roman" w:hAnsi="Times New Roman"/>
        </w:rPr>
        <w:t xml:space="preserve">, as defined in paragraph D of </w:t>
      </w:r>
      <w:r w:rsidR="00B31E47">
        <w:rPr>
          <w:rFonts w:ascii="Times New Roman" w:hAnsi="Times New Roman"/>
        </w:rPr>
        <w:t>section V</w:t>
      </w:r>
      <w:r w:rsidR="00E40415">
        <w:rPr>
          <w:rFonts w:ascii="Times New Roman" w:hAnsi="Times New Roman"/>
        </w:rPr>
        <w:t>I</w:t>
      </w:r>
      <w:r w:rsidR="00B31E47">
        <w:rPr>
          <w:rFonts w:ascii="Times New Roman" w:hAnsi="Times New Roman"/>
        </w:rPr>
        <w:t xml:space="preserve"> of </w:t>
      </w:r>
      <w:r w:rsidR="000031EB">
        <w:rPr>
          <w:rFonts w:ascii="Times New Roman" w:hAnsi="Times New Roman"/>
        </w:rPr>
        <w:t>this Annex I,</w:t>
      </w:r>
      <w:r>
        <w:rPr>
          <w:rFonts w:ascii="Times New Roman" w:hAnsi="Times New Roman"/>
        </w:rPr>
        <w:t xml:space="preserve"> establishing the </w:t>
      </w:r>
      <w:r w:rsidR="005D6484">
        <w:rPr>
          <w:rFonts w:ascii="Times New Roman" w:hAnsi="Times New Roman"/>
        </w:rPr>
        <w:t>Account Holder</w:t>
      </w:r>
      <w:r>
        <w:rPr>
          <w:rFonts w:ascii="Times New Roman" w:hAnsi="Times New Roman"/>
        </w:rPr>
        <w:t>’s non-U.S. status.</w:t>
      </w:r>
    </w:p>
    <w:p w:rsidR="0011072F" w:rsidP="0011072F">
      <w:pPr>
        <w:pStyle w:val="ListParagraph"/>
        <w:widowControl w:val="0"/>
        <w:bidi w:val="0"/>
        <w:ind w:left="2880"/>
        <w:rPr>
          <w:rFonts w:ascii="Times New Roman" w:hAnsi="Times New Roman"/>
          <w:u w:val="single"/>
        </w:rPr>
      </w:pPr>
    </w:p>
    <w:p w:rsidR="0011072F" w:rsidP="00AF70CD">
      <w:pPr>
        <w:pStyle w:val="ListParagraph"/>
        <w:widowControl w:val="0"/>
        <w:numPr>
          <w:ilvl w:val="1"/>
          <w:numId w:val="23"/>
        </w:numPr>
        <w:suppressAutoHyphens w:val="0"/>
        <w:autoSpaceDE w:val="0"/>
        <w:bidi w:val="0"/>
        <w:jc w:val="both"/>
        <w:textAlignment w:val="auto"/>
        <w:rPr>
          <w:rFonts w:ascii="Times New Roman" w:hAnsi="Times New Roman"/>
        </w:rPr>
      </w:pPr>
      <w:r>
        <w:rPr>
          <w:rFonts w:ascii="Times New Roman" w:hAnsi="Times New Roman"/>
          <w:b/>
          <w:bCs/>
          <w:u w:val="single"/>
        </w:rPr>
        <w:t>Additional Procedures Applicable to Preexisting Individual Accounts That Are Lower Value Accounts</w:t>
      </w:r>
      <w:r w:rsidRPr="00D42443" w:rsidR="00121DE0">
        <w:rPr>
          <w:rFonts w:ascii="Times New Roman" w:hAnsi="Times New Roman"/>
          <w:b/>
          <w:bCs/>
        </w:rPr>
        <w:t>.</w:t>
      </w:r>
    </w:p>
    <w:p w:rsidR="0011072F" w:rsidP="0011072F">
      <w:pPr>
        <w:pStyle w:val="ListParagraph"/>
        <w:widowControl w:val="0"/>
        <w:bidi w:val="0"/>
        <w:rPr>
          <w:rFonts w:ascii="Times New Roman" w:hAnsi="Times New Roman"/>
        </w:rPr>
      </w:pPr>
    </w:p>
    <w:p w:rsidR="0011072F" w:rsidP="006F4267">
      <w:pPr>
        <w:pStyle w:val="ListParagraph"/>
        <w:widowControl w:val="0"/>
        <w:numPr>
          <w:ilvl w:val="2"/>
          <w:numId w:val="23"/>
        </w:numPr>
        <w:suppressAutoHyphens w:val="0"/>
        <w:autoSpaceDE w:val="0"/>
        <w:bidi w:val="0"/>
        <w:jc w:val="both"/>
        <w:textAlignment w:val="auto"/>
        <w:rPr>
          <w:rFonts w:ascii="Times New Roman" w:hAnsi="Times New Roman"/>
          <w:u w:val="single"/>
        </w:rPr>
      </w:pPr>
      <w:r>
        <w:rPr>
          <w:rFonts w:ascii="Times New Roman" w:hAnsi="Times New Roman"/>
        </w:rPr>
        <w:t xml:space="preserve">Review of Preexisting Individual Accounts that are Lower Value Accounts for U.S. indicia must be completed by </w:t>
      </w:r>
      <w:r w:rsidR="00546542">
        <w:rPr>
          <w:rFonts w:ascii="Times New Roman" w:hAnsi="Times New Roman"/>
        </w:rPr>
        <w:t>June 30, 2016</w:t>
      </w:r>
      <w:r>
        <w:rPr>
          <w:rFonts w:ascii="Times New Roman" w:hAnsi="Times New Roman"/>
        </w:rPr>
        <w:t xml:space="preserve">.    </w:t>
      </w:r>
    </w:p>
    <w:p w:rsidR="0011072F" w:rsidP="0011072F">
      <w:pPr>
        <w:pStyle w:val="ListParagraph"/>
        <w:widowControl w:val="0"/>
        <w:bidi w:val="0"/>
        <w:ind w:left="1440"/>
        <w:rPr>
          <w:rFonts w:ascii="Times New Roman" w:hAnsi="Times New Roman"/>
          <w:u w:val="single"/>
        </w:rPr>
      </w:pPr>
    </w:p>
    <w:p w:rsidR="0011072F" w:rsidRPr="00E1539B" w:rsidP="00AF70CD">
      <w:pPr>
        <w:pStyle w:val="ListParagraph"/>
        <w:widowControl w:val="0"/>
        <w:numPr>
          <w:ilvl w:val="2"/>
          <w:numId w:val="23"/>
        </w:numPr>
        <w:suppressAutoHyphens w:val="0"/>
        <w:autoSpaceDE w:val="0"/>
        <w:bidi w:val="0"/>
        <w:jc w:val="both"/>
        <w:textAlignment w:val="auto"/>
        <w:rPr>
          <w:rFonts w:ascii="Times New Roman" w:hAnsi="Times New Roman"/>
          <w:u w:val="single"/>
        </w:rPr>
      </w:pPr>
      <w:r>
        <w:rPr>
          <w:rFonts w:ascii="Times New Roman" w:hAnsi="Times New Roman"/>
        </w:rPr>
        <w:t>If there is a change of circumstances with respect to a Preexisting Individual Account that is a Lower Value Account that results in one or more U.S. indicia described in subparagraph B(1) of this section being associated with the account, then</w:t>
      </w:r>
      <w:r w:rsidR="00821D1A">
        <w:rPr>
          <w:rFonts w:ascii="Times New Roman" w:hAnsi="Times New Roman"/>
        </w:rPr>
        <w:t xml:space="preserve"> the</w:t>
      </w:r>
      <w:r>
        <w:rPr>
          <w:rFonts w:ascii="Times New Roman" w:hAnsi="Times New Roman"/>
        </w:rPr>
        <w:t xml:space="preserve"> Reporting </w:t>
      </w:r>
      <w:r w:rsidR="007467A5">
        <w:rPr>
          <w:rFonts w:ascii="Times New Roman" w:hAnsi="Times New Roman"/>
        </w:rPr>
        <w:t>Slovak</w:t>
      </w:r>
      <w:r>
        <w:rPr>
          <w:rFonts w:ascii="Times New Roman" w:hAnsi="Times New Roman"/>
        </w:rPr>
        <w:t xml:space="preserve"> Financial Institution must treat the account as a U.S. Reportable Account unless subparagraph B(4) of this section applies.</w:t>
      </w:r>
    </w:p>
    <w:p w:rsidR="0011072F" w:rsidRPr="00E1539B" w:rsidP="0011072F">
      <w:pPr>
        <w:pStyle w:val="ListParagraph"/>
        <w:bidi w:val="0"/>
        <w:rPr>
          <w:rFonts w:ascii="Times New Roman" w:hAnsi="Times New Roman"/>
          <w:u w:val="single"/>
        </w:rPr>
      </w:pPr>
    </w:p>
    <w:p w:rsidR="0011072F" w:rsidP="00AF70CD">
      <w:pPr>
        <w:pStyle w:val="ListParagraph"/>
        <w:widowControl w:val="0"/>
        <w:numPr>
          <w:ilvl w:val="2"/>
          <w:numId w:val="23"/>
        </w:numPr>
        <w:suppressAutoHyphens w:val="0"/>
        <w:autoSpaceDE w:val="0"/>
        <w:bidi w:val="0"/>
        <w:jc w:val="both"/>
        <w:textAlignment w:val="auto"/>
        <w:rPr>
          <w:rFonts w:ascii="Times New Roman" w:hAnsi="Times New Roman"/>
          <w:u w:val="single"/>
        </w:rPr>
      </w:pPr>
      <w:r>
        <w:rPr>
          <w:rFonts w:ascii="Times New Roman" w:hAnsi="Times New Roman"/>
        </w:rPr>
        <w:t xml:space="preserve">Except for Depository Accounts described in subparagraph A(4) of this section, any Preexisting Individual Account that has been identified as a U.S. Reportable Account under this section </w:t>
      </w:r>
      <w:r w:rsidR="000031EB">
        <w:rPr>
          <w:rFonts w:ascii="Times New Roman" w:hAnsi="Times New Roman"/>
        </w:rPr>
        <w:t xml:space="preserve">shall </w:t>
      </w:r>
      <w:r>
        <w:rPr>
          <w:rFonts w:ascii="Times New Roman" w:hAnsi="Times New Roman"/>
        </w:rPr>
        <w:t xml:space="preserve">be treated as a U.S. Reportable Account in all subsequent years, unless the </w:t>
      </w:r>
      <w:r w:rsidR="005D6484">
        <w:rPr>
          <w:rFonts w:ascii="Times New Roman" w:hAnsi="Times New Roman"/>
        </w:rPr>
        <w:t>Account Holder</w:t>
      </w:r>
      <w:r>
        <w:rPr>
          <w:rFonts w:ascii="Times New Roman" w:hAnsi="Times New Roman"/>
        </w:rPr>
        <w:t xml:space="preserve"> ceases to be a Specified U.S. Person.</w:t>
      </w:r>
    </w:p>
    <w:p w:rsidR="0011072F" w:rsidP="0011072F">
      <w:pPr>
        <w:pStyle w:val="ListParagraph"/>
        <w:bidi w:val="0"/>
        <w:rPr>
          <w:rFonts w:ascii="Times New Roman" w:hAnsi="Times New Roman"/>
          <w:u w:val="single"/>
        </w:rPr>
      </w:pPr>
    </w:p>
    <w:p w:rsidR="0011072F" w:rsidP="00AF70CD">
      <w:pPr>
        <w:pStyle w:val="ListParagraph"/>
        <w:widowControl w:val="0"/>
        <w:numPr>
          <w:ilvl w:val="1"/>
          <w:numId w:val="23"/>
        </w:numPr>
        <w:suppressAutoHyphens w:val="0"/>
        <w:autoSpaceDE w:val="0"/>
        <w:bidi w:val="0"/>
        <w:jc w:val="both"/>
        <w:textAlignment w:val="auto"/>
        <w:rPr>
          <w:rFonts w:ascii="Times New Roman" w:hAnsi="Times New Roman"/>
        </w:rPr>
      </w:pPr>
      <w:r>
        <w:rPr>
          <w:rFonts w:ascii="Times New Roman" w:hAnsi="Times New Roman"/>
          <w:b/>
          <w:bCs/>
          <w:u w:val="single"/>
        </w:rPr>
        <w:t xml:space="preserve">Enhanced Review Procedures for Preexisting Individual Accounts With a Balance or Value That Exceeds $1,000,000 as of </w:t>
      </w:r>
      <w:r w:rsidR="00546542">
        <w:rPr>
          <w:rFonts w:ascii="Times New Roman" w:hAnsi="Times New Roman"/>
          <w:b/>
          <w:bCs/>
          <w:u w:val="single"/>
        </w:rPr>
        <w:t>June 30, 2014</w:t>
      </w:r>
      <w:r>
        <w:rPr>
          <w:rFonts w:ascii="Times New Roman" w:hAnsi="Times New Roman"/>
          <w:b/>
          <w:bCs/>
          <w:u w:val="single"/>
        </w:rPr>
        <w:t>, or December 31</w:t>
      </w:r>
      <w:r w:rsidR="00546542">
        <w:rPr>
          <w:rFonts w:ascii="Times New Roman" w:hAnsi="Times New Roman"/>
          <w:b/>
          <w:bCs/>
          <w:u w:val="single"/>
        </w:rPr>
        <w:t xml:space="preserve"> of 2015</w:t>
      </w:r>
      <w:r>
        <w:rPr>
          <w:rFonts w:ascii="Times New Roman" w:hAnsi="Times New Roman"/>
          <w:b/>
          <w:bCs/>
          <w:u w:val="single"/>
        </w:rPr>
        <w:t xml:space="preserve"> o</w:t>
      </w:r>
      <w:r w:rsidR="00546542">
        <w:rPr>
          <w:rFonts w:ascii="Times New Roman" w:hAnsi="Times New Roman"/>
          <w:b/>
          <w:bCs/>
          <w:u w:val="single"/>
        </w:rPr>
        <w:t>r</w:t>
      </w:r>
      <w:r>
        <w:rPr>
          <w:rFonts w:ascii="Times New Roman" w:hAnsi="Times New Roman"/>
          <w:b/>
          <w:bCs/>
          <w:u w:val="single"/>
        </w:rPr>
        <w:t xml:space="preserve"> Any Subsequent Year (“High</w:t>
      </w:r>
      <w:r w:rsidR="007227DC">
        <w:rPr>
          <w:rFonts w:ascii="Times New Roman" w:hAnsi="Times New Roman"/>
          <w:b/>
          <w:bCs/>
          <w:u w:val="single"/>
        </w:rPr>
        <w:t xml:space="preserve"> </w:t>
      </w:r>
      <w:r>
        <w:rPr>
          <w:rFonts w:ascii="Times New Roman" w:hAnsi="Times New Roman"/>
          <w:b/>
          <w:bCs/>
          <w:u w:val="single"/>
        </w:rPr>
        <w:t>Value Accounts”)</w:t>
      </w:r>
      <w:r w:rsidRPr="00D42443" w:rsidR="00121DE0">
        <w:rPr>
          <w:rFonts w:ascii="Times New Roman" w:hAnsi="Times New Roman"/>
          <w:b/>
          <w:bCs/>
        </w:rPr>
        <w:t>.</w:t>
      </w:r>
      <w:r>
        <w:rPr>
          <w:rFonts w:ascii="Times New Roman" w:hAnsi="Times New Roman"/>
        </w:rPr>
        <w:t xml:space="preserve"> </w:t>
      </w:r>
    </w:p>
    <w:p w:rsidR="0011072F" w:rsidP="0011072F">
      <w:pPr>
        <w:pStyle w:val="ListParagraph"/>
        <w:widowControl w:val="0"/>
        <w:bidi w:val="0"/>
        <w:rPr>
          <w:rFonts w:ascii="Times New Roman" w:hAnsi="Times New Roman"/>
        </w:rPr>
      </w:pPr>
    </w:p>
    <w:p w:rsidR="0011072F" w:rsidP="00AF70CD">
      <w:pPr>
        <w:pStyle w:val="ListParagraph"/>
        <w:widowControl w:val="0"/>
        <w:numPr>
          <w:ilvl w:val="2"/>
          <w:numId w:val="23"/>
        </w:numPr>
        <w:suppressAutoHyphens w:val="0"/>
        <w:autoSpaceDE w:val="0"/>
        <w:bidi w:val="0"/>
        <w:jc w:val="both"/>
        <w:textAlignment w:val="auto"/>
        <w:rPr>
          <w:rFonts w:ascii="Times New Roman" w:hAnsi="Times New Roman"/>
        </w:rPr>
      </w:pPr>
      <w:r>
        <w:rPr>
          <w:rFonts w:ascii="Times New Roman" w:hAnsi="Times New Roman"/>
          <w:b/>
          <w:bCs/>
          <w:u w:val="single"/>
        </w:rPr>
        <w:t>Electronic Record Search</w:t>
      </w:r>
      <w:r w:rsidRPr="00D42443">
        <w:rPr>
          <w:rFonts w:ascii="Times New Roman" w:hAnsi="Times New Roman"/>
          <w:b/>
        </w:rPr>
        <w:t>.</w:t>
      </w:r>
      <w:r>
        <w:rPr>
          <w:rFonts w:ascii="Times New Roman" w:hAnsi="Times New Roman"/>
        </w:rPr>
        <w:t xml:space="preserve">  The Reporting </w:t>
      </w:r>
      <w:r w:rsidR="007467A5">
        <w:rPr>
          <w:rFonts w:ascii="Times New Roman" w:hAnsi="Times New Roman"/>
        </w:rPr>
        <w:t>Slovak</w:t>
      </w:r>
      <w:r>
        <w:rPr>
          <w:rFonts w:ascii="Times New Roman" w:hAnsi="Times New Roman"/>
        </w:rPr>
        <w:t xml:space="preserve"> </w:t>
      </w:r>
      <w:r w:rsidR="000031EB">
        <w:rPr>
          <w:rFonts w:ascii="Times New Roman" w:hAnsi="Times New Roman"/>
        </w:rPr>
        <w:t xml:space="preserve">Financial Institution </w:t>
      </w:r>
      <w:r>
        <w:rPr>
          <w:rFonts w:ascii="Times New Roman" w:hAnsi="Times New Roman"/>
        </w:rPr>
        <w:t xml:space="preserve">must review electronically searchable data maintained by the Reporting </w:t>
      </w:r>
      <w:r w:rsidR="007467A5">
        <w:rPr>
          <w:rFonts w:ascii="Times New Roman" w:hAnsi="Times New Roman"/>
        </w:rPr>
        <w:t>Slovak</w:t>
      </w:r>
      <w:r>
        <w:rPr>
          <w:rFonts w:ascii="Times New Roman" w:hAnsi="Times New Roman"/>
        </w:rPr>
        <w:t xml:space="preserve"> Financial Institution for any of the U.S. indicia </w:t>
      </w:r>
      <w:r w:rsidR="00CD3125">
        <w:rPr>
          <w:rFonts w:ascii="Times New Roman" w:hAnsi="Times New Roman"/>
        </w:rPr>
        <w:t xml:space="preserve">described </w:t>
      </w:r>
      <w:r>
        <w:rPr>
          <w:rFonts w:ascii="Times New Roman" w:hAnsi="Times New Roman"/>
        </w:rPr>
        <w:t>in subparagraph B(1) of this section.</w:t>
      </w:r>
    </w:p>
    <w:p w:rsidR="0011072F" w:rsidP="0011072F">
      <w:pPr>
        <w:pStyle w:val="ListParagraph"/>
        <w:widowControl w:val="0"/>
        <w:bidi w:val="0"/>
        <w:ind w:left="1440"/>
        <w:rPr>
          <w:rFonts w:ascii="Times New Roman" w:hAnsi="Times New Roman"/>
        </w:rPr>
      </w:pPr>
    </w:p>
    <w:p w:rsidR="0011072F" w:rsidP="00AF70CD">
      <w:pPr>
        <w:pStyle w:val="ListParagraph"/>
        <w:widowControl w:val="0"/>
        <w:numPr>
          <w:ilvl w:val="2"/>
          <w:numId w:val="23"/>
        </w:numPr>
        <w:suppressAutoHyphens w:val="0"/>
        <w:autoSpaceDE w:val="0"/>
        <w:bidi w:val="0"/>
        <w:jc w:val="both"/>
        <w:textAlignment w:val="auto"/>
        <w:rPr>
          <w:rFonts w:ascii="Times New Roman" w:hAnsi="Times New Roman"/>
        </w:rPr>
      </w:pPr>
      <w:r>
        <w:rPr>
          <w:rFonts w:ascii="Times New Roman" w:hAnsi="Times New Roman"/>
          <w:b/>
          <w:bCs/>
          <w:u w:val="single"/>
        </w:rPr>
        <w:t>Paper Record Search</w:t>
      </w:r>
      <w:r w:rsidRPr="009E377B">
        <w:rPr>
          <w:rFonts w:ascii="Times New Roman" w:hAnsi="Times New Roman"/>
          <w:b/>
          <w:bCs/>
        </w:rPr>
        <w:t>.</w:t>
      </w:r>
      <w:r>
        <w:rPr>
          <w:rFonts w:ascii="Times New Roman" w:hAnsi="Times New Roman"/>
        </w:rPr>
        <w:t xml:space="preserve">  If the Reporting </w:t>
      </w:r>
      <w:r w:rsidR="007467A5">
        <w:rPr>
          <w:rFonts w:ascii="Times New Roman" w:hAnsi="Times New Roman"/>
        </w:rPr>
        <w:t>Slovak</w:t>
      </w:r>
      <w:r>
        <w:rPr>
          <w:rFonts w:ascii="Times New Roman" w:hAnsi="Times New Roman"/>
        </w:rPr>
        <w:t xml:space="preserve"> Financial Institution’s electronically searchable databases include fields for</w:t>
      </w:r>
      <w:r w:rsidR="005A6AE0">
        <w:rPr>
          <w:rFonts w:ascii="Times New Roman" w:hAnsi="Times New Roman"/>
        </w:rPr>
        <w:t>,</w:t>
      </w:r>
      <w:r>
        <w:rPr>
          <w:rFonts w:ascii="Times New Roman" w:hAnsi="Times New Roman"/>
        </w:rPr>
        <w:t xml:space="preserve"> and capture all of the information </w:t>
      </w:r>
      <w:r w:rsidR="00F77B6B">
        <w:rPr>
          <w:rFonts w:ascii="Times New Roman" w:hAnsi="Times New Roman"/>
        </w:rPr>
        <w:t xml:space="preserve">described </w:t>
      </w:r>
      <w:r>
        <w:rPr>
          <w:rFonts w:ascii="Times New Roman" w:hAnsi="Times New Roman"/>
        </w:rPr>
        <w:t>in</w:t>
      </w:r>
      <w:r w:rsidR="005A6AE0">
        <w:rPr>
          <w:rFonts w:ascii="Times New Roman" w:hAnsi="Times New Roman"/>
        </w:rPr>
        <w:t>,</w:t>
      </w:r>
      <w:r>
        <w:rPr>
          <w:rFonts w:ascii="Times New Roman" w:hAnsi="Times New Roman"/>
        </w:rPr>
        <w:t xml:space="preserve"> subparagraph D(3) of this section, then no further paper record search is required.  If the electronic databases do not capture all of this information, then with respect to </w:t>
      </w:r>
      <w:r w:rsidR="00CD3125">
        <w:rPr>
          <w:rFonts w:ascii="Times New Roman" w:hAnsi="Times New Roman"/>
        </w:rPr>
        <w:t xml:space="preserve">a </w:t>
      </w:r>
      <w:r>
        <w:rPr>
          <w:rFonts w:ascii="Times New Roman" w:hAnsi="Times New Roman"/>
        </w:rPr>
        <w:t xml:space="preserve">High Value Account, the Reporting </w:t>
      </w:r>
      <w:r w:rsidR="007467A5">
        <w:rPr>
          <w:rFonts w:ascii="Times New Roman" w:hAnsi="Times New Roman"/>
        </w:rPr>
        <w:t>Slovak</w:t>
      </w:r>
      <w:r>
        <w:rPr>
          <w:rFonts w:ascii="Times New Roman" w:hAnsi="Times New Roman"/>
        </w:rPr>
        <w:t xml:space="preserve"> Financial Institution must also review the current customer master file and, to the extent not contained in the current customer master file, the following documents associated with the account and obtained by the Reporting </w:t>
      </w:r>
      <w:r w:rsidR="007467A5">
        <w:rPr>
          <w:rFonts w:ascii="Times New Roman" w:hAnsi="Times New Roman"/>
        </w:rPr>
        <w:t>Slovak</w:t>
      </w:r>
      <w:r>
        <w:rPr>
          <w:rFonts w:ascii="Times New Roman" w:hAnsi="Times New Roman"/>
        </w:rPr>
        <w:t xml:space="preserve"> Financial Institution within the last five years for any of the U.S. indicia </w:t>
      </w:r>
      <w:r w:rsidR="00CD3125">
        <w:rPr>
          <w:rFonts w:ascii="Times New Roman" w:hAnsi="Times New Roman"/>
        </w:rPr>
        <w:t xml:space="preserve">described </w:t>
      </w:r>
      <w:r>
        <w:rPr>
          <w:rFonts w:ascii="Times New Roman" w:hAnsi="Times New Roman"/>
        </w:rPr>
        <w:t>in subparagraph B(1) of this section:</w:t>
      </w:r>
    </w:p>
    <w:p w:rsidR="0011072F" w:rsidP="0011072F">
      <w:pPr>
        <w:pStyle w:val="ListParagraph"/>
        <w:widowControl w:val="0"/>
        <w:bidi w:val="0"/>
        <w:ind w:left="1440"/>
        <w:rPr>
          <w:rFonts w:ascii="Times New Roman" w:hAnsi="Times New Roman"/>
        </w:rPr>
      </w:pPr>
    </w:p>
    <w:p w:rsidR="0011072F" w:rsidP="00AF70CD">
      <w:pPr>
        <w:pStyle w:val="ListParagraph"/>
        <w:widowControl w:val="0"/>
        <w:numPr>
          <w:ilvl w:val="3"/>
          <w:numId w:val="23"/>
        </w:numPr>
        <w:suppressAutoHyphens w:val="0"/>
        <w:autoSpaceDE w:val="0"/>
        <w:bidi w:val="0"/>
        <w:jc w:val="both"/>
        <w:textAlignment w:val="auto"/>
        <w:rPr>
          <w:rFonts w:ascii="Times New Roman" w:hAnsi="Times New Roman"/>
        </w:rPr>
      </w:pPr>
      <w:r w:rsidR="00F618CA">
        <w:rPr>
          <w:rFonts w:ascii="Times New Roman" w:hAnsi="Times New Roman"/>
        </w:rPr>
        <w:t>T</w:t>
      </w:r>
      <w:r>
        <w:rPr>
          <w:rFonts w:ascii="Times New Roman" w:hAnsi="Times New Roman"/>
        </w:rPr>
        <w:t>he most recent documentary evidence collected with respect to the account;</w:t>
      </w:r>
    </w:p>
    <w:p w:rsidR="0011072F" w:rsidP="00AF70CD">
      <w:pPr>
        <w:pStyle w:val="ListParagraph"/>
        <w:widowControl w:val="0"/>
        <w:bidi w:val="0"/>
        <w:ind w:left="2160"/>
        <w:jc w:val="both"/>
        <w:rPr>
          <w:rFonts w:ascii="Times New Roman" w:hAnsi="Times New Roman"/>
        </w:rPr>
      </w:pPr>
    </w:p>
    <w:p w:rsidR="0011072F" w:rsidP="00AF70CD">
      <w:pPr>
        <w:pStyle w:val="ListParagraph"/>
        <w:widowControl w:val="0"/>
        <w:numPr>
          <w:ilvl w:val="3"/>
          <w:numId w:val="23"/>
        </w:numPr>
        <w:suppressAutoHyphens w:val="0"/>
        <w:autoSpaceDE w:val="0"/>
        <w:bidi w:val="0"/>
        <w:jc w:val="both"/>
        <w:textAlignment w:val="auto"/>
        <w:rPr>
          <w:rFonts w:ascii="Times New Roman" w:hAnsi="Times New Roman"/>
        </w:rPr>
      </w:pPr>
      <w:r w:rsidR="00F618CA">
        <w:rPr>
          <w:rFonts w:ascii="Times New Roman" w:hAnsi="Times New Roman"/>
        </w:rPr>
        <w:t>T</w:t>
      </w:r>
      <w:r>
        <w:rPr>
          <w:rFonts w:ascii="Times New Roman" w:hAnsi="Times New Roman"/>
        </w:rPr>
        <w:t>he most recent account opening contract or documentation;</w:t>
      </w:r>
    </w:p>
    <w:p w:rsidR="0011072F" w:rsidP="00AF70CD">
      <w:pPr>
        <w:pStyle w:val="ListParagraph"/>
        <w:widowControl w:val="0"/>
        <w:bidi w:val="0"/>
        <w:ind w:left="2160"/>
        <w:jc w:val="both"/>
        <w:rPr>
          <w:rFonts w:ascii="Times New Roman" w:hAnsi="Times New Roman"/>
        </w:rPr>
      </w:pPr>
    </w:p>
    <w:p w:rsidR="0011072F" w:rsidP="00AF70CD">
      <w:pPr>
        <w:pStyle w:val="ListParagraph"/>
        <w:widowControl w:val="0"/>
        <w:numPr>
          <w:ilvl w:val="3"/>
          <w:numId w:val="23"/>
        </w:numPr>
        <w:suppressAutoHyphens w:val="0"/>
        <w:autoSpaceDE w:val="0"/>
        <w:bidi w:val="0"/>
        <w:jc w:val="both"/>
        <w:textAlignment w:val="auto"/>
        <w:rPr>
          <w:rFonts w:ascii="Times New Roman" w:hAnsi="Times New Roman"/>
        </w:rPr>
      </w:pPr>
      <w:r w:rsidR="00F618CA">
        <w:rPr>
          <w:rFonts w:ascii="Times New Roman" w:hAnsi="Times New Roman"/>
        </w:rPr>
        <w:t>T</w:t>
      </w:r>
      <w:r>
        <w:rPr>
          <w:rFonts w:ascii="Times New Roman" w:hAnsi="Times New Roman"/>
        </w:rPr>
        <w:t xml:space="preserve">he most recent documentation obtained by the Reporting </w:t>
      </w:r>
      <w:r w:rsidR="007467A5">
        <w:rPr>
          <w:rFonts w:ascii="Times New Roman" w:hAnsi="Times New Roman"/>
        </w:rPr>
        <w:t>Slovak</w:t>
      </w:r>
      <w:r>
        <w:rPr>
          <w:rFonts w:ascii="Times New Roman" w:hAnsi="Times New Roman"/>
        </w:rPr>
        <w:t xml:space="preserve"> Financial Institution pursuant to AML/KYC Procedures or for other regulatory purposes;</w:t>
      </w:r>
    </w:p>
    <w:p w:rsidR="0011072F" w:rsidP="00AF70CD">
      <w:pPr>
        <w:pStyle w:val="ListParagraph"/>
        <w:widowControl w:val="0"/>
        <w:bidi w:val="0"/>
        <w:ind w:left="2160"/>
        <w:jc w:val="both"/>
        <w:rPr>
          <w:rFonts w:ascii="Times New Roman" w:hAnsi="Times New Roman"/>
        </w:rPr>
      </w:pPr>
    </w:p>
    <w:p w:rsidR="0011072F" w:rsidP="00AF70CD">
      <w:pPr>
        <w:pStyle w:val="ListParagraph"/>
        <w:widowControl w:val="0"/>
        <w:numPr>
          <w:ilvl w:val="3"/>
          <w:numId w:val="23"/>
        </w:numPr>
        <w:suppressAutoHyphens w:val="0"/>
        <w:autoSpaceDE w:val="0"/>
        <w:bidi w:val="0"/>
        <w:jc w:val="both"/>
        <w:textAlignment w:val="auto"/>
        <w:rPr>
          <w:rFonts w:ascii="Times New Roman" w:hAnsi="Times New Roman"/>
        </w:rPr>
      </w:pPr>
      <w:r w:rsidR="00F618CA">
        <w:rPr>
          <w:rFonts w:ascii="Times New Roman" w:hAnsi="Times New Roman"/>
        </w:rPr>
        <w:t>A</w:t>
      </w:r>
      <w:r>
        <w:rPr>
          <w:rFonts w:ascii="Times New Roman" w:hAnsi="Times New Roman"/>
        </w:rPr>
        <w:t>ny power of attorney or signature authority forms currently in effect; and</w:t>
      </w:r>
    </w:p>
    <w:p w:rsidR="0011072F" w:rsidP="0011072F">
      <w:pPr>
        <w:pStyle w:val="ListParagraph"/>
        <w:widowControl w:val="0"/>
        <w:bidi w:val="0"/>
        <w:ind w:left="2160"/>
        <w:rPr>
          <w:rFonts w:ascii="Times New Roman" w:hAnsi="Times New Roman"/>
        </w:rPr>
      </w:pPr>
    </w:p>
    <w:p w:rsidR="0011072F" w:rsidP="0011072F">
      <w:pPr>
        <w:pStyle w:val="ListParagraph"/>
        <w:widowControl w:val="0"/>
        <w:numPr>
          <w:ilvl w:val="3"/>
          <w:numId w:val="23"/>
        </w:numPr>
        <w:suppressAutoHyphens w:val="0"/>
        <w:autoSpaceDE w:val="0"/>
        <w:bidi w:val="0"/>
        <w:textAlignment w:val="auto"/>
        <w:rPr>
          <w:rFonts w:ascii="Times New Roman" w:hAnsi="Times New Roman"/>
        </w:rPr>
      </w:pPr>
      <w:r w:rsidR="00F618CA">
        <w:rPr>
          <w:rFonts w:ascii="Times New Roman" w:hAnsi="Times New Roman"/>
        </w:rPr>
        <w:t>A</w:t>
      </w:r>
      <w:r>
        <w:rPr>
          <w:rFonts w:ascii="Times New Roman" w:hAnsi="Times New Roman"/>
        </w:rPr>
        <w:t>ny standing instructions to transfer funds currently in effect.</w:t>
      </w:r>
    </w:p>
    <w:p w:rsidR="0011072F" w:rsidP="0011072F">
      <w:pPr>
        <w:pStyle w:val="ListParagraph"/>
        <w:widowControl w:val="0"/>
        <w:bidi w:val="0"/>
        <w:ind w:left="2160"/>
        <w:rPr>
          <w:rFonts w:ascii="Times New Roman" w:hAnsi="Times New Roman"/>
        </w:rPr>
      </w:pPr>
    </w:p>
    <w:p w:rsidR="0011072F" w:rsidP="00AF70CD">
      <w:pPr>
        <w:pStyle w:val="ListParagraph"/>
        <w:widowControl w:val="0"/>
        <w:numPr>
          <w:ilvl w:val="2"/>
          <w:numId w:val="23"/>
        </w:numPr>
        <w:suppressAutoHyphens w:val="0"/>
        <w:autoSpaceDE w:val="0"/>
        <w:bidi w:val="0"/>
        <w:jc w:val="both"/>
        <w:textAlignment w:val="auto"/>
        <w:rPr>
          <w:rFonts w:ascii="Times New Roman" w:hAnsi="Times New Roman"/>
        </w:rPr>
      </w:pPr>
      <w:r>
        <w:rPr>
          <w:rFonts w:ascii="Times New Roman" w:hAnsi="Times New Roman"/>
          <w:b/>
          <w:bCs/>
          <w:u w:val="single"/>
        </w:rPr>
        <w:t>Exception Where Databases Contain Sufficient Information</w:t>
      </w:r>
      <w:r w:rsidRPr="00D42443">
        <w:rPr>
          <w:rFonts w:ascii="Times New Roman" w:hAnsi="Times New Roman"/>
          <w:b/>
        </w:rPr>
        <w:t>.</w:t>
      </w:r>
      <w:r>
        <w:rPr>
          <w:rFonts w:ascii="Times New Roman" w:hAnsi="Times New Roman"/>
        </w:rPr>
        <w:t xml:space="preserve">  A Reporting </w:t>
      </w:r>
      <w:r w:rsidR="007467A5">
        <w:rPr>
          <w:rFonts w:ascii="Times New Roman" w:hAnsi="Times New Roman"/>
        </w:rPr>
        <w:t>Slovak</w:t>
      </w:r>
      <w:r>
        <w:rPr>
          <w:rFonts w:ascii="Times New Roman" w:hAnsi="Times New Roman"/>
        </w:rPr>
        <w:t xml:space="preserve"> Financial Institution is not required to perform the paper record search described in subparagraph D(2) of this section if the Reporting </w:t>
      </w:r>
      <w:r w:rsidR="007467A5">
        <w:rPr>
          <w:rFonts w:ascii="Times New Roman" w:hAnsi="Times New Roman"/>
        </w:rPr>
        <w:t>Slovak</w:t>
      </w:r>
      <w:r>
        <w:rPr>
          <w:rFonts w:ascii="Times New Roman" w:hAnsi="Times New Roman"/>
        </w:rPr>
        <w:t xml:space="preserve"> Financial Institution’s electronically searchable information includes the following:</w:t>
      </w:r>
    </w:p>
    <w:p w:rsidR="0011072F" w:rsidP="00AF70CD">
      <w:pPr>
        <w:pStyle w:val="ListParagraph"/>
        <w:widowControl w:val="0"/>
        <w:numPr>
          <w:ilvl w:val="3"/>
          <w:numId w:val="23"/>
        </w:numPr>
        <w:suppressAutoHyphens w:val="0"/>
        <w:autoSpaceDE w:val="0"/>
        <w:bidi w:val="0"/>
        <w:jc w:val="both"/>
        <w:textAlignment w:val="auto"/>
        <w:rPr>
          <w:rFonts w:ascii="Times New Roman" w:hAnsi="Times New Roman"/>
        </w:rPr>
      </w:pPr>
      <w:r w:rsidR="00F618CA">
        <w:rPr>
          <w:rFonts w:ascii="Times New Roman" w:hAnsi="Times New Roman"/>
        </w:rPr>
        <w:t>T</w:t>
      </w:r>
      <w:r>
        <w:rPr>
          <w:rFonts w:ascii="Times New Roman" w:hAnsi="Times New Roman"/>
        </w:rPr>
        <w:t xml:space="preserve">he </w:t>
      </w:r>
      <w:r w:rsidR="005D6484">
        <w:rPr>
          <w:rFonts w:ascii="Times New Roman" w:hAnsi="Times New Roman"/>
        </w:rPr>
        <w:t>Account Holder</w:t>
      </w:r>
      <w:r>
        <w:rPr>
          <w:rFonts w:ascii="Times New Roman" w:hAnsi="Times New Roman"/>
        </w:rPr>
        <w:t>’s nationality or residence status;</w:t>
      </w:r>
    </w:p>
    <w:p w:rsidR="0011072F" w:rsidP="00AF70CD">
      <w:pPr>
        <w:bidi w:val="0"/>
        <w:ind w:left="2160" w:hanging="720"/>
        <w:jc w:val="both"/>
      </w:pPr>
    </w:p>
    <w:p w:rsidR="0011072F" w:rsidP="00AF70CD">
      <w:pPr>
        <w:pStyle w:val="ListParagraph"/>
        <w:widowControl w:val="0"/>
        <w:numPr>
          <w:ilvl w:val="3"/>
          <w:numId w:val="23"/>
        </w:numPr>
        <w:suppressAutoHyphens w:val="0"/>
        <w:autoSpaceDE w:val="0"/>
        <w:bidi w:val="0"/>
        <w:jc w:val="both"/>
        <w:textAlignment w:val="auto"/>
        <w:rPr>
          <w:rFonts w:ascii="Times New Roman" w:hAnsi="Times New Roman"/>
        </w:rPr>
      </w:pPr>
      <w:r w:rsidR="00F618CA">
        <w:rPr>
          <w:rFonts w:ascii="Times New Roman" w:hAnsi="Times New Roman"/>
        </w:rPr>
        <w:t>T</w:t>
      </w:r>
      <w:r>
        <w:rPr>
          <w:rFonts w:ascii="Times New Roman" w:hAnsi="Times New Roman"/>
        </w:rPr>
        <w:t xml:space="preserve">he </w:t>
      </w:r>
      <w:r w:rsidR="005D6484">
        <w:rPr>
          <w:rFonts w:ascii="Times New Roman" w:hAnsi="Times New Roman"/>
        </w:rPr>
        <w:t>Account Holder</w:t>
      </w:r>
      <w:r>
        <w:rPr>
          <w:rFonts w:ascii="Times New Roman" w:hAnsi="Times New Roman"/>
        </w:rPr>
        <w:t xml:space="preserve">’s residence address and mailing address currently on file with the Reporting </w:t>
      </w:r>
      <w:r w:rsidR="007467A5">
        <w:rPr>
          <w:rFonts w:ascii="Times New Roman" w:hAnsi="Times New Roman"/>
        </w:rPr>
        <w:t>Slovak</w:t>
      </w:r>
      <w:r>
        <w:rPr>
          <w:rFonts w:ascii="Times New Roman" w:hAnsi="Times New Roman"/>
        </w:rPr>
        <w:t xml:space="preserve"> Financial Institution;</w:t>
        <w:tab/>
      </w:r>
    </w:p>
    <w:p w:rsidR="0011072F" w:rsidP="00AF70CD">
      <w:pPr>
        <w:bidi w:val="0"/>
        <w:ind w:left="2160" w:hanging="720"/>
        <w:jc w:val="both"/>
      </w:pPr>
    </w:p>
    <w:p w:rsidR="0011072F" w:rsidP="00AF70CD">
      <w:pPr>
        <w:pStyle w:val="ListParagraph"/>
        <w:widowControl w:val="0"/>
        <w:numPr>
          <w:ilvl w:val="3"/>
          <w:numId w:val="23"/>
        </w:numPr>
        <w:suppressAutoHyphens w:val="0"/>
        <w:autoSpaceDE w:val="0"/>
        <w:bidi w:val="0"/>
        <w:jc w:val="both"/>
        <w:textAlignment w:val="auto"/>
        <w:rPr>
          <w:rFonts w:ascii="Times New Roman" w:hAnsi="Times New Roman"/>
        </w:rPr>
      </w:pPr>
      <w:r w:rsidR="00F618CA">
        <w:rPr>
          <w:rFonts w:ascii="Times New Roman" w:hAnsi="Times New Roman"/>
        </w:rPr>
        <w:t>T</w:t>
      </w:r>
      <w:r>
        <w:rPr>
          <w:rFonts w:ascii="Times New Roman" w:hAnsi="Times New Roman"/>
        </w:rPr>
        <w:t xml:space="preserve">he </w:t>
      </w:r>
      <w:r w:rsidR="005D6484">
        <w:rPr>
          <w:rFonts w:ascii="Times New Roman" w:hAnsi="Times New Roman"/>
        </w:rPr>
        <w:t>Account Holder</w:t>
      </w:r>
      <w:r>
        <w:rPr>
          <w:rFonts w:ascii="Times New Roman" w:hAnsi="Times New Roman"/>
        </w:rPr>
        <w:t xml:space="preserve">’s telephone number(s) currently on file, if any, with the Reporting </w:t>
      </w:r>
      <w:r w:rsidR="007467A5">
        <w:rPr>
          <w:rFonts w:ascii="Times New Roman" w:hAnsi="Times New Roman"/>
        </w:rPr>
        <w:t>Slovak</w:t>
      </w:r>
      <w:r>
        <w:rPr>
          <w:rFonts w:ascii="Times New Roman" w:hAnsi="Times New Roman"/>
        </w:rPr>
        <w:t xml:space="preserve"> Financial Institution; </w:t>
      </w:r>
    </w:p>
    <w:p w:rsidR="0011072F" w:rsidP="00AF70CD">
      <w:pPr>
        <w:bidi w:val="0"/>
        <w:ind w:left="2160" w:hanging="720"/>
        <w:jc w:val="both"/>
      </w:pPr>
    </w:p>
    <w:p w:rsidR="0011072F" w:rsidP="00AF70CD">
      <w:pPr>
        <w:pStyle w:val="ListParagraph"/>
        <w:widowControl w:val="0"/>
        <w:numPr>
          <w:ilvl w:val="3"/>
          <w:numId w:val="23"/>
        </w:numPr>
        <w:suppressAutoHyphens w:val="0"/>
        <w:autoSpaceDE w:val="0"/>
        <w:bidi w:val="0"/>
        <w:jc w:val="both"/>
        <w:textAlignment w:val="auto"/>
        <w:rPr>
          <w:rFonts w:ascii="Times New Roman" w:hAnsi="Times New Roman"/>
        </w:rPr>
      </w:pPr>
      <w:r w:rsidR="00F618CA">
        <w:rPr>
          <w:rFonts w:ascii="Times New Roman" w:hAnsi="Times New Roman"/>
        </w:rPr>
        <w:t>W</w:t>
      </w:r>
      <w:r>
        <w:rPr>
          <w:rFonts w:ascii="Times New Roman" w:hAnsi="Times New Roman"/>
        </w:rPr>
        <w:t xml:space="preserve">hether there are standing instructions to transfer funds in the account to another account (including an account at another branch of the Reporting </w:t>
      </w:r>
      <w:r w:rsidR="007467A5">
        <w:rPr>
          <w:rFonts w:ascii="Times New Roman" w:hAnsi="Times New Roman"/>
        </w:rPr>
        <w:t>Slovak</w:t>
      </w:r>
      <w:r>
        <w:rPr>
          <w:rFonts w:ascii="Times New Roman" w:hAnsi="Times New Roman"/>
        </w:rPr>
        <w:t xml:space="preserve"> Financial Institution or another Financial Institution);</w:t>
      </w:r>
    </w:p>
    <w:p w:rsidR="0011072F" w:rsidP="00AF70CD">
      <w:pPr>
        <w:bidi w:val="0"/>
        <w:ind w:left="2160" w:hanging="720"/>
        <w:jc w:val="both"/>
      </w:pPr>
    </w:p>
    <w:p w:rsidR="0011072F" w:rsidP="00AF70CD">
      <w:pPr>
        <w:pStyle w:val="ListParagraph"/>
        <w:widowControl w:val="0"/>
        <w:numPr>
          <w:ilvl w:val="3"/>
          <w:numId w:val="23"/>
        </w:numPr>
        <w:suppressAutoHyphens w:val="0"/>
        <w:autoSpaceDE w:val="0"/>
        <w:bidi w:val="0"/>
        <w:jc w:val="both"/>
        <w:textAlignment w:val="auto"/>
        <w:rPr>
          <w:rFonts w:ascii="Times New Roman" w:hAnsi="Times New Roman"/>
        </w:rPr>
      </w:pPr>
      <w:r w:rsidR="00F618CA">
        <w:rPr>
          <w:rFonts w:ascii="Times New Roman" w:hAnsi="Times New Roman"/>
        </w:rPr>
        <w:t>W</w:t>
      </w:r>
      <w:r>
        <w:rPr>
          <w:rFonts w:ascii="Times New Roman" w:hAnsi="Times New Roman"/>
        </w:rPr>
        <w:t>hether there is a current “in</w:t>
      </w:r>
      <w:r w:rsidR="005A6AE0">
        <w:rPr>
          <w:rFonts w:ascii="Times New Roman" w:hAnsi="Times New Roman"/>
        </w:rPr>
        <w:t>-</w:t>
      </w:r>
      <w:r>
        <w:rPr>
          <w:rFonts w:ascii="Times New Roman" w:hAnsi="Times New Roman"/>
        </w:rPr>
        <w:t>care</w:t>
      </w:r>
      <w:r w:rsidR="005A6AE0">
        <w:rPr>
          <w:rFonts w:ascii="Times New Roman" w:hAnsi="Times New Roman"/>
        </w:rPr>
        <w:t>-</w:t>
      </w:r>
      <w:r>
        <w:rPr>
          <w:rFonts w:ascii="Times New Roman" w:hAnsi="Times New Roman"/>
        </w:rPr>
        <w:t xml:space="preserve">of” address or “hold mail” address for the </w:t>
      </w:r>
      <w:r w:rsidR="005D6484">
        <w:rPr>
          <w:rFonts w:ascii="Times New Roman" w:hAnsi="Times New Roman"/>
        </w:rPr>
        <w:t>Account Holder</w:t>
      </w:r>
      <w:r>
        <w:rPr>
          <w:rFonts w:ascii="Times New Roman" w:hAnsi="Times New Roman"/>
        </w:rPr>
        <w:t xml:space="preserve">; </w:t>
      </w:r>
      <w:r>
        <w:rPr>
          <w:rFonts w:ascii="Times New Roman" w:hAnsi="Times New Roman"/>
          <w:b/>
          <w:bCs/>
          <w:i/>
          <w:iCs/>
        </w:rPr>
        <w:t>and</w:t>
      </w:r>
    </w:p>
    <w:p w:rsidR="0011072F" w:rsidP="00AF70CD">
      <w:pPr>
        <w:bidi w:val="0"/>
        <w:ind w:left="2160" w:hanging="720"/>
        <w:jc w:val="both"/>
      </w:pPr>
    </w:p>
    <w:p w:rsidR="0011072F" w:rsidP="00AF70CD">
      <w:pPr>
        <w:pStyle w:val="ListParagraph"/>
        <w:widowControl w:val="0"/>
        <w:numPr>
          <w:ilvl w:val="3"/>
          <w:numId w:val="23"/>
        </w:numPr>
        <w:suppressAutoHyphens w:val="0"/>
        <w:autoSpaceDE w:val="0"/>
        <w:bidi w:val="0"/>
        <w:jc w:val="both"/>
        <w:textAlignment w:val="auto"/>
        <w:rPr>
          <w:rFonts w:ascii="Times New Roman" w:hAnsi="Times New Roman"/>
        </w:rPr>
      </w:pPr>
      <w:r w:rsidR="00F618CA">
        <w:rPr>
          <w:rFonts w:ascii="Times New Roman" w:hAnsi="Times New Roman"/>
        </w:rPr>
        <w:t>W</w:t>
      </w:r>
      <w:r>
        <w:rPr>
          <w:rFonts w:ascii="Times New Roman" w:hAnsi="Times New Roman"/>
        </w:rPr>
        <w:t xml:space="preserve">hether there is any power of attorney or signatory authority for the account. </w:t>
      </w:r>
    </w:p>
    <w:p w:rsidR="0011072F" w:rsidP="00AF70CD">
      <w:pPr>
        <w:pStyle w:val="ListParagraph"/>
        <w:widowControl w:val="0"/>
        <w:bidi w:val="0"/>
        <w:ind w:left="1440"/>
        <w:jc w:val="both"/>
        <w:rPr>
          <w:rFonts w:ascii="Times New Roman" w:hAnsi="Times New Roman"/>
        </w:rPr>
      </w:pPr>
    </w:p>
    <w:p w:rsidR="0011072F" w:rsidP="00AF70CD">
      <w:pPr>
        <w:pStyle w:val="ListParagraph"/>
        <w:widowControl w:val="0"/>
        <w:numPr>
          <w:ilvl w:val="2"/>
          <w:numId w:val="23"/>
        </w:numPr>
        <w:suppressAutoHyphens w:val="0"/>
        <w:autoSpaceDE w:val="0"/>
        <w:bidi w:val="0"/>
        <w:jc w:val="both"/>
        <w:textAlignment w:val="auto"/>
        <w:rPr>
          <w:rFonts w:ascii="Times New Roman" w:hAnsi="Times New Roman"/>
        </w:rPr>
      </w:pPr>
      <w:r>
        <w:rPr>
          <w:rFonts w:ascii="Times New Roman" w:hAnsi="Times New Roman"/>
          <w:b/>
          <w:bCs/>
          <w:u w:val="single"/>
        </w:rPr>
        <w:t>Relationship Manager Inquiry for Actual Knowledge</w:t>
      </w:r>
      <w:r w:rsidRPr="003E134A">
        <w:rPr>
          <w:rFonts w:ascii="Times New Roman" w:hAnsi="Times New Roman"/>
          <w:b/>
        </w:rPr>
        <w:t>.</w:t>
      </w:r>
      <w:r>
        <w:rPr>
          <w:rFonts w:ascii="Times New Roman" w:hAnsi="Times New Roman"/>
        </w:rPr>
        <w:t xml:space="preserve">  In addition to the electronic and paper record searches described above, </w:t>
      </w:r>
      <w:r w:rsidR="000031EB">
        <w:rPr>
          <w:rFonts w:ascii="Times New Roman" w:hAnsi="Times New Roman"/>
        </w:rPr>
        <w:t xml:space="preserve">the </w:t>
      </w:r>
      <w:r>
        <w:rPr>
          <w:rFonts w:ascii="Times New Roman" w:hAnsi="Times New Roman"/>
        </w:rPr>
        <w:t xml:space="preserve">Reporting </w:t>
      </w:r>
      <w:r w:rsidR="007467A5">
        <w:rPr>
          <w:rFonts w:ascii="Times New Roman" w:hAnsi="Times New Roman"/>
        </w:rPr>
        <w:t>Slovak</w:t>
      </w:r>
      <w:r>
        <w:rPr>
          <w:rFonts w:ascii="Times New Roman" w:hAnsi="Times New Roman"/>
        </w:rPr>
        <w:t xml:space="preserve"> Financial Institution must treat as </w:t>
      </w:r>
      <w:r w:rsidR="00CD3125">
        <w:rPr>
          <w:rFonts w:ascii="Times New Roman" w:hAnsi="Times New Roman"/>
        </w:rPr>
        <w:t xml:space="preserve">a </w:t>
      </w:r>
      <w:r>
        <w:rPr>
          <w:rFonts w:ascii="Times New Roman" w:hAnsi="Times New Roman"/>
        </w:rPr>
        <w:t xml:space="preserve">U.S. Reportable Account any High Value Account assigned to a relationship manager (including any </w:t>
      </w:r>
      <w:r w:rsidR="002B2D01">
        <w:rPr>
          <w:rFonts w:ascii="Times New Roman" w:hAnsi="Times New Roman"/>
        </w:rPr>
        <w:t>Financial A</w:t>
      </w:r>
      <w:r>
        <w:rPr>
          <w:rFonts w:ascii="Times New Roman" w:hAnsi="Times New Roman"/>
        </w:rPr>
        <w:t>ccount</w:t>
      </w:r>
      <w:r w:rsidR="00CE7AAF">
        <w:rPr>
          <w:rFonts w:ascii="Times New Roman" w:hAnsi="Times New Roman"/>
        </w:rPr>
        <w:t>s</w:t>
      </w:r>
      <w:r>
        <w:rPr>
          <w:rFonts w:ascii="Times New Roman" w:hAnsi="Times New Roman"/>
        </w:rPr>
        <w:t xml:space="preserve"> aggregated with such </w:t>
      </w:r>
      <w:r w:rsidR="002B2D01">
        <w:rPr>
          <w:rFonts w:ascii="Times New Roman" w:hAnsi="Times New Roman"/>
        </w:rPr>
        <w:t>High Value A</w:t>
      </w:r>
      <w:r>
        <w:rPr>
          <w:rFonts w:ascii="Times New Roman" w:hAnsi="Times New Roman"/>
        </w:rPr>
        <w:t xml:space="preserve">ccount) if the relationship manager has actual knowledge that the </w:t>
      </w:r>
      <w:r w:rsidR="005D6484">
        <w:rPr>
          <w:rFonts w:ascii="Times New Roman" w:hAnsi="Times New Roman"/>
        </w:rPr>
        <w:t>Account Holder</w:t>
      </w:r>
      <w:r>
        <w:rPr>
          <w:rFonts w:ascii="Times New Roman" w:hAnsi="Times New Roman"/>
        </w:rPr>
        <w:t xml:space="preserve"> is a Specified U.S. Person.</w:t>
      </w:r>
    </w:p>
    <w:p w:rsidR="0011072F" w:rsidP="0011072F">
      <w:pPr>
        <w:pStyle w:val="ListParagraph"/>
        <w:widowControl w:val="0"/>
        <w:bidi w:val="0"/>
        <w:ind w:left="1440"/>
        <w:rPr>
          <w:rFonts w:ascii="Times New Roman" w:hAnsi="Times New Roman"/>
        </w:rPr>
      </w:pPr>
    </w:p>
    <w:p w:rsidR="0011072F" w:rsidP="0011072F">
      <w:pPr>
        <w:pStyle w:val="ListParagraph"/>
        <w:widowControl w:val="0"/>
        <w:numPr>
          <w:ilvl w:val="2"/>
          <w:numId w:val="23"/>
        </w:numPr>
        <w:suppressAutoHyphens w:val="0"/>
        <w:autoSpaceDE w:val="0"/>
        <w:bidi w:val="0"/>
        <w:textAlignment w:val="auto"/>
        <w:rPr>
          <w:rFonts w:ascii="Times New Roman" w:hAnsi="Times New Roman"/>
        </w:rPr>
      </w:pPr>
      <w:r w:rsidRPr="00BC516D">
        <w:rPr>
          <w:rFonts w:ascii="Times New Roman" w:hAnsi="Times New Roman"/>
          <w:b/>
          <w:u w:val="single"/>
        </w:rPr>
        <w:t>Effect of Finding U.S. Indicia</w:t>
      </w:r>
      <w:r w:rsidRPr="00D42443">
        <w:rPr>
          <w:rFonts w:ascii="Times New Roman" w:hAnsi="Times New Roman"/>
          <w:b/>
        </w:rPr>
        <w:t>.</w:t>
      </w:r>
      <w:r>
        <w:rPr>
          <w:rFonts w:ascii="Times New Roman" w:hAnsi="Times New Roman"/>
        </w:rPr>
        <w:t xml:space="preserve"> </w:t>
      </w:r>
    </w:p>
    <w:p w:rsidR="0011072F" w:rsidP="0011072F">
      <w:pPr>
        <w:pStyle w:val="ListParagraph"/>
        <w:widowControl w:val="0"/>
        <w:bidi w:val="0"/>
        <w:ind w:left="1440"/>
        <w:rPr>
          <w:rFonts w:ascii="Times New Roman" w:hAnsi="Times New Roman"/>
        </w:rPr>
      </w:pPr>
    </w:p>
    <w:p w:rsidR="0011072F" w:rsidP="00AF70CD">
      <w:pPr>
        <w:pStyle w:val="ListParagraph"/>
        <w:widowControl w:val="0"/>
        <w:numPr>
          <w:ilvl w:val="3"/>
          <w:numId w:val="23"/>
        </w:numPr>
        <w:suppressAutoHyphens w:val="0"/>
        <w:autoSpaceDE w:val="0"/>
        <w:bidi w:val="0"/>
        <w:jc w:val="both"/>
        <w:textAlignment w:val="auto"/>
        <w:rPr>
          <w:rFonts w:ascii="Times New Roman" w:hAnsi="Times New Roman"/>
        </w:rPr>
      </w:pPr>
      <w:r>
        <w:rPr>
          <w:rFonts w:ascii="Times New Roman" w:hAnsi="Times New Roman"/>
        </w:rPr>
        <w:t xml:space="preserve">If none of the U.S. indicia listed in subparagraph B(1) of this section are discovered in the enhanced review of High Value Accounts described above, and the account is not identified as held by a </w:t>
      </w:r>
      <w:r w:rsidR="000031EB">
        <w:rPr>
          <w:rFonts w:ascii="Times New Roman" w:hAnsi="Times New Roman"/>
        </w:rPr>
        <w:t xml:space="preserve">Specified </w:t>
      </w:r>
      <w:r>
        <w:rPr>
          <w:rFonts w:ascii="Times New Roman" w:hAnsi="Times New Roman"/>
        </w:rPr>
        <w:t xml:space="preserve">U.S. </w:t>
      </w:r>
      <w:r w:rsidR="000031EB">
        <w:rPr>
          <w:rFonts w:ascii="Times New Roman" w:hAnsi="Times New Roman"/>
        </w:rPr>
        <w:t>P</w:t>
      </w:r>
      <w:r>
        <w:rPr>
          <w:rFonts w:ascii="Times New Roman" w:hAnsi="Times New Roman"/>
        </w:rPr>
        <w:t xml:space="preserve">erson in subparagraph D(4) of this section, then no further action is required until there is a change in circumstances </w:t>
      </w:r>
      <w:r w:rsidR="00F618CA">
        <w:rPr>
          <w:rFonts w:ascii="Times New Roman" w:hAnsi="Times New Roman"/>
        </w:rPr>
        <w:t>that results in one or more U.S. indicia being associated with the account</w:t>
      </w:r>
      <w:r>
        <w:rPr>
          <w:rFonts w:ascii="Times New Roman" w:hAnsi="Times New Roman"/>
        </w:rPr>
        <w:t>.</w:t>
      </w:r>
    </w:p>
    <w:p w:rsidR="0011072F" w:rsidP="006F4267">
      <w:pPr>
        <w:pStyle w:val="ListParagraph"/>
        <w:bidi w:val="0"/>
        <w:jc w:val="both"/>
        <w:rPr>
          <w:rFonts w:ascii="Times New Roman" w:hAnsi="Times New Roman"/>
        </w:rPr>
      </w:pPr>
    </w:p>
    <w:p w:rsidR="0011072F" w:rsidP="00AF70CD">
      <w:pPr>
        <w:pStyle w:val="ListParagraph"/>
        <w:widowControl w:val="0"/>
        <w:numPr>
          <w:ilvl w:val="3"/>
          <w:numId w:val="23"/>
        </w:numPr>
        <w:suppressAutoHyphens w:val="0"/>
        <w:autoSpaceDE w:val="0"/>
        <w:bidi w:val="0"/>
        <w:jc w:val="both"/>
        <w:textAlignment w:val="auto"/>
        <w:rPr>
          <w:rFonts w:ascii="Times New Roman" w:hAnsi="Times New Roman"/>
        </w:rPr>
      </w:pPr>
      <w:r>
        <w:rPr>
          <w:rFonts w:ascii="Times New Roman" w:hAnsi="Times New Roman"/>
        </w:rPr>
        <w:t xml:space="preserve">If any of the U.S. indicia listed in subparagraph B(1) of this section are discovered in the enhanced review of High Value Accounts described above, or if there is a subsequent change in circumstances that results in one or more U.S. indicia being associated with the account, then </w:t>
      </w:r>
      <w:r w:rsidR="00E16340">
        <w:rPr>
          <w:rFonts w:ascii="Times New Roman" w:hAnsi="Times New Roman"/>
        </w:rPr>
        <w:t xml:space="preserve">the </w:t>
      </w:r>
      <w:r>
        <w:rPr>
          <w:rFonts w:ascii="Times New Roman" w:hAnsi="Times New Roman"/>
        </w:rPr>
        <w:t xml:space="preserve">Reporting </w:t>
      </w:r>
      <w:r w:rsidR="007467A5">
        <w:rPr>
          <w:rFonts w:ascii="Times New Roman" w:hAnsi="Times New Roman"/>
        </w:rPr>
        <w:t>Slovak</w:t>
      </w:r>
      <w:r>
        <w:rPr>
          <w:rFonts w:ascii="Times New Roman" w:hAnsi="Times New Roman"/>
        </w:rPr>
        <w:t xml:space="preserve"> Financial Institution must treat the account as a U.S. Reportable Account unless </w:t>
      </w:r>
      <w:r w:rsidR="00F618CA">
        <w:rPr>
          <w:rFonts w:ascii="Times New Roman" w:hAnsi="Times New Roman"/>
        </w:rPr>
        <w:t xml:space="preserve">it elects to apply </w:t>
      </w:r>
      <w:r>
        <w:rPr>
          <w:rFonts w:ascii="Times New Roman" w:hAnsi="Times New Roman"/>
        </w:rPr>
        <w:t xml:space="preserve">subparagraph B(4) of this section </w:t>
      </w:r>
      <w:r w:rsidR="00F618CA">
        <w:rPr>
          <w:rFonts w:ascii="Times New Roman" w:hAnsi="Times New Roman"/>
        </w:rPr>
        <w:t>and one of the exceptions in such subparagraph applies with respect to that account</w:t>
      </w:r>
      <w:r>
        <w:rPr>
          <w:rFonts w:ascii="Times New Roman" w:hAnsi="Times New Roman"/>
        </w:rPr>
        <w:t>.</w:t>
      </w:r>
    </w:p>
    <w:p w:rsidR="0011072F" w:rsidP="00AF70CD">
      <w:pPr>
        <w:pStyle w:val="ListParagraph"/>
        <w:widowControl w:val="0"/>
        <w:bidi w:val="0"/>
        <w:ind w:left="0"/>
        <w:jc w:val="both"/>
        <w:rPr>
          <w:rFonts w:ascii="Times New Roman" w:hAnsi="Times New Roman"/>
        </w:rPr>
      </w:pPr>
    </w:p>
    <w:p w:rsidR="0011072F" w:rsidP="00AF70CD">
      <w:pPr>
        <w:pStyle w:val="ListParagraph"/>
        <w:widowControl w:val="0"/>
        <w:numPr>
          <w:ilvl w:val="3"/>
          <w:numId w:val="23"/>
        </w:numPr>
        <w:suppressAutoHyphens w:val="0"/>
        <w:autoSpaceDE w:val="0"/>
        <w:bidi w:val="0"/>
        <w:jc w:val="both"/>
        <w:textAlignment w:val="auto"/>
        <w:rPr>
          <w:rFonts w:ascii="Times New Roman" w:hAnsi="Times New Roman"/>
        </w:rPr>
      </w:pPr>
      <w:r>
        <w:rPr>
          <w:rFonts w:ascii="Times New Roman" w:hAnsi="Times New Roman"/>
        </w:rPr>
        <w:t xml:space="preserve">Except for Depository Accounts described in </w:t>
      </w:r>
      <w:r w:rsidR="00CE7AAF">
        <w:rPr>
          <w:rFonts w:ascii="Times New Roman" w:hAnsi="Times New Roman"/>
        </w:rPr>
        <w:t>sub</w:t>
      </w:r>
      <w:r>
        <w:rPr>
          <w:rFonts w:ascii="Times New Roman" w:hAnsi="Times New Roman"/>
        </w:rPr>
        <w:t xml:space="preserve">paragraph A(4) of this section, any Preexisting Individual Account that has been identified as a U.S. Reportable Account under this section </w:t>
      </w:r>
      <w:r w:rsidR="000031EB">
        <w:rPr>
          <w:rFonts w:ascii="Times New Roman" w:hAnsi="Times New Roman"/>
        </w:rPr>
        <w:t xml:space="preserve">shall </w:t>
      </w:r>
      <w:r>
        <w:rPr>
          <w:rFonts w:ascii="Times New Roman" w:hAnsi="Times New Roman"/>
        </w:rPr>
        <w:t xml:space="preserve">be treated as a U.S. Reportable Account in all subsequent years, unless the </w:t>
      </w:r>
      <w:r w:rsidR="005D6484">
        <w:rPr>
          <w:rFonts w:ascii="Times New Roman" w:hAnsi="Times New Roman"/>
        </w:rPr>
        <w:t>Account Holder</w:t>
      </w:r>
      <w:r>
        <w:rPr>
          <w:rFonts w:ascii="Times New Roman" w:hAnsi="Times New Roman"/>
        </w:rPr>
        <w:t xml:space="preserve"> ceases to be a Specified U.S. Person. </w:t>
      </w:r>
    </w:p>
    <w:p w:rsidR="0011072F" w:rsidP="0011072F">
      <w:pPr>
        <w:pStyle w:val="ListParagraph"/>
        <w:widowControl w:val="0"/>
        <w:bidi w:val="0"/>
        <w:ind w:left="0"/>
        <w:rPr>
          <w:rFonts w:ascii="Times New Roman" w:hAnsi="Times New Roman"/>
        </w:rPr>
      </w:pPr>
    </w:p>
    <w:p w:rsidR="0011072F" w:rsidP="0011072F">
      <w:pPr>
        <w:pStyle w:val="ListParagraph"/>
        <w:widowControl w:val="0"/>
        <w:numPr>
          <w:ilvl w:val="1"/>
          <w:numId w:val="23"/>
        </w:numPr>
        <w:suppressAutoHyphens w:val="0"/>
        <w:autoSpaceDE w:val="0"/>
        <w:bidi w:val="0"/>
        <w:textAlignment w:val="auto"/>
        <w:rPr>
          <w:rFonts w:ascii="Times New Roman" w:hAnsi="Times New Roman"/>
          <w:u w:val="single"/>
        </w:rPr>
      </w:pPr>
      <w:r>
        <w:rPr>
          <w:rFonts w:ascii="Times New Roman" w:hAnsi="Times New Roman"/>
          <w:b/>
          <w:bCs/>
          <w:u w:val="single"/>
        </w:rPr>
        <w:t>Additional Procedures Applicable to High Value Accounts</w:t>
      </w:r>
      <w:r w:rsidRPr="00D42443" w:rsidR="00121DE0">
        <w:rPr>
          <w:rFonts w:ascii="Times New Roman" w:hAnsi="Times New Roman"/>
          <w:b/>
          <w:bCs/>
        </w:rPr>
        <w:t>.</w:t>
      </w:r>
    </w:p>
    <w:p w:rsidR="0011072F" w:rsidP="0011072F">
      <w:pPr>
        <w:pStyle w:val="ListParagraph"/>
        <w:bidi w:val="0"/>
        <w:rPr>
          <w:rFonts w:ascii="Times New Roman" w:hAnsi="Times New Roman"/>
          <w:u w:val="single"/>
        </w:rPr>
      </w:pPr>
    </w:p>
    <w:p w:rsidR="0011072F" w:rsidRPr="00DB6BB7" w:rsidP="00AF70CD">
      <w:pPr>
        <w:pStyle w:val="ListParagraph"/>
        <w:widowControl w:val="0"/>
        <w:numPr>
          <w:ilvl w:val="2"/>
          <w:numId w:val="23"/>
        </w:numPr>
        <w:suppressAutoHyphens w:val="0"/>
        <w:autoSpaceDE w:val="0"/>
        <w:bidi w:val="0"/>
        <w:jc w:val="both"/>
        <w:textAlignment w:val="auto"/>
        <w:rPr>
          <w:rFonts w:ascii="Times New Roman" w:hAnsi="Times New Roman"/>
          <w:u w:val="single"/>
        </w:rPr>
      </w:pPr>
      <w:r w:rsidRPr="00EC146F">
        <w:rPr>
          <w:rFonts w:ascii="Times New Roman" w:hAnsi="Times New Roman"/>
        </w:rPr>
        <w:t xml:space="preserve">If a Preexisting Individual Account is a High Value Account as of </w:t>
      </w:r>
      <w:r w:rsidRPr="00EC146F" w:rsidR="00546542">
        <w:rPr>
          <w:rFonts w:ascii="Times New Roman" w:hAnsi="Times New Roman"/>
        </w:rPr>
        <w:t>June 30, 2014</w:t>
      </w:r>
      <w:r w:rsidRPr="00EC146F">
        <w:rPr>
          <w:rFonts w:ascii="Times New Roman" w:hAnsi="Times New Roman"/>
        </w:rPr>
        <w:t xml:space="preserve">, the Reporting </w:t>
      </w:r>
      <w:r w:rsidR="007467A5">
        <w:rPr>
          <w:rFonts w:ascii="Times New Roman" w:hAnsi="Times New Roman"/>
        </w:rPr>
        <w:t>Slovak</w:t>
      </w:r>
      <w:r w:rsidRPr="00EC146F">
        <w:rPr>
          <w:rFonts w:ascii="Times New Roman" w:hAnsi="Times New Roman"/>
        </w:rPr>
        <w:t xml:space="preserve"> Financial Institution must complete the enhanced review procedures described in paragraph D of this section with respect to such account by </w:t>
      </w:r>
      <w:r w:rsidRPr="00EC146F" w:rsidR="00546542">
        <w:rPr>
          <w:rFonts w:ascii="Times New Roman" w:hAnsi="Times New Roman"/>
        </w:rPr>
        <w:t>June 30, 2015</w:t>
      </w:r>
      <w:r w:rsidRPr="00EC146F">
        <w:rPr>
          <w:rFonts w:ascii="Times New Roman" w:hAnsi="Times New Roman"/>
        </w:rPr>
        <w:t>.  If based on this review such account is identified as a U.S. Reportable Account</w:t>
      </w:r>
      <w:r w:rsidR="00F75BF3">
        <w:rPr>
          <w:rFonts w:ascii="Times New Roman" w:hAnsi="Times New Roman"/>
        </w:rPr>
        <w:t xml:space="preserve"> on or before December 31, 2014</w:t>
      </w:r>
      <w:r w:rsidRPr="00EC146F">
        <w:rPr>
          <w:rFonts w:ascii="Times New Roman" w:hAnsi="Times New Roman"/>
        </w:rPr>
        <w:t xml:space="preserve">, the Reporting </w:t>
      </w:r>
      <w:r w:rsidR="007467A5">
        <w:rPr>
          <w:rFonts w:ascii="Times New Roman" w:hAnsi="Times New Roman"/>
        </w:rPr>
        <w:t>Slovak</w:t>
      </w:r>
      <w:r w:rsidRPr="00EC146F">
        <w:rPr>
          <w:rFonts w:ascii="Times New Roman" w:hAnsi="Times New Roman"/>
        </w:rPr>
        <w:t xml:space="preserve"> Financial Institution must report the required information about such account with respect to 2014 in the first report on the </w:t>
      </w:r>
      <w:r w:rsidRPr="00EC146F" w:rsidR="0081362B">
        <w:rPr>
          <w:rFonts w:ascii="Times New Roman" w:hAnsi="Times New Roman"/>
        </w:rPr>
        <w:t>a</w:t>
      </w:r>
      <w:r w:rsidRPr="00EC146F">
        <w:rPr>
          <w:rFonts w:ascii="Times New Roman" w:hAnsi="Times New Roman"/>
        </w:rPr>
        <w:t>ccount</w:t>
      </w:r>
      <w:r w:rsidR="00F75BF3">
        <w:rPr>
          <w:rFonts w:ascii="Times New Roman" w:hAnsi="Times New Roman"/>
        </w:rPr>
        <w:t xml:space="preserve"> and on an annual basis thereafter</w:t>
      </w:r>
      <w:r w:rsidRPr="00EC146F">
        <w:rPr>
          <w:rFonts w:ascii="Times New Roman" w:hAnsi="Times New Roman"/>
        </w:rPr>
        <w:t xml:space="preserve">.  </w:t>
      </w:r>
      <w:r w:rsidRPr="00DB6BB7" w:rsidR="00F75BF3">
        <w:rPr>
          <w:rFonts w:ascii="Times New Roman" w:hAnsi="Times New Roman"/>
        </w:rPr>
        <w:t xml:space="preserve">In the case of an account identified as a U.S. Reportable Account after December 31, 2014 and on or before June 30, 2015, the Reporting </w:t>
      </w:r>
      <w:r w:rsidR="007467A5">
        <w:rPr>
          <w:rFonts w:ascii="Times New Roman" w:hAnsi="Times New Roman"/>
        </w:rPr>
        <w:t>Slovak</w:t>
      </w:r>
      <w:r w:rsidRPr="00DB6BB7" w:rsidR="00F75BF3">
        <w:rPr>
          <w:rFonts w:ascii="Times New Roman" w:hAnsi="Times New Roman"/>
        </w:rPr>
        <w:t xml:space="preserve"> Financial Institution is not required to report information about such account with respect to 2014, but must report information about the account on an annual basis thereafter.</w:t>
      </w:r>
    </w:p>
    <w:p w:rsidR="0011072F" w:rsidRPr="00965116" w:rsidP="00F75BF3">
      <w:pPr>
        <w:pStyle w:val="ListParagraph"/>
        <w:widowControl w:val="0"/>
        <w:tabs>
          <w:tab w:val="left" w:pos="2910"/>
        </w:tabs>
        <w:bidi w:val="0"/>
        <w:ind w:left="0"/>
        <w:rPr>
          <w:rFonts w:ascii="Times New Roman" w:hAnsi="Times New Roman"/>
          <w:u w:val="single"/>
        </w:rPr>
      </w:pPr>
    </w:p>
    <w:p w:rsidR="0011072F" w:rsidP="00AF70CD">
      <w:pPr>
        <w:pStyle w:val="ListParagraph"/>
        <w:widowControl w:val="0"/>
        <w:numPr>
          <w:ilvl w:val="2"/>
          <w:numId w:val="23"/>
        </w:numPr>
        <w:suppressAutoHyphens w:val="0"/>
        <w:autoSpaceDE w:val="0"/>
        <w:bidi w:val="0"/>
        <w:jc w:val="both"/>
        <w:textAlignment w:val="auto"/>
        <w:rPr>
          <w:rFonts w:ascii="Times New Roman" w:hAnsi="Times New Roman"/>
          <w:u w:val="single"/>
        </w:rPr>
      </w:pPr>
      <w:r>
        <w:rPr>
          <w:rFonts w:ascii="Times New Roman" w:hAnsi="Times New Roman"/>
        </w:rPr>
        <w:t xml:space="preserve">If a Preexisting Individual Account is not a High Value Account as of </w:t>
      </w:r>
      <w:r w:rsidR="00546542">
        <w:rPr>
          <w:rFonts w:ascii="Times New Roman" w:hAnsi="Times New Roman"/>
        </w:rPr>
        <w:t>June 30, 2014</w:t>
      </w:r>
      <w:r>
        <w:rPr>
          <w:rFonts w:ascii="Times New Roman" w:hAnsi="Times New Roman"/>
        </w:rPr>
        <w:t xml:space="preserve">, but becomes a High Value Account as of the last day of </w:t>
      </w:r>
      <w:r w:rsidR="00546542">
        <w:rPr>
          <w:rFonts w:ascii="Times New Roman" w:hAnsi="Times New Roman"/>
        </w:rPr>
        <w:t xml:space="preserve">2015 or </w:t>
      </w:r>
      <w:r>
        <w:rPr>
          <w:rFonts w:ascii="Times New Roman" w:hAnsi="Times New Roman"/>
        </w:rPr>
        <w:t>a</w:t>
      </w:r>
      <w:r w:rsidR="00546542">
        <w:rPr>
          <w:rFonts w:ascii="Times New Roman" w:hAnsi="Times New Roman"/>
        </w:rPr>
        <w:t>ny</w:t>
      </w:r>
      <w:r>
        <w:rPr>
          <w:rFonts w:ascii="Times New Roman" w:hAnsi="Times New Roman"/>
        </w:rPr>
        <w:t xml:space="preserve"> subsequent calendar year, the Reporting </w:t>
      </w:r>
      <w:r w:rsidR="007467A5">
        <w:rPr>
          <w:rFonts w:ascii="Times New Roman" w:hAnsi="Times New Roman"/>
        </w:rPr>
        <w:t>Slovak</w:t>
      </w:r>
      <w:r>
        <w:rPr>
          <w:rFonts w:ascii="Times New Roman" w:hAnsi="Times New Roman"/>
        </w:rPr>
        <w:t xml:space="preserve"> Financial Institution must complete the enhanced review procedures described in paragraph D of this section with respect to such account within six months after the last day of the calendar year in which the account becomes a High Value Account.  If based on this review such account is identified as a U.S. Reportable Account, the Reporting </w:t>
      </w:r>
      <w:r w:rsidR="007467A5">
        <w:rPr>
          <w:rFonts w:ascii="Times New Roman" w:hAnsi="Times New Roman"/>
        </w:rPr>
        <w:t>Slovak</w:t>
      </w:r>
      <w:r>
        <w:rPr>
          <w:rFonts w:ascii="Times New Roman" w:hAnsi="Times New Roman"/>
        </w:rPr>
        <w:t xml:space="preserve"> Financial Institution must report the required information about such account with respect to the year in which it is identified as a U.S. Reportable Account and subsequent years on an annual basis</w:t>
      </w:r>
      <w:r w:rsidR="00705BCF">
        <w:rPr>
          <w:rFonts w:ascii="Times New Roman" w:hAnsi="Times New Roman"/>
        </w:rPr>
        <w:t>, unless the Account Holder ceases to be a Specified U.S. Person</w:t>
      </w:r>
      <w:r>
        <w:rPr>
          <w:rFonts w:ascii="Times New Roman" w:hAnsi="Times New Roman"/>
        </w:rPr>
        <w:t>.</w:t>
      </w:r>
    </w:p>
    <w:p w:rsidR="0011072F" w:rsidP="0011072F">
      <w:pPr>
        <w:pStyle w:val="ListParagraph"/>
        <w:widowControl w:val="0"/>
        <w:bidi w:val="0"/>
        <w:ind w:left="1440"/>
        <w:rPr>
          <w:rFonts w:ascii="Times New Roman" w:hAnsi="Times New Roman"/>
          <w:u w:val="single"/>
        </w:rPr>
      </w:pPr>
    </w:p>
    <w:p w:rsidR="0011072F" w:rsidP="00AF70CD">
      <w:pPr>
        <w:pStyle w:val="ListParagraph"/>
        <w:widowControl w:val="0"/>
        <w:numPr>
          <w:ilvl w:val="2"/>
          <w:numId w:val="23"/>
        </w:numPr>
        <w:suppressAutoHyphens w:val="0"/>
        <w:autoSpaceDE w:val="0"/>
        <w:bidi w:val="0"/>
        <w:jc w:val="both"/>
        <w:textAlignment w:val="auto"/>
        <w:rPr>
          <w:rFonts w:ascii="Times New Roman" w:hAnsi="Times New Roman"/>
        </w:rPr>
      </w:pPr>
      <w:r>
        <w:rPr>
          <w:rFonts w:ascii="Times New Roman" w:hAnsi="Times New Roman"/>
        </w:rPr>
        <w:t xml:space="preserve">Once a Reporting </w:t>
      </w:r>
      <w:r w:rsidR="007467A5">
        <w:rPr>
          <w:rFonts w:ascii="Times New Roman" w:hAnsi="Times New Roman"/>
        </w:rPr>
        <w:t>Slovak</w:t>
      </w:r>
      <w:r>
        <w:rPr>
          <w:rFonts w:ascii="Times New Roman" w:hAnsi="Times New Roman"/>
        </w:rPr>
        <w:t xml:space="preserve"> Financial Institution applies the enhanced review procedures </w:t>
      </w:r>
      <w:r w:rsidR="00CD3125">
        <w:rPr>
          <w:rFonts w:ascii="Times New Roman" w:hAnsi="Times New Roman"/>
        </w:rPr>
        <w:t>described in paragraph D of this section</w:t>
      </w:r>
      <w:r>
        <w:rPr>
          <w:rFonts w:ascii="Times New Roman" w:hAnsi="Times New Roman"/>
        </w:rPr>
        <w:t xml:space="preserve"> to a High Value Account, the Reporting </w:t>
      </w:r>
      <w:r w:rsidR="007467A5">
        <w:rPr>
          <w:rFonts w:ascii="Times New Roman" w:hAnsi="Times New Roman"/>
        </w:rPr>
        <w:t>Slovak</w:t>
      </w:r>
      <w:r>
        <w:rPr>
          <w:rFonts w:ascii="Times New Roman" w:hAnsi="Times New Roman"/>
        </w:rPr>
        <w:t xml:space="preserve"> Financial Institution </w:t>
      </w:r>
      <w:r w:rsidR="00F618CA">
        <w:rPr>
          <w:rFonts w:ascii="Times New Roman" w:hAnsi="Times New Roman"/>
        </w:rPr>
        <w:t xml:space="preserve">is </w:t>
      </w:r>
      <w:r>
        <w:rPr>
          <w:rFonts w:ascii="Times New Roman" w:hAnsi="Times New Roman"/>
        </w:rPr>
        <w:t xml:space="preserve">not required to re-apply such procedures, other than the relationship manager inquiry </w:t>
      </w:r>
      <w:r w:rsidR="002B2D01">
        <w:rPr>
          <w:rFonts w:ascii="Times New Roman" w:hAnsi="Times New Roman"/>
        </w:rPr>
        <w:t xml:space="preserve">described </w:t>
      </w:r>
      <w:r>
        <w:rPr>
          <w:rFonts w:ascii="Times New Roman" w:hAnsi="Times New Roman"/>
        </w:rPr>
        <w:t>in subparagraph D(4) of this section, to the same High Value Account in any subsequent year.</w:t>
      </w:r>
    </w:p>
    <w:p w:rsidR="0011072F" w:rsidP="00AF70CD">
      <w:pPr>
        <w:pStyle w:val="ListParagraph"/>
        <w:widowControl w:val="0"/>
        <w:bidi w:val="0"/>
        <w:ind w:left="1440"/>
        <w:jc w:val="both"/>
        <w:rPr>
          <w:rFonts w:ascii="Times New Roman" w:hAnsi="Times New Roman"/>
        </w:rPr>
      </w:pPr>
    </w:p>
    <w:p w:rsidR="0011072F" w:rsidRPr="00F0668F" w:rsidP="00AF70CD">
      <w:pPr>
        <w:pStyle w:val="ListParagraph"/>
        <w:widowControl w:val="0"/>
        <w:numPr>
          <w:ilvl w:val="2"/>
          <w:numId w:val="23"/>
        </w:numPr>
        <w:suppressAutoHyphens w:val="0"/>
        <w:autoSpaceDE w:val="0"/>
        <w:bidi w:val="0"/>
        <w:jc w:val="both"/>
        <w:textAlignment w:val="auto"/>
        <w:rPr>
          <w:rFonts w:ascii="Times New Roman" w:hAnsi="Times New Roman"/>
          <w:u w:val="single"/>
        </w:rPr>
      </w:pPr>
      <w:r>
        <w:rPr>
          <w:rFonts w:ascii="Times New Roman" w:hAnsi="Times New Roman"/>
        </w:rPr>
        <w:t xml:space="preserve">If there is a change of circumstances with respect to a High Value Account that results in one or more U.S. indicia described in subparagraph B(1) of this section being associated with the account, then the Reporting </w:t>
      </w:r>
      <w:r w:rsidR="007467A5">
        <w:rPr>
          <w:rFonts w:ascii="Times New Roman" w:hAnsi="Times New Roman"/>
        </w:rPr>
        <w:t>Slovak</w:t>
      </w:r>
      <w:r>
        <w:rPr>
          <w:rFonts w:ascii="Times New Roman" w:hAnsi="Times New Roman"/>
        </w:rPr>
        <w:t xml:space="preserve"> Financial Institution must treat the account as a U.S. Reportable Account unless </w:t>
      </w:r>
      <w:r w:rsidR="00F618CA">
        <w:rPr>
          <w:rFonts w:ascii="Times New Roman" w:hAnsi="Times New Roman"/>
        </w:rPr>
        <w:t xml:space="preserve">it elects to apply </w:t>
      </w:r>
      <w:r>
        <w:rPr>
          <w:rFonts w:ascii="Times New Roman" w:hAnsi="Times New Roman"/>
        </w:rPr>
        <w:t>subparagraph B(4) of this section</w:t>
      </w:r>
      <w:r w:rsidRPr="00F618CA" w:rsidR="00F618CA">
        <w:rPr>
          <w:rFonts w:ascii="Times New Roman" w:hAnsi="Times New Roman"/>
        </w:rPr>
        <w:t xml:space="preserve"> </w:t>
      </w:r>
      <w:r w:rsidR="00F618CA">
        <w:rPr>
          <w:rFonts w:ascii="Times New Roman" w:hAnsi="Times New Roman"/>
        </w:rPr>
        <w:t>and one of the exceptions in such subparagraph applies with respect to that account</w:t>
      </w:r>
      <w:r>
        <w:rPr>
          <w:rFonts w:ascii="Times New Roman" w:hAnsi="Times New Roman"/>
        </w:rPr>
        <w:t>.</w:t>
      </w:r>
    </w:p>
    <w:p w:rsidR="0011072F" w:rsidP="00AF70CD">
      <w:pPr>
        <w:pStyle w:val="ListParagraph"/>
        <w:widowControl w:val="0"/>
        <w:bidi w:val="0"/>
        <w:ind w:left="1440"/>
        <w:jc w:val="both"/>
        <w:rPr>
          <w:rFonts w:ascii="Times New Roman" w:hAnsi="Times New Roman"/>
          <w:u w:val="single"/>
        </w:rPr>
      </w:pPr>
    </w:p>
    <w:p w:rsidR="0011072F" w:rsidP="00AF70CD">
      <w:pPr>
        <w:pStyle w:val="ListParagraph"/>
        <w:widowControl w:val="0"/>
        <w:numPr>
          <w:ilvl w:val="2"/>
          <w:numId w:val="23"/>
        </w:numPr>
        <w:suppressAutoHyphens w:val="0"/>
        <w:autoSpaceDE w:val="0"/>
        <w:bidi w:val="0"/>
        <w:jc w:val="both"/>
        <w:textAlignment w:val="auto"/>
        <w:rPr>
          <w:rFonts w:ascii="Times New Roman" w:hAnsi="Times New Roman"/>
        </w:rPr>
      </w:pPr>
      <w:r>
        <w:rPr>
          <w:rFonts w:ascii="Times New Roman" w:hAnsi="Times New Roman"/>
        </w:rPr>
        <w:t xml:space="preserve">A Reporting </w:t>
      </w:r>
      <w:r w:rsidR="007467A5">
        <w:rPr>
          <w:rFonts w:ascii="Times New Roman" w:hAnsi="Times New Roman"/>
        </w:rPr>
        <w:t>Slovak</w:t>
      </w:r>
      <w:r>
        <w:rPr>
          <w:rFonts w:ascii="Times New Roman" w:hAnsi="Times New Roman"/>
        </w:rPr>
        <w:t xml:space="preserve"> Financial Institution must implement procedures to ensure that a relationship manager identifies any change in circumstances of an account.  For example, if a relationship manager is notified that the </w:t>
      </w:r>
      <w:r w:rsidR="005D6484">
        <w:rPr>
          <w:rFonts w:ascii="Times New Roman" w:hAnsi="Times New Roman"/>
        </w:rPr>
        <w:t>Account Holder</w:t>
      </w:r>
      <w:r>
        <w:rPr>
          <w:rFonts w:ascii="Times New Roman" w:hAnsi="Times New Roman"/>
        </w:rPr>
        <w:t xml:space="preserve"> has a new mailing address in the United States, the Reporting </w:t>
      </w:r>
      <w:r w:rsidR="007467A5">
        <w:rPr>
          <w:rFonts w:ascii="Times New Roman" w:hAnsi="Times New Roman"/>
        </w:rPr>
        <w:t>Slovak</w:t>
      </w:r>
      <w:r>
        <w:rPr>
          <w:rFonts w:ascii="Times New Roman" w:hAnsi="Times New Roman"/>
        </w:rPr>
        <w:t xml:space="preserve"> Financial Institution </w:t>
      </w:r>
      <w:r w:rsidR="00F618CA">
        <w:rPr>
          <w:rFonts w:ascii="Times New Roman" w:hAnsi="Times New Roman"/>
        </w:rPr>
        <w:t>is</w:t>
      </w:r>
      <w:r>
        <w:rPr>
          <w:rFonts w:ascii="Times New Roman" w:hAnsi="Times New Roman"/>
        </w:rPr>
        <w:t xml:space="preserve"> required to treat the new address as a change in circumstances and</w:t>
      </w:r>
      <w:r w:rsidR="00705BCF">
        <w:rPr>
          <w:rFonts w:ascii="Times New Roman" w:hAnsi="Times New Roman"/>
        </w:rPr>
        <w:t>, if it elects to apply subparagraph B(4) of this section,</w:t>
      </w:r>
      <w:r>
        <w:rPr>
          <w:rFonts w:ascii="Times New Roman" w:hAnsi="Times New Roman"/>
        </w:rPr>
        <w:t xml:space="preserve"> </w:t>
      </w:r>
      <w:r w:rsidR="00F618CA">
        <w:rPr>
          <w:rFonts w:ascii="Times New Roman" w:hAnsi="Times New Roman"/>
        </w:rPr>
        <w:t>is</w:t>
      </w:r>
      <w:r>
        <w:rPr>
          <w:rFonts w:ascii="Times New Roman" w:hAnsi="Times New Roman"/>
        </w:rPr>
        <w:t xml:space="preserve"> required to obtain the appropriate documentation from the </w:t>
      </w:r>
      <w:r w:rsidR="005D6484">
        <w:rPr>
          <w:rFonts w:ascii="Times New Roman" w:hAnsi="Times New Roman"/>
        </w:rPr>
        <w:t>Account Holder</w:t>
      </w:r>
      <w:r>
        <w:rPr>
          <w:rFonts w:ascii="Times New Roman" w:hAnsi="Times New Roman"/>
        </w:rPr>
        <w:t>.</w:t>
      </w:r>
    </w:p>
    <w:p w:rsidR="00CE7AAF" w:rsidP="00CE7AAF">
      <w:pPr>
        <w:pStyle w:val="ListParagraph"/>
        <w:bidi w:val="0"/>
        <w:rPr>
          <w:rFonts w:ascii="Times New Roman" w:hAnsi="Times New Roman"/>
        </w:rPr>
      </w:pPr>
    </w:p>
    <w:p w:rsidR="002B101B" w:rsidP="00CE7AAF">
      <w:pPr>
        <w:pStyle w:val="ListParagraph"/>
        <w:bidi w:val="0"/>
        <w:rPr>
          <w:rFonts w:ascii="Times New Roman" w:hAnsi="Times New Roman"/>
        </w:rPr>
      </w:pPr>
    </w:p>
    <w:p w:rsidR="00CE7AAF" w:rsidP="00AF70CD">
      <w:pPr>
        <w:pStyle w:val="ListParagraph"/>
        <w:widowControl w:val="0"/>
        <w:numPr>
          <w:ilvl w:val="1"/>
          <w:numId w:val="23"/>
        </w:numPr>
        <w:suppressAutoHyphens w:val="0"/>
        <w:autoSpaceDE w:val="0"/>
        <w:bidi w:val="0"/>
        <w:jc w:val="both"/>
        <w:textAlignment w:val="auto"/>
        <w:rPr>
          <w:rFonts w:ascii="Times New Roman" w:hAnsi="Times New Roman"/>
        </w:rPr>
      </w:pPr>
      <w:r w:rsidRPr="007D44E8">
        <w:rPr>
          <w:rFonts w:ascii="Times New Roman" w:hAnsi="Times New Roman"/>
          <w:b/>
          <w:u w:val="single"/>
        </w:rPr>
        <w:t>Preexisting Individual Accounts That Have Been Documented for Certain Other Purposes</w:t>
      </w:r>
      <w:r w:rsidRPr="007D44E8">
        <w:rPr>
          <w:rFonts w:ascii="Times New Roman" w:hAnsi="Times New Roman"/>
          <w:b/>
        </w:rPr>
        <w:t>.</w:t>
      </w:r>
      <w:r>
        <w:rPr>
          <w:rFonts w:ascii="Times New Roman" w:hAnsi="Times New Roman"/>
        </w:rPr>
        <w:t xml:space="preserve">  </w:t>
      </w:r>
      <w:r w:rsidRPr="007D5C02">
        <w:rPr>
          <w:rFonts w:ascii="Times New Roman" w:hAnsi="Times New Roman"/>
        </w:rPr>
        <w:t xml:space="preserve">A Reporting </w:t>
      </w:r>
      <w:r w:rsidR="007467A5">
        <w:rPr>
          <w:rFonts w:ascii="Times New Roman" w:hAnsi="Times New Roman"/>
        </w:rPr>
        <w:t>Slovak</w:t>
      </w:r>
      <w:r w:rsidRPr="007D5C02">
        <w:rPr>
          <w:rFonts w:ascii="Times New Roman" w:hAnsi="Times New Roman"/>
        </w:rPr>
        <w:t xml:space="preserve"> Financial Institution that has previously obtained documentation from an Account Holder to establish the Account Holder’s status as neither a U.S. citizen nor </w:t>
      </w:r>
      <w:r>
        <w:rPr>
          <w:rFonts w:ascii="Times New Roman" w:hAnsi="Times New Roman"/>
        </w:rPr>
        <w:t xml:space="preserve">a </w:t>
      </w:r>
      <w:r w:rsidRPr="007D5C02">
        <w:rPr>
          <w:rFonts w:ascii="Times New Roman" w:hAnsi="Times New Roman"/>
        </w:rPr>
        <w:t>U.S. resident in order to meet its obligations under a qualified intermediary, withholding foreign partnership, or withholding foreign trust agreement with the IRS, or to fulfill its obligations under chapter 61 of Title 26 of the United States Code, is not required to perform the procedures described in subparagraph B(1) of this section with respect to Lower Value Accounts or subparagraphs D(1) through D(3) of this section with respect to High Value Accounts.</w:t>
      </w:r>
    </w:p>
    <w:p w:rsidR="0011072F" w:rsidP="0011072F">
      <w:pPr>
        <w:pStyle w:val="ListParagraph"/>
        <w:widowControl w:val="0"/>
        <w:bidi w:val="0"/>
        <w:ind w:left="1440"/>
        <w:rPr>
          <w:rFonts w:ascii="Times New Roman" w:hAnsi="Times New Roman"/>
        </w:rPr>
      </w:pPr>
    </w:p>
    <w:p w:rsidR="0011072F" w:rsidP="00AF70CD">
      <w:pPr>
        <w:pStyle w:val="ListParagraph"/>
        <w:widowControl w:val="0"/>
        <w:numPr>
          <w:numId w:val="23"/>
        </w:numPr>
        <w:suppressAutoHyphens w:val="0"/>
        <w:autoSpaceDE w:val="0"/>
        <w:bidi w:val="0"/>
        <w:ind w:left="0"/>
        <w:jc w:val="both"/>
        <w:textAlignment w:val="auto"/>
        <w:rPr>
          <w:rFonts w:ascii="Times New Roman" w:hAnsi="Times New Roman"/>
        </w:rPr>
      </w:pPr>
      <w:r>
        <w:rPr>
          <w:rFonts w:ascii="Times New Roman" w:hAnsi="Times New Roman"/>
        </w:rPr>
        <w:t xml:space="preserve">  </w:t>
      </w:r>
      <w:r w:rsidRPr="009E377B">
        <w:rPr>
          <w:rFonts w:ascii="Times New Roman" w:hAnsi="Times New Roman"/>
          <w:b/>
          <w:bCs/>
          <w:u w:val="single"/>
        </w:rPr>
        <w:t>New Individual Accounts</w:t>
      </w:r>
      <w:r>
        <w:rPr>
          <w:rFonts w:ascii="Times New Roman" w:hAnsi="Times New Roman"/>
          <w:b/>
          <w:bCs/>
        </w:rPr>
        <w:t xml:space="preserve">.   </w:t>
      </w:r>
      <w:r>
        <w:rPr>
          <w:rFonts w:ascii="Times New Roman" w:hAnsi="Times New Roman"/>
        </w:rPr>
        <w:t xml:space="preserve">The following rules and procedures apply for </w:t>
      </w:r>
      <w:r w:rsidR="00CD3125">
        <w:rPr>
          <w:rFonts w:ascii="Times New Roman" w:hAnsi="Times New Roman"/>
        </w:rPr>
        <w:t xml:space="preserve">purposes of </w:t>
      </w:r>
      <w:r>
        <w:rPr>
          <w:rFonts w:ascii="Times New Roman" w:hAnsi="Times New Roman"/>
        </w:rPr>
        <w:t xml:space="preserve">identifying U.S. Reportable Accounts among </w:t>
      </w:r>
      <w:r w:rsidR="00CD3125">
        <w:rPr>
          <w:rFonts w:ascii="Times New Roman" w:hAnsi="Times New Roman"/>
        </w:rPr>
        <w:t>Financial A</w:t>
      </w:r>
      <w:r>
        <w:rPr>
          <w:rFonts w:ascii="Times New Roman" w:hAnsi="Times New Roman"/>
        </w:rPr>
        <w:t xml:space="preserve">ccounts held by individuals and opened on or after </w:t>
      </w:r>
      <w:r w:rsidR="00546542">
        <w:rPr>
          <w:rFonts w:ascii="Times New Roman" w:hAnsi="Times New Roman"/>
        </w:rPr>
        <w:t xml:space="preserve">July </w:t>
      </w:r>
      <w:r>
        <w:rPr>
          <w:rFonts w:ascii="Times New Roman" w:hAnsi="Times New Roman"/>
        </w:rPr>
        <w:t>1, 2014 (“New Individual Accounts”).</w:t>
      </w:r>
    </w:p>
    <w:p w:rsidR="0011072F" w:rsidP="0011072F">
      <w:pPr>
        <w:pStyle w:val="ListParagraph"/>
        <w:widowControl w:val="0"/>
        <w:bidi w:val="0"/>
        <w:ind w:left="0"/>
        <w:rPr>
          <w:rFonts w:ascii="Times New Roman" w:hAnsi="Times New Roman"/>
        </w:rPr>
      </w:pPr>
    </w:p>
    <w:p w:rsidR="0011072F" w:rsidP="00AF70CD">
      <w:pPr>
        <w:pStyle w:val="ListParagraph"/>
        <w:widowControl w:val="0"/>
        <w:numPr>
          <w:ilvl w:val="1"/>
          <w:numId w:val="23"/>
        </w:numPr>
        <w:suppressAutoHyphens w:val="0"/>
        <w:autoSpaceDE w:val="0"/>
        <w:bidi w:val="0"/>
        <w:jc w:val="both"/>
        <w:textAlignment w:val="auto"/>
        <w:rPr>
          <w:rFonts w:ascii="Times New Roman" w:hAnsi="Times New Roman"/>
        </w:rPr>
      </w:pPr>
      <w:r>
        <w:rPr>
          <w:rFonts w:ascii="Times New Roman" w:hAnsi="Times New Roman"/>
          <w:b/>
          <w:bCs/>
          <w:u w:val="single"/>
        </w:rPr>
        <w:t xml:space="preserve">Accounts Not Required to Be </w:t>
      </w:r>
      <w:r w:rsidR="000031EB">
        <w:rPr>
          <w:rFonts w:ascii="Times New Roman" w:hAnsi="Times New Roman"/>
          <w:b/>
          <w:bCs/>
          <w:u w:val="single"/>
        </w:rPr>
        <w:t xml:space="preserve">Reviewed, </w:t>
      </w:r>
      <w:r>
        <w:rPr>
          <w:rFonts w:ascii="Times New Roman" w:hAnsi="Times New Roman"/>
          <w:b/>
          <w:bCs/>
          <w:u w:val="single"/>
        </w:rPr>
        <w:t>Identified</w:t>
      </w:r>
      <w:r w:rsidR="000031EB">
        <w:rPr>
          <w:rFonts w:ascii="Times New Roman" w:hAnsi="Times New Roman"/>
          <w:b/>
          <w:bCs/>
          <w:u w:val="single"/>
        </w:rPr>
        <w:t>,</w:t>
      </w:r>
      <w:r>
        <w:rPr>
          <w:rFonts w:ascii="Times New Roman" w:hAnsi="Times New Roman"/>
          <w:b/>
          <w:bCs/>
          <w:u w:val="single"/>
        </w:rPr>
        <w:t xml:space="preserve"> or Reported</w:t>
      </w:r>
      <w:r w:rsidRPr="00E1539B">
        <w:rPr>
          <w:rFonts w:ascii="Times New Roman" w:hAnsi="Times New Roman"/>
          <w:b/>
          <w:bCs/>
        </w:rPr>
        <w:t xml:space="preserve">.  </w:t>
      </w:r>
      <w:r>
        <w:rPr>
          <w:rFonts w:ascii="Times New Roman" w:hAnsi="Times New Roman"/>
        </w:rPr>
        <w:t xml:space="preserve">Unless the Reporting </w:t>
      </w:r>
      <w:r w:rsidR="007467A5">
        <w:rPr>
          <w:rFonts w:ascii="Times New Roman" w:hAnsi="Times New Roman"/>
        </w:rPr>
        <w:t>Slovak</w:t>
      </w:r>
      <w:r>
        <w:rPr>
          <w:rFonts w:ascii="Times New Roman" w:hAnsi="Times New Roman"/>
        </w:rPr>
        <w:t xml:space="preserve"> Financial Institution elects otherwise</w:t>
      </w:r>
      <w:r w:rsidR="00A63F42">
        <w:rPr>
          <w:rFonts w:ascii="Times New Roman" w:hAnsi="Times New Roman"/>
        </w:rPr>
        <w:t>,</w:t>
      </w:r>
      <w:r>
        <w:rPr>
          <w:rFonts w:ascii="Times New Roman" w:hAnsi="Times New Roman"/>
        </w:rPr>
        <w:t xml:space="preserve"> </w:t>
      </w:r>
      <w:r w:rsidR="00F618CA">
        <w:rPr>
          <w:rFonts w:ascii="Times New Roman" w:hAnsi="Times New Roman"/>
        </w:rPr>
        <w:t xml:space="preserve">either with respect to all New </w:t>
      </w:r>
      <w:r w:rsidRPr="009E6344" w:rsidR="00F618CA">
        <w:rPr>
          <w:rFonts w:ascii="Times New Roman" w:hAnsi="Times New Roman"/>
        </w:rPr>
        <w:t xml:space="preserve">Individual </w:t>
      </w:r>
      <w:r w:rsidR="00F618CA">
        <w:rPr>
          <w:rFonts w:ascii="Times New Roman" w:hAnsi="Times New Roman"/>
        </w:rPr>
        <w:t xml:space="preserve">Accounts or, separately, with respect to any </w:t>
      </w:r>
      <w:r w:rsidRPr="00262849" w:rsidR="00F618CA">
        <w:rPr>
          <w:rFonts w:ascii="Times New Roman" w:hAnsi="Times New Roman"/>
        </w:rPr>
        <w:t xml:space="preserve">clearly identified group of </w:t>
      </w:r>
      <w:r w:rsidR="00F618CA">
        <w:rPr>
          <w:rFonts w:ascii="Times New Roman" w:hAnsi="Times New Roman"/>
        </w:rPr>
        <w:t xml:space="preserve">such accounts, </w:t>
      </w:r>
      <w:r>
        <w:rPr>
          <w:rFonts w:ascii="Times New Roman" w:hAnsi="Times New Roman"/>
        </w:rPr>
        <w:t xml:space="preserve">where the implementing rules in </w:t>
      </w:r>
      <w:r w:rsidR="007467A5">
        <w:rPr>
          <w:rFonts w:ascii="Times New Roman" w:hAnsi="Times New Roman"/>
        </w:rPr>
        <w:t>the Slovak Republic</w:t>
      </w:r>
      <w:r>
        <w:rPr>
          <w:rFonts w:ascii="Times New Roman" w:hAnsi="Times New Roman"/>
        </w:rPr>
        <w:t xml:space="preserve"> provide for such an election</w:t>
      </w:r>
      <w:r w:rsidR="00F618CA">
        <w:rPr>
          <w:rFonts w:ascii="Times New Roman" w:hAnsi="Times New Roman"/>
        </w:rPr>
        <w:t>, the following New Individual Accounts are not required to be reviewed, identified, or reported as U.S. Reportable Accounts</w:t>
      </w:r>
      <w:r>
        <w:rPr>
          <w:rFonts w:ascii="Times New Roman" w:hAnsi="Times New Roman"/>
        </w:rPr>
        <w:t>:</w:t>
      </w:r>
    </w:p>
    <w:p w:rsidR="0011072F" w:rsidP="00AF70CD">
      <w:pPr>
        <w:pStyle w:val="ListParagraph"/>
        <w:widowControl w:val="0"/>
        <w:numPr>
          <w:ilvl w:val="2"/>
          <w:numId w:val="23"/>
        </w:numPr>
        <w:suppressAutoHyphens w:val="0"/>
        <w:autoSpaceDE w:val="0"/>
        <w:bidi w:val="0"/>
        <w:spacing w:before="240"/>
        <w:jc w:val="both"/>
        <w:textAlignment w:val="auto"/>
        <w:rPr>
          <w:rFonts w:ascii="Times New Roman" w:hAnsi="Times New Roman"/>
        </w:rPr>
      </w:pPr>
      <w:r>
        <w:rPr>
          <w:rFonts w:ascii="Times New Roman" w:hAnsi="Times New Roman"/>
        </w:rPr>
        <w:t xml:space="preserve"> A Depository Account unless the account balance exceeds $50,000</w:t>
      </w:r>
      <w:r w:rsidR="000031EB">
        <w:rPr>
          <w:rFonts w:ascii="Times New Roman" w:hAnsi="Times New Roman"/>
        </w:rPr>
        <w:t xml:space="preserve"> at </w:t>
      </w:r>
      <w:r w:rsidRPr="00EC146F" w:rsidR="000031EB">
        <w:rPr>
          <w:rFonts w:ascii="Times New Roman" w:hAnsi="Times New Roman"/>
        </w:rPr>
        <w:t>the end of any calendar year</w:t>
      </w:r>
      <w:r w:rsidR="000031EB">
        <w:rPr>
          <w:rFonts w:ascii="Times New Roman" w:hAnsi="Times New Roman"/>
        </w:rPr>
        <w:t xml:space="preserve"> or other appropriate reporting period</w:t>
      </w:r>
      <w:r>
        <w:rPr>
          <w:rFonts w:ascii="Times New Roman" w:hAnsi="Times New Roman"/>
        </w:rPr>
        <w:t xml:space="preserve">. </w:t>
      </w:r>
    </w:p>
    <w:p w:rsidR="0011072F" w:rsidP="00AF70CD">
      <w:pPr>
        <w:pStyle w:val="ListParagraph"/>
        <w:widowControl w:val="0"/>
        <w:numPr>
          <w:ilvl w:val="2"/>
          <w:numId w:val="23"/>
        </w:numPr>
        <w:suppressAutoHyphens w:val="0"/>
        <w:autoSpaceDE w:val="0"/>
        <w:bidi w:val="0"/>
        <w:spacing w:before="240"/>
        <w:jc w:val="both"/>
        <w:textAlignment w:val="auto"/>
        <w:rPr>
          <w:rFonts w:ascii="Times New Roman" w:hAnsi="Times New Roman"/>
        </w:rPr>
      </w:pPr>
      <w:r>
        <w:rPr>
          <w:rFonts w:ascii="Times New Roman" w:hAnsi="Times New Roman"/>
        </w:rPr>
        <w:t>A Cash Value Insurance Contract unless the Cash Value exceeds $50,000</w:t>
      </w:r>
      <w:r w:rsidR="000031EB">
        <w:rPr>
          <w:rFonts w:ascii="Times New Roman" w:hAnsi="Times New Roman"/>
        </w:rPr>
        <w:t xml:space="preserve"> at the end of </w:t>
      </w:r>
      <w:r w:rsidRPr="00EC146F" w:rsidR="000031EB">
        <w:rPr>
          <w:rFonts w:ascii="Times New Roman" w:hAnsi="Times New Roman"/>
        </w:rPr>
        <w:t>any calendar year</w:t>
      </w:r>
      <w:r w:rsidR="000031EB">
        <w:rPr>
          <w:rFonts w:ascii="Times New Roman" w:hAnsi="Times New Roman"/>
        </w:rPr>
        <w:t xml:space="preserve"> or other appropriate reporting period</w:t>
      </w:r>
      <w:r>
        <w:rPr>
          <w:rFonts w:ascii="Times New Roman" w:hAnsi="Times New Roman"/>
        </w:rPr>
        <w:t xml:space="preserve">.  </w:t>
      </w:r>
    </w:p>
    <w:p w:rsidR="0011072F" w:rsidP="0011072F">
      <w:pPr>
        <w:pStyle w:val="ListParagraph"/>
        <w:widowControl w:val="0"/>
        <w:bidi w:val="0"/>
        <w:rPr>
          <w:rFonts w:ascii="Times New Roman" w:hAnsi="Times New Roman"/>
        </w:rPr>
      </w:pPr>
      <w:r>
        <w:rPr>
          <w:rFonts w:ascii="Times New Roman" w:hAnsi="Times New Roman"/>
        </w:rPr>
        <w:t xml:space="preserve"> </w:t>
      </w:r>
    </w:p>
    <w:p w:rsidR="0011072F" w:rsidRPr="00B2577C" w:rsidP="00AF70CD">
      <w:pPr>
        <w:pStyle w:val="ListParagraph"/>
        <w:widowControl w:val="0"/>
        <w:numPr>
          <w:ilvl w:val="1"/>
          <w:numId w:val="23"/>
        </w:numPr>
        <w:suppressAutoHyphens w:val="0"/>
        <w:autoSpaceDE w:val="0"/>
        <w:bidi w:val="0"/>
        <w:jc w:val="both"/>
        <w:textAlignment w:val="auto"/>
        <w:rPr>
          <w:rFonts w:ascii="Times New Roman" w:hAnsi="Times New Roman"/>
        </w:rPr>
      </w:pPr>
      <w:r>
        <w:rPr>
          <w:rFonts w:ascii="Times New Roman" w:hAnsi="Times New Roman"/>
          <w:b/>
          <w:bCs/>
          <w:u w:val="single"/>
        </w:rPr>
        <w:t>Other New Individual Accounts</w:t>
      </w:r>
      <w:r w:rsidRPr="009E377B">
        <w:rPr>
          <w:rFonts w:ascii="Times New Roman" w:hAnsi="Times New Roman"/>
          <w:b/>
          <w:bCs/>
        </w:rPr>
        <w:t>.</w:t>
      </w:r>
      <w:r>
        <w:rPr>
          <w:rFonts w:ascii="Times New Roman" w:hAnsi="Times New Roman"/>
        </w:rPr>
        <w:t xml:space="preserve">  With respect to New Individual Accounts not described in paragraph A of this section, upon account opening</w:t>
      </w:r>
      <w:r w:rsidR="0076735A">
        <w:rPr>
          <w:rFonts w:ascii="Times New Roman" w:hAnsi="Times New Roman"/>
        </w:rPr>
        <w:t xml:space="preserve"> </w:t>
      </w:r>
      <w:r w:rsidRPr="00BD2957" w:rsidR="0076735A">
        <w:rPr>
          <w:rFonts w:ascii="Times New Roman" w:hAnsi="Times New Roman"/>
        </w:rPr>
        <w:t xml:space="preserve">(or within 90 days after the end of the </w:t>
      </w:r>
      <w:r w:rsidRPr="00EC146F" w:rsidR="0076735A">
        <w:rPr>
          <w:rFonts w:ascii="Times New Roman" w:hAnsi="Times New Roman"/>
        </w:rPr>
        <w:t>calendar year</w:t>
      </w:r>
      <w:r w:rsidRPr="00BD2957" w:rsidR="0076735A">
        <w:rPr>
          <w:rFonts w:ascii="Times New Roman" w:hAnsi="Times New Roman"/>
        </w:rPr>
        <w:t xml:space="preserve"> in which the account ceases to be described in paragraph A of this section)</w:t>
      </w:r>
      <w:r w:rsidR="0076735A">
        <w:rPr>
          <w:rFonts w:ascii="Times New Roman" w:hAnsi="Times New Roman"/>
        </w:rPr>
        <w:t>,</w:t>
      </w:r>
      <w:r w:rsidRPr="00BD2957" w:rsidR="0076735A">
        <w:rPr>
          <w:rFonts w:ascii="Times New Roman" w:hAnsi="Times New Roman"/>
        </w:rPr>
        <w:t xml:space="preserve"> </w:t>
      </w:r>
      <w:r>
        <w:rPr>
          <w:rFonts w:ascii="Times New Roman" w:hAnsi="Times New Roman"/>
        </w:rPr>
        <w:t xml:space="preserve">the Reporting </w:t>
      </w:r>
      <w:r w:rsidR="00C77FFD">
        <w:rPr>
          <w:rFonts w:ascii="Times New Roman" w:hAnsi="Times New Roman"/>
        </w:rPr>
        <w:t>Slovak</w:t>
      </w:r>
      <w:r>
        <w:rPr>
          <w:rFonts w:ascii="Times New Roman" w:hAnsi="Times New Roman"/>
        </w:rPr>
        <w:t xml:space="preserve"> Financial Institution must obtain a self-certification</w:t>
      </w:r>
      <w:r w:rsidR="00F618CA">
        <w:rPr>
          <w:rFonts w:ascii="Times New Roman" w:hAnsi="Times New Roman"/>
        </w:rPr>
        <w:t>,</w:t>
      </w:r>
      <w:r>
        <w:rPr>
          <w:rFonts w:ascii="Times New Roman" w:hAnsi="Times New Roman"/>
        </w:rPr>
        <w:t xml:space="preserve"> which may be part of the account opening documentation, that allows the Reporting </w:t>
      </w:r>
      <w:r w:rsidR="00C77FFD">
        <w:rPr>
          <w:rFonts w:ascii="Times New Roman" w:hAnsi="Times New Roman"/>
        </w:rPr>
        <w:t>Slovak</w:t>
      </w:r>
      <w:r>
        <w:rPr>
          <w:rFonts w:ascii="Times New Roman" w:hAnsi="Times New Roman"/>
        </w:rPr>
        <w:t xml:space="preserve"> Financial Institution to determine whether the </w:t>
      </w:r>
      <w:r w:rsidR="005D6484">
        <w:rPr>
          <w:rFonts w:ascii="Times New Roman" w:hAnsi="Times New Roman"/>
        </w:rPr>
        <w:t>Account Holder</w:t>
      </w:r>
      <w:r>
        <w:rPr>
          <w:rFonts w:ascii="Times New Roman" w:hAnsi="Times New Roman"/>
        </w:rPr>
        <w:t xml:space="preserve"> is resident in the United States for tax purposes (for this purpose, a U.S. citizen is considered to be resident in the United States for tax purposes, even if the </w:t>
      </w:r>
      <w:r w:rsidR="005D6484">
        <w:rPr>
          <w:rFonts w:ascii="Times New Roman" w:hAnsi="Times New Roman"/>
        </w:rPr>
        <w:t>Account Holder</w:t>
      </w:r>
      <w:r>
        <w:rPr>
          <w:rFonts w:ascii="Times New Roman" w:hAnsi="Times New Roman"/>
        </w:rPr>
        <w:t xml:space="preserve"> is also a tax resident of another </w:t>
      </w:r>
      <w:r w:rsidR="00EF1B5B">
        <w:rPr>
          <w:rFonts w:ascii="Times New Roman" w:hAnsi="Times New Roman"/>
        </w:rPr>
        <w:t>jurisdiction</w:t>
      </w:r>
      <w:r>
        <w:rPr>
          <w:rFonts w:ascii="Times New Roman" w:hAnsi="Times New Roman"/>
        </w:rPr>
        <w:t xml:space="preserve">) </w:t>
      </w:r>
      <w:r w:rsidRPr="00795979">
        <w:rPr>
          <w:rFonts w:ascii="Times New Roman" w:hAnsi="Times New Roman"/>
          <w:bCs/>
          <w:iCs/>
        </w:rPr>
        <w:t>and</w:t>
      </w:r>
      <w:r w:rsidRPr="00B2577C">
        <w:rPr>
          <w:rFonts w:ascii="Times New Roman" w:hAnsi="Times New Roman"/>
        </w:rPr>
        <w:t xml:space="preserve"> </w:t>
      </w:r>
      <w:r>
        <w:rPr>
          <w:rFonts w:ascii="Times New Roman" w:hAnsi="Times New Roman"/>
        </w:rPr>
        <w:t xml:space="preserve">confirm the reasonableness of such self-certification based on the information obtained by the Reporting </w:t>
      </w:r>
      <w:r w:rsidR="00C77FFD">
        <w:rPr>
          <w:rFonts w:ascii="Times New Roman" w:hAnsi="Times New Roman"/>
        </w:rPr>
        <w:t>Slovak</w:t>
      </w:r>
      <w:r>
        <w:rPr>
          <w:rFonts w:ascii="Times New Roman" w:hAnsi="Times New Roman"/>
        </w:rPr>
        <w:t xml:space="preserve"> Financial Institution in connection with the opening of the account, including any documentation collected pursuant to AML/KYC Procedures.</w:t>
      </w:r>
    </w:p>
    <w:p w:rsidR="0011072F" w:rsidRPr="00B2577C" w:rsidP="0011072F">
      <w:pPr>
        <w:pStyle w:val="ListParagraph"/>
        <w:widowControl w:val="0"/>
        <w:bidi w:val="0"/>
        <w:ind w:left="1440"/>
        <w:rPr>
          <w:rFonts w:ascii="Times New Roman" w:hAnsi="Times New Roman"/>
        </w:rPr>
      </w:pPr>
    </w:p>
    <w:p w:rsidR="0011072F" w:rsidP="00AF70CD">
      <w:pPr>
        <w:pStyle w:val="ListParagraph"/>
        <w:widowControl w:val="0"/>
        <w:numPr>
          <w:ilvl w:val="2"/>
          <w:numId w:val="23"/>
        </w:numPr>
        <w:suppressAutoHyphens w:val="0"/>
        <w:autoSpaceDE w:val="0"/>
        <w:bidi w:val="0"/>
        <w:jc w:val="both"/>
        <w:textAlignment w:val="auto"/>
        <w:rPr>
          <w:rFonts w:ascii="Times New Roman" w:hAnsi="Times New Roman"/>
        </w:rPr>
      </w:pPr>
      <w:r>
        <w:rPr>
          <w:rFonts w:ascii="Times New Roman" w:hAnsi="Times New Roman"/>
        </w:rPr>
        <w:t xml:space="preserve">If the self-certification establishes that the </w:t>
      </w:r>
      <w:r w:rsidR="005D6484">
        <w:rPr>
          <w:rFonts w:ascii="Times New Roman" w:hAnsi="Times New Roman"/>
        </w:rPr>
        <w:t>Account Holder</w:t>
      </w:r>
      <w:r>
        <w:rPr>
          <w:rFonts w:ascii="Times New Roman" w:hAnsi="Times New Roman"/>
        </w:rPr>
        <w:t xml:space="preserve"> is resident in the United States for tax purposes, the Reporting </w:t>
      </w:r>
      <w:r w:rsidR="00C77FFD">
        <w:rPr>
          <w:rFonts w:ascii="Times New Roman" w:hAnsi="Times New Roman"/>
        </w:rPr>
        <w:t>Slovak</w:t>
      </w:r>
      <w:r>
        <w:rPr>
          <w:rFonts w:ascii="Times New Roman" w:hAnsi="Times New Roman"/>
        </w:rPr>
        <w:t xml:space="preserve"> Financial Institution must treat the account as a U.S. Reportable Account and obtain a self-certification that includes the </w:t>
      </w:r>
      <w:r w:rsidR="005D6484">
        <w:rPr>
          <w:rFonts w:ascii="Times New Roman" w:hAnsi="Times New Roman"/>
        </w:rPr>
        <w:t>Account Holder</w:t>
      </w:r>
      <w:r>
        <w:rPr>
          <w:rFonts w:ascii="Times New Roman" w:hAnsi="Times New Roman"/>
        </w:rPr>
        <w:t>’s U.S. TIN (which may be an IRS Form W-9 or other similar agreed form).</w:t>
      </w:r>
    </w:p>
    <w:p w:rsidR="0011072F" w:rsidP="0011072F">
      <w:pPr>
        <w:pStyle w:val="ListParagraph"/>
        <w:bidi w:val="0"/>
        <w:rPr>
          <w:rFonts w:ascii="Times New Roman" w:hAnsi="Times New Roman"/>
        </w:rPr>
      </w:pPr>
    </w:p>
    <w:p w:rsidR="0011072F" w:rsidP="00AF70CD">
      <w:pPr>
        <w:pStyle w:val="ListParagraph"/>
        <w:widowControl w:val="0"/>
        <w:numPr>
          <w:ilvl w:val="2"/>
          <w:numId w:val="23"/>
        </w:numPr>
        <w:suppressAutoHyphens w:val="0"/>
        <w:autoSpaceDE w:val="0"/>
        <w:bidi w:val="0"/>
        <w:jc w:val="both"/>
        <w:textAlignment w:val="auto"/>
        <w:rPr>
          <w:rFonts w:ascii="Times New Roman" w:hAnsi="Times New Roman"/>
        </w:rPr>
      </w:pPr>
      <w:r>
        <w:rPr>
          <w:rFonts w:ascii="Times New Roman" w:hAnsi="Times New Roman"/>
        </w:rPr>
        <w:t xml:space="preserve">If there is a change of circumstances with respect to a New Individual Account that causes the Reporting </w:t>
      </w:r>
      <w:r w:rsidR="00C77FFD">
        <w:rPr>
          <w:rFonts w:ascii="Times New Roman" w:hAnsi="Times New Roman"/>
        </w:rPr>
        <w:t>Slovak</w:t>
      </w:r>
      <w:r>
        <w:rPr>
          <w:rFonts w:ascii="Times New Roman" w:hAnsi="Times New Roman"/>
        </w:rPr>
        <w:t xml:space="preserve"> Financial Institution to know</w:t>
      </w:r>
      <w:r w:rsidR="006D779F">
        <w:rPr>
          <w:rFonts w:ascii="Times New Roman" w:hAnsi="Times New Roman"/>
        </w:rPr>
        <w:t>,</w:t>
      </w:r>
      <w:r>
        <w:rPr>
          <w:rFonts w:ascii="Times New Roman" w:hAnsi="Times New Roman"/>
        </w:rPr>
        <w:t xml:space="preserve"> or have reason to know</w:t>
      </w:r>
      <w:r w:rsidR="006D779F">
        <w:rPr>
          <w:rFonts w:ascii="Times New Roman" w:hAnsi="Times New Roman"/>
        </w:rPr>
        <w:t>,</w:t>
      </w:r>
      <w:r>
        <w:rPr>
          <w:rFonts w:ascii="Times New Roman" w:hAnsi="Times New Roman"/>
        </w:rPr>
        <w:t xml:space="preserve"> that the original self-certification is incorrect or unreliable, the Reporting </w:t>
      </w:r>
      <w:r w:rsidR="00C77FFD">
        <w:rPr>
          <w:rFonts w:ascii="Times New Roman" w:hAnsi="Times New Roman"/>
        </w:rPr>
        <w:t>Slovak</w:t>
      </w:r>
      <w:r>
        <w:rPr>
          <w:rFonts w:ascii="Times New Roman" w:hAnsi="Times New Roman"/>
        </w:rPr>
        <w:t xml:space="preserve"> Financial Institution cannot rely on the original self-certification and must obtain a valid self-certification that establishes whether the </w:t>
      </w:r>
      <w:r w:rsidR="005D6484">
        <w:rPr>
          <w:rFonts w:ascii="Times New Roman" w:hAnsi="Times New Roman"/>
        </w:rPr>
        <w:t>Account Holder</w:t>
      </w:r>
      <w:r>
        <w:rPr>
          <w:rFonts w:ascii="Times New Roman" w:hAnsi="Times New Roman"/>
        </w:rPr>
        <w:t xml:space="preserve"> is a U.S. citizen or resident for U.S. tax purposes.  If the Reporting </w:t>
      </w:r>
      <w:r w:rsidR="00C77FFD">
        <w:rPr>
          <w:rFonts w:ascii="Times New Roman" w:hAnsi="Times New Roman"/>
        </w:rPr>
        <w:t>Slovak</w:t>
      </w:r>
      <w:r>
        <w:rPr>
          <w:rFonts w:ascii="Times New Roman" w:hAnsi="Times New Roman"/>
        </w:rPr>
        <w:t xml:space="preserve"> Financial Institution is unable to obtain a valid self-certification, the Reporting </w:t>
      </w:r>
      <w:r w:rsidR="00C77FFD">
        <w:rPr>
          <w:rFonts w:ascii="Times New Roman" w:hAnsi="Times New Roman"/>
        </w:rPr>
        <w:t>Slovak</w:t>
      </w:r>
      <w:r>
        <w:rPr>
          <w:rFonts w:ascii="Times New Roman" w:hAnsi="Times New Roman"/>
        </w:rPr>
        <w:t xml:space="preserve"> Financial Institution must treat the account as a U.S. Reportable Account.</w:t>
      </w:r>
    </w:p>
    <w:p w:rsidR="0011072F" w:rsidP="0011072F">
      <w:pPr>
        <w:pStyle w:val="ListParagraph"/>
        <w:bidi w:val="0"/>
        <w:rPr>
          <w:rFonts w:ascii="Times New Roman" w:hAnsi="Times New Roman"/>
        </w:rPr>
      </w:pPr>
    </w:p>
    <w:p w:rsidR="0011072F" w:rsidP="00AF70CD">
      <w:pPr>
        <w:pStyle w:val="ListParagraph"/>
        <w:widowControl w:val="0"/>
        <w:numPr>
          <w:numId w:val="23"/>
        </w:numPr>
        <w:suppressAutoHyphens w:val="0"/>
        <w:autoSpaceDE w:val="0"/>
        <w:bidi w:val="0"/>
        <w:ind w:left="0"/>
        <w:jc w:val="both"/>
        <w:textAlignment w:val="auto"/>
        <w:rPr>
          <w:rFonts w:ascii="Times New Roman" w:hAnsi="Times New Roman"/>
        </w:rPr>
      </w:pPr>
      <w:r>
        <w:rPr>
          <w:rFonts w:ascii="Times New Roman" w:hAnsi="Times New Roman"/>
          <w:b/>
          <w:bCs/>
          <w:u w:val="single"/>
        </w:rPr>
        <w:t>Preexisting Entity Accounts</w:t>
      </w:r>
      <w:r w:rsidR="00A63F42">
        <w:rPr>
          <w:rFonts w:ascii="Times New Roman" w:hAnsi="Times New Roman"/>
          <w:b/>
          <w:bCs/>
        </w:rPr>
        <w:t>.</w:t>
      </w:r>
      <w:r>
        <w:rPr>
          <w:rFonts w:ascii="Times New Roman" w:hAnsi="Times New Roman"/>
          <w:b/>
          <w:bCs/>
        </w:rPr>
        <w:t xml:space="preserve">  </w:t>
      </w:r>
      <w:r>
        <w:rPr>
          <w:rFonts w:ascii="Times New Roman" w:hAnsi="Times New Roman"/>
        </w:rPr>
        <w:t xml:space="preserve">The following rules and procedures apply for purposes of identifying U.S. Reportable Accounts and accounts held by Nonparticipating Financial Institutions among Preexisting Accounts held by </w:t>
      </w:r>
      <w:r w:rsidR="006D779F">
        <w:rPr>
          <w:rFonts w:ascii="Times New Roman" w:hAnsi="Times New Roman"/>
        </w:rPr>
        <w:t>E</w:t>
      </w:r>
      <w:r>
        <w:rPr>
          <w:rFonts w:ascii="Times New Roman" w:hAnsi="Times New Roman"/>
        </w:rPr>
        <w:t>ntities (“Preexisting Entity Accounts”).</w:t>
      </w:r>
    </w:p>
    <w:p w:rsidR="0011072F" w:rsidP="0011072F">
      <w:pPr>
        <w:pStyle w:val="ListParagraph"/>
        <w:widowControl w:val="0"/>
        <w:bidi w:val="0"/>
        <w:ind w:left="0"/>
        <w:rPr>
          <w:rFonts w:ascii="Times New Roman" w:hAnsi="Times New Roman"/>
        </w:rPr>
      </w:pPr>
    </w:p>
    <w:p w:rsidR="0011072F" w:rsidP="00AF70CD">
      <w:pPr>
        <w:pStyle w:val="ListParagraph"/>
        <w:widowControl w:val="0"/>
        <w:numPr>
          <w:ilvl w:val="1"/>
          <w:numId w:val="23"/>
        </w:numPr>
        <w:suppressAutoHyphens w:val="0"/>
        <w:autoSpaceDE w:val="0"/>
        <w:bidi w:val="0"/>
        <w:jc w:val="both"/>
        <w:textAlignment w:val="auto"/>
        <w:rPr>
          <w:rFonts w:ascii="Times New Roman" w:hAnsi="Times New Roman"/>
        </w:rPr>
      </w:pPr>
      <w:r>
        <w:rPr>
          <w:rFonts w:ascii="Times New Roman" w:hAnsi="Times New Roman"/>
          <w:b/>
          <w:bCs/>
          <w:u w:val="single"/>
        </w:rPr>
        <w:t>Entity Accounts Not Required to Be Reviewed, Identified or Reported</w:t>
      </w:r>
      <w:r>
        <w:rPr>
          <w:rFonts w:ascii="Times New Roman" w:hAnsi="Times New Roman"/>
          <w:b/>
          <w:bCs/>
        </w:rPr>
        <w:t xml:space="preserve">.  </w:t>
      </w:r>
      <w:r>
        <w:rPr>
          <w:rFonts w:ascii="Times New Roman" w:hAnsi="Times New Roman"/>
        </w:rPr>
        <w:t xml:space="preserve">Unless the Reporting </w:t>
      </w:r>
      <w:r w:rsidR="00C77FFD">
        <w:rPr>
          <w:rFonts w:ascii="Times New Roman" w:hAnsi="Times New Roman"/>
        </w:rPr>
        <w:t>Slovak</w:t>
      </w:r>
      <w:r>
        <w:rPr>
          <w:rFonts w:ascii="Times New Roman" w:hAnsi="Times New Roman"/>
        </w:rPr>
        <w:t xml:space="preserve"> Financial Institution elects otherwise, </w:t>
      </w:r>
      <w:r w:rsidR="00A63F42">
        <w:rPr>
          <w:rFonts w:ascii="Times New Roman" w:hAnsi="Times New Roman"/>
        </w:rPr>
        <w:t xml:space="preserve">either with respect to all Preexisting Entity Accounts or, separately, with respect to any clearly identified group of such accounts, </w:t>
      </w:r>
      <w:r>
        <w:rPr>
          <w:rFonts w:ascii="Times New Roman" w:hAnsi="Times New Roman"/>
        </w:rPr>
        <w:t xml:space="preserve">where the implementing rules in </w:t>
      </w:r>
      <w:r w:rsidR="00C77FFD">
        <w:rPr>
          <w:rFonts w:ascii="Times New Roman" w:hAnsi="Times New Roman"/>
        </w:rPr>
        <w:t>the Slovak Republic</w:t>
      </w:r>
      <w:r>
        <w:rPr>
          <w:rFonts w:ascii="Times New Roman" w:hAnsi="Times New Roman"/>
        </w:rPr>
        <w:t xml:space="preserve"> provide for such an election, </w:t>
      </w:r>
      <w:r w:rsidR="00F77B6B">
        <w:rPr>
          <w:rFonts w:ascii="Times New Roman" w:hAnsi="Times New Roman"/>
        </w:rPr>
        <w:t xml:space="preserve">a </w:t>
      </w:r>
      <w:r>
        <w:rPr>
          <w:rFonts w:ascii="Times New Roman" w:hAnsi="Times New Roman"/>
        </w:rPr>
        <w:t xml:space="preserve">Preexisting Entity Account with </w:t>
      </w:r>
      <w:r w:rsidR="000B5200">
        <w:rPr>
          <w:rFonts w:ascii="Times New Roman" w:hAnsi="Times New Roman"/>
        </w:rPr>
        <w:t xml:space="preserve">an </w:t>
      </w:r>
      <w:r>
        <w:rPr>
          <w:rFonts w:ascii="Times New Roman" w:hAnsi="Times New Roman"/>
        </w:rPr>
        <w:t>account balance</w:t>
      </w:r>
      <w:r w:rsidR="009E6694">
        <w:rPr>
          <w:rFonts w:ascii="Times New Roman" w:hAnsi="Times New Roman"/>
        </w:rPr>
        <w:t xml:space="preserve"> or value</w:t>
      </w:r>
      <w:r>
        <w:rPr>
          <w:rFonts w:ascii="Times New Roman" w:hAnsi="Times New Roman"/>
        </w:rPr>
        <w:t xml:space="preserve"> that do</w:t>
      </w:r>
      <w:r w:rsidR="009E6694">
        <w:rPr>
          <w:rFonts w:ascii="Times New Roman" w:hAnsi="Times New Roman"/>
        </w:rPr>
        <w:t>es</w:t>
      </w:r>
      <w:r>
        <w:rPr>
          <w:rFonts w:ascii="Times New Roman" w:hAnsi="Times New Roman"/>
        </w:rPr>
        <w:t xml:space="preserve"> not exceed $250,000 as of </w:t>
      </w:r>
      <w:r w:rsidR="00546542">
        <w:rPr>
          <w:rFonts w:ascii="Times New Roman" w:hAnsi="Times New Roman"/>
        </w:rPr>
        <w:t>June 30, 2014</w:t>
      </w:r>
      <w:r>
        <w:rPr>
          <w:rFonts w:ascii="Times New Roman" w:hAnsi="Times New Roman"/>
        </w:rPr>
        <w:t xml:space="preserve">, </w:t>
      </w:r>
      <w:r w:rsidR="00F77B6B">
        <w:rPr>
          <w:rFonts w:ascii="Times New Roman" w:hAnsi="Times New Roman"/>
        </w:rPr>
        <w:t>is</w:t>
      </w:r>
      <w:r>
        <w:rPr>
          <w:rFonts w:ascii="Times New Roman" w:hAnsi="Times New Roman"/>
        </w:rPr>
        <w:t xml:space="preserve"> not required to be reviewed, identified, or reported as </w:t>
      </w:r>
      <w:r w:rsidR="00F77B6B">
        <w:rPr>
          <w:rFonts w:ascii="Times New Roman" w:hAnsi="Times New Roman"/>
        </w:rPr>
        <w:t xml:space="preserve">a </w:t>
      </w:r>
      <w:r>
        <w:rPr>
          <w:rFonts w:ascii="Times New Roman" w:hAnsi="Times New Roman"/>
        </w:rPr>
        <w:t>U.S. Reportable Account until the account balance</w:t>
      </w:r>
      <w:r w:rsidR="00F77B6B">
        <w:rPr>
          <w:rFonts w:ascii="Times New Roman" w:hAnsi="Times New Roman"/>
        </w:rPr>
        <w:t xml:space="preserve"> or value</w:t>
      </w:r>
      <w:r>
        <w:rPr>
          <w:rFonts w:ascii="Times New Roman" w:hAnsi="Times New Roman"/>
        </w:rPr>
        <w:t xml:space="preserve"> exceeds $1,000,000.</w:t>
      </w:r>
    </w:p>
    <w:p w:rsidR="0011072F" w:rsidP="00AF70CD">
      <w:pPr>
        <w:pStyle w:val="ListParagraph"/>
        <w:widowControl w:val="0"/>
        <w:bidi w:val="0"/>
        <w:jc w:val="both"/>
        <w:rPr>
          <w:rFonts w:ascii="Times New Roman" w:hAnsi="Times New Roman"/>
        </w:rPr>
      </w:pPr>
      <w:r>
        <w:rPr>
          <w:rFonts w:ascii="Times New Roman" w:hAnsi="Times New Roman"/>
        </w:rPr>
        <w:t xml:space="preserve">  </w:t>
      </w:r>
    </w:p>
    <w:p w:rsidR="0011072F" w:rsidP="00AF70CD">
      <w:pPr>
        <w:pStyle w:val="ListParagraph"/>
        <w:widowControl w:val="0"/>
        <w:numPr>
          <w:ilvl w:val="1"/>
          <w:numId w:val="23"/>
        </w:numPr>
        <w:suppressAutoHyphens w:val="0"/>
        <w:autoSpaceDE w:val="0"/>
        <w:bidi w:val="0"/>
        <w:jc w:val="both"/>
        <w:textAlignment w:val="auto"/>
        <w:rPr>
          <w:rFonts w:ascii="Times New Roman" w:hAnsi="Times New Roman"/>
        </w:rPr>
      </w:pPr>
      <w:r>
        <w:rPr>
          <w:rFonts w:ascii="Times New Roman" w:hAnsi="Times New Roman"/>
          <w:b/>
          <w:u w:val="single"/>
        </w:rPr>
        <w:t>Entity Accounts Subject to Review</w:t>
      </w:r>
      <w:r w:rsidRPr="00BB4D31">
        <w:rPr>
          <w:rFonts w:ascii="Times New Roman" w:hAnsi="Times New Roman"/>
          <w:b/>
        </w:rPr>
        <w:t>.</w:t>
      </w:r>
      <w:r>
        <w:rPr>
          <w:rFonts w:ascii="Times New Roman" w:hAnsi="Times New Roman"/>
        </w:rPr>
        <w:t xml:space="preserve">  </w:t>
      </w:r>
      <w:r w:rsidR="00F77B6B">
        <w:rPr>
          <w:rFonts w:ascii="Times New Roman" w:hAnsi="Times New Roman"/>
        </w:rPr>
        <w:t xml:space="preserve">A </w:t>
      </w:r>
      <w:r>
        <w:rPr>
          <w:rFonts w:ascii="Times New Roman" w:hAnsi="Times New Roman"/>
        </w:rPr>
        <w:t>Preexisting Entity Account that ha</w:t>
      </w:r>
      <w:r w:rsidR="00F77B6B">
        <w:rPr>
          <w:rFonts w:ascii="Times New Roman" w:hAnsi="Times New Roman"/>
        </w:rPr>
        <w:t>s</w:t>
      </w:r>
      <w:r>
        <w:rPr>
          <w:rFonts w:ascii="Times New Roman" w:hAnsi="Times New Roman"/>
        </w:rPr>
        <w:t xml:space="preserve"> an account balance or value that exceeds $250,000 as of </w:t>
      </w:r>
      <w:r w:rsidR="00546542">
        <w:rPr>
          <w:rFonts w:ascii="Times New Roman" w:hAnsi="Times New Roman"/>
        </w:rPr>
        <w:t>June 30, 2014</w:t>
      </w:r>
      <w:r>
        <w:rPr>
          <w:rFonts w:ascii="Times New Roman" w:hAnsi="Times New Roman"/>
        </w:rPr>
        <w:t xml:space="preserve">, and </w:t>
      </w:r>
      <w:r w:rsidR="00F77B6B">
        <w:rPr>
          <w:rFonts w:ascii="Times New Roman" w:hAnsi="Times New Roman"/>
        </w:rPr>
        <w:t xml:space="preserve">a </w:t>
      </w:r>
      <w:r>
        <w:rPr>
          <w:rFonts w:ascii="Times New Roman" w:hAnsi="Times New Roman"/>
        </w:rPr>
        <w:t>Preexisting Entity Account that do</w:t>
      </w:r>
      <w:r w:rsidR="00F77B6B">
        <w:rPr>
          <w:rFonts w:ascii="Times New Roman" w:hAnsi="Times New Roman"/>
        </w:rPr>
        <w:t>es</w:t>
      </w:r>
      <w:r>
        <w:rPr>
          <w:rFonts w:ascii="Times New Roman" w:hAnsi="Times New Roman"/>
        </w:rPr>
        <w:t xml:space="preserve"> not exceed $250,000 </w:t>
      </w:r>
      <w:r w:rsidR="00451418">
        <w:rPr>
          <w:rFonts w:ascii="Times New Roman" w:hAnsi="Times New Roman"/>
        </w:rPr>
        <w:t xml:space="preserve">as of June 30, 2014 </w:t>
      </w:r>
      <w:r>
        <w:rPr>
          <w:rFonts w:ascii="Times New Roman" w:hAnsi="Times New Roman"/>
        </w:rPr>
        <w:t xml:space="preserve">but the account balance </w:t>
      </w:r>
      <w:r w:rsidR="00F77B6B">
        <w:rPr>
          <w:rFonts w:ascii="Times New Roman" w:hAnsi="Times New Roman"/>
        </w:rPr>
        <w:t xml:space="preserve">or value </w:t>
      </w:r>
      <w:r>
        <w:rPr>
          <w:rFonts w:ascii="Times New Roman" w:hAnsi="Times New Roman"/>
        </w:rPr>
        <w:t>of which exceeds $1,000,000</w:t>
      </w:r>
      <w:r w:rsidR="00451418">
        <w:rPr>
          <w:rFonts w:ascii="Times New Roman" w:hAnsi="Times New Roman"/>
        </w:rPr>
        <w:t xml:space="preserve"> as of the last day of 2015 or any subsequent calendar year</w:t>
      </w:r>
      <w:r w:rsidR="00F77B6B">
        <w:rPr>
          <w:rFonts w:ascii="Times New Roman" w:hAnsi="Times New Roman"/>
        </w:rPr>
        <w:t>,</w:t>
      </w:r>
      <w:r>
        <w:rPr>
          <w:rFonts w:ascii="Times New Roman" w:hAnsi="Times New Roman"/>
        </w:rPr>
        <w:t xml:space="preserve"> must be reviewed in accordance with the procedures set forth in paragraph </w:t>
      </w:r>
      <w:r w:rsidR="000031EB">
        <w:rPr>
          <w:rFonts w:ascii="Times New Roman" w:hAnsi="Times New Roman"/>
        </w:rPr>
        <w:t xml:space="preserve">D </w:t>
      </w:r>
      <w:r>
        <w:rPr>
          <w:rFonts w:ascii="Times New Roman" w:hAnsi="Times New Roman"/>
        </w:rPr>
        <w:t xml:space="preserve">of this section.  </w:t>
      </w:r>
    </w:p>
    <w:p w:rsidR="0011072F" w:rsidP="00AF70CD">
      <w:pPr>
        <w:widowControl w:val="0"/>
        <w:bidi w:val="0"/>
        <w:jc w:val="both"/>
      </w:pPr>
    </w:p>
    <w:p w:rsidR="0011072F" w:rsidP="00AF70CD">
      <w:pPr>
        <w:pStyle w:val="ListParagraph"/>
        <w:widowControl w:val="0"/>
        <w:numPr>
          <w:ilvl w:val="1"/>
          <w:numId w:val="23"/>
        </w:numPr>
        <w:suppressAutoHyphens w:val="0"/>
        <w:autoSpaceDE w:val="0"/>
        <w:bidi w:val="0"/>
        <w:jc w:val="both"/>
        <w:textAlignment w:val="auto"/>
        <w:rPr>
          <w:rFonts w:ascii="Times New Roman" w:hAnsi="Times New Roman"/>
        </w:rPr>
      </w:pPr>
      <w:r>
        <w:rPr>
          <w:rFonts w:ascii="Times New Roman" w:hAnsi="Times New Roman"/>
          <w:b/>
          <w:bCs/>
          <w:u w:val="single"/>
        </w:rPr>
        <w:t xml:space="preserve">Entity Accounts With Respect to Which Reporting </w:t>
      </w:r>
      <w:r w:rsidR="006465CF">
        <w:rPr>
          <w:rFonts w:ascii="Times New Roman" w:hAnsi="Times New Roman"/>
          <w:b/>
          <w:bCs/>
          <w:u w:val="single"/>
        </w:rPr>
        <w:t>I</w:t>
      </w:r>
      <w:r>
        <w:rPr>
          <w:rFonts w:ascii="Times New Roman" w:hAnsi="Times New Roman"/>
          <w:b/>
          <w:bCs/>
          <w:u w:val="single"/>
        </w:rPr>
        <w:t>s Required</w:t>
      </w:r>
      <w:r>
        <w:rPr>
          <w:rFonts w:ascii="Times New Roman" w:hAnsi="Times New Roman"/>
          <w:b/>
          <w:bCs/>
        </w:rPr>
        <w:t xml:space="preserve">.  </w:t>
      </w:r>
      <w:r>
        <w:rPr>
          <w:rFonts w:ascii="Times New Roman" w:hAnsi="Times New Roman"/>
        </w:rPr>
        <w:t xml:space="preserve">With respect to Preexisting Entity Accounts described in paragraph B of this section, only accounts that are held by one or more </w:t>
      </w:r>
      <w:r w:rsidR="009E6694">
        <w:rPr>
          <w:rFonts w:ascii="Times New Roman" w:hAnsi="Times New Roman"/>
        </w:rPr>
        <w:t>E</w:t>
      </w:r>
      <w:r>
        <w:rPr>
          <w:rFonts w:ascii="Times New Roman" w:hAnsi="Times New Roman"/>
        </w:rPr>
        <w:t>ntities that are Specified U.S. Persons, or by Passive NFFEs with one or more Controlling Persons who are U.S. citizens or residents</w:t>
      </w:r>
      <w:r w:rsidR="006D779F">
        <w:rPr>
          <w:rFonts w:ascii="Times New Roman" w:hAnsi="Times New Roman"/>
        </w:rPr>
        <w:t>,</w:t>
      </w:r>
      <w:r>
        <w:rPr>
          <w:rFonts w:ascii="Times New Roman" w:hAnsi="Times New Roman"/>
        </w:rPr>
        <w:t xml:space="preserve"> </w:t>
      </w:r>
      <w:r w:rsidR="000031EB">
        <w:rPr>
          <w:rFonts w:ascii="Times New Roman" w:hAnsi="Times New Roman"/>
        </w:rPr>
        <w:t xml:space="preserve">shall </w:t>
      </w:r>
      <w:r>
        <w:rPr>
          <w:rFonts w:ascii="Times New Roman" w:hAnsi="Times New Roman"/>
        </w:rPr>
        <w:t xml:space="preserve">be treated as U.S. Reportable Accounts.  In addition, accounts held by Nonparticipating Financial Institutions </w:t>
      </w:r>
      <w:r w:rsidR="000031EB">
        <w:rPr>
          <w:rFonts w:ascii="Times New Roman" w:hAnsi="Times New Roman"/>
        </w:rPr>
        <w:t xml:space="preserve">shall </w:t>
      </w:r>
      <w:r>
        <w:rPr>
          <w:rFonts w:ascii="Times New Roman" w:hAnsi="Times New Roman"/>
        </w:rPr>
        <w:t xml:space="preserve">be treated as accounts for which aggregate payments as described in </w:t>
      </w:r>
      <w:r w:rsidR="009E6694">
        <w:rPr>
          <w:rFonts w:ascii="Times New Roman" w:hAnsi="Times New Roman"/>
        </w:rPr>
        <w:t>sub</w:t>
      </w:r>
      <w:r>
        <w:rPr>
          <w:rFonts w:ascii="Times New Roman" w:hAnsi="Times New Roman"/>
        </w:rPr>
        <w:t xml:space="preserve">paragraph 1(b) of Article 4 of the Agreement are reported to </w:t>
      </w:r>
      <w:r w:rsidR="000031EB">
        <w:rPr>
          <w:rFonts w:ascii="Times New Roman" w:hAnsi="Times New Roman"/>
        </w:rPr>
        <w:t xml:space="preserve">the </w:t>
      </w:r>
      <w:r w:rsidR="00C77FFD">
        <w:rPr>
          <w:rFonts w:ascii="Times New Roman" w:hAnsi="Times New Roman"/>
        </w:rPr>
        <w:t>Slovak</w:t>
      </w:r>
      <w:r w:rsidR="000031EB">
        <w:rPr>
          <w:rFonts w:ascii="Times New Roman" w:hAnsi="Times New Roman"/>
        </w:rPr>
        <w:t xml:space="preserve"> Competent Authority</w:t>
      </w:r>
      <w:r>
        <w:rPr>
          <w:rFonts w:ascii="Times New Roman" w:hAnsi="Times New Roman"/>
        </w:rPr>
        <w:t>.</w:t>
      </w:r>
    </w:p>
    <w:p w:rsidR="0011072F" w:rsidP="00AF70CD">
      <w:pPr>
        <w:widowControl w:val="0"/>
        <w:bidi w:val="0"/>
        <w:ind w:left="1440"/>
        <w:jc w:val="both"/>
      </w:pPr>
    </w:p>
    <w:p w:rsidR="0011072F" w:rsidP="00AF70CD">
      <w:pPr>
        <w:pStyle w:val="ListParagraph"/>
        <w:widowControl w:val="0"/>
        <w:numPr>
          <w:ilvl w:val="1"/>
          <w:numId w:val="23"/>
        </w:numPr>
        <w:suppressAutoHyphens w:val="0"/>
        <w:autoSpaceDE w:val="0"/>
        <w:bidi w:val="0"/>
        <w:jc w:val="both"/>
        <w:textAlignment w:val="auto"/>
        <w:rPr>
          <w:rFonts w:ascii="Times New Roman" w:hAnsi="Times New Roman"/>
        </w:rPr>
      </w:pPr>
      <w:r>
        <w:rPr>
          <w:rFonts w:ascii="Times New Roman" w:hAnsi="Times New Roman"/>
          <w:b/>
          <w:bCs/>
          <w:u w:val="single"/>
        </w:rPr>
        <w:t xml:space="preserve">Review Procedures for Identifying Entity Accounts With Respect to Which Reporting </w:t>
      </w:r>
      <w:r w:rsidR="006465CF">
        <w:rPr>
          <w:rFonts w:ascii="Times New Roman" w:hAnsi="Times New Roman"/>
          <w:b/>
          <w:bCs/>
          <w:u w:val="single"/>
        </w:rPr>
        <w:t>I</w:t>
      </w:r>
      <w:r>
        <w:rPr>
          <w:rFonts w:ascii="Times New Roman" w:hAnsi="Times New Roman"/>
          <w:b/>
          <w:bCs/>
          <w:u w:val="single"/>
        </w:rPr>
        <w:t>s Required</w:t>
      </w:r>
      <w:r>
        <w:rPr>
          <w:rFonts w:ascii="Times New Roman" w:hAnsi="Times New Roman"/>
          <w:b/>
          <w:bCs/>
        </w:rPr>
        <w:t>.</w:t>
      </w:r>
      <w:r>
        <w:rPr>
          <w:rFonts w:ascii="Times New Roman" w:hAnsi="Times New Roman"/>
        </w:rPr>
        <w:t xml:space="preserve">  For Preexisting Entity Accounts described in paragraph B of this section, the Reporting </w:t>
      </w:r>
      <w:r w:rsidR="00C77FFD">
        <w:rPr>
          <w:rFonts w:ascii="Times New Roman" w:hAnsi="Times New Roman"/>
        </w:rPr>
        <w:t>Slovak</w:t>
      </w:r>
      <w:r>
        <w:rPr>
          <w:rFonts w:ascii="Times New Roman" w:hAnsi="Times New Roman"/>
        </w:rPr>
        <w:t xml:space="preserve"> Financial Institution must apply the following review procedures to determine whether the account is held by one or more Specified U.S. Persons, by Passive NFFEs with one or more Controlling Persons who are U.S. citizens or residents, or by Nonparticipating Financial Institution</w:t>
      </w:r>
      <w:r w:rsidR="00280FE6">
        <w:rPr>
          <w:rFonts w:ascii="Times New Roman" w:hAnsi="Times New Roman"/>
        </w:rPr>
        <w:t>s</w:t>
      </w:r>
      <w:r>
        <w:rPr>
          <w:rFonts w:ascii="Times New Roman" w:hAnsi="Times New Roman"/>
        </w:rPr>
        <w:t>:</w:t>
      </w:r>
    </w:p>
    <w:p w:rsidR="0011072F" w:rsidP="0011072F">
      <w:pPr>
        <w:pStyle w:val="ListParagraph"/>
        <w:widowControl w:val="0"/>
        <w:bidi w:val="0"/>
        <w:ind w:left="1440"/>
        <w:rPr>
          <w:rFonts w:ascii="Times New Roman" w:hAnsi="Times New Roman"/>
        </w:rPr>
      </w:pPr>
    </w:p>
    <w:p w:rsidR="0011072F" w:rsidP="0011072F">
      <w:pPr>
        <w:pStyle w:val="ListParagraph"/>
        <w:widowControl w:val="0"/>
        <w:numPr>
          <w:ilvl w:val="2"/>
          <w:numId w:val="23"/>
        </w:numPr>
        <w:suppressAutoHyphens w:val="0"/>
        <w:autoSpaceDE w:val="0"/>
        <w:bidi w:val="0"/>
        <w:textAlignment w:val="auto"/>
        <w:rPr>
          <w:rFonts w:ascii="Times New Roman" w:hAnsi="Times New Roman"/>
        </w:rPr>
      </w:pPr>
      <w:r>
        <w:rPr>
          <w:rFonts w:ascii="Times New Roman" w:hAnsi="Times New Roman"/>
          <w:b/>
          <w:bCs/>
          <w:u w:val="single"/>
        </w:rPr>
        <w:t xml:space="preserve">Determine Whether the Entity </w:t>
      </w:r>
      <w:r w:rsidR="006465CF">
        <w:rPr>
          <w:rFonts w:ascii="Times New Roman" w:hAnsi="Times New Roman"/>
          <w:b/>
          <w:bCs/>
          <w:u w:val="single"/>
        </w:rPr>
        <w:t>I</w:t>
      </w:r>
      <w:r>
        <w:rPr>
          <w:rFonts w:ascii="Times New Roman" w:hAnsi="Times New Roman"/>
          <w:b/>
          <w:bCs/>
          <w:u w:val="single"/>
        </w:rPr>
        <w:t>s a Specified U.S. Person</w:t>
      </w:r>
      <w:r>
        <w:rPr>
          <w:rFonts w:ascii="Times New Roman" w:hAnsi="Times New Roman"/>
          <w:b/>
          <w:bCs/>
        </w:rPr>
        <w:t>.</w:t>
      </w:r>
    </w:p>
    <w:p w:rsidR="0011072F" w:rsidP="0011072F">
      <w:pPr>
        <w:pStyle w:val="ListParagraph"/>
        <w:widowControl w:val="0"/>
        <w:bidi w:val="0"/>
        <w:ind w:left="1440"/>
        <w:rPr>
          <w:rFonts w:ascii="Times New Roman" w:hAnsi="Times New Roman"/>
        </w:rPr>
      </w:pPr>
    </w:p>
    <w:p w:rsidR="00F5728A" w:rsidP="00AF70CD">
      <w:pPr>
        <w:pStyle w:val="ListParagraph"/>
        <w:widowControl w:val="0"/>
        <w:numPr>
          <w:ilvl w:val="3"/>
          <w:numId w:val="23"/>
        </w:numPr>
        <w:suppressAutoHyphens w:val="0"/>
        <w:autoSpaceDE w:val="0"/>
        <w:bidi w:val="0"/>
        <w:jc w:val="both"/>
        <w:textAlignment w:val="auto"/>
        <w:rPr>
          <w:rFonts w:ascii="Times New Roman" w:hAnsi="Times New Roman"/>
        </w:rPr>
      </w:pPr>
      <w:r w:rsidR="0011072F">
        <w:rPr>
          <w:rFonts w:ascii="Times New Roman" w:hAnsi="Times New Roman"/>
        </w:rPr>
        <w:t xml:space="preserve">Review information maintained for regulatory or customer relationship purposes (including information collected pursuant to AML/KYC Procedures) to determine whether the information indicates that the </w:t>
      </w:r>
      <w:r w:rsidR="005D6484">
        <w:rPr>
          <w:rFonts w:ascii="Times New Roman" w:hAnsi="Times New Roman"/>
        </w:rPr>
        <w:t>Account Holder</w:t>
      </w:r>
      <w:r w:rsidR="0011072F">
        <w:rPr>
          <w:rFonts w:ascii="Times New Roman" w:hAnsi="Times New Roman"/>
        </w:rPr>
        <w:t xml:space="preserve"> is a U.S. Person.  For this purpose, information indicating that the </w:t>
      </w:r>
      <w:r w:rsidR="00F77B6B">
        <w:rPr>
          <w:rFonts w:ascii="Times New Roman" w:hAnsi="Times New Roman"/>
        </w:rPr>
        <w:t xml:space="preserve">Account Holder </w:t>
      </w:r>
      <w:r w:rsidR="0011072F">
        <w:rPr>
          <w:rFonts w:ascii="Times New Roman" w:hAnsi="Times New Roman"/>
        </w:rPr>
        <w:t xml:space="preserve">is a U.S. Person </w:t>
      </w:r>
    </w:p>
    <w:p w:rsidR="00F5728A" w:rsidP="000A64DD">
      <w:pPr>
        <w:pStyle w:val="ListParagraph"/>
        <w:widowControl w:val="0"/>
        <w:suppressAutoHyphens w:val="0"/>
        <w:autoSpaceDE w:val="0"/>
        <w:bidi w:val="0"/>
        <w:ind w:left="2160"/>
        <w:jc w:val="both"/>
        <w:textAlignment w:val="auto"/>
        <w:rPr>
          <w:rFonts w:ascii="Times New Roman" w:hAnsi="Times New Roman"/>
        </w:rPr>
      </w:pPr>
    </w:p>
    <w:p w:rsidR="0011072F" w:rsidP="000A64DD">
      <w:pPr>
        <w:pStyle w:val="ListParagraph"/>
        <w:widowControl w:val="0"/>
        <w:suppressAutoHyphens w:val="0"/>
        <w:autoSpaceDE w:val="0"/>
        <w:bidi w:val="0"/>
        <w:ind w:left="2160"/>
        <w:jc w:val="both"/>
        <w:textAlignment w:val="auto"/>
        <w:rPr>
          <w:rFonts w:ascii="Times New Roman" w:hAnsi="Times New Roman"/>
        </w:rPr>
      </w:pPr>
      <w:r>
        <w:rPr>
          <w:rFonts w:ascii="Times New Roman" w:hAnsi="Times New Roman"/>
        </w:rPr>
        <w:t>includes a U.S. place of incorporation or organization, or a U.S. address.</w:t>
      </w:r>
    </w:p>
    <w:p w:rsidR="0011072F" w:rsidP="0011072F">
      <w:pPr>
        <w:pStyle w:val="ListParagraph"/>
        <w:widowControl w:val="0"/>
        <w:bidi w:val="0"/>
        <w:ind w:left="2880"/>
        <w:rPr>
          <w:rFonts w:ascii="Times New Roman" w:hAnsi="Times New Roman"/>
        </w:rPr>
      </w:pPr>
    </w:p>
    <w:p w:rsidR="0011072F" w:rsidP="00AF70CD">
      <w:pPr>
        <w:pStyle w:val="ListParagraph"/>
        <w:widowControl w:val="0"/>
        <w:numPr>
          <w:ilvl w:val="3"/>
          <w:numId w:val="23"/>
        </w:numPr>
        <w:suppressAutoHyphens w:val="0"/>
        <w:autoSpaceDE w:val="0"/>
        <w:bidi w:val="0"/>
        <w:jc w:val="both"/>
        <w:textAlignment w:val="auto"/>
        <w:rPr>
          <w:rFonts w:ascii="Times New Roman" w:hAnsi="Times New Roman"/>
        </w:rPr>
      </w:pPr>
      <w:r>
        <w:rPr>
          <w:rFonts w:ascii="Times New Roman" w:hAnsi="Times New Roman"/>
        </w:rPr>
        <w:t xml:space="preserve">If the information indicates that the </w:t>
      </w:r>
      <w:r w:rsidR="005D6484">
        <w:rPr>
          <w:rFonts w:ascii="Times New Roman" w:hAnsi="Times New Roman"/>
        </w:rPr>
        <w:t>Account Holder</w:t>
      </w:r>
      <w:r>
        <w:rPr>
          <w:rFonts w:ascii="Times New Roman" w:hAnsi="Times New Roman"/>
        </w:rPr>
        <w:t xml:space="preserve"> is a</w:t>
      </w:r>
      <w:r>
        <w:rPr>
          <w:rFonts w:ascii="Times New Roman" w:hAnsi="Times New Roman"/>
          <w:b/>
          <w:bCs/>
          <w:i/>
          <w:iCs/>
        </w:rPr>
        <w:t xml:space="preserve"> </w:t>
      </w:r>
      <w:r>
        <w:rPr>
          <w:rFonts w:ascii="Times New Roman" w:hAnsi="Times New Roman"/>
        </w:rPr>
        <w:t xml:space="preserve">U.S. Person, the Reporting </w:t>
      </w:r>
      <w:r w:rsidR="00C77FFD">
        <w:rPr>
          <w:rFonts w:ascii="Times New Roman" w:hAnsi="Times New Roman"/>
        </w:rPr>
        <w:t>Slovak</w:t>
      </w:r>
      <w:r>
        <w:rPr>
          <w:rFonts w:ascii="Times New Roman" w:hAnsi="Times New Roman"/>
        </w:rPr>
        <w:t xml:space="preserve"> Financial Institution must treat the account as a U.S. Reportable Account unless it obtains a self-certification from the </w:t>
      </w:r>
      <w:r w:rsidR="005D6484">
        <w:rPr>
          <w:rFonts w:ascii="Times New Roman" w:hAnsi="Times New Roman"/>
        </w:rPr>
        <w:t>Account Holder</w:t>
      </w:r>
      <w:r>
        <w:rPr>
          <w:rFonts w:ascii="Times New Roman" w:hAnsi="Times New Roman"/>
        </w:rPr>
        <w:t xml:space="preserve"> (which may be on an IRS Form W-8 or W-9, or a similar agreed form), or reasonably determines based on information in its possession or that is publicly available, that the </w:t>
      </w:r>
      <w:r w:rsidR="005D6484">
        <w:rPr>
          <w:rFonts w:ascii="Times New Roman" w:hAnsi="Times New Roman"/>
        </w:rPr>
        <w:t>Account Holder</w:t>
      </w:r>
      <w:r>
        <w:rPr>
          <w:rFonts w:ascii="Times New Roman" w:hAnsi="Times New Roman"/>
        </w:rPr>
        <w:t xml:space="preserve"> is not a Specified U.S. Person.</w:t>
      </w:r>
    </w:p>
    <w:p w:rsidR="0011072F" w:rsidP="0011072F">
      <w:pPr>
        <w:pStyle w:val="ListParagraph"/>
        <w:bidi w:val="0"/>
        <w:rPr>
          <w:rFonts w:ascii="Times New Roman" w:hAnsi="Times New Roman"/>
        </w:rPr>
      </w:pPr>
    </w:p>
    <w:p w:rsidR="0011072F" w:rsidP="0011072F">
      <w:pPr>
        <w:pStyle w:val="ListParagraph"/>
        <w:widowControl w:val="0"/>
        <w:numPr>
          <w:ilvl w:val="2"/>
          <w:numId w:val="23"/>
        </w:numPr>
        <w:suppressAutoHyphens w:val="0"/>
        <w:autoSpaceDE w:val="0"/>
        <w:bidi w:val="0"/>
        <w:textAlignment w:val="auto"/>
        <w:rPr>
          <w:rFonts w:ascii="Times New Roman" w:hAnsi="Times New Roman"/>
        </w:rPr>
      </w:pPr>
      <w:r>
        <w:rPr>
          <w:rFonts w:ascii="Times New Roman" w:hAnsi="Times New Roman"/>
          <w:b/>
          <w:bCs/>
          <w:u w:val="single"/>
        </w:rPr>
        <w:t xml:space="preserve">Determine Whether a Non-U.S. Entity </w:t>
      </w:r>
      <w:r w:rsidR="006465CF">
        <w:rPr>
          <w:rFonts w:ascii="Times New Roman" w:hAnsi="Times New Roman"/>
          <w:b/>
          <w:bCs/>
          <w:u w:val="single"/>
        </w:rPr>
        <w:t>I</w:t>
      </w:r>
      <w:r>
        <w:rPr>
          <w:rFonts w:ascii="Times New Roman" w:hAnsi="Times New Roman"/>
          <w:b/>
          <w:bCs/>
          <w:u w:val="single"/>
        </w:rPr>
        <w:t>s a Financial Institution</w:t>
      </w:r>
      <w:r>
        <w:rPr>
          <w:rFonts w:ascii="Times New Roman" w:hAnsi="Times New Roman"/>
          <w:b/>
          <w:bCs/>
        </w:rPr>
        <w:t>.</w:t>
      </w:r>
    </w:p>
    <w:p w:rsidR="0011072F" w:rsidP="0011072F">
      <w:pPr>
        <w:pStyle w:val="ListParagraph"/>
        <w:widowControl w:val="0"/>
        <w:bidi w:val="0"/>
        <w:ind w:left="1440"/>
        <w:rPr>
          <w:rFonts w:ascii="Times New Roman" w:hAnsi="Times New Roman"/>
        </w:rPr>
      </w:pPr>
    </w:p>
    <w:p w:rsidR="0011072F" w:rsidP="00AF70CD">
      <w:pPr>
        <w:pStyle w:val="ListParagraph"/>
        <w:widowControl w:val="0"/>
        <w:numPr>
          <w:ilvl w:val="3"/>
          <w:numId w:val="23"/>
        </w:numPr>
        <w:suppressAutoHyphens w:val="0"/>
        <w:autoSpaceDE w:val="0"/>
        <w:bidi w:val="0"/>
        <w:jc w:val="both"/>
        <w:textAlignment w:val="auto"/>
        <w:rPr>
          <w:rFonts w:ascii="Times New Roman" w:hAnsi="Times New Roman"/>
        </w:rPr>
      </w:pPr>
      <w:r>
        <w:rPr>
          <w:rFonts w:ascii="Times New Roman" w:hAnsi="Times New Roman"/>
        </w:rPr>
        <w:t xml:space="preserve">Review information maintained for regulatory or customer relationship purposes (including information collected pursuant </w:t>
      </w:r>
      <w:r w:rsidR="000031EB">
        <w:rPr>
          <w:rFonts w:ascii="Times New Roman" w:hAnsi="Times New Roman"/>
        </w:rPr>
        <w:t xml:space="preserve">to </w:t>
      </w:r>
      <w:r>
        <w:rPr>
          <w:rFonts w:ascii="Times New Roman" w:hAnsi="Times New Roman"/>
        </w:rPr>
        <w:t xml:space="preserve">AML/KYC Procedures) to determine whether the information indicates that the </w:t>
      </w:r>
      <w:r w:rsidR="005D6484">
        <w:rPr>
          <w:rFonts w:ascii="Times New Roman" w:hAnsi="Times New Roman"/>
        </w:rPr>
        <w:t>Account Holder</w:t>
      </w:r>
      <w:r>
        <w:rPr>
          <w:rFonts w:ascii="Times New Roman" w:hAnsi="Times New Roman"/>
        </w:rPr>
        <w:t xml:space="preserve"> is a Financial Institution.</w:t>
      </w:r>
    </w:p>
    <w:p w:rsidR="0011072F" w:rsidP="00AF70CD">
      <w:pPr>
        <w:pStyle w:val="ListParagraph"/>
        <w:widowControl w:val="0"/>
        <w:bidi w:val="0"/>
        <w:ind w:left="2160"/>
        <w:jc w:val="both"/>
        <w:rPr>
          <w:rFonts w:ascii="Times New Roman" w:hAnsi="Times New Roman"/>
        </w:rPr>
      </w:pPr>
    </w:p>
    <w:p w:rsidR="0011072F" w:rsidP="00AF70CD">
      <w:pPr>
        <w:pStyle w:val="ListParagraph"/>
        <w:widowControl w:val="0"/>
        <w:numPr>
          <w:ilvl w:val="3"/>
          <w:numId w:val="23"/>
        </w:numPr>
        <w:suppressAutoHyphens w:val="0"/>
        <w:autoSpaceDE w:val="0"/>
        <w:bidi w:val="0"/>
        <w:jc w:val="both"/>
        <w:textAlignment w:val="auto"/>
        <w:rPr>
          <w:rFonts w:ascii="Times New Roman" w:hAnsi="Times New Roman"/>
        </w:rPr>
      </w:pPr>
      <w:r>
        <w:rPr>
          <w:rFonts w:ascii="Times New Roman" w:hAnsi="Times New Roman"/>
        </w:rPr>
        <w:t xml:space="preserve">If the information indicates that the </w:t>
      </w:r>
      <w:r w:rsidR="005D6484">
        <w:rPr>
          <w:rFonts w:ascii="Times New Roman" w:hAnsi="Times New Roman"/>
        </w:rPr>
        <w:t>Account Holder</w:t>
      </w:r>
      <w:r>
        <w:rPr>
          <w:rFonts w:ascii="Times New Roman" w:hAnsi="Times New Roman"/>
        </w:rPr>
        <w:t xml:space="preserve"> is a Financial Institution, </w:t>
      </w:r>
      <w:r w:rsidR="00A63F42">
        <w:rPr>
          <w:rFonts w:ascii="Times New Roman" w:hAnsi="Times New Roman"/>
        </w:rPr>
        <w:t xml:space="preserve">or the Reporting </w:t>
      </w:r>
      <w:r w:rsidR="00C77FFD">
        <w:rPr>
          <w:rFonts w:ascii="Times New Roman" w:hAnsi="Times New Roman"/>
        </w:rPr>
        <w:t>Slovak</w:t>
      </w:r>
      <w:r w:rsidR="00A63F42">
        <w:rPr>
          <w:rFonts w:ascii="Times New Roman" w:hAnsi="Times New Roman"/>
        </w:rPr>
        <w:t xml:space="preserve"> Financial Institution verifies the Account Holder’s Global Intermediary Identification Number on the published IRS FFI list, </w:t>
      </w:r>
      <w:r>
        <w:rPr>
          <w:rFonts w:ascii="Times New Roman" w:hAnsi="Times New Roman"/>
        </w:rPr>
        <w:t xml:space="preserve">then the account is not a U.S. Reportable Account.  </w:t>
      </w:r>
    </w:p>
    <w:p w:rsidR="0011072F" w:rsidP="0011072F">
      <w:pPr>
        <w:pStyle w:val="ListParagraph"/>
        <w:bidi w:val="0"/>
        <w:rPr>
          <w:rFonts w:ascii="Times New Roman" w:hAnsi="Times New Roman"/>
        </w:rPr>
      </w:pPr>
    </w:p>
    <w:p w:rsidR="0011072F" w:rsidP="00AF70CD">
      <w:pPr>
        <w:pStyle w:val="ListParagraph"/>
        <w:widowControl w:val="0"/>
        <w:numPr>
          <w:ilvl w:val="2"/>
          <w:numId w:val="23"/>
        </w:numPr>
        <w:suppressAutoHyphens w:val="0"/>
        <w:autoSpaceDE w:val="0"/>
        <w:bidi w:val="0"/>
        <w:jc w:val="both"/>
        <w:textAlignment w:val="auto"/>
        <w:rPr>
          <w:rFonts w:ascii="Times New Roman" w:hAnsi="Times New Roman"/>
        </w:rPr>
      </w:pPr>
      <w:r>
        <w:rPr>
          <w:rFonts w:ascii="Times New Roman" w:hAnsi="Times New Roman"/>
          <w:b/>
          <w:bCs/>
          <w:u w:val="single"/>
        </w:rPr>
        <w:t xml:space="preserve">Determine Whether a Financial Institution </w:t>
      </w:r>
      <w:r w:rsidR="00797BE1">
        <w:rPr>
          <w:rFonts w:ascii="Times New Roman" w:hAnsi="Times New Roman"/>
          <w:b/>
          <w:bCs/>
          <w:u w:val="single"/>
        </w:rPr>
        <w:t>I</w:t>
      </w:r>
      <w:r>
        <w:rPr>
          <w:rFonts w:ascii="Times New Roman" w:hAnsi="Times New Roman"/>
          <w:b/>
          <w:bCs/>
          <w:u w:val="single"/>
        </w:rPr>
        <w:t xml:space="preserve">s a Nonparticipating Financial Institution Payments to Which Are Subject to Aggregate Reporting Under </w:t>
      </w:r>
      <w:r w:rsidR="009E6D10">
        <w:rPr>
          <w:rFonts w:ascii="Times New Roman" w:hAnsi="Times New Roman"/>
          <w:b/>
          <w:bCs/>
          <w:u w:val="single"/>
        </w:rPr>
        <w:t>Subp</w:t>
      </w:r>
      <w:r>
        <w:rPr>
          <w:rFonts w:ascii="Times New Roman" w:hAnsi="Times New Roman"/>
          <w:b/>
          <w:bCs/>
          <w:u w:val="single"/>
        </w:rPr>
        <w:t>aragraph 1(b) of Article 4 of the Agreement</w:t>
      </w:r>
      <w:r>
        <w:rPr>
          <w:rFonts w:ascii="Times New Roman" w:hAnsi="Times New Roman"/>
          <w:b/>
          <w:bCs/>
        </w:rPr>
        <w:t>.</w:t>
      </w:r>
      <w:r>
        <w:rPr>
          <w:rFonts w:ascii="Times New Roman" w:hAnsi="Times New Roman"/>
        </w:rPr>
        <w:t xml:space="preserve"> </w:t>
      </w:r>
    </w:p>
    <w:p w:rsidR="0011072F" w:rsidP="0011072F">
      <w:pPr>
        <w:pStyle w:val="ListParagraph"/>
        <w:bidi w:val="0"/>
        <w:rPr>
          <w:rFonts w:ascii="Times New Roman" w:hAnsi="Times New Roman"/>
        </w:rPr>
      </w:pPr>
    </w:p>
    <w:p w:rsidR="0011072F" w:rsidP="00AF70CD">
      <w:pPr>
        <w:pStyle w:val="ListParagraph"/>
        <w:widowControl w:val="0"/>
        <w:numPr>
          <w:ilvl w:val="3"/>
          <w:numId w:val="23"/>
        </w:numPr>
        <w:suppressAutoHyphens w:val="0"/>
        <w:autoSpaceDE w:val="0"/>
        <w:bidi w:val="0"/>
        <w:jc w:val="both"/>
        <w:textAlignment w:val="auto"/>
        <w:rPr>
          <w:rFonts w:ascii="Times New Roman" w:hAnsi="Times New Roman"/>
        </w:rPr>
      </w:pPr>
      <w:r>
        <w:rPr>
          <w:rFonts w:ascii="Times New Roman" w:hAnsi="Times New Roman"/>
        </w:rPr>
        <w:t xml:space="preserve">Subject to subparagraph </w:t>
      </w:r>
      <w:r w:rsidR="009E6D10">
        <w:rPr>
          <w:rFonts w:ascii="Times New Roman" w:hAnsi="Times New Roman"/>
        </w:rPr>
        <w:t>D</w:t>
      </w:r>
      <w:r w:rsidR="0012520C">
        <w:rPr>
          <w:rFonts w:ascii="Times New Roman" w:hAnsi="Times New Roman"/>
        </w:rPr>
        <w:t>(3)</w:t>
      </w:r>
      <w:r>
        <w:rPr>
          <w:rFonts w:ascii="Times New Roman" w:hAnsi="Times New Roman"/>
        </w:rPr>
        <w:t xml:space="preserve">(b) of this </w:t>
      </w:r>
      <w:r w:rsidR="009E6D10">
        <w:rPr>
          <w:rFonts w:ascii="Times New Roman" w:hAnsi="Times New Roman"/>
        </w:rPr>
        <w:t>section</w:t>
      </w:r>
      <w:r>
        <w:rPr>
          <w:rFonts w:ascii="Times New Roman" w:hAnsi="Times New Roman"/>
        </w:rPr>
        <w:t xml:space="preserve">, </w:t>
      </w:r>
      <w:r w:rsidR="00A63F42">
        <w:rPr>
          <w:rFonts w:ascii="Times New Roman" w:hAnsi="Times New Roman"/>
        </w:rPr>
        <w:t xml:space="preserve">a Reporting </w:t>
      </w:r>
      <w:r w:rsidR="00C77FFD">
        <w:rPr>
          <w:rFonts w:ascii="Times New Roman" w:hAnsi="Times New Roman"/>
        </w:rPr>
        <w:t>Slovak</w:t>
      </w:r>
      <w:r w:rsidR="00A63F42">
        <w:rPr>
          <w:rFonts w:ascii="Times New Roman" w:hAnsi="Times New Roman"/>
        </w:rPr>
        <w:t xml:space="preserve"> Financial Institution may determine that</w:t>
      </w:r>
      <w:r>
        <w:rPr>
          <w:rFonts w:ascii="Times New Roman" w:hAnsi="Times New Roman"/>
        </w:rPr>
        <w:t xml:space="preserve"> the </w:t>
      </w:r>
      <w:r w:rsidR="005D6484">
        <w:rPr>
          <w:rFonts w:ascii="Times New Roman" w:hAnsi="Times New Roman"/>
        </w:rPr>
        <w:t>Account Holder</w:t>
      </w:r>
      <w:r>
        <w:rPr>
          <w:rFonts w:ascii="Times New Roman" w:hAnsi="Times New Roman"/>
        </w:rPr>
        <w:t xml:space="preserve"> is a </w:t>
      </w:r>
      <w:r w:rsidR="00C77FFD">
        <w:rPr>
          <w:rFonts w:ascii="Times New Roman" w:hAnsi="Times New Roman"/>
        </w:rPr>
        <w:t>Slovak</w:t>
      </w:r>
      <w:r>
        <w:rPr>
          <w:rFonts w:ascii="Times New Roman" w:hAnsi="Times New Roman"/>
        </w:rPr>
        <w:t xml:space="preserve"> Financial Institution or </w:t>
      </w:r>
      <w:r w:rsidR="000031EB">
        <w:rPr>
          <w:rFonts w:ascii="Times New Roman" w:hAnsi="Times New Roman"/>
        </w:rPr>
        <w:t>other</w:t>
      </w:r>
      <w:r>
        <w:rPr>
          <w:rFonts w:ascii="Times New Roman" w:hAnsi="Times New Roman"/>
        </w:rPr>
        <w:t xml:space="preserve"> Partner Jurisdiction Financial Institution</w:t>
      </w:r>
      <w:r w:rsidR="00A63F42">
        <w:rPr>
          <w:rFonts w:ascii="Times New Roman" w:hAnsi="Times New Roman"/>
        </w:rPr>
        <w:t xml:space="preserve"> if the Reporting </w:t>
      </w:r>
      <w:r w:rsidR="00C77FFD">
        <w:rPr>
          <w:rFonts w:ascii="Times New Roman" w:hAnsi="Times New Roman"/>
        </w:rPr>
        <w:t>Slovak</w:t>
      </w:r>
      <w:r w:rsidR="00A63F42">
        <w:rPr>
          <w:rFonts w:ascii="Times New Roman" w:hAnsi="Times New Roman"/>
        </w:rPr>
        <w:t xml:space="preserve"> Financial Institution reasonably determines that the Account Holder has such status on the basis of the Account Holder’s Global Intermediary Identification Number on the published IRS FFI list or other information that is publicly available or in the possession of the Reporting </w:t>
      </w:r>
      <w:r w:rsidR="00C77FFD">
        <w:rPr>
          <w:rFonts w:ascii="Times New Roman" w:hAnsi="Times New Roman"/>
        </w:rPr>
        <w:t>Slovak</w:t>
      </w:r>
      <w:r w:rsidR="00A63F42">
        <w:rPr>
          <w:rFonts w:ascii="Times New Roman" w:hAnsi="Times New Roman"/>
        </w:rPr>
        <w:t xml:space="preserve"> Financial Institution, as applicable.  In such case</w:t>
      </w:r>
      <w:r>
        <w:rPr>
          <w:rFonts w:ascii="Times New Roman" w:hAnsi="Times New Roman"/>
        </w:rPr>
        <w:t>, no further review, identification, or reporting is required with respect to the account.</w:t>
      </w:r>
    </w:p>
    <w:p w:rsidR="0011072F" w:rsidP="0011072F">
      <w:pPr>
        <w:pStyle w:val="ListParagraph"/>
        <w:widowControl w:val="0"/>
        <w:bidi w:val="0"/>
        <w:ind w:left="2880"/>
        <w:rPr>
          <w:rFonts w:ascii="Times New Roman" w:hAnsi="Times New Roman"/>
        </w:rPr>
      </w:pPr>
    </w:p>
    <w:p w:rsidR="0011072F" w:rsidP="00AF70CD">
      <w:pPr>
        <w:pStyle w:val="ListParagraph"/>
        <w:widowControl w:val="0"/>
        <w:numPr>
          <w:ilvl w:val="3"/>
          <w:numId w:val="23"/>
        </w:numPr>
        <w:suppressAutoHyphens w:val="0"/>
        <w:autoSpaceDE w:val="0"/>
        <w:bidi w:val="0"/>
        <w:jc w:val="both"/>
        <w:textAlignment w:val="auto"/>
        <w:rPr>
          <w:rFonts w:ascii="Times New Roman" w:hAnsi="Times New Roman"/>
        </w:rPr>
      </w:pPr>
      <w:r w:rsidR="00A63F42">
        <w:rPr>
          <w:rFonts w:ascii="Times New Roman" w:hAnsi="Times New Roman"/>
        </w:rPr>
        <w:t>If the Account Holder is a</w:t>
      </w:r>
      <w:r>
        <w:rPr>
          <w:rFonts w:ascii="Times New Roman" w:hAnsi="Times New Roman"/>
        </w:rPr>
        <w:t xml:space="preserve"> </w:t>
      </w:r>
      <w:r w:rsidR="00C77FFD">
        <w:rPr>
          <w:rFonts w:ascii="Times New Roman" w:hAnsi="Times New Roman"/>
        </w:rPr>
        <w:t>Slovak</w:t>
      </w:r>
      <w:r>
        <w:rPr>
          <w:rFonts w:ascii="Times New Roman" w:hAnsi="Times New Roman"/>
        </w:rPr>
        <w:t xml:space="preserve"> Financial Institution or </w:t>
      </w:r>
      <w:r w:rsidR="000031EB">
        <w:rPr>
          <w:rFonts w:ascii="Times New Roman" w:hAnsi="Times New Roman"/>
        </w:rPr>
        <w:t xml:space="preserve">other </w:t>
      </w:r>
      <w:r>
        <w:rPr>
          <w:rFonts w:ascii="Times New Roman" w:hAnsi="Times New Roman"/>
        </w:rPr>
        <w:t xml:space="preserve">Partner Jurisdiction Financial Institution treated </w:t>
      </w:r>
      <w:r w:rsidR="00A63F42">
        <w:rPr>
          <w:rFonts w:ascii="Times New Roman" w:hAnsi="Times New Roman"/>
        </w:rPr>
        <w:t xml:space="preserve">by the IRS </w:t>
      </w:r>
      <w:r>
        <w:rPr>
          <w:rFonts w:ascii="Times New Roman" w:hAnsi="Times New Roman"/>
        </w:rPr>
        <w:t>as a Nonparticipating Financial Institution</w:t>
      </w:r>
      <w:r w:rsidR="00A63F42">
        <w:rPr>
          <w:rFonts w:ascii="Times New Roman" w:hAnsi="Times New Roman"/>
        </w:rPr>
        <w:t xml:space="preserve">, then the account is not a U.S. Reportable Account, </w:t>
      </w:r>
      <w:r w:rsidRPr="001C5D90" w:rsidR="00A63F42">
        <w:rPr>
          <w:rFonts w:ascii="Times New Roman" w:hAnsi="Times New Roman"/>
        </w:rPr>
        <w:t xml:space="preserve">but payments to the Account Holder must be reported </w:t>
      </w:r>
      <w:r w:rsidR="001C5D90">
        <w:rPr>
          <w:rFonts w:ascii="Times New Roman" w:hAnsi="Times New Roman"/>
        </w:rPr>
        <w:t>as contemplated in</w:t>
      </w:r>
      <w:r w:rsidRPr="001C5D90" w:rsidR="00A63F42">
        <w:rPr>
          <w:rFonts w:ascii="Times New Roman" w:hAnsi="Times New Roman"/>
        </w:rPr>
        <w:t xml:space="preserve"> su</w:t>
      </w:r>
      <w:r w:rsidR="00A63F42">
        <w:rPr>
          <w:rFonts w:ascii="Times New Roman" w:hAnsi="Times New Roman"/>
        </w:rPr>
        <w:t>bparagraph 1(b) of Article 4 of the Agreement</w:t>
      </w:r>
      <w:r>
        <w:rPr>
          <w:rFonts w:ascii="Times New Roman" w:hAnsi="Times New Roman"/>
        </w:rPr>
        <w:t>.</w:t>
      </w:r>
      <w:r w:rsidRPr="001C5D90" w:rsidR="001C5D90">
        <w:rPr>
          <w:rFonts w:ascii="Times New Roman" w:hAnsi="Times New Roman"/>
        </w:rPr>
        <w:t xml:space="preserve"> </w:t>
      </w:r>
    </w:p>
    <w:p w:rsidR="0011072F" w:rsidP="0011072F">
      <w:pPr>
        <w:pStyle w:val="ListParagraph"/>
        <w:bidi w:val="0"/>
        <w:rPr>
          <w:rFonts w:ascii="Times New Roman" w:hAnsi="Times New Roman"/>
        </w:rPr>
      </w:pPr>
    </w:p>
    <w:p w:rsidR="0011072F" w:rsidP="00AF70CD">
      <w:pPr>
        <w:pStyle w:val="ListParagraph"/>
        <w:widowControl w:val="0"/>
        <w:numPr>
          <w:ilvl w:val="3"/>
          <w:numId w:val="23"/>
        </w:numPr>
        <w:suppressAutoHyphens w:val="0"/>
        <w:autoSpaceDE w:val="0"/>
        <w:bidi w:val="0"/>
        <w:jc w:val="both"/>
        <w:textAlignment w:val="auto"/>
        <w:rPr>
          <w:rFonts w:ascii="Times New Roman" w:hAnsi="Times New Roman"/>
        </w:rPr>
      </w:pPr>
      <w:r>
        <w:rPr>
          <w:rFonts w:ascii="Times New Roman" w:hAnsi="Times New Roman"/>
        </w:rPr>
        <w:t xml:space="preserve">If the </w:t>
      </w:r>
      <w:r w:rsidR="005D6484">
        <w:rPr>
          <w:rFonts w:ascii="Times New Roman" w:hAnsi="Times New Roman"/>
        </w:rPr>
        <w:t>Account Holder</w:t>
      </w:r>
      <w:r>
        <w:rPr>
          <w:rFonts w:ascii="Times New Roman" w:hAnsi="Times New Roman"/>
        </w:rPr>
        <w:t xml:space="preserve"> is not a </w:t>
      </w:r>
      <w:r w:rsidR="00C77FFD">
        <w:rPr>
          <w:rFonts w:ascii="Times New Roman" w:hAnsi="Times New Roman"/>
        </w:rPr>
        <w:t>Slovak</w:t>
      </w:r>
      <w:r>
        <w:rPr>
          <w:rFonts w:ascii="Times New Roman" w:hAnsi="Times New Roman"/>
        </w:rPr>
        <w:t xml:space="preserve"> Financial Institution or </w:t>
      </w:r>
      <w:r w:rsidR="000031EB">
        <w:rPr>
          <w:rFonts w:ascii="Times New Roman" w:hAnsi="Times New Roman"/>
        </w:rPr>
        <w:t xml:space="preserve">other </w:t>
      </w:r>
      <w:r>
        <w:rPr>
          <w:rFonts w:ascii="Times New Roman" w:hAnsi="Times New Roman"/>
        </w:rPr>
        <w:t xml:space="preserve">Partner Jurisdiction Financial Institution, then the Reporting </w:t>
      </w:r>
      <w:r w:rsidR="00C77FFD">
        <w:rPr>
          <w:rFonts w:ascii="Times New Roman" w:hAnsi="Times New Roman"/>
        </w:rPr>
        <w:t>Slovak</w:t>
      </w:r>
      <w:r>
        <w:rPr>
          <w:rFonts w:ascii="Times New Roman" w:hAnsi="Times New Roman"/>
        </w:rPr>
        <w:t xml:space="preserve"> Financial Institution must treat the </w:t>
      </w:r>
      <w:r w:rsidR="009E6D10">
        <w:rPr>
          <w:rFonts w:ascii="Times New Roman" w:hAnsi="Times New Roman"/>
        </w:rPr>
        <w:t>Account Holder</w:t>
      </w:r>
      <w:r>
        <w:rPr>
          <w:rFonts w:ascii="Times New Roman" w:hAnsi="Times New Roman"/>
        </w:rPr>
        <w:t xml:space="preserve"> as a Nonparticipating Financial Institution payments to which are reportable under </w:t>
      </w:r>
      <w:r w:rsidR="006D779F">
        <w:rPr>
          <w:rFonts w:ascii="Times New Roman" w:hAnsi="Times New Roman"/>
        </w:rPr>
        <w:t>sub</w:t>
      </w:r>
      <w:r>
        <w:rPr>
          <w:rFonts w:ascii="Times New Roman" w:hAnsi="Times New Roman"/>
        </w:rPr>
        <w:t xml:space="preserve">paragraph 1(b) of Article 4 of the Agreement, unless the Reporting </w:t>
      </w:r>
      <w:r w:rsidR="00C77FFD">
        <w:rPr>
          <w:rFonts w:ascii="Times New Roman" w:hAnsi="Times New Roman"/>
        </w:rPr>
        <w:t>Slovak</w:t>
      </w:r>
      <w:r w:rsidR="000031EB">
        <w:rPr>
          <w:rFonts w:ascii="Times New Roman" w:hAnsi="Times New Roman"/>
        </w:rPr>
        <w:t xml:space="preserve"> Financial Institution</w:t>
      </w:r>
      <w:r>
        <w:rPr>
          <w:rFonts w:ascii="Times New Roman" w:hAnsi="Times New Roman"/>
        </w:rPr>
        <w:t>:</w:t>
      </w:r>
    </w:p>
    <w:p w:rsidR="0011072F" w:rsidP="00AF70CD">
      <w:pPr>
        <w:pStyle w:val="ListParagraph"/>
        <w:bidi w:val="0"/>
        <w:jc w:val="both"/>
        <w:rPr>
          <w:rFonts w:ascii="Times New Roman" w:hAnsi="Times New Roman"/>
        </w:rPr>
      </w:pPr>
    </w:p>
    <w:p w:rsidR="0011072F" w:rsidP="00AF70CD">
      <w:pPr>
        <w:pStyle w:val="ListParagraph"/>
        <w:widowControl w:val="0"/>
        <w:numPr>
          <w:ilvl w:val="4"/>
          <w:numId w:val="23"/>
        </w:numPr>
        <w:suppressAutoHyphens w:val="0"/>
        <w:autoSpaceDE w:val="0"/>
        <w:bidi w:val="0"/>
        <w:jc w:val="both"/>
        <w:textAlignment w:val="auto"/>
        <w:rPr>
          <w:rFonts w:ascii="Times New Roman" w:hAnsi="Times New Roman"/>
        </w:rPr>
      </w:pPr>
      <w:r>
        <w:rPr>
          <w:rFonts w:ascii="Times New Roman" w:hAnsi="Times New Roman"/>
        </w:rPr>
        <w:t xml:space="preserve">Obtains a self-certification (which may be on an IRS Form W-8 or similar agreed form) from the </w:t>
      </w:r>
      <w:r w:rsidR="009E6D10">
        <w:rPr>
          <w:rFonts w:ascii="Times New Roman" w:hAnsi="Times New Roman"/>
        </w:rPr>
        <w:t>Account Holder</w:t>
      </w:r>
      <w:r>
        <w:rPr>
          <w:rFonts w:ascii="Times New Roman" w:hAnsi="Times New Roman"/>
        </w:rPr>
        <w:t xml:space="preserve"> that it is a certified deemed-compliant FFI, </w:t>
      </w:r>
      <w:r w:rsidR="009E6D10">
        <w:rPr>
          <w:rFonts w:ascii="Times New Roman" w:hAnsi="Times New Roman"/>
        </w:rPr>
        <w:t xml:space="preserve">or </w:t>
      </w:r>
      <w:r>
        <w:rPr>
          <w:rFonts w:ascii="Times New Roman" w:hAnsi="Times New Roman"/>
        </w:rPr>
        <w:t xml:space="preserve">an exempt beneficial owner, as those terms are defined in relevant U.S. Treasury Regulations; </w:t>
      </w:r>
      <w:r>
        <w:rPr>
          <w:rFonts w:ascii="Times New Roman" w:hAnsi="Times New Roman"/>
          <w:b/>
          <w:bCs/>
          <w:i/>
          <w:iCs/>
        </w:rPr>
        <w:t>or</w:t>
      </w:r>
    </w:p>
    <w:p w:rsidR="0011072F" w:rsidP="00AF70CD">
      <w:pPr>
        <w:pStyle w:val="ListParagraph"/>
        <w:widowControl w:val="0"/>
        <w:bidi w:val="0"/>
        <w:ind w:left="2880"/>
        <w:jc w:val="both"/>
        <w:rPr>
          <w:rFonts w:ascii="Times New Roman" w:hAnsi="Times New Roman"/>
        </w:rPr>
      </w:pPr>
    </w:p>
    <w:p w:rsidR="0011072F" w:rsidP="00AF70CD">
      <w:pPr>
        <w:pStyle w:val="ListParagraph"/>
        <w:widowControl w:val="0"/>
        <w:numPr>
          <w:ilvl w:val="4"/>
          <w:numId w:val="23"/>
        </w:numPr>
        <w:suppressAutoHyphens w:val="0"/>
        <w:autoSpaceDE w:val="0"/>
        <w:bidi w:val="0"/>
        <w:jc w:val="both"/>
        <w:textAlignment w:val="auto"/>
        <w:rPr>
          <w:rFonts w:ascii="Times New Roman" w:hAnsi="Times New Roman"/>
        </w:rPr>
      </w:pPr>
      <w:r>
        <w:rPr>
          <w:rFonts w:ascii="Times New Roman" w:hAnsi="Times New Roman"/>
        </w:rPr>
        <w:t xml:space="preserve">In the case of a participating FFI or registered deemed-compliant FFI, verifies the </w:t>
      </w:r>
      <w:r w:rsidR="007227DC">
        <w:rPr>
          <w:rFonts w:ascii="Times New Roman" w:hAnsi="Times New Roman"/>
        </w:rPr>
        <w:t>Account Holder</w:t>
      </w:r>
      <w:r>
        <w:rPr>
          <w:rFonts w:ascii="Times New Roman" w:hAnsi="Times New Roman"/>
        </w:rPr>
        <w:t xml:space="preserve">’s </w:t>
      </w:r>
      <w:r w:rsidR="00425B35">
        <w:rPr>
          <w:rFonts w:ascii="Times New Roman" w:hAnsi="Times New Roman"/>
        </w:rPr>
        <w:t>Global Intermediary Identification Number</w:t>
      </w:r>
      <w:r>
        <w:rPr>
          <w:rFonts w:ascii="Times New Roman" w:hAnsi="Times New Roman"/>
        </w:rPr>
        <w:t xml:space="preserve"> on </w:t>
      </w:r>
      <w:r w:rsidR="00280FE6">
        <w:rPr>
          <w:rFonts w:ascii="Times New Roman" w:hAnsi="Times New Roman"/>
        </w:rPr>
        <w:t xml:space="preserve">the </w:t>
      </w:r>
      <w:r>
        <w:rPr>
          <w:rFonts w:ascii="Times New Roman" w:hAnsi="Times New Roman"/>
        </w:rPr>
        <w:t>published IRS FFI list.</w:t>
      </w:r>
    </w:p>
    <w:p w:rsidR="0011072F" w:rsidP="0011072F">
      <w:pPr>
        <w:pStyle w:val="ListParagraph"/>
        <w:widowControl w:val="0"/>
        <w:bidi w:val="0"/>
        <w:ind w:left="2880"/>
        <w:rPr>
          <w:rFonts w:ascii="Times New Roman" w:hAnsi="Times New Roman"/>
        </w:rPr>
      </w:pPr>
    </w:p>
    <w:p w:rsidR="0011072F" w:rsidP="00AF70CD">
      <w:pPr>
        <w:pStyle w:val="ListParagraph"/>
        <w:widowControl w:val="0"/>
        <w:numPr>
          <w:ilvl w:val="2"/>
          <w:numId w:val="23"/>
        </w:numPr>
        <w:suppressAutoHyphens w:val="0"/>
        <w:autoSpaceDE w:val="0"/>
        <w:bidi w:val="0"/>
        <w:jc w:val="both"/>
        <w:textAlignment w:val="auto"/>
        <w:rPr>
          <w:rFonts w:ascii="Times New Roman" w:hAnsi="Times New Roman"/>
        </w:rPr>
      </w:pPr>
      <w:r>
        <w:rPr>
          <w:rFonts w:ascii="Times New Roman" w:hAnsi="Times New Roman"/>
          <w:b/>
          <w:bCs/>
          <w:u w:val="single"/>
        </w:rPr>
        <w:t>Determine Whether an Account Held by an NFFE Is a U.S. Reportable Account</w:t>
      </w:r>
      <w:r>
        <w:rPr>
          <w:rFonts w:ascii="Times New Roman" w:hAnsi="Times New Roman"/>
          <w:b/>
          <w:bCs/>
        </w:rPr>
        <w:t>.</w:t>
      </w:r>
      <w:r>
        <w:rPr>
          <w:rFonts w:ascii="Times New Roman" w:hAnsi="Times New Roman"/>
        </w:rPr>
        <w:t xml:space="preserve">  With respect to an </w:t>
      </w:r>
      <w:r w:rsidR="005D6484">
        <w:rPr>
          <w:rFonts w:ascii="Times New Roman" w:hAnsi="Times New Roman"/>
        </w:rPr>
        <w:t>Account Holder</w:t>
      </w:r>
      <w:r>
        <w:rPr>
          <w:rFonts w:ascii="Times New Roman" w:hAnsi="Times New Roman"/>
        </w:rPr>
        <w:t xml:space="preserve"> of a Preexisting Entity Account that is not identified as either a U.S. Person or a Financial Institution, the Reporting </w:t>
      </w:r>
      <w:r w:rsidR="00C77FFD">
        <w:rPr>
          <w:rFonts w:ascii="Times New Roman" w:hAnsi="Times New Roman"/>
        </w:rPr>
        <w:t>Slovak</w:t>
      </w:r>
      <w:r>
        <w:rPr>
          <w:rFonts w:ascii="Times New Roman" w:hAnsi="Times New Roman"/>
        </w:rPr>
        <w:t xml:space="preserve"> Financial Institution must identify (i) whether the </w:t>
      </w:r>
      <w:r w:rsidR="009E6D10">
        <w:rPr>
          <w:rFonts w:ascii="Times New Roman" w:hAnsi="Times New Roman"/>
        </w:rPr>
        <w:t>Account Holder</w:t>
      </w:r>
      <w:r>
        <w:rPr>
          <w:rFonts w:ascii="Times New Roman" w:hAnsi="Times New Roman"/>
        </w:rPr>
        <w:t xml:space="preserve"> has Controlling Persons, (ii) whether the </w:t>
      </w:r>
      <w:r w:rsidR="009E6D10">
        <w:rPr>
          <w:rFonts w:ascii="Times New Roman" w:hAnsi="Times New Roman"/>
        </w:rPr>
        <w:t>Account Holder</w:t>
      </w:r>
      <w:r>
        <w:rPr>
          <w:rFonts w:ascii="Times New Roman" w:hAnsi="Times New Roman"/>
        </w:rPr>
        <w:t xml:space="preserve"> is a Passive NFFE, and (iii) whether any of the Controlling Persons of the </w:t>
      </w:r>
      <w:r w:rsidR="009E6D10">
        <w:rPr>
          <w:rFonts w:ascii="Times New Roman" w:hAnsi="Times New Roman"/>
        </w:rPr>
        <w:t>Account Holder</w:t>
      </w:r>
      <w:r>
        <w:rPr>
          <w:rFonts w:ascii="Times New Roman" w:hAnsi="Times New Roman"/>
        </w:rPr>
        <w:t xml:space="preserve"> is a </w:t>
      </w:r>
      <w:r w:rsidR="00EC154F">
        <w:rPr>
          <w:rFonts w:ascii="Times New Roman" w:hAnsi="Times New Roman"/>
        </w:rPr>
        <w:t xml:space="preserve">U.S. </w:t>
      </w:r>
      <w:r>
        <w:rPr>
          <w:rFonts w:ascii="Times New Roman" w:hAnsi="Times New Roman"/>
        </w:rPr>
        <w:t xml:space="preserve">citizen or resident.  In making these determinations the </w:t>
      </w:r>
      <w:r w:rsidR="000031EB">
        <w:rPr>
          <w:rFonts w:ascii="Times New Roman" w:hAnsi="Times New Roman"/>
        </w:rPr>
        <w:t xml:space="preserve">Reporting </w:t>
      </w:r>
      <w:r w:rsidR="00C77FFD">
        <w:rPr>
          <w:rFonts w:ascii="Times New Roman" w:hAnsi="Times New Roman"/>
        </w:rPr>
        <w:t>Slovak</w:t>
      </w:r>
      <w:r>
        <w:rPr>
          <w:rFonts w:ascii="Times New Roman" w:hAnsi="Times New Roman"/>
        </w:rPr>
        <w:t xml:space="preserve"> Financial Institution </w:t>
      </w:r>
      <w:r w:rsidR="003A3273">
        <w:rPr>
          <w:rFonts w:ascii="Times New Roman" w:hAnsi="Times New Roman"/>
        </w:rPr>
        <w:t xml:space="preserve">must </w:t>
      </w:r>
      <w:r>
        <w:rPr>
          <w:rFonts w:ascii="Times New Roman" w:hAnsi="Times New Roman"/>
        </w:rPr>
        <w:t xml:space="preserve">follow the guidance in subparagraphs </w:t>
      </w:r>
      <w:r w:rsidR="009E6D10">
        <w:rPr>
          <w:rFonts w:ascii="Times New Roman" w:hAnsi="Times New Roman"/>
        </w:rPr>
        <w:t>D(4)</w:t>
      </w:r>
      <w:r>
        <w:rPr>
          <w:rFonts w:ascii="Times New Roman" w:hAnsi="Times New Roman"/>
        </w:rPr>
        <w:t xml:space="preserve">(a) through </w:t>
      </w:r>
      <w:r w:rsidR="009E6D10">
        <w:rPr>
          <w:rFonts w:ascii="Times New Roman" w:hAnsi="Times New Roman"/>
        </w:rPr>
        <w:t>D(4)</w:t>
      </w:r>
      <w:r>
        <w:rPr>
          <w:rFonts w:ascii="Times New Roman" w:hAnsi="Times New Roman"/>
        </w:rPr>
        <w:t xml:space="preserve">(d) of this </w:t>
      </w:r>
      <w:r w:rsidR="009E6D10">
        <w:rPr>
          <w:rFonts w:ascii="Times New Roman" w:hAnsi="Times New Roman"/>
        </w:rPr>
        <w:t>section</w:t>
      </w:r>
      <w:r>
        <w:rPr>
          <w:rFonts w:ascii="Times New Roman" w:hAnsi="Times New Roman"/>
        </w:rPr>
        <w:t xml:space="preserve"> in the order most appropriate under the circumstances.</w:t>
      </w:r>
    </w:p>
    <w:p w:rsidR="0011072F" w:rsidP="0011072F">
      <w:pPr>
        <w:pStyle w:val="ListParagraph"/>
        <w:widowControl w:val="0"/>
        <w:bidi w:val="0"/>
        <w:ind w:left="1440"/>
        <w:rPr>
          <w:rFonts w:ascii="Times New Roman" w:hAnsi="Times New Roman"/>
        </w:rPr>
      </w:pPr>
    </w:p>
    <w:p w:rsidR="0011072F" w:rsidP="00AF70CD">
      <w:pPr>
        <w:pStyle w:val="ListParagraph"/>
        <w:widowControl w:val="0"/>
        <w:numPr>
          <w:ilvl w:val="3"/>
          <w:numId w:val="23"/>
        </w:numPr>
        <w:suppressAutoHyphens w:val="0"/>
        <w:autoSpaceDE w:val="0"/>
        <w:bidi w:val="0"/>
        <w:jc w:val="both"/>
        <w:textAlignment w:val="auto"/>
        <w:rPr>
          <w:rFonts w:ascii="Times New Roman" w:hAnsi="Times New Roman"/>
        </w:rPr>
      </w:pPr>
      <w:r>
        <w:rPr>
          <w:rFonts w:ascii="Times New Roman" w:hAnsi="Times New Roman"/>
        </w:rPr>
        <w:t xml:space="preserve">For purposes of determining the Controlling Persons of an </w:t>
      </w:r>
      <w:r w:rsidR="007227DC">
        <w:rPr>
          <w:rFonts w:ascii="Times New Roman" w:hAnsi="Times New Roman"/>
        </w:rPr>
        <w:t>Account Holder</w:t>
      </w:r>
      <w:r>
        <w:rPr>
          <w:rFonts w:ascii="Times New Roman" w:hAnsi="Times New Roman"/>
        </w:rPr>
        <w:t xml:space="preserve">, a Reporting </w:t>
      </w:r>
      <w:r w:rsidR="00C77FFD">
        <w:rPr>
          <w:rFonts w:ascii="Times New Roman" w:hAnsi="Times New Roman"/>
        </w:rPr>
        <w:t>Slovak</w:t>
      </w:r>
      <w:r>
        <w:rPr>
          <w:rFonts w:ascii="Times New Roman" w:hAnsi="Times New Roman"/>
        </w:rPr>
        <w:t xml:space="preserve"> Financial Institution may rely on information collected and maintained pursuant to AML/KYC Procedures.</w:t>
      </w:r>
    </w:p>
    <w:p w:rsidR="0011072F" w:rsidP="00AF70CD">
      <w:pPr>
        <w:pStyle w:val="ListParagraph"/>
        <w:widowControl w:val="0"/>
        <w:bidi w:val="0"/>
        <w:ind w:left="2160"/>
        <w:jc w:val="both"/>
        <w:rPr>
          <w:rFonts w:ascii="Times New Roman" w:hAnsi="Times New Roman"/>
        </w:rPr>
      </w:pPr>
    </w:p>
    <w:p w:rsidR="0011072F" w:rsidP="00AF70CD">
      <w:pPr>
        <w:pStyle w:val="ListParagraph"/>
        <w:widowControl w:val="0"/>
        <w:numPr>
          <w:ilvl w:val="3"/>
          <w:numId w:val="23"/>
        </w:numPr>
        <w:suppressAutoHyphens w:val="0"/>
        <w:autoSpaceDE w:val="0"/>
        <w:bidi w:val="0"/>
        <w:jc w:val="both"/>
        <w:textAlignment w:val="auto"/>
        <w:rPr>
          <w:rFonts w:ascii="Times New Roman" w:hAnsi="Times New Roman"/>
        </w:rPr>
      </w:pPr>
      <w:r>
        <w:rPr>
          <w:rFonts w:ascii="Times New Roman" w:hAnsi="Times New Roman"/>
        </w:rPr>
        <w:t xml:space="preserve">For purposes of determining whether the </w:t>
      </w:r>
      <w:r w:rsidR="007227DC">
        <w:rPr>
          <w:rFonts w:ascii="Times New Roman" w:hAnsi="Times New Roman"/>
        </w:rPr>
        <w:t>Account Holder</w:t>
      </w:r>
      <w:r>
        <w:rPr>
          <w:rFonts w:ascii="Times New Roman" w:hAnsi="Times New Roman"/>
        </w:rPr>
        <w:t xml:space="preserve"> is a Passive NFFE, the </w:t>
      </w:r>
      <w:r w:rsidR="000031EB">
        <w:rPr>
          <w:rFonts w:ascii="Times New Roman" w:hAnsi="Times New Roman"/>
        </w:rPr>
        <w:t xml:space="preserve">Reporting </w:t>
      </w:r>
      <w:r w:rsidR="00C77FFD">
        <w:rPr>
          <w:rFonts w:ascii="Times New Roman" w:hAnsi="Times New Roman"/>
        </w:rPr>
        <w:t>Slovak</w:t>
      </w:r>
      <w:r>
        <w:rPr>
          <w:rFonts w:ascii="Times New Roman" w:hAnsi="Times New Roman"/>
        </w:rPr>
        <w:t xml:space="preserve"> Financial Institution must obtain a self-certification (which may be on an IRS Form W-8 or W-9, or on a similar agreed form) from the </w:t>
      </w:r>
      <w:r w:rsidR="005D6484">
        <w:rPr>
          <w:rFonts w:ascii="Times New Roman" w:hAnsi="Times New Roman"/>
        </w:rPr>
        <w:t>Account Holder</w:t>
      </w:r>
      <w:r>
        <w:rPr>
          <w:rFonts w:ascii="Times New Roman" w:hAnsi="Times New Roman"/>
        </w:rPr>
        <w:t xml:space="preserve"> to establish its status, unless it has information in its possession or that is publicly available, based on which it can reasonably determine that the </w:t>
      </w:r>
      <w:r w:rsidR="007440BA">
        <w:rPr>
          <w:rFonts w:ascii="Times New Roman" w:hAnsi="Times New Roman"/>
        </w:rPr>
        <w:t xml:space="preserve">Account Holder </w:t>
      </w:r>
      <w:r>
        <w:rPr>
          <w:rFonts w:ascii="Times New Roman" w:hAnsi="Times New Roman"/>
        </w:rPr>
        <w:t>is an Active NFFE.</w:t>
      </w:r>
    </w:p>
    <w:p w:rsidR="0011072F" w:rsidP="00AF70CD">
      <w:pPr>
        <w:pStyle w:val="ListParagraph"/>
        <w:widowControl w:val="0"/>
        <w:bidi w:val="0"/>
        <w:ind w:left="2160"/>
        <w:jc w:val="both"/>
        <w:rPr>
          <w:rFonts w:ascii="Times New Roman" w:hAnsi="Times New Roman"/>
        </w:rPr>
      </w:pPr>
    </w:p>
    <w:p w:rsidR="0011072F" w:rsidP="00AF70CD">
      <w:pPr>
        <w:pStyle w:val="ListParagraph"/>
        <w:widowControl w:val="0"/>
        <w:numPr>
          <w:ilvl w:val="3"/>
          <w:numId w:val="23"/>
        </w:numPr>
        <w:suppressAutoHyphens w:val="0"/>
        <w:autoSpaceDE w:val="0"/>
        <w:bidi w:val="0"/>
        <w:jc w:val="both"/>
        <w:textAlignment w:val="auto"/>
        <w:rPr>
          <w:rFonts w:ascii="Times New Roman" w:hAnsi="Times New Roman"/>
        </w:rPr>
      </w:pPr>
      <w:r>
        <w:rPr>
          <w:rFonts w:ascii="Times New Roman" w:hAnsi="Times New Roman"/>
        </w:rPr>
        <w:t xml:space="preserve">For purposes of determining whether a Controlling Person of a Passive NFFE is a </w:t>
      </w:r>
      <w:r w:rsidR="00EC154F">
        <w:rPr>
          <w:rFonts w:ascii="Times New Roman" w:hAnsi="Times New Roman"/>
        </w:rPr>
        <w:t xml:space="preserve">U.S. </w:t>
      </w:r>
      <w:r>
        <w:rPr>
          <w:rFonts w:ascii="Times New Roman" w:hAnsi="Times New Roman"/>
        </w:rPr>
        <w:t xml:space="preserve">citizen or resident for tax purposes, a Reporting </w:t>
      </w:r>
      <w:r w:rsidR="00C77FFD">
        <w:rPr>
          <w:rFonts w:ascii="Times New Roman" w:hAnsi="Times New Roman"/>
        </w:rPr>
        <w:t xml:space="preserve">Slovak </w:t>
      </w:r>
      <w:r>
        <w:rPr>
          <w:rFonts w:ascii="Times New Roman" w:hAnsi="Times New Roman"/>
        </w:rPr>
        <w:t xml:space="preserve">Financial Institution may rely on: </w:t>
      </w:r>
    </w:p>
    <w:p w:rsidR="0011072F" w:rsidP="00AF70CD">
      <w:pPr>
        <w:pStyle w:val="ListParagraph"/>
        <w:widowControl w:val="0"/>
        <w:bidi w:val="0"/>
        <w:ind w:left="2160"/>
        <w:jc w:val="both"/>
        <w:rPr>
          <w:rFonts w:ascii="Times New Roman" w:hAnsi="Times New Roman"/>
        </w:rPr>
      </w:pPr>
    </w:p>
    <w:p w:rsidR="0011072F" w:rsidP="00AF70CD">
      <w:pPr>
        <w:pStyle w:val="ListParagraph"/>
        <w:widowControl w:val="0"/>
        <w:numPr>
          <w:ilvl w:val="4"/>
          <w:numId w:val="23"/>
        </w:numPr>
        <w:suppressAutoHyphens w:val="0"/>
        <w:autoSpaceDE w:val="0"/>
        <w:bidi w:val="0"/>
        <w:jc w:val="both"/>
        <w:textAlignment w:val="auto"/>
        <w:rPr>
          <w:rFonts w:ascii="Times New Roman" w:hAnsi="Times New Roman"/>
        </w:rPr>
      </w:pPr>
      <w:r>
        <w:rPr>
          <w:rFonts w:ascii="Times New Roman" w:hAnsi="Times New Roman"/>
        </w:rPr>
        <w:t>Information collected and maintained pursuant to AML/KYC Procedures in the case of a Preexisting Entity Account held by one or more NFFEs with an account balance</w:t>
      </w:r>
      <w:r w:rsidR="009E6D10">
        <w:rPr>
          <w:rFonts w:ascii="Times New Roman" w:hAnsi="Times New Roman"/>
        </w:rPr>
        <w:t xml:space="preserve"> or value</w:t>
      </w:r>
      <w:r>
        <w:rPr>
          <w:rFonts w:ascii="Times New Roman" w:hAnsi="Times New Roman"/>
        </w:rPr>
        <w:t xml:space="preserve"> that does not exceed $1,000,000; </w:t>
      </w:r>
      <w:r>
        <w:rPr>
          <w:rFonts w:ascii="Times New Roman" w:hAnsi="Times New Roman"/>
          <w:b/>
          <w:bCs/>
          <w:i/>
          <w:iCs/>
        </w:rPr>
        <w:t>or</w:t>
      </w:r>
      <w:r>
        <w:rPr>
          <w:rFonts w:ascii="Times New Roman" w:hAnsi="Times New Roman"/>
        </w:rPr>
        <w:t xml:space="preserve"> </w:t>
      </w:r>
    </w:p>
    <w:p w:rsidR="0011072F" w:rsidP="00AF70CD">
      <w:pPr>
        <w:pStyle w:val="ListParagraph"/>
        <w:bidi w:val="0"/>
        <w:jc w:val="both"/>
        <w:rPr>
          <w:rFonts w:ascii="Times New Roman" w:hAnsi="Times New Roman"/>
        </w:rPr>
      </w:pPr>
    </w:p>
    <w:p w:rsidR="0011072F" w:rsidP="00AF70CD">
      <w:pPr>
        <w:pStyle w:val="ListParagraph"/>
        <w:widowControl w:val="0"/>
        <w:numPr>
          <w:ilvl w:val="4"/>
          <w:numId w:val="23"/>
        </w:numPr>
        <w:suppressAutoHyphens w:val="0"/>
        <w:autoSpaceDE w:val="0"/>
        <w:bidi w:val="0"/>
        <w:jc w:val="both"/>
        <w:textAlignment w:val="auto"/>
        <w:rPr>
          <w:rFonts w:ascii="Times New Roman" w:hAnsi="Times New Roman"/>
        </w:rPr>
      </w:pPr>
      <w:r>
        <w:rPr>
          <w:rFonts w:ascii="Times New Roman" w:hAnsi="Times New Roman"/>
        </w:rPr>
        <w:t xml:space="preserve">A self-certification (which may be on an IRS Form W-8 or W-9, or on a similar agreed form) from the </w:t>
      </w:r>
      <w:r w:rsidR="005D6484">
        <w:rPr>
          <w:rFonts w:ascii="Times New Roman" w:hAnsi="Times New Roman"/>
        </w:rPr>
        <w:t>Account Holder</w:t>
      </w:r>
      <w:r>
        <w:rPr>
          <w:rFonts w:ascii="Times New Roman" w:hAnsi="Times New Roman"/>
        </w:rPr>
        <w:t xml:space="preserve"> or such Controlling Person in the case of a Preexisting Entity Account held by one or more NFFEs with an account balance </w:t>
      </w:r>
      <w:r w:rsidR="009E6D10">
        <w:rPr>
          <w:rFonts w:ascii="Times New Roman" w:hAnsi="Times New Roman"/>
        </w:rPr>
        <w:t xml:space="preserve">or value </w:t>
      </w:r>
      <w:r>
        <w:rPr>
          <w:rFonts w:ascii="Times New Roman" w:hAnsi="Times New Roman"/>
        </w:rPr>
        <w:t xml:space="preserve">that exceeds $1,000,000. </w:t>
      </w:r>
    </w:p>
    <w:p w:rsidR="0011072F" w:rsidP="00AF70CD">
      <w:pPr>
        <w:pStyle w:val="ListParagraph"/>
        <w:widowControl w:val="0"/>
        <w:bidi w:val="0"/>
        <w:ind w:left="2160"/>
        <w:jc w:val="both"/>
        <w:rPr>
          <w:rFonts w:ascii="Times New Roman" w:hAnsi="Times New Roman"/>
        </w:rPr>
      </w:pPr>
    </w:p>
    <w:p w:rsidR="0011072F" w:rsidP="00AF70CD">
      <w:pPr>
        <w:pStyle w:val="ListParagraph"/>
        <w:widowControl w:val="0"/>
        <w:numPr>
          <w:ilvl w:val="3"/>
          <w:numId w:val="23"/>
        </w:numPr>
        <w:suppressAutoHyphens w:val="0"/>
        <w:autoSpaceDE w:val="0"/>
        <w:bidi w:val="0"/>
        <w:jc w:val="both"/>
        <w:textAlignment w:val="auto"/>
        <w:rPr>
          <w:rFonts w:ascii="Times New Roman" w:hAnsi="Times New Roman"/>
        </w:rPr>
      </w:pPr>
      <w:r>
        <w:rPr>
          <w:rFonts w:ascii="Times New Roman" w:hAnsi="Times New Roman"/>
        </w:rPr>
        <w:t xml:space="preserve">If any Controlling Person of a Passive NFFE is a </w:t>
      </w:r>
      <w:r w:rsidR="00EC154F">
        <w:rPr>
          <w:rFonts w:ascii="Times New Roman" w:hAnsi="Times New Roman"/>
        </w:rPr>
        <w:t xml:space="preserve">U.S. </w:t>
      </w:r>
      <w:r>
        <w:rPr>
          <w:rFonts w:ascii="Times New Roman" w:hAnsi="Times New Roman"/>
        </w:rPr>
        <w:t>citizen or resident, the account shall be treated as a U.S. Reportable Account.</w:t>
      </w:r>
    </w:p>
    <w:p w:rsidR="0011072F" w:rsidP="0011072F">
      <w:pPr>
        <w:pStyle w:val="ListParagraph"/>
        <w:bidi w:val="0"/>
        <w:rPr>
          <w:rFonts w:ascii="Times New Roman" w:hAnsi="Times New Roman"/>
        </w:rPr>
      </w:pPr>
    </w:p>
    <w:p w:rsidR="0011072F" w:rsidP="00AF70CD">
      <w:pPr>
        <w:pStyle w:val="ListParagraph"/>
        <w:widowControl w:val="0"/>
        <w:numPr>
          <w:ilvl w:val="1"/>
          <w:numId w:val="23"/>
        </w:numPr>
        <w:suppressAutoHyphens w:val="0"/>
        <w:autoSpaceDE w:val="0"/>
        <w:bidi w:val="0"/>
        <w:jc w:val="both"/>
        <w:textAlignment w:val="auto"/>
        <w:rPr>
          <w:rFonts w:ascii="Times New Roman" w:hAnsi="Times New Roman"/>
        </w:rPr>
      </w:pPr>
      <w:r>
        <w:rPr>
          <w:rFonts w:ascii="Times New Roman" w:hAnsi="Times New Roman"/>
          <w:b/>
          <w:bCs/>
          <w:u w:val="single"/>
        </w:rPr>
        <w:t>Timing of Review and Additional Procedures Applicable to Preexisting Entity Accounts</w:t>
      </w:r>
      <w:r w:rsidRPr="00BC118E" w:rsidR="00121DE0">
        <w:rPr>
          <w:rFonts w:ascii="Times New Roman" w:hAnsi="Times New Roman"/>
          <w:b/>
          <w:bCs/>
        </w:rPr>
        <w:t>.</w:t>
      </w:r>
    </w:p>
    <w:p w:rsidR="0011072F" w:rsidP="0011072F">
      <w:pPr>
        <w:pStyle w:val="ListParagraph"/>
        <w:widowControl w:val="0"/>
        <w:bidi w:val="0"/>
        <w:rPr>
          <w:rFonts w:ascii="Times New Roman" w:hAnsi="Times New Roman"/>
        </w:rPr>
      </w:pPr>
    </w:p>
    <w:p w:rsidR="0011072F" w:rsidP="00AF70CD">
      <w:pPr>
        <w:pStyle w:val="ListParagraph"/>
        <w:widowControl w:val="0"/>
        <w:numPr>
          <w:ilvl w:val="2"/>
          <w:numId w:val="23"/>
        </w:numPr>
        <w:suppressAutoHyphens w:val="0"/>
        <w:autoSpaceDE w:val="0"/>
        <w:bidi w:val="0"/>
        <w:jc w:val="both"/>
        <w:textAlignment w:val="auto"/>
        <w:rPr>
          <w:rFonts w:ascii="Times New Roman" w:hAnsi="Times New Roman"/>
          <w:u w:val="single"/>
        </w:rPr>
      </w:pPr>
      <w:r>
        <w:rPr>
          <w:rFonts w:ascii="Times New Roman" w:hAnsi="Times New Roman"/>
        </w:rPr>
        <w:t xml:space="preserve">Review of Preexisting Entity Accounts with an account balance or value that exceeds $250,000 as of </w:t>
      </w:r>
      <w:r w:rsidR="00546542">
        <w:rPr>
          <w:rFonts w:ascii="Times New Roman" w:hAnsi="Times New Roman"/>
        </w:rPr>
        <w:t>June 30, 2014</w:t>
      </w:r>
      <w:r>
        <w:rPr>
          <w:rFonts w:ascii="Times New Roman" w:hAnsi="Times New Roman"/>
        </w:rPr>
        <w:t xml:space="preserve"> must be completed by </w:t>
      </w:r>
      <w:r w:rsidR="00546542">
        <w:rPr>
          <w:rFonts w:ascii="Times New Roman" w:hAnsi="Times New Roman"/>
        </w:rPr>
        <w:t>June 30, 2016</w:t>
      </w:r>
      <w:r>
        <w:rPr>
          <w:rFonts w:ascii="Times New Roman" w:hAnsi="Times New Roman"/>
        </w:rPr>
        <w:t>.</w:t>
      </w:r>
    </w:p>
    <w:p w:rsidR="0011072F" w:rsidP="00AF70CD">
      <w:pPr>
        <w:pStyle w:val="ListParagraph"/>
        <w:widowControl w:val="0"/>
        <w:bidi w:val="0"/>
        <w:ind w:left="1440"/>
        <w:jc w:val="both"/>
        <w:rPr>
          <w:rFonts w:ascii="Times New Roman" w:hAnsi="Times New Roman"/>
          <w:u w:val="single"/>
        </w:rPr>
      </w:pPr>
    </w:p>
    <w:p w:rsidR="0011072F" w:rsidRPr="00176DC1" w:rsidP="00AF70CD">
      <w:pPr>
        <w:pStyle w:val="ListParagraph"/>
        <w:widowControl w:val="0"/>
        <w:numPr>
          <w:ilvl w:val="2"/>
          <w:numId w:val="23"/>
        </w:numPr>
        <w:suppressAutoHyphens w:val="0"/>
        <w:autoSpaceDE w:val="0"/>
        <w:bidi w:val="0"/>
        <w:jc w:val="both"/>
        <w:textAlignment w:val="auto"/>
        <w:rPr>
          <w:rFonts w:ascii="Times New Roman" w:hAnsi="Times New Roman"/>
          <w:u w:val="single"/>
        </w:rPr>
      </w:pPr>
      <w:r>
        <w:rPr>
          <w:rFonts w:ascii="Times New Roman" w:hAnsi="Times New Roman"/>
        </w:rPr>
        <w:t>Review of Preexisting Entity Accounts with a</w:t>
      </w:r>
      <w:r w:rsidR="008F3896">
        <w:rPr>
          <w:rFonts w:ascii="Times New Roman" w:hAnsi="Times New Roman"/>
        </w:rPr>
        <w:t>n account</w:t>
      </w:r>
      <w:r>
        <w:rPr>
          <w:rFonts w:ascii="Times New Roman" w:hAnsi="Times New Roman"/>
        </w:rPr>
        <w:t xml:space="preserve"> balance or value that does not exceed $250,000 as of </w:t>
      </w:r>
      <w:r w:rsidR="00546542">
        <w:rPr>
          <w:rFonts w:ascii="Times New Roman" w:hAnsi="Times New Roman"/>
        </w:rPr>
        <w:t>June 30, 2014</w:t>
      </w:r>
      <w:r>
        <w:rPr>
          <w:rFonts w:ascii="Times New Roman" w:hAnsi="Times New Roman"/>
        </w:rPr>
        <w:t xml:space="preserve">, but exceeds $1,000,000 as of December 31 of </w:t>
      </w:r>
      <w:r w:rsidR="00546542">
        <w:rPr>
          <w:rFonts w:ascii="Times New Roman" w:hAnsi="Times New Roman"/>
        </w:rPr>
        <w:t xml:space="preserve">2015 or </w:t>
      </w:r>
      <w:r>
        <w:rPr>
          <w:rFonts w:ascii="Times New Roman" w:hAnsi="Times New Roman"/>
        </w:rPr>
        <w:t>a</w:t>
      </w:r>
      <w:r w:rsidR="00546542">
        <w:rPr>
          <w:rFonts w:ascii="Times New Roman" w:hAnsi="Times New Roman"/>
        </w:rPr>
        <w:t>ny</w:t>
      </w:r>
      <w:r>
        <w:rPr>
          <w:rFonts w:ascii="Times New Roman" w:hAnsi="Times New Roman"/>
        </w:rPr>
        <w:t xml:space="preserve"> subsequent year, must be completed within six months after the </w:t>
      </w:r>
      <w:r w:rsidR="00280FE6">
        <w:rPr>
          <w:rFonts w:ascii="Times New Roman" w:hAnsi="Times New Roman"/>
        </w:rPr>
        <w:t xml:space="preserve">last day </w:t>
      </w:r>
      <w:r>
        <w:rPr>
          <w:rFonts w:ascii="Times New Roman" w:hAnsi="Times New Roman"/>
        </w:rPr>
        <w:t xml:space="preserve">of the calendar year in which the account balance </w:t>
      </w:r>
      <w:r w:rsidR="008F3896">
        <w:rPr>
          <w:rFonts w:ascii="Times New Roman" w:hAnsi="Times New Roman"/>
        </w:rPr>
        <w:t xml:space="preserve">or value </w:t>
      </w:r>
      <w:r>
        <w:rPr>
          <w:rFonts w:ascii="Times New Roman" w:hAnsi="Times New Roman"/>
        </w:rPr>
        <w:t>exceeds $1,000,000.</w:t>
      </w:r>
    </w:p>
    <w:p w:rsidR="0011072F" w:rsidRPr="0095221F" w:rsidP="00AF70CD">
      <w:pPr>
        <w:pStyle w:val="ListParagraph"/>
        <w:bidi w:val="0"/>
        <w:jc w:val="both"/>
        <w:rPr>
          <w:rFonts w:ascii="Times New Roman" w:hAnsi="Times New Roman"/>
        </w:rPr>
      </w:pPr>
    </w:p>
    <w:p w:rsidR="0011072F" w:rsidP="00AF70CD">
      <w:pPr>
        <w:pStyle w:val="ListParagraph"/>
        <w:widowControl w:val="0"/>
        <w:numPr>
          <w:ilvl w:val="2"/>
          <w:numId w:val="23"/>
        </w:numPr>
        <w:suppressAutoHyphens w:val="0"/>
        <w:autoSpaceDE w:val="0"/>
        <w:bidi w:val="0"/>
        <w:jc w:val="both"/>
        <w:textAlignment w:val="auto"/>
        <w:rPr>
          <w:rFonts w:ascii="Times New Roman" w:hAnsi="Times New Roman"/>
          <w:u w:val="single"/>
        </w:rPr>
      </w:pPr>
      <w:r>
        <w:rPr>
          <w:rFonts w:ascii="Times New Roman" w:hAnsi="Times New Roman"/>
        </w:rPr>
        <w:t xml:space="preserve">If there is a change of circumstances with respect to a Preexisting Entity Account that causes the Reporting </w:t>
      </w:r>
      <w:r w:rsidR="001A3BF3">
        <w:rPr>
          <w:rFonts w:ascii="Times New Roman" w:hAnsi="Times New Roman"/>
        </w:rPr>
        <w:t>Slovak</w:t>
      </w:r>
      <w:r>
        <w:rPr>
          <w:rFonts w:ascii="Times New Roman" w:hAnsi="Times New Roman"/>
        </w:rPr>
        <w:t xml:space="preserve"> Financial Institution to know</w:t>
      </w:r>
      <w:r w:rsidR="006D779F">
        <w:rPr>
          <w:rFonts w:ascii="Times New Roman" w:hAnsi="Times New Roman"/>
        </w:rPr>
        <w:t>,</w:t>
      </w:r>
      <w:r>
        <w:rPr>
          <w:rFonts w:ascii="Times New Roman" w:hAnsi="Times New Roman"/>
        </w:rPr>
        <w:t xml:space="preserve"> or have reason to know</w:t>
      </w:r>
      <w:r w:rsidR="006D779F">
        <w:rPr>
          <w:rFonts w:ascii="Times New Roman" w:hAnsi="Times New Roman"/>
        </w:rPr>
        <w:t>,</w:t>
      </w:r>
      <w:r>
        <w:rPr>
          <w:rFonts w:ascii="Times New Roman" w:hAnsi="Times New Roman"/>
        </w:rPr>
        <w:t xml:space="preserve"> that the self-certification or other documentation associated with an account is incorrect or unreliable, the Reporting </w:t>
      </w:r>
      <w:r w:rsidR="001A3BF3">
        <w:rPr>
          <w:rFonts w:ascii="Times New Roman" w:hAnsi="Times New Roman"/>
        </w:rPr>
        <w:t>Slovak</w:t>
      </w:r>
      <w:r>
        <w:rPr>
          <w:rFonts w:ascii="Times New Roman" w:hAnsi="Times New Roman"/>
        </w:rPr>
        <w:t xml:space="preserve"> Financial Institution must redetermine the status of the account in accordance with the procedures set forth in paragraph D of this section.</w:t>
      </w:r>
    </w:p>
    <w:p w:rsidR="0011072F" w:rsidP="00AF70CD">
      <w:pPr>
        <w:widowControl w:val="0"/>
        <w:bidi w:val="0"/>
        <w:jc w:val="both"/>
      </w:pPr>
    </w:p>
    <w:p w:rsidR="0011072F" w:rsidP="00AF70CD">
      <w:pPr>
        <w:pStyle w:val="ListParagraph"/>
        <w:widowControl w:val="0"/>
        <w:numPr>
          <w:numId w:val="23"/>
        </w:numPr>
        <w:suppressAutoHyphens w:val="0"/>
        <w:autoSpaceDE w:val="0"/>
        <w:bidi w:val="0"/>
        <w:ind w:left="0"/>
        <w:jc w:val="both"/>
        <w:textAlignment w:val="auto"/>
        <w:rPr>
          <w:rFonts w:ascii="Times New Roman" w:hAnsi="Times New Roman"/>
          <w:u w:val="single"/>
        </w:rPr>
      </w:pPr>
      <w:r>
        <w:rPr>
          <w:rFonts w:ascii="Times New Roman" w:hAnsi="Times New Roman"/>
          <w:b/>
          <w:bCs/>
          <w:u w:val="single"/>
        </w:rPr>
        <w:t>New Entity Accounts</w:t>
      </w:r>
      <w:r>
        <w:rPr>
          <w:rFonts w:ascii="Times New Roman" w:hAnsi="Times New Roman"/>
          <w:b/>
          <w:bCs/>
        </w:rPr>
        <w:t xml:space="preserve">.   </w:t>
      </w:r>
      <w:r>
        <w:rPr>
          <w:rFonts w:ascii="Times New Roman" w:hAnsi="Times New Roman"/>
        </w:rPr>
        <w:t>The following rules and procedures apply</w:t>
      </w:r>
      <w:r w:rsidR="00D95C7A">
        <w:rPr>
          <w:rFonts w:ascii="Times New Roman" w:hAnsi="Times New Roman"/>
        </w:rPr>
        <w:t xml:space="preserve"> for purposes of identifying U.S. Reportable Accounts and accounts held by Nonparticipating Financial Institutions among</w:t>
      </w:r>
      <w:r>
        <w:rPr>
          <w:rFonts w:ascii="Times New Roman" w:hAnsi="Times New Roman"/>
        </w:rPr>
        <w:t xml:space="preserve"> </w:t>
      </w:r>
      <w:r w:rsidR="008F3896">
        <w:rPr>
          <w:rFonts w:ascii="Times New Roman" w:hAnsi="Times New Roman"/>
        </w:rPr>
        <w:t>Financial A</w:t>
      </w:r>
      <w:r>
        <w:rPr>
          <w:rFonts w:ascii="Times New Roman" w:hAnsi="Times New Roman"/>
        </w:rPr>
        <w:t xml:space="preserve">ccounts held by </w:t>
      </w:r>
      <w:r w:rsidR="008F3896">
        <w:rPr>
          <w:rFonts w:ascii="Times New Roman" w:hAnsi="Times New Roman"/>
        </w:rPr>
        <w:t>E</w:t>
      </w:r>
      <w:r>
        <w:rPr>
          <w:rFonts w:ascii="Times New Roman" w:hAnsi="Times New Roman"/>
        </w:rPr>
        <w:t xml:space="preserve">ntities and opened on or after </w:t>
      </w:r>
      <w:r w:rsidR="00546542">
        <w:rPr>
          <w:rFonts w:ascii="Times New Roman" w:hAnsi="Times New Roman"/>
        </w:rPr>
        <w:t xml:space="preserve">July </w:t>
      </w:r>
      <w:r>
        <w:rPr>
          <w:rFonts w:ascii="Times New Roman" w:hAnsi="Times New Roman"/>
        </w:rPr>
        <w:t xml:space="preserve">1, 2014 (“New Entity Accounts”).  </w:t>
      </w:r>
    </w:p>
    <w:p w:rsidR="0011072F" w:rsidP="0011072F">
      <w:pPr>
        <w:pStyle w:val="ListParagraph"/>
        <w:widowControl w:val="0"/>
        <w:bidi w:val="0"/>
        <w:ind w:left="1440"/>
        <w:rPr>
          <w:rFonts w:ascii="Times New Roman" w:hAnsi="Times New Roman"/>
        </w:rPr>
      </w:pPr>
    </w:p>
    <w:p w:rsidR="001C5D90" w:rsidP="00AF70CD">
      <w:pPr>
        <w:pStyle w:val="ListParagraph"/>
        <w:widowControl w:val="0"/>
        <w:numPr>
          <w:ilvl w:val="1"/>
          <w:numId w:val="23"/>
        </w:numPr>
        <w:suppressAutoHyphens w:val="0"/>
        <w:autoSpaceDE w:val="0"/>
        <w:bidi w:val="0"/>
        <w:ind w:left="709" w:firstLine="11"/>
        <w:jc w:val="both"/>
        <w:textAlignment w:val="auto"/>
        <w:rPr>
          <w:rFonts w:ascii="Times New Roman" w:hAnsi="Times New Roman"/>
        </w:rPr>
      </w:pPr>
      <w:r w:rsidRPr="00FC54F4">
        <w:rPr>
          <w:rFonts w:ascii="Times New Roman" w:hAnsi="Times New Roman"/>
          <w:b/>
          <w:u w:val="single"/>
        </w:rPr>
        <w:t>Entity Accounts Not Required to Be Reviewed, Identified or Reported</w:t>
      </w:r>
      <w:r w:rsidRPr="00FC54F4">
        <w:rPr>
          <w:rFonts w:ascii="Times New Roman" w:hAnsi="Times New Roman"/>
          <w:b/>
        </w:rPr>
        <w:t>.</w:t>
      </w:r>
      <w:r>
        <w:rPr>
          <w:rFonts w:ascii="Times New Roman" w:hAnsi="Times New Roman"/>
        </w:rPr>
        <w:t xml:space="preserve">  </w:t>
      </w:r>
      <w:r w:rsidRPr="009E6344">
        <w:rPr>
          <w:rFonts w:ascii="Times New Roman" w:hAnsi="Times New Roman"/>
        </w:rPr>
        <w:t xml:space="preserve">Unless the Reporting </w:t>
      </w:r>
      <w:r w:rsidR="001A3BF3">
        <w:rPr>
          <w:rFonts w:ascii="Times New Roman" w:hAnsi="Times New Roman"/>
        </w:rPr>
        <w:t xml:space="preserve"> Slovak</w:t>
      </w:r>
      <w:r w:rsidRPr="009E6344">
        <w:rPr>
          <w:rFonts w:ascii="Times New Roman" w:hAnsi="Times New Roman"/>
        </w:rPr>
        <w:t xml:space="preserve"> Financial Institution elects </w:t>
      </w:r>
      <w:r w:rsidRPr="002B67FA">
        <w:rPr>
          <w:rFonts w:ascii="Times New Roman" w:hAnsi="Times New Roman"/>
        </w:rPr>
        <w:t>otherwise</w:t>
      </w:r>
      <w:r w:rsidRPr="006808D3">
        <w:rPr>
          <w:rFonts w:ascii="Times New Roman" w:hAnsi="Times New Roman"/>
        </w:rPr>
        <w:t>,</w:t>
      </w:r>
      <w:r w:rsidRPr="002B67FA">
        <w:rPr>
          <w:rFonts w:ascii="Times New Roman" w:hAnsi="Times New Roman"/>
        </w:rPr>
        <w:t xml:space="preserve"> </w:t>
      </w:r>
      <w:r>
        <w:rPr>
          <w:rFonts w:ascii="Times New Roman" w:hAnsi="Times New Roman"/>
        </w:rPr>
        <w:t>either with respect to all New Entity Accounts or, separately, with respect to any clearly identified group of such accounts,</w:t>
      </w:r>
      <w:r w:rsidRPr="00DF4FBE" w:rsidR="00DF4FBE">
        <w:rPr>
          <w:rFonts w:ascii="Times New Roman" w:hAnsi="Times New Roman"/>
        </w:rPr>
        <w:t xml:space="preserve"> </w:t>
      </w:r>
      <w:r w:rsidR="00DF4FBE">
        <w:rPr>
          <w:rFonts w:ascii="Times New Roman" w:hAnsi="Times New Roman"/>
        </w:rPr>
        <w:t xml:space="preserve">where the implementing rules in </w:t>
      </w:r>
      <w:r w:rsidR="001A3BF3">
        <w:rPr>
          <w:rFonts w:ascii="Times New Roman" w:hAnsi="Times New Roman"/>
        </w:rPr>
        <w:t>the Slovak Republic</w:t>
      </w:r>
      <w:r w:rsidR="00DF4FBE">
        <w:rPr>
          <w:rFonts w:ascii="Times New Roman" w:hAnsi="Times New Roman"/>
        </w:rPr>
        <w:t xml:space="preserve"> provide for such election</w:t>
      </w:r>
      <w:r w:rsidR="007D44E8">
        <w:rPr>
          <w:rFonts w:ascii="Times New Roman" w:hAnsi="Times New Roman"/>
        </w:rPr>
        <w:t xml:space="preserve">, </w:t>
      </w:r>
      <w:r w:rsidRPr="005761BE">
        <w:rPr>
          <w:rFonts w:ascii="Times New Roman" w:hAnsi="Times New Roman"/>
        </w:rPr>
        <w:t>a credit card account</w:t>
      </w:r>
      <w:r>
        <w:rPr>
          <w:rFonts w:ascii="Times New Roman" w:hAnsi="Times New Roman"/>
        </w:rPr>
        <w:t xml:space="preserve"> </w:t>
      </w:r>
      <w:r w:rsidR="00705BCF">
        <w:rPr>
          <w:rFonts w:ascii="Times New Roman" w:hAnsi="Times New Roman"/>
        </w:rPr>
        <w:t xml:space="preserve">or a revolving credit facility </w:t>
      </w:r>
      <w:r>
        <w:rPr>
          <w:rFonts w:ascii="Times New Roman" w:hAnsi="Times New Roman"/>
        </w:rPr>
        <w:t>treated as a New Entity Account is not required to be reviewed, identified, or reported</w:t>
      </w:r>
      <w:r w:rsidRPr="005761BE">
        <w:rPr>
          <w:rFonts w:ascii="Times New Roman" w:hAnsi="Times New Roman"/>
        </w:rPr>
        <w:t xml:space="preserve">, provided that the Reporting </w:t>
      </w:r>
      <w:r w:rsidR="001A3BF3">
        <w:rPr>
          <w:rFonts w:ascii="Times New Roman" w:hAnsi="Times New Roman"/>
        </w:rPr>
        <w:t>Slovak</w:t>
      </w:r>
      <w:r w:rsidRPr="005761BE">
        <w:rPr>
          <w:rFonts w:ascii="Times New Roman" w:hAnsi="Times New Roman"/>
        </w:rPr>
        <w:t xml:space="preserve"> Financial Institution maintaining such account implements policies and procedures to prevent an account balance owed to the Account Holder that exceeds $50,000.</w:t>
      </w:r>
    </w:p>
    <w:p w:rsidR="001C5D90" w:rsidRPr="005761BE" w:rsidP="00AF70CD">
      <w:pPr>
        <w:pStyle w:val="ListParagraph"/>
        <w:widowControl w:val="0"/>
        <w:suppressAutoHyphens w:val="0"/>
        <w:autoSpaceDE w:val="0"/>
        <w:bidi w:val="0"/>
        <w:jc w:val="both"/>
        <w:textAlignment w:val="auto"/>
        <w:rPr>
          <w:rFonts w:ascii="Times New Roman" w:hAnsi="Times New Roman"/>
        </w:rPr>
      </w:pPr>
    </w:p>
    <w:p w:rsidR="001C5D90" w:rsidP="00AF70CD">
      <w:pPr>
        <w:pStyle w:val="ListParagraph"/>
        <w:widowControl w:val="0"/>
        <w:numPr>
          <w:ilvl w:val="1"/>
          <w:numId w:val="23"/>
        </w:numPr>
        <w:suppressAutoHyphens w:val="0"/>
        <w:autoSpaceDE w:val="0"/>
        <w:bidi w:val="0"/>
        <w:jc w:val="both"/>
        <w:textAlignment w:val="auto"/>
        <w:rPr>
          <w:rFonts w:ascii="Times New Roman" w:hAnsi="Times New Roman"/>
        </w:rPr>
      </w:pPr>
      <w:r w:rsidRPr="001C5D90">
        <w:rPr>
          <w:rFonts w:ascii="Times New Roman" w:hAnsi="Times New Roman"/>
          <w:b/>
          <w:u w:val="single"/>
        </w:rPr>
        <w:t>Other New Entity Accounts</w:t>
      </w:r>
      <w:r w:rsidRPr="001C5D90">
        <w:rPr>
          <w:rFonts w:ascii="Times New Roman" w:hAnsi="Times New Roman"/>
          <w:b/>
        </w:rPr>
        <w:t>.</w:t>
      </w:r>
      <w:r>
        <w:rPr>
          <w:rFonts w:ascii="Times New Roman" w:hAnsi="Times New Roman"/>
        </w:rPr>
        <w:t xml:space="preserve">  With respect to New Entity Accounts not described in paragraph A of this section, the Reporting </w:t>
      </w:r>
      <w:r w:rsidR="00581400">
        <w:rPr>
          <w:rFonts w:ascii="Times New Roman" w:hAnsi="Times New Roman"/>
        </w:rPr>
        <w:t>Slovak</w:t>
      </w:r>
      <w:r>
        <w:rPr>
          <w:rFonts w:ascii="Times New Roman" w:hAnsi="Times New Roman"/>
        </w:rPr>
        <w:t xml:space="preserve"> Financial Institution must determine whether the Account Holder is:  (i) a Specified U.S. Person; (ii) a </w:t>
      </w:r>
      <w:r w:rsidR="001A3BF3">
        <w:rPr>
          <w:rFonts w:ascii="Times New Roman" w:hAnsi="Times New Roman"/>
        </w:rPr>
        <w:t>Slovak</w:t>
      </w:r>
      <w:r>
        <w:rPr>
          <w:rFonts w:ascii="Times New Roman" w:hAnsi="Times New Roman"/>
        </w:rPr>
        <w:t xml:space="preserve"> Financial Institution or other Partner Jurisdiction Financial Institution; (iii) a participating FFI, a deemed-compliant FFI, or an exempt beneficial owner, as those terms are defined in relevant U.S. Treasury Regulations; or (iv) an Active NFFE or Passive NFFE.  </w:t>
      </w:r>
    </w:p>
    <w:p w:rsidR="0011072F" w:rsidP="0011072F">
      <w:pPr>
        <w:pStyle w:val="ListParagraph"/>
        <w:widowControl w:val="0"/>
        <w:bidi w:val="0"/>
        <w:rPr>
          <w:rFonts w:ascii="Times New Roman" w:hAnsi="Times New Roman"/>
        </w:rPr>
      </w:pPr>
    </w:p>
    <w:p w:rsidR="0011072F" w:rsidP="000A64DD">
      <w:pPr>
        <w:pStyle w:val="ListParagraph"/>
        <w:widowControl w:val="0"/>
        <w:numPr>
          <w:ilvl w:val="2"/>
          <w:numId w:val="23"/>
        </w:numPr>
        <w:suppressAutoHyphens w:val="0"/>
        <w:autoSpaceDE w:val="0"/>
        <w:bidi w:val="0"/>
        <w:jc w:val="both"/>
        <w:textAlignment w:val="auto"/>
        <w:rPr>
          <w:rFonts w:ascii="Times New Roman" w:hAnsi="Times New Roman"/>
        </w:rPr>
      </w:pPr>
      <w:r w:rsidR="001C5D90">
        <w:rPr>
          <w:rFonts w:ascii="Times New Roman" w:hAnsi="Times New Roman"/>
        </w:rPr>
        <w:t>Subject to subparagraph B(2) of this section, a</w:t>
      </w:r>
      <w:r>
        <w:rPr>
          <w:rFonts w:ascii="Times New Roman" w:hAnsi="Times New Roman"/>
        </w:rPr>
        <w:t xml:space="preserve"> Reporting </w:t>
      </w:r>
      <w:r w:rsidR="001A3BF3">
        <w:rPr>
          <w:rFonts w:ascii="Times New Roman" w:hAnsi="Times New Roman"/>
        </w:rPr>
        <w:t>Slovak</w:t>
      </w:r>
      <w:r>
        <w:rPr>
          <w:rFonts w:ascii="Times New Roman" w:hAnsi="Times New Roman"/>
        </w:rPr>
        <w:t xml:space="preserve"> Financial Institution may determine that </w:t>
      </w:r>
      <w:r w:rsidR="001C5D90">
        <w:rPr>
          <w:rFonts w:ascii="Times New Roman" w:hAnsi="Times New Roman"/>
        </w:rPr>
        <w:t>the</w:t>
      </w:r>
      <w:r>
        <w:rPr>
          <w:rFonts w:ascii="Times New Roman" w:hAnsi="Times New Roman"/>
        </w:rPr>
        <w:t xml:space="preserve"> </w:t>
      </w:r>
      <w:r w:rsidR="005D6484">
        <w:rPr>
          <w:rFonts w:ascii="Times New Roman" w:hAnsi="Times New Roman"/>
        </w:rPr>
        <w:t>Account Holder</w:t>
      </w:r>
      <w:r>
        <w:rPr>
          <w:rFonts w:ascii="Times New Roman" w:hAnsi="Times New Roman"/>
        </w:rPr>
        <w:t xml:space="preserve"> is an Active NFFE, a </w:t>
      </w:r>
      <w:r w:rsidR="001A3BF3">
        <w:rPr>
          <w:rFonts w:ascii="Times New Roman" w:hAnsi="Times New Roman"/>
        </w:rPr>
        <w:t>Slovak</w:t>
      </w:r>
      <w:r>
        <w:rPr>
          <w:rFonts w:ascii="Times New Roman" w:hAnsi="Times New Roman"/>
        </w:rPr>
        <w:t xml:space="preserve"> Financial Institution, or </w:t>
      </w:r>
      <w:r w:rsidR="000031EB">
        <w:rPr>
          <w:rFonts w:ascii="Times New Roman" w:hAnsi="Times New Roman"/>
        </w:rPr>
        <w:t xml:space="preserve">other </w:t>
      </w:r>
      <w:r>
        <w:rPr>
          <w:rFonts w:ascii="Times New Roman" w:hAnsi="Times New Roman"/>
        </w:rPr>
        <w:t xml:space="preserve">Partner Jurisdiction Financial Institution if the Reporting </w:t>
      </w:r>
      <w:r w:rsidR="001A3BF3">
        <w:rPr>
          <w:rFonts w:ascii="Times New Roman" w:hAnsi="Times New Roman"/>
        </w:rPr>
        <w:t>Slovak</w:t>
      </w:r>
      <w:r>
        <w:rPr>
          <w:rFonts w:ascii="Times New Roman" w:hAnsi="Times New Roman"/>
        </w:rPr>
        <w:t xml:space="preserve"> Financial Institution reasonably determines that the </w:t>
      </w:r>
      <w:r w:rsidR="002B2D01">
        <w:rPr>
          <w:rFonts w:ascii="Times New Roman" w:hAnsi="Times New Roman"/>
        </w:rPr>
        <w:t xml:space="preserve">Account Holder </w:t>
      </w:r>
      <w:r>
        <w:rPr>
          <w:rFonts w:ascii="Times New Roman" w:hAnsi="Times New Roman"/>
        </w:rPr>
        <w:t>has such status on the basis of</w:t>
      </w:r>
      <w:r w:rsidR="001C5D90">
        <w:rPr>
          <w:rFonts w:ascii="Times New Roman" w:hAnsi="Times New Roman"/>
        </w:rPr>
        <w:t xml:space="preserve"> the Account Holder’s Global Intermediary Identification Number or other</w:t>
      </w:r>
      <w:r>
        <w:rPr>
          <w:rFonts w:ascii="Times New Roman" w:hAnsi="Times New Roman"/>
        </w:rPr>
        <w:t xml:space="preserve"> information that is publicly available or in the possession of the Reporting </w:t>
      </w:r>
      <w:r w:rsidR="001A3BF3">
        <w:rPr>
          <w:rFonts w:ascii="Times New Roman" w:hAnsi="Times New Roman"/>
        </w:rPr>
        <w:t>Slovak</w:t>
      </w:r>
      <w:r>
        <w:rPr>
          <w:rFonts w:ascii="Times New Roman" w:hAnsi="Times New Roman"/>
        </w:rPr>
        <w:t xml:space="preserve"> Financial Institution</w:t>
      </w:r>
      <w:r w:rsidR="001C5D90">
        <w:rPr>
          <w:rFonts w:ascii="Times New Roman" w:hAnsi="Times New Roman"/>
        </w:rPr>
        <w:t>, as applicable</w:t>
      </w:r>
      <w:r>
        <w:rPr>
          <w:rFonts w:ascii="Times New Roman" w:hAnsi="Times New Roman"/>
        </w:rPr>
        <w:t xml:space="preserve">.  </w:t>
      </w:r>
    </w:p>
    <w:p w:rsidR="001C5D90" w:rsidP="00AF70CD">
      <w:pPr>
        <w:pStyle w:val="ListParagraph"/>
        <w:widowControl w:val="0"/>
        <w:suppressAutoHyphens w:val="0"/>
        <w:autoSpaceDE w:val="0"/>
        <w:bidi w:val="0"/>
        <w:ind w:left="1440"/>
        <w:jc w:val="both"/>
        <w:textAlignment w:val="auto"/>
        <w:rPr>
          <w:rFonts w:ascii="Times New Roman" w:hAnsi="Times New Roman"/>
        </w:rPr>
      </w:pPr>
    </w:p>
    <w:p w:rsidR="001C5D90" w:rsidRPr="009E6344" w:rsidP="00AF70CD">
      <w:pPr>
        <w:pStyle w:val="ListParagraph"/>
        <w:widowControl w:val="0"/>
        <w:numPr>
          <w:ilvl w:val="2"/>
          <w:numId w:val="29"/>
        </w:numPr>
        <w:suppressAutoHyphens w:val="0"/>
        <w:autoSpaceDE w:val="0"/>
        <w:bidi w:val="0"/>
        <w:ind w:firstLine="11"/>
        <w:jc w:val="both"/>
        <w:textAlignment w:val="auto"/>
        <w:rPr>
          <w:rFonts w:ascii="Times New Roman" w:hAnsi="Times New Roman"/>
        </w:rPr>
      </w:pPr>
      <w:r>
        <w:rPr>
          <w:rFonts w:ascii="Times New Roman" w:hAnsi="Times New Roman"/>
        </w:rPr>
        <w:t>I</w:t>
      </w:r>
      <w:r w:rsidRPr="009E6344">
        <w:rPr>
          <w:rFonts w:ascii="Times New Roman" w:hAnsi="Times New Roman"/>
        </w:rPr>
        <w:t xml:space="preserve">f </w:t>
      </w:r>
      <w:r>
        <w:rPr>
          <w:rFonts w:ascii="Times New Roman" w:hAnsi="Times New Roman"/>
        </w:rPr>
        <w:t>the Account Holder</w:t>
      </w:r>
      <w:r w:rsidRPr="009E6344">
        <w:rPr>
          <w:rFonts w:ascii="Times New Roman" w:hAnsi="Times New Roman"/>
        </w:rPr>
        <w:t xml:space="preserve"> is </w:t>
      </w:r>
      <w:r>
        <w:rPr>
          <w:rFonts w:ascii="Times New Roman" w:hAnsi="Times New Roman"/>
        </w:rPr>
        <w:t>a</w:t>
      </w:r>
      <w:r w:rsidRPr="009E6344">
        <w:rPr>
          <w:rFonts w:ascii="Times New Roman" w:hAnsi="Times New Roman"/>
        </w:rPr>
        <w:t xml:space="preserve"> </w:t>
      </w:r>
      <w:r w:rsidR="001A3BF3">
        <w:rPr>
          <w:rFonts w:ascii="Times New Roman" w:hAnsi="Times New Roman"/>
        </w:rPr>
        <w:t>Slovak</w:t>
      </w:r>
      <w:r w:rsidRPr="009E6344">
        <w:rPr>
          <w:rFonts w:ascii="Times New Roman" w:hAnsi="Times New Roman"/>
        </w:rPr>
        <w:t xml:space="preserve"> Financial Institution or other Partner Jurisdiction Financial Institution </w:t>
      </w:r>
      <w:r>
        <w:rPr>
          <w:rFonts w:ascii="Times New Roman" w:hAnsi="Times New Roman"/>
        </w:rPr>
        <w:t>treated</w:t>
      </w:r>
      <w:r w:rsidRPr="009E6344">
        <w:rPr>
          <w:rFonts w:ascii="Times New Roman" w:hAnsi="Times New Roman"/>
        </w:rPr>
        <w:t xml:space="preserve"> </w:t>
      </w:r>
      <w:r>
        <w:rPr>
          <w:rFonts w:ascii="Times New Roman" w:hAnsi="Times New Roman"/>
        </w:rPr>
        <w:t xml:space="preserve">by the IRS as a Nonparticipating Financial Institution, </w:t>
      </w:r>
      <w:r w:rsidRPr="009E6344">
        <w:rPr>
          <w:rFonts w:ascii="Times New Roman" w:hAnsi="Times New Roman"/>
        </w:rPr>
        <w:t xml:space="preserve">then the account is not a U.S. </w:t>
      </w:r>
      <w:r>
        <w:rPr>
          <w:rFonts w:ascii="Times New Roman" w:hAnsi="Times New Roman"/>
        </w:rPr>
        <w:t xml:space="preserve">Reportable </w:t>
      </w:r>
      <w:r w:rsidRPr="009E6344">
        <w:rPr>
          <w:rFonts w:ascii="Times New Roman" w:hAnsi="Times New Roman"/>
        </w:rPr>
        <w:t xml:space="preserve">Account, but payments to the Account Holder must be reported </w:t>
      </w:r>
      <w:r>
        <w:rPr>
          <w:rFonts w:ascii="Times New Roman" w:hAnsi="Times New Roman"/>
        </w:rPr>
        <w:t>as contemplated in subparagraph 1(b) of Article 4 of the Agreement</w:t>
      </w:r>
      <w:r w:rsidRPr="009E6344">
        <w:rPr>
          <w:rFonts w:ascii="Times New Roman" w:hAnsi="Times New Roman"/>
        </w:rPr>
        <w:t>.</w:t>
      </w:r>
    </w:p>
    <w:p w:rsidR="0011072F" w:rsidP="00AF70CD">
      <w:pPr>
        <w:pStyle w:val="ListParagraph"/>
        <w:bidi w:val="0"/>
        <w:jc w:val="both"/>
        <w:rPr>
          <w:rFonts w:ascii="Times New Roman" w:hAnsi="Times New Roman"/>
        </w:rPr>
      </w:pPr>
    </w:p>
    <w:p w:rsidR="0011072F" w:rsidP="00AF70CD">
      <w:pPr>
        <w:pStyle w:val="ListParagraph"/>
        <w:widowControl w:val="0"/>
        <w:numPr>
          <w:ilvl w:val="2"/>
          <w:numId w:val="29"/>
        </w:numPr>
        <w:suppressAutoHyphens w:val="0"/>
        <w:autoSpaceDE w:val="0"/>
        <w:bidi w:val="0"/>
        <w:jc w:val="both"/>
        <w:textAlignment w:val="auto"/>
        <w:rPr>
          <w:rFonts w:ascii="Times New Roman" w:hAnsi="Times New Roman"/>
        </w:rPr>
      </w:pPr>
      <w:r>
        <w:rPr>
          <w:rFonts w:ascii="Times New Roman" w:hAnsi="Times New Roman"/>
        </w:rPr>
        <w:t xml:space="preserve">In all other cases, a Reporting </w:t>
      </w:r>
      <w:r w:rsidR="001A3BF3">
        <w:rPr>
          <w:rFonts w:ascii="Times New Roman" w:hAnsi="Times New Roman"/>
        </w:rPr>
        <w:t>Slovak</w:t>
      </w:r>
      <w:r>
        <w:rPr>
          <w:rFonts w:ascii="Times New Roman" w:hAnsi="Times New Roman"/>
        </w:rPr>
        <w:t xml:space="preserve"> Financial Institution must obtain a self-certification from the </w:t>
      </w:r>
      <w:r w:rsidR="005D6484">
        <w:rPr>
          <w:rFonts w:ascii="Times New Roman" w:hAnsi="Times New Roman"/>
        </w:rPr>
        <w:t>Account Holder</w:t>
      </w:r>
      <w:r>
        <w:rPr>
          <w:rFonts w:ascii="Times New Roman" w:hAnsi="Times New Roman"/>
        </w:rPr>
        <w:t xml:space="preserve"> to establish the </w:t>
      </w:r>
      <w:r w:rsidR="005D6484">
        <w:rPr>
          <w:rFonts w:ascii="Times New Roman" w:hAnsi="Times New Roman"/>
        </w:rPr>
        <w:t>Account Holder</w:t>
      </w:r>
      <w:r>
        <w:rPr>
          <w:rFonts w:ascii="Times New Roman" w:hAnsi="Times New Roman"/>
        </w:rPr>
        <w:t>’s status.</w:t>
      </w:r>
      <w:r w:rsidR="00402FA8">
        <w:rPr>
          <w:rFonts w:ascii="Times New Roman" w:hAnsi="Times New Roman"/>
        </w:rPr>
        <w:t xml:space="preserve">  Based on the self-certification, the following rules apply:</w:t>
      </w:r>
    </w:p>
    <w:p w:rsidR="0011072F" w:rsidP="00AF70CD">
      <w:pPr>
        <w:pStyle w:val="ListParagraph"/>
        <w:widowControl w:val="0"/>
        <w:bidi w:val="0"/>
        <w:ind w:left="1440"/>
        <w:jc w:val="both"/>
        <w:rPr>
          <w:rFonts w:ascii="Times New Roman" w:hAnsi="Times New Roman"/>
        </w:rPr>
      </w:pPr>
      <w:r>
        <w:rPr>
          <w:rFonts w:ascii="Times New Roman" w:hAnsi="Times New Roman"/>
        </w:rPr>
        <w:t xml:space="preserve">  </w:t>
      </w:r>
    </w:p>
    <w:p w:rsidR="0011072F" w:rsidP="00AF70CD">
      <w:pPr>
        <w:pStyle w:val="ListParagraph"/>
        <w:widowControl w:val="0"/>
        <w:numPr>
          <w:ilvl w:val="3"/>
          <w:numId w:val="29"/>
        </w:numPr>
        <w:suppressAutoHyphens w:val="0"/>
        <w:autoSpaceDE w:val="0"/>
        <w:bidi w:val="0"/>
        <w:jc w:val="both"/>
        <w:textAlignment w:val="auto"/>
        <w:rPr>
          <w:rFonts w:ascii="Times New Roman" w:hAnsi="Times New Roman"/>
        </w:rPr>
      </w:pPr>
      <w:r>
        <w:rPr>
          <w:rFonts w:ascii="Times New Roman" w:hAnsi="Times New Roman"/>
        </w:rPr>
        <w:t xml:space="preserve">If the </w:t>
      </w:r>
      <w:r w:rsidR="005D6484">
        <w:rPr>
          <w:rFonts w:ascii="Times New Roman" w:hAnsi="Times New Roman"/>
        </w:rPr>
        <w:t>Account Holder</w:t>
      </w:r>
      <w:r>
        <w:rPr>
          <w:rFonts w:ascii="Times New Roman" w:hAnsi="Times New Roman"/>
        </w:rPr>
        <w:t xml:space="preserve"> is </w:t>
      </w:r>
      <w:r>
        <w:rPr>
          <w:rFonts w:ascii="Times New Roman" w:hAnsi="Times New Roman"/>
          <w:b/>
          <w:bCs/>
          <w:i/>
          <w:iCs/>
        </w:rPr>
        <w:t>a Specified U.S. Person</w:t>
      </w:r>
      <w:r>
        <w:rPr>
          <w:rFonts w:ascii="Times New Roman" w:hAnsi="Times New Roman"/>
        </w:rPr>
        <w:t xml:space="preserve">, the Reporting </w:t>
      </w:r>
      <w:r w:rsidR="001A3BF3">
        <w:rPr>
          <w:rFonts w:ascii="Times New Roman" w:hAnsi="Times New Roman"/>
        </w:rPr>
        <w:t xml:space="preserve">Slovak </w:t>
      </w:r>
      <w:r>
        <w:rPr>
          <w:rFonts w:ascii="Times New Roman" w:hAnsi="Times New Roman"/>
        </w:rPr>
        <w:t>Financial Institution must treat the account as a U.S. Reportable Account.</w:t>
      </w:r>
    </w:p>
    <w:p w:rsidR="0011072F" w:rsidP="00AF70CD">
      <w:pPr>
        <w:pStyle w:val="ListParagraph"/>
        <w:bidi w:val="0"/>
        <w:jc w:val="both"/>
        <w:rPr>
          <w:rFonts w:ascii="Times New Roman" w:hAnsi="Times New Roman"/>
        </w:rPr>
      </w:pPr>
    </w:p>
    <w:p w:rsidR="0011072F" w:rsidP="00AF70CD">
      <w:pPr>
        <w:pStyle w:val="ListParagraph"/>
        <w:widowControl w:val="0"/>
        <w:numPr>
          <w:ilvl w:val="3"/>
          <w:numId w:val="29"/>
        </w:numPr>
        <w:suppressAutoHyphens w:val="0"/>
        <w:autoSpaceDE w:val="0"/>
        <w:bidi w:val="0"/>
        <w:jc w:val="both"/>
        <w:textAlignment w:val="auto"/>
        <w:rPr>
          <w:rFonts w:ascii="Times New Roman" w:hAnsi="Times New Roman"/>
        </w:rPr>
      </w:pPr>
      <w:r>
        <w:rPr>
          <w:rFonts w:ascii="Times New Roman" w:hAnsi="Times New Roman"/>
        </w:rPr>
        <w:t xml:space="preserve">If the </w:t>
      </w:r>
      <w:r w:rsidR="005D6484">
        <w:rPr>
          <w:rFonts w:ascii="Times New Roman" w:hAnsi="Times New Roman"/>
        </w:rPr>
        <w:t>Account Holder</w:t>
      </w:r>
      <w:r>
        <w:rPr>
          <w:rFonts w:ascii="Times New Roman" w:hAnsi="Times New Roman"/>
        </w:rPr>
        <w:t xml:space="preserve"> is </w:t>
      </w:r>
      <w:r>
        <w:rPr>
          <w:rFonts w:ascii="Times New Roman" w:hAnsi="Times New Roman"/>
          <w:b/>
          <w:bCs/>
          <w:i/>
          <w:iCs/>
        </w:rPr>
        <w:t>a Passive NFFE</w:t>
      </w:r>
      <w:r>
        <w:rPr>
          <w:rFonts w:ascii="Times New Roman" w:hAnsi="Times New Roman"/>
        </w:rPr>
        <w:t xml:space="preserve">, the Reporting </w:t>
      </w:r>
      <w:r w:rsidR="001A3BF3">
        <w:rPr>
          <w:rFonts w:ascii="Times New Roman" w:hAnsi="Times New Roman"/>
        </w:rPr>
        <w:t>Slovak</w:t>
      </w:r>
      <w:r>
        <w:rPr>
          <w:rFonts w:ascii="Times New Roman" w:hAnsi="Times New Roman"/>
        </w:rPr>
        <w:t xml:space="preserve"> Financial Institution must identify the Controlling Persons as determined under AML/KYC Procedures, and must determine whether any such person is a </w:t>
      </w:r>
      <w:r w:rsidR="0081362B">
        <w:rPr>
          <w:rFonts w:ascii="Times New Roman" w:hAnsi="Times New Roman"/>
        </w:rPr>
        <w:t xml:space="preserve">U.S. </w:t>
      </w:r>
      <w:r>
        <w:rPr>
          <w:rFonts w:ascii="Times New Roman" w:hAnsi="Times New Roman"/>
        </w:rPr>
        <w:t xml:space="preserve">citizen or resident on the basis of a self-certification from the </w:t>
      </w:r>
      <w:r w:rsidR="005D6484">
        <w:rPr>
          <w:rFonts w:ascii="Times New Roman" w:hAnsi="Times New Roman"/>
        </w:rPr>
        <w:t>Account Holder</w:t>
      </w:r>
      <w:r>
        <w:rPr>
          <w:rFonts w:ascii="Times New Roman" w:hAnsi="Times New Roman"/>
        </w:rPr>
        <w:t xml:space="preserve"> or such person.  If any such person is a </w:t>
      </w:r>
      <w:r w:rsidR="0081362B">
        <w:rPr>
          <w:rFonts w:ascii="Times New Roman" w:hAnsi="Times New Roman"/>
        </w:rPr>
        <w:t xml:space="preserve">U.S. </w:t>
      </w:r>
      <w:r>
        <w:rPr>
          <w:rFonts w:ascii="Times New Roman" w:hAnsi="Times New Roman"/>
        </w:rPr>
        <w:t xml:space="preserve">citizen or resident, </w:t>
      </w:r>
      <w:r w:rsidR="00280FE6">
        <w:rPr>
          <w:rFonts w:ascii="Times New Roman" w:hAnsi="Times New Roman"/>
        </w:rPr>
        <w:t xml:space="preserve">the Reporting </w:t>
      </w:r>
      <w:r w:rsidR="001A3BF3">
        <w:rPr>
          <w:rFonts w:ascii="Times New Roman" w:hAnsi="Times New Roman"/>
        </w:rPr>
        <w:t>Slovak</w:t>
      </w:r>
      <w:r w:rsidR="00280FE6">
        <w:rPr>
          <w:rFonts w:ascii="Times New Roman" w:hAnsi="Times New Roman"/>
        </w:rPr>
        <w:t xml:space="preserve"> Financial Institution must treat the account</w:t>
      </w:r>
      <w:r>
        <w:rPr>
          <w:rFonts w:ascii="Times New Roman" w:hAnsi="Times New Roman"/>
        </w:rPr>
        <w:t xml:space="preserve"> as a U.S. Reportable Account.</w:t>
      </w:r>
    </w:p>
    <w:p w:rsidR="0011072F" w:rsidP="00AF70CD">
      <w:pPr>
        <w:bidi w:val="0"/>
        <w:jc w:val="both"/>
      </w:pPr>
    </w:p>
    <w:p w:rsidR="0011072F" w:rsidP="00AF70CD">
      <w:pPr>
        <w:pStyle w:val="ListParagraph"/>
        <w:widowControl w:val="0"/>
        <w:numPr>
          <w:ilvl w:val="3"/>
          <w:numId w:val="29"/>
        </w:numPr>
        <w:suppressAutoHyphens w:val="0"/>
        <w:autoSpaceDE w:val="0"/>
        <w:bidi w:val="0"/>
        <w:jc w:val="both"/>
        <w:textAlignment w:val="auto"/>
        <w:rPr>
          <w:rFonts w:ascii="Times New Roman" w:hAnsi="Times New Roman"/>
        </w:rPr>
      </w:pPr>
      <w:r>
        <w:rPr>
          <w:rFonts w:ascii="Times New Roman" w:hAnsi="Times New Roman"/>
        </w:rPr>
        <w:t xml:space="preserve">If the </w:t>
      </w:r>
      <w:r w:rsidR="005D6484">
        <w:rPr>
          <w:rFonts w:ascii="Times New Roman" w:hAnsi="Times New Roman"/>
        </w:rPr>
        <w:t>Account Holder</w:t>
      </w:r>
      <w:r>
        <w:rPr>
          <w:rFonts w:ascii="Times New Roman" w:hAnsi="Times New Roman"/>
        </w:rPr>
        <w:t xml:space="preserve"> is:  (i) a U.S. Person that is not a Specified U.S. Person; (ii) subject to subparagraph </w:t>
      </w:r>
      <w:r w:rsidR="00A72884">
        <w:rPr>
          <w:rFonts w:ascii="Times New Roman" w:hAnsi="Times New Roman"/>
        </w:rPr>
        <w:t>B(3)(d</w:t>
      </w:r>
      <w:r w:rsidR="001C5D90">
        <w:rPr>
          <w:rFonts w:ascii="Times New Roman" w:hAnsi="Times New Roman"/>
        </w:rPr>
        <w:t>)</w:t>
      </w:r>
      <w:r>
        <w:rPr>
          <w:rFonts w:ascii="Times New Roman" w:hAnsi="Times New Roman"/>
        </w:rPr>
        <w:t xml:space="preserve"> of this section, a </w:t>
      </w:r>
      <w:r w:rsidR="001A3BF3">
        <w:rPr>
          <w:rFonts w:ascii="Times New Roman" w:hAnsi="Times New Roman"/>
        </w:rPr>
        <w:t>Slovak</w:t>
      </w:r>
      <w:r>
        <w:rPr>
          <w:rFonts w:ascii="Times New Roman" w:hAnsi="Times New Roman"/>
        </w:rPr>
        <w:t xml:space="preserve"> Financial Institution or </w:t>
      </w:r>
      <w:r w:rsidR="000031EB">
        <w:rPr>
          <w:rFonts w:ascii="Times New Roman" w:hAnsi="Times New Roman"/>
        </w:rPr>
        <w:t xml:space="preserve">other </w:t>
      </w:r>
      <w:r>
        <w:rPr>
          <w:rFonts w:ascii="Times New Roman" w:hAnsi="Times New Roman"/>
        </w:rPr>
        <w:t xml:space="preserve">Partner Jurisdiction Financial Institution; (iii) a participating FFI, a deemed-compliant FFI, </w:t>
      </w:r>
      <w:r w:rsidR="008F3896">
        <w:rPr>
          <w:rFonts w:ascii="Times New Roman" w:hAnsi="Times New Roman"/>
        </w:rPr>
        <w:t xml:space="preserve">or </w:t>
      </w:r>
      <w:r>
        <w:rPr>
          <w:rFonts w:ascii="Times New Roman" w:hAnsi="Times New Roman"/>
        </w:rPr>
        <w:t>an exempt beneficial owner, as those terms are defined in relevant U.S. Treasury Regulations; (iv) an Active NFFE; or (v) a Passive NFFE none of the Controlling Persons of which is a U.S. citizen or resident, then the account is not a U.S. Reportable Account</w:t>
      </w:r>
      <w:r w:rsidR="001C5D90">
        <w:rPr>
          <w:rFonts w:ascii="Times New Roman" w:hAnsi="Times New Roman"/>
        </w:rPr>
        <w:t>,</w:t>
      </w:r>
      <w:r>
        <w:rPr>
          <w:rFonts w:ascii="Times New Roman" w:hAnsi="Times New Roman"/>
        </w:rPr>
        <w:t xml:space="preserve"> and no reporting is required with respect to the account.</w:t>
      </w:r>
    </w:p>
    <w:p w:rsidR="0011072F" w:rsidP="00AF70CD">
      <w:pPr>
        <w:pStyle w:val="ListParagraph"/>
        <w:bidi w:val="0"/>
        <w:jc w:val="both"/>
        <w:rPr>
          <w:rFonts w:ascii="Times New Roman" w:hAnsi="Times New Roman"/>
        </w:rPr>
      </w:pPr>
    </w:p>
    <w:p w:rsidR="0011072F" w:rsidP="00AF70CD">
      <w:pPr>
        <w:pStyle w:val="ListParagraph"/>
        <w:widowControl w:val="0"/>
        <w:numPr>
          <w:ilvl w:val="3"/>
          <w:numId w:val="29"/>
        </w:numPr>
        <w:suppressAutoHyphens w:val="0"/>
        <w:autoSpaceDE w:val="0"/>
        <w:bidi w:val="0"/>
        <w:jc w:val="both"/>
        <w:textAlignment w:val="auto"/>
        <w:rPr>
          <w:rFonts w:ascii="Times New Roman" w:hAnsi="Times New Roman"/>
        </w:rPr>
      </w:pPr>
      <w:r>
        <w:rPr>
          <w:rFonts w:ascii="Times New Roman" w:hAnsi="Times New Roman"/>
        </w:rPr>
        <w:t xml:space="preserve">If the </w:t>
      </w:r>
      <w:r w:rsidR="005D6484">
        <w:rPr>
          <w:rFonts w:ascii="Times New Roman" w:hAnsi="Times New Roman"/>
        </w:rPr>
        <w:t>Account Holder</w:t>
      </w:r>
      <w:r>
        <w:rPr>
          <w:rFonts w:ascii="Times New Roman" w:hAnsi="Times New Roman"/>
        </w:rPr>
        <w:t xml:space="preserve"> is a Nonparticipating Financial Institution (including a </w:t>
      </w:r>
      <w:r w:rsidR="001A3BF3">
        <w:rPr>
          <w:rFonts w:ascii="Times New Roman" w:hAnsi="Times New Roman"/>
        </w:rPr>
        <w:t>Slovak</w:t>
      </w:r>
      <w:r>
        <w:rPr>
          <w:rFonts w:ascii="Times New Roman" w:hAnsi="Times New Roman"/>
        </w:rPr>
        <w:t xml:space="preserve"> Financial Institution or </w:t>
      </w:r>
      <w:r w:rsidR="000031EB">
        <w:rPr>
          <w:rFonts w:ascii="Times New Roman" w:hAnsi="Times New Roman"/>
        </w:rPr>
        <w:t xml:space="preserve">other </w:t>
      </w:r>
      <w:r>
        <w:rPr>
          <w:rFonts w:ascii="Times New Roman" w:hAnsi="Times New Roman"/>
        </w:rPr>
        <w:t xml:space="preserve">Partner Jurisdiction Financial Institution </w:t>
      </w:r>
      <w:r w:rsidR="001C5D90">
        <w:rPr>
          <w:rFonts w:ascii="Times New Roman" w:hAnsi="Times New Roman"/>
        </w:rPr>
        <w:t>treated</w:t>
      </w:r>
      <w:r>
        <w:rPr>
          <w:rFonts w:ascii="Times New Roman" w:hAnsi="Times New Roman"/>
        </w:rPr>
        <w:t xml:space="preserve"> by the IRS as a Nonparticipating Financial Institution</w:t>
      </w:r>
      <w:r w:rsidR="00280FE6">
        <w:rPr>
          <w:rFonts w:ascii="Times New Roman" w:hAnsi="Times New Roman"/>
        </w:rPr>
        <w:t>)</w:t>
      </w:r>
      <w:r>
        <w:rPr>
          <w:rFonts w:ascii="Times New Roman" w:hAnsi="Times New Roman"/>
        </w:rPr>
        <w:t xml:space="preserve">, then the account is not a U.S. Reportable Account, but payments to the </w:t>
      </w:r>
      <w:r w:rsidR="005D6484">
        <w:rPr>
          <w:rFonts w:ascii="Times New Roman" w:hAnsi="Times New Roman"/>
        </w:rPr>
        <w:t>Account Holder</w:t>
      </w:r>
      <w:r>
        <w:rPr>
          <w:rFonts w:ascii="Times New Roman" w:hAnsi="Times New Roman"/>
        </w:rPr>
        <w:t xml:space="preserve"> must be reported as contemplated in </w:t>
      </w:r>
      <w:r w:rsidR="007440BA">
        <w:rPr>
          <w:rFonts w:ascii="Times New Roman" w:hAnsi="Times New Roman"/>
        </w:rPr>
        <w:t>sub</w:t>
      </w:r>
      <w:r>
        <w:rPr>
          <w:rFonts w:ascii="Times New Roman" w:hAnsi="Times New Roman"/>
        </w:rPr>
        <w:t>paragraph 1(b) of Article 4 of the Agreement.</w:t>
      </w:r>
    </w:p>
    <w:p w:rsidR="0011072F" w:rsidP="0011072F">
      <w:pPr>
        <w:pStyle w:val="ListParagraph"/>
        <w:bidi w:val="0"/>
        <w:rPr>
          <w:rFonts w:ascii="Times New Roman" w:hAnsi="Times New Roman"/>
        </w:rPr>
      </w:pPr>
    </w:p>
    <w:p w:rsidR="0011072F" w:rsidP="00DD42A4">
      <w:pPr>
        <w:pStyle w:val="ListParagraph"/>
        <w:widowControl w:val="0"/>
        <w:numPr>
          <w:numId w:val="31"/>
        </w:numPr>
        <w:suppressAutoHyphens w:val="0"/>
        <w:autoSpaceDE w:val="0"/>
        <w:bidi w:val="0"/>
        <w:ind w:firstLine="0"/>
        <w:jc w:val="both"/>
        <w:textAlignment w:val="auto"/>
        <w:rPr>
          <w:rFonts w:ascii="Times New Roman" w:hAnsi="Times New Roman"/>
          <w:u w:val="single"/>
        </w:rPr>
      </w:pPr>
      <w:r w:rsidRPr="009E377B">
        <w:rPr>
          <w:rFonts w:ascii="Times New Roman" w:hAnsi="Times New Roman"/>
          <w:b/>
          <w:bCs/>
          <w:u w:val="single"/>
        </w:rPr>
        <w:t>Special Rules and Definitions</w:t>
      </w:r>
      <w:r>
        <w:rPr>
          <w:rFonts w:ascii="Times New Roman" w:hAnsi="Times New Roman"/>
          <w:b/>
          <w:bCs/>
        </w:rPr>
        <w:t>.</w:t>
      </w:r>
      <w:r>
        <w:rPr>
          <w:rFonts w:ascii="Times New Roman" w:hAnsi="Times New Roman"/>
        </w:rPr>
        <w:t xml:space="preserve">  The following additional rules and definitions apply in implementing the due diligence procedures described above:</w:t>
      </w:r>
    </w:p>
    <w:p w:rsidR="0011072F" w:rsidP="0011072F">
      <w:pPr>
        <w:pStyle w:val="ListParagraph"/>
        <w:bidi w:val="0"/>
        <w:rPr>
          <w:rFonts w:ascii="Times New Roman" w:hAnsi="Times New Roman"/>
          <w:u w:val="single"/>
        </w:rPr>
      </w:pPr>
    </w:p>
    <w:p w:rsidR="0011072F" w:rsidP="00AF70CD">
      <w:pPr>
        <w:pStyle w:val="ListParagraph"/>
        <w:widowControl w:val="0"/>
        <w:numPr>
          <w:ilvl w:val="1"/>
          <w:numId w:val="31"/>
        </w:numPr>
        <w:suppressAutoHyphens w:val="0"/>
        <w:autoSpaceDE w:val="0"/>
        <w:bidi w:val="0"/>
        <w:ind w:firstLine="0"/>
        <w:jc w:val="both"/>
        <w:textAlignment w:val="auto"/>
        <w:rPr>
          <w:rFonts w:ascii="Times New Roman" w:hAnsi="Times New Roman"/>
          <w:u w:val="single"/>
        </w:rPr>
      </w:pPr>
      <w:r w:rsidRPr="009E377B">
        <w:rPr>
          <w:rFonts w:ascii="Times New Roman" w:hAnsi="Times New Roman"/>
          <w:b/>
          <w:bCs/>
          <w:u w:val="single"/>
        </w:rPr>
        <w:t>Reliance on Self-Certifications and Documentary Evidence</w:t>
      </w:r>
      <w:r w:rsidRPr="009E377B">
        <w:rPr>
          <w:rFonts w:ascii="Times New Roman" w:hAnsi="Times New Roman"/>
          <w:b/>
        </w:rPr>
        <w:t>.</w:t>
      </w:r>
      <w:r>
        <w:rPr>
          <w:rFonts w:ascii="Times New Roman" w:hAnsi="Times New Roman"/>
        </w:rPr>
        <w:t xml:space="preserve">  A Reporting </w:t>
      </w:r>
      <w:r w:rsidR="001A3BF3">
        <w:rPr>
          <w:rFonts w:ascii="Times New Roman" w:hAnsi="Times New Roman"/>
        </w:rPr>
        <w:t xml:space="preserve">Slovak </w:t>
      </w:r>
      <w:r>
        <w:rPr>
          <w:rFonts w:ascii="Times New Roman" w:hAnsi="Times New Roman"/>
        </w:rPr>
        <w:t xml:space="preserve">Financial Institution may not rely on a self-certification or documentary evidence if the Reporting </w:t>
      </w:r>
      <w:r w:rsidR="001A3BF3">
        <w:rPr>
          <w:rFonts w:ascii="Times New Roman" w:hAnsi="Times New Roman"/>
        </w:rPr>
        <w:t>Slovak</w:t>
      </w:r>
      <w:r>
        <w:rPr>
          <w:rFonts w:ascii="Times New Roman" w:hAnsi="Times New Roman"/>
        </w:rPr>
        <w:t xml:space="preserve"> Financial Institution knows or has reason to know that the self-certification or documentary evidence is incorrect or unreliable.</w:t>
      </w:r>
    </w:p>
    <w:p w:rsidR="0011072F" w:rsidP="00AF70CD">
      <w:pPr>
        <w:pStyle w:val="ListParagraph"/>
        <w:widowControl w:val="0"/>
        <w:bidi w:val="0"/>
        <w:jc w:val="both"/>
        <w:rPr>
          <w:rFonts w:ascii="Times New Roman" w:hAnsi="Times New Roman"/>
          <w:u w:val="single"/>
        </w:rPr>
      </w:pPr>
    </w:p>
    <w:p w:rsidR="0011072F" w:rsidP="00AF70CD">
      <w:pPr>
        <w:pStyle w:val="ListParagraph"/>
        <w:widowControl w:val="0"/>
        <w:numPr>
          <w:ilvl w:val="1"/>
          <w:numId w:val="31"/>
        </w:numPr>
        <w:suppressAutoHyphens w:val="0"/>
        <w:autoSpaceDE w:val="0"/>
        <w:bidi w:val="0"/>
        <w:ind w:firstLine="0"/>
        <w:jc w:val="both"/>
        <w:textAlignment w:val="auto"/>
        <w:rPr>
          <w:rFonts w:ascii="Times New Roman" w:hAnsi="Times New Roman"/>
          <w:u w:val="single"/>
        </w:rPr>
      </w:pPr>
      <w:r>
        <w:rPr>
          <w:rFonts w:ascii="Times New Roman" w:hAnsi="Times New Roman"/>
          <w:b/>
          <w:bCs/>
          <w:u w:val="single"/>
        </w:rPr>
        <w:t>Definitions</w:t>
      </w:r>
      <w:r>
        <w:rPr>
          <w:rFonts w:ascii="Times New Roman" w:hAnsi="Times New Roman"/>
          <w:b/>
          <w:bCs/>
        </w:rPr>
        <w:t xml:space="preserve">.  </w:t>
      </w:r>
      <w:r>
        <w:rPr>
          <w:rFonts w:ascii="Times New Roman" w:hAnsi="Times New Roman"/>
        </w:rPr>
        <w:t>The following definitions apply for purposes of this Annex I.</w:t>
      </w:r>
    </w:p>
    <w:p w:rsidR="0011072F" w:rsidP="00AF70CD">
      <w:pPr>
        <w:pStyle w:val="ListParagraph"/>
        <w:bidi w:val="0"/>
        <w:jc w:val="both"/>
        <w:rPr>
          <w:rFonts w:ascii="Times New Roman" w:hAnsi="Times New Roman"/>
          <w:u w:val="single"/>
        </w:rPr>
      </w:pPr>
    </w:p>
    <w:p w:rsidR="0011072F" w:rsidP="00AF70CD">
      <w:pPr>
        <w:pStyle w:val="ListParagraph"/>
        <w:numPr>
          <w:numId w:val="24"/>
        </w:numPr>
        <w:suppressAutoHyphens w:val="0"/>
        <w:autoSpaceDE w:val="0"/>
        <w:bidi w:val="0"/>
        <w:ind w:left="1800"/>
        <w:jc w:val="both"/>
        <w:textAlignment w:val="auto"/>
        <w:rPr>
          <w:rFonts w:ascii="Times New Roman" w:hAnsi="Times New Roman"/>
          <w:b/>
          <w:bCs/>
        </w:rPr>
      </w:pPr>
      <w:r>
        <w:rPr>
          <w:rFonts w:ascii="Times New Roman" w:hAnsi="Times New Roman"/>
          <w:b/>
          <w:bCs/>
          <w:u w:val="single"/>
        </w:rPr>
        <w:t>AML/KYC Procedures</w:t>
      </w:r>
      <w:r>
        <w:rPr>
          <w:rFonts w:ascii="Times New Roman" w:hAnsi="Times New Roman"/>
          <w:b/>
          <w:bCs/>
        </w:rPr>
        <w:t>.</w:t>
      </w:r>
      <w:r>
        <w:rPr>
          <w:rFonts w:ascii="Times New Roman" w:hAnsi="Times New Roman"/>
        </w:rPr>
        <w:t xml:space="preserve">  “AML/KYC Procedures” means the customer due diligence procedures of a Reporting </w:t>
      </w:r>
      <w:r w:rsidR="001A3BF3">
        <w:rPr>
          <w:rFonts w:ascii="Times New Roman" w:hAnsi="Times New Roman"/>
        </w:rPr>
        <w:t>Slovak</w:t>
      </w:r>
      <w:r>
        <w:rPr>
          <w:rFonts w:ascii="Times New Roman" w:hAnsi="Times New Roman"/>
        </w:rPr>
        <w:t xml:space="preserve"> Financial Institution pursuant to the anti-money laundering or similar requirements of </w:t>
      </w:r>
      <w:r w:rsidR="00581400">
        <w:rPr>
          <w:rFonts w:ascii="Times New Roman" w:hAnsi="Times New Roman"/>
        </w:rPr>
        <w:t xml:space="preserve">the </w:t>
      </w:r>
      <w:r w:rsidR="00024C4E">
        <w:rPr>
          <w:rFonts w:ascii="Times New Roman" w:hAnsi="Times New Roman"/>
        </w:rPr>
        <w:t>Slovak Republic</w:t>
      </w:r>
      <w:r>
        <w:rPr>
          <w:rFonts w:ascii="Times New Roman" w:hAnsi="Times New Roman"/>
        </w:rPr>
        <w:t xml:space="preserve"> to which such Reporting </w:t>
      </w:r>
      <w:r w:rsidR="001A3BF3">
        <w:rPr>
          <w:rFonts w:ascii="Times New Roman" w:hAnsi="Times New Roman"/>
        </w:rPr>
        <w:t>Slovak</w:t>
      </w:r>
      <w:r>
        <w:rPr>
          <w:rFonts w:ascii="Times New Roman" w:hAnsi="Times New Roman"/>
        </w:rPr>
        <w:t xml:space="preserve"> Financial Institution is subject.  </w:t>
      </w:r>
    </w:p>
    <w:p w:rsidR="0011072F" w:rsidP="00AF70CD">
      <w:pPr>
        <w:bidi w:val="0"/>
        <w:jc w:val="both"/>
        <w:rPr>
          <w:b/>
          <w:bCs/>
        </w:rPr>
      </w:pPr>
    </w:p>
    <w:p w:rsidR="0011072F" w:rsidP="00AF70CD">
      <w:pPr>
        <w:pStyle w:val="ListParagraph"/>
        <w:numPr>
          <w:numId w:val="24"/>
        </w:numPr>
        <w:suppressAutoHyphens w:val="0"/>
        <w:autoSpaceDE w:val="0"/>
        <w:bidi w:val="0"/>
        <w:ind w:left="1800"/>
        <w:jc w:val="both"/>
        <w:textAlignment w:val="auto"/>
        <w:rPr>
          <w:rFonts w:ascii="Times New Roman" w:hAnsi="Times New Roman"/>
        </w:rPr>
      </w:pPr>
      <w:r>
        <w:rPr>
          <w:rFonts w:ascii="Times New Roman" w:hAnsi="Times New Roman"/>
          <w:b/>
          <w:bCs/>
          <w:u w:val="single"/>
        </w:rPr>
        <w:t>NFFE</w:t>
      </w:r>
      <w:r>
        <w:rPr>
          <w:rFonts w:ascii="Times New Roman" w:hAnsi="Times New Roman"/>
          <w:b/>
          <w:bCs/>
        </w:rPr>
        <w:t>.</w:t>
      </w:r>
      <w:r>
        <w:rPr>
          <w:rFonts w:ascii="Times New Roman" w:hAnsi="Times New Roman"/>
        </w:rPr>
        <w:t xml:space="preserve">  An “NFFE” means any Non-U.S. Entity that is not an FFI as defined in relevant U.S. Treasury Regulations</w:t>
      </w:r>
      <w:r w:rsidR="001C5D90">
        <w:rPr>
          <w:rFonts w:ascii="Times New Roman" w:hAnsi="Times New Roman"/>
        </w:rPr>
        <w:t xml:space="preserve"> or is an Entity described in subparagraph B(4)(j) of this section</w:t>
      </w:r>
      <w:r>
        <w:rPr>
          <w:rFonts w:ascii="Times New Roman" w:hAnsi="Times New Roman"/>
        </w:rPr>
        <w:t xml:space="preserve">, and also includes any Non-U.S. Entity that is </w:t>
      </w:r>
      <w:r w:rsidR="000F5A5C">
        <w:rPr>
          <w:rFonts w:ascii="Times New Roman" w:hAnsi="Times New Roman"/>
        </w:rPr>
        <w:t>established in</w:t>
      </w:r>
      <w:r>
        <w:rPr>
          <w:rFonts w:ascii="Times New Roman" w:hAnsi="Times New Roman"/>
        </w:rPr>
        <w:t xml:space="preserve"> </w:t>
      </w:r>
      <w:r w:rsidR="001A3BF3">
        <w:rPr>
          <w:rFonts w:ascii="Times New Roman" w:hAnsi="Times New Roman"/>
        </w:rPr>
        <w:t>the Slovak Republic</w:t>
      </w:r>
      <w:r>
        <w:rPr>
          <w:rFonts w:ascii="Times New Roman" w:hAnsi="Times New Roman"/>
        </w:rPr>
        <w:t xml:space="preserve"> or </w:t>
      </w:r>
      <w:r w:rsidR="001C5D90">
        <w:rPr>
          <w:rFonts w:ascii="Times New Roman" w:hAnsi="Times New Roman"/>
        </w:rPr>
        <w:t>an</w:t>
      </w:r>
      <w:r>
        <w:rPr>
          <w:rFonts w:ascii="Times New Roman" w:hAnsi="Times New Roman"/>
        </w:rPr>
        <w:t>other Partner Jurisdiction and that is not a Financial Institution.</w:t>
      </w:r>
    </w:p>
    <w:p w:rsidR="0011072F" w:rsidP="00AF70CD">
      <w:pPr>
        <w:pStyle w:val="ListParagraph"/>
        <w:bidi w:val="0"/>
        <w:ind w:left="1800"/>
        <w:jc w:val="both"/>
        <w:rPr>
          <w:rFonts w:ascii="Times New Roman" w:hAnsi="Times New Roman"/>
        </w:rPr>
      </w:pPr>
    </w:p>
    <w:p w:rsidR="0011072F" w:rsidP="00AF70CD">
      <w:pPr>
        <w:pStyle w:val="ListParagraph"/>
        <w:numPr>
          <w:numId w:val="24"/>
        </w:numPr>
        <w:suppressAutoHyphens w:val="0"/>
        <w:autoSpaceDE w:val="0"/>
        <w:bidi w:val="0"/>
        <w:ind w:left="1800"/>
        <w:jc w:val="both"/>
        <w:textAlignment w:val="auto"/>
        <w:rPr>
          <w:rFonts w:ascii="Times New Roman" w:hAnsi="Times New Roman"/>
        </w:rPr>
      </w:pPr>
      <w:r>
        <w:rPr>
          <w:rFonts w:ascii="Times New Roman" w:hAnsi="Times New Roman"/>
          <w:b/>
          <w:bCs/>
          <w:u w:val="single"/>
        </w:rPr>
        <w:t>Passive NFFE</w:t>
      </w:r>
      <w:r>
        <w:rPr>
          <w:rFonts w:ascii="Times New Roman" w:hAnsi="Times New Roman"/>
          <w:b/>
          <w:bCs/>
        </w:rPr>
        <w:t>.</w:t>
      </w:r>
      <w:r>
        <w:rPr>
          <w:rFonts w:ascii="Times New Roman" w:hAnsi="Times New Roman"/>
        </w:rPr>
        <w:t xml:space="preserve">  A “Passive NFFE” means any NFFE that is not </w:t>
      </w:r>
      <w:r w:rsidR="000031EB">
        <w:rPr>
          <w:rFonts w:ascii="Times New Roman" w:hAnsi="Times New Roman"/>
        </w:rPr>
        <w:t xml:space="preserve">(i) </w:t>
      </w:r>
      <w:r>
        <w:rPr>
          <w:rFonts w:ascii="Times New Roman" w:hAnsi="Times New Roman"/>
        </w:rPr>
        <w:t>an Active NFFE</w:t>
      </w:r>
      <w:r w:rsidR="000031EB">
        <w:rPr>
          <w:rFonts w:ascii="Times New Roman" w:hAnsi="Times New Roman"/>
        </w:rPr>
        <w:t>, or (ii) a withholding foreign partnership or withholding foreign trust pursuant to relevant U.S. Treasury Regulations</w:t>
      </w:r>
      <w:r>
        <w:rPr>
          <w:rFonts w:ascii="Times New Roman" w:hAnsi="Times New Roman"/>
        </w:rPr>
        <w:t>.</w:t>
      </w:r>
    </w:p>
    <w:p w:rsidR="0011072F" w:rsidP="00AF70CD">
      <w:pPr>
        <w:pStyle w:val="ListParagraph"/>
        <w:bidi w:val="0"/>
        <w:jc w:val="both"/>
        <w:rPr>
          <w:rFonts w:ascii="Times New Roman" w:hAnsi="Times New Roman"/>
        </w:rPr>
      </w:pPr>
    </w:p>
    <w:p w:rsidR="0011072F" w:rsidP="00AF70CD">
      <w:pPr>
        <w:pStyle w:val="ListParagraph"/>
        <w:numPr>
          <w:numId w:val="24"/>
        </w:numPr>
        <w:suppressAutoHyphens w:val="0"/>
        <w:autoSpaceDE w:val="0"/>
        <w:bidi w:val="0"/>
        <w:ind w:left="1800"/>
        <w:jc w:val="both"/>
        <w:textAlignment w:val="auto"/>
        <w:rPr>
          <w:rFonts w:ascii="Times New Roman" w:hAnsi="Times New Roman"/>
        </w:rPr>
      </w:pPr>
      <w:r>
        <w:rPr>
          <w:rFonts w:ascii="Times New Roman" w:hAnsi="Times New Roman"/>
          <w:b/>
          <w:bCs/>
          <w:u w:val="single"/>
        </w:rPr>
        <w:t>Active NFFE</w:t>
      </w:r>
      <w:r>
        <w:rPr>
          <w:rFonts w:ascii="Times New Roman" w:hAnsi="Times New Roman"/>
          <w:b/>
          <w:bCs/>
        </w:rPr>
        <w:t>.</w:t>
      </w:r>
      <w:r>
        <w:rPr>
          <w:rFonts w:ascii="Times New Roman" w:hAnsi="Times New Roman"/>
        </w:rPr>
        <w:t xml:space="preserve">  An “Active NFFE” means any NFFE that meets any of the following criteria:</w:t>
      </w:r>
    </w:p>
    <w:p w:rsidR="0011072F" w:rsidP="00AF70CD">
      <w:pPr>
        <w:pStyle w:val="ListParagraph"/>
        <w:bidi w:val="0"/>
        <w:jc w:val="both"/>
        <w:rPr>
          <w:rFonts w:ascii="Times New Roman" w:hAnsi="Times New Roman"/>
        </w:rPr>
      </w:pPr>
    </w:p>
    <w:p w:rsidR="0011072F" w:rsidP="00AF70CD">
      <w:pPr>
        <w:pStyle w:val="ListParagraph"/>
        <w:numPr>
          <w:ilvl w:val="1"/>
          <w:numId w:val="24"/>
        </w:numPr>
        <w:tabs>
          <w:tab w:val="left" w:pos="1620"/>
        </w:tabs>
        <w:suppressAutoHyphens w:val="0"/>
        <w:autoSpaceDE w:val="0"/>
        <w:bidi w:val="0"/>
        <w:ind w:left="2520"/>
        <w:jc w:val="both"/>
        <w:textAlignment w:val="auto"/>
        <w:rPr>
          <w:rFonts w:ascii="Times New Roman" w:hAnsi="Times New Roman"/>
        </w:rPr>
      </w:pPr>
      <w:r>
        <w:rPr>
          <w:rFonts w:ascii="Times New Roman" w:hAnsi="Times New Roman"/>
        </w:rPr>
        <w:t>Less than 50 percent of the NFFE’s gross income for the preceding calendar year or other appropriate reporting period is passive income and less than 50 percent of the assets held by the NFFE during the preceding calendar year or other appropriate reporting period are assets that produce or are held for the production of passive income;</w:t>
      </w:r>
    </w:p>
    <w:p w:rsidR="0011072F" w:rsidP="006F4267">
      <w:pPr>
        <w:pStyle w:val="ListParagraph"/>
        <w:tabs>
          <w:tab w:val="left" w:pos="1620"/>
        </w:tabs>
        <w:bidi w:val="0"/>
        <w:ind w:left="0"/>
        <w:jc w:val="both"/>
        <w:rPr>
          <w:rFonts w:ascii="Times New Roman" w:hAnsi="Times New Roman"/>
        </w:rPr>
      </w:pPr>
    </w:p>
    <w:p w:rsidR="0011072F" w:rsidP="006F4267">
      <w:pPr>
        <w:pStyle w:val="ListParagraph"/>
        <w:numPr>
          <w:ilvl w:val="1"/>
          <w:numId w:val="24"/>
        </w:numPr>
        <w:tabs>
          <w:tab w:val="left" w:pos="1620"/>
        </w:tabs>
        <w:suppressAutoHyphens w:val="0"/>
        <w:autoSpaceDE w:val="0"/>
        <w:bidi w:val="0"/>
        <w:ind w:left="2520"/>
        <w:jc w:val="both"/>
        <w:textAlignment w:val="auto"/>
        <w:rPr>
          <w:rFonts w:ascii="Times New Roman" w:hAnsi="Times New Roman"/>
        </w:rPr>
      </w:pPr>
      <w:r>
        <w:rPr>
          <w:rFonts w:ascii="Times New Roman" w:hAnsi="Times New Roman"/>
        </w:rPr>
        <w:t xml:space="preserve">The stock of the NFFE is regularly traded on an established securities market or the NFFE is a Related Entity of an Entity the stock of which is </w:t>
      </w:r>
      <w:r w:rsidR="00A34913">
        <w:rPr>
          <w:rFonts w:ascii="Times New Roman" w:hAnsi="Times New Roman"/>
        </w:rPr>
        <w:t xml:space="preserve">regularly </w:t>
      </w:r>
      <w:r>
        <w:rPr>
          <w:rFonts w:ascii="Times New Roman" w:hAnsi="Times New Roman"/>
        </w:rPr>
        <w:t>traded on an established securities market;</w:t>
      </w:r>
    </w:p>
    <w:p w:rsidR="0011072F" w:rsidP="006F4267">
      <w:pPr>
        <w:pStyle w:val="ListParagraph"/>
        <w:tabs>
          <w:tab w:val="left" w:pos="1620"/>
        </w:tabs>
        <w:bidi w:val="0"/>
        <w:ind w:left="0"/>
        <w:jc w:val="both"/>
        <w:rPr>
          <w:rFonts w:ascii="Times New Roman" w:hAnsi="Times New Roman"/>
        </w:rPr>
      </w:pPr>
    </w:p>
    <w:p w:rsidR="0011072F" w:rsidP="006F4267">
      <w:pPr>
        <w:pStyle w:val="ListParagraph"/>
        <w:numPr>
          <w:ilvl w:val="1"/>
          <w:numId w:val="24"/>
        </w:numPr>
        <w:suppressAutoHyphens w:val="0"/>
        <w:autoSpaceDE w:val="0"/>
        <w:bidi w:val="0"/>
        <w:ind w:left="2520"/>
        <w:jc w:val="both"/>
        <w:textAlignment w:val="auto"/>
        <w:rPr>
          <w:rFonts w:ascii="Times New Roman" w:hAnsi="Times New Roman"/>
        </w:rPr>
      </w:pPr>
      <w:r>
        <w:rPr>
          <w:rFonts w:ascii="Times New Roman" w:hAnsi="Times New Roman"/>
        </w:rPr>
        <w:t>The NFFE is organized in a U.S. Territory and all of the owners of the payee are bona fide residents of that U.S. Territory;</w:t>
      </w:r>
    </w:p>
    <w:p w:rsidR="0011072F" w:rsidP="006F4267">
      <w:pPr>
        <w:pStyle w:val="ListParagraph"/>
        <w:bidi w:val="0"/>
        <w:ind w:left="0"/>
        <w:jc w:val="both"/>
        <w:rPr>
          <w:rFonts w:ascii="Times New Roman" w:hAnsi="Times New Roman"/>
        </w:rPr>
      </w:pPr>
    </w:p>
    <w:p w:rsidR="0011072F" w:rsidP="006F4267">
      <w:pPr>
        <w:pStyle w:val="ListParagraph"/>
        <w:numPr>
          <w:ilvl w:val="1"/>
          <w:numId w:val="24"/>
        </w:numPr>
        <w:suppressAutoHyphens w:val="0"/>
        <w:autoSpaceDE w:val="0"/>
        <w:bidi w:val="0"/>
        <w:spacing w:after="240"/>
        <w:ind w:left="2520"/>
        <w:jc w:val="both"/>
        <w:textAlignment w:val="auto"/>
        <w:rPr>
          <w:rFonts w:ascii="Times New Roman" w:hAnsi="Times New Roman"/>
        </w:rPr>
      </w:pPr>
      <w:r w:rsidRPr="009E6344" w:rsidR="001C5D90">
        <w:rPr>
          <w:rFonts w:ascii="Times New Roman" w:hAnsi="Times New Roman"/>
        </w:rPr>
        <w:t>The NFFE is a government</w:t>
      </w:r>
      <w:r w:rsidR="00A258E0">
        <w:rPr>
          <w:rFonts w:ascii="Times New Roman" w:hAnsi="Times New Roman"/>
        </w:rPr>
        <w:t xml:space="preserve"> (other than the U.S. government)</w:t>
      </w:r>
      <w:r w:rsidRPr="009E6344" w:rsidR="001C5D90">
        <w:rPr>
          <w:rFonts w:ascii="Times New Roman" w:hAnsi="Times New Roman"/>
        </w:rPr>
        <w:t xml:space="preserve">, </w:t>
      </w:r>
      <w:r w:rsidRPr="00262849" w:rsidR="001C5D90">
        <w:rPr>
          <w:rFonts w:ascii="Times New Roman" w:hAnsi="Times New Roman"/>
        </w:rPr>
        <w:t xml:space="preserve">a political subdivision of </w:t>
      </w:r>
      <w:r w:rsidR="00A258E0">
        <w:rPr>
          <w:rFonts w:ascii="Times New Roman" w:hAnsi="Times New Roman"/>
        </w:rPr>
        <w:t>such</w:t>
      </w:r>
      <w:r w:rsidR="001C5D90">
        <w:rPr>
          <w:rFonts w:ascii="Times New Roman" w:hAnsi="Times New Roman"/>
        </w:rPr>
        <w:t xml:space="preserve"> government</w:t>
      </w:r>
      <w:r w:rsidRPr="00262849" w:rsidR="001C5D90">
        <w:rPr>
          <w:rFonts w:ascii="Times New Roman" w:hAnsi="Times New Roman"/>
        </w:rPr>
        <w:t xml:space="preserve"> </w:t>
      </w:r>
      <w:r w:rsidR="001C5D90">
        <w:rPr>
          <w:rFonts w:ascii="Times New Roman" w:hAnsi="Times New Roman"/>
        </w:rPr>
        <w:t xml:space="preserve">(which, for the avoidance of doubt, includes a state, province, county, or municipality), </w:t>
      </w:r>
      <w:r w:rsidRPr="00262849" w:rsidR="001C5D90">
        <w:rPr>
          <w:rFonts w:ascii="Times New Roman" w:hAnsi="Times New Roman"/>
        </w:rPr>
        <w:t>or a public body perfor</w:t>
      </w:r>
      <w:r w:rsidR="001C5D90">
        <w:rPr>
          <w:rFonts w:ascii="Times New Roman" w:hAnsi="Times New Roman"/>
        </w:rPr>
        <w:t xml:space="preserve">ming a function of such government </w:t>
      </w:r>
      <w:r w:rsidRPr="00262849" w:rsidR="001C5D90">
        <w:rPr>
          <w:rFonts w:ascii="Times New Roman" w:hAnsi="Times New Roman"/>
        </w:rPr>
        <w:t>or a political subdivision thereof</w:t>
      </w:r>
      <w:r>
        <w:rPr>
          <w:rFonts w:ascii="Times New Roman" w:hAnsi="Times New Roman"/>
        </w:rPr>
        <w:t xml:space="preserve">, a government of a U.S. Territory, an international organization, a non-U.S. central bank of issue, or an Entity wholly owned by one or more of the foregoing; </w:t>
      </w:r>
    </w:p>
    <w:p w:rsidR="0011072F" w:rsidP="006F4267">
      <w:pPr>
        <w:numPr>
          <w:ilvl w:val="1"/>
          <w:numId w:val="24"/>
        </w:numPr>
        <w:autoSpaceDE w:val="0"/>
        <w:autoSpaceDN w:val="0"/>
        <w:bidi w:val="0"/>
        <w:spacing w:after="240"/>
        <w:ind w:left="2520"/>
        <w:jc w:val="both"/>
      </w:pPr>
      <w:r>
        <w:t>Substantially all of the a</w:t>
      </w:r>
      <w:r>
        <w:t xml:space="preserve">ctivities of the NFFE consist of holding (in whole or in part) the outstanding stock of, </w:t>
      </w:r>
      <w:r w:rsidR="001C5D90">
        <w:t>or</w:t>
      </w:r>
      <w:r>
        <w:t xml:space="preserve"> providing financing and services to, one or more subsidiaries that engage in trades or businesses other than the business of a Financial Institution, except that an</w:t>
      </w:r>
      <w:r>
        <w:t xml:space="preserve"> </w:t>
      </w:r>
      <w:r w:rsidR="00A34913">
        <w:t>entity</w:t>
      </w:r>
      <w:r>
        <w:t xml:space="preserve"> </w:t>
      </w:r>
      <w:r w:rsidR="000031EB">
        <w:t xml:space="preserve">shall </w:t>
      </w:r>
      <w:r>
        <w:t xml:space="preserve">not qualify for </w:t>
      </w:r>
      <w:r w:rsidR="00A34913">
        <w:t>NFFE</w:t>
      </w:r>
      <w:r>
        <w:t xml:space="preserve"> status if the </w:t>
      </w:r>
      <w:r w:rsidR="00A34913">
        <w:t>entity</w:t>
      </w:r>
      <w:r>
        <w:t xml:space="preserve"> functions (or holds itself out) as an investment fund, such as a private equity fund, venture capital fund, leveraged buyout fund</w:t>
      </w:r>
      <w:r w:rsidR="004A420D">
        <w:t>,</w:t>
      </w:r>
      <w:r>
        <w:t xml:space="preserve"> or any investment vehicle whose purpose is to acquire or fund compani</w:t>
      </w:r>
      <w:r>
        <w:t>es and then hold interests in those companies as capital assets for investment purposes;</w:t>
      </w:r>
    </w:p>
    <w:p w:rsidR="000031EB" w:rsidP="006F4267">
      <w:pPr>
        <w:numPr>
          <w:ilvl w:val="1"/>
          <w:numId w:val="24"/>
        </w:numPr>
        <w:autoSpaceDE w:val="0"/>
        <w:autoSpaceDN w:val="0"/>
        <w:bidi w:val="0"/>
        <w:spacing w:after="240"/>
        <w:ind w:left="2520"/>
        <w:jc w:val="both"/>
      </w:pPr>
      <w:r>
        <w:t>The NFFE is not yet operating a business and has no prior operating history, but is investing capital into assets with the intent to operate a business other than that</w:t>
      </w:r>
      <w:r>
        <w:t xml:space="preserve"> of a Financial Institution</w:t>
      </w:r>
      <w:r w:rsidR="004A420D">
        <w:t>,</w:t>
      </w:r>
      <w:r>
        <w:t xml:space="preserve"> provided that the NFFE shall not qualify for this exception after the date that is 24 months after the date of the initial organization of the NFFE;</w:t>
      </w:r>
    </w:p>
    <w:p w:rsidR="0011072F" w:rsidP="006F4267">
      <w:pPr>
        <w:numPr>
          <w:ilvl w:val="1"/>
          <w:numId w:val="24"/>
        </w:numPr>
        <w:autoSpaceDE w:val="0"/>
        <w:autoSpaceDN w:val="0"/>
        <w:bidi w:val="0"/>
        <w:spacing w:after="240"/>
        <w:ind w:left="2520"/>
        <w:jc w:val="both"/>
      </w:pPr>
      <w:r>
        <w:t>The NFFE was not a Financial Institution in the past five years, and is in the</w:t>
      </w:r>
      <w:r>
        <w:t xml:space="preserve"> process of liquidating its assets or is reorganizing with the intent to continue or recommence operations in a business other than that of a Financial Institution;</w:t>
      </w:r>
    </w:p>
    <w:p w:rsidR="00525211" w:rsidP="006F4267">
      <w:pPr>
        <w:numPr>
          <w:ilvl w:val="1"/>
          <w:numId w:val="24"/>
        </w:numPr>
        <w:autoSpaceDE w:val="0"/>
        <w:autoSpaceDN w:val="0"/>
        <w:bidi w:val="0"/>
        <w:spacing w:after="240"/>
        <w:ind w:left="2520"/>
        <w:jc w:val="both"/>
      </w:pPr>
      <w:r w:rsidR="0011072F">
        <w:t>The NFFE primarily engages in financing and hedging transactions with</w:t>
      </w:r>
      <w:r w:rsidR="007440BA">
        <w:t>,</w:t>
      </w:r>
      <w:r w:rsidR="0011072F">
        <w:t xml:space="preserve"> or for</w:t>
      </w:r>
      <w:r w:rsidR="007440BA">
        <w:t>,</w:t>
      </w:r>
      <w:r w:rsidR="0011072F">
        <w:t xml:space="preserve"> Related Entities that are not Financial Institutions, and does not provide financing or hedging services to any Entity that is not a Related Entity, provided that the group of any such Related Entities is primarily engaged in a business other than that o</w:t>
      </w:r>
      <w:r w:rsidR="0011072F">
        <w:t>f</w:t>
      </w:r>
      <w:r w:rsidR="0011072F">
        <w:t xml:space="preserve"> a Financial Institution;</w:t>
      </w:r>
    </w:p>
    <w:p w:rsidR="0011072F" w:rsidP="006F4267">
      <w:pPr>
        <w:numPr>
          <w:ilvl w:val="1"/>
          <w:numId w:val="24"/>
        </w:numPr>
        <w:autoSpaceDE w:val="0"/>
        <w:autoSpaceDN w:val="0"/>
        <w:bidi w:val="0"/>
        <w:spacing w:after="240"/>
        <w:ind w:left="2520"/>
        <w:jc w:val="both"/>
      </w:pPr>
      <w:r w:rsidR="00525211">
        <w:rPr>
          <w:bCs/>
          <w:iCs/>
        </w:rPr>
        <w:t xml:space="preserve">The NFFE is </w:t>
      </w:r>
      <w:r w:rsidR="000D7706">
        <w:rPr>
          <w:rFonts w:hint="default"/>
          <w:bCs/>
          <w:iCs/>
        </w:rPr>
        <w:t>an “</w:t>
      </w:r>
      <w:r w:rsidR="000D7706">
        <w:rPr>
          <w:rFonts w:hint="default"/>
          <w:bCs/>
          <w:iCs/>
        </w:rPr>
        <w:t>excepted NFFE</w:t>
      </w:r>
      <w:r w:rsidR="001055F8">
        <w:rPr>
          <w:rFonts w:hint="default"/>
          <w:bCs/>
          <w:iCs/>
        </w:rPr>
        <w:t>”</w:t>
      </w:r>
      <w:r w:rsidR="000D7706">
        <w:rPr>
          <w:bCs/>
          <w:iCs/>
        </w:rPr>
        <w:t xml:space="preserve"> as described in</w:t>
      </w:r>
      <w:r w:rsidRPr="004A5737" w:rsidR="00525211">
        <w:rPr>
          <w:sz w:val="22"/>
        </w:rPr>
        <w:t xml:space="preserve"> relevant </w:t>
      </w:r>
      <w:r w:rsidR="001C5D90">
        <w:rPr>
          <w:sz w:val="22"/>
        </w:rPr>
        <w:t xml:space="preserve">U.S. </w:t>
      </w:r>
      <w:r w:rsidRPr="004A5737" w:rsidR="00525211">
        <w:rPr>
          <w:sz w:val="22"/>
        </w:rPr>
        <w:t>Treasury R</w:t>
      </w:r>
      <w:r w:rsidRPr="004A5737" w:rsidR="000D7706">
        <w:rPr>
          <w:sz w:val="22"/>
        </w:rPr>
        <w:t>egulations</w:t>
      </w:r>
      <w:r w:rsidRPr="004A5737" w:rsidR="00525211">
        <w:rPr>
          <w:sz w:val="22"/>
        </w:rPr>
        <w:t xml:space="preserve">; </w:t>
      </w:r>
      <w:r w:rsidRPr="004A5737" w:rsidR="00525211">
        <w:rPr>
          <w:b/>
          <w:i/>
          <w:sz w:val="22"/>
        </w:rPr>
        <w:t>or</w:t>
      </w:r>
    </w:p>
    <w:p w:rsidR="0011072F" w:rsidP="006F4267">
      <w:pPr>
        <w:numPr>
          <w:ilvl w:val="1"/>
          <w:numId w:val="24"/>
        </w:numPr>
        <w:autoSpaceDE w:val="0"/>
        <w:autoSpaceDN w:val="0"/>
        <w:bidi w:val="0"/>
        <w:spacing w:after="240"/>
        <w:ind w:left="2520"/>
        <w:jc w:val="both"/>
      </w:pPr>
      <w:r>
        <w:t>The NFFE meets all of the following requirements:</w:t>
      </w:r>
    </w:p>
    <w:p w:rsidR="0011072F" w:rsidP="006F4267">
      <w:pPr>
        <w:numPr>
          <w:ilvl w:val="2"/>
          <w:numId w:val="24"/>
        </w:numPr>
        <w:autoSpaceDE w:val="0"/>
        <w:autoSpaceDN w:val="0"/>
        <w:bidi w:val="0"/>
        <w:spacing w:after="240"/>
        <w:ind w:left="3060"/>
        <w:jc w:val="both"/>
      </w:pPr>
      <w:r>
        <w:t xml:space="preserve">It is established and </w:t>
      </w:r>
      <w:r w:rsidR="001C5D90">
        <w:t>operated</w:t>
      </w:r>
      <w:r>
        <w:t xml:space="preserve"> in its </w:t>
      </w:r>
      <w:r w:rsidR="00EF1B5B">
        <w:t>jurisdiction</w:t>
      </w:r>
      <w:r>
        <w:t xml:space="preserve"> of residence exclusively for religious, cha</w:t>
      </w:r>
      <w:r>
        <w:t xml:space="preserve">ritable, scientific, artistic, cultural, </w:t>
      </w:r>
      <w:r w:rsidR="00145435">
        <w:t>athletic</w:t>
      </w:r>
      <w:r w:rsidR="00797BE1">
        <w:t>,</w:t>
      </w:r>
      <w:r w:rsidR="00145435">
        <w:t xml:space="preserve"> </w:t>
      </w:r>
      <w:r>
        <w:t>or educational purposes</w:t>
      </w:r>
      <w:r w:rsidR="00B56402">
        <w:t xml:space="preserve">; </w:t>
      </w:r>
      <w:r w:rsidRPr="00446472" w:rsidR="00B56402">
        <w:rPr>
          <w:szCs w:val="24"/>
        </w:rPr>
        <w:t xml:space="preserve">or it is </w:t>
      </w:r>
      <w:r w:rsidR="001C5D90">
        <w:rPr>
          <w:szCs w:val="24"/>
        </w:rPr>
        <w:t xml:space="preserve">established and operated in its </w:t>
      </w:r>
      <w:r w:rsidR="00EF1B5B">
        <w:rPr>
          <w:szCs w:val="24"/>
        </w:rPr>
        <w:t>jurisdiction</w:t>
      </w:r>
      <w:r w:rsidR="001C5D90">
        <w:rPr>
          <w:szCs w:val="24"/>
        </w:rPr>
        <w:t xml:space="preserve"> of residence</w:t>
      </w:r>
      <w:r w:rsidR="00B56402">
        <w:rPr>
          <w:szCs w:val="24"/>
        </w:rPr>
        <w:t xml:space="preserve"> and it is </w:t>
      </w:r>
      <w:r w:rsidRPr="00446472" w:rsidR="00B56402">
        <w:rPr>
          <w:szCs w:val="24"/>
        </w:rPr>
        <w:t xml:space="preserve">a professional organization, business league, chamber of commerce, labor organization, agricultural or </w:t>
      </w:r>
      <w:r w:rsidRPr="00446472" w:rsidR="00B56402">
        <w:rPr>
          <w:szCs w:val="24"/>
        </w:rPr>
        <w:t xml:space="preserve">horticultural organization, civic league or </w:t>
      </w:r>
      <w:r w:rsidR="00B56402">
        <w:rPr>
          <w:szCs w:val="24"/>
        </w:rPr>
        <w:t xml:space="preserve">an </w:t>
      </w:r>
      <w:r w:rsidRPr="00446472" w:rsidR="00B56402">
        <w:rPr>
          <w:szCs w:val="24"/>
        </w:rPr>
        <w:t>organization operated exclusively for the promotion of social welfare</w:t>
      </w:r>
      <w:r>
        <w:t>;</w:t>
      </w:r>
    </w:p>
    <w:p w:rsidR="0011072F" w:rsidP="006F4267">
      <w:pPr>
        <w:numPr>
          <w:ilvl w:val="2"/>
          <w:numId w:val="24"/>
        </w:numPr>
        <w:autoSpaceDE w:val="0"/>
        <w:autoSpaceDN w:val="0"/>
        <w:bidi w:val="0"/>
        <w:spacing w:after="240"/>
        <w:ind w:left="3060"/>
        <w:jc w:val="both"/>
      </w:pPr>
      <w:r>
        <w:t xml:space="preserve">It is exempt from income tax in its </w:t>
      </w:r>
      <w:r w:rsidR="00EF1B5B">
        <w:t>jurisdiction</w:t>
      </w:r>
      <w:r>
        <w:t xml:space="preserve"> of residence; </w:t>
      </w:r>
    </w:p>
    <w:p w:rsidR="0011072F" w:rsidP="006F4267">
      <w:pPr>
        <w:numPr>
          <w:ilvl w:val="2"/>
          <w:numId w:val="24"/>
        </w:numPr>
        <w:autoSpaceDE w:val="0"/>
        <w:autoSpaceDN w:val="0"/>
        <w:bidi w:val="0"/>
        <w:spacing w:after="240"/>
        <w:ind w:left="3060"/>
        <w:jc w:val="both"/>
      </w:pPr>
      <w:r>
        <w:t>It has no shareholders or members who have a proprietary or beneficial int</w:t>
      </w:r>
      <w:r>
        <w:t>erest in its income or assets;</w:t>
      </w:r>
    </w:p>
    <w:p w:rsidR="0011072F" w:rsidP="006F4267">
      <w:pPr>
        <w:numPr>
          <w:ilvl w:val="2"/>
          <w:numId w:val="24"/>
        </w:numPr>
        <w:autoSpaceDE w:val="0"/>
        <w:autoSpaceDN w:val="0"/>
        <w:bidi w:val="0"/>
        <w:spacing w:after="240"/>
        <w:ind w:left="3060"/>
        <w:jc w:val="both"/>
      </w:pPr>
      <w:r>
        <w:t xml:space="preserve">The applicable laws of the </w:t>
      </w:r>
      <w:r w:rsidR="00280FE6">
        <w:t>NF</w:t>
      </w:r>
      <w:r w:rsidR="001F3D97">
        <w:t>F</w:t>
      </w:r>
      <w:r w:rsidR="00280FE6">
        <w:t>E</w:t>
      </w:r>
      <w:r w:rsidR="00280FE6">
        <w:rPr>
          <w:rFonts w:hint="default"/>
        </w:rPr>
        <w:t>’</w:t>
      </w:r>
      <w:r w:rsidR="00280FE6">
        <w:rPr>
          <w:rFonts w:hint="default"/>
        </w:rPr>
        <w:t xml:space="preserve">s </w:t>
      </w:r>
      <w:r w:rsidR="00EF1B5B">
        <w:t>jurisdiction</w:t>
      </w:r>
      <w:r>
        <w:t xml:space="preserve"> of residence or the </w:t>
      </w:r>
      <w:r w:rsidR="00280FE6">
        <w:t>NFFE</w:t>
      </w:r>
      <w:r w:rsidR="00280FE6">
        <w:rPr>
          <w:rFonts w:hint="default"/>
        </w:rPr>
        <w:t>’</w:t>
      </w:r>
      <w:r w:rsidR="00280FE6">
        <w:rPr>
          <w:rFonts w:hint="default"/>
        </w:rPr>
        <w:t xml:space="preserve">s </w:t>
      </w:r>
      <w:r>
        <w:t xml:space="preserve">formation documents do not permit any income or assets of the </w:t>
      </w:r>
      <w:r w:rsidR="00280FE6">
        <w:t xml:space="preserve">NFFE </w:t>
      </w:r>
      <w:r>
        <w:t>to be distributed to, or applied for the benefit of, a private person or non</w:t>
      </w:r>
      <w:r w:rsidR="000031EB">
        <w:t>-</w:t>
      </w:r>
      <w:r>
        <w:t>charita</w:t>
      </w:r>
      <w:r>
        <w:t xml:space="preserve">ble Entity other than pursuant to the conduct of the </w:t>
      </w:r>
      <w:r w:rsidR="00280FE6">
        <w:t>NFFE</w:t>
      </w:r>
      <w:r w:rsidR="00280FE6">
        <w:rPr>
          <w:rFonts w:hint="default"/>
        </w:rPr>
        <w:t>’</w:t>
      </w:r>
      <w:r w:rsidR="00280FE6">
        <w:rPr>
          <w:rFonts w:hint="default"/>
        </w:rPr>
        <w:t xml:space="preserve">s </w:t>
      </w:r>
      <w:r>
        <w:t xml:space="preserve">charitable activities, or as payment of reasonable compensation for services rendered, or as payment representing the fair market value of property which the </w:t>
      </w:r>
      <w:r w:rsidR="00280FE6">
        <w:t xml:space="preserve">NFFE </w:t>
      </w:r>
      <w:r>
        <w:t xml:space="preserve">has purchased; </w:t>
      </w:r>
      <w:r>
        <w:rPr>
          <w:b/>
          <w:bCs/>
          <w:i/>
          <w:iCs/>
        </w:rPr>
        <w:t>and</w:t>
      </w:r>
      <w:r>
        <w:t xml:space="preserve"> </w:t>
      </w:r>
    </w:p>
    <w:p w:rsidR="0011072F" w:rsidP="006F4267">
      <w:pPr>
        <w:numPr>
          <w:ilvl w:val="2"/>
          <w:numId w:val="24"/>
        </w:numPr>
        <w:autoSpaceDE w:val="0"/>
        <w:autoSpaceDN w:val="0"/>
        <w:bidi w:val="0"/>
        <w:spacing w:after="240"/>
        <w:ind w:left="3060"/>
        <w:jc w:val="both"/>
      </w:pPr>
      <w:r>
        <w:t xml:space="preserve">The applicable laws of the </w:t>
      </w:r>
      <w:r w:rsidR="00280FE6">
        <w:t>NFFE</w:t>
      </w:r>
      <w:r w:rsidR="00280FE6">
        <w:rPr>
          <w:rFonts w:hint="default"/>
        </w:rPr>
        <w:t>’</w:t>
      </w:r>
      <w:r w:rsidR="00280FE6">
        <w:rPr>
          <w:rFonts w:hint="default"/>
        </w:rPr>
        <w:t xml:space="preserve">s </w:t>
      </w:r>
      <w:r w:rsidR="00EF1B5B">
        <w:t xml:space="preserve">jurisdiction </w:t>
      </w:r>
      <w:r>
        <w:t xml:space="preserve">of residence or the </w:t>
      </w:r>
      <w:r w:rsidR="00280FE6">
        <w:t>NFFE</w:t>
      </w:r>
      <w:r w:rsidR="00280FE6">
        <w:rPr>
          <w:rFonts w:hint="default"/>
        </w:rPr>
        <w:t>’</w:t>
      </w:r>
      <w:r w:rsidR="00280FE6">
        <w:rPr>
          <w:rFonts w:hint="default"/>
        </w:rPr>
        <w:t xml:space="preserve">s </w:t>
      </w:r>
      <w:r>
        <w:t xml:space="preserve">formation documents require that, upon the </w:t>
      </w:r>
      <w:r w:rsidR="00280FE6">
        <w:t>NFFE</w:t>
      </w:r>
      <w:r w:rsidR="00280FE6">
        <w:rPr>
          <w:rFonts w:hint="default"/>
        </w:rPr>
        <w:t>’</w:t>
      </w:r>
      <w:r w:rsidR="00280FE6">
        <w:rPr>
          <w:rFonts w:hint="default"/>
        </w:rPr>
        <w:t xml:space="preserve">s </w:t>
      </w:r>
      <w:r>
        <w:t xml:space="preserve">liquidation or dissolution, all of its assets be distributed to a governmental </w:t>
      </w:r>
      <w:r w:rsidR="00280FE6">
        <w:t>e</w:t>
      </w:r>
      <w:r>
        <w:t>ntity or other non-profit organization, or escheat t</w:t>
      </w:r>
      <w:r>
        <w:t xml:space="preserve">o the government of the </w:t>
      </w:r>
      <w:r w:rsidR="00280FE6">
        <w:t>NFFE</w:t>
      </w:r>
      <w:r w:rsidR="00280FE6">
        <w:rPr>
          <w:rFonts w:hint="default"/>
        </w:rPr>
        <w:t>’</w:t>
      </w:r>
      <w:r w:rsidR="00280FE6">
        <w:rPr>
          <w:rFonts w:hint="default"/>
        </w:rPr>
        <w:t xml:space="preserve">s </w:t>
      </w:r>
      <w:r w:rsidR="00EF1B5B">
        <w:t xml:space="preserve">jurisdiction </w:t>
      </w:r>
      <w:r>
        <w:t>of residence or any political subdivision thereof.</w:t>
      </w:r>
    </w:p>
    <w:p w:rsidR="00AB3ADD" w:rsidP="006F4267">
      <w:pPr>
        <w:numPr>
          <w:numId w:val="24"/>
        </w:numPr>
        <w:autoSpaceDE w:val="0"/>
        <w:autoSpaceDN w:val="0"/>
        <w:bidi w:val="0"/>
        <w:spacing w:after="240"/>
        <w:ind w:left="1800"/>
        <w:jc w:val="both"/>
      </w:pPr>
      <w:r w:rsidRPr="0053198D">
        <w:rPr>
          <w:b/>
          <w:u w:val="single"/>
        </w:rPr>
        <w:t>Preexisting Account</w:t>
      </w:r>
      <w:r>
        <w:rPr>
          <w:rFonts w:hint="default"/>
        </w:rPr>
        <w:t>.  A “</w:t>
      </w:r>
      <w:r>
        <w:rPr>
          <w:rFonts w:hint="default"/>
        </w:rPr>
        <w:t>Preexisting Account”</w:t>
      </w:r>
      <w:r>
        <w:rPr>
          <w:rFonts w:hint="default"/>
        </w:rPr>
        <w:t xml:space="preserve"> means a Financial Account maintained </w:t>
      </w:r>
      <w:r w:rsidRPr="00024C4E">
        <w:t xml:space="preserve">by a </w:t>
      </w:r>
      <w:r w:rsidRPr="00581400">
        <w:t>Reporting Financial Institution</w:t>
      </w:r>
      <w:r w:rsidR="00504A3C">
        <w:t xml:space="preserve"> </w:t>
      </w:r>
      <w:r>
        <w:t>as of June 30, 2014.</w:t>
      </w:r>
    </w:p>
    <w:p w:rsidR="0011072F" w:rsidP="00E97DEA">
      <w:pPr>
        <w:pStyle w:val="ListParagraph"/>
        <w:widowControl w:val="0"/>
        <w:numPr>
          <w:ilvl w:val="1"/>
          <w:numId w:val="31"/>
        </w:numPr>
        <w:suppressAutoHyphens w:val="0"/>
        <w:autoSpaceDE w:val="0"/>
        <w:bidi w:val="0"/>
        <w:ind w:firstLine="0"/>
        <w:textAlignment w:val="auto"/>
        <w:rPr>
          <w:rFonts w:ascii="Times New Roman" w:hAnsi="Times New Roman"/>
          <w:u w:val="single"/>
        </w:rPr>
      </w:pPr>
      <w:r>
        <w:rPr>
          <w:rFonts w:ascii="Times New Roman" w:hAnsi="Times New Roman"/>
          <w:b/>
          <w:bCs/>
          <w:u w:val="single"/>
        </w:rPr>
        <w:t>Account Balance Aggregation and Currency Translation Rules</w:t>
      </w:r>
      <w:r>
        <w:rPr>
          <w:rFonts w:ascii="Times New Roman" w:hAnsi="Times New Roman"/>
          <w:b/>
          <w:bCs/>
        </w:rPr>
        <w:t>.</w:t>
      </w:r>
    </w:p>
    <w:p w:rsidR="0011072F" w:rsidP="006F4267">
      <w:pPr>
        <w:pStyle w:val="ListParagraph"/>
        <w:widowControl w:val="0"/>
        <w:bidi w:val="0"/>
        <w:jc w:val="both"/>
        <w:rPr>
          <w:rFonts w:ascii="Times New Roman" w:hAnsi="Times New Roman"/>
          <w:u w:val="single"/>
        </w:rPr>
      </w:pPr>
    </w:p>
    <w:p w:rsidR="0011072F" w:rsidP="006F4267">
      <w:pPr>
        <w:pStyle w:val="ListParagraph"/>
        <w:widowControl w:val="0"/>
        <w:numPr>
          <w:ilvl w:val="2"/>
          <w:numId w:val="32"/>
        </w:numPr>
        <w:suppressAutoHyphens w:val="0"/>
        <w:autoSpaceDE w:val="0"/>
        <w:bidi w:val="0"/>
        <w:ind w:firstLine="0"/>
        <w:jc w:val="both"/>
        <w:textAlignment w:val="auto"/>
        <w:rPr>
          <w:rFonts w:ascii="Times New Roman" w:hAnsi="Times New Roman"/>
          <w:u w:val="single"/>
        </w:rPr>
      </w:pPr>
      <w:r w:rsidRPr="00E1539B">
        <w:rPr>
          <w:rFonts w:ascii="Times New Roman" w:hAnsi="Times New Roman"/>
          <w:b/>
          <w:u w:val="single"/>
        </w:rPr>
        <w:t xml:space="preserve">Aggregation of </w:t>
      </w:r>
      <w:r>
        <w:rPr>
          <w:rFonts w:ascii="Times New Roman" w:hAnsi="Times New Roman"/>
          <w:b/>
          <w:u w:val="single"/>
        </w:rPr>
        <w:t>I</w:t>
      </w:r>
      <w:r w:rsidRPr="00E1539B">
        <w:rPr>
          <w:rFonts w:ascii="Times New Roman" w:hAnsi="Times New Roman"/>
          <w:b/>
          <w:u w:val="single"/>
        </w:rPr>
        <w:t xml:space="preserve">ndividual </w:t>
      </w:r>
      <w:r>
        <w:rPr>
          <w:rFonts w:ascii="Times New Roman" w:hAnsi="Times New Roman"/>
          <w:b/>
          <w:u w:val="single"/>
        </w:rPr>
        <w:t>A</w:t>
      </w:r>
      <w:r w:rsidRPr="00E1539B">
        <w:rPr>
          <w:rFonts w:ascii="Times New Roman" w:hAnsi="Times New Roman"/>
          <w:b/>
          <w:u w:val="single"/>
        </w:rPr>
        <w:t>ccounts</w:t>
      </w:r>
      <w:r w:rsidRPr="009E377B">
        <w:rPr>
          <w:rFonts w:ascii="Times New Roman" w:hAnsi="Times New Roman"/>
          <w:b/>
        </w:rPr>
        <w:t>.</w:t>
      </w:r>
      <w:r>
        <w:rPr>
          <w:rFonts w:ascii="Times New Roman" w:hAnsi="Times New Roman"/>
        </w:rPr>
        <w:t xml:space="preserve">  For purposes of determining the aggregate balance or value of </w:t>
      </w:r>
      <w:r w:rsidR="0081362B">
        <w:rPr>
          <w:rFonts w:ascii="Times New Roman" w:hAnsi="Times New Roman"/>
        </w:rPr>
        <w:t>Financial A</w:t>
      </w:r>
      <w:r>
        <w:rPr>
          <w:rFonts w:ascii="Times New Roman" w:hAnsi="Times New Roman"/>
        </w:rPr>
        <w:t xml:space="preserve">ccounts held by an individual, a Reporting </w:t>
      </w:r>
      <w:r w:rsidR="00D36683">
        <w:rPr>
          <w:rFonts w:ascii="Times New Roman" w:hAnsi="Times New Roman"/>
        </w:rPr>
        <w:t>Slovak</w:t>
      </w:r>
      <w:r>
        <w:rPr>
          <w:rFonts w:ascii="Times New Roman" w:hAnsi="Times New Roman"/>
        </w:rPr>
        <w:t xml:space="preserve"> Financial Institution </w:t>
      </w:r>
      <w:r w:rsidR="00280FE6">
        <w:rPr>
          <w:rFonts w:ascii="Times New Roman" w:hAnsi="Times New Roman"/>
        </w:rPr>
        <w:t xml:space="preserve">is </w:t>
      </w:r>
      <w:r>
        <w:rPr>
          <w:rFonts w:ascii="Times New Roman" w:hAnsi="Times New Roman"/>
        </w:rPr>
        <w:t xml:space="preserve">required to aggregate all </w:t>
      </w:r>
      <w:r w:rsidR="00402FA8">
        <w:rPr>
          <w:rFonts w:ascii="Times New Roman" w:hAnsi="Times New Roman"/>
        </w:rPr>
        <w:t>Financial A</w:t>
      </w:r>
      <w:r>
        <w:rPr>
          <w:rFonts w:ascii="Times New Roman" w:hAnsi="Times New Roman"/>
        </w:rPr>
        <w:t xml:space="preserve">ccounts maintained by the Reporting </w:t>
      </w:r>
      <w:r w:rsidR="00D36683">
        <w:rPr>
          <w:rFonts w:ascii="Times New Roman" w:hAnsi="Times New Roman"/>
        </w:rPr>
        <w:t>Slovak</w:t>
      </w:r>
      <w:r w:rsidR="008B142F">
        <w:rPr>
          <w:rFonts w:ascii="Times New Roman" w:hAnsi="Times New Roman"/>
        </w:rPr>
        <w:t xml:space="preserve"> Financial Institution</w:t>
      </w:r>
      <w:r w:rsidR="00AF572F">
        <w:rPr>
          <w:rFonts w:ascii="Times New Roman" w:hAnsi="Times New Roman"/>
        </w:rPr>
        <w:t>,</w:t>
      </w:r>
      <w:r>
        <w:rPr>
          <w:rFonts w:ascii="Times New Roman" w:hAnsi="Times New Roman"/>
        </w:rPr>
        <w:t xml:space="preserve"> or </w:t>
      </w:r>
      <w:r w:rsidR="001C5D90">
        <w:rPr>
          <w:rFonts w:ascii="Times New Roman" w:hAnsi="Times New Roman"/>
        </w:rPr>
        <w:t xml:space="preserve">by a </w:t>
      </w:r>
      <w:r>
        <w:rPr>
          <w:rFonts w:ascii="Times New Roman" w:hAnsi="Times New Roman"/>
        </w:rPr>
        <w:t>Related Entit</w:t>
      </w:r>
      <w:r w:rsidR="001C5D90">
        <w:rPr>
          <w:rFonts w:ascii="Times New Roman" w:hAnsi="Times New Roman"/>
        </w:rPr>
        <w:t>y</w:t>
      </w:r>
      <w:r>
        <w:rPr>
          <w:rFonts w:ascii="Times New Roman" w:hAnsi="Times New Roman"/>
        </w:rPr>
        <w:t xml:space="preserve">, but only to the extent that the Reporting </w:t>
      </w:r>
      <w:r w:rsidR="00D36683">
        <w:rPr>
          <w:rFonts w:ascii="Times New Roman" w:hAnsi="Times New Roman"/>
        </w:rPr>
        <w:t>Slovak</w:t>
      </w:r>
      <w:r>
        <w:rPr>
          <w:rFonts w:ascii="Times New Roman" w:hAnsi="Times New Roman"/>
        </w:rPr>
        <w:t xml:space="preserve"> Financial Institution’s computerized systems link the </w:t>
      </w:r>
      <w:r w:rsidR="00402FA8">
        <w:rPr>
          <w:rFonts w:ascii="Times New Roman" w:hAnsi="Times New Roman"/>
        </w:rPr>
        <w:t>Financial A</w:t>
      </w:r>
      <w:r>
        <w:rPr>
          <w:rFonts w:ascii="Times New Roman" w:hAnsi="Times New Roman"/>
        </w:rPr>
        <w:t xml:space="preserve">ccounts by reference to a data element such as client number or taxpayer identification number, and allow </w:t>
      </w:r>
      <w:r w:rsidR="008708D3">
        <w:rPr>
          <w:rFonts w:ascii="Times New Roman" w:hAnsi="Times New Roman"/>
        </w:rPr>
        <w:t>a</w:t>
      </w:r>
      <w:r>
        <w:rPr>
          <w:rFonts w:ascii="Times New Roman" w:hAnsi="Times New Roman"/>
        </w:rPr>
        <w:t xml:space="preserve">ccount balances </w:t>
      </w:r>
      <w:r w:rsidR="008F3896">
        <w:rPr>
          <w:rFonts w:ascii="Times New Roman" w:hAnsi="Times New Roman"/>
        </w:rPr>
        <w:t xml:space="preserve">or values </w:t>
      </w:r>
      <w:r>
        <w:rPr>
          <w:rFonts w:ascii="Times New Roman" w:hAnsi="Times New Roman"/>
        </w:rPr>
        <w:t xml:space="preserve">to be aggregated.  Each holder of a jointly held </w:t>
      </w:r>
      <w:r w:rsidR="00F56544">
        <w:rPr>
          <w:rFonts w:ascii="Times New Roman" w:hAnsi="Times New Roman"/>
        </w:rPr>
        <w:t>Financial A</w:t>
      </w:r>
      <w:r>
        <w:rPr>
          <w:rFonts w:ascii="Times New Roman" w:hAnsi="Times New Roman"/>
        </w:rPr>
        <w:t xml:space="preserve">ccount </w:t>
      </w:r>
      <w:r w:rsidR="000031EB">
        <w:rPr>
          <w:rFonts w:ascii="Times New Roman" w:hAnsi="Times New Roman"/>
        </w:rPr>
        <w:t xml:space="preserve">shall </w:t>
      </w:r>
      <w:r>
        <w:rPr>
          <w:rFonts w:ascii="Times New Roman" w:hAnsi="Times New Roman"/>
        </w:rPr>
        <w:t xml:space="preserve">be attributed the entire balance or value of the jointly held </w:t>
      </w:r>
      <w:r w:rsidR="00402FA8">
        <w:rPr>
          <w:rFonts w:ascii="Times New Roman" w:hAnsi="Times New Roman"/>
        </w:rPr>
        <w:t>Financial A</w:t>
      </w:r>
      <w:r>
        <w:rPr>
          <w:rFonts w:ascii="Times New Roman" w:hAnsi="Times New Roman"/>
        </w:rPr>
        <w:t>ccount for purposes of applying the aggregation requirements described in this paragraph</w:t>
      </w:r>
      <w:r w:rsidR="004A420D">
        <w:rPr>
          <w:rFonts w:ascii="Times New Roman" w:hAnsi="Times New Roman"/>
        </w:rPr>
        <w:t xml:space="preserve"> 1</w:t>
      </w:r>
      <w:r>
        <w:rPr>
          <w:rFonts w:ascii="Times New Roman" w:hAnsi="Times New Roman"/>
        </w:rPr>
        <w:t>.</w:t>
      </w:r>
    </w:p>
    <w:p w:rsidR="0011072F" w:rsidP="006F4267">
      <w:pPr>
        <w:pStyle w:val="ListParagraph"/>
        <w:widowControl w:val="0"/>
        <w:bidi w:val="0"/>
        <w:ind w:left="1440"/>
        <w:jc w:val="both"/>
        <w:rPr>
          <w:rFonts w:ascii="Times New Roman" w:hAnsi="Times New Roman"/>
          <w:u w:val="single"/>
        </w:rPr>
      </w:pPr>
    </w:p>
    <w:p w:rsidR="0011072F" w:rsidP="006F4267">
      <w:pPr>
        <w:pStyle w:val="ListParagraph"/>
        <w:widowControl w:val="0"/>
        <w:numPr>
          <w:ilvl w:val="2"/>
          <w:numId w:val="32"/>
        </w:numPr>
        <w:suppressAutoHyphens w:val="0"/>
        <w:autoSpaceDE w:val="0"/>
        <w:bidi w:val="0"/>
        <w:ind w:firstLine="0"/>
        <w:jc w:val="both"/>
        <w:textAlignment w:val="auto"/>
        <w:rPr>
          <w:rFonts w:ascii="Times New Roman" w:hAnsi="Times New Roman"/>
          <w:u w:val="single"/>
        </w:rPr>
      </w:pPr>
      <w:r w:rsidRPr="00E1539B">
        <w:rPr>
          <w:rFonts w:ascii="Times New Roman" w:hAnsi="Times New Roman"/>
          <w:b/>
          <w:u w:val="single"/>
        </w:rPr>
        <w:t xml:space="preserve">Aggregation of Entity </w:t>
      </w:r>
      <w:r>
        <w:rPr>
          <w:rFonts w:ascii="Times New Roman" w:hAnsi="Times New Roman"/>
          <w:b/>
          <w:u w:val="single"/>
        </w:rPr>
        <w:t>A</w:t>
      </w:r>
      <w:r w:rsidRPr="00E1539B">
        <w:rPr>
          <w:rFonts w:ascii="Times New Roman" w:hAnsi="Times New Roman"/>
          <w:b/>
          <w:u w:val="single"/>
        </w:rPr>
        <w:t>ccounts</w:t>
      </w:r>
      <w:r w:rsidRPr="009E377B">
        <w:rPr>
          <w:rFonts w:ascii="Times New Roman" w:hAnsi="Times New Roman"/>
          <w:b/>
        </w:rPr>
        <w:t>.</w:t>
      </w:r>
      <w:r>
        <w:rPr>
          <w:rFonts w:ascii="Times New Roman" w:hAnsi="Times New Roman"/>
        </w:rPr>
        <w:t xml:space="preserve">  For purposes of determining the aggregate balance or value of </w:t>
      </w:r>
      <w:r w:rsidR="0081362B">
        <w:rPr>
          <w:rFonts w:ascii="Times New Roman" w:hAnsi="Times New Roman"/>
        </w:rPr>
        <w:t>Financial A</w:t>
      </w:r>
      <w:r>
        <w:rPr>
          <w:rFonts w:ascii="Times New Roman" w:hAnsi="Times New Roman"/>
        </w:rPr>
        <w:t xml:space="preserve">ccounts held by an Entity, a Reporting </w:t>
      </w:r>
      <w:r w:rsidR="00D36683">
        <w:rPr>
          <w:rFonts w:ascii="Times New Roman" w:hAnsi="Times New Roman"/>
        </w:rPr>
        <w:t>Slovak</w:t>
      </w:r>
      <w:r>
        <w:rPr>
          <w:rFonts w:ascii="Times New Roman" w:hAnsi="Times New Roman"/>
        </w:rPr>
        <w:t xml:space="preserve"> Financial Institution </w:t>
      </w:r>
      <w:r w:rsidR="00280FE6">
        <w:rPr>
          <w:rFonts w:ascii="Times New Roman" w:hAnsi="Times New Roman"/>
        </w:rPr>
        <w:t xml:space="preserve">is </w:t>
      </w:r>
      <w:r>
        <w:rPr>
          <w:rFonts w:ascii="Times New Roman" w:hAnsi="Times New Roman"/>
        </w:rPr>
        <w:t xml:space="preserve">required to take into account all </w:t>
      </w:r>
      <w:r w:rsidR="00402FA8">
        <w:rPr>
          <w:rFonts w:ascii="Times New Roman" w:hAnsi="Times New Roman"/>
        </w:rPr>
        <w:t>Financial A</w:t>
      </w:r>
      <w:r>
        <w:rPr>
          <w:rFonts w:ascii="Times New Roman" w:hAnsi="Times New Roman"/>
        </w:rPr>
        <w:t xml:space="preserve">ccounts that are maintained by the Reporting </w:t>
      </w:r>
      <w:r w:rsidR="00D36683">
        <w:rPr>
          <w:rFonts w:ascii="Times New Roman" w:hAnsi="Times New Roman"/>
        </w:rPr>
        <w:t>Slovak</w:t>
      </w:r>
      <w:r w:rsidR="008B142F">
        <w:rPr>
          <w:rFonts w:ascii="Times New Roman" w:hAnsi="Times New Roman"/>
        </w:rPr>
        <w:t xml:space="preserve"> Financial Institution</w:t>
      </w:r>
      <w:r w:rsidR="00AF572F">
        <w:rPr>
          <w:rFonts w:ascii="Times New Roman" w:hAnsi="Times New Roman"/>
        </w:rPr>
        <w:t>,</w:t>
      </w:r>
      <w:r>
        <w:rPr>
          <w:rFonts w:ascii="Times New Roman" w:hAnsi="Times New Roman"/>
        </w:rPr>
        <w:t xml:space="preserve"> or </w:t>
      </w:r>
      <w:r w:rsidR="001C5D90">
        <w:rPr>
          <w:rFonts w:ascii="Times New Roman" w:hAnsi="Times New Roman"/>
        </w:rPr>
        <w:t xml:space="preserve">by a </w:t>
      </w:r>
      <w:r>
        <w:rPr>
          <w:rFonts w:ascii="Times New Roman" w:hAnsi="Times New Roman"/>
        </w:rPr>
        <w:t>Related Enti</w:t>
      </w:r>
      <w:r w:rsidR="001C5D90">
        <w:rPr>
          <w:rFonts w:ascii="Times New Roman" w:hAnsi="Times New Roman"/>
        </w:rPr>
        <w:t>ty</w:t>
      </w:r>
      <w:r>
        <w:rPr>
          <w:rFonts w:ascii="Times New Roman" w:hAnsi="Times New Roman"/>
        </w:rPr>
        <w:t xml:space="preserve">, </w:t>
      </w:r>
      <w:r w:rsidR="008B142F">
        <w:rPr>
          <w:rFonts w:ascii="Times New Roman" w:hAnsi="Times New Roman"/>
        </w:rPr>
        <w:t xml:space="preserve">but only </w:t>
      </w:r>
      <w:r>
        <w:rPr>
          <w:rFonts w:ascii="Times New Roman" w:hAnsi="Times New Roman"/>
        </w:rPr>
        <w:t xml:space="preserve">to the extent that the Reporting </w:t>
      </w:r>
      <w:r w:rsidR="00D36683">
        <w:rPr>
          <w:rFonts w:ascii="Times New Roman" w:hAnsi="Times New Roman"/>
        </w:rPr>
        <w:t>Slovak</w:t>
      </w:r>
      <w:r>
        <w:rPr>
          <w:rFonts w:ascii="Times New Roman" w:hAnsi="Times New Roman"/>
        </w:rPr>
        <w:t xml:space="preserve"> Financial Institution’s computerized systems link the </w:t>
      </w:r>
      <w:r w:rsidR="00402FA8">
        <w:rPr>
          <w:rFonts w:ascii="Times New Roman" w:hAnsi="Times New Roman"/>
        </w:rPr>
        <w:t>Financial A</w:t>
      </w:r>
      <w:r>
        <w:rPr>
          <w:rFonts w:ascii="Times New Roman" w:hAnsi="Times New Roman"/>
        </w:rPr>
        <w:t>ccounts by reference to a data element such as client number or taxpayer identification number</w:t>
      </w:r>
      <w:r w:rsidR="001C5D90">
        <w:rPr>
          <w:rFonts w:ascii="Times New Roman" w:hAnsi="Times New Roman"/>
        </w:rPr>
        <w:t>,</w:t>
      </w:r>
      <w:r>
        <w:rPr>
          <w:rFonts w:ascii="Times New Roman" w:hAnsi="Times New Roman"/>
        </w:rPr>
        <w:t xml:space="preserve"> and allow account balances</w:t>
      </w:r>
      <w:r w:rsidR="008F3896">
        <w:rPr>
          <w:rFonts w:ascii="Times New Roman" w:hAnsi="Times New Roman"/>
        </w:rPr>
        <w:t xml:space="preserve"> or values</w:t>
      </w:r>
      <w:r>
        <w:rPr>
          <w:rFonts w:ascii="Times New Roman" w:hAnsi="Times New Roman"/>
        </w:rPr>
        <w:t xml:space="preserve"> to be aggregated.</w:t>
      </w:r>
    </w:p>
    <w:p w:rsidR="0011072F" w:rsidP="006F4267">
      <w:pPr>
        <w:pStyle w:val="ListParagraph"/>
        <w:bidi w:val="0"/>
        <w:jc w:val="both"/>
        <w:rPr>
          <w:rFonts w:ascii="Times New Roman" w:hAnsi="Times New Roman"/>
          <w:u w:val="single"/>
        </w:rPr>
      </w:pPr>
    </w:p>
    <w:p w:rsidR="0011072F" w:rsidP="006F4267">
      <w:pPr>
        <w:pStyle w:val="ListParagraph"/>
        <w:numPr>
          <w:ilvl w:val="2"/>
          <w:numId w:val="32"/>
        </w:numPr>
        <w:suppressAutoHyphens w:val="0"/>
        <w:autoSpaceDE w:val="0"/>
        <w:bidi w:val="0"/>
        <w:ind w:firstLine="0"/>
        <w:jc w:val="both"/>
        <w:textAlignment w:val="auto"/>
        <w:rPr>
          <w:rFonts w:ascii="Times New Roman" w:hAnsi="Times New Roman"/>
          <w:b/>
          <w:bCs/>
          <w:u w:val="single"/>
        </w:rPr>
      </w:pPr>
      <w:r w:rsidRPr="00E1539B">
        <w:rPr>
          <w:rFonts w:ascii="Times New Roman" w:hAnsi="Times New Roman"/>
          <w:b/>
          <w:u w:val="single"/>
        </w:rPr>
        <w:t xml:space="preserve">Special </w:t>
      </w:r>
      <w:r>
        <w:rPr>
          <w:rFonts w:ascii="Times New Roman" w:hAnsi="Times New Roman"/>
          <w:b/>
          <w:u w:val="single"/>
        </w:rPr>
        <w:t>A</w:t>
      </w:r>
      <w:r w:rsidRPr="00E1539B">
        <w:rPr>
          <w:rFonts w:ascii="Times New Roman" w:hAnsi="Times New Roman"/>
          <w:b/>
          <w:u w:val="single"/>
        </w:rPr>
        <w:t xml:space="preserve">ggregation </w:t>
      </w:r>
      <w:r>
        <w:rPr>
          <w:rFonts w:ascii="Times New Roman" w:hAnsi="Times New Roman"/>
          <w:b/>
          <w:u w:val="single"/>
        </w:rPr>
        <w:t>R</w:t>
      </w:r>
      <w:r w:rsidRPr="00E1539B">
        <w:rPr>
          <w:rFonts w:ascii="Times New Roman" w:hAnsi="Times New Roman"/>
          <w:b/>
          <w:u w:val="single"/>
        </w:rPr>
        <w:t xml:space="preserve">ule </w:t>
      </w:r>
      <w:r>
        <w:rPr>
          <w:rFonts w:ascii="Times New Roman" w:hAnsi="Times New Roman"/>
          <w:b/>
          <w:u w:val="single"/>
        </w:rPr>
        <w:t>A</w:t>
      </w:r>
      <w:r w:rsidRPr="00E1539B">
        <w:rPr>
          <w:rFonts w:ascii="Times New Roman" w:hAnsi="Times New Roman"/>
          <w:b/>
          <w:u w:val="single"/>
        </w:rPr>
        <w:t xml:space="preserve">pplicable to </w:t>
      </w:r>
      <w:r>
        <w:rPr>
          <w:rFonts w:ascii="Times New Roman" w:hAnsi="Times New Roman"/>
          <w:b/>
          <w:u w:val="single"/>
        </w:rPr>
        <w:t>R</w:t>
      </w:r>
      <w:r w:rsidRPr="00E1539B">
        <w:rPr>
          <w:rFonts w:ascii="Times New Roman" w:hAnsi="Times New Roman"/>
          <w:b/>
          <w:u w:val="single"/>
        </w:rPr>
        <w:t xml:space="preserve">elationship </w:t>
      </w:r>
      <w:r>
        <w:rPr>
          <w:rFonts w:ascii="Times New Roman" w:hAnsi="Times New Roman"/>
          <w:b/>
          <w:u w:val="single"/>
        </w:rPr>
        <w:t>M</w:t>
      </w:r>
      <w:r w:rsidRPr="00E1539B">
        <w:rPr>
          <w:rFonts w:ascii="Times New Roman" w:hAnsi="Times New Roman"/>
          <w:b/>
          <w:u w:val="single"/>
        </w:rPr>
        <w:t>anagers</w:t>
      </w:r>
      <w:r w:rsidRPr="009E377B">
        <w:rPr>
          <w:rFonts w:ascii="Times New Roman" w:hAnsi="Times New Roman"/>
          <w:b/>
        </w:rPr>
        <w:t>.</w:t>
      </w:r>
      <w:r>
        <w:rPr>
          <w:rFonts w:ascii="Times New Roman" w:hAnsi="Times New Roman"/>
        </w:rPr>
        <w:t xml:space="preserve">  For purposes of determining the aggregate balance or value of </w:t>
      </w:r>
      <w:r w:rsidR="0081362B">
        <w:rPr>
          <w:rFonts w:ascii="Times New Roman" w:hAnsi="Times New Roman"/>
        </w:rPr>
        <w:t>Financial A</w:t>
      </w:r>
      <w:r>
        <w:rPr>
          <w:rFonts w:ascii="Times New Roman" w:hAnsi="Times New Roman"/>
        </w:rPr>
        <w:t xml:space="preserve">ccounts held by a person to determine whether a </w:t>
      </w:r>
      <w:r w:rsidR="00402FA8">
        <w:rPr>
          <w:rFonts w:ascii="Times New Roman" w:hAnsi="Times New Roman"/>
        </w:rPr>
        <w:t>Financial A</w:t>
      </w:r>
      <w:r>
        <w:rPr>
          <w:rFonts w:ascii="Times New Roman" w:hAnsi="Times New Roman"/>
        </w:rPr>
        <w:t xml:space="preserve">ccount is a High Value Account, a Reporting </w:t>
      </w:r>
      <w:r w:rsidR="00D36683">
        <w:rPr>
          <w:rFonts w:ascii="Times New Roman" w:hAnsi="Times New Roman"/>
        </w:rPr>
        <w:t>Slovak</w:t>
      </w:r>
      <w:r>
        <w:rPr>
          <w:rFonts w:ascii="Times New Roman" w:hAnsi="Times New Roman"/>
        </w:rPr>
        <w:t xml:space="preserve"> Financial Institution </w:t>
      </w:r>
      <w:r w:rsidR="00280FE6">
        <w:rPr>
          <w:rFonts w:ascii="Times New Roman" w:hAnsi="Times New Roman"/>
        </w:rPr>
        <w:t xml:space="preserve">is </w:t>
      </w:r>
      <w:r>
        <w:rPr>
          <w:rFonts w:ascii="Times New Roman" w:hAnsi="Times New Roman"/>
        </w:rPr>
        <w:t xml:space="preserve">also required, in the case of any </w:t>
      </w:r>
      <w:r w:rsidR="00402FA8">
        <w:rPr>
          <w:rFonts w:ascii="Times New Roman" w:hAnsi="Times New Roman"/>
        </w:rPr>
        <w:t>Financial A</w:t>
      </w:r>
      <w:r>
        <w:rPr>
          <w:rFonts w:ascii="Times New Roman" w:hAnsi="Times New Roman"/>
        </w:rPr>
        <w:t>ccounts that a relationship manager knows</w:t>
      </w:r>
      <w:r w:rsidR="004A420D">
        <w:rPr>
          <w:rFonts w:ascii="Times New Roman" w:hAnsi="Times New Roman"/>
        </w:rPr>
        <w:t>,</w:t>
      </w:r>
      <w:r>
        <w:rPr>
          <w:rFonts w:ascii="Times New Roman" w:hAnsi="Times New Roman"/>
        </w:rPr>
        <w:t xml:space="preserve"> or has reason to know</w:t>
      </w:r>
      <w:r w:rsidR="00A075A3">
        <w:rPr>
          <w:rFonts w:ascii="Times New Roman" w:hAnsi="Times New Roman"/>
        </w:rPr>
        <w:t>,</w:t>
      </w:r>
      <w:r>
        <w:rPr>
          <w:rFonts w:ascii="Times New Roman" w:hAnsi="Times New Roman"/>
        </w:rPr>
        <w:t xml:space="preserve"> are directly or indirectly owned, controlled, or established (other than in a fiduciary capacity) by the same person, to aggregate all such accounts.</w:t>
      </w:r>
    </w:p>
    <w:p w:rsidR="0011072F" w:rsidP="006F4267">
      <w:pPr>
        <w:pStyle w:val="ListParagraph"/>
        <w:bidi w:val="0"/>
        <w:jc w:val="both"/>
        <w:rPr>
          <w:rFonts w:ascii="Times New Roman" w:hAnsi="Times New Roman"/>
          <w:b/>
          <w:bCs/>
          <w:u w:val="single"/>
        </w:rPr>
      </w:pPr>
    </w:p>
    <w:p w:rsidR="0011072F" w:rsidP="006F4267">
      <w:pPr>
        <w:pStyle w:val="ListParagraph"/>
        <w:numPr>
          <w:ilvl w:val="2"/>
          <w:numId w:val="32"/>
        </w:numPr>
        <w:suppressAutoHyphens w:val="0"/>
        <w:autoSpaceDE w:val="0"/>
        <w:bidi w:val="0"/>
        <w:ind w:firstLine="0"/>
        <w:jc w:val="both"/>
        <w:textAlignment w:val="auto"/>
        <w:rPr>
          <w:rFonts w:ascii="Times New Roman" w:hAnsi="Times New Roman"/>
          <w:b/>
          <w:bCs/>
          <w:u w:val="single"/>
        </w:rPr>
      </w:pPr>
      <w:r w:rsidRPr="00E1539B">
        <w:rPr>
          <w:rFonts w:ascii="Times New Roman" w:hAnsi="Times New Roman"/>
          <w:b/>
          <w:u w:val="single"/>
        </w:rPr>
        <w:t xml:space="preserve">Currency </w:t>
      </w:r>
      <w:r>
        <w:rPr>
          <w:rFonts w:ascii="Times New Roman" w:hAnsi="Times New Roman"/>
          <w:b/>
          <w:u w:val="single"/>
        </w:rPr>
        <w:t>T</w:t>
      </w:r>
      <w:r w:rsidRPr="00E1539B">
        <w:rPr>
          <w:rFonts w:ascii="Times New Roman" w:hAnsi="Times New Roman"/>
          <w:b/>
          <w:u w:val="single"/>
        </w:rPr>
        <w:t xml:space="preserve">ranslation </w:t>
      </w:r>
      <w:r>
        <w:rPr>
          <w:rFonts w:ascii="Times New Roman" w:hAnsi="Times New Roman"/>
          <w:b/>
          <w:u w:val="single"/>
        </w:rPr>
        <w:t>R</w:t>
      </w:r>
      <w:r w:rsidRPr="00E1539B">
        <w:rPr>
          <w:rFonts w:ascii="Times New Roman" w:hAnsi="Times New Roman"/>
          <w:b/>
          <w:u w:val="single"/>
        </w:rPr>
        <w:t>ule</w:t>
      </w:r>
      <w:r w:rsidRPr="009E377B">
        <w:rPr>
          <w:rFonts w:ascii="Times New Roman" w:hAnsi="Times New Roman"/>
          <w:b/>
        </w:rPr>
        <w:t>.</w:t>
      </w:r>
      <w:r>
        <w:rPr>
          <w:rFonts w:ascii="Times New Roman" w:hAnsi="Times New Roman"/>
        </w:rPr>
        <w:t xml:space="preserve">  For purposes of determining the balance or value of </w:t>
      </w:r>
      <w:r w:rsidR="0081362B">
        <w:rPr>
          <w:rFonts w:ascii="Times New Roman" w:hAnsi="Times New Roman"/>
        </w:rPr>
        <w:t>Financial A</w:t>
      </w:r>
      <w:r>
        <w:rPr>
          <w:rFonts w:ascii="Times New Roman" w:hAnsi="Times New Roman"/>
        </w:rPr>
        <w:t xml:space="preserve">ccounts denominated in a currency other than the U.S. dollar, a Reporting </w:t>
      </w:r>
      <w:r w:rsidR="00D36683">
        <w:rPr>
          <w:rFonts w:ascii="Times New Roman" w:hAnsi="Times New Roman"/>
        </w:rPr>
        <w:t>Slovak</w:t>
      </w:r>
      <w:r>
        <w:rPr>
          <w:rFonts w:ascii="Times New Roman" w:hAnsi="Times New Roman"/>
        </w:rPr>
        <w:t xml:space="preserve"> Financial Institution must convert the </w:t>
      </w:r>
      <w:r w:rsidR="00402FA8">
        <w:rPr>
          <w:rFonts w:ascii="Times New Roman" w:hAnsi="Times New Roman"/>
        </w:rPr>
        <w:t xml:space="preserve">U.S. </w:t>
      </w:r>
      <w:r>
        <w:rPr>
          <w:rFonts w:ascii="Times New Roman" w:hAnsi="Times New Roman"/>
        </w:rPr>
        <w:t xml:space="preserve">dollar threshold amounts described in this Annex I into such currency using a published spot rate determined as of the last day of the </w:t>
      </w:r>
      <w:r w:rsidRPr="000C586E">
        <w:rPr>
          <w:rFonts w:ascii="Times New Roman" w:hAnsi="Times New Roman"/>
        </w:rPr>
        <w:t>calendar year preceding the year i</w:t>
      </w:r>
      <w:r>
        <w:rPr>
          <w:rFonts w:ascii="Times New Roman" w:hAnsi="Times New Roman"/>
        </w:rPr>
        <w:t xml:space="preserve">n which the Reporting </w:t>
      </w:r>
      <w:r w:rsidR="00D36683">
        <w:rPr>
          <w:rFonts w:ascii="Times New Roman" w:hAnsi="Times New Roman"/>
        </w:rPr>
        <w:t>Slovak</w:t>
      </w:r>
      <w:r>
        <w:rPr>
          <w:rFonts w:ascii="Times New Roman" w:hAnsi="Times New Roman"/>
        </w:rPr>
        <w:t xml:space="preserve"> Financial Institution is determining the balance or value.</w:t>
      </w:r>
    </w:p>
    <w:p w:rsidR="0011072F" w:rsidP="006F4267">
      <w:pPr>
        <w:pStyle w:val="ListParagraph"/>
        <w:bidi w:val="0"/>
        <w:jc w:val="both"/>
        <w:rPr>
          <w:rFonts w:ascii="Times New Roman" w:hAnsi="Times New Roman"/>
          <w:b/>
          <w:bCs/>
          <w:u w:val="single"/>
        </w:rPr>
      </w:pPr>
    </w:p>
    <w:p w:rsidR="0011072F" w:rsidP="006F4267">
      <w:pPr>
        <w:pStyle w:val="ListParagraph"/>
        <w:widowControl w:val="0"/>
        <w:numPr>
          <w:ilvl w:val="1"/>
          <w:numId w:val="32"/>
        </w:numPr>
        <w:suppressAutoHyphens w:val="0"/>
        <w:autoSpaceDE w:val="0"/>
        <w:bidi w:val="0"/>
        <w:ind w:firstLine="0"/>
        <w:jc w:val="both"/>
        <w:textAlignment w:val="auto"/>
        <w:rPr>
          <w:rFonts w:ascii="Times New Roman" w:hAnsi="Times New Roman"/>
        </w:rPr>
      </w:pPr>
      <w:r>
        <w:rPr>
          <w:rFonts w:ascii="Times New Roman" w:hAnsi="Times New Roman"/>
          <w:b/>
          <w:bCs/>
          <w:u w:val="single"/>
        </w:rPr>
        <w:t>Documentary Evidence</w:t>
      </w:r>
      <w:r w:rsidRPr="009E377B">
        <w:rPr>
          <w:rFonts w:ascii="Times New Roman" w:hAnsi="Times New Roman"/>
          <w:b/>
          <w:bCs/>
        </w:rPr>
        <w:t>.</w:t>
      </w:r>
      <w:r>
        <w:rPr>
          <w:rFonts w:ascii="Times New Roman" w:hAnsi="Times New Roman"/>
        </w:rPr>
        <w:t xml:space="preserve">  For purposes of this Annex I, acceptable documentary evidence includes any of the following:</w:t>
      </w:r>
    </w:p>
    <w:p w:rsidR="0011072F" w:rsidP="006F4267">
      <w:pPr>
        <w:pStyle w:val="ListParagraph"/>
        <w:widowControl w:val="0"/>
        <w:bidi w:val="0"/>
        <w:jc w:val="both"/>
        <w:rPr>
          <w:rFonts w:ascii="Times New Roman" w:hAnsi="Times New Roman"/>
        </w:rPr>
      </w:pPr>
    </w:p>
    <w:p w:rsidR="0011072F" w:rsidP="006F4267">
      <w:pPr>
        <w:pStyle w:val="ListParagraph"/>
        <w:widowControl w:val="0"/>
        <w:numPr>
          <w:ilvl w:val="2"/>
          <w:numId w:val="32"/>
        </w:numPr>
        <w:suppressAutoHyphens w:val="0"/>
        <w:autoSpaceDE w:val="0"/>
        <w:bidi w:val="0"/>
        <w:ind w:firstLine="0"/>
        <w:jc w:val="both"/>
        <w:textAlignment w:val="auto"/>
        <w:rPr>
          <w:rFonts w:ascii="Times New Roman" w:hAnsi="Times New Roman"/>
        </w:rPr>
      </w:pPr>
      <w:r>
        <w:rPr>
          <w:rFonts w:ascii="Times New Roman" w:hAnsi="Times New Roman"/>
        </w:rPr>
        <w:t xml:space="preserve">A certificate of residence issued by </w:t>
      </w:r>
      <w:r w:rsidRPr="00E32411" w:rsidR="001C5D90">
        <w:rPr>
          <w:rFonts w:ascii="Times New Roman" w:hAnsi="Times New Roman"/>
        </w:rPr>
        <w:t xml:space="preserve">an </w:t>
      </w:r>
      <w:r w:rsidRPr="006808D3" w:rsidR="001C5D90">
        <w:rPr>
          <w:rFonts w:ascii="Times New Roman" w:hAnsi="Times New Roman"/>
        </w:rPr>
        <w:t>authorized government body (for example, a government or agency thereof, or a municipality</w:t>
      </w:r>
      <w:r w:rsidRPr="00A23544" w:rsidR="001C5D90">
        <w:rPr>
          <w:rFonts w:ascii="Times New Roman" w:hAnsi="Times New Roman"/>
        </w:rPr>
        <w:t>)</w:t>
      </w:r>
      <w:r w:rsidRPr="00E32411" w:rsidR="001C5D90">
        <w:rPr>
          <w:rFonts w:ascii="Times New Roman" w:hAnsi="Times New Roman"/>
        </w:rPr>
        <w:t xml:space="preserve"> of the </w:t>
      </w:r>
      <w:r w:rsidR="001C5D90">
        <w:rPr>
          <w:rFonts w:ascii="Times New Roman" w:hAnsi="Times New Roman"/>
        </w:rPr>
        <w:t>jurisdiction</w:t>
      </w:r>
      <w:r w:rsidRPr="00A23544" w:rsidR="001C5D90">
        <w:rPr>
          <w:rFonts w:ascii="Times New Roman" w:hAnsi="Times New Roman"/>
        </w:rPr>
        <w:t xml:space="preserve"> </w:t>
      </w:r>
      <w:r w:rsidRPr="00E32411" w:rsidR="001C5D90">
        <w:rPr>
          <w:rFonts w:ascii="Times New Roman" w:hAnsi="Times New Roman"/>
        </w:rPr>
        <w:t>in which the payee claims to be a resident</w:t>
      </w:r>
      <w:r>
        <w:rPr>
          <w:rFonts w:ascii="Times New Roman" w:hAnsi="Times New Roman"/>
        </w:rPr>
        <w:t>.</w:t>
      </w:r>
    </w:p>
    <w:p w:rsidR="0011072F" w:rsidP="006F4267">
      <w:pPr>
        <w:pStyle w:val="ListParagraph"/>
        <w:widowControl w:val="0"/>
        <w:bidi w:val="0"/>
        <w:ind w:left="1440"/>
        <w:jc w:val="both"/>
        <w:rPr>
          <w:rFonts w:ascii="Times New Roman" w:hAnsi="Times New Roman"/>
        </w:rPr>
      </w:pPr>
    </w:p>
    <w:p w:rsidR="0011072F" w:rsidP="006F4267">
      <w:pPr>
        <w:pStyle w:val="ListParagraph"/>
        <w:widowControl w:val="0"/>
        <w:numPr>
          <w:ilvl w:val="2"/>
          <w:numId w:val="32"/>
        </w:numPr>
        <w:suppressAutoHyphens w:val="0"/>
        <w:autoSpaceDE w:val="0"/>
        <w:bidi w:val="0"/>
        <w:ind w:firstLine="0"/>
        <w:jc w:val="both"/>
        <w:textAlignment w:val="auto"/>
        <w:rPr>
          <w:rFonts w:ascii="Times New Roman" w:hAnsi="Times New Roman"/>
        </w:rPr>
      </w:pPr>
      <w:r>
        <w:rPr>
          <w:rFonts w:ascii="Times New Roman" w:hAnsi="Times New Roman"/>
        </w:rPr>
        <w:t>With respect to an individual, any valid identification issued by an authorized government body (for example, a government or agency thereof, or a municipality), that includes the individual’s name and is typically used for identification purposes.</w:t>
      </w:r>
    </w:p>
    <w:p w:rsidR="0011072F" w:rsidP="006F4267">
      <w:pPr>
        <w:pStyle w:val="ListParagraph"/>
        <w:bidi w:val="0"/>
        <w:jc w:val="both"/>
        <w:rPr>
          <w:rFonts w:ascii="Times New Roman" w:hAnsi="Times New Roman"/>
        </w:rPr>
      </w:pPr>
    </w:p>
    <w:p w:rsidR="0011072F" w:rsidP="006F4267">
      <w:pPr>
        <w:pStyle w:val="ListParagraph"/>
        <w:widowControl w:val="0"/>
        <w:numPr>
          <w:ilvl w:val="2"/>
          <w:numId w:val="32"/>
        </w:numPr>
        <w:suppressAutoHyphens w:val="0"/>
        <w:autoSpaceDE w:val="0"/>
        <w:bidi w:val="0"/>
        <w:ind w:firstLine="0"/>
        <w:jc w:val="both"/>
        <w:textAlignment w:val="auto"/>
        <w:rPr>
          <w:rFonts w:ascii="Times New Roman" w:hAnsi="Times New Roman"/>
        </w:rPr>
      </w:pPr>
      <w:r>
        <w:rPr>
          <w:rFonts w:ascii="Times New Roman" w:hAnsi="Times New Roman"/>
        </w:rPr>
        <w:t xml:space="preserve">With respect to an Entity, any official documentation issued by an authorized government body (for example, a government or agency thereof, or a municipality) that includes the name of the </w:t>
      </w:r>
      <w:r w:rsidR="006960C2">
        <w:rPr>
          <w:rFonts w:ascii="Times New Roman" w:hAnsi="Times New Roman"/>
        </w:rPr>
        <w:t>E</w:t>
      </w:r>
      <w:r>
        <w:rPr>
          <w:rFonts w:ascii="Times New Roman" w:hAnsi="Times New Roman"/>
        </w:rPr>
        <w:t xml:space="preserve">ntity and either the address of its principal office in the </w:t>
      </w:r>
      <w:r w:rsidR="00EF1B5B">
        <w:rPr>
          <w:rFonts w:ascii="Times New Roman" w:hAnsi="Times New Roman"/>
        </w:rPr>
        <w:t>jurisdiction</w:t>
      </w:r>
      <w:r>
        <w:rPr>
          <w:rFonts w:ascii="Times New Roman" w:hAnsi="Times New Roman"/>
        </w:rPr>
        <w:t xml:space="preserve"> (or U.S. Territory) in which it claims to be a resident or the </w:t>
      </w:r>
      <w:r w:rsidR="00EF1B5B">
        <w:rPr>
          <w:rFonts w:ascii="Times New Roman" w:hAnsi="Times New Roman"/>
        </w:rPr>
        <w:t>jurisdiction</w:t>
      </w:r>
      <w:r>
        <w:rPr>
          <w:rFonts w:ascii="Times New Roman" w:hAnsi="Times New Roman"/>
        </w:rPr>
        <w:t xml:space="preserve"> (or U.S. Territory) in which the </w:t>
      </w:r>
      <w:r w:rsidR="006960C2">
        <w:rPr>
          <w:rFonts w:ascii="Times New Roman" w:hAnsi="Times New Roman"/>
        </w:rPr>
        <w:t>E</w:t>
      </w:r>
      <w:r>
        <w:rPr>
          <w:rFonts w:ascii="Times New Roman" w:hAnsi="Times New Roman"/>
        </w:rPr>
        <w:t>ntity was incorporated or organized.</w:t>
      </w:r>
    </w:p>
    <w:p w:rsidR="0011072F" w:rsidP="0011072F">
      <w:pPr>
        <w:pStyle w:val="ListParagraph"/>
        <w:bidi w:val="0"/>
        <w:rPr>
          <w:rFonts w:ascii="Times New Roman" w:hAnsi="Times New Roman"/>
        </w:rPr>
      </w:pPr>
    </w:p>
    <w:p w:rsidR="0011072F" w:rsidP="006F4267">
      <w:pPr>
        <w:pStyle w:val="ListParagraph"/>
        <w:widowControl w:val="0"/>
        <w:numPr>
          <w:ilvl w:val="2"/>
          <w:numId w:val="32"/>
        </w:numPr>
        <w:suppressAutoHyphens w:val="0"/>
        <w:autoSpaceDE w:val="0"/>
        <w:bidi w:val="0"/>
        <w:ind w:firstLine="0"/>
        <w:jc w:val="both"/>
        <w:textAlignment w:val="auto"/>
        <w:rPr>
          <w:rFonts w:ascii="Times New Roman" w:hAnsi="Times New Roman"/>
        </w:rPr>
      </w:pPr>
      <w:r>
        <w:rPr>
          <w:rFonts w:ascii="Times New Roman" w:hAnsi="Times New Roman"/>
        </w:rPr>
        <w:t>With respect to a</w:t>
      </w:r>
      <w:r w:rsidR="0081362B">
        <w:rPr>
          <w:rFonts w:ascii="Times New Roman" w:hAnsi="Times New Roman"/>
        </w:rPr>
        <w:t xml:space="preserve"> Financial A</w:t>
      </w:r>
      <w:r>
        <w:rPr>
          <w:rFonts w:ascii="Times New Roman" w:hAnsi="Times New Roman"/>
        </w:rPr>
        <w:t>ccount maintained in a jurisdiction with anti-money laundering rules that have been approved by the IRS in connection with a QI agreement (as described in relevant U.S. Treasury Regulations), any of the documents</w:t>
      </w:r>
      <w:r w:rsidR="006960C2">
        <w:rPr>
          <w:rFonts w:ascii="Times New Roman" w:hAnsi="Times New Roman"/>
        </w:rPr>
        <w:t>,</w:t>
      </w:r>
      <w:r>
        <w:rPr>
          <w:rFonts w:ascii="Times New Roman" w:hAnsi="Times New Roman"/>
        </w:rPr>
        <w:t xml:space="preserve"> other than a Form W-8 or W-9</w:t>
      </w:r>
      <w:r w:rsidR="006960C2">
        <w:rPr>
          <w:rFonts w:ascii="Times New Roman" w:hAnsi="Times New Roman"/>
        </w:rPr>
        <w:t>,</w:t>
      </w:r>
      <w:r>
        <w:rPr>
          <w:rFonts w:ascii="Times New Roman" w:hAnsi="Times New Roman"/>
        </w:rPr>
        <w:t xml:space="preserve"> referenced in the jurisdiction’s attachment to the QI agreement for identifying individuals or </w:t>
      </w:r>
      <w:r w:rsidR="002B2D01">
        <w:rPr>
          <w:rFonts w:ascii="Times New Roman" w:hAnsi="Times New Roman"/>
        </w:rPr>
        <w:t>E</w:t>
      </w:r>
      <w:r>
        <w:rPr>
          <w:rFonts w:ascii="Times New Roman" w:hAnsi="Times New Roman"/>
        </w:rPr>
        <w:t>ntities.</w:t>
      </w:r>
    </w:p>
    <w:p w:rsidR="0011072F" w:rsidP="0011072F">
      <w:pPr>
        <w:pStyle w:val="ListParagraph"/>
        <w:bidi w:val="0"/>
        <w:rPr>
          <w:rFonts w:ascii="Times New Roman" w:hAnsi="Times New Roman"/>
        </w:rPr>
      </w:pPr>
    </w:p>
    <w:p w:rsidR="0011072F" w:rsidP="006F4267">
      <w:pPr>
        <w:pStyle w:val="ListParagraph"/>
        <w:widowControl w:val="0"/>
        <w:numPr>
          <w:ilvl w:val="2"/>
          <w:numId w:val="32"/>
        </w:numPr>
        <w:suppressAutoHyphens w:val="0"/>
        <w:autoSpaceDE w:val="0"/>
        <w:bidi w:val="0"/>
        <w:ind w:firstLine="0"/>
        <w:jc w:val="both"/>
        <w:textAlignment w:val="auto"/>
        <w:rPr>
          <w:rFonts w:ascii="Times New Roman" w:hAnsi="Times New Roman"/>
        </w:rPr>
      </w:pPr>
      <w:r>
        <w:rPr>
          <w:rFonts w:ascii="Times New Roman" w:hAnsi="Times New Roman"/>
        </w:rPr>
        <w:t>Any financial statement, third-party credit report, bankruptcy filing, or U.S. Securities and Exchange Commission report.</w:t>
      </w:r>
    </w:p>
    <w:p w:rsidR="001C5D90" w:rsidP="001C5D90">
      <w:pPr>
        <w:pStyle w:val="ListParagraph"/>
        <w:bidi w:val="0"/>
        <w:rPr>
          <w:rFonts w:ascii="Times New Roman" w:hAnsi="Times New Roman"/>
        </w:rPr>
      </w:pPr>
    </w:p>
    <w:p w:rsidR="001C5D90" w:rsidP="006F4267">
      <w:pPr>
        <w:numPr>
          <w:ilvl w:val="1"/>
          <w:numId w:val="32"/>
        </w:numPr>
        <w:tabs>
          <w:tab w:val="left" w:pos="720"/>
        </w:tabs>
        <w:autoSpaceDE w:val="0"/>
        <w:bidi w:val="0"/>
        <w:ind w:firstLine="0"/>
        <w:jc w:val="both"/>
        <w:rPr>
          <w:rFonts w:eastAsia="Times New Roman"/>
          <w:szCs w:val="24"/>
        </w:rPr>
      </w:pPr>
      <w:r w:rsidRPr="002B67FA">
        <w:rPr>
          <w:rFonts w:eastAsia="Times New Roman"/>
          <w:b/>
          <w:szCs w:val="24"/>
          <w:u w:val="single"/>
        </w:rPr>
        <w:t>Alternative Procedures for Financial Accounts Held by Individual Beneficiaries of a Cash Value Insurance Contract</w:t>
      </w:r>
      <w:r w:rsidRPr="002B67FA">
        <w:rPr>
          <w:rFonts w:eastAsia="Times New Roman"/>
          <w:b/>
          <w:szCs w:val="24"/>
        </w:rPr>
        <w:t xml:space="preserve">. </w:t>
      </w:r>
      <w:r w:rsidR="008B142F">
        <w:rPr>
          <w:rFonts w:eastAsia="Times New Roman"/>
          <w:b/>
          <w:szCs w:val="24"/>
        </w:rPr>
        <w:t xml:space="preserve"> </w:t>
      </w:r>
      <w:r w:rsidRPr="002B67FA">
        <w:rPr>
          <w:rFonts w:eastAsia="Times New Roman"/>
          <w:szCs w:val="24"/>
        </w:rPr>
        <w:t xml:space="preserve">A Reporting </w:t>
      </w:r>
      <w:r w:rsidR="00D36683">
        <w:rPr>
          <w:rFonts w:eastAsia="Times New Roman"/>
          <w:szCs w:val="24"/>
        </w:rPr>
        <w:t>Slovak</w:t>
      </w:r>
      <w:r w:rsidRPr="002B67FA">
        <w:rPr>
          <w:rFonts w:eastAsia="Times New Roman"/>
          <w:szCs w:val="24"/>
        </w:rPr>
        <w:t xml:space="preserve"> Financial Institution may presume that an individual beneficiary (other than the owner) of a Cash Value Insurance Contract receiving a death benefit is not a Specified U.S. Person and may treat such Financial Account </w:t>
      </w:r>
      <w:r w:rsidRPr="00B24AE3">
        <w:rPr>
          <w:rFonts w:eastAsia="Times New Roman"/>
          <w:szCs w:val="24"/>
        </w:rPr>
        <w:t>as other than a U.S</w:t>
      </w:r>
      <w:r w:rsidRPr="002B67FA">
        <w:rPr>
          <w:rFonts w:eastAsia="Times New Roman"/>
          <w:szCs w:val="24"/>
        </w:rPr>
        <w:t xml:space="preserve">. </w:t>
      </w:r>
      <w:r>
        <w:rPr>
          <w:rFonts w:eastAsia="Times New Roman"/>
          <w:szCs w:val="24"/>
        </w:rPr>
        <w:t xml:space="preserve">Reportable </w:t>
      </w:r>
      <w:r w:rsidRPr="002B67FA">
        <w:rPr>
          <w:rFonts w:eastAsia="Times New Roman"/>
          <w:szCs w:val="24"/>
        </w:rPr>
        <w:t xml:space="preserve">Account unless the Reporting </w:t>
      </w:r>
      <w:r w:rsidR="00D36683">
        <w:rPr>
          <w:rFonts w:eastAsia="Times New Roman"/>
          <w:szCs w:val="24"/>
        </w:rPr>
        <w:t>Slovak</w:t>
      </w:r>
      <w:r w:rsidRPr="002B67FA">
        <w:rPr>
          <w:rFonts w:eastAsia="Times New Roman"/>
          <w:szCs w:val="24"/>
        </w:rPr>
        <w:t xml:space="preserve"> Financial Institution has actual knowledge</w:t>
      </w:r>
      <w:r w:rsidR="00280FE6">
        <w:rPr>
          <w:rFonts w:eastAsia="Times New Roman"/>
          <w:szCs w:val="24"/>
        </w:rPr>
        <w:t>,</w:t>
      </w:r>
      <w:r w:rsidRPr="002B67FA">
        <w:rPr>
          <w:rFonts w:eastAsia="Times New Roman"/>
          <w:szCs w:val="24"/>
        </w:rPr>
        <w:t xml:space="preserve"> or reason to know</w:t>
      </w:r>
      <w:r w:rsidR="00280FE6">
        <w:rPr>
          <w:rFonts w:eastAsia="Times New Roman"/>
          <w:szCs w:val="24"/>
        </w:rPr>
        <w:t>,</w:t>
      </w:r>
      <w:r w:rsidRPr="002B67FA">
        <w:rPr>
          <w:rFonts w:eastAsia="Times New Roman"/>
          <w:szCs w:val="24"/>
        </w:rPr>
        <w:t xml:space="preserve"> that the beneficiary is a Specified U.S. Person.  A Reporting </w:t>
      </w:r>
      <w:r w:rsidR="00D36683">
        <w:rPr>
          <w:rFonts w:eastAsia="Times New Roman"/>
          <w:szCs w:val="24"/>
        </w:rPr>
        <w:t>Slovak</w:t>
      </w:r>
      <w:r w:rsidRPr="002B67FA">
        <w:rPr>
          <w:rFonts w:eastAsia="Times New Roman"/>
          <w:szCs w:val="24"/>
        </w:rPr>
        <w:t xml:space="preserve"> Financial Institution has reason to know that a beneficiary of a Cash Value Insurance Contract is a Specified U.S. Person if the information collected by the Reporting </w:t>
      </w:r>
      <w:r w:rsidR="00D36683">
        <w:rPr>
          <w:rFonts w:eastAsia="Times New Roman"/>
          <w:szCs w:val="24"/>
        </w:rPr>
        <w:t>Slovak</w:t>
      </w:r>
      <w:r w:rsidRPr="002B67FA">
        <w:rPr>
          <w:rFonts w:eastAsia="Times New Roman"/>
          <w:szCs w:val="24"/>
        </w:rPr>
        <w:t xml:space="preserve"> Financial Institution and associated with the beneficiary contains U.S. indicia as described in subparagraph (B)(1) of section II of this Annex</w:t>
      </w:r>
      <w:r>
        <w:rPr>
          <w:rFonts w:eastAsia="Times New Roman"/>
          <w:szCs w:val="24"/>
        </w:rPr>
        <w:t xml:space="preserve"> I</w:t>
      </w:r>
      <w:r w:rsidRPr="002B67FA">
        <w:rPr>
          <w:rFonts w:eastAsia="Times New Roman"/>
          <w:szCs w:val="24"/>
        </w:rPr>
        <w:t xml:space="preserve">.  If a Reporting </w:t>
      </w:r>
      <w:r w:rsidR="00D36683">
        <w:rPr>
          <w:rFonts w:eastAsia="Times New Roman"/>
          <w:szCs w:val="24"/>
        </w:rPr>
        <w:t>Slovak</w:t>
      </w:r>
      <w:r w:rsidRPr="002B67FA">
        <w:rPr>
          <w:rFonts w:eastAsia="Times New Roman"/>
          <w:szCs w:val="24"/>
        </w:rPr>
        <w:t xml:space="preserve"> Financial Institution has actual knowledge</w:t>
      </w:r>
      <w:r>
        <w:rPr>
          <w:rFonts w:eastAsia="Times New Roman"/>
          <w:szCs w:val="24"/>
        </w:rPr>
        <w:t>,</w:t>
      </w:r>
      <w:r w:rsidRPr="002B67FA">
        <w:rPr>
          <w:rFonts w:eastAsia="Times New Roman"/>
          <w:szCs w:val="24"/>
        </w:rPr>
        <w:t xml:space="preserve"> or reason to know</w:t>
      </w:r>
      <w:r>
        <w:rPr>
          <w:rFonts w:eastAsia="Times New Roman"/>
          <w:szCs w:val="24"/>
        </w:rPr>
        <w:t>,</w:t>
      </w:r>
      <w:r w:rsidRPr="002B67FA">
        <w:rPr>
          <w:rFonts w:eastAsia="Times New Roman"/>
          <w:szCs w:val="24"/>
        </w:rPr>
        <w:t xml:space="preserve"> that the beneficiary is a Specified U.S. Person, the Reporting </w:t>
      </w:r>
      <w:r w:rsidR="00D36683">
        <w:rPr>
          <w:rFonts w:eastAsia="Times New Roman"/>
          <w:szCs w:val="24"/>
        </w:rPr>
        <w:t>Slovak</w:t>
      </w:r>
      <w:r w:rsidRPr="002B67FA">
        <w:rPr>
          <w:rFonts w:eastAsia="Times New Roman"/>
          <w:szCs w:val="24"/>
        </w:rPr>
        <w:t xml:space="preserve"> Financial Institution must follow the procedures in subparagraph B(3) of section II of this Annex</w:t>
      </w:r>
      <w:r>
        <w:rPr>
          <w:rFonts w:eastAsia="Times New Roman"/>
          <w:szCs w:val="24"/>
        </w:rPr>
        <w:t xml:space="preserve"> I</w:t>
      </w:r>
      <w:r w:rsidRPr="002B67FA">
        <w:rPr>
          <w:rFonts w:eastAsia="Times New Roman"/>
          <w:szCs w:val="24"/>
        </w:rPr>
        <w:t>.</w:t>
      </w:r>
    </w:p>
    <w:p w:rsidR="001C5D90" w:rsidP="001C5D90">
      <w:pPr>
        <w:tabs>
          <w:tab w:val="left" w:pos="720"/>
        </w:tabs>
        <w:autoSpaceDE w:val="0"/>
        <w:bidi w:val="0"/>
        <w:ind w:left="720"/>
        <w:rPr>
          <w:rFonts w:eastAsia="Times New Roman"/>
          <w:szCs w:val="24"/>
        </w:rPr>
      </w:pPr>
    </w:p>
    <w:p w:rsidR="00E378C3" w:rsidP="006F4267">
      <w:pPr>
        <w:pStyle w:val="ListParagraph"/>
        <w:widowControl w:val="0"/>
        <w:numPr>
          <w:ilvl w:val="1"/>
          <w:numId w:val="32"/>
        </w:numPr>
        <w:suppressAutoHyphens w:val="0"/>
        <w:autoSpaceDE w:val="0"/>
        <w:bidi w:val="0"/>
        <w:ind w:firstLine="0"/>
        <w:jc w:val="both"/>
        <w:textAlignment w:val="auto"/>
        <w:rPr>
          <w:rFonts w:ascii="Times New Roman" w:hAnsi="Times New Roman"/>
        </w:rPr>
      </w:pPr>
      <w:r w:rsidRPr="00262849" w:rsidR="001C5D90">
        <w:rPr>
          <w:rFonts w:ascii="Times New Roman" w:hAnsi="Times New Roman"/>
          <w:b/>
          <w:u w:val="single"/>
        </w:rPr>
        <w:t>Reliance on Third Parties</w:t>
      </w:r>
      <w:r w:rsidRPr="00262849" w:rsidR="001C5D90">
        <w:rPr>
          <w:rFonts w:ascii="Times New Roman" w:hAnsi="Times New Roman"/>
          <w:b/>
        </w:rPr>
        <w:t>.</w:t>
      </w:r>
      <w:r w:rsidRPr="00262849" w:rsidR="001C5D90">
        <w:rPr>
          <w:rFonts w:ascii="Times New Roman" w:hAnsi="Times New Roman"/>
        </w:rPr>
        <w:t xml:space="preserve">  </w:t>
      </w:r>
      <w:r w:rsidR="001C5D90">
        <w:rPr>
          <w:rFonts w:ascii="Times New Roman" w:hAnsi="Times New Roman"/>
        </w:rPr>
        <w:t xml:space="preserve">Regardless of whether an election is made under paragraph C of section I of this Annex I, </w:t>
      </w:r>
      <w:r w:rsidR="00D36683">
        <w:rPr>
          <w:rFonts w:ascii="Times New Roman" w:hAnsi="Times New Roman"/>
        </w:rPr>
        <w:t>the Slovak Republic</w:t>
      </w:r>
      <w:r w:rsidR="00A72884">
        <w:rPr>
          <w:rFonts w:ascii="Times New Roman" w:hAnsi="Times New Roman"/>
        </w:rPr>
        <w:t xml:space="preserve"> may permit </w:t>
      </w:r>
      <w:r w:rsidRPr="00262849" w:rsidR="001C5D90">
        <w:rPr>
          <w:rFonts w:ascii="Times New Roman" w:hAnsi="Times New Roman"/>
        </w:rPr>
        <w:t xml:space="preserve">Reporting </w:t>
      </w:r>
      <w:r w:rsidR="00D36683">
        <w:rPr>
          <w:rFonts w:ascii="Times New Roman" w:hAnsi="Times New Roman"/>
        </w:rPr>
        <w:t>Slovak</w:t>
      </w:r>
      <w:r w:rsidRPr="00262849" w:rsidR="001C5D90">
        <w:rPr>
          <w:rFonts w:ascii="Times New Roman" w:hAnsi="Times New Roman"/>
        </w:rPr>
        <w:t xml:space="preserve"> Financial Institution</w:t>
      </w:r>
      <w:r w:rsidR="001C5D90">
        <w:rPr>
          <w:rFonts w:ascii="Times New Roman" w:hAnsi="Times New Roman"/>
        </w:rPr>
        <w:t>s</w:t>
      </w:r>
      <w:r w:rsidRPr="00262849" w:rsidR="001C5D90">
        <w:rPr>
          <w:rFonts w:ascii="Times New Roman" w:hAnsi="Times New Roman"/>
        </w:rPr>
        <w:t xml:space="preserve"> </w:t>
      </w:r>
      <w:r w:rsidR="00A72884">
        <w:rPr>
          <w:rFonts w:ascii="Times New Roman" w:hAnsi="Times New Roman"/>
        </w:rPr>
        <w:t>to</w:t>
      </w:r>
      <w:r w:rsidRPr="00262849" w:rsidR="001C5D90">
        <w:rPr>
          <w:rFonts w:ascii="Times New Roman" w:hAnsi="Times New Roman"/>
        </w:rPr>
        <w:t xml:space="preserve"> </w:t>
      </w:r>
      <w:r w:rsidR="001C5D90">
        <w:rPr>
          <w:rFonts w:ascii="Times New Roman" w:hAnsi="Times New Roman"/>
        </w:rPr>
        <w:t>rely on due diligence procedures performed by</w:t>
      </w:r>
      <w:r w:rsidRPr="00262849" w:rsidR="001C5D90">
        <w:rPr>
          <w:rFonts w:ascii="Times New Roman" w:hAnsi="Times New Roman"/>
        </w:rPr>
        <w:t xml:space="preserve"> third parties</w:t>
      </w:r>
      <w:r w:rsidR="001C5D90">
        <w:rPr>
          <w:rFonts w:ascii="Times New Roman" w:hAnsi="Times New Roman"/>
        </w:rPr>
        <w:t>,</w:t>
      </w:r>
      <w:r w:rsidRPr="00262849" w:rsidR="001C5D90">
        <w:rPr>
          <w:rFonts w:ascii="Times New Roman" w:hAnsi="Times New Roman"/>
        </w:rPr>
        <w:t xml:space="preserve"> to the extent provided in</w:t>
      </w:r>
      <w:r w:rsidR="001C5D90">
        <w:rPr>
          <w:rFonts w:ascii="Times New Roman" w:hAnsi="Times New Roman"/>
        </w:rPr>
        <w:t xml:space="preserve"> </w:t>
      </w:r>
      <w:r w:rsidRPr="00262849" w:rsidR="001C5D90">
        <w:rPr>
          <w:rFonts w:ascii="Times New Roman" w:hAnsi="Times New Roman"/>
        </w:rPr>
        <w:t>relevant U.S. Treasury Regulations.</w:t>
      </w:r>
    </w:p>
    <w:p w:rsidR="00634F19" w:rsidP="00634F19">
      <w:pPr>
        <w:pStyle w:val="ListParagraph"/>
        <w:bidi w:val="0"/>
        <w:rPr>
          <w:rFonts w:ascii="Times New Roman" w:hAnsi="Times New Roman"/>
        </w:rPr>
      </w:pPr>
    </w:p>
    <w:p w:rsidR="00634F19" w:rsidRPr="000F0CFE" w:rsidP="00634F19">
      <w:pPr>
        <w:pStyle w:val="ListParagraph"/>
        <w:numPr>
          <w:numId w:val="35"/>
        </w:numPr>
        <w:suppressAutoHyphens w:val="0"/>
        <w:autoSpaceDN/>
        <w:bidi w:val="0"/>
        <w:ind w:hanging="720"/>
        <w:contextualSpacing/>
        <w:textAlignment w:val="auto"/>
        <w:rPr>
          <w:rFonts w:ascii="Times New Roman" w:hAnsi="Times New Roman"/>
        </w:rPr>
      </w:pPr>
      <w:r w:rsidRPr="000F0CFE">
        <w:rPr>
          <w:rFonts w:ascii="Times New Roman" w:hAnsi="Times New Roman"/>
          <w:b/>
          <w:bCs/>
          <w:u w:val="single"/>
        </w:rPr>
        <w:t>Alternative Procedures for New Accounts Opened Prior to Entry Into Force of this Agreement</w:t>
      </w:r>
      <w:r w:rsidRPr="000F0CFE">
        <w:rPr>
          <w:rFonts w:ascii="Times New Roman" w:hAnsi="Times New Roman"/>
          <w:b/>
          <w:bCs/>
        </w:rPr>
        <w:t>.</w:t>
      </w:r>
      <w:r w:rsidRPr="000F0CFE">
        <w:rPr>
          <w:rFonts w:ascii="Times New Roman" w:hAnsi="Times New Roman"/>
        </w:rPr>
        <w:t xml:space="preserve">  </w:t>
      </w:r>
    </w:p>
    <w:p w:rsidR="00634F19" w:rsidRPr="000F0CFE" w:rsidP="00634F19">
      <w:pPr>
        <w:bidi w:val="0"/>
      </w:pPr>
    </w:p>
    <w:p w:rsidR="00634F19" w:rsidRPr="000F0CFE" w:rsidP="002B101B">
      <w:pPr>
        <w:pStyle w:val="ListParagraph"/>
        <w:numPr>
          <w:numId w:val="33"/>
        </w:numPr>
        <w:tabs>
          <w:tab w:val="left" w:pos="720"/>
        </w:tabs>
        <w:suppressAutoHyphens w:val="0"/>
        <w:autoSpaceDN/>
        <w:bidi w:val="0"/>
        <w:ind w:left="720" w:firstLine="0"/>
        <w:contextualSpacing/>
        <w:jc w:val="both"/>
        <w:textAlignment w:val="auto"/>
        <w:rPr>
          <w:rFonts w:ascii="Times New Roman" w:hAnsi="Times New Roman"/>
        </w:rPr>
      </w:pPr>
      <w:r w:rsidRPr="000F0CFE">
        <w:rPr>
          <w:rFonts w:ascii="Times New Roman" w:hAnsi="Times New Roman"/>
          <w:b/>
          <w:u w:val="single"/>
        </w:rPr>
        <w:t>Applicability</w:t>
      </w:r>
      <w:r w:rsidRPr="000F0CFE">
        <w:rPr>
          <w:rFonts w:ascii="Times New Roman" w:hAnsi="Times New Roman"/>
          <w:b/>
        </w:rPr>
        <w:t xml:space="preserve">.  </w:t>
      </w:r>
      <w:r w:rsidRPr="000F0CFE">
        <w:rPr>
          <w:rFonts w:ascii="Times New Roman" w:hAnsi="Times New Roman"/>
        </w:rPr>
        <w:t>If Slovak Republic has provided a written notice to the United States prior to entry into force of this Agreement that, as of July 1, 2014, Slovak Republic lacked the legal authority to require Reporting Slovak Republic Financial Institutions either: (i) to require Account Holders of New Individual Accounts to provide the self-certification specified in section III of this Annex I, or (ii) to perform all the due diligence procedures related to New Entity Accounts specified in section V of this Annex I, then Reporting Slovak Republic Financial Institutions may apply the alternative procedures described in subparagraph G(2) of this section, as applicable, to such New Accounts, in lieu of the procedures otherwise required under this Annex I.  The alternative procedures described in subparagraph G(2) of this section shall be available only for those New Individual Accounts or New Entity Accounts, as applicable, opened prior to the earlier of: (i) the date Slovak Republic has the ability to compel Reporting Slovak Republic Financial Institutions to comply with the due diligence procedures described in section III or section V of this Annex I, as applicable, which date Slovak Republic shall inform the United States of in writing by the date of entry into force of this Agreement, or (ii) the date of entry into force of this Agreement.  If the alternative procedures for New Entity Accounts opened on or after July 1, 2014, and before January 1, 2015, described in paragraph H of this section are applied with respect to all New Entity Accounts or a clearly identified group of such accounts, the alternative procedures described in this paragraph G may not be applied with respect to such New Entity Accounts.  For all other New Accounts, Reporting Slovak Republic Financial Institutions must apply the due diligence procedures described in section III or section V of this Annex I, as applicable, to determine if the account is a U.S. Reportable Account or an account held by a Nonparticipating Financial Institution.</w:t>
      </w:r>
    </w:p>
    <w:p w:rsidR="00634F19" w:rsidRPr="000F0CFE" w:rsidP="00634F19">
      <w:pPr>
        <w:pStyle w:val="ListParagraph"/>
        <w:tabs>
          <w:tab w:val="left" w:pos="720"/>
        </w:tabs>
        <w:bidi w:val="0"/>
        <w:rPr>
          <w:rFonts w:ascii="Times New Roman" w:hAnsi="Times New Roman"/>
        </w:rPr>
      </w:pPr>
    </w:p>
    <w:p w:rsidR="00634F19" w:rsidRPr="000F0CFE" w:rsidP="00634F19">
      <w:pPr>
        <w:pStyle w:val="ListParagraph"/>
        <w:numPr>
          <w:numId w:val="33"/>
        </w:numPr>
        <w:suppressAutoHyphens w:val="0"/>
        <w:autoSpaceDN/>
        <w:bidi w:val="0"/>
        <w:ind w:left="720" w:firstLine="0"/>
        <w:contextualSpacing/>
        <w:textAlignment w:val="auto"/>
        <w:rPr>
          <w:rFonts w:ascii="Times New Roman" w:hAnsi="Times New Roman"/>
        </w:rPr>
      </w:pPr>
      <w:r w:rsidRPr="000F0CFE">
        <w:rPr>
          <w:rFonts w:ascii="Times New Roman" w:hAnsi="Times New Roman"/>
          <w:b/>
          <w:u w:val="single"/>
        </w:rPr>
        <w:t>Alternative Procedures</w:t>
      </w:r>
      <w:r w:rsidRPr="000F0CFE">
        <w:rPr>
          <w:rFonts w:ascii="Times New Roman" w:hAnsi="Times New Roman"/>
          <w:b/>
        </w:rPr>
        <w:t>.</w:t>
      </w:r>
      <w:r w:rsidRPr="000F0CFE">
        <w:rPr>
          <w:rFonts w:ascii="Times New Roman" w:hAnsi="Times New Roman"/>
        </w:rPr>
        <w:t xml:space="preserve">  </w:t>
      </w:r>
    </w:p>
    <w:p w:rsidR="00634F19" w:rsidRPr="000F0CFE" w:rsidP="00634F19">
      <w:pPr>
        <w:pStyle w:val="ListParagraph"/>
        <w:bidi w:val="0"/>
        <w:rPr>
          <w:rFonts w:ascii="Times New Roman" w:hAnsi="Times New Roman"/>
        </w:rPr>
      </w:pPr>
    </w:p>
    <w:p w:rsidR="00634F19" w:rsidRPr="000F0CFE" w:rsidP="002B101B">
      <w:pPr>
        <w:pStyle w:val="ListParagraph"/>
        <w:numPr>
          <w:ilvl w:val="1"/>
          <w:numId w:val="34"/>
        </w:numPr>
        <w:suppressAutoHyphens w:val="0"/>
        <w:autoSpaceDN/>
        <w:bidi w:val="0"/>
        <w:ind w:left="1440" w:firstLine="0"/>
        <w:contextualSpacing/>
        <w:jc w:val="both"/>
        <w:textAlignment w:val="auto"/>
        <w:rPr>
          <w:rFonts w:ascii="Times New Roman" w:hAnsi="Times New Roman"/>
        </w:rPr>
      </w:pPr>
      <w:r w:rsidRPr="000F0CFE">
        <w:rPr>
          <w:rFonts w:ascii="Times New Roman" w:hAnsi="Times New Roman"/>
        </w:rPr>
        <w:t xml:space="preserve"> Within one year after the date of entry into force of this Agreement, Reporting Slovak Republic Financial Institutions must: (i) with respect to a New Individual Account described in subparagraph G(1) of this section, request the self-certification specified in section III of this Annex I and confirm the reasonableness of such self-certification consistent with the procedures described in section III of this Annex I, and (ii) with respect to a New Entity Account described in subparagraph G(1) of this section, perform the due diligence procedures specified in section V of this Annex I and request information as necessary to document the account, including any self-certification, required by section V of this Annex I.   </w:t>
      </w:r>
    </w:p>
    <w:p w:rsidR="00634F19" w:rsidRPr="000F0CFE" w:rsidP="00634F19">
      <w:pPr>
        <w:pStyle w:val="ListParagraph"/>
        <w:bidi w:val="0"/>
        <w:ind w:left="1440"/>
        <w:rPr>
          <w:rFonts w:ascii="Times New Roman" w:hAnsi="Times New Roman"/>
        </w:rPr>
      </w:pPr>
    </w:p>
    <w:p w:rsidR="00634F19" w:rsidRPr="000F0CFE" w:rsidP="002B101B">
      <w:pPr>
        <w:pStyle w:val="ListParagraph"/>
        <w:numPr>
          <w:ilvl w:val="1"/>
          <w:numId w:val="34"/>
        </w:numPr>
        <w:tabs>
          <w:tab w:val="left" w:pos="2070"/>
        </w:tabs>
        <w:suppressAutoHyphens w:val="0"/>
        <w:autoSpaceDN/>
        <w:bidi w:val="0"/>
        <w:ind w:left="1440" w:firstLine="0"/>
        <w:contextualSpacing/>
        <w:jc w:val="both"/>
        <w:textAlignment w:val="auto"/>
        <w:rPr>
          <w:rFonts w:ascii="Times New Roman" w:hAnsi="Times New Roman"/>
        </w:rPr>
      </w:pPr>
      <w:r w:rsidRPr="000F0CFE">
        <w:rPr>
          <w:rFonts w:ascii="Times New Roman" w:hAnsi="Times New Roman"/>
        </w:rPr>
        <w:t>Slovak Republic must report on any New Account that is identified pursuant to subparagraph G(2)(a) of this section as a U.S. Reportable Account or as an account held by a Nonparticipating Financial Institution, as applicable, by the date that is the later of: (i) September 30 next following the date that the account is identified as a U.S. Reportable Account or as an account held by a Nonparticipating Financial Institution, as applicable, or (ii) 90 days after the account is identified as a U.S. Reportable Account or as an account held by a Nonparticipating Financial Institution, as applicable.  The information required to be reported with respect to such a New Account is any information that would have been reportable under this Agreement if the New Account had been identified as a U.S. Reportable Account or as an account held by a Nonparticipating Financial Institution, as applicable, as of the date the account was opened.</w:t>
      </w:r>
    </w:p>
    <w:p w:rsidR="00634F19" w:rsidRPr="000F0CFE" w:rsidP="00634F19">
      <w:pPr>
        <w:bidi w:val="0"/>
      </w:pPr>
    </w:p>
    <w:p w:rsidR="00634F19" w:rsidRPr="000F0CFE" w:rsidP="002B101B">
      <w:pPr>
        <w:pStyle w:val="ListParagraph"/>
        <w:numPr>
          <w:ilvl w:val="1"/>
          <w:numId w:val="34"/>
        </w:numPr>
        <w:suppressAutoHyphens w:val="0"/>
        <w:autoSpaceDN/>
        <w:bidi w:val="0"/>
        <w:ind w:left="1440" w:firstLine="0"/>
        <w:contextualSpacing/>
        <w:jc w:val="both"/>
        <w:textAlignment w:val="auto"/>
        <w:rPr>
          <w:rFonts w:ascii="Times New Roman" w:hAnsi="Times New Roman"/>
        </w:rPr>
      </w:pPr>
      <w:r w:rsidRPr="000F0CFE">
        <w:rPr>
          <w:rFonts w:ascii="Times New Roman" w:hAnsi="Times New Roman"/>
        </w:rPr>
        <w:t>By the date that is one year after the date of entry into force of this Agreement, Reporting Slovak Republic Financial Institutions must close any New Account described in subparagraph G(1) of this section for which it was unable to collect the required self-certification or other documentation pursuant to the procedures described in subparagraph G(2)(a) of this section.  In addition, by the date that is one year after the date of entry into force of this Agreement, Reporting Slovak Republic Financial Institutions must: (i) with respect to such closed accounts that prior to such closure were New Individual Accounts (without regard to whether such accounts were High Value Accounts), perform the due diligence procedures specified in paragraph D of section II of this Annex I, or (ii) with respect to such closed accounts that prior to such closure were New Entity Accounts, perform the due diligence procedures specified in section IV of this Annex I. </w:t>
      </w:r>
    </w:p>
    <w:p w:rsidR="00634F19" w:rsidRPr="000F0CFE" w:rsidP="00634F19">
      <w:pPr>
        <w:pStyle w:val="ListParagraph"/>
        <w:bidi w:val="0"/>
        <w:rPr>
          <w:rFonts w:ascii="Times New Roman" w:hAnsi="Times New Roman"/>
        </w:rPr>
      </w:pPr>
    </w:p>
    <w:p w:rsidR="00634F19" w:rsidRPr="000F0CFE" w:rsidP="002B101B">
      <w:pPr>
        <w:pStyle w:val="ListParagraph"/>
        <w:numPr>
          <w:ilvl w:val="1"/>
          <w:numId w:val="34"/>
        </w:numPr>
        <w:suppressAutoHyphens w:val="0"/>
        <w:autoSpaceDN/>
        <w:bidi w:val="0"/>
        <w:ind w:left="1440" w:firstLine="0"/>
        <w:contextualSpacing/>
        <w:jc w:val="both"/>
        <w:textAlignment w:val="auto"/>
        <w:rPr>
          <w:rFonts w:ascii="Times New Roman" w:hAnsi="Times New Roman"/>
        </w:rPr>
      </w:pPr>
      <w:r w:rsidRPr="000F0CFE">
        <w:rPr>
          <w:rFonts w:ascii="Times New Roman" w:hAnsi="Times New Roman"/>
        </w:rPr>
        <w:t xml:space="preserve">Slovak Republic must report on any closed account that is identified pursuant to subparagraph G(2)(c) of this section as a U.S. Reportable Account or as an account held by a Nonparticipating Financial Institution, as applicable, by the date that is the later of: (i) September 30 next following the date that the account is identified as a U.S. Reportable Account or as an account held by a Nonparticipating Financial Institution, as applicable, or (ii) 90 days after the account is identified as a U.S. Reportable Account or as an account held by a Nonparticipating Financial Institution, as applicable.  The information required to be reported for such a closed account is any information that would have been reportable under this Agreement if the account had been identified as a U.S. Reportable Account or as an account held by a Nonparticipating Financial Institution, as applicable, as of the date the account was opened.  </w:t>
      </w:r>
    </w:p>
    <w:p w:rsidR="00634F19" w:rsidRPr="000F0CFE" w:rsidP="00634F19">
      <w:pPr>
        <w:bidi w:val="0"/>
      </w:pPr>
    </w:p>
    <w:p w:rsidR="00634F19" w:rsidRPr="000F0CFE" w:rsidP="00634F19">
      <w:pPr>
        <w:pStyle w:val="ListParagraph"/>
        <w:numPr>
          <w:numId w:val="36"/>
        </w:numPr>
        <w:suppressAutoHyphens w:val="0"/>
        <w:autoSpaceDN/>
        <w:bidi w:val="0"/>
        <w:ind w:left="720" w:hanging="720"/>
        <w:contextualSpacing/>
        <w:textAlignment w:val="auto"/>
        <w:rPr>
          <w:rFonts w:ascii="Times New Roman" w:hAnsi="Times New Roman"/>
          <w:b/>
        </w:rPr>
      </w:pPr>
      <w:r w:rsidRPr="000F0CFE">
        <w:rPr>
          <w:rFonts w:ascii="Times New Roman" w:hAnsi="Times New Roman"/>
          <w:b/>
          <w:u w:val="single"/>
        </w:rPr>
        <w:t>Alternative Procedures for New Entity Accounts Opened on or after July 1, 2014, and before January 1, 2015</w:t>
      </w:r>
      <w:r w:rsidRPr="000F0CFE">
        <w:rPr>
          <w:rFonts w:ascii="Times New Roman" w:hAnsi="Times New Roman"/>
          <w:b/>
        </w:rPr>
        <w:t>.</w:t>
      </w:r>
    </w:p>
    <w:p w:rsidR="00634F19" w:rsidRPr="000F0CFE" w:rsidP="00634F19">
      <w:pPr>
        <w:bidi w:val="0"/>
      </w:pPr>
    </w:p>
    <w:p w:rsidR="00634F19" w:rsidRPr="000F0CFE" w:rsidP="002B101B">
      <w:pPr>
        <w:bidi w:val="0"/>
        <w:ind w:left="720"/>
        <w:jc w:val="both"/>
      </w:pPr>
      <w:r w:rsidRPr="000F0CFE">
        <w:t>For New Entity Accounts opened on or after July 1, 2014, and before January 1, 2015, either with respect to all New Entity Accounts or, separately, with respect to an</w:t>
      </w:r>
      <w:r w:rsidRPr="000F0CFE">
        <w:t>y clearly identified group of such accounts, Slovak Republic may permit Reporting Slovak Republic Financial Institutions to treat such accounts as Preexisting Entity Accounts and apply the due diligence procedures related to Preexisting Entity Accounts sp</w:t>
      </w:r>
      <w:r w:rsidRPr="000F0CFE">
        <w:t>e</w:t>
      </w:r>
      <w:r w:rsidRPr="000F0CFE">
        <w:t>cified in section IV of this Annex I in lieu of the due diligence procedures specified in section V of this Annex I.  In this case, the due diligence procedures of section IV of this Annex I must be applied without regard to the account balance or value t</w:t>
      </w:r>
      <w:r w:rsidRPr="000F0CFE">
        <w:t>h</w:t>
      </w:r>
      <w:r w:rsidRPr="000F0CFE">
        <w:t>reshold specified in paragraph A of section IV of this Annex I.</w:t>
      </w:r>
    </w:p>
    <w:p w:rsidR="00634F19" w:rsidRPr="000F0CFE" w:rsidP="00634F19">
      <w:pPr>
        <w:bidi w:val="0"/>
      </w:pPr>
    </w:p>
    <w:p w:rsidR="00634F19" w:rsidRPr="00A72884" w:rsidP="00634F19">
      <w:pPr>
        <w:pStyle w:val="ListParagraph"/>
        <w:widowControl w:val="0"/>
        <w:suppressAutoHyphens w:val="0"/>
        <w:autoSpaceDE w:val="0"/>
        <w:bidi w:val="0"/>
        <w:ind w:left="0"/>
        <w:jc w:val="both"/>
        <w:textAlignment w:val="auto"/>
        <w:rPr>
          <w:rFonts w:ascii="Times New Roman" w:hAnsi="Times New Roman"/>
        </w:rPr>
      </w:pPr>
    </w:p>
    <w:sectPr w:rsidSect="002B101B">
      <w:headerReference w:type="even" r:id="rId5"/>
      <w:headerReference w:type="default" r:id="rId6"/>
      <w:footerReference w:type="even" r:id="rId7"/>
      <w:footerReference w:type="default" r:id="rId8"/>
      <w:footerReference w:type="first" r:id="rId9"/>
      <w:pgSz w:w="11907" w:h="16839" w:code="9"/>
      <w:pgMar w:top="1418" w:right="1440" w:bottom="1418" w:left="1440" w:header="709" w:footer="964" w:gutter="0"/>
      <w:lnNumType w:distance="0"/>
      <w:cols w:space="709"/>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MS Mincho">
    <w:altName w:val="‚l‚r –ľ’©"/>
    <w:panose1 w:val="02020609040205080304"/>
    <w:charset w:val="80"/>
    <w:family w:val="roman"/>
    <w:pitch w:val="fixed"/>
    <w:sig w:usb0="00000000" w:usb1="00000000" w:usb2="00000000" w:usb3="00000000" w:csb0="0002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0000000000000000000"/>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MS Mincho">
    <w:panose1 w:val="02020609040205080304"/>
    <w:charset w:val="80"/>
    <w:family w:val="modern"/>
    <w:pitch w:val="fixed"/>
    <w:sig w:usb0="00000000" w:usb1="00000000" w:usb2="00000000" w:usb3="00000000" w:csb0="0002009F" w:csb1="00000000"/>
  </w:font>
  <w:font w:name="DokChampa">
    <w:altName w:val="Arial"/>
    <w:panose1 w:val="00000000000000000000"/>
    <w:charset w:val="DE"/>
    <w:family w:val="swiss"/>
    <w:pitch w:val="variable"/>
    <w:sig w:usb0="00000000"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CF" w:rsidP="00C71012">
    <w:pPr>
      <w:pStyle w:val="Footer"/>
      <w:bidi w:val="0"/>
      <w:jc w:val="center"/>
    </w:pPr>
    <w:r w:rsidRPr="00B2577C">
      <w:rPr>
        <w:color w:val="000000"/>
      </w:rPr>
      <w:fldChar w:fldCharType="begin"/>
    </w:r>
    <w:r w:rsidRPr="00B2577C">
      <w:rPr>
        <w:color w:val="000000"/>
      </w:rPr>
      <w:instrText xml:space="preserve"> DOCPROPERTY  bjDocumentSecurityLabel"  \* MERGEFORMAT </w:instrText>
    </w:r>
    <w:r w:rsidRPr="00B2577C">
      <w:rPr>
        <w:color w:val="000000"/>
      </w:rPr>
      <w:fldChar w:fldCharType="separate"/>
    </w:r>
    <w:r w:rsidR="002B101B">
      <w:rPr>
        <w:rFonts w:hint="default"/>
        <w:b/>
        <w:bCs/>
        <w:color w:val="000000"/>
        <w:lang w:val="sk-SK" w:eastAsia="x-none"/>
      </w:rPr>
      <w:t>Chyba! Nezná</w:t>
    </w:r>
    <w:r w:rsidR="002B101B">
      <w:rPr>
        <w:rFonts w:hint="default"/>
        <w:b/>
        <w:bCs/>
        <w:color w:val="000000"/>
        <w:lang w:val="sk-SK" w:eastAsia="x-none"/>
      </w:rPr>
      <w:t>my ná</w:t>
    </w:r>
    <w:r w:rsidR="002B101B">
      <w:rPr>
        <w:rFonts w:hint="default"/>
        <w:b/>
        <w:bCs/>
        <w:color w:val="000000"/>
        <w:lang w:val="sk-SK" w:eastAsia="x-none"/>
      </w:rPr>
      <w:t xml:space="preserve">zov vlastnosti </w:t>
    </w:r>
    <w:r w:rsidR="002B101B">
      <w:rPr>
        <w:rFonts w:hint="default"/>
        <w:b/>
        <w:bCs/>
        <w:color w:val="000000"/>
        <w:lang w:val="sk-SK" w:eastAsia="x-none"/>
      </w:rPr>
      <w:t>dokumentu.</w:t>
    </w:r>
    <w:r w:rsidRPr="00B2577C">
      <w:rPr>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31E">
    <w:pPr>
      <w:pStyle w:val="Footer"/>
      <w:bidi w:val="0"/>
      <w:jc w:val="center"/>
    </w:pPr>
    <w:r>
      <w:fldChar w:fldCharType="begin"/>
    </w:r>
    <w:r>
      <w:instrText>PAGE   \* MERGEFORMAT</w:instrText>
    </w:r>
    <w:r>
      <w:fldChar w:fldCharType="separate"/>
    </w:r>
    <w:r w:rsidRPr="00B52780" w:rsidR="00B52780">
      <w:rPr>
        <w:noProof/>
        <w:lang w:val="sk-SK"/>
      </w:rPr>
      <w:t>2</w:t>
    </w:r>
    <w:r>
      <w:fldChar w:fldCharType="end"/>
    </w:r>
  </w:p>
  <w:p w:rsidR="006465CF" w:rsidP="00C71012">
    <w:pPr>
      <w:pStyle w:val="Footer"/>
      <w:bidi w:val="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CF" w:rsidRPr="002B101B" w:rsidP="00C71012">
    <w:pPr>
      <w:pStyle w:val="Footer"/>
      <w:bidi w:val="0"/>
      <w:jc w:val="center"/>
      <w:rPr>
        <w:lang w:val="sk-SK" w:eastAsia="x-none"/>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CF" w:rsidP="00C71012">
    <w:pPr>
      <w:pStyle w:val="Header"/>
      <w:bidi w:val="0"/>
      <w:jc w:val="center"/>
    </w:pPr>
    <w:r w:rsidRPr="00B2577C">
      <w:rPr>
        <w:color w:val="000000"/>
      </w:rPr>
      <w:fldChar w:fldCharType="begin"/>
    </w:r>
    <w:r w:rsidRPr="00B2577C">
      <w:rPr>
        <w:color w:val="000000"/>
      </w:rPr>
      <w:instrText xml:space="preserve"> DOCPROPERTY  bjDocumentSecurityLabel"  \* MERGEFORMAT </w:instrText>
    </w:r>
    <w:r w:rsidRPr="00B2577C">
      <w:rPr>
        <w:color w:val="000000"/>
      </w:rPr>
      <w:fldChar w:fldCharType="separate"/>
    </w:r>
    <w:r w:rsidR="002B101B">
      <w:rPr>
        <w:rFonts w:hint="default"/>
        <w:b/>
        <w:bCs/>
        <w:color w:val="000000"/>
        <w:lang w:val="sk-SK" w:eastAsia="x-none"/>
      </w:rPr>
      <w:t>Chyba! Nezná</w:t>
    </w:r>
    <w:r w:rsidR="002B101B">
      <w:rPr>
        <w:rFonts w:hint="default"/>
        <w:b/>
        <w:bCs/>
        <w:color w:val="000000"/>
        <w:lang w:val="sk-SK" w:eastAsia="x-none"/>
      </w:rPr>
      <w:t>my ná</w:t>
    </w:r>
    <w:r w:rsidR="002B101B">
      <w:rPr>
        <w:rFonts w:hint="default"/>
        <w:b/>
        <w:bCs/>
        <w:color w:val="000000"/>
        <w:lang w:val="sk-SK" w:eastAsia="x-none"/>
      </w:rPr>
      <w:t>zov vlastnosti dokumentu.</w:t>
    </w:r>
    <w:r w:rsidRPr="00B2577C">
      <w:rPr>
        <w:color w:val="00000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CF" w:rsidP="00C71012">
    <w:pPr>
      <w:pStyle w:val="Header"/>
      <w:bidi w:val="0"/>
      <w:jc w:val="center"/>
      <w:rPr>
        <w:lang w:val="en-GB" w:eastAsia="x-non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487"/>
    <w:multiLevelType w:val="multilevel"/>
    <w:tmpl w:val="2E9A1FCE"/>
    <w:lvl w:ilvl="0">
      <w:start w:val="1"/>
      <w:numFmt w:val="upperRoman"/>
      <w:lvlText w:val="%1."/>
      <w:lvlJc w:val="left"/>
      <w:pPr>
        <w:ind w:left="0" w:firstLine="0"/>
      </w:pPr>
      <w:rPr>
        <w:rFonts w:cs="Times New Roman" w:hint="default"/>
        <w:rtl w:val="0"/>
        <w:cs w:val="0"/>
      </w:rPr>
    </w:lvl>
    <w:lvl w:ilvl="1">
      <w:start w:val="1"/>
      <w:numFmt w:val="upperLetter"/>
      <w:lvlText w:val="%2."/>
      <w:lvlJc w:val="left"/>
      <w:pPr>
        <w:ind w:left="0" w:firstLine="0"/>
      </w:pPr>
      <w:rPr>
        <w:rFonts w:cs="Times New Roman" w:hint="default"/>
        <w:rtl w:val="0"/>
        <w:cs w:val="0"/>
      </w:rPr>
    </w:lvl>
    <w:lvl w:ilvl="2">
      <w:start w:val="1"/>
      <w:numFmt w:val="decimal"/>
      <w:lvlText w:val="%3."/>
      <w:lvlJc w:val="left"/>
      <w:pPr>
        <w:ind w:left="0" w:firstLine="0"/>
      </w:pPr>
      <w:rPr>
        <w:rFonts w:cs="Times New Roman" w:hint="default"/>
        <w:rtl w:val="0"/>
        <w:cs w:val="0"/>
      </w:rPr>
    </w:lvl>
    <w:lvl w:ilvl="3">
      <w:start w:val="23"/>
      <w:numFmt w:val="lowerLetter"/>
      <w:lvlText w:val="%4)"/>
      <w:lvlJc w:val="left"/>
      <w:pPr>
        <w:ind w:left="0" w:firstLine="0"/>
      </w:pPr>
      <w:rPr>
        <w:rFonts w:cs="Times New Roman" w:hint="default"/>
        <w:b w:val="0"/>
        <w:rtl w:val="0"/>
        <w:cs w:val="0"/>
      </w:rPr>
    </w:lvl>
    <w:lvl w:ilvl="4">
      <w:start w:val="1"/>
      <w:numFmt w:val="decimal"/>
      <w:lvlText w:val="(%5)"/>
      <w:lvlJc w:val="left"/>
      <w:pPr>
        <w:ind w:left="0" w:firstLine="0"/>
      </w:pPr>
      <w:rPr>
        <w:rFonts w:cs="Times New Roman" w:hint="default"/>
        <w:rtl w:val="0"/>
        <w:cs w:val="0"/>
      </w:rPr>
    </w:lvl>
    <w:lvl w:ilvl="5">
      <w:start w:val="1"/>
      <w:numFmt w:val="lowerLetter"/>
      <w:lvlText w:val="(%6)"/>
      <w:lvlJc w:val="left"/>
      <w:pPr>
        <w:ind w:left="0" w:firstLine="0"/>
      </w:pPr>
      <w:rPr>
        <w:rFonts w:cs="Times New Roman" w:hint="default"/>
        <w:rtl w:val="0"/>
        <w:cs w:val="0"/>
      </w:rPr>
    </w:lvl>
    <w:lvl w:ilvl="6">
      <w:start w:val="1"/>
      <w:numFmt w:val="lowerRoman"/>
      <w:lvlText w:val="(%7)"/>
      <w:lvlJc w:val="left"/>
      <w:pPr>
        <w:ind w:left="0" w:firstLine="0"/>
      </w:pPr>
      <w:rPr>
        <w:rFonts w:cs="Times New Roman" w:hint="default"/>
        <w:rtl w:val="0"/>
        <w:cs w:val="0"/>
      </w:rPr>
    </w:lvl>
    <w:lvl w:ilvl="7">
      <w:start w:val="1"/>
      <w:numFmt w:val="lowerLetter"/>
      <w:lvlText w:val="(%8)"/>
      <w:lvlJc w:val="left"/>
      <w:pPr>
        <w:ind w:left="0" w:firstLine="0"/>
      </w:pPr>
      <w:rPr>
        <w:rFonts w:cs="Times New Roman" w:hint="default"/>
        <w:rtl w:val="0"/>
        <w:cs w:val="0"/>
      </w:rPr>
    </w:lvl>
    <w:lvl w:ilvl="8">
      <w:start w:val="1"/>
      <w:numFmt w:val="lowerRoman"/>
      <w:lvlText w:val="(%9)"/>
      <w:lvlJc w:val="left"/>
      <w:pPr>
        <w:ind w:left="0" w:firstLine="0"/>
      </w:pPr>
      <w:rPr>
        <w:rFonts w:cs="Times New Roman" w:hint="default"/>
        <w:rtl w:val="0"/>
        <w:cs w:val="0"/>
      </w:rPr>
    </w:lvl>
  </w:abstractNum>
  <w:abstractNum w:abstractNumId="1">
    <w:nsid w:val="03591FA9"/>
    <w:multiLevelType w:val="multilevel"/>
    <w:tmpl w:val="DD70CB16"/>
    <w:lvl w:ilvl="0">
      <w:start w:val="1"/>
      <w:numFmt w:val="decimal"/>
      <w:lvlText w:val="%1."/>
      <w:lvlJc w:val="left"/>
      <w:pPr>
        <w:ind w:left="720" w:hanging="360"/>
      </w:pPr>
      <w:rPr>
        <w:rFonts w:ascii="Times New Roman" w:hAnsi="Times New Roman"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ascii="Times New Roman" w:hAnsi="Times New Roman" w:cs="Times New Roman"/>
        <w:rtl w:val="0"/>
        <w:cs w:val="0"/>
      </w:rPr>
    </w:lvl>
    <w:lvl w:ilvl="3">
      <w:start w:val="1"/>
      <w:numFmt w:val="decimal"/>
      <w:lvlText w:val="%4."/>
      <w:lvlJc w:val="left"/>
      <w:pPr>
        <w:ind w:left="2880" w:hanging="360"/>
      </w:pPr>
      <w:rPr>
        <w:rFonts w:ascii="Times New Roman" w:hAnsi="Times New Roman" w:cs="Times New Roman"/>
        <w:rtl w:val="0"/>
        <w:cs w:val="0"/>
      </w:rPr>
    </w:lvl>
    <w:lvl w:ilvl="4">
      <w:start w:val="1"/>
      <w:numFmt w:val="lowerLetter"/>
      <w:lvlText w:val="%5."/>
      <w:lvlJc w:val="left"/>
      <w:pPr>
        <w:ind w:left="3600" w:hanging="360"/>
      </w:pPr>
      <w:rPr>
        <w:rFonts w:ascii="Times New Roman" w:hAnsi="Times New Roman" w:cs="Times New Roman"/>
        <w:rtl w:val="0"/>
        <w:cs w:val="0"/>
      </w:rPr>
    </w:lvl>
    <w:lvl w:ilvl="5">
      <w:start w:val="1"/>
      <w:numFmt w:val="lowerRoman"/>
      <w:lvlText w:val="%6."/>
      <w:lvlJc w:val="right"/>
      <w:pPr>
        <w:ind w:left="4320" w:hanging="180"/>
      </w:pPr>
      <w:rPr>
        <w:rFonts w:ascii="Times New Roman" w:hAnsi="Times New Roman" w:cs="Times New Roman"/>
        <w:rtl w:val="0"/>
        <w:cs w:val="0"/>
      </w:rPr>
    </w:lvl>
    <w:lvl w:ilvl="6">
      <w:start w:val="1"/>
      <w:numFmt w:val="decimal"/>
      <w:lvlText w:val="%7."/>
      <w:lvlJc w:val="left"/>
      <w:pPr>
        <w:ind w:left="5040" w:hanging="360"/>
      </w:pPr>
      <w:rPr>
        <w:rFonts w:ascii="Times New Roman" w:hAnsi="Times New Roman" w:cs="Times New Roman"/>
        <w:rtl w:val="0"/>
        <w:cs w:val="0"/>
      </w:rPr>
    </w:lvl>
    <w:lvl w:ilvl="7">
      <w:start w:val="1"/>
      <w:numFmt w:val="lowerLetter"/>
      <w:lvlText w:val="%8."/>
      <w:lvlJc w:val="left"/>
      <w:pPr>
        <w:ind w:left="5760" w:hanging="360"/>
      </w:pPr>
      <w:rPr>
        <w:rFonts w:ascii="Times New Roman" w:hAnsi="Times New Roman" w:cs="Times New Roman"/>
        <w:rtl w:val="0"/>
        <w:cs w:val="0"/>
      </w:rPr>
    </w:lvl>
    <w:lvl w:ilvl="8">
      <w:start w:val="1"/>
      <w:numFmt w:val="lowerRoman"/>
      <w:lvlText w:val="%9."/>
      <w:lvlJc w:val="right"/>
      <w:pPr>
        <w:ind w:left="6480" w:hanging="180"/>
      </w:pPr>
      <w:rPr>
        <w:rFonts w:ascii="Times New Roman" w:hAnsi="Times New Roman" w:cs="Times New Roman"/>
        <w:rtl w:val="0"/>
        <w:cs w:val="0"/>
      </w:rPr>
    </w:lvl>
  </w:abstractNum>
  <w:abstractNum w:abstractNumId="2">
    <w:nsid w:val="038954B4"/>
    <w:multiLevelType w:val="multilevel"/>
    <w:tmpl w:val="DB644442"/>
    <w:lvl w:ilvl="0">
      <w:start w:val="1"/>
      <w:numFmt w:val="decimal"/>
      <w:lvlText w:val="%1."/>
      <w:lvlJc w:val="left"/>
      <w:pPr>
        <w:tabs>
          <w:tab w:val="num" w:pos="720"/>
        </w:tabs>
        <w:ind w:left="0" w:firstLine="0"/>
      </w:pPr>
      <w:rPr>
        <w:rFonts w:cs="Times New Roman" w:hint="default"/>
        <w:rtl w:val="0"/>
        <w:cs w:val="0"/>
      </w:rPr>
    </w:lvl>
    <w:lvl w:ilvl="1">
      <w:start w:val="1"/>
      <w:numFmt w:val="lowerLetter"/>
      <w:lvlText w:val="%2)"/>
      <w:lvlJc w:val="left"/>
      <w:pPr>
        <w:tabs>
          <w:tab w:val="num" w:pos="1440"/>
        </w:tabs>
        <w:ind w:left="1440" w:hanging="720"/>
      </w:pPr>
      <w:rPr>
        <w:rFonts w:cs="Times New Roman" w:hint="default"/>
        <w:rtl w:val="0"/>
        <w:cs w:val="0"/>
      </w:rPr>
    </w:lvl>
    <w:lvl w:ilvl="2">
      <w:start w:val="1"/>
      <w:numFmt w:val="decimal"/>
      <w:lvlText w:val="(%3)"/>
      <w:lvlJc w:val="left"/>
      <w:pPr>
        <w:tabs>
          <w:tab w:val="num" w:pos="2160"/>
        </w:tabs>
        <w:ind w:left="2160" w:hanging="720"/>
      </w:pPr>
      <w:rPr>
        <w:rFonts w:cs="Times New Roman" w:hint="default"/>
        <w:rtl w:val="0"/>
        <w:cs w:val="0"/>
      </w:rPr>
    </w:lvl>
    <w:lvl w:ilvl="3">
      <w:start w:val="1"/>
      <w:numFmt w:val="upperLetter"/>
      <w:lvlText w:val="(%4)"/>
      <w:lvlJc w:val="left"/>
      <w:pPr>
        <w:tabs>
          <w:tab w:val="num" w:pos="2880"/>
        </w:tabs>
        <w:ind w:left="2880" w:hanging="720"/>
      </w:pPr>
      <w:rPr>
        <w:rFonts w:cs="Times New Roman" w:hint="default"/>
        <w:b w:val="0"/>
        <w:rtl w:val="0"/>
        <w:cs w:val="0"/>
      </w:rPr>
    </w:lvl>
    <w:lvl w:ilvl="4">
      <w:start w:val="1"/>
      <w:numFmt w:val="lowerRoman"/>
      <w:lvlText w:val="(%5)"/>
      <w:lvlJc w:val="left"/>
      <w:pPr>
        <w:tabs>
          <w:tab w:val="num" w:pos="3600"/>
        </w:tabs>
        <w:ind w:left="3600" w:hanging="72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abstractNum w:abstractNumId="3">
    <w:nsid w:val="07CE1657"/>
    <w:multiLevelType w:val="multilevel"/>
    <w:tmpl w:val="A030E2E6"/>
    <w:lvl w:ilvl="0">
      <w:start w:val="6"/>
      <w:numFmt w:val="upperRoman"/>
      <w:lvlText w:val="%1."/>
      <w:lvlJc w:val="left"/>
      <w:pPr>
        <w:tabs>
          <w:tab w:val="num" w:pos="0"/>
        </w:tabs>
        <w:ind w:left="0" w:firstLine="0"/>
      </w:pPr>
      <w:rPr>
        <w:rFonts w:ascii="Times New Roman" w:hAnsi="Times New Roman" w:cs="Times New Roman" w:hint="default"/>
        <w:rtl w:val="0"/>
        <w:cs w:val="0"/>
      </w:rPr>
    </w:lvl>
    <w:lvl w:ilvl="1">
      <w:start w:val="1"/>
      <w:numFmt w:val="upperLetter"/>
      <w:lvlText w:val="%2."/>
      <w:lvlJc w:val="left"/>
      <w:pPr>
        <w:tabs>
          <w:tab w:val="num" w:pos="0"/>
        </w:tabs>
        <w:ind w:left="720" w:firstLine="0"/>
      </w:pPr>
      <w:rPr>
        <w:rFonts w:cs="Times New Roman" w:hint="default"/>
        <w:rtl w:val="0"/>
        <w:cs w:val="0"/>
      </w:rPr>
    </w:lvl>
    <w:lvl w:ilvl="2">
      <w:start w:val="2"/>
      <w:numFmt w:val="decimal"/>
      <w:lvlText w:val="%3."/>
      <w:lvlJc w:val="left"/>
      <w:pPr>
        <w:tabs>
          <w:tab w:val="num" w:pos="0"/>
        </w:tabs>
        <w:ind w:left="1440" w:firstLine="0"/>
      </w:pPr>
      <w:rPr>
        <w:rFonts w:cs="Times New Roman" w:hint="default"/>
        <w:b w:val="0"/>
        <w:bCs w:val="0"/>
        <w:rtl w:val="0"/>
        <w:cs w:val="0"/>
      </w:rPr>
    </w:lvl>
    <w:lvl w:ilvl="3">
      <w:start w:val="1"/>
      <w:numFmt w:val="lowerLetter"/>
      <w:lvlText w:val="%4)"/>
      <w:lvlJc w:val="left"/>
      <w:pPr>
        <w:tabs>
          <w:tab w:val="num" w:pos="0"/>
        </w:tabs>
        <w:ind w:left="2160" w:firstLine="0"/>
      </w:pPr>
      <w:rPr>
        <w:rFonts w:ascii="Times New Roman" w:hAnsi="Times New Roman" w:cs="Times New Roman" w:hint="default"/>
        <w:rtl w:val="0"/>
        <w:cs w:val="0"/>
      </w:rPr>
    </w:lvl>
    <w:lvl w:ilvl="4">
      <w:start w:val="1"/>
      <w:numFmt w:val="decimal"/>
      <w:lvlText w:val="(%5)"/>
      <w:lvlJc w:val="left"/>
      <w:pPr>
        <w:tabs>
          <w:tab w:val="num" w:pos="0"/>
        </w:tabs>
        <w:ind w:left="2880" w:firstLine="0"/>
      </w:pPr>
      <w:rPr>
        <w:rFonts w:ascii="Times New Roman" w:hAnsi="Times New Roman" w:cs="Times New Roman" w:hint="default"/>
        <w:rtl w:val="0"/>
        <w:cs w:val="0"/>
      </w:rPr>
    </w:lvl>
    <w:lvl w:ilvl="5">
      <w:start w:val="1"/>
      <w:numFmt w:val="lowerLetter"/>
      <w:lvlText w:val="(%6)"/>
      <w:lvlJc w:val="left"/>
      <w:pPr>
        <w:tabs>
          <w:tab w:val="num" w:pos="0"/>
        </w:tabs>
        <w:ind w:left="3600" w:firstLine="0"/>
      </w:pPr>
      <w:rPr>
        <w:rFonts w:ascii="Times New Roman" w:hAnsi="Times New Roman" w:cs="Times New Roman" w:hint="default"/>
        <w:rtl w:val="0"/>
        <w:cs w:val="0"/>
      </w:rPr>
    </w:lvl>
    <w:lvl w:ilvl="6">
      <w:start w:val="1"/>
      <w:numFmt w:val="lowerRoman"/>
      <w:lvlText w:val="(%7)"/>
      <w:lvlJc w:val="left"/>
      <w:pPr>
        <w:tabs>
          <w:tab w:val="num" w:pos="0"/>
        </w:tabs>
        <w:ind w:left="4320" w:firstLine="0"/>
      </w:pPr>
      <w:rPr>
        <w:rFonts w:ascii="Times New Roman" w:hAnsi="Times New Roman" w:cs="Times New Roman" w:hint="default"/>
        <w:rtl w:val="0"/>
        <w:cs w:val="0"/>
      </w:rPr>
    </w:lvl>
    <w:lvl w:ilvl="7">
      <w:start w:val="1"/>
      <w:numFmt w:val="lowerLetter"/>
      <w:lvlText w:val="(%8)"/>
      <w:lvlJc w:val="left"/>
      <w:pPr>
        <w:tabs>
          <w:tab w:val="num" w:pos="0"/>
        </w:tabs>
        <w:ind w:left="5040" w:firstLine="0"/>
      </w:pPr>
      <w:rPr>
        <w:rFonts w:ascii="Times New Roman" w:hAnsi="Times New Roman" w:cs="Times New Roman" w:hint="default"/>
        <w:rtl w:val="0"/>
        <w:cs w:val="0"/>
      </w:rPr>
    </w:lvl>
    <w:lvl w:ilvl="8">
      <w:start w:val="1"/>
      <w:numFmt w:val="lowerRoman"/>
      <w:lvlText w:val="(%9)"/>
      <w:lvlJc w:val="left"/>
      <w:pPr>
        <w:tabs>
          <w:tab w:val="num" w:pos="0"/>
        </w:tabs>
        <w:ind w:left="5760" w:firstLine="0"/>
      </w:pPr>
      <w:rPr>
        <w:rFonts w:ascii="Times New Roman" w:hAnsi="Times New Roman" w:cs="Times New Roman" w:hint="default"/>
        <w:rtl w:val="0"/>
        <w:cs w:val="0"/>
      </w:rPr>
    </w:lvl>
  </w:abstractNum>
  <w:abstractNum w:abstractNumId="4">
    <w:nsid w:val="09BD4592"/>
    <w:multiLevelType w:val="hybridMultilevel"/>
    <w:tmpl w:val="B67C3BA2"/>
    <w:lvl w:ilvl="0">
      <w:start w:val="2"/>
      <w:numFmt w:val="lowerRoman"/>
      <w:lvlText w:val="%1)"/>
      <w:lvlJc w:val="left"/>
      <w:pPr>
        <w:ind w:left="1440" w:hanging="72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0CDD2636"/>
    <w:multiLevelType w:val="hybridMultilevel"/>
    <w:tmpl w:val="AA782B2A"/>
    <w:lvl w:ilvl="0">
      <w:start w:val="1"/>
      <w:numFmt w:val="decimal"/>
      <w:lvlText w:val="%1."/>
      <w:lvlJc w:val="left"/>
      <w:pPr>
        <w:ind w:left="1080" w:hanging="360"/>
      </w:pPr>
      <w:rPr>
        <w:rFonts w:cs="Times New Roman" w:hint="default"/>
        <w:color w:val="auto"/>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
    <w:nsid w:val="0D274914"/>
    <w:multiLevelType w:val="hybridMultilevel"/>
    <w:tmpl w:val="8018B37A"/>
    <w:lvl w:ilvl="0">
      <w:start w:val="7"/>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685256A"/>
    <w:multiLevelType w:val="hybridMultilevel"/>
    <w:tmpl w:val="2828FAA2"/>
    <w:lvl w:ilvl="0">
      <w:start w:val="5"/>
      <w:numFmt w:val="upperLetter"/>
      <w:lvlText w:val="%1."/>
      <w:lvlJc w:val="left"/>
      <w:pPr>
        <w:ind w:left="144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69F044C"/>
    <w:multiLevelType w:val="multilevel"/>
    <w:tmpl w:val="39C6F2EE"/>
    <w:lvl w:ilvl="0">
      <w:start w:val="1"/>
      <w:numFmt w:val="decimal"/>
      <w:lvlText w:val="%1."/>
      <w:lvlJc w:val="left"/>
      <w:pPr>
        <w:tabs>
          <w:tab w:val="num" w:pos="720"/>
        </w:tabs>
        <w:ind w:left="0" w:firstLine="0"/>
      </w:pPr>
      <w:rPr>
        <w:rFonts w:cs="Times New Roman" w:hint="default"/>
        <w:rtl w:val="0"/>
        <w:cs w:val="0"/>
      </w:rPr>
    </w:lvl>
    <w:lvl w:ilvl="1">
      <w:start w:val="1"/>
      <w:numFmt w:val="lowerLetter"/>
      <w:lvlText w:val="%2)"/>
      <w:lvlJc w:val="left"/>
      <w:pPr>
        <w:tabs>
          <w:tab w:val="num" w:pos="1440"/>
        </w:tabs>
        <w:ind w:left="1440" w:hanging="720"/>
      </w:pPr>
      <w:rPr>
        <w:rFonts w:cs="Times New Roman" w:hint="default"/>
        <w:rtl w:val="0"/>
        <w:cs w:val="0"/>
      </w:rPr>
    </w:lvl>
    <w:lvl w:ilvl="2">
      <w:start w:val="1"/>
      <w:numFmt w:val="decimal"/>
      <w:lvlText w:val="(%3)"/>
      <w:lvlJc w:val="left"/>
      <w:pPr>
        <w:tabs>
          <w:tab w:val="num" w:pos="2160"/>
        </w:tabs>
        <w:ind w:left="2160" w:hanging="720"/>
      </w:pPr>
      <w:rPr>
        <w:rFonts w:cs="Times New Roman" w:hint="default"/>
        <w:rtl w:val="0"/>
        <w:cs w:val="0"/>
      </w:rPr>
    </w:lvl>
    <w:lvl w:ilvl="3">
      <w:start w:val="1"/>
      <w:numFmt w:val="upperLetter"/>
      <w:lvlText w:val="(%4)"/>
      <w:lvlJc w:val="left"/>
      <w:pPr>
        <w:tabs>
          <w:tab w:val="num" w:pos="2880"/>
        </w:tabs>
        <w:ind w:left="2880" w:hanging="720"/>
      </w:pPr>
      <w:rPr>
        <w:rFonts w:cs="Times New Roman" w:hint="default"/>
        <w:rtl w:val="0"/>
        <w:cs w:val="0"/>
      </w:rPr>
    </w:lvl>
    <w:lvl w:ilvl="4">
      <w:start w:val="1"/>
      <w:numFmt w:val="lowerRoman"/>
      <w:lvlText w:val="(%5)"/>
      <w:lvlJc w:val="left"/>
      <w:pPr>
        <w:tabs>
          <w:tab w:val="num" w:pos="3600"/>
        </w:tabs>
        <w:ind w:left="3600" w:hanging="72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abstractNum w:abstractNumId="9">
    <w:nsid w:val="182745BB"/>
    <w:multiLevelType w:val="multilevel"/>
    <w:tmpl w:val="39C6F2EE"/>
    <w:lvl w:ilvl="0">
      <w:start w:val="1"/>
      <w:numFmt w:val="decimal"/>
      <w:lvlText w:val="%1."/>
      <w:lvlJc w:val="left"/>
      <w:pPr>
        <w:tabs>
          <w:tab w:val="num" w:pos="720"/>
        </w:tabs>
        <w:ind w:left="0" w:firstLine="0"/>
      </w:pPr>
      <w:rPr>
        <w:rFonts w:cs="Times New Roman" w:hint="default"/>
        <w:rtl w:val="0"/>
        <w:cs w:val="0"/>
      </w:rPr>
    </w:lvl>
    <w:lvl w:ilvl="1">
      <w:start w:val="1"/>
      <w:numFmt w:val="lowerLetter"/>
      <w:lvlText w:val="%2)"/>
      <w:lvlJc w:val="left"/>
      <w:pPr>
        <w:tabs>
          <w:tab w:val="num" w:pos="1440"/>
        </w:tabs>
        <w:ind w:left="1440" w:hanging="720"/>
      </w:pPr>
      <w:rPr>
        <w:rFonts w:cs="Times New Roman" w:hint="default"/>
        <w:rtl w:val="0"/>
        <w:cs w:val="0"/>
      </w:rPr>
    </w:lvl>
    <w:lvl w:ilvl="2">
      <w:start w:val="1"/>
      <w:numFmt w:val="decimal"/>
      <w:lvlText w:val="(%3)"/>
      <w:lvlJc w:val="left"/>
      <w:pPr>
        <w:tabs>
          <w:tab w:val="num" w:pos="2160"/>
        </w:tabs>
        <w:ind w:left="2160" w:hanging="720"/>
      </w:pPr>
      <w:rPr>
        <w:rFonts w:cs="Times New Roman" w:hint="default"/>
        <w:rtl w:val="0"/>
        <w:cs w:val="0"/>
      </w:rPr>
    </w:lvl>
    <w:lvl w:ilvl="3">
      <w:start w:val="1"/>
      <w:numFmt w:val="upperLetter"/>
      <w:lvlText w:val="(%4)"/>
      <w:lvlJc w:val="left"/>
      <w:pPr>
        <w:tabs>
          <w:tab w:val="num" w:pos="2880"/>
        </w:tabs>
        <w:ind w:left="2880" w:hanging="720"/>
      </w:pPr>
      <w:rPr>
        <w:rFonts w:cs="Times New Roman" w:hint="default"/>
        <w:rtl w:val="0"/>
        <w:cs w:val="0"/>
      </w:rPr>
    </w:lvl>
    <w:lvl w:ilvl="4">
      <w:start w:val="1"/>
      <w:numFmt w:val="lowerRoman"/>
      <w:lvlText w:val="(%5)"/>
      <w:lvlJc w:val="left"/>
      <w:pPr>
        <w:tabs>
          <w:tab w:val="num" w:pos="3600"/>
        </w:tabs>
        <w:ind w:left="3600" w:hanging="72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abstractNum w:abstractNumId="10">
    <w:nsid w:val="19712D5C"/>
    <w:multiLevelType w:val="hybridMultilevel"/>
    <w:tmpl w:val="1ECCEDE0"/>
    <w:lvl w:ilvl="0">
      <w:start w:val="8"/>
      <w:numFmt w:val="upperLetter"/>
      <w:lvlText w:val="%1."/>
      <w:lvlJc w:val="left"/>
      <w:pPr>
        <w:ind w:left="108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BC338DA"/>
    <w:multiLevelType w:val="multilevel"/>
    <w:tmpl w:val="61B017B8"/>
    <w:lvl w:ilvl="0">
      <w:start w:val="1"/>
      <w:numFmt w:val="upperRoman"/>
      <w:lvlText w:val="%1."/>
      <w:lvlJc w:val="left"/>
      <w:pPr>
        <w:ind w:left="0" w:firstLine="0"/>
      </w:pPr>
      <w:rPr>
        <w:rFonts w:cs="Times New Roman" w:hint="default"/>
        <w:rtl w:val="0"/>
        <w:cs w:val="0"/>
      </w:rPr>
    </w:lvl>
    <w:lvl w:ilvl="1">
      <w:start w:val="1"/>
      <w:numFmt w:val="upperLetter"/>
      <w:lvlText w:val="%2."/>
      <w:lvlJc w:val="left"/>
      <w:pPr>
        <w:ind w:left="0" w:firstLine="0"/>
      </w:pPr>
      <w:rPr>
        <w:rFonts w:cs="Times New Roman" w:hint="default"/>
        <w:rtl w:val="0"/>
        <w:cs w:val="0"/>
      </w:rPr>
    </w:lvl>
    <w:lvl w:ilvl="2">
      <w:start w:val="5"/>
      <w:numFmt w:val="decimal"/>
      <w:lvlText w:val="%3."/>
      <w:lvlJc w:val="left"/>
      <w:pPr>
        <w:ind w:left="0" w:firstLine="0"/>
      </w:pPr>
      <w:rPr>
        <w:rFonts w:cs="Times New Roman" w:hint="default"/>
        <w:rtl w:val="0"/>
        <w:cs w:val="0"/>
      </w:rPr>
    </w:lvl>
    <w:lvl w:ilvl="3">
      <w:start w:val="1"/>
      <w:numFmt w:val="lowerLetter"/>
      <w:lvlText w:val="%4)"/>
      <w:lvlJc w:val="left"/>
      <w:pPr>
        <w:ind w:left="0" w:firstLine="0"/>
      </w:pPr>
      <w:rPr>
        <w:rFonts w:cs="Times New Roman" w:hint="default"/>
        <w:b w:val="0"/>
        <w:rtl w:val="0"/>
        <w:cs w:val="0"/>
      </w:rPr>
    </w:lvl>
    <w:lvl w:ilvl="4">
      <w:start w:val="1"/>
      <w:numFmt w:val="decimal"/>
      <w:lvlText w:val="(%5)"/>
      <w:lvlJc w:val="left"/>
      <w:pPr>
        <w:ind w:left="0" w:firstLine="0"/>
      </w:pPr>
      <w:rPr>
        <w:rFonts w:cs="Times New Roman" w:hint="default"/>
        <w:rtl w:val="0"/>
        <w:cs w:val="0"/>
      </w:rPr>
    </w:lvl>
    <w:lvl w:ilvl="5">
      <w:start w:val="1"/>
      <w:numFmt w:val="lowerLetter"/>
      <w:lvlText w:val="(%6)"/>
      <w:lvlJc w:val="left"/>
      <w:pPr>
        <w:ind w:left="0" w:firstLine="0"/>
      </w:pPr>
      <w:rPr>
        <w:rFonts w:cs="Times New Roman" w:hint="default"/>
        <w:rtl w:val="0"/>
        <w:cs w:val="0"/>
      </w:rPr>
    </w:lvl>
    <w:lvl w:ilvl="6">
      <w:start w:val="1"/>
      <w:numFmt w:val="lowerRoman"/>
      <w:lvlText w:val="(%7)"/>
      <w:lvlJc w:val="left"/>
      <w:pPr>
        <w:ind w:left="0" w:firstLine="0"/>
      </w:pPr>
      <w:rPr>
        <w:rFonts w:cs="Times New Roman" w:hint="default"/>
        <w:rtl w:val="0"/>
        <w:cs w:val="0"/>
      </w:rPr>
    </w:lvl>
    <w:lvl w:ilvl="7">
      <w:start w:val="1"/>
      <w:numFmt w:val="lowerLetter"/>
      <w:lvlText w:val="(%8)"/>
      <w:lvlJc w:val="left"/>
      <w:pPr>
        <w:ind w:left="0" w:firstLine="0"/>
      </w:pPr>
      <w:rPr>
        <w:rFonts w:cs="Times New Roman" w:hint="default"/>
        <w:rtl w:val="0"/>
        <w:cs w:val="0"/>
      </w:rPr>
    </w:lvl>
    <w:lvl w:ilvl="8">
      <w:start w:val="1"/>
      <w:numFmt w:val="lowerRoman"/>
      <w:lvlText w:val="(%9)"/>
      <w:lvlJc w:val="left"/>
      <w:pPr>
        <w:ind w:left="0" w:firstLine="0"/>
      </w:pPr>
      <w:rPr>
        <w:rFonts w:cs="Times New Roman" w:hint="default"/>
        <w:rtl w:val="0"/>
        <w:cs w:val="0"/>
      </w:rPr>
    </w:lvl>
  </w:abstractNum>
  <w:abstractNum w:abstractNumId="12">
    <w:nsid w:val="1E611D38"/>
    <w:multiLevelType w:val="multilevel"/>
    <w:tmpl w:val="680063AE"/>
    <w:lvl w:ilvl="0">
      <w:start w:val="1"/>
      <w:numFmt w:val="upperRoman"/>
      <w:lvlText w:val="%1."/>
      <w:lvlJc w:val="left"/>
      <w:rPr>
        <w:rFonts w:cs="Times New Roman"/>
        <w:rtl w:val="0"/>
        <w:cs w:val="0"/>
      </w:rPr>
    </w:lvl>
    <w:lvl w:ilvl="1">
      <w:start w:val="1"/>
      <w:numFmt w:val="upperLetter"/>
      <w:lvlText w:val="%2."/>
      <w:lvlJc w:val="left"/>
      <w:rPr>
        <w:rFonts w:cs="Times New Roman"/>
        <w:rtl w:val="0"/>
        <w:cs w:val="0"/>
      </w:rPr>
    </w:lvl>
    <w:lvl w:ilvl="2">
      <w:start w:val="1"/>
      <w:numFmt w:val="decimal"/>
      <w:lvlText w:val="%3."/>
      <w:lvlJc w:val="left"/>
      <w:rPr>
        <w:rFonts w:cs="Times New Roman"/>
        <w:rtl w:val="0"/>
        <w:cs w:val="0"/>
      </w:rPr>
    </w:lvl>
    <w:lvl w:ilvl="3">
      <w:start w:val="1"/>
      <w:numFmt w:val="lowerLetter"/>
      <w:lvlText w:val="%4)"/>
      <w:lvlJc w:val="left"/>
      <w:rPr>
        <w:rFonts w:cs="Times New Roman"/>
        <w:b w:val="0"/>
        <w:rtl w:val="0"/>
        <w:cs w:val="0"/>
      </w:rPr>
    </w:lvl>
    <w:lvl w:ilvl="4">
      <w:start w:val="1"/>
      <w:numFmt w:val="decimal"/>
      <w:lvlText w:val="(%5)"/>
      <w:lvlJc w:val="left"/>
      <w:rPr>
        <w:rFonts w:cs="Times New Roman"/>
        <w:rtl w:val="0"/>
        <w:cs w:val="0"/>
      </w:rPr>
    </w:lvl>
    <w:lvl w:ilvl="5">
      <w:start w:val="1"/>
      <w:numFmt w:val="lowerLetter"/>
      <w:lvlText w:val="(%6)"/>
      <w:lvlJc w:val="left"/>
      <w:rPr>
        <w:rFonts w:cs="Times New Roman"/>
        <w:rtl w:val="0"/>
        <w:cs w:val="0"/>
      </w:rPr>
    </w:lvl>
    <w:lvl w:ilvl="6">
      <w:start w:val="1"/>
      <w:numFmt w:val="lowerRoman"/>
      <w:lvlText w:val="(%7)"/>
      <w:lvlJc w:val="left"/>
      <w:rPr>
        <w:rFonts w:cs="Times New Roman"/>
        <w:rtl w:val="0"/>
        <w:cs w:val="0"/>
      </w:rPr>
    </w:lvl>
    <w:lvl w:ilvl="7">
      <w:start w:val="1"/>
      <w:numFmt w:val="lowerLetter"/>
      <w:lvlText w:val="(%8)"/>
      <w:lvlJc w:val="left"/>
      <w:rPr>
        <w:rFonts w:cs="Times New Roman"/>
        <w:rtl w:val="0"/>
        <w:cs w:val="0"/>
      </w:rPr>
    </w:lvl>
    <w:lvl w:ilvl="8">
      <w:start w:val="1"/>
      <w:numFmt w:val="lowerRoman"/>
      <w:lvlText w:val="(%9)"/>
      <w:lvlJc w:val="left"/>
      <w:rPr>
        <w:rFonts w:cs="Times New Roman"/>
        <w:rtl w:val="0"/>
        <w:cs w:val="0"/>
      </w:rPr>
    </w:lvl>
  </w:abstractNum>
  <w:abstractNum w:abstractNumId="13">
    <w:nsid w:val="1E943E80"/>
    <w:multiLevelType w:val="hybridMultilevel"/>
    <w:tmpl w:val="DF1A6F3E"/>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5295893"/>
    <w:multiLevelType w:val="multilevel"/>
    <w:tmpl w:val="39C6F2EE"/>
    <w:lvl w:ilvl="0">
      <w:start w:val="1"/>
      <w:numFmt w:val="decimal"/>
      <w:lvlText w:val="%1."/>
      <w:lvlJc w:val="left"/>
      <w:pPr>
        <w:tabs>
          <w:tab w:val="num" w:pos="720"/>
        </w:tabs>
        <w:ind w:left="0" w:firstLine="0"/>
      </w:pPr>
      <w:rPr>
        <w:rFonts w:cs="Times New Roman" w:hint="default"/>
        <w:rtl w:val="0"/>
        <w:cs w:val="0"/>
      </w:rPr>
    </w:lvl>
    <w:lvl w:ilvl="1">
      <w:start w:val="1"/>
      <w:numFmt w:val="lowerLetter"/>
      <w:lvlText w:val="%2)"/>
      <w:lvlJc w:val="left"/>
      <w:pPr>
        <w:tabs>
          <w:tab w:val="num" w:pos="1440"/>
        </w:tabs>
        <w:ind w:left="1440" w:hanging="720"/>
      </w:pPr>
      <w:rPr>
        <w:rFonts w:cs="Times New Roman" w:hint="default"/>
        <w:rtl w:val="0"/>
        <w:cs w:val="0"/>
      </w:rPr>
    </w:lvl>
    <w:lvl w:ilvl="2">
      <w:start w:val="1"/>
      <w:numFmt w:val="decimal"/>
      <w:lvlText w:val="(%3)"/>
      <w:lvlJc w:val="left"/>
      <w:pPr>
        <w:tabs>
          <w:tab w:val="num" w:pos="2160"/>
        </w:tabs>
        <w:ind w:left="2160" w:hanging="720"/>
      </w:pPr>
      <w:rPr>
        <w:rFonts w:cs="Times New Roman" w:hint="default"/>
        <w:rtl w:val="0"/>
        <w:cs w:val="0"/>
      </w:rPr>
    </w:lvl>
    <w:lvl w:ilvl="3">
      <w:start w:val="1"/>
      <w:numFmt w:val="upperLetter"/>
      <w:lvlText w:val="(%4)"/>
      <w:lvlJc w:val="left"/>
      <w:pPr>
        <w:tabs>
          <w:tab w:val="num" w:pos="2880"/>
        </w:tabs>
        <w:ind w:left="2880" w:hanging="720"/>
      </w:pPr>
      <w:rPr>
        <w:rFonts w:cs="Times New Roman" w:hint="default"/>
        <w:rtl w:val="0"/>
        <w:cs w:val="0"/>
      </w:rPr>
    </w:lvl>
    <w:lvl w:ilvl="4">
      <w:start w:val="1"/>
      <w:numFmt w:val="lowerRoman"/>
      <w:lvlText w:val="(%5)"/>
      <w:lvlJc w:val="left"/>
      <w:pPr>
        <w:tabs>
          <w:tab w:val="num" w:pos="3600"/>
        </w:tabs>
        <w:ind w:left="3600" w:hanging="72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abstractNum w:abstractNumId="15">
    <w:nsid w:val="26AB2CC0"/>
    <w:multiLevelType w:val="hybridMultilevel"/>
    <w:tmpl w:val="0324B954"/>
    <w:lvl w:ilvl="0">
      <w:start w:val="31"/>
      <w:numFmt w:val="lowerLetter"/>
      <w:lvlText w:val="%1)"/>
      <w:lvlJc w:val="left"/>
      <w:pPr>
        <w:ind w:left="144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7EB0F9F"/>
    <w:multiLevelType w:val="multilevel"/>
    <w:tmpl w:val="3B92D6D6"/>
    <w:lvl w:ilvl="0">
      <w:start w:val="1"/>
      <w:numFmt w:val="upperRoman"/>
      <w:lvlText w:val="%1."/>
      <w:lvlJc w:val="left"/>
      <w:pPr>
        <w:tabs>
          <w:tab w:val="num" w:pos="0"/>
        </w:tabs>
      </w:pPr>
      <w:rPr>
        <w:rFonts w:ascii="Times New Roman" w:hAnsi="Times New Roman" w:cs="Times New Roman" w:hint="default"/>
        <w:rtl w:val="0"/>
        <w:cs w:val="0"/>
      </w:rPr>
    </w:lvl>
    <w:lvl w:ilvl="1">
      <w:start w:val="1"/>
      <w:numFmt w:val="upperLetter"/>
      <w:lvlText w:val="%2."/>
      <w:lvlJc w:val="left"/>
      <w:pPr>
        <w:tabs>
          <w:tab w:val="num" w:pos="0"/>
        </w:tabs>
        <w:ind w:left="720"/>
      </w:pPr>
      <w:rPr>
        <w:rFonts w:cs="Times New Roman" w:hint="default"/>
        <w:rtl w:val="0"/>
        <w:cs w:val="0"/>
      </w:rPr>
    </w:lvl>
    <w:lvl w:ilvl="2">
      <w:start w:val="1"/>
      <w:numFmt w:val="decimal"/>
      <w:lvlText w:val="%3."/>
      <w:lvlJc w:val="left"/>
      <w:pPr>
        <w:tabs>
          <w:tab w:val="num" w:pos="0"/>
        </w:tabs>
        <w:ind w:left="1440"/>
      </w:pPr>
      <w:rPr>
        <w:rFonts w:cs="Times New Roman" w:hint="default"/>
        <w:b w:val="0"/>
        <w:bCs w:val="0"/>
        <w:rtl w:val="0"/>
        <w:cs w:val="0"/>
      </w:rPr>
    </w:lvl>
    <w:lvl w:ilvl="3">
      <w:start w:val="1"/>
      <w:numFmt w:val="lowerLetter"/>
      <w:lvlText w:val="%4)"/>
      <w:lvlJc w:val="left"/>
      <w:pPr>
        <w:tabs>
          <w:tab w:val="num" w:pos="0"/>
        </w:tabs>
        <w:ind w:left="2160"/>
      </w:pPr>
      <w:rPr>
        <w:rFonts w:ascii="Times New Roman" w:hAnsi="Times New Roman" w:cs="Times New Roman" w:hint="default"/>
        <w:rtl w:val="0"/>
        <w:cs w:val="0"/>
      </w:rPr>
    </w:lvl>
    <w:lvl w:ilvl="4">
      <w:start w:val="1"/>
      <w:numFmt w:val="decimal"/>
      <w:lvlText w:val="(%5)"/>
      <w:lvlJc w:val="left"/>
      <w:pPr>
        <w:tabs>
          <w:tab w:val="num" w:pos="0"/>
        </w:tabs>
        <w:ind w:left="2880"/>
      </w:pPr>
      <w:rPr>
        <w:rFonts w:ascii="Times New Roman" w:hAnsi="Times New Roman" w:cs="Times New Roman" w:hint="default"/>
        <w:rtl w:val="0"/>
        <w:cs w:val="0"/>
      </w:rPr>
    </w:lvl>
    <w:lvl w:ilvl="5">
      <w:start w:val="1"/>
      <w:numFmt w:val="lowerLetter"/>
      <w:lvlText w:val="(%6)"/>
      <w:lvlJc w:val="left"/>
      <w:pPr>
        <w:tabs>
          <w:tab w:val="num" w:pos="0"/>
        </w:tabs>
        <w:ind w:left="3600"/>
      </w:pPr>
      <w:rPr>
        <w:rFonts w:ascii="Times New Roman" w:hAnsi="Times New Roman" w:cs="Times New Roman" w:hint="default"/>
        <w:rtl w:val="0"/>
        <w:cs w:val="0"/>
      </w:rPr>
    </w:lvl>
    <w:lvl w:ilvl="6">
      <w:start w:val="1"/>
      <w:numFmt w:val="lowerRoman"/>
      <w:lvlText w:val="(%7)"/>
      <w:lvlJc w:val="left"/>
      <w:pPr>
        <w:tabs>
          <w:tab w:val="num" w:pos="0"/>
        </w:tabs>
        <w:ind w:left="4320"/>
      </w:pPr>
      <w:rPr>
        <w:rFonts w:ascii="Times New Roman" w:hAnsi="Times New Roman" w:cs="Times New Roman" w:hint="default"/>
        <w:rtl w:val="0"/>
        <w:cs w:val="0"/>
      </w:rPr>
    </w:lvl>
    <w:lvl w:ilvl="7">
      <w:start w:val="1"/>
      <w:numFmt w:val="lowerLetter"/>
      <w:lvlText w:val="(%8)"/>
      <w:lvlJc w:val="left"/>
      <w:pPr>
        <w:tabs>
          <w:tab w:val="num" w:pos="0"/>
        </w:tabs>
        <w:ind w:left="5040"/>
      </w:pPr>
      <w:rPr>
        <w:rFonts w:ascii="Times New Roman" w:hAnsi="Times New Roman" w:cs="Times New Roman" w:hint="default"/>
        <w:rtl w:val="0"/>
        <w:cs w:val="0"/>
      </w:rPr>
    </w:lvl>
    <w:lvl w:ilvl="8">
      <w:start w:val="1"/>
      <w:numFmt w:val="lowerRoman"/>
      <w:lvlText w:val="(%9)"/>
      <w:lvlJc w:val="left"/>
      <w:pPr>
        <w:tabs>
          <w:tab w:val="num" w:pos="0"/>
        </w:tabs>
        <w:ind w:left="5760"/>
      </w:pPr>
      <w:rPr>
        <w:rFonts w:ascii="Times New Roman" w:hAnsi="Times New Roman" w:cs="Times New Roman" w:hint="default"/>
        <w:rtl w:val="0"/>
        <w:cs w:val="0"/>
      </w:rPr>
    </w:lvl>
  </w:abstractNum>
  <w:abstractNum w:abstractNumId="17">
    <w:nsid w:val="292D4C40"/>
    <w:multiLevelType w:val="multilevel"/>
    <w:tmpl w:val="39C6F2EE"/>
    <w:lvl w:ilvl="0">
      <w:start w:val="1"/>
      <w:numFmt w:val="decimal"/>
      <w:lvlText w:val="%1."/>
      <w:lvlJc w:val="left"/>
      <w:pPr>
        <w:tabs>
          <w:tab w:val="num" w:pos="720"/>
        </w:tabs>
        <w:ind w:left="0" w:firstLine="0"/>
      </w:pPr>
      <w:rPr>
        <w:rFonts w:cs="Times New Roman" w:hint="default"/>
        <w:rtl w:val="0"/>
        <w:cs w:val="0"/>
      </w:rPr>
    </w:lvl>
    <w:lvl w:ilvl="1">
      <w:start w:val="1"/>
      <w:numFmt w:val="lowerLetter"/>
      <w:lvlText w:val="%2)"/>
      <w:lvlJc w:val="left"/>
      <w:pPr>
        <w:tabs>
          <w:tab w:val="num" w:pos="1440"/>
        </w:tabs>
        <w:ind w:left="1440" w:hanging="720"/>
      </w:pPr>
      <w:rPr>
        <w:rFonts w:cs="Times New Roman" w:hint="default"/>
        <w:rtl w:val="0"/>
        <w:cs w:val="0"/>
      </w:rPr>
    </w:lvl>
    <w:lvl w:ilvl="2">
      <w:start w:val="1"/>
      <w:numFmt w:val="decimal"/>
      <w:lvlText w:val="(%3)"/>
      <w:lvlJc w:val="left"/>
      <w:pPr>
        <w:tabs>
          <w:tab w:val="num" w:pos="2160"/>
        </w:tabs>
        <w:ind w:left="2160" w:hanging="720"/>
      </w:pPr>
      <w:rPr>
        <w:rFonts w:cs="Times New Roman" w:hint="default"/>
        <w:rtl w:val="0"/>
        <w:cs w:val="0"/>
      </w:rPr>
    </w:lvl>
    <w:lvl w:ilvl="3">
      <w:start w:val="1"/>
      <w:numFmt w:val="upperLetter"/>
      <w:lvlText w:val="(%4)"/>
      <w:lvlJc w:val="left"/>
      <w:pPr>
        <w:tabs>
          <w:tab w:val="num" w:pos="2880"/>
        </w:tabs>
        <w:ind w:left="2880" w:hanging="720"/>
      </w:pPr>
      <w:rPr>
        <w:rFonts w:cs="Times New Roman" w:hint="default"/>
        <w:rtl w:val="0"/>
        <w:cs w:val="0"/>
      </w:rPr>
    </w:lvl>
    <w:lvl w:ilvl="4">
      <w:start w:val="1"/>
      <w:numFmt w:val="lowerRoman"/>
      <w:lvlText w:val="(%5)"/>
      <w:lvlJc w:val="left"/>
      <w:pPr>
        <w:tabs>
          <w:tab w:val="num" w:pos="3600"/>
        </w:tabs>
        <w:ind w:left="3600" w:hanging="72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abstractNum w:abstractNumId="18">
    <w:nsid w:val="29403EF8"/>
    <w:multiLevelType w:val="multilevel"/>
    <w:tmpl w:val="44E8CFB4"/>
    <w:lvl w:ilvl="0">
      <w:start w:val="1"/>
      <w:numFmt w:val="upperRoman"/>
      <w:lvlText w:val="%1."/>
      <w:lvlJc w:val="left"/>
      <w:pPr>
        <w:tabs>
          <w:tab w:val="num" w:pos="0"/>
        </w:tabs>
      </w:pPr>
      <w:rPr>
        <w:rFonts w:ascii="Times New Roman" w:hAnsi="Times New Roman" w:cs="Times New Roman" w:hint="default"/>
        <w:rtl w:val="0"/>
        <w:cs w:val="0"/>
      </w:rPr>
    </w:lvl>
    <w:lvl w:ilvl="1">
      <w:start w:val="1"/>
      <w:numFmt w:val="upperLetter"/>
      <w:lvlText w:val="%2."/>
      <w:lvlJc w:val="left"/>
      <w:pPr>
        <w:tabs>
          <w:tab w:val="num" w:pos="0"/>
        </w:tabs>
        <w:ind w:left="720"/>
      </w:pPr>
      <w:rPr>
        <w:rFonts w:cs="Times New Roman" w:hint="default"/>
        <w:rtl w:val="0"/>
        <w:cs w:val="0"/>
      </w:rPr>
    </w:lvl>
    <w:lvl w:ilvl="2">
      <w:start w:val="2"/>
      <w:numFmt w:val="decimal"/>
      <w:lvlText w:val="%3."/>
      <w:lvlJc w:val="left"/>
      <w:pPr>
        <w:tabs>
          <w:tab w:val="num" w:pos="0"/>
        </w:tabs>
        <w:ind w:left="1440"/>
      </w:pPr>
      <w:rPr>
        <w:rFonts w:cs="Times New Roman" w:hint="default"/>
        <w:b w:val="0"/>
        <w:bCs w:val="0"/>
        <w:rtl w:val="0"/>
        <w:cs w:val="0"/>
      </w:rPr>
    </w:lvl>
    <w:lvl w:ilvl="3">
      <w:start w:val="1"/>
      <w:numFmt w:val="lowerLetter"/>
      <w:lvlText w:val="%4)"/>
      <w:lvlJc w:val="left"/>
      <w:pPr>
        <w:tabs>
          <w:tab w:val="num" w:pos="0"/>
        </w:tabs>
        <w:ind w:left="2160"/>
      </w:pPr>
      <w:rPr>
        <w:rFonts w:ascii="Times New Roman" w:hAnsi="Times New Roman" w:cs="Times New Roman" w:hint="default"/>
        <w:rtl w:val="0"/>
        <w:cs w:val="0"/>
      </w:rPr>
    </w:lvl>
    <w:lvl w:ilvl="4">
      <w:start w:val="1"/>
      <w:numFmt w:val="decimal"/>
      <w:lvlText w:val="(%5)"/>
      <w:lvlJc w:val="left"/>
      <w:pPr>
        <w:tabs>
          <w:tab w:val="num" w:pos="0"/>
        </w:tabs>
        <w:ind w:left="2880"/>
      </w:pPr>
      <w:rPr>
        <w:rFonts w:ascii="Times New Roman" w:hAnsi="Times New Roman" w:cs="Times New Roman" w:hint="default"/>
        <w:rtl w:val="0"/>
        <w:cs w:val="0"/>
      </w:rPr>
    </w:lvl>
    <w:lvl w:ilvl="5">
      <w:start w:val="1"/>
      <w:numFmt w:val="lowerLetter"/>
      <w:lvlText w:val="(%6)"/>
      <w:lvlJc w:val="left"/>
      <w:pPr>
        <w:tabs>
          <w:tab w:val="num" w:pos="0"/>
        </w:tabs>
        <w:ind w:left="3600"/>
      </w:pPr>
      <w:rPr>
        <w:rFonts w:ascii="Times New Roman" w:hAnsi="Times New Roman" w:cs="Times New Roman" w:hint="default"/>
        <w:rtl w:val="0"/>
        <w:cs w:val="0"/>
      </w:rPr>
    </w:lvl>
    <w:lvl w:ilvl="6">
      <w:start w:val="1"/>
      <w:numFmt w:val="lowerRoman"/>
      <w:lvlText w:val="(%7)"/>
      <w:lvlJc w:val="left"/>
      <w:pPr>
        <w:tabs>
          <w:tab w:val="num" w:pos="0"/>
        </w:tabs>
        <w:ind w:left="4320"/>
      </w:pPr>
      <w:rPr>
        <w:rFonts w:ascii="Times New Roman" w:hAnsi="Times New Roman" w:cs="Times New Roman" w:hint="default"/>
        <w:rtl w:val="0"/>
        <w:cs w:val="0"/>
      </w:rPr>
    </w:lvl>
    <w:lvl w:ilvl="7">
      <w:start w:val="1"/>
      <w:numFmt w:val="lowerLetter"/>
      <w:lvlText w:val="(%8)"/>
      <w:lvlJc w:val="left"/>
      <w:pPr>
        <w:tabs>
          <w:tab w:val="num" w:pos="0"/>
        </w:tabs>
        <w:ind w:left="5040"/>
      </w:pPr>
      <w:rPr>
        <w:rFonts w:ascii="Times New Roman" w:hAnsi="Times New Roman" w:cs="Times New Roman" w:hint="default"/>
        <w:rtl w:val="0"/>
        <w:cs w:val="0"/>
      </w:rPr>
    </w:lvl>
    <w:lvl w:ilvl="8">
      <w:start w:val="1"/>
      <w:numFmt w:val="lowerRoman"/>
      <w:lvlText w:val="(%9)"/>
      <w:lvlJc w:val="left"/>
      <w:pPr>
        <w:tabs>
          <w:tab w:val="num" w:pos="0"/>
        </w:tabs>
        <w:ind w:left="5760"/>
      </w:pPr>
      <w:rPr>
        <w:rFonts w:ascii="Times New Roman" w:hAnsi="Times New Roman" w:cs="Times New Roman" w:hint="default"/>
        <w:rtl w:val="0"/>
        <w:cs w:val="0"/>
      </w:rPr>
    </w:lvl>
  </w:abstractNum>
  <w:abstractNum w:abstractNumId="19">
    <w:nsid w:val="2AB47B13"/>
    <w:multiLevelType w:val="multilevel"/>
    <w:tmpl w:val="D5828B9C"/>
    <w:lvl w:ilvl="0">
      <w:start w:val="6"/>
      <w:numFmt w:val="upperRoman"/>
      <w:lvlText w:val="%1."/>
      <w:lvlJc w:val="left"/>
      <w:pPr>
        <w:tabs>
          <w:tab w:val="num" w:pos="0"/>
        </w:tabs>
        <w:ind w:left="0" w:firstLine="0"/>
      </w:pPr>
      <w:rPr>
        <w:rFonts w:ascii="Times New Roman" w:hAnsi="Times New Roman" w:cs="Times New Roman" w:hint="default"/>
        <w:rtl w:val="0"/>
        <w:cs w:val="0"/>
      </w:rPr>
    </w:lvl>
    <w:lvl w:ilvl="1">
      <w:start w:val="3"/>
      <w:numFmt w:val="upperLetter"/>
      <w:lvlText w:val="%2."/>
      <w:lvlJc w:val="left"/>
      <w:pPr>
        <w:tabs>
          <w:tab w:val="num" w:pos="0"/>
        </w:tabs>
        <w:ind w:left="720" w:firstLine="0"/>
      </w:pPr>
      <w:rPr>
        <w:rFonts w:cs="Times New Roman" w:hint="default"/>
        <w:rtl w:val="0"/>
        <w:cs w:val="0"/>
      </w:rPr>
    </w:lvl>
    <w:lvl w:ilvl="2">
      <w:start w:val="1"/>
      <w:numFmt w:val="decimal"/>
      <w:lvlText w:val="%3."/>
      <w:lvlJc w:val="left"/>
      <w:pPr>
        <w:tabs>
          <w:tab w:val="num" w:pos="0"/>
        </w:tabs>
        <w:ind w:left="1440" w:firstLine="0"/>
      </w:pPr>
      <w:rPr>
        <w:rFonts w:cs="Times New Roman" w:hint="default"/>
        <w:b w:val="0"/>
        <w:bCs w:val="0"/>
        <w:rtl w:val="0"/>
        <w:cs w:val="0"/>
      </w:rPr>
    </w:lvl>
    <w:lvl w:ilvl="3">
      <w:start w:val="1"/>
      <w:numFmt w:val="lowerLetter"/>
      <w:lvlText w:val="%4)"/>
      <w:lvlJc w:val="left"/>
      <w:pPr>
        <w:tabs>
          <w:tab w:val="num" w:pos="0"/>
        </w:tabs>
        <w:ind w:left="2160" w:firstLine="0"/>
      </w:pPr>
      <w:rPr>
        <w:rFonts w:ascii="Times New Roman" w:hAnsi="Times New Roman" w:cs="Times New Roman" w:hint="default"/>
        <w:rtl w:val="0"/>
        <w:cs w:val="0"/>
      </w:rPr>
    </w:lvl>
    <w:lvl w:ilvl="4">
      <w:start w:val="1"/>
      <w:numFmt w:val="decimal"/>
      <w:lvlText w:val="(%5)"/>
      <w:lvlJc w:val="left"/>
      <w:pPr>
        <w:tabs>
          <w:tab w:val="num" w:pos="0"/>
        </w:tabs>
        <w:ind w:left="2880" w:firstLine="0"/>
      </w:pPr>
      <w:rPr>
        <w:rFonts w:ascii="Times New Roman" w:hAnsi="Times New Roman" w:cs="Times New Roman" w:hint="default"/>
        <w:rtl w:val="0"/>
        <w:cs w:val="0"/>
      </w:rPr>
    </w:lvl>
    <w:lvl w:ilvl="5">
      <w:start w:val="1"/>
      <w:numFmt w:val="lowerLetter"/>
      <w:lvlText w:val="(%6)"/>
      <w:lvlJc w:val="left"/>
      <w:pPr>
        <w:tabs>
          <w:tab w:val="num" w:pos="0"/>
        </w:tabs>
        <w:ind w:left="3600" w:firstLine="0"/>
      </w:pPr>
      <w:rPr>
        <w:rFonts w:ascii="Times New Roman" w:hAnsi="Times New Roman" w:cs="Times New Roman" w:hint="default"/>
        <w:rtl w:val="0"/>
        <w:cs w:val="0"/>
      </w:rPr>
    </w:lvl>
    <w:lvl w:ilvl="6">
      <w:start w:val="1"/>
      <w:numFmt w:val="lowerRoman"/>
      <w:lvlText w:val="(%7)"/>
      <w:lvlJc w:val="left"/>
      <w:pPr>
        <w:tabs>
          <w:tab w:val="num" w:pos="0"/>
        </w:tabs>
        <w:ind w:left="4320" w:firstLine="0"/>
      </w:pPr>
      <w:rPr>
        <w:rFonts w:ascii="Times New Roman" w:hAnsi="Times New Roman" w:cs="Times New Roman" w:hint="default"/>
        <w:rtl w:val="0"/>
        <w:cs w:val="0"/>
      </w:rPr>
    </w:lvl>
    <w:lvl w:ilvl="7">
      <w:start w:val="1"/>
      <w:numFmt w:val="lowerLetter"/>
      <w:lvlText w:val="(%8)"/>
      <w:lvlJc w:val="left"/>
      <w:pPr>
        <w:tabs>
          <w:tab w:val="num" w:pos="0"/>
        </w:tabs>
        <w:ind w:left="5040" w:firstLine="0"/>
      </w:pPr>
      <w:rPr>
        <w:rFonts w:ascii="Times New Roman" w:hAnsi="Times New Roman" w:cs="Times New Roman" w:hint="default"/>
        <w:rtl w:val="0"/>
        <w:cs w:val="0"/>
      </w:rPr>
    </w:lvl>
    <w:lvl w:ilvl="8">
      <w:start w:val="1"/>
      <w:numFmt w:val="lowerRoman"/>
      <w:lvlText w:val="(%9)"/>
      <w:lvlJc w:val="left"/>
      <w:pPr>
        <w:tabs>
          <w:tab w:val="num" w:pos="0"/>
        </w:tabs>
        <w:ind w:left="5760" w:firstLine="0"/>
      </w:pPr>
      <w:rPr>
        <w:rFonts w:ascii="Times New Roman" w:hAnsi="Times New Roman" w:cs="Times New Roman" w:hint="default"/>
        <w:rtl w:val="0"/>
        <w:cs w:val="0"/>
      </w:rPr>
    </w:lvl>
  </w:abstractNum>
  <w:abstractNum w:abstractNumId="20">
    <w:nsid w:val="2DF25C00"/>
    <w:multiLevelType w:val="multilevel"/>
    <w:tmpl w:val="39C6F2EE"/>
    <w:lvl w:ilvl="0">
      <w:start w:val="1"/>
      <w:numFmt w:val="decimal"/>
      <w:lvlText w:val="%1."/>
      <w:lvlJc w:val="left"/>
      <w:pPr>
        <w:tabs>
          <w:tab w:val="num" w:pos="720"/>
        </w:tabs>
        <w:ind w:left="0" w:firstLine="0"/>
      </w:pPr>
      <w:rPr>
        <w:rFonts w:cs="Times New Roman" w:hint="default"/>
        <w:rtl w:val="0"/>
        <w:cs w:val="0"/>
      </w:rPr>
    </w:lvl>
    <w:lvl w:ilvl="1">
      <w:start w:val="1"/>
      <w:numFmt w:val="lowerLetter"/>
      <w:lvlText w:val="%2)"/>
      <w:lvlJc w:val="left"/>
      <w:pPr>
        <w:tabs>
          <w:tab w:val="num" w:pos="1440"/>
        </w:tabs>
        <w:ind w:left="1440" w:hanging="720"/>
      </w:pPr>
      <w:rPr>
        <w:rFonts w:cs="Times New Roman" w:hint="default"/>
        <w:rtl w:val="0"/>
        <w:cs w:val="0"/>
      </w:rPr>
    </w:lvl>
    <w:lvl w:ilvl="2">
      <w:start w:val="1"/>
      <w:numFmt w:val="decimal"/>
      <w:lvlText w:val="(%3)"/>
      <w:lvlJc w:val="left"/>
      <w:pPr>
        <w:tabs>
          <w:tab w:val="num" w:pos="2160"/>
        </w:tabs>
        <w:ind w:left="2160" w:hanging="720"/>
      </w:pPr>
      <w:rPr>
        <w:rFonts w:cs="Times New Roman" w:hint="default"/>
        <w:rtl w:val="0"/>
        <w:cs w:val="0"/>
      </w:rPr>
    </w:lvl>
    <w:lvl w:ilvl="3">
      <w:start w:val="1"/>
      <w:numFmt w:val="upperLetter"/>
      <w:lvlText w:val="(%4)"/>
      <w:lvlJc w:val="left"/>
      <w:pPr>
        <w:tabs>
          <w:tab w:val="num" w:pos="2880"/>
        </w:tabs>
        <w:ind w:left="2880" w:hanging="720"/>
      </w:pPr>
      <w:rPr>
        <w:rFonts w:cs="Times New Roman" w:hint="default"/>
        <w:rtl w:val="0"/>
        <w:cs w:val="0"/>
      </w:rPr>
    </w:lvl>
    <w:lvl w:ilvl="4">
      <w:start w:val="1"/>
      <w:numFmt w:val="lowerRoman"/>
      <w:lvlText w:val="(%5)"/>
      <w:lvlJc w:val="left"/>
      <w:pPr>
        <w:tabs>
          <w:tab w:val="num" w:pos="3600"/>
        </w:tabs>
        <w:ind w:left="3600" w:hanging="72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abstractNum w:abstractNumId="21">
    <w:nsid w:val="39C7353B"/>
    <w:multiLevelType w:val="hybridMultilevel"/>
    <w:tmpl w:val="4D82DD28"/>
    <w:lvl w:ilvl="0">
      <w:start w:val="38"/>
      <w:numFmt w:val="lowerLetter"/>
      <w:lvlText w:val="%1)"/>
      <w:lvlJc w:val="left"/>
      <w:pPr>
        <w:ind w:left="1155" w:hanging="435"/>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2">
    <w:nsid w:val="39FC4105"/>
    <w:multiLevelType w:val="hybridMultilevel"/>
    <w:tmpl w:val="56CE7336"/>
    <w:lvl w:ilvl="0">
      <w:start w:val="1"/>
      <w:numFmt w:val="decimal"/>
      <w:lvlText w:val="(%1)"/>
      <w:lvlJc w:val="left"/>
      <w:pPr>
        <w:ind w:left="2200" w:hanging="360"/>
      </w:pPr>
      <w:rPr>
        <w:rFonts w:cs="Times New Roman" w:hint="default"/>
        <w:rtl w:val="0"/>
        <w:cs w:val="0"/>
      </w:rPr>
    </w:lvl>
    <w:lvl w:ilvl="1">
      <w:start w:val="1"/>
      <w:numFmt w:val="lowerLetter"/>
      <w:lvlText w:val="%2."/>
      <w:lvlJc w:val="left"/>
      <w:pPr>
        <w:ind w:left="2920" w:hanging="360"/>
      </w:pPr>
      <w:rPr>
        <w:rFonts w:cs="Times New Roman"/>
        <w:rtl w:val="0"/>
        <w:cs w:val="0"/>
      </w:rPr>
    </w:lvl>
    <w:lvl w:ilvl="2">
      <w:start w:val="1"/>
      <w:numFmt w:val="lowerRoman"/>
      <w:lvlText w:val="%3."/>
      <w:lvlJc w:val="right"/>
      <w:pPr>
        <w:ind w:left="3640" w:hanging="180"/>
      </w:pPr>
      <w:rPr>
        <w:rFonts w:cs="Times New Roman"/>
        <w:rtl w:val="0"/>
        <w:cs w:val="0"/>
      </w:rPr>
    </w:lvl>
    <w:lvl w:ilvl="3">
      <w:start w:val="1"/>
      <w:numFmt w:val="decimal"/>
      <w:lvlText w:val="%4."/>
      <w:lvlJc w:val="left"/>
      <w:pPr>
        <w:ind w:left="4360" w:hanging="360"/>
      </w:pPr>
      <w:rPr>
        <w:rFonts w:cs="Times New Roman"/>
        <w:rtl w:val="0"/>
        <w:cs w:val="0"/>
      </w:rPr>
    </w:lvl>
    <w:lvl w:ilvl="4">
      <w:start w:val="1"/>
      <w:numFmt w:val="lowerLetter"/>
      <w:lvlText w:val="%5."/>
      <w:lvlJc w:val="left"/>
      <w:pPr>
        <w:ind w:left="5080" w:hanging="360"/>
      </w:pPr>
      <w:rPr>
        <w:rFonts w:cs="Times New Roman"/>
        <w:rtl w:val="0"/>
        <w:cs w:val="0"/>
      </w:rPr>
    </w:lvl>
    <w:lvl w:ilvl="5">
      <w:start w:val="1"/>
      <w:numFmt w:val="lowerRoman"/>
      <w:lvlText w:val="%6."/>
      <w:lvlJc w:val="right"/>
      <w:pPr>
        <w:ind w:left="5800" w:hanging="180"/>
      </w:pPr>
      <w:rPr>
        <w:rFonts w:cs="Times New Roman"/>
        <w:rtl w:val="0"/>
        <w:cs w:val="0"/>
      </w:rPr>
    </w:lvl>
    <w:lvl w:ilvl="6">
      <w:start w:val="1"/>
      <w:numFmt w:val="decimal"/>
      <w:lvlText w:val="%7."/>
      <w:lvlJc w:val="left"/>
      <w:pPr>
        <w:ind w:left="6520" w:hanging="360"/>
      </w:pPr>
      <w:rPr>
        <w:rFonts w:cs="Times New Roman"/>
        <w:rtl w:val="0"/>
        <w:cs w:val="0"/>
      </w:rPr>
    </w:lvl>
    <w:lvl w:ilvl="7">
      <w:start w:val="1"/>
      <w:numFmt w:val="lowerLetter"/>
      <w:lvlText w:val="%8."/>
      <w:lvlJc w:val="left"/>
      <w:pPr>
        <w:ind w:left="7240" w:hanging="360"/>
      </w:pPr>
      <w:rPr>
        <w:rFonts w:cs="Times New Roman"/>
        <w:rtl w:val="0"/>
        <w:cs w:val="0"/>
      </w:rPr>
    </w:lvl>
    <w:lvl w:ilvl="8">
      <w:start w:val="1"/>
      <w:numFmt w:val="lowerRoman"/>
      <w:lvlText w:val="%9."/>
      <w:lvlJc w:val="right"/>
      <w:pPr>
        <w:ind w:left="7960" w:hanging="180"/>
      </w:pPr>
      <w:rPr>
        <w:rFonts w:cs="Times New Roman"/>
        <w:rtl w:val="0"/>
        <w:cs w:val="0"/>
      </w:rPr>
    </w:lvl>
  </w:abstractNum>
  <w:abstractNum w:abstractNumId="23">
    <w:nsid w:val="3A3B2DA2"/>
    <w:multiLevelType w:val="multilevel"/>
    <w:tmpl w:val="39C6F2EE"/>
    <w:lvl w:ilvl="0">
      <w:start w:val="1"/>
      <w:numFmt w:val="decimal"/>
      <w:lvlText w:val="%1."/>
      <w:lvlJc w:val="left"/>
      <w:pPr>
        <w:tabs>
          <w:tab w:val="num" w:pos="720"/>
        </w:tabs>
        <w:ind w:left="0" w:firstLine="0"/>
      </w:pPr>
      <w:rPr>
        <w:rFonts w:cs="Times New Roman" w:hint="default"/>
        <w:rtl w:val="0"/>
        <w:cs w:val="0"/>
      </w:rPr>
    </w:lvl>
    <w:lvl w:ilvl="1">
      <w:start w:val="1"/>
      <w:numFmt w:val="lowerLetter"/>
      <w:lvlText w:val="%2)"/>
      <w:lvlJc w:val="left"/>
      <w:pPr>
        <w:tabs>
          <w:tab w:val="num" w:pos="1440"/>
        </w:tabs>
        <w:ind w:left="1440" w:hanging="720"/>
      </w:pPr>
      <w:rPr>
        <w:rFonts w:cs="Times New Roman" w:hint="default"/>
        <w:rtl w:val="0"/>
        <w:cs w:val="0"/>
      </w:rPr>
    </w:lvl>
    <w:lvl w:ilvl="2">
      <w:start w:val="1"/>
      <w:numFmt w:val="decimal"/>
      <w:lvlText w:val="(%3)"/>
      <w:lvlJc w:val="left"/>
      <w:pPr>
        <w:tabs>
          <w:tab w:val="num" w:pos="2160"/>
        </w:tabs>
        <w:ind w:left="2160" w:hanging="720"/>
      </w:pPr>
      <w:rPr>
        <w:rFonts w:cs="Times New Roman" w:hint="default"/>
        <w:rtl w:val="0"/>
        <w:cs w:val="0"/>
      </w:rPr>
    </w:lvl>
    <w:lvl w:ilvl="3">
      <w:start w:val="1"/>
      <w:numFmt w:val="upperLetter"/>
      <w:lvlText w:val="(%4)"/>
      <w:lvlJc w:val="left"/>
      <w:pPr>
        <w:tabs>
          <w:tab w:val="num" w:pos="2880"/>
        </w:tabs>
        <w:ind w:left="2880" w:hanging="720"/>
      </w:pPr>
      <w:rPr>
        <w:rFonts w:cs="Times New Roman" w:hint="default"/>
        <w:rtl w:val="0"/>
        <w:cs w:val="0"/>
      </w:rPr>
    </w:lvl>
    <w:lvl w:ilvl="4">
      <w:start w:val="1"/>
      <w:numFmt w:val="lowerRoman"/>
      <w:lvlText w:val="(%5)"/>
      <w:lvlJc w:val="left"/>
      <w:pPr>
        <w:tabs>
          <w:tab w:val="num" w:pos="3600"/>
        </w:tabs>
        <w:ind w:left="3600" w:hanging="72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abstractNum w:abstractNumId="24">
    <w:nsid w:val="3E3E0573"/>
    <w:multiLevelType w:val="hybridMultilevel"/>
    <w:tmpl w:val="F578C5BC"/>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5">
    <w:nsid w:val="3F48008D"/>
    <w:multiLevelType w:val="hybridMultilevel"/>
    <w:tmpl w:val="85384F6C"/>
    <w:lvl w:ilvl="0">
      <w:start w:val="1"/>
      <w:numFmt w:val="upperLetter"/>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6">
    <w:nsid w:val="401065FA"/>
    <w:multiLevelType w:val="multilevel"/>
    <w:tmpl w:val="CC1CEB18"/>
    <w:lvl w:ilvl="0">
      <w:start w:val="1"/>
      <w:numFmt w:val="decimal"/>
      <w:lvlText w:val="%1."/>
      <w:lvlJc w:val="left"/>
      <w:pPr>
        <w:tabs>
          <w:tab w:val="num" w:pos="720"/>
        </w:tabs>
        <w:ind w:left="0" w:firstLine="0"/>
      </w:pPr>
      <w:rPr>
        <w:rFonts w:cs="Times New Roman" w:hint="default"/>
        <w:rtl w:val="0"/>
        <w:cs w:val="0"/>
      </w:rPr>
    </w:lvl>
    <w:lvl w:ilvl="1">
      <w:start w:val="2"/>
      <w:numFmt w:val="lowerLetter"/>
      <w:lvlText w:val="%2)"/>
      <w:lvlJc w:val="left"/>
      <w:pPr>
        <w:tabs>
          <w:tab w:val="num" w:pos="1440"/>
        </w:tabs>
        <w:ind w:left="1440" w:hanging="720"/>
      </w:pPr>
      <w:rPr>
        <w:rFonts w:cs="Times New Roman" w:hint="default"/>
        <w:b w:val="0"/>
        <w:rtl w:val="0"/>
        <w:cs w:val="0"/>
      </w:rPr>
    </w:lvl>
    <w:lvl w:ilvl="2">
      <w:start w:val="1"/>
      <w:numFmt w:val="decimal"/>
      <w:lvlText w:val="(%3)"/>
      <w:lvlJc w:val="left"/>
      <w:pPr>
        <w:tabs>
          <w:tab w:val="num" w:pos="2160"/>
        </w:tabs>
        <w:ind w:left="2160" w:hanging="720"/>
      </w:pPr>
      <w:rPr>
        <w:rFonts w:cs="Times New Roman" w:hint="default"/>
        <w:rtl w:val="0"/>
        <w:cs w:val="0"/>
      </w:rPr>
    </w:lvl>
    <w:lvl w:ilvl="3">
      <w:start w:val="1"/>
      <w:numFmt w:val="upperLetter"/>
      <w:lvlText w:val="(%4)"/>
      <w:lvlJc w:val="left"/>
      <w:pPr>
        <w:tabs>
          <w:tab w:val="num" w:pos="2880"/>
        </w:tabs>
        <w:ind w:left="2880" w:hanging="720"/>
      </w:pPr>
      <w:rPr>
        <w:rFonts w:cs="Times New Roman" w:hint="default"/>
        <w:b w:val="0"/>
        <w:rtl w:val="0"/>
        <w:cs w:val="0"/>
      </w:rPr>
    </w:lvl>
    <w:lvl w:ilvl="4">
      <w:start w:val="1"/>
      <w:numFmt w:val="lowerRoman"/>
      <w:lvlText w:val="(%5)"/>
      <w:lvlJc w:val="left"/>
      <w:pPr>
        <w:tabs>
          <w:tab w:val="num" w:pos="3600"/>
        </w:tabs>
        <w:ind w:left="3600" w:hanging="72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abstractNum w:abstractNumId="27">
    <w:nsid w:val="40757C3C"/>
    <w:multiLevelType w:val="multilevel"/>
    <w:tmpl w:val="61242440"/>
    <w:lvl w:ilvl="0">
      <w:start w:val="1"/>
      <w:numFmt w:val="upperRoman"/>
      <w:lvlText w:val="%1."/>
      <w:lvlJc w:val="left"/>
      <w:rPr>
        <w:rFonts w:cs="Times New Roman"/>
        <w:rtl w:val="0"/>
        <w:cs w:val="0"/>
      </w:rPr>
    </w:lvl>
    <w:lvl w:ilvl="1">
      <w:start w:val="1"/>
      <w:numFmt w:val="upperLetter"/>
      <w:lvlText w:val="%2."/>
      <w:lvlJc w:val="left"/>
      <w:rPr>
        <w:rFonts w:cs="Times New Roman"/>
        <w:rtl w:val="0"/>
        <w:cs w:val="0"/>
      </w:rPr>
    </w:lvl>
    <w:lvl w:ilvl="2">
      <w:start w:val="1"/>
      <w:numFmt w:val="decimal"/>
      <w:lvlText w:val="%3."/>
      <w:lvlJc w:val="left"/>
      <w:rPr>
        <w:rFonts w:cs="Times New Roman"/>
        <w:rtl w:val="0"/>
        <w:cs w:val="0"/>
      </w:rPr>
    </w:lvl>
    <w:lvl w:ilvl="3">
      <w:start w:val="1"/>
      <w:numFmt w:val="lowerLetter"/>
      <w:lvlText w:val="%4)"/>
      <w:lvlJc w:val="left"/>
      <w:rPr>
        <w:rFonts w:cs="Times New Roman"/>
        <w:b w:val="0"/>
        <w:rtl w:val="0"/>
        <w:cs w:val="0"/>
      </w:rPr>
    </w:lvl>
    <w:lvl w:ilvl="4">
      <w:start w:val="1"/>
      <w:numFmt w:val="decimal"/>
      <w:lvlText w:val="(%5)"/>
      <w:lvlJc w:val="left"/>
      <w:rPr>
        <w:rFonts w:cs="Times New Roman"/>
        <w:rtl w:val="0"/>
        <w:cs w:val="0"/>
      </w:rPr>
    </w:lvl>
    <w:lvl w:ilvl="5">
      <w:start w:val="1"/>
      <w:numFmt w:val="decimal"/>
      <w:lvlText w:val="(%6)"/>
      <w:lvlJc w:val="left"/>
      <w:rPr>
        <w:rFonts w:cs="Times New Roman" w:hint="default"/>
        <w:rtl w:val="0"/>
        <w:cs w:val="0"/>
      </w:rPr>
    </w:lvl>
    <w:lvl w:ilvl="6">
      <w:start w:val="1"/>
      <w:numFmt w:val="lowerRoman"/>
      <w:lvlText w:val="(%7)"/>
      <w:lvlJc w:val="left"/>
      <w:rPr>
        <w:rFonts w:cs="Times New Roman"/>
        <w:rtl w:val="0"/>
        <w:cs w:val="0"/>
      </w:rPr>
    </w:lvl>
    <w:lvl w:ilvl="7">
      <w:start w:val="1"/>
      <w:numFmt w:val="lowerLetter"/>
      <w:lvlText w:val="(%8)"/>
      <w:lvlJc w:val="left"/>
      <w:rPr>
        <w:rFonts w:cs="Times New Roman"/>
        <w:rtl w:val="0"/>
        <w:cs w:val="0"/>
      </w:rPr>
    </w:lvl>
    <w:lvl w:ilvl="8">
      <w:start w:val="1"/>
      <w:numFmt w:val="lowerRoman"/>
      <w:lvlText w:val="(%9)"/>
      <w:lvlJc w:val="left"/>
      <w:rPr>
        <w:rFonts w:cs="Times New Roman"/>
        <w:rtl w:val="0"/>
        <w:cs w:val="0"/>
      </w:rPr>
    </w:lvl>
  </w:abstractNum>
  <w:abstractNum w:abstractNumId="28">
    <w:nsid w:val="447D3347"/>
    <w:multiLevelType w:val="multilevel"/>
    <w:tmpl w:val="EB5CE7E2"/>
    <w:lvl w:ilvl="0">
      <w:start w:val="1"/>
      <w:numFmt w:val="upperRoman"/>
      <w:lvlText w:val="%1."/>
      <w:lvlJc w:val="left"/>
      <w:pPr>
        <w:ind w:left="0" w:firstLine="0"/>
      </w:pPr>
      <w:rPr>
        <w:rFonts w:cs="Times New Roman" w:hint="default"/>
        <w:rtl w:val="0"/>
        <w:cs w:val="0"/>
      </w:rPr>
    </w:lvl>
    <w:lvl w:ilvl="1">
      <w:start w:val="1"/>
      <w:numFmt w:val="upperLetter"/>
      <w:lvlText w:val="%2."/>
      <w:lvlJc w:val="left"/>
      <w:pPr>
        <w:ind w:left="0" w:firstLine="0"/>
      </w:pPr>
      <w:rPr>
        <w:rFonts w:cs="Times New Roman" w:hint="default"/>
        <w:rtl w:val="0"/>
        <w:cs w:val="0"/>
      </w:rPr>
    </w:lvl>
    <w:lvl w:ilvl="2">
      <w:start w:val="4"/>
      <w:numFmt w:val="decimal"/>
      <w:lvlText w:val="%3."/>
      <w:lvlJc w:val="left"/>
      <w:pPr>
        <w:ind w:left="0" w:firstLine="0"/>
      </w:pPr>
      <w:rPr>
        <w:rFonts w:cs="Times New Roman" w:hint="default"/>
        <w:rtl w:val="0"/>
        <w:cs w:val="0"/>
      </w:rPr>
    </w:lvl>
    <w:lvl w:ilvl="3">
      <w:start w:val="1"/>
      <w:numFmt w:val="lowerLetter"/>
      <w:lvlText w:val="%4)"/>
      <w:lvlJc w:val="left"/>
      <w:pPr>
        <w:ind w:left="0" w:firstLine="0"/>
      </w:pPr>
      <w:rPr>
        <w:rFonts w:cs="Times New Roman" w:hint="default"/>
        <w:b w:val="0"/>
        <w:rtl w:val="0"/>
        <w:cs w:val="0"/>
      </w:rPr>
    </w:lvl>
    <w:lvl w:ilvl="4">
      <w:start w:val="1"/>
      <w:numFmt w:val="decimal"/>
      <w:lvlText w:val="(%5)"/>
      <w:lvlJc w:val="left"/>
      <w:pPr>
        <w:ind w:left="0" w:firstLine="0"/>
      </w:pPr>
      <w:rPr>
        <w:rFonts w:cs="Times New Roman" w:hint="default"/>
        <w:rtl w:val="0"/>
        <w:cs w:val="0"/>
      </w:rPr>
    </w:lvl>
    <w:lvl w:ilvl="5">
      <w:start w:val="1"/>
      <w:numFmt w:val="lowerLetter"/>
      <w:lvlText w:val="(%6)"/>
      <w:lvlJc w:val="left"/>
      <w:pPr>
        <w:ind w:left="0" w:firstLine="0"/>
      </w:pPr>
      <w:rPr>
        <w:rFonts w:cs="Times New Roman" w:hint="default"/>
        <w:rtl w:val="0"/>
        <w:cs w:val="0"/>
      </w:rPr>
    </w:lvl>
    <w:lvl w:ilvl="6">
      <w:start w:val="1"/>
      <w:numFmt w:val="lowerRoman"/>
      <w:lvlText w:val="(%7)"/>
      <w:lvlJc w:val="left"/>
      <w:pPr>
        <w:ind w:left="0" w:firstLine="0"/>
      </w:pPr>
      <w:rPr>
        <w:rFonts w:cs="Times New Roman" w:hint="default"/>
        <w:rtl w:val="0"/>
        <w:cs w:val="0"/>
      </w:rPr>
    </w:lvl>
    <w:lvl w:ilvl="7">
      <w:start w:val="1"/>
      <w:numFmt w:val="lowerLetter"/>
      <w:lvlText w:val="(%8)"/>
      <w:lvlJc w:val="left"/>
      <w:pPr>
        <w:ind w:left="0" w:firstLine="0"/>
      </w:pPr>
      <w:rPr>
        <w:rFonts w:cs="Times New Roman" w:hint="default"/>
        <w:rtl w:val="0"/>
        <w:cs w:val="0"/>
      </w:rPr>
    </w:lvl>
    <w:lvl w:ilvl="8">
      <w:start w:val="1"/>
      <w:numFmt w:val="lowerRoman"/>
      <w:lvlText w:val="(%9)"/>
      <w:lvlJc w:val="left"/>
      <w:pPr>
        <w:ind w:left="0" w:firstLine="0"/>
      </w:pPr>
      <w:rPr>
        <w:rFonts w:cs="Times New Roman" w:hint="default"/>
        <w:rtl w:val="0"/>
        <w:cs w:val="0"/>
      </w:rPr>
    </w:lvl>
  </w:abstractNum>
  <w:abstractNum w:abstractNumId="29">
    <w:nsid w:val="4E165C46"/>
    <w:multiLevelType w:val="hybridMultilevel"/>
    <w:tmpl w:val="8BC44164"/>
    <w:lvl w:ilvl="0">
      <w:start w:val="1"/>
      <w:numFmt w:val="decimal"/>
      <w:lvlText w:val="%1."/>
      <w:lvlJc w:val="left"/>
      <w:pPr>
        <w:ind w:left="1080" w:hanging="360"/>
      </w:pPr>
      <w:rPr>
        <w:rFonts w:cs="Times New Roman" w:hint="default"/>
        <w:color w:val="auto"/>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0">
    <w:nsid w:val="4FC74268"/>
    <w:multiLevelType w:val="multilevel"/>
    <w:tmpl w:val="786056D2"/>
    <w:lvl w:ilvl="0">
      <w:start w:val="1"/>
      <w:numFmt w:val="upperRoman"/>
      <w:lvlText w:val="%1."/>
      <w:lvlJc w:val="left"/>
      <w:pPr>
        <w:ind w:left="0" w:firstLine="0"/>
      </w:pPr>
      <w:rPr>
        <w:rFonts w:cs="Times New Roman" w:hint="default"/>
        <w:rtl w:val="0"/>
        <w:cs w:val="0"/>
      </w:rPr>
    </w:lvl>
    <w:lvl w:ilvl="1">
      <w:start w:val="1"/>
      <w:numFmt w:val="upperLetter"/>
      <w:lvlText w:val="%2."/>
      <w:lvlJc w:val="left"/>
      <w:pPr>
        <w:ind w:left="0" w:firstLine="0"/>
      </w:pPr>
      <w:rPr>
        <w:rFonts w:cs="Times New Roman" w:hint="default"/>
        <w:rtl w:val="0"/>
        <w:cs w:val="0"/>
      </w:rPr>
    </w:lvl>
    <w:lvl w:ilvl="2">
      <w:start w:val="5"/>
      <w:numFmt w:val="decimal"/>
      <w:lvlText w:val="%3."/>
      <w:lvlJc w:val="left"/>
      <w:pPr>
        <w:ind w:left="0" w:firstLine="0"/>
      </w:pPr>
      <w:rPr>
        <w:rFonts w:cs="Times New Roman" w:hint="default"/>
        <w:b/>
        <w:rtl w:val="0"/>
        <w:cs w:val="0"/>
      </w:rPr>
    </w:lvl>
    <w:lvl w:ilvl="3">
      <w:start w:val="22"/>
      <w:numFmt w:val="lowerLetter"/>
      <w:lvlText w:val="%4)"/>
      <w:lvlJc w:val="left"/>
      <w:pPr>
        <w:ind w:left="0" w:firstLine="0"/>
      </w:pPr>
      <w:rPr>
        <w:rFonts w:cs="Times New Roman" w:hint="default"/>
        <w:b w:val="0"/>
        <w:rtl w:val="0"/>
        <w:cs w:val="0"/>
      </w:rPr>
    </w:lvl>
    <w:lvl w:ilvl="4">
      <w:start w:val="1"/>
      <w:numFmt w:val="decimal"/>
      <w:lvlText w:val="(%5)"/>
      <w:lvlJc w:val="left"/>
      <w:pPr>
        <w:ind w:left="0" w:firstLine="0"/>
      </w:pPr>
      <w:rPr>
        <w:rFonts w:cs="Times New Roman" w:hint="default"/>
        <w:rtl w:val="0"/>
        <w:cs w:val="0"/>
      </w:rPr>
    </w:lvl>
    <w:lvl w:ilvl="5">
      <w:start w:val="1"/>
      <w:numFmt w:val="lowerLetter"/>
      <w:lvlText w:val="(%6)"/>
      <w:lvlJc w:val="left"/>
      <w:pPr>
        <w:ind w:left="0" w:firstLine="0"/>
      </w:pPr>
      <w:rPr>
        <w:rFonts w:cs="Times New Roman" w:hint="default"/>
        <w:rtl w:val="0"/>
        <w:cs w:val="0"/>
      </w:rPr>
    </w:lvl>
    <w:lvl w:ilvl="6">
      <w:start w:val="1"/>
      <w:numFmt w:val="lowerRoman"/>
      <w:lvlText w:val="(%7)"/>
      <w:lvlJc w:val="left"/>
      <w:pPr>
        <w:ind w:left="0" w:firstLine="0"/>
      </w:pPr>
      <w:rPr>
        <w:rFonts w:cs="Times New Roman" w:hint="default"/>
        <w:rtl w:val="0"/>
        <w:cs w:val="0"/>
      </w:rPr>
    </w:lvl>
    <w:lvl w:ilvl="7">
      <w:start w:val="1"/>
      <w:numFmt w:val="lowerLetter"/>
      <w:lvlText w:val="(%8)"/>
      <w:lvlJc w:val="left"/>
      <w:pPr>
        <w:ind w:left="0" w:firstLine="0"/>
      </w:pPr>
      <w:rPr>
        <w:rFonts w:cs="Times New Roman" w:hint="default"/>
        <w:rtl w:val="0"/>
        <w:cs w:val="0"/>
      </w:rPr>
    </w:lvl>
    <w:lvl w:ilvl="8">
      <w:start w:val="1"/>
      <w:numFmt w:val="lowerRoman"/>
      <w:lvlText w:val="(%9)"/>
      <w:lvlJc w:val="left"/>
      <w:pPr>
        <w:ind w:left="0" w:firstLine="0"/>
      </w:pPr>
      <w:rPr>
        <w:rFonts w:cs="Times New Roman" w:hint="default"/>
        <w:rtl w:val="0"/>
        <w:cs w:val="0"/>
      </w:rPr>
    </w:lvl>
  </w:abstractNum>
  <w:abstractNum w:abstractNumId="31">
    <w:nsid w:val="511B4E48"/>
    <w:multiLevelType w:val="multilevel"/>
    <w:tmpl w:val="4168A152"/>
    <w:lvl w:ilvl="0">
      <w:start w:val="1"/>
      <w:numFmt w:val="decimal"/>
      <w:lvlText w:val="%1."/>
      <w:lvlJc w:val="left"/>
      <w:pPr>
        <w:tabs>
          <w:tab w:val="num" w:pos="720"/>
        </w:tabs>
        <w:ind w:left="0" w:firstLine="0"/>
      </w:pPr>
      <w:rPr>
        <w:rFonts w:cs="Times New Roman" w:hint="default"/>
        <w:rtl w:val="0"/>
        <w:cs w:val="0"/>
      </w:rPr>
    </w:lvl>
    <w:lvl w:ilvl="1">
      <w:start w:val="21"/>
      <w:numFmt w:val="lowerLetter"/>
      <w:lvlText w:val="%2)"/>
      <w:lvlJc w:val="left"/>
      <w:pPr>
        <w:tabs>
          <w:tab w:val="num" w:pos="1440"/>
        </w:tabs>
        <w:ind w:left="1440" w:hanging="720"/>
      </w:pPr>
      <w:rPr>
        <w:rFonts w:cs="Times New Roman" w:hint="default"/>
        <w:b w:val="0"/>
        <w:rtl w:val="0"/>
        <w:cs w:val="0"/>
      </w:rPr>
    </w:lvl>
    <w:lvl w:ilvl="2">
      <w:start w:val="1"/>
      <w:numFmt w:val="decimal"/>
      <w:lvlText w:val="(%3)"/>
      <w:lvlJc w:val="left"/>
      <w:pPr>
        <w:tabs>
          <w:tab w:val="num" w:pos="2160"/>
        </w:tabs>
        <w:ind w:left="2160" w:hanging="720"/>
      </w:pPr>
      <w:rPr>
        <w:rFonts w:cs="Times New Roman" w:hint="default"/>
        <w:rtl w:val="0"/>
        <w:cs w:val="0"/>
      </w:rPr>
    </w:lvl>
    <w:lvl w:ilvl="3">
      <w:start w:val="1"/>
      <w:numFmt w:val="upperLetter"/>
      <w:lvlText w:val="(%4)"/>
      <w:lvlJc w:val="left"/>
      <w:pPr>
        <w:tabs>
          <w:tab w:val="num" w:pos="2880"/>
        </w:tabs>
        <w:ind w:left="2880" w:hanging="720"/>
      </w:pPr>
      <w:rPr>
        <w:rFonts w:cs="Times New Roman" w:hint="default"/>
        <w:b w:val="0"/>
        <w:rtl w:val="0"/>
        <w:cs w:val="0"/>
      </w:rPr>
    </w:lvl>
    <w:lvl w:ilvl="4">
      <w:start w:val="1"/>
      <w:numFmt w:val="lowerRoman"/>
      <w:lvlText w:val="(%5)"/>
      <w:lvlJc w:val="left"/>
      <w:pPr>
        <w:tabs>
          <w:tab w:val="num" w:pos="3600"/>
        </w:tabs>
        <w:ind w:left="3600" w:hanging="72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abstractNum w:abstractNumId="32">
    <w:nsid w:val="58E92488"/>
    <w:multiLevelType w:val="hybridMultilevel"/>
    <w:tmpl w:val="5D2483D4"/>
    <w:lvl w:ilvl="0">
      <w:start w:val="1"/>
      <w:numFmt w:val="decimal"/>
      <w:lvlText w:val="%1."/>
      <w:lvlJc w:val="left"/>
      <w:pPr>
        <w:ind w:left="4320" w:hanging="360"/>
      </w:pPr>
      <w:rPr>
        <w:rFonts w:cs="Times New Roman"/>
        <w:rtl w:val="0"/>
        <w:cs w:val="0"/>
      </w:rPr>
    </w:lvl>
    <w:lvl w:ilvl="1">
      <w:start w:val="1"/>
      <w:numFmt w:val="lowerLetter"/>
      <w:lvlText w:val="%2."/>
      <w:lvlJc w:val="left"/>
      <w:pPr>
        <w:ind w:left="5040" w:hanging="360"/>
      </w:pPr>
      <w:rPr>
        <w:rFonts w:cs="Times New Roman"/>
        <w:rtl w:val="0"/>
        <w:cs w:val="0"/>
      </w:rPr>
    </w:lvl>
    <w:lvl w:ilvl="2">
      <w:start w:val="1"/>
      <w:numFmt w:val="lowerRoman"/>
      <w:lvlText w:val="%3."/>
      <w:lvlJc w:val="right"/>
      <w:pPr>
        <w:ind w:left="5760" w:hanging="180"/>
      </w:pPr>
      <w:rPr>
        <w:rFonts w:cs="Times New Roman"/>
        <w:rtl w:val="0"/>
        <w:cs w:val="0"/>
      </w:rPr>
    </w:lvl>
    <w:lvl w:ilvl="3">
      <w:start w:val="1"/>
      <w:numFmt w:val="decimal"/>
      <w:lvlText w:val="%4."/>
      <w:lvlJc w:val="left"/>
      <w:pPr>
        <w:ind w:left="6480" w:hanging="360"/>
      </w:pPr>
      <w:rPr>
        <w:rFonts w:cs="Times New Roman"/>
        <w:rtl w:val="0"/>
        <w:cs w:val="0"/>
      </w:rPr>
    </w:lvl>
    <w:lvl w:ilvl="4">
      <w:start w:val="1"/>
      <w:numFmt w:val="lowerLetter"/>
      <w:lvlText w:val="%5."/>
      <w:lvlJc w:val="left"/>
      <w:pPr>
        <w:ind w:left="7200" w:hanging="360"/>
      </w:pPr>
      <w:rPr>
        <w:rFonts w:cs="Times New Roman"/>
        <w:rtl w:val="0"/>
        <w:cs w:val="0"/>
      </w:rPr>
    </w:lvl>
    <w:lvl w:ilvl="5">
      <w:start w:val="1"/>
      <w:numFmt w:val="lowerRoman"/>
      <w:lvlText w:val="%6."/>
      <w:lvlJc w:val="right"/>
      <w:pPr>
        <w:ind w:left="7920" w:hanging="180"/>
      </w:pPr>
      <w:rPr>
        <w:rFonts w:cs="Times New Roman"/>
        <w:rtl w:val="0"/>
        <w:cs w:val="0"/>
      </w:rPr>
    </w:lvl>
    <w:lvl w:ilvl="6">
      <w:start w:val="1"/>
      <w:numFmt w:val="decimal"/>
      <w:lvlText w:val="%7."/>
      <w:lvlJc w:val="left"/>
      <w:pPr>
        <w:ind w:left="8640" w:hanging="360"/>
      </w:pPr>
      <w:rPr>
        <w:rFonts w:cs="Times New Roman"/>
        <w:rtl w:val="0"/>
        <w:cs w:val="0"/>
      </w:rPr>
    </w:lvl>
    <w:lvl w:ilvl="7">
      <w:start w:val="1"/>
      <w:numFmt w:val="lowerLetter"/>
      <w:lvlText w:val="%8."/>
      <w:lvlJc w:val="left"/>
      <w:pPr>
        <w:ind w:left="9360" w:hanging="360"/>
      </w:pPr>
      <w:rPr>
        <w:rFonts w:cs="Times New Roman"/>
        <w:rtl w:val="0"/>
        <w:cs w:val="0"/>
      </w:rPr>
    </w:lvl>
    <w:lvl w:ilvl="8">
      <w:start w:val="1"/>
      <w:numFmt w:val="lowerRoman"/>
      <w:lvlText w:val="%9."/>
      <w:lvlJc w:val="right"/>
      <w:pPr>
        <w:ind w:left="10080" w:hanging="180"/>
      </w:pPr>
      <w:rPr>
        <w:rFonts w:cs="Times New Roman"/>
        <w:rtl w:val="0"/>
        <w:cs w:val="0"/>
      </w:rPr>
    </w:lvl>
  </w:abstractNum>
  <w:abstractNum w:abstractNumId="33">
    <w:nsid w:val="6D28742E"/>
    <w:multiLevelType w:val="multilevel"/>
    <w:tmpl w:val="39C6F2EE"/>
    <w:lvl w:ilvl="0">
      <w:start w:val="1"/>
      <w:numFmt w:val="decimal"/>
      <w:lvlText w:val="%1."/>
      <w:lvlJc w:val="left"/>
      <w:pPr>
        <w:tabs>
          <w:tab w:val="num" w:pos="720"/>
        </w:tabs>
        <w:ind w:left="0" w:firstLine="0"/>
      </w:pPr>
      <w:rPr>
        <w:rFonts w:cs="Times New Roman" w:hint="default"/>
        <w:rtl w:val="0"/>
        <w:cs w:val="0"/>
      </w:rPr>
    </w:lvl>
    <w:lvl w:ilvl="1">
      <w:start w:val="1"/>
      <w:numFmt w:val="lowerLetter"/>
      <w:lvlText w:val="%2)"/>
      <w:lvlJc w:val="left"/>
      <w:pPr>
        <w:tabs>
          <w:tab w:val="num" w:pos="1440"/>
        </w:tabs>
        <w:ind w:left="1440" w:hanging="720"/>
      </w:pPr>
      <w:rPr>
        <w:rFonts w:cs="Times New Roman" w:hint="default"/>
        <w:rtl w:val="0"/>
        <w:cs w:val="0"/>
      </w:rPr>
    </w:lvl>
    <w:lvl w:ilvl="2">
      <w:start w:val="1"/>
      <w:numFmt w:val="decimal"/>
      <w:lvlText w:val="(%3)"/>
      <w:lvlJc w:val="left"/>
      <w:pPr>
        <w:tabs>
          <w:tab w:val="num" w:pos="2160"/>
        </w:tabs>
        <w:ind w:left="2160" w:hanging="720"/>
      </w:pPr>
      <w:rPr>
        <w:rFonts w:cs="Times New Roman" w:hint="default"/>
        <w:rtl w:val="0"/>
        <w:cs w:val="0"/>
      </w:rPr>
    </w:lvl>
    <w:lvl w:ilvl="3">
      <w:start w:val="1"/>
      <w:numFmt w:val="upperLetter"/>
      <w:lvlText w:val="(%4)"/>
      <w:lvlJc w:val="left"/>
      <w:pPr>
        <w:tabs>
          <w:tab w:val="num" w:pos="2880"/>
        </w:tabs>
        <w:ind w:left="2880" w:hanging="720"/>
      </w:pPr>
      <w:rPr>
        <w:rFonts w:cs="Times New Roman" w:hint="default"/>
        <w:rtl w:val="0"/>
        <w:cs w:val="0"/>
      </w:rPr>
    </w:lvl>
    <w:lvl w:ilvl="4">
      <w:start w:val="1"/>
      <w:numFmt w:val="lowerRoman"/>
      <w:lvlText w:val="(%5)"/>
      <w:lvlJc w:val="left"/>
      <w:pPr>
        <w:tabs>
          <w:tab w:val="num" w:pos="3600"/>
        </w:tabs>
        <w:ind w:left="3600" w:hanging="72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abstractNum w:abstractNumId="34">
    <w:nsid w:val="7165764E"/>
    <w:multiLevelType w:val="multilevel"/>
    <w:tmpl w:val="61242440"/>
    <w:lvl w:ilvl="0">
      <w:start w:val="1"/>
      <w:numFmt w:val="upperRoman"/>
      <w:lvlText w:val="%1."/>
      <w:lvlJc w:val="left"/>
      <w:rPr>
        <w:rFonts w:cs="Times New Roman"/>
        <w:rtl w:val="0"/>
        <w:cs w:val="0"/>
      </w:rPr>
    </w:lvl>
    <w:lvl w:ilvl="1">
      <w:start w:val="1"/>
      <w:numFmt w:val="upperLetter"/>
      <w:lvlText w:val="%2."/>
      <w:lvlJc w:val="left"/>
      <w:rPr>
        <w:rFonts w:cs="Times New Roman"/>
        <w:rtl w:val="0"/>
        <w:cs w:val="0"/>
      </w:rPr>
    </w:lvl>
    <w:lvl w:ilvl="2">
      <w:start w:val="1"/>
      <w:numFmt w:val="decimal"/>
      <w:lvlText w:val="%3."/>
      <w:lvlJc w:val="left"/>
      <w:rPr>
        <w:rFonts w:cs="Times New Roman"/>
        <w:rtl w:val="0"/>
        <w:cs w:val="0"/>
      </w:rPr>
    </w:lvl>
    <w:lvl w:ilvl="3">
      <w:start w:val="1"/>
      <w:numFmt w:val="lowerLetter"/>
      <w:lvlText w:val="%4)"/>
      <w:lvlJc w:val="left"/>
      <w:rPr>
        <w:rFonts w:cs="Times New Roman"/>
        <w:b w:val="0"/>
        <w:rtl w:val="0"/>
        <w:cs w:val="0"/>
      </w:rPr>
    </w:lvl>
    <w:lvl w:ilvl="4">
      <w:start w:val="1"/>
      <w:numFmt w:val="decimal"/>
      <w:lvlText w:val="(%5)"/>
      <w:lvlJc w:val="left"/>
      <w:rPr>
        <w:rFonts w:cs="Times New Roman"/>
        <w:rtl w:val="0"/>
        <w:cs w:val="0"/>
      </w:rPr>
    </w:lvl>
    <w:lvl w:ilvl="5">
      <w:start w:val="1"/>
      <w:numFmt w:val="decimal"/>
      <w:lvlText w:val="(%6)"/>
      <w:lvlJc w:val="left"/>
      <w:rPr>
        <w:rFonts w:cs="Times New Roman" w:hint="default"/>
        <w:rtl w:val="0"/>
        <w:cs w:val="0"/>
      </w:rPr>
    </w:lvl>
    <w:lvl w:ilvl="6">
      <w:start w:val="1"/>
      <w:numFmt w:val="lowerRoman"/>
      <w:lvlText w:val="(%7)"/>
      <w:lvlJc w:val="left"/>
      <w:rPr>
        <w:rFonts w:cs="Times New Roman"/>
        <w:rtl w:val="0"/>
        <w:cs w:val="0"/>
      </w:rPr>
    </w:lvl>
    <w:lvl w:ilvl="7">
      <w:start w:val="1"/>
      <w:numFmt w:val="lowerLetter"/>
      <w:lvlText w:val="(%8)"/>
      <w:lvlJc w:val="left"/>
      <w:rPr>
        <w:rFonts w:cs="Times New Roman"/>
        <w:rtl w:val="0"/>
        <w:cs w:val="0"/>
      </w:rPr>
    </w:lvl>
    <w:lvl w:ilvl="8">
      <w:start w:val="1"/>
      <w:numFmt w:val="lowerRoman"/>
      <w:lvlText w:val="(%9)"/>
      <w:lvlJc w:val="left"/>
      <w:rPr>
        <w:rFonts w:cs="Times New Roman"/>
        <w:rtl w:val="0"/>
        <w:cs w:val="0"/>
      </w:rPr>
    </w:lvl>
  </w:abstractNum>
  <w:abstractNum w:abstractNumId="35">
    <w:nsid w:val="7FF4143A"/>
    <w:multiLevelType w:val="multilevel"/>
    <w:tmpl w:val="AAD2ABC8"/>
    <w:lvl w:ilvl="0">
      <w:start w:val="1"/>
      <w:numFmt w:val="decimal"/>
      <w:lvlText w:val="%1."/>
      <w:lvlJc w:val="left"/>
      <w:pPr>
        <w:tabs>
          <w:tab w:val="num" w:pos="720"/>
        </w:tabs>
        <w:ind w:left="0" w:firstLine="0"/>
      </w:pPr>
      <w:rPr>
        <w:rFonts w:cs="Times New Roman" w:hint="default"/>
        <w:rtl w:val="0"/>
        <w:cs w:val="0"/>
      </w:rPr>
    </w:lvl>
    <w:lvl w:ilvl="1">
      <w:start w:val="1"/>
      <w:numFmt w:val="lowerLetter"/>
      <w:lvlText w:val="%2)"/>
      <w:lvlJc w:val="left"/>
      <w:pPr>
        <w:tabs>
          <w:tab w:val="num" w:pos="1440"/>
        </w:tabs>
        <w:ind w:left="1440" w:hanging="720"/>
      </w:pPr>
      <w:rPr>
        <w:rFonts w:cs="Times New Roman" w:hint="default"/>
        <w:rtl w:val="0"/>
        <w:cs w:val="0"/>
      </w:rPr>
    </w:lvl>
    <w:lvl w:ilvl="2">
      <w:start w:val="1"/>
      <w:numFmt w:val="decimal"/>
      <w:lvlText w:val="(%3)"/>
      <w:lvlJc w:val="left"/>
      <w:pPr>
        <w:tabs>
          <w:tab w:val="num" w:pos="2160"/>
        </w:tabs>
        <w:ind w:left="2160" w:hanging="720"/>
      </w:pPr>
      <w:rPr>
        <w:rFonts w:cs="Times New Roman" w:hint="default"/>
        <w:rtl w:val="0"/>
        <w:cs w:val="0"/>
      </w:rPr>
    </w:lvl>
    <w:lvl w:ilvl="3">
      <w:start w:val="1"/>
      <w:numFmt w:val="upperLetter"/>
      <w:lvlText w:val="(%4)"/>
      <w:lvlJc w:val="left"/>
      <w:pPr>
        <w:tabs>
          <w:tab w:val="num" w:pos="2880"/>
        </w:tabs>
        <w:ind w:left="2880" w:hanging="720"/>
      </w:pPr>
      <w:rPr>
        <w:rFonts w:cs="Times New Roman" w:hint="default"/>
        <w:rtl w:val="0"/>
        <w:cs w:val="0"/>
      </w:rPr>
    </w:lvl>
    <w:lvl w:ilvl="4">
      <w:start w:val="1"/>
      <w:numFmt w:val="lowerRoman"/>
      <w:lvlText w:val="(%5)"/>
      <w:lvlJc w:val="left"/>
      <w:pPr>
        <w:tabs>
          <w:tab w:val="num" w:pos="3600"/>
        </w:tabs>
        <w:ind w:left="3600" w:hanging="72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num w:numId="1">
    <w:abstractNumId w:val="26"/>
  </w:num>
  <w:num w:numId="2">
    <w:abstractNumId w:val="9"/>
  </w:num>
  <w:num w:numId="3">
    <w:abstractNumId w:val="2"/>
  </w:num>
  <w:num w:numId="4">
    <w:abstractNumId w:val="35"/>
  </w:num>
  <w:num w:numId="5">
    <w:abstractNumId w:val="14"/>
  </w:num>
  <w:num w:numId="6">
    <w:abstractNumId w:val="20"/>
  </w:num>
  <w:num w:numId="7">
    <w:abstractNumId w:val="23"/>
  </w:num>
  <w:num w:numId="8">
    <w:abstractNumId w:val="17"/>
  </w:num>
  <w:num w:numId="9">
    <w:abstractNumId w:val="33"/>
  </w:num>
  <w:num w:numId="10">
    <w:abstractNumId w:val="8"/>
  </w:num>
  <w:num w:numId="11">
    <w:abstractNumId w:val="34"/>
  </w:num>
  <w:num w:numId="12">
    <w:abstractNumId w:val="12"/>
  </w:num>
  <w:num w:numId="13">
    <w:abstractNumId w:val="0"/>
  </w:num>
  <w:num w:numId="14">
    <w:abstractNumId w:val="30"/>
  </w:num>
  <w:num w:numId="15">
    <w:abstractNumId w:val="11"/>
  </w:num>
  <w:num w:numId="16">
    <w:abstractNumId w:val="28"/>
  </w:num>
  <w:num w:numId="17">
    <w:abstractNumId w:val="22"/>
  </w:num>
  <w:num w:numId="18">
    <w:abstractNumId w:val="27"/>
  </w:num>
  <w:num w:numId="19">
    <w:abstractNumId w:val="31"/>
  </w:num>
  <w:num w:numId="20">
    <w:abstractNumId w:val="4"/>
  </w:num>
  <w:num w:numId="21">
    <w:abstractNumId w:val="21"/>
  </w:num>
  <w:num w:numId="22">
    <w:abstractNumId w:val="15"/>
  </w:num>
  <w:num w:numId="23">
    <w:abstractNumId w:val="16"/>
  </w:num>
  <w:num w:numId="24">
    <w:abstractNumId w:val="1"/>
  </w:num>
  <w:num w:numId="25">
    <w:abstractNumId w:val="25"/>
  </w:num>
  <w:num w:numId="26">
    <w:abstractNumId w:val="13"/>
  </w:num>
  <w:num w:numId="27">
    <w:abstractNumId w:val="24"/>
  </w:num>
  <w:num w:numId="28">
    <w:abstractNumId w:val="32"/>
  </w:num>
  <w:num w:numId="29">
    <w:abstractNumId w:val="18"/>
  </w:num>
  <w:num w:numId="30">
    <w:abstractNumId w:val="7"/>
  </w:num>
  <w:num w:numId="31">
    <w:abstractNumId w:val="3"/>
  </w:num>
  <w:num w:numId="32">
    <w:abstractNumId w:val="19"/>
  </w:num>
  <w:num w:numId="33">
    <w:abstractNumId w:val="5"/>
  </w:num>
  <w:num w:numId="34">
    <w:abstractNumId w:val="29"/>
  </w:num>
  <w:num w:numId="35">
    <w:abstractNumId w:val="6"/>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720"/>
  <w:hyphenationZone w:val="425"/>
  <w:drawingGridHorizontalSpacing w:val="120"/>
  <w:displayHorizontalDrawingGridEvery w:val="2"/>
  <w:displayVerticalDrawingGridEvery w:val="2"/>
  <w:characterSpacingControl w:val="doNotCompress"/>
  <w:compat/>
  <w:rsids>
    <w:rsidRoot w:val="00F07AC2"/>
    <w:rsid w:val="00001FB7"/>
    <w:rsid w:val="000031EB"/>
    <w:rsid w:val="00006459"/>
    <w:rsid w:val="00007CD7"/>
    <w:rsid w:val="000108FD"/>
    <w:rsid w:val="00012CB4"/>
    <w:rsid w:val="00012F35"/>
    <w:rsid w:val="000134CC"/>
    <w:rsid w:val="00014FAD"/>
    <w:rsid w:val="000162CF"/>
    <w:rsid w:val="00016381"/>
    <w:rsid w:val="0001645A"/>
    <w:rsid w:val="00016B76"/>
    <w:rsid w:val="00016E5A"/>
    <w:rsid w:val="000207A3"/>
    <w:rsid w:val="00021C6D"/>
    <w:rsid w:val="00024C4E"/>
    <w:rsid w:val="00027501"/>
    <w:rsid w:val="0002772A"/>
    <w:rsid w:val="000316A8"/>
    <w:rsid w:val="00036F40"/>
    <w:rsid w:val="00037104"/>
    <w:rsid w:val="00041EC7"/>
    <w:rsid w:val="00044B9B"/>
    <w:rsid w:val="00046D2F"/>
    <w:rsid w:val="00047090"/>
    <w:rsid w:val="000501B5"/>
    <w:rsid w:val="00060E50"/>
    <w:rsid w:val="0006475D"/>
    <w:rsid w:val="00064D99"/>
    <w:rsid w:val="000650D3"/>
    <w:rsid w:val="00065D16"/>
    <w:rsid w:val="000672BA"/>
    <w:rsid w:val="000705E9"/>
    <w:rsid w:val="000715C1"/>
    <w:rsid w:val="00075A34"/>
    <w:rsid w:val="00076045"/>
    <w:rsid w:val="0007636B"/>
    <w:rsid w:val="0007686B"/>
    <w:rsid w:val="00077C15"/>
    <w:rsid w:val="000819B3"/>
    <w:rsid w:val="00082F44"/>
    <w:rsid w:val="00084A46"/>
    <w:rsid w:val="00085451"/>
    <w:rsid w:val="000876C5"/>
    <w:rsid w:val="00091B53"/>
    <w:rsid w:val="000926A9"/>
    <w:rsid w:val="00094819"/>
    <w:rsid w:val="00095296"/>
    <w:rsid w:val="00096BBD"/>
    <w:rsid w:val="000A06FB"/>
    <w:rsid w:val="000A08F5"/>
    <w:rsid w:val="000A1A1B"/>
    <w:rsid w:val="000A26BE"/>
    <w:rsid w:val="000A2ED6"/>
    <w:rsid w:val="000A4806"/>
    <w:rsid w:val="000A64DD"/>
    <w:rsid w:val="000A667F"/>
    <w:rsid w:val="000A7639"/>
    <w:rsid w:val="000B0213"/>
    <w:rsid w:val="000B420C"/>
    <w:rsid w:val="000B5200"/>
    <w:rsid w:val="000B7D7A"/>
    <w:rsid w:val="000C025F"/>
    <w:rsid w:val="000C27FC"/>
    <w:rsid w:val="000C56F7"/>
    <w:rsid w:val="000C586E"/>
    <w:rsid w:val="000C616D"/>
    <w:rsid w:val="000D04FF"/>
    <w:rsid w:val="000D11C5"/>
    <w:rsid w:val="000D14EA"/>
    <w:rsid w:val="000D22BD"/>
    <w:rsid w:val="000D252A"/>
    <w:rsid w:val="000D4D11"/>
    <w:rsid w:val="000D6CDD"/>
    <w:rsid w:val="000D73BA"/>
    <w:rsid w:val="000D7706"/>
    <w:rsid w:val="000E0319"/>
    <w:rsid w:val="000E1D8A"/>
    <w:rsid w:val="000E2001"/>
    <w:rsid w:val="000E3F8F"/>
    <w:rsid w:val="000E4A28"/>
    <w:rsid w:val="000E726A"/>
    <w:rsid w:val="000E7547"/>
    <w:rsid w:val="000F0CFE"/>
    <w:rsid w:val="000F2DDF"/>
    <w:rsid w:val="000F4B4A"/>
    <w:rsid w:val="000F5A5C"/>
    <w:rsid w:val="001004CD"/>
    <w:rsid w:val="00100677"/>
    <w:rsid w:val="00103FBF"/>
    <w:rsid w:val="001055F8"/>
    <w:rsid w:val="00105C8C"/>
    <w:rsid w:val="0010634F"/>
    <w:rsid w:val="00106EFB"/>
    <w:rsid w:val="00107DF4"/>
    <w:rsid w:val="0011072F"/>
    <w:rsid w:val="001133A1"/>
    <w:rsid w:val="00114BC6"/>
    <w:rsid w:val="00114E27"/>
    <w:rsid w:val="00115DD8"/>
    <w:rsid w:val="00116081"/>
    <w:rsid w:val="00116B7D"/>
    <w:rsid w:val="00120C25"/>
    <w:rsid w:val="00121DE0"/>
    <w:rsid w:val="0012520C"/>
    <w:rsid w:val="00125D89"/>
    <w:rsid w:val="0013081B"/>
    <w:rsid w:val="00131286"/>
    <w:rsid w:val="00137098"/>
    <w:rsid w:val="00140687"/>
    <w:rsid w:val="00141974"/>
    <w:rsid w:val="00142D89"/>
    <w:rsid w:val="00145435"/>
    <w:rsid w:val="00145FFB"/>
    <w:rsid w:val="00147400"/>
    <w:rsid w:val="00150A87"/>
    <w:rsid w:val="001538FC"/>
    <w:rsid w:val="00155186"/>
    <w:rsid w:val="00160661"/>
    <w:rsid w:val="0016498D"/>
    <w:rsid w:val="00167E5B"/>
    <w:rsid w:val="00175C6C"/>
    <w:rsid w:val="00176DC1"/>
    <w:rsid w:val="00176F69"/>
    <w:rsid w:val="001779F5"/>
    <w:rsid w:val="00183783"/>
    <w:rsid w:val="00186442"/>
    <w:rsid w:val="00186AF9"/>
    <w:rsid w:val="00191F64"/>
    <w:rsid w:val="00195D76"/>
    <w:rsid w:val="001966C8"/>
    <w:rsid w:val="001974C3"/>
    <w:rsid w:val="001979F2"/>
    <w:rsid w:val="001A152C"/>
    <w:rsid w:val="001A3BF3"/>
    <w:rsid w:val="001A4A7A"/>
    <w:rsid w:val="001A550B"/>
    <w:rsid w:val="001A5D61"/>
    <w:rsid w:val="001A7030"/>
    <w:rsid w:val="001B06C2"/>
    <w:rsid w:val="001B1028"/>
    <w:rsid w:val="001B4615"/>
    <w:rsid w:val="001B6C5F"/>
    <w:rsid w:val="001C1A0D"/>
    <w:rsid w:val="001C2308"/>
    <w:rsid w:val="001C5D90"/>
    <w:rsid w:val="001C6CB7"/>
    <w:rsid w:val="001D41C9"/>
    <w:rsid w:val="001F3D97"/>
    <w:rsid w:val="001F68BE"/>
    <w:rsid w:val="002005F1"/>
    <w:rsid w:val="00203754"/>
    <w:rsid w:val="002079E6"/>
    <w:rsid w:val="0021160C"/>
    <w:rsid w:val="002156EA"/>
    <w:rsid w:val="0021607E"/>
    <w:rsid w:val="00217FA6"/>
    <w:rsid w:val="002223B5"/>
    <w:rsid w:val="00224330"/>
    <w:rsid w:val="0022480A"/>
    <w:rsid w:val="00225920"/>
    <w:rsid w:val="002265CE"/>
    <w:rsid w:val="002265F8"/>
    <w:rsid w:val="0022670A"/>
    <w:rsid w:val="002276E6"/>
    <w:rsid w:val="00231774"/>
    <w:rsid w:val="0023185B"/>
    <w:rsid w:val="0023351F"/>
    <w:rsid w:val="0023352C"/>
    <w:rsid w:val="00235750"/>
    <w:rsid w:val="002357ED"/>
    <w:rsid w:val="00235D01"/>
    <w:rsid w:val="0023649B"/>
    <w:rsid w:val="0024245F"/>
    <w:rsid w:val="00242ACE"/>
    <w:rsid w:val="0024393B"/>
    <w:rsid w:val="00244DBB"/>
    <w:rsid w:val="00245F6E"/>
    <w:rsid w:val="00247913"/>
    <w:rsid w:val="00251E96"/>
    <w:rsid w:val="00253381"/>
    <w:rsid w:val="0025524F"/>
    <w:rsid w:val="002627CF"/>
    <w:rsid w:val="00262849"/>
    <w:rsid w:val="00265FDC"/>
    <w:rsid w:val="0027244C"/>
    <w:rsid w:val="0027298A"/>
    <w:rsid w:val="00280FE6"/>
    <w:rsid w:val="00281981"/>
    <w:rsid w:val="00286D41"/>
    <w:rsid w:val="00293813"/>
    <w:rsid w:val="00294BCC"/>
    <w:rsid w:val="00295DE6"/>
    <w:rsid w:val="00296290"/>
    <w:rsid w:val="0029690D"/>
    <w:rsid w:val="00297C13"/>
    <w:rsid w:val="002A1581"/>
    <w:rsid w:val="002A15CF"/>
    <w:rsid w:val="002A18AB"/>
    <w:rsid w:val="002A2389"/>
    <w:rsid w:val="002A5A9C"/>
    <w:rsid w:val="002B101B"/>
    <w:rsid w:val="002B2D01"/>
    <w:rsid w:val="002B33E0"/>
    <w:rsid w:val="002B5246"/>
    <w:rsid w:val="002B67FA"/>
    <w:rsid w:val="002C0556"/>
    <w:rsid w:val="002C2BD1"/>
    <w:rsid w:val="002C3B4A"/>
    <w:rsid w:val="002C3F86"/>
    <w:rsid w:val="002D08A7"/>
    <w:rsid w:val="002D0EB9"/>
    <w:rsid w:val="002D107C"/>
    <w:rsid w:val="002D30A3"/>
    <w:rsid w:val="002D5182"/>
    <w:rsid w:val="002E4473"/>
    <w:rsid w:val="002E45D2"/>
    <w:rsid w:val="002E6013"/>
    <w:rsid w:val="002E6D91"/>
    <w:rsid w:val="002F1FAA"/>
    <w:rsid w:val="002F243D"/>
    <w:rsid w:val="002F49CB"/>
    <w:rsid w:val="00300412"/>
    <w:rsid w:val="00305E33"/>
    <w:rsid w:val="00307792"/>
    <w:rsid w:val="00310114"/>
    <w:rsid w:val="00311AA1"/>
    <w:rsid w:val="00312397"/>
    <w:rsid w:val="00313BC7"/>
    <w:rsid w:val="0032131E"/>
    <w:rsid w:val="00322EAD"/>
    <w:rsid w:val="00327D5E"/>
    <w:rsid w:val="00331807"/>
    <w:rsid w:val="0033296E"/>
    <w:rsid w:val="0033538B"/>
    <w:rsid w:val="00344903"/>
    <w:rsid w:val="00346CFC"/>
    <w:rsid w:val="00346EDB"/>
    <w:rsid w:val="003520D0"/>
    <w:rsid w:val="00352538"/>
    <w:rsid w:val="0035599D"/>
    <w:rsid w:val="0035681E"/>
    <w:rsid w:val="00356B00"/>
    <w:rsid w:val="00356BAF"/>
    <w:rsid w:val="00360ABF"/>
    <w:rsid w:val="00362E0B"/>
    <w:rsid w:val="00372763"/>
    <w:rsid w:val="00374FD2"/>
    <w:rsid w:val="00376F0A"/>
    <w:rsid w:val="003806BF"/>
    <w:rsid w:val="0038154C"/>
    <w:rsid w:val="00382444"/>
    <w:rsid w:val="00386C08"/>
    <w:rsid w:val="00390E43"/>
    <w:rsid w:val="00396055"/>
    <w:rsid w:val="00396D03"/>
    <w:rsid w:val="0039740A"/>
    <w:rsid w:val="003977DA"/>
    <w:rsid w:val="003A3273"/>
    <w:rsid w:val="003A3E38"/>
    <w:rsid w:val="003B11E7"/>
    <w:rsid w:val="003B12F3"/>
    <w:rsid w:val="003B27B7"/>
    <w:rsid w:val="003B634B"/>
    <w:rsid w:val="003C374E"/>
    <w:rsid w:val="003C6D1F"/>
    <w:rsid w:val="003D198A"/>
    <w:rsid w:val="003D2D13"/>
    <w:rsid w:val="003D4936"/>
    <w:rsid w:val="003D5531"/>
    <w:rsid w:val="003D6E5C"/>
    <w:rsid w:val="003E099C"/>
    <w:rsid w:val="003E0BB1"/>
    <w:rsid w:val="003E134A"/>
    <w:rsid w:val="003E1AEE"/>
    <w:rsid w:val="003F07DE"/>
    <w:rsid w:val="003F0C65"/>
    <w:rsid w:val="003F11BC"/>
    <w:rsid w:val="003F696D"/>
    <w:rsid w:val="003F71D7"/>
    <w:rsid w:val="00402FA8"/>
    <w:rsid w:val="004074EC"/>
    <w:rsid w:val="00411BFB"/>
    <w:rsid w:val="00416951"/>
    <w:rsid w:val="00421497"/>
    <w:rsid w:val="00422381"/>
    <w:rsid w:val="00425848"/>
    <w:rsid w:val="00425B35"/>
    <w:rsid w:val="00426CEA"/>
    <w:rsid w:val="00430C50"/>
    <w:rsid w:val="00437ED7"/>
    <w:rsid w:val="00441572"/>
    <w:rsid w:val="00442240"/>
    <w:rsid w:val="004438A8"/>
    <w:rsid w:val="00443935"/>
    <w:rsid w:val="004449CE"/>
    <w:rsid w:val="00445AA1"/>
    <w:rsid w:val="00446472"/>
    <w:rsid w:val="004468F3"/>
    <w:rsid w:val="0045050C"/>
    <w:rsid w:val="00451418"/>
    <w:rsid w:val="00451AE9"/>
    <w:rsid w:val="00452753"/>
    <w:rsid w:val="00453778"/>
    <w:rsid w:val="00456E77"/>
    <w:rsid w:val="00460F4C"/>
    <w:rsid w:val="00467641"/>
    <w:rsid w:val="00470069"/>
    <w:rsid w:val="00472268"/>
    <w:rsid w:val="00476C91"/>
    <w:rsid w:val="00477C7C"/>
    <w:rsid w:val="00480DC9"/>
    <w:rsid w:val="00482CBC"/>
    <w:rsid w:val="00482E75"/>
    <w:rsid w:val="004853F3"/>
    <w:rsid w:val="00485EAD"/>
    <w:rsid w:val="00490F94"/>
    <w:rsid w:val="00491A8B"/>
    <w:rsid w:val="0049424C"/>
    <w:rsid w:val="00496745"/>
    <w:rsid w:val="00496E85"/>
    <w:rsid w:val="004A420D"/>
    <w:rsid w:val="004A570A"/>
    <w:rsid w:val="004A5737"/>
    <w:rsid w:val="004B0440"/>
    <w:rsid w:val="004B1943"/>
    <w:rsid w:val="004B31CA"/>
    <w:rsid w:val="004B4A26"/>
    <w:rsid w:val="004C0CD2"/>
    <w:rsid w:val="004D1CDD"/>
    <w:rsid w:val="004D3F4B"/>
    <w:rsid w:val="004D69AF"/>
    <w:rsid w:val="004E05FB"/>
    <w:rsid w:val="004E7C21"/>
    <w:rsid w:val="004F07C5"/>
    <w:rsid w:val="004F128A"/>
    <w:rsid w:val="004F1395"/>
    <w:rsid w:val="004F3D15"/>
    <w:rsid w:val="004F3EB7"/>
    <w:rsid w:val="004F5A44"/>
    <w:rsid w:val="004F6C46"/>
    <w:rsid w:val="00501A3C"/>
    <w:rsid w:val="005024A8"/>
    <w:rsid w:val="00504A3C"/>
    <w:rsid w:val="00505276"/>
    <w:rsid w:val="00512715"/>
    <w:rsid w:val="00513074"/>
    <w:rsid w:val="00513AC6"/>
    <w:rsid w:val="00513D74"/>
    <w:rsid w:val="00514011"/>
    <w:rsid w:val="005156C9"/>
    <w:rsid w:val="00522CC6"/>
    <w:rsid w:val="00525211"/>
    <w:rsid w:val="00525A90"/>
    <w:rsid w:val="00530770"/>
    <w:rsid w:val="0053198D"/>
    <w:rsid w:val="00531A11"/>
    <w:rsid w:val="00533DF0"/>
    <w:rsid w:val="005379D8"/>
    <w:rsid w:val="00540341"/>
    <w:rsid w:val="00544CD6"/>
    <w:rsid w:val="0054561D"/>
    <w:rsid w:val="00545939"/>
    <w:rsid w:val="00546542"/>
    <w:rsid w:val="00546DE7"/>
    <w:rsid w:val="005501E8"/>
    <w:rsid w:val="00550E15"/>
    <w:rsid w:val="005550B6"/>
    <w:rsid w:val="00555A3E"/>
    <w:rsid w:val="00557416"/>
    <w:rsid w:val="005644BF"/>
    <w:rsid w:val="00566DAF"/>
    <w:rsid w:val="00570BE8"/>
    <w:rsid w:val="00574EDB"/>
    <w:rsid w:val="005761BE"/>
    <w:rsid w:val="00580C68"/>
    <w:rsid w:val="00581400"/>
    <w:rsid w:val="005853E5"/>
    <w:rsid w:val="00586A08"/>
    <w:rsid w:val="005901F4"/>
    <w:rsid w:val="00590CC2"/>
    <w:rsid w:val="0059682B"/>
    <w:rsid w:val="005A2F56"/>
    <w:rsid w:val="005A4DAC"/>
    <w:rsid w:val="005A567B"/>
    <w:rsid w:val="005A6AE0"/>
    <w:rsid w:val="005B4616"/>
    <w:rsid w:val="005B6DEA"/>
    <w:rsid w:val="005C5BCE"/>
    <w:rsid w:val="005C760C"/>
    <w:rsid w:val="005C797D"/>
    <w:rsid w:val="005D14DA"/>
    <w:rsid w:val="005D1967"/>
    <w:rsid w:val="005D6484"/>
    <w:rsid w:val="005E0995"/>
    <w:rsid w:val="005E2385"/>
    <w:rsid w:val="005E7E49"/>
    <w:rsid w:val="005F03BB"/>
    <w:rsid w:val="005F0BFD"/>
    <w:rsid w:val="005F15ED"/>
    <w:rsid w:val="005F2A7E"/>
    <w:rsid w:val="005F3B8A"/>
    <w:rsid w:val="005F4483"/>
    <w:rsid w:val="0060149B"/>
    <w:rsid w:val="00601A24"/>
    <w:rsid w:val="00610016"/>
    <w:rsid w:val="006154B4"/>
    <w:rsid w:val="00615959"/>
    <w:rsid w:val="00617E35"/>
    <w:rsid w:val="0062008C"/>
    <w:rsid w:val="006202FD"/>
    <w:rsid w:val="00622A39"/>
    <w:rsid w:val="00623740"/>
    <w:rsid w:val="00623ECE"/>
    <w:rsid w:val="0062439F"/>
    <w:rsid w:val="006300BE"/>
    <w:rsid w:val="00634F19"/>
    <w:rsid w:val="00637492"/>
    <w:rsid w:val="00642810"/>
    <w:rsid w:val="00642EC6"/>
    <w:rsid w:val="006465CF"/>
    <w:rsid w:val="00646D29"/>
    <w:rsid w:val="00647636"/>
    <w:rsid w:val="006512E3"/>
    <w:rsid w:val="00652234"/>
    <w:rsid w:val="00656454"/>
    <w:rsid w:val="00657C40"/>
    <w:rsid w:val="0066674C"/>
    <w:rsid w:val="00667049"/>
    <w:rsid w:val="006727B6"/>
    <w:rsid w:val="00673A99"/>
    <w:rsid w:val="00676394"/>
    <w:rsid w:val="006808D3"/>
    <w:rsid w:val="0068514A"/>
    <w:rsid w:val="00687E81"/>
    <w:rsid w:val="0069077D"/>
    <w:rsid w:val="006960C2"/>
    <w:rsid w:val="006A019F"/>
    <w:rsid w:val="006A2623"/>
    <w:rsid w:val="006B13B3"/>
    <w:rsid w:val="006B24FC"/>
    <w:rsid w:val="006B4F82"/>
    <w:rsid w:val="006B59DF"/>
    <w:rsid w:val="006C1C38"/>
    <w:rsid w:val="006C498E"/>
    <w:rsid w:val="006C5714"/>
    <w:rsid w:val="006C5A89"/>
    <w:rsid w:val="006D02AB"/>
    <w:rsid w:val="006D779F"/>
    <w:rsid w:val="006D7F60"/>
    <w:rsid w:val="006E6663"/>
    <w:rsid w:val="006E6F23"/>
    <w:rsid w:val="006F0031"/>
    <w:rsid w:val="006F141D"/>
    <w:rsid w:val="006F31B5"/>
    <w:rsid w:val="006F4267"/>
    <w:rsid w:val="006F53F3"/>
    <w:rsid w:val="006F6147"/>
    <w:rsid w:val="00700194"/>
    <w:rsid w:val="00700C88"/>
    <w:rsid w:val="00700CBA"/>
    <w:rsid w:val="00703BB5"/>
    <w:rsid w:val="00704526"/>
    <w:rsid w:val="007045B8"/>
    <w:rsid w:val="007046B0"/>
    <w:rsid w:val="00705701"/>
    <w:rsid w:val="00705BCF"/>
    <w:rsid w:val="007076F4"/>
    <w:rsid w:val="007116C0"/>
    <w:rsid w:val="00713EA1"/>
    <w:rsid w:val="007149AF"/>
    <w:rsid w:val="007162D8"/>
    <w:rsid w:val="00717795"/>
    <w:rsid w:val="00720541"/>
    <w:rsid w:val="007227DC"/>
    <w:rsid w:val="007274AA"/>
    <w:rsid w:val="00732871"/>
    <w:rsid w:val="0073323A"/>
    <w:rsid w:val="00735562"/>
    <w:rsid w:val="00735EB4"/>
    <w:rsid w:val="00736B72"/>
    <w:rsid w:val="00736DFC"/>
    <w:rsid w:val="007440BA"/>
    <w:rsid w:val="0074596B"/>
    <w:rsid w:val="007467A5"/>
    <w:rsid w:val="007478BA"/>
    <w:rsid w:val="007502B2"/>
    <w:rsid w:val="0075041E"/>
    <w:rsid w:val="00753B13"/>
    <w:rsid w:val="00757254"/>
    <w:rsid w:val="0076163F"/>
    <w:rsid w:val="007636DA"/>
    <w:rsid w:val="00766B6D"/>
    <w:rsid w:val="0076735A"/>
    <w:rsid w:val="00770F02"/>
    <w:rsid w:val="007716FC"/>
    <w:rsid w:val="007720EE"/>
    <w:rsid w:val="00772157"/>
    <w:rsid w:val="00773FE3"/>
    <w:rsid w:val="00774297"/>
    <w:rsid w:val="007750FD"/>
    <w:rsid w:val="0077511C"/>
    <w:rsid w:val="00775C4D"/>
    <w:rsid w:val="00776845"/>
    <w:rsid w:val="0078086A"/>
    <w:rsid w:val="00784442"/>
    <w:rsid w:val="00793A3D"/>
    <w:rsid w:val="00794200"/>
    <w:rsid w:val="00795979"/>
    <w:rsid w:val="00797BE1"/>
    <w:rsid w:val="00797D39"/>
    <w:rsid w:val="007A1AAF"/>
    <w:rsid w:val="007A541C"/>
    <w:rsid w:val="007A599B"/>
    <w:rsid w:val="007A5D1F"/>
    <w:rsid w:val="007A609F"/>
    <w:rsid w:val="007B0DFF"/>
    <w:rsid w:val="007B11BF"/>
    <w:rsid w:val="007B2560"/>
    <w:rsid w:val="007B2D75"/>
    <w:rsid w:val="007B4FFE"/>
    <w:rsid w:val="007B722F"/>
    <w:rsid w:val="007B789B"/>
    <w:rsid w:val="007C3A5A"/>
    <w:rsid w:val="007C50F3"/>
    <w:rsid w:val="007C70EE"/>
    <w:rsid w:val="007D2E91"/>
    <w:rsid w:val="007D44E8"/>
    <w:rsid w:val="007D585F"/>
    <w:rsid w:val="007D5C02"/>
    <w:rsid w:val="007D7BB9"/>
    <w:rsid w:val="007E16C8"/>
    <w:rsid w:val="007F0948"/>
    <w:rsid w:val="007F19A2"/>
    <w:rsid w:val="007F37E9"/>
    <w:rsid w:val="007F74DF"/>
    <w:rsid w:val="00800FF4"/>
    <w:rsid w:val="0081061B"/>
    <w:rsid w:val="008127C1"/>
    <w:rsid w:val="008127D3"/>
    <w:rsid w:val="00812ED6"/>
    <w:rsid w:val="00813456"/>
    <w:rsid w:val="0081362B"/>
    <w:rsid w:val="00814411"/>
    <w:rsid w:val="00815C28"/>
    <w:rsid w:val="00816E73"/>
    <w:rsid w:val="008177AB"/>
    <w:rsid w:val="008205EA"/>
    <w:rsid w:val="00820DD5"/>
    <w:rsid w:val="00821D1A"/>
    <w:rsid w:val="008230C6"/>
    <w:rsid w:val="008257FA"/>
    <w:rsid w:val="0082623D"/>
    <w:rsid w:val="008266C4"/>
    <w:rsid w:val="00827F3A"/>
    <w:rsid w:val="00831853"/>
    <w:rsid w:val="00832B91"/>
    <w:rsid w:val="00832FBE"/>
    <w:rsid w:val="00833AE3"/>
    <w:rsid w:val="00835DD7"/>
    <w:rsid w:val="00835F86"/>
    <w:rsid w:val="0083707B"/>
    <w:rsid w:val="008440E6"/>
    <w:rsid w:val="00844A5C"/>
    <w:rsid w:val="00844B8A"/>
    <w:rsid w:val="008468D6"/>
    <w:rsid w:val="00852663"/>
    <w:rsid w:val="00852CF7"/>
    <w:rsid w:val="008559A2"/>
    <w:rsid w:val="00863597"/>
    <w:rsid w:val="00864388"/>
    <w:rsid w:val="008643DD"/>
    <w:rsid w:val="00866CBC"/>
    <w:rsid w:val="008706BD"/>
    <w:rsid w:val="008708D3"/>
    <w:rsid w:val="00870CA4"/>
    <w:rsid w:val="0087252E"/>
    <w:rsid w:val="008743F6"/>
    <w:rsid w:val="008766D3"/>
    <w:rsid w:val="00876AED"/>
    <w:rsid w:val="00882A06"/>
    <w:rsid w:val="0088346D"/>
    <w:rsid w:val="00886571"/>
    <w:rsid w:val="00891002"/>
    <w:rsid w:val="00895E13"/>
    <w:rsid w:val="0089638B"/>
    <w:rsid w:val="008A03A6"/>
    <w:rsid w:val="008A0542"/>
    <w:rsid w:val="008A1816"/>
    <w:rsid w:val="008A5777"/>
    <w:rsid w:val="008A7792"/>
    <w:rsid w:val="008A7969"/>
    <w:rsid w:val="008A7D81"/>
    <w:rsid w:val="008B10BC"/>
    <w:rsid w:val="008B1352"/>
    <w:rsid w:val="008B142F"/>
    <w:rsid w:val="008B3947"/>
    <w:rsid w:val="008B3C0F"/>
    <w:rsid w:val="008B5922"/>
    <w:rsid w:val="008B5B54"/>
    <w:rsid w:val="008B77FD"/>
    <w:rsid w:val="008C06BA"/>
    <w:rsid w:val="008C1AC2"/>
    <w:rsid w:val="008C2808"/>
    <w:rsid w:val="008C2EF7"/>
    <w:rsid w:val="008C354D"/>
    <w:rsid w:val="008C4E8B"/>
    <w:rsid w:val="008C5367"/>
    <w:rsid w:val="008D0DB3"/>
    <w:rsid w:val="008D7947"/>
    <w:rsid w:val="008E0169"/>
    <w:rsid w:val="008E1067"/>
    <w:rsid w:val="008E13CB"/>
    <w:rsid w:val="008E2EF0"/>
    <w:rsid w:val="008F1699"/>
    <w:rsid w:val="008F3790"/>
    <w:rsid w:val="008F3896"/>
    <w:rsid w:val="008F4011"/>
    <w:rsid w:val="0090310D"/>
    <w:rsid w:val="00907661"/>
    <w:rsid w:val="00915F9C"/>
    <w:rsid w:val="00917503"/>
    <w:rsid w:val="00917F6C"/>
    <w:rsid w:val="009206C0"/>
    <w:rsid w:val="0092176A"/>
    <w:rsid w:val="00921E68"/>
    <w:rsid w:val="00923082"/>
    <w:rsid w:val="00924DB7"/>
    <w:rsid w:val="009269CA"/>
    <w:rsid w:val="00927E56"/>
    <w:rsid w:val="0093166B"/>
    <w:rsid w:val="00940448"/>
    <w:rsid w:val="009450C6"/>
    <w:rsid w:val="009451BA"/>
    <w:rsid w:val="00950FC0"/>
    <w:rsid w:val="0095135E"/>
    <w:rsid w:val="0095190D"/>
    <w:rsid w:val="00951C1C"/>
    <w:rsid w:val="0095221F"/>
    <w:rsid w:val="00961D63"/>
    <w:rsid w:val="00965116"/>
    <w:rsid w:val="0096722E"/>
    <w:rsid w:val="0097123A"/>
    <w:rsid w:val="00971FDC"/>
    <w:rsid w:val="00972FF9"/>
    <w:rsid w:val="009743D5"/>
    <w:rsid w:val="00975063"/>
    <w:rsid w:val="00975B8C"/>
    <w:rsid w:val="009779F7"/>
    <w:rsid w:val="00983821"/>
    <w:rsid w:val="00984074"/>
    <w:rsid w:val="0098771C"/>
    <w:rsid w:val="0098777B"/>
    <w:rsid w:val="009909C0"/>
    <w:rsid w:val="00991514"/>
    <w:rsid w:val="0099175F"/>
    <w:rsid w:val="0099265E"/>
    <w:rsid w:val="00994F5F"/>
    <w:rsid w:val="009A405E"/>
    <w:rsid w:val="009A5AFE"/>
    <w:rsid w:val="009B3819"/>
    <w:rsid w:val="009B45C4"/>
    <w:rsid w:val="009B4619"/>
    <w:rsid w:val="009C31EE"/>
    <w:rsid w:val="009C4851"/>
    <w:rsid w:val="009C7DA4"/>
    <w:rsid w:val="009D1162"/>
    <w:rsid w:val="009D265B"/>
    <w:rsid w:val="009E0958"/>
    <w:rsid w:val="009E0B46"/>
    <w:rsid w:val="009E1726"/>
    <w:rsid w:val="009E377B"/>
    <w:rsid w:val="009E6344"/>
    <w:rsid w:val="009E6694"/>
    <w:rsid w:val="009E6917"/>
    <w:rsid w:val="009E6D10"/>
    <w:rsid w:val="009F3E74"/>
    <w:rsid w:val="009F51AC"/>
    <w:rsid w:val="009F5293"/>
    <w:rsid w:val="00A029D2"/>
    <w:rsid w:val="00A0526A"/>
    <w:rsid w:val="00A064DF"/>
    <w:rsid w:val="00A075A3"/>
    <w:rsid w:val="00A152A1"/>
    <w:rsid w:val="00A178F5"/>
    <w:rsid w:val="00A210EE"/>
    <w:rsid w:val="00A21BAD"/>
    <w:rsid w:val="00A23469"/>
    <w:rsid w:val="00A23544"/>
    <w:rsid w:val="00A258E0"/>
    <w:rsid w:val="00A30234"/>
    <w:rsid w:val="00A304A5"/>
    <w:rsid w:val="00A31138"/>
    <w:rsid w:val="00A31A85"/>
    <w:rsid w:val="00A31C70"/>
    <w:rsid w:val="00A3276F"/>
    <w:rsid w:val="00A34913"/>
    <w:rsid w:val="00A35F92"/>
    <w:rsid w:val="00A41582"/>
    <w:rsid w:val="00A41E66"/>
    <w:rsid w:val="00A43A7C"/>
    <w:rsid w:val="00A47455"/>
    <w:rsid w:val="00A51FF7"/>
    <w:rsid w:val="00A536F1"/>
    <w:rsid w:val="00A53C13"/>
    <w:rsid w:val="00A63137"/>
    <w:rsid w:val="00A63F42"/>
    <w:rsid w:val="00A64512"/>
    <w:rsid w:val="00A65CB8"/>
    <w:rsid w:val="00A65CD3"/>
    <w:rsid w:val="00A6608D"/>
    <w:rsid w:val="00A71EBF"/>
    <w:rsid w:val="00A72588"/>
    <w:rsid w:val="00A72884"/>
    <w:rsid w:val="00A76007"/>
    <w:rsid w:val="00A766E2"/>
    <w:rsid w:val="00A8166D"/>
    <w:rsid w:val="00A8194D"/>
    <w:rsid w:val="00A83254"/>
    <w:rsid w:val="00A863FD"/>
    <w:rsid w:val="00A869AE"/>
    <w:rsid w:val="00A90259"/>
    <w:rsid w:val="00A91F55"/>
    <w:rsid w:val="00A943F8"/>
    <w:rsid w:val="00A95203"/>
    <w:rsid w:val="00A95471"/>
    <w:rsid w:val="00A95B9C"/>
    <w:rsid w:val="00A9770F"/>
    <w:rsid w:val="00A97F67"/>
    <w:rsid w:val="00AA0441"/>
    <w:rsid w:val="00AA2E35"/>
    <w:rsid w:val="00AA4C79"/>
    <w:rsid w:val="00AA6CFE"/>
    <w:rsid w:val="00AA6D9A"/>
    <w:rsid w:val="00AA7B86"/>
    <w:rsid w:val="00AB2C1F"/>
    <w:rsid w:val="00AB2FCF"/>
    <w:rsid w:val="00AB3891"/>
    <w:rsid w:val="00AB38F6"/>
    <w:rsid w:val="00AB3ADD"/>
    <w:rsid w:val="00AB5EBB"/>
    <w:rsid w:val="00AC0444"/>
    <w:rsid w:val="00AC1655"/>
    <w:rsid w:val="00AC6CEA"/>
    <w:rsid w:val="00AC70AC"/>
    <w:rsid w:val="00AD0868"/>
    <w:rsid w:val="00AD228D"/>
    <w:rsid w:val="00AD42EE"/>
    <w:rsid w:val="00AD4D65"/>
    <w:rsid w:val="00AD7687"/>
    <w:rsid w:val="00AE0AAA"/>
    <w:rsid w:val="00AE4FC8"/>
    <w:rsid w:val="00AE7B28"/>
    <w:rsid w:val="00AF005F"/>
    <w:rsid w:val="00AF2168"/>
    <w:rsid w:val="00AF3D1A"/>
    <w:rsid w:val="00AF4749"/>
    <w:rsid w:val="00AF4F22"/>
    <w:rsid w:val="00AF572F"/>
    <w:rsid w:val="00AF70CD"/>
    <w:rsid w:val="00AF7CA5"/>
    <w:rsid w:val="00B0056F"/>
    <w:rsid w:val="00B008AA"/>
    <w:rsid w:val="00B00E6E"/>
    <w:rsid w:val="00B02D58"/>
    <w:rsid w:val="00B02D59"/>
    <w:rsid w:val="00B0348A"/>
    <w:rsid w:val="00B13788"/>
    <w:rsid w:val="00B14A51"/>
    <w:rsid w:val="00B15A53"/>
    <w:rsid w:val="00B171FC"/>
    <w:rsid w:val="00B17F02"/>
    <w:rsid w:val="00B21C4B"/>
    <w:rsid w:val="00B247C9"/>
    <w:rsid w:val="00B24AE3"/>
    <w:rsid w:val="00B2577C"/>
    <w:rsid w:val="00B2657F"/>
    <w:rsid w:val="00B30942"/>
    <w:rsid w:val="00B31C09"/>
    <w:rsid w:val="00B31E47"/>
    <w:rsid w:val="00B3578E"/>
    <w:rsid w:val="00B36E63"/>
    <w:rsid w:val="00B45FA1"/>
    <w:rsid w:val="00B52780"/>
    <w:rsid w:val="00B52BAA"/>
    <w:rsid w:val="00B5338C"/>
    <w:rsid w:val="00B540FC"/>
    <w:rsid w:val="00B54619"/>
    <w:rsid w:val="00B55B2A"/>
    <w:rsid w:val="00B56402"/>
    <w:rsid w:val="00B56CDD"/>
    <w:rsid w:val="00B6285E"/>
    <w:rsid w:val="00B6485A"/>
    <w:rsid w:val="00B664DB"/>
    <w:rsid w:val="00B72AA8"/>
    <w:rsid w:val="00B73320"/>
    <w:rsid w:val="00B7337C"/>
    <w:rsid w:val="00B757D1"/>
    <w:rsid w:val="00B8137F"/>
    <w:rsid w:val="00B972F6"/>
    <w:rsid w:val="00B97CB8"/>
    <w:rsid w:val="00BA0680"/>
    <w:rsid w:val="00BA1523"/>
    <w:rsid w:val="00BA28E4"/>
    <w:rsid w:val="00BA598B"/>
    <w:rsid w:val="00BA5E76"/>
    <w:rsid w:val="00BB29D0"/>
    <w:rsid w:val="00BB32D6"/>
    <w:rsid w:val="00BB4D31"/>
    <w:rsid w:val="00BB5645"/>
    <w:rsid w:val="00BC118E"/>
    <w:rsid w:val="00BC1A4C"/>
    <w:rsid w:val="00BC44F0"/>
    <w:rsid w:val="00BC516D"/>
    <w:rsid w:val="00BC666A"/>
    <w:rsid w:val="00BD2957"/>
    <w:rsid w:val="00BD447D"/>
    <w:rsid w:val="00BD5694"/>
    <w:rsid w:val="00BD5FB9"/>
    <w:rsid w:val="00BD63CE"/>
    <w:rsid w:val="00BE0F84"/>
    <w:rsid w:val="00BE2DEA"/>
    <w:rsid w:val="00BE4CF2"/>
    <w:rsid w:val="00BF0668"/>
    <w:rsid w:val="00BF25F4"/>
    <w:rsid w:val="00BF313C"/>
    <w:rsid w:val="00BF53AA"/>
    <w:rsid w:val="00BF5B56"/>
    <w:rsid w:val="00BF5C4D"/>
    <w:rsid w:val="00BF6110"/>
    <w:rsid w:val="00BF7D5C"/>
    <w:rsid w:val="00C02775"/>
    <w:rsid w:val="00C04477"/>
    <w:rsid w:val="00C07542"/>
    <w:rsid w:val="00C0759D"/>
    <w:rsid w:val="00C10B57"/>
    <w:rsid w:val="00C10F5B"/>
    <w:rsid w:val="00C11B1F"/>
    <w:rsid w:val="00C13FCD"/>
    <w:rsid w:val="00C22852"/>
    <w:rsid w:val="00C245D1"/>
    <w:rsid w:val="00C25616"/>
    <w:rsid w:val="00C26E48"/>
    <w:rsid w:val="00C34102"/>
    <w:rsid w:val="00C34627"/>
    <w:rsid w:val="00C35F14"/>
    <w:rsid w:val="00C36332"/>
    <w:rsid w:val="00C4492E"/>
    <w:rsid w:val="00C458BF"/>
    <w:rsid w:val="00C47C11"/>
    <w:rsid w:val="00C47CBB"/>
    <w:rsid w:val="00C50E3D"/>
    <w:rsid w:val="00C542CB"/>
    <w:rsid w:val="00C60AA8"/>
    <w:rsid w:val="00C620A6"/>
    <w:rsid w:val="00C658D5"/>
    <w:rsid w:val="00C701BD"/>
    <w:rsid w:val="00C71012"/>
    <w:rsid w:val="00C71577"/>
    <w:rsid w:val="00C74A83"/>
    <w:rsid w:val="00C77FFD"/>
    <w:rsid w:val="00C80CED"/>
    <w:rsid w:val="00C82744"/>
    <w:rsid w:val="00C841AF"/>
    <w:rsid w:val="00C8573A"/>
    <w:rsid w:val="00C87918"/>
    <w:rsid w:val="00C90895"/>
    <w:rsid w:val="00C9179C"/>
    <w:rsid w:val="00C956B1"/>
    <w:rsid w:val="00C976CD"/>
    <w:rsid w:val="00C97B29"/>
    <w:rsid w:val="00CA1C0B"/>
    <w:rsid w:val="00CA24B5"/>
    <w:rsid w:val="00CA6D18"/>
    <w:rsid w:val="00CA73BE"/>
    <w:rsid w:val="00CB0B93"/>
    <w:rsid w:val="00CB7933"/>
    <w:rsid w:val="00CB7F2E"/>
    <w:rsid w:val="00CC1D3C"/>
    <w:rsid w:val="00CC2518"/>
    <w:rsid w:val="00CC4AD8"/>
    <w:rsid w:val="00CC6590"/>
    <w:rsid w:val="00CC71AC"/>
    <w:rsid w:val="00CC7E7E"/>
    <w:rsid w:val="00CD06E6"/>
    <w:rsid w:val="00CD3125"/>
    <w:rsid w:val="00CD3398"/>
    <w:rsid w:val="00CD4494"/>
    <w:rsid w:val="00CD5D5F"/>
    <w:rsid w:val="00CD6825"/>
    <w:rsid w:val="00CE42F1"/>
    <w:rsid w:val="00CE7AAF"/>
    <w:rsid w:val="00CF0094"/>
    <w:rsid w:val="00CF1B20"/>
    <w:rsid w:val="00CF2BCB"/>
    <w:rsid w:val="00CF498D"/>
    <w:rsid w:val="00CF4CFA"/>
    <w:rsid w:val="00CF52AE"/>
    <w:rsid w:val="00D04599"/>
    <w:rsid w:val="00D061E4"/>
    <w:rsid w:val="00D11248"/>
    <w:rsid w:val="00D13D65"/>
    <w:rsid w:val="00D13EA7"/>
    <w:rsid w:val="00D13F9D"/>
    <w:rsid w:val="00D14FBC"/>
    <w:rsid w:val="00D15949"/>
    <w:rsid w:val="00D254A2"/>
    <w:rsid w:val="00D32E47"/>
    <w:rsid w:val="00D36683"/>
    <w:rsid w:val="00D4155F"/>
    <w:rsid w:val="00D42443"/>
    <w:rsid w:val="00D442F3"/>
    <w:rsid w:val="00D44C37"/>
    <w:rsid w:val="00D45960"/>
    <w:rsid w:val="00D5382F"/>
    <w:rsid w:val="00D53AD7"/>
    <w:rsid w:val="00D546D8"/>
    <w:rsid w:val="00D5476E"/>
    <w:rsid w:val="00D5625C"/>
    <w:rsid w:val="00D5694C"/>
    <w:rsid w:val="00D57E02"/>
    <w:rsid w:val="00D622DD"/>
    <w:rsid w:val="00D62445"/>
    <w:rsid w:val="00D63698"/>
    <w:rsid w:val="00D65978"/>
    <w:rsid w:val="00D668BF"/>
    <w:rsid w:val="00D67E48"/>
    <w:rsid w:val="00D71113"/>
    <w:rsid w:val="00D71CB4"/>
    <w:rsid w:val="00D727A9"/>
    <w:rsid w:val="00D7348E"/>
    <w:rsid w:val="00D82251"/>
    <w:rsid w:val="00D8232D"/>
    <w:rsid w:val="00D82E5E"/>
    <w:rsid w:val="00D83F67"/>
    <w:rsid w:val="00D84156"/>
    <w:rsid w:val="00D908AC"/>
    <w:rsid w:val="00D90E9D"/>
    <w:rsid w:val="00D95C7A"/>
    <w:rsid w:val="00D96670"/>
    <w:rsid w:val="00D979C1"/>
    <w:rsid w:val="00DA390B"/>
    <w:rsid w:val="00DA75DE"/>
    <w:rsid w:val="00DA7895"/>
    <w:rsid w:val="00DA78DB"/>
    <w:rsid w:val="00DB1519"/>
    <w:rsid w:val="00DB1FC6"/>
    <w:rsid w:val="00DB6BB7"/>
    <w:rsid w:val="00DC0B12"/>
    <w:rsid w:val="00DC2147"/>
    <w:rsid w:val="00DC2598"/>
    <w:rsid w:val="00DC2B6F"/>
    <w:rsid w:val="00DC35B1"/>
    <w:rsid w:val="00DC3A06"/>
    <w:rsid w:val="00DC4BCA"/>
    <w:rsid w:val="00DC7BC9"/>
    <w:rsid w:val="00DD42A4"/>
    <w:rsid w:val="00DD744E"/>
    <w:rsid w:val="00DE13F7"/>
    <w:rsid w:val="00DE2D4B"/>
    <w:rsid w:val="00DE4ECE"/>
    <w:rsid w:val="00DE7C7E"/>
    <w:rsid w:val="00DF1A50"/>
    <w:rsid w:val="00DF36DA"/>
    <w:rsid w:val="00DF3ACB"/>
    <w:rsid w:val="00DF4FBE"/>
    <w:rsid w:val="00E00725"/>
    <w:rsid w:val="00E03672"/>
    <w:rsid w:val="00E04173"/>
    <w:rsid w:val="00E044C5"/>
    <w:rsid w:val="00E04FC3"/>
    <w:rsid w:val="00E05E7E"/>
    <w:rsid w:val="00E060C2"/>
    <w:rsid w:val="00E0688F"/>
    <w:rsid w:val="00E07998"/>
    <w:rsid w:val="00E14F45"/>
    <w:rsid w:val="00E1539B"/>
    <w:rsid w:val="00E15F64"/>
    <w:rsid w:val="00E16340"/>
    <w:rsid w:val="00E205C5"/>
    <w:rsid w:val="00E22C3A"/>
    <w:rsid w:val="00E2386C"/>
    <w:rsid w:val="00E31A2B"/>
    <w:rsid w:val="00E3236D"/>
    <w:rsid w:val="00E32411"/>
    <w:rsid w:val="00E32AC9"/>
    <w:rsid w:val="00E34800"/>
    <w:rsid w:val="00E36E56"/>
    <w:rsid w:val="00E378C3"/>
    <w:rsid w:val="00E40415"/>
    <w:rsid w:val="00E40CF7"/>
    <w:rsid w:val="00E4108C"/>
    <w:rsid w:val="00E422DC"/>
    <w:rsid w:val="00E45475"/>
    <w:rsid w:val="00E5462B"/>
    <w:rsid w:val="00E55CFF"/>
    <w:rsid w:val="00E61316"/>
    <w:rsid w:val="00E61784"/>
    <w:rsid w:val="00E62A0E"/>
    <w:rsid w:val="00E64E07"/>
    <w:rsid w:val="00E70C24"/>
    <w:rsid w:val="00E73048"/>
    <w:rsid w:val="00E73AE2"/>
    <w:rsid w:val="00E745AC"/>
    <w:rsid w:val="00E762B9"/>
    <w:rsid w:val="00E8017A"/>
    <w:rsid w:val="00E80A40"/>
    <w:rsid w:val="00E81E9E"/>
    <w:rsid w:val="00E823B3"/>
    <w:rsid w:val="00E847CB"/>
    <w:rsid w:val="00E8487C"/>
    <w:rsid w:val="00E86A0D"/>
    <w:rsid w:val="00E8771C"/>
    <w:rsid w:val="00E929FF"/>
    <w:rsid w:val="00E930BF"/>
    <w:rsid w:val="00E93265"/>
    <w:rsid w:val="00E9393F"/>
    <w:rsid w:val="00E9594C"/>
    <w:rsid w:val="00E97DEA"/>
    <w:rsid w:val="00EA039B"/>
    <w:rsid w:val="00EA165B"/>
    <w:rsid w:val="00EA26EB"/>
    <w:rsid w:val="00EA411B"/>
    <w:rsid w:val="00EA4737"/>
    <w:rsid w:val="00EA4923"/>
    <w:rsid w:val="00EA6F28"/>
    <w:rsid w:val="00EB1188"/>
    <w:rsid w:val="00EB4C90"/>
    <w:rsid w:val="00EB6DDA"/>
    <w:rsid w:val="00EC146F"/>
    <w:rsid w:val="00EC154F"/>
    <w:rsid w:val="00EC2968"/>
    <w:rsid w:val="00EC47A9"/>
    <w:rsid w:val="00EC6332"/>
    <w:rsid w:val="00ED0938"/>
    <w:rsid w:val="00ED1847"/>
    <w:rsid w:val="00ED2D2F"/>
    <w:rsid w:val="00ED6299"/>
    <w:rsid w:val="00EE0BB5"/>
    <w:rsid w:val="00EE1AF1"/>
    <w:rsid w:val="00EE5A2B"/>
    <w:rsid w:val="00EE5CB9"/>
    <w:rsid w:val="00EE6985"/>
    <w:rsid w:val="00EF1B5B"/>
    <w:rsid w:val="00EF3002"/>
    <w:rsid w:val="00EF4DF9"/>
    <w:rsid w:val="00EF688F"/>
    <w:rsid w:val="00F04C49"/>
    <w:rsid w:val="00F0668F"/>
    <w:rsid w:val="00F078B7"/>
    <w:rsid w:val="00F07AC2"/>
    <w:rsid w:val="00F12292"/>
    <w:rsid w:val="00F128E8"/>
    <w:rsid w:val="00F139DE"/>
    <w:rsid w:val="00F13CAC"/>
    <w:rsid w:val="00F17C89"/>
    <w:rsid w:val="00F21222"/>
    <w:rsid w:val="00F223D9"/>
    <w:rsid w:val="00F256B6"/>
    <w:rsid w:val="00F259B9"/>
    <w:rsid w:val="00F361E5"/>
    <w:rsid w:val="00F3681B"/>
    <w:rsid w:val="00F40839"/>
    <w:rsid w:val="00F41BE0"/>
    <w:rsid w:val="00F45BEB"/>
    <w:rsid w:val="00F54B34"/>
    <w:rsid w:val="00F54EB2"/>
    <w:rsid w:val="00F55BCE"/>
    <w:rsid w:val="00F55D2B"/>
    <w:rsid w:val="00F56544"/>
    <w:rsid w:val="00F5728A"/>
    <w:rsid w:val="00F618CA"/>
    <w:rsid w:val="00F6194E"/>
    <w:rsid w:val="00F65006"/>
    <w:rsid w:val="00F7014B"/>
    <w:rsid w:val="00F71A01"/>
    <w:rsid w:val="00F746A3"/>
    <w:rsid w:val="00F75BF3"/>
    <w:rsid w:val="00F75DB4"/>
    <w:rsid w:val="00F7657D"/>
    <w:rsid w:val="00F77AD2"/>
    <w:rsid w:val="00F77B6B"/>
    <w:rsid w:val="00F80EB5"/>
    <w:rsid w:val="00F84BBA"/>
    <w:rsid w:val="00F857D6"/>
    <w:rsid w:val="00F8787D"/>
    <w:rsid w:val="00F90779"/>
    <w:rsid w:val="00F9123F"/>
    <w:rsid w:val="00F91595"/>
    <w:rsid w:val="00F92228"/>
    <w:rsid w:val="00F92E15"/>
    <w:rsid w:val="00F93389"/>
    <w:rsid w:val="00F937D2"/>
    <w:rsid w:val="00F93A69"/>
    <w:rsid w:val="00F94D5A"/>
    <w:rsid w:val="00F969AE"/>
    <w:rsid w:val="00FA133F"/>
    <w:rsid w:val="00FA66B5"/>
    <w:rsid w:val="00FB0FD6"/>
    <w:rsid w:val="00FB1CA8"/>
    <w:rsid w:val="00FB45B7"/>
    <w:rsid w:val="00FB48DC"/>
    <w:rsid w:val="00FC04DE"/>
    <w:rsid w:val="00FC150A"/>
    <w:rsid w:val="00FC1B77"/>
    <w:rsid w:val="00FC21EC"/>
    <w:rsid w:val="00FC3A7E"/>
    <w:rsid w:val="00FC4400"/>
    <w:rsid w:val="00FC54F4"/>
    <w:rsid w:val="00FC5887"/>
    <w:rsid w:val="00FD0188"/>
    <w:rsid w:val="00FD1217"/>
    <w:rsid w:val="00FD19B2"/>
    <w:rsid w:val="00FD253A"/>
    <w:rsid w:val="00FD2EAA"/>
    <w:rsid w:val="00FD5293"/>
    <w:rsid w:val="00FD5F38"/>
    <w:rsid w:val="00FE178D"/>
    <w:rsid w:val="00FE1EB3"/>
    <w:rsid w:val="00FF02F5"/>
    <w:rsid w:val="00FF427C"/>
    <w:rsid w:val="00FF7128"/>
    <w:rsid w:val="00FF7A1C"/>
  </w:rsids>
  <m:mathPr>
    <m:mathFont m:val="Cambria Math"/>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B7D"/>
    <w:pPr>
      <w:framePr w:wrap="auto"/>
      <w:widowControl/>
      <w:autoSpaceDE/>
      <w:autoSpaceDN/>
      <w:adjustRightInd/>
      <w:ind w:left="0" w:right="0"/>
      <w:jc w:val="left"/>
      <w:textAlignment w:val="auto"/>
    </w:pPr>
    <w:rPr>
      <w:rFonts w:ascii="Times New Roman" w:eastAsia="Calibri" w:hAnsi="Times New Roman" w:cs="Times New Roman"/>
      <w:sz w:val="24"/>
      <w:szCs w:val="22"/>
      <w:rtl w:val="0"/>
      <w:cs w:val="0"/>
      <w:lang w:val="en-US" w:eastAsia="en-US" w:bidi="ar-SA"/>
    </w:rPr>
  </w:style>
  <w:style w:type="paragraph" w:styleId="Heading1">
    <w:name w:val="heading 1"/>
    <w:basedOn w:val="Normal"/>
    <w:next w:val="Normal"/>
    <w:link w:val="Nadpis1Char"/>
    <w:qFormat/>
    <w:rsid w:val="00116B7D"/>
    <w:pPr>
      <w:spacing w:after="240"/>
      <w:jc w:val="left"/>
      <w:outlineLvl w:val="0"/>
    </w:pPr>
    <w:rPr>
      <w:b/>
    </w:rPr>
  </w:style>
  <w:style w:type="paragraph" w:styleId="Heading2">
    <w:name w:val="heading 2"/>
    <w:basedOn w:val="Heading1"/>
    <w:next w:val="Normal"/>
    <w:link w:val="Nadpis2Char"/>
    <w:unhideWhenUsed/>
    <w:qFormat/>
    <w:rsid w:val="00116B7D"/>
    <w:pPr>
      <w:jc w:val="left"/>
      <w:outlineLvl w:val="1"/>
    </w:pPr>
    <w:rPr>
      <w:b w:val="0"/>
      <w:u w:val="single"/>
    </w:rPr>
  </w:style>
  <w:style w:type="paragraph" w:styleId="Heading3">
    <w:name w:val="heading 3"/>
    <w:basedOn w:val="Heading2"/>
    <w:next w:val="Normal"/>
    <w:link w:val="Nadpis3Char"/>
    <w:unhideWhenUsed/>
    <w:qFormat/>
    <w:rsid w:val="00116B7D"/>
    <w:pPr>
      <w:jc w:val="left"/>
      <w:outlineLvl w:val="2"/>
    </w:pPr>
    <w:rPr>
      <w:b w:val="0"/>
      <w:u w:val="none"/>
    </w:rPr>
  </w:style>
  <w:style w:type="paragraph" w:styleId="Heading4">
    <w:name w:val="heading 4"/>
    <w:basedOn w:val="Heading3"/>
    <w:next w:val="Normal"/>
    <w:link w:val="Nadpis4Char"/>
    <w:unhideWhenUsed/>
    <w:qFormat/>
    <w:rsid w:val="00116B7D"/>
    <w:pPr>
      <w:jc w:val="left"/>
      <w:outlineLvl w:val="3"/>
    </w:pPr>
    <w:rPr>
      <w:b w:val="0"/>
      <w:u w:val="none"/>
    </w:rPr>
  </w:style>
  <w:style w:type="paragraph" w:styleId="Heading5">
    <w:name w:val="heading 5"/>
    <w:basedOn w:val="Heading4"/>
    <w:next w:val="Normal"/>
    <w:link w:val="Nadpis5Char"/>
    <w:unhideWhenUsed/>
    <w:qFormat/>
    <w:rsid w:val="00116B7D"/>
    <w:pPr>
      <w:jc w:val="left"/>
      <w:outlineLvl w:val="4"/>
    </w:pPr>
    <w:rPr>
      <w:b w:val="0"/>
      <w:u w:val="none"/>
    </w:rPr>
  </w:style>
  <w:style w:type="paragraph" w:styleId="Heading6">
    <w:name w:val="heading 6"/>
    <w:basedOn w:val="Heading5"/>
    <w:next w:val="Normal"/>
    <w:link w:val="Nadpis6Char"/>
    <w:unhideWhenUsed/>
    <w:qFormat/>
    <w:rsid w:val="00116B7D"/>
    <w:pPr>
      <w:jc w:val="left"/>
      <w:outlineLvl w:val="5"/>
    </w:pPr>
    <w:rPr>
      <w:b w:val="0"/>
      <w:u w:val="none"/>
    </w:rPr>
  </w:style>
  <w:style w:type="paragraph" w:styleId="Heading7">
    <w:name w:val="heading 7"/>
    <w:basedOn w:val="Heading6"/>
    <w:next w:val="Normal"/>
    <w:link w:val="Nadpis7Char"/>
    <w:unhideWhenUsed/>
    <w:qFormat/>
    <w:rsid w:val="00116B7D"/>
    <w:pPr>
      <w:jc w:val="left"/>
      <w:outlineLvl w:val="6"/>
    </w:pPr>
    <w:rPr>
      <w:b w:val="0"/>
      <w:u w:val="none"/>
    </w:rPr>
  </w:style>
  <w:style w:type="paragraph" w:styleId="Heading8">
    <w:name w:val="heading 8"/>
    <w:basedOn w:val="Heading7"/>
    <w:next w:val="Normal"/>
    <w:link w:val="Nadpis8Char"/>
    <w:unhideWhenUsed/>
    <w:qFormat/>
    <w:rsid w:val="00116B7D"/>
    <w:pPr>
      <w:jc w:val="left"/>
      <w:outlineLvl w:val="7"/>
    </w:pPr>
    <w:rPr>
      <w:b w:val="0"/>
      <w:u w:val="none"/>
    </w:rPr>
  </w:style>
  <w:style w:type="paragraph" w:styleId="Heading9">
    <w:name w:val="heading 9"/>
    <w:basedOn w:val="Standard"/>
    <w:next w:val="Textbody"/>
    <w:link w:val="Nadpis9Char"/>
    <w:rsid w:val="00116B7D"/>
    <w:pPr>
      <w:spacing w:before="240" w:after="60"/>
      <w:jc w:val="left"/>
      <w:outlineLvl w:val="8"/>
    </w:pPr>
    <w:rPr>
      <w:rFonts w:ascii="Cambria" w:eastAsia="Times New Roman" w:hAnsi="Cambria"/>
      <w:sz w:val="22"/>
      <w:szCs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link w:val="Heading1"/>
    <w:locked/>
    <w:rsid w:val="0066674C"/>
    <w:rPr>
      <w:b/>
      <w:sz w:val="22"/>
    </w:rPr>
  </w:style>
  <w:style w:type="character" w:customStyle="1" w:styleId="Nadpis2Char">
    <w:name w:val="Nadpis 2 Char"/>
    <w:link w:val="Heading2"/>
    <w:locked/>
    <w:rsid w:val="0066674C"/>
    <w:rPr>
      <w:sz w:val="22"/>
      <w:u w:val="single"/>
    </w:rPr>
  </w:style>
  <w:style w:type="character" w:customStyle="1" w:styleId="Nadpis3Char">
    <w:name w:val="Nadpis 3 Char"/>
    <w:link w:val="Heading3"/>
    <w:locked/>
    <w:rsid w:val="0066674C"/>
    <w:rPr>
      <w:sz w:val="22"/>
    </w:rPr>
  </w:style>
  <w:style w:type="character" w:customStyle="1" w:styleId="Nadpis4Char">
    <w:name w:val="Nadpis 4 Char"/>
    <w:link w:val="Heading4"/>
    <w:locked/>
    <w:rsid w:val="0066674C"/>
    <w:rPr>
      <w:sz w:val="22"/>
    </w:rPr>
  </w:style>
  <w:style w:type="character" w:customStyle="1" w:styleId="Nadpis5Char">
    <w:name w:val="Nadpis 5 Char"/>
    <w:link w:val="Heading5"/>
    <w:locked/>
    <w:rsid w:val="0066674C"/>
    <w:rPr>
      <w:sz w:val="22"/>
    </w:rPr>
  </w:style>
  <w:style w:type="character" w:customStyle="1" w:styleId="Nadpis6Char">
    <w:name w:val="Nadpis 6 Char"/>
    <w:link w:val="Heading6"/>
    <w:locked/>
    <w:rsid w:val="0066674C"/>
    <w:rPr>
      <w:sz w:val="22"/>
    </w:rPr>
  </w:style>
  <w:style w:type="character" w:customStyle="1" w:styleId="Nadpis7Char">
    <w:name w:val="Nadpis 7 Char"/>
    <w:link w:val="Heading7"/>
    <w:locked/>
    <w:rsid w:val="0066674C"/>
    <w:rPr>
      <w:sz w:val="22"/>
    </w:rPr>
  </w:style>
  <w:style w:type="character" w:customStyle="1" w:styleId="Nadpis8Char">
    <w:name w:val="Nadpis 8 Char"/>
    <w:link w:val="Heading8"/>
    <w:locked/>
    <w:rsid w:val="0066674C"/>
    <w:rPr>
      <w:sz w:val="22"/>
    </w:rPr>
  </w:style>
  <w:style w:type="paragraph" w:styleId="NoSpacing">
    <w:name w:val="No Spacing"/>
    <w:uiPriority w:val="99"/>
    <w:qFormat/>
    <w:rsid w:val="0066674C"/>
    <w:pPr>
      <w:framePr w:wrap="auto"/>
      <w:widowControl/>
      <w:autoSpaceDE/>
      <w:autoSpaceDN/>
      <w:adjustRightInd/>
      <w:ind w:left="0" w:right="0"/>
      <w:jc w:val="left"/>
      <w:textAlignment w:val="auto"/>
    </w:pPr>
    <w:rPr>
      <w:rFonts w:ascii="Times New Roman" w:eastAsia="Calibri" w:hAnsi="Times New Roman" w:cs="Times New Roman"/>
      <w:sz w:val="24"/>
      <w:szCs w:val="22"/>
      <w:rtl w:val="0"/>
      <w:cs w:val="0"/>
      <w:lang w:val="en-US" w:eastAsia="en-US" w:bidi="ar-SA"/>
    </w:rPr>
  </w:style>
  <w:style w:type="paragraph" w:styleId="Header">
    <w:name w:val="header"/>
    <w:basedOn w:val="Normal"/>
    <w:link w:val="HlavikaChar"/>
    <w:uiPriority w:val="99"/>
    <w:unhideWhenUsed/>
    <w:rsid w:val="00116B7D"/>
    <w:pPr>
      <w:tabs>
        <w:tab w:val="center" w:pos="4680"/>
        <w:tab w:val="right" w:pos="9360"/>
      </w:tabs>
      <w:jc w:val="left"/>
    </w:pPr>
  </w:style>
  <w:style w:type="character" w:customStyle="1" w:styleId="HlavikaChar">
    <w:name w:val="Hlavička Char"/>
    <w:link w:val="Header"/>
    <w:uiPriority w:val="99"/>
    <w:locked/>
    <w:rsid w:val="00F07AC2"/>
    <w:rPr>
      <w:sz w:val="22"/>
    </w:rPr>
  </w:style>
  <w:style w:type="paragraph" w:styleId="Footer">
    <w:name w:val="footer"/>
    <w:basedOn w:val="Normal"/>
    <w:link w:val="PtaChar"/>
    <w:uiPriority w:val="99"/>
    <w:unhideWhenUsed/>
    <w:rsid w:val="00116B7D"/>
    <w:pPr>
      <w:tabs>
        <w:tab w:val="center" w:pos="4680"/>
        <w:tab w:val="right" w:pos="9360"/>
      </w:tabs>
      <w:jc w:val="left"/>
    </w:pPr>
  </w:style>
  <w:style w:type="character" w:customStyle="1" w:styleId="PtaChar">
    <w:name w:val="Päta Char"/>
    <w:link w:val="Footer"/>
    <w:uiPriority w:val="99"/>
    <w:locked/>
    <w:rsid w:val="00F07AC2"/>
    <w:rPr>
      <w:sz w:val="22"/>
    </w:rPr>
  </w:style>
  <w:style w:type="paragraph" w:styleId="CommentText">
    <w:name w:val="annotation text"/>
    <w:basedOn w:val="Normal"/>
    <w:link w:val="TextkomentraChar"/>
    <w:uiPriority w:val="99"/>
    <w:unhideWhenUsed/>
    <w:rsid w:val="00116B7D"/>
    <w:pPr>
      <w:jc w:val="left"/>
    </w:pPr>
    <w:rPr>
      <w:sz w:val="20"/>
      <w:szCs w:val="20"/>
    </w:rPr>
  </w:style>
  <w:style w:type="character" w:customStyle="1" w:styleId="TextkomentraChar">
    <w:name w:val="Text komentára Char"/>
    <w:basedOn w:val="DefaultParagraphFont"/>
    <w:link w:val="CommentText"/>
    <w:uiPriority w:val="99"/>
    <w:locked/>
    <w:rsid w:val="00F07AC2"/>
    <w:rPr>
      <w:rFonts w:cs="Times New Roman"/>
      <w:rtl w:val="0"/>
      <w:cs w:val="0"/>
    </w:rPr>
  </w:style>
  <w:style w:type="character" w:styleId="CommentReference">
    <w:name w:val="annotation reference"/>
    <w:uiPriority w:val="99"/>
    <w:rsid w:val="00F07AC2"/>
    <w:rPr>
      <w:sz w:val="16"/>
    </w:rPr>
  </w:style>
  <w:style w:type="paragraph" w:styleId="BalloonText">
    <w:name w:val="Balloon Text"/>
    <w:basedOn w:val="Normal"/>
    <w:link w:val="TextbublinyChar"/>
    <w:unhideWhenUsed/>
    <w:rsid w:val="00116B7D"/>
    <w:pPr>
      <w:jc w:val="left"/>
    </w:pPr>
    <w:rPr>
      <w:rFonts w:ascii="Tahoma" w:hAnsi="Tahoma"/>
      <w:sz w:val="16"/>
      <w:szCs w:val="16"/>
    </w:rPr>
  </w:style>
  <w:style w:type="character" w:customStyle="1" w:styleId="TextbublinyChar">
    <w:name w:val="Text bubliny Char"/>
    <w:link w:val="BalloonText"/>
    <w:locked/>
    <w:rsid w:val="00F07AC2"/>
    <w:rPr>
      <w:rFonts w:ascii="Tahoma" w:hAnsi="Tahoma" w:cs="Tahoma"/>
      <w:sz w:val="16"/>
    </w:rPr>
  </w:style>
  <w:style w:type="paragraph" w:styleId="CommentSubject">
    <w:name w:val="annotation subject"/>
    <w:basedOn w:val="CommentText"/>
    <w:next w:val="CommentText"/>
    <w:link w:val="PredmetkomentraChar"/>
    <w:unhideWhenUsed/>
    <w:rsid w:val="00116B7D"/>
    <w:pPr>
      <w:jc w:val="left"/>
    </w:pPr>
    <w:rPr>
      <w:b/>
      <w:bCs/>
    </w:rPr>
  </w:style>
  <w:style w:type="character" w:customStyle="1" w:styleId="PredmetkomentraChar">
    <w:name w:val="Predmet komentára Char"/>
    <w:link w:val="CommentSubject"/>
    <w:locked/>
    <w:rsid w:val="00372763"/>
    <w:rPr>
      <w:b/>
    </w:rPr>
  </w:style>
  <w:style w:type="character" w:customStyle="1" w:styleId="Nadpis9Char">
    <w:name w:val="Nadpis 9 Char"/>
    <w:link w:val="Heading9"/>
    <w:locked/>
    <w:rsid w:val="00116B7D"/>
    <w:rPr>
      <w:rFonts w:ascii="Cambria" w:hAnsi="Cambria" w:cs="Cambria"/>
      <w:kern w:val="3"/>
      <w:sz w:val="22"/>
      <w:lang w:val="de-DE" w:eastAsia="de-DE"/>
    </w:rPr>
  </w:style>
  <w:style w:type="paragraph" w:customStyle="1" w:styleId="Standard">
    <w:name w:val="Standard"/>
    <w:rsid w:val="00116B7D"/>
    <w:pPr>
      <w:framePr w:wrap="auto"/>
      <w:widowControl/>
      <w:suppressAutoHyphens/>
      <w:autoSpaceDE/>
      <w:autoSpaceDN w:val="0"/>
      <w:adjustRightInd/>
      <w:ind w:left="0" w:right="0"/>
      <w:jc w:val="left"/>
      <w:textAlignment w:val="baseline"/>
    </w:pPr>
    <w:rPr>
      <w:rFonts w:ascii="Times New Roman" w:eastAsia="Calibri" w:hAnsi="Times New Roman" w:cs="Times New Roman"/>
      <w:kern w:val="3"/>
      <w:sz w:val="24"/>
      <w:szCs w:val="24"/>
      <w:rtl w:val="0"/>
      <w:cs w:val="0"/>
      <w:lang w:val="en-US" w:eastAsia="en-US" w:bidi="ar-SA"/>
    </w:rPr>
  </w:style>
  <w:style w:type="paragraph" w:customStyle="1" w:styleId="Heading">
    <w:name w:val="Heading"/>
    <w:basedOn w:val="Standard"/>
    <w:next w:val="Textbody"/>
    <w:rsid w:val="00116B7D"/>
    <w:pPr>
      <w:keepNext/>
      <w:spacing w:before="240" w:after="120"/>
      <w:jc w:val="left"/>
    </w:pPr>
    <w:rPr>
      <w:rFonts w:ascii="Arial" w:eastAsia="MS Mincho" w:hAnsi="Arial" w:cs="Tahoma"/>
      <w:sz w:val="28"/>
      <w:szCs w:val="28"/>
    </w:rPr>
  </w:style>
  <w:style w:type="paragraph" w:customStyle="1" w:styleId="Textbody">
    <w:name w:val="Text body"/>
    <w:basedOn w:val="Standard"/>
    <w:rsid w:val="00116B7D"/>
    <w:pPr>
      <w:spacing w:after="120"/>
      <w:jc w:val="left"/>
    </w:pPr>
  </w:style>
  <w:style w:type="paragraph" w:styleId="List">
    <w:name w:val="List"/>
    <w:basedOn w:val="Textbody"/>
    <w:rsid w:val="00116B7D"/>
    <w:pPr>
      <w:jc w:val="left"/>
    </w:pPr>
    <w:rPr>
      <w:rFonts w:cs="Tahoma"/>
    </w:rPr>
  </w:style>
  <w:style w:type="paragraph" w:styleId="Caption">
    <w:name w:val="caption"/>
    <w:basedOn w:val="Standard"/>
    <w:rsid w:val="00116B7D"/>
    <w:pPr>
      <w:suppressLineNumbers/>
      <w:spacing w:before="120" w:after="120"/>
      <w:jc w:val="left"/>
    </w:pPr>
    <w:rPr>
      <w:rFonts w:cs="Tahoma"/>
      <w:i/>
      <w:iCs/>
    </w:rPr>
  </w:style>
  <w:style w:type="paragraph" w:customStyle="1" w:styleId="Index">
    <w:name w:val="Index"/>
    <w:basedOn w:val="Standard"/>
    <w:rsid w:val="00116B7D"/>
    <w:pPr>
      <w:suppressLineNumbers/>
      <w:jc w:val="left"/>
    </w:pPr>
    <w:rPr>
      <w:rFonts w:cs="Tahoma"/>
    </w:rPr>
  </w:style>
  <w:style w:type="paragraph" w:styleId="Revision">
    <w:name w:val="Revision"/>
    <w:rsid w:val="00116B7D"/>
    <w:pPr>
      <w:framePr w:wrap="auto"/>
      <w:widowControl/>
      <w:suppressAutoHyphens/>
      <w:autoSpaceDE/>
      <w:autoSpaceDN w:val="0"/>
      <w:adjustRightInd/>
      <w:ind w:left="0" w:right="0"/>
      <w:jc w:val="left"/>
      <w:textAlignment w:val="baseline"/>
    </w:pPr>
    <w:rPr>
      <w:rFonts w:ascii="Times New Roman" w:eastAsia="Calibri" w:hAnsi="Times New Roman" w:cs="Times New Roman"/>
      <w:kern w:val="3"/>
      <w:sz w:val="24"/>
      <w:szCs w:val="24"/>
      <w:rtl w:val="0"/>
      <w:cs w:val="0"/>
      <w:lang w:val="en-US" w:eastAsia="en-US" w:bidi="ar-SA"/>
    </w:rPr>
  </w:style>
  <w:style w:type="paragraph" w:styleId="FootnoteText">
    <w:name w:val="footnote text"/>
    <w:basedOn w:val="Standard"/>
    <w:link w:val="TextpoznmkypodiarouChar"/>
    <w:uiPriority w:val="99"/>
    <w:rsid w:val="00116B7D"/>
    <w:pPr>
      <w:jc w:val="left"/>
    </w:pPr>
    <w:rPr>
      <w:sz w:val="20"/>
      <w:szCs w:val="20"/>
    </w:rPr>
  </w:style>
  <w:style w:type="character" w:customStyle="1" w:styleId="TextpoznmkypodiarouChar">
    <w:name w:val="Text poznámky pod čiarou Char"/>
    <w:link w:val="FootnoteText"/>
    <w:uiPriority w:val="99"/>
    <w:locked/>
    <w:rsid w:val="00116B7D"/>
    <w:rPr>
      <w:kern w:val="3"/>
    </w:rPr>
  </w:style>
  <w:style w:type="paragraph" w:styleId="ListParagraph">
    <w:name w:val="List Paragraph"/>
    <w:basedOn w:val="Standard"/>
    <w:uiPriority w:val="34"/>
    <w:qFormat/>
    <w:rsid w:val="00116B7D"/>
    <w:pPr>
      <w:ind w:left="720"/>
      <w:jc w:val="left"/>
    </w:pPr>
    <w:rPr>
      <w:rFonts w:ascii="Times New Roman" w:eastAsia="Times New Roman" w:hAnsi="Times New Roman"/>
    </w:rPr>
  </w:style>
  <w:style w:type="character" w:styleId="FootnoteReference">
    <w:name w:val="footnote reference"/>
    <w:uiPriority w:val="99"/>
    <w:rsid w:val="00116B7D"/>
    <w:rPr>
      <w:position w:val="0"/>
      <w:vertAlign w:val="superscript"/>
    </w:rPr>
  </w:style>
  <w:style w:type="paragraph" w:styleId="EndnoteText">
    <w:name w:val="endnote text"/>
    <w:basedOn w:val="Normal"/>
    <w:link w:val="TextvysvetlivkyChar"/>
    <w:uiPriority w:val="99"/>
    <w:semiHidden/>
    <w:unhideWhenUsed/>
    <w:rsid w:val="00235D01"/>
    <w:pPr>
      <w:jc w:val="left"/>
    </w:pPr>
    <w:rPr>
      <w:sz w:val="20"/>
      <w:szCs w:val="20"/>
    </w:rPr>
  </w:style>
  <w:style w:type="character" w:customStyle="1" w:styleId="TextvysvetlivkyChar">
    <w:name w:val="Text vysvetlivky Char"/>
    <w:basedOn w:val="DefaultParagraphFont"/>
    <w:link w:val="EndnoteText"/>
    <w:uiPriority w:val="99"/>
    <w:semiHidden/>
    <w:locked/>
    <w:rsid w:val="00235D01"/>
    <w:rPr>
      <w:rFonts w:cs="Times New Roman"/>
      <w:rtl w:val="0"/>
      <w:cs w:val="0"/>
    </w:rPr>
  </w:style>
  <w:style w:type="character" w:styleId="EndnoteReference">
    <w:name w:val="endnote reference"/>
    <w:uiPriority w:val="99"/>
    <w:semiHidden/>
    <w:unhideWhenUsed/>
    <w:rsid w:val="00235D01"/>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29026-5698-47BD-86C0-8F372A76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20</Pages>
  <Words>7790</Words>
  <Characters>44403</Characters>
  <Application>Microsoft Office Word</Application>
  <DocSecurity>0</DocSecurity>
  <Lines>0</Lines>
  <Paragraphs>0</Paragraphs>
  <ScaleCrop>false</ScaleCrop>
  <Company/>
  <LinksUpToDate>false</LinksUpToDate>
  <CharactersWithSpaces>52089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2015-08-28T12:21:00Z</dcterms:created>
  <dcterms:modified xsi:type="dcterms:W3CDTF">2015-08-28T12:21:00Z</dcterms:modified>
</cp:coreProperties>
</file>