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6341"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682"/>
        <w:gridCol w:w="938"/>
        <w:gridCol w:w="5866"/>
        <w:gridCol w:w="567"/>
        <w:gridCol w:w="992"/>
        <w:gridCol w:w="850"/>
        <w:gridCol w:w="4678"/>
        <w:gridCol w:w="709"/>
        <w:gridCol w:w="1059"/>
      </w:tblGrid>
      <w:tr>
        <w:tblPrEx>
          <w:tblW w:w="16341"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6341" w:type="dxa"/>
            <w:gridSpan w:val="9"/>
            <w:tcBorders>
              <w:top w:val="single" w:sz="12" w:space="0" w:color="auto"/>
              <w:left w:val="single" w:sz="12" w:space="0" w:color="auto"/>
              <w:bottom w:val="single" w:sz="4" w:space="0" w:color="auto"/>
              <w:right w:val="single" w:sz="12" w:space="0" w:color="auto"/>
            </w:tcBorders>
            <w:textDirection w:val="lrTb"/>
            <w:vAlign w:val="top"/>
          </w:tcPr>
          <w:p w:rsidR="008C54C3" w:rsidRPr="003D03D2" w:rsidP="0078287E">
            <w:pPr>
              <w:pStyle w:val="Heading1"/>
              <w:bidi w:val="0"/>
              <w:spacing w:after="0" w:line="240" w:lineRule="auto"/>
              <w:rPr>
                <w:rFonts w:ascii="Times New Roman" w:hAnsi="Times New Roman"/>
                <w:sz w:val="20"/>
                <w:szCs w:val="20"/>
              </w:rPr>
            </w:pPr>
            <w:r w:rsidRPr="003D03D2">
              <w:rPr>
                <w:rFonts w:ascii="Times New Roman" w:hAnsi="Times New Roman"/>
                <w:sz w:val="20"/>
                <w:szCs w:val="20"/>
              </w:rPr>
              <w:t>TABUĽKA  ZHODY</w:t>
            </w:r>
          </w:p>
          <w:p w:rsidR="00327791" w:rsidRPr="003D03D2" w:rsidP="00327791">
            <w:pPr>
              <w:pStyle w:val="Zkladntext"/>
              <w:bidi w:val="0"/>
              <w:spacing w:after="0" w:line="240" w:lineRule="auto"/>
              <w:jc w:val="center"/>
              <w:rPr>
                <w:rFonts w:ascii="Times New Roman" w:hAnsi="Times New Roman"/>
                <w:b/>
                <w:sz w:val="20"/>
                <w:szCs w:val="20"/>
              </w:rPr>
            </w:pPr>
            <w:r w:rsidRPr="003D03D2" w:rsidR="004577EC">
              <w:rPr>
                <w:rFonts w:ascii="Times New Roman" w:hAnsi="Times New Roman"/>
                <w:b/>
                <w:sz w:val="20"/>
                <w:szCs w:val="20"/>
              </w:rPr>
              <w:t>k </w:t>
            </w:r>
            <w:r w:rsidR="003C241E">
              <w:rPr>
                <w:rFonts w:ascii="Times New Roman" w:hAnsi="Times New Roman"/>
                <w:b/>
                <w:sz w:val="20"/>
                <w:szCs w:val="20"/>
              </w:rPr>
              <w:t>návrhu zákona</w:t>
            </w:r>
            <w:r w:rsidRPr="003D03D2">
              <w:rPr>
                <w:rFonts w:ascii="Times New Roman" w:hAnsi="Times New Roman"/>
                <w:b/>
                <w:sz w:val="20"/>
                <w:szCs w:val="20"/>
              </w:rPr>
              <w:t xml:space="preserve"> </w:t>
            </w:r>
            <w:r w:rsidRPr="003D03D2" w:rsidR="003C241E">
              <w:rPr>
                <w:rFonts w:ascii="Times New Roman" w:hAnsi="Times New Roman"/>
                <w:b/>
                <w:sz w:val="20"/>
                <w:szCs w:val="20"/>
              </w:rPr>
              <w:t>o </w:t>
            </w:r>
            <w:r w:rsidRPr="003C241E" w:rsidR="003C241E">
              <w:rPr>
                <w:rFonts w:ascii="Times New Roman" w:hAnsi="Times New Roman"/>
                <w:b/>
                <w:sz w:val="20"/>
                <w:szCs w:val="20"/>
              </w:rPr>
              <w:t>štatutárnom</w:t>
            </w:r>
            <w:r w:rsidRPr="003D03D2" w:rsidR="003C241E">
              <w:rPr>
                <w:rFonts w:ascii="Times New Roman" w:hAnsi="Times New Roman"/>
                <w:b/>
                <w:sz w:val="20"/>
                <w:szCs w:val="20"/>
              </w:rPr>
              <w:t xml:space="preserve"> audite a o zmene a doplnení zákona č. 431/2002 Z. z. o účtovníctve v znení neskorších predpisov</w:t>
            </w:r>
          </w:p>
          <w:p w:rsidR="008C54C3" w:rsidRPr="003D03D2" w:rsidP="00327791">
            <w:pPr>
              <w:pStyle w:val="Zkladntext"/>
              <w:bidi w:val="0"/>
              <w:spacing w:after="0" w:line="240" w:lineRule="auto"/>
              <w:jc w:val="center"/>
              <w:rPr>
                <w:rFonts w:ascii="Times New Roman" w:hAnsi="Times New Roman"/>
                <w:b/>
                <w:bCs/>
                <w:sz w:val="20"/>
                <w:szCs w:val="20"/>
              </w:rPr>
            </w:pPr>
            <w:r w:rsidRPr="003D03D2" w:rsidR="00127033">
              <w:rPr>
                <w:rFonts w:ascii="Times New Roman" w:hAnsi="Times New Roman"/>
                <w:b/>
                <w:sz w:val="20"/>
                <w:szCs w:val="20"/>
              </w:rPr>
              <w:t>s právom Európskej únie</w:t>
            </w:r>
          </w:p>
        </w:tc>
      </w:tr>
      <w:tr>
        <w:tblPrEx>
          <w:tblW w:w="16341" w:type="dxa"/>
          <w:tblInd w:w="-497" w:type="dxa"/>
          <w:tblLayout w:type="fixed"/>
          <w:tblCellMar>
            <w:left w:w="43" w:type="dxa"/>
            <w:right w:w="43" w:type="dxa"/>
          </w:tblCellMar>
        </w:tblPrEx>
        <w:trPr>
          <w:cantSplit/>
          <w:trHeight w:val="567"/>
        </w:trPr>
        <w:tc>
          <w:tcPr>
            <w:tcW w:w="1620" w:type="dxa"/>
            <w:gridSpan w:val="2"/>
            <w:tcBorders>
              <w:top w:val="single" w:sz="4" w:space="0" w:color="auto"/>
              <w:left w:val="single" w:sz="12" w:space="0" w:color="auto"/>
              <w:bottom w:val="single" w:sz="4" w:space="0" w:color="auto"/>
              <w:right w:val="nil"/>
            </w:tcBorders>
            <w:textDirection w:val="lrTb"/>
            <w:vAlign w:val="top"/>
          </w:tcPr>
          <w:p w:rsidR="008C54C3" w:rsidRPr="003D03D2">
            <w:pPr>
              <w:pStyle w:val="Heading4"/>
              <w:bidi w:val="0"/>
              <w:spacing w:after="0" w:line="240" w:lineRule="auto"/>
              <w:jc w:val="both"/>
              <w:rPr>
                <w:rFonts w:ascii="Times New Roman" w:hAnsi="Times New Roman"/>
                <w:sz w:val="20"/>
                <w:szCs w:val="20"/>
              </w:rPr>
            </w:pPr>
            <w:r w:rsidRPr="003D03D2">
              <w:rPr>
                <w:rFonts w:ascii="Times New Roman" w:hAnsi="Times New Roman"/>
                <w:sz w:val="20"/>
                <w:szCs w:val="20"/>
              </w:rPr>
              <w:t>Názov smernice:</w:t>
            </w:r>
          </w:p>
        </w:tc>
        <w:tc>
          <w:tcPr>
            <w:tcW w:w="14721" w:type="dxa"/>
            <w:gridSpan w:val="7"/>
            <w:tcBorders>
              <w:top w:val="single" w:sz="4" w:space="0" w:color="auto"/>
              <w:left w:val="nil"/>
              <w:bottom w:val="single" w:sz="4" w:space="0" w:color="auto"/>
              <w:right w:val="single" w:sz="12" w:space="0" w:color="auto"/>
            </w:tcBorders>
            <w:textDirection w:val="lrTb"/>
            <w:vAlign w:val="top"/>
          </w:tcPr>
          <w:p w:rsidR="008C54C3" w:rsidRPr="003D03D2" w:rsidP="00E745B5">
            <w:pPr>
              <w:pStyle w:val="Default"/>
              <w:bidi w:val="0"/>
              <w:spacing w:after="0" w:line="240" w:lineRule="auto"/>
              <w:rPr>
                <w:rFonts w:ascii="Times New Roman" w:hAnsi="Times New Roman" w:cs="Times New Roman"/>
                <w:b/>
                <w:bCs/>
                <w:sz w:val="20"/>
                <w:szCs w:val="20"/>
              </w:rPr>
            </w:pPr>
            <w:r w:rsidRPr="003D03D2" w:rsidR="00E745B5">
              <w:rPr>
                <w:rFonts w:ascii="Times New Roman" w:hAnsi="Times New Roman" w:cs="Times New Roman"/>
                <w:b/>
                <w:bCs/>
                <w:sz w:val="20"/>
                <w:szCs w:val="20"/>
              </w:rPr>
              <w:t xml:space="preserve">SMERNICA EURÓPSKEHO PARLAMENTU A RADY </w:t>
            </w:r>
            <w:r w:rsidRPr="003D03D2" w:rsidR="00E745B5">
              <w:rPr>
                <w:rFonts w:ascii="Times New Roman" w:hAnsi="Times New Roman" w:cs="Times New Roman"/>
                <w:b/>
                <w:bCs/>
                <w:sz w:val="20"/>
                <w:szCs w:val="20"/>
                <w:u w:val="single"/>
              </w:rPr>
              <w:t>2013/34/EÚ</w:t>
            </w:r>
            <w:r w:rsidRPr="003D03D2" w:rsidR="00E745B5">
              <w:rPr>
                <w:rFonts w:ascii="Times New Roman" w:hAnsi="Times New Roman" w:cs="Times New Roman"/>
                <w:b/>
                <w:bCs/>
                <w:sz w:val="20"/>
                <w:szCs w:val="20"/>
              </w:rPr>
              <w:t xml:space="preserve"> z 26. júna 2013 o ročných účtovných závierkach, konsolidovaných účtovných závierkach a súvisiacich správach určitých druhov podnikov, ktorou sa mení smernica Európskeho parlamentu a Rady 2006/43/ES a zrušujú smernice Rady 78/660/EHS a 83/349/EHS</w:t>
            </w:r>
          </w:p>
        </w:tc>
      </w:tr>
      <w:tr>
        <w:tblPrEx>
          <w:tblW w:w="16341" w:type="dxa"/>
          <w:tblInd w:w="-497" w:type="dxa"/>
          <w:tblLayout w:type="fixed"/>
          <w:tblCellMar>
            <w:left w:w="43" w:type="dxa"/>
            <w:right w:w="43" w:type="dxa"/>
          </w:tblCellMar>
        </w:tblPrEx>
        <w:trPr>
          <w:trHeight w:val="276"/>
        </w:trPr>
        <w:tc>
          <w:tcPr>
            <w:tcW w:w="8053" w:type="dxa"/>
            <w:gridSpan w:val="4"/>
            <w:tcBorders>
              <w:top w:val="single" w:sz="4" w:space="0" w:color="auto"/>
              <w:left w:val="single" w:sz="12" w:space="0" w:color="auto"/>
              <w:bottom w:val="single" w:sz="4" w:space="0" w:color="auto"/>
              <w:right w:val="single" w:sz="12" w:space="0" w:color="auto"/>
            </w:tcBorders>
            <w:textDirection w:val="lrTb"/>
            <w:vAlign w:val="top"/>
          </w:tcPr>
          <w:p w:rsidR="008C54C3" w:rsidRPr="003D03D2">
            <w:pPr>
              <w:pStyle w:val="Heading4"/>
              <w:bidi w:val="0"/>
              <w:spacing w:before="120" w:after="0" w:line="240" w:lineRule="auto"/>
              <w:rPr>
                <w:rFonts w:ascii="Times New Roman" w:hAnsi="Times New Roman"/>
                <w:sz w:val="20"/>
                <w:szCs w:val="20"/>
              </w:rPr>
            </w:pPr>
            <w:r w:rsidRPr="003D03D2" w:rsidR="00DE0F85">
              <w:rPr>
                <w:rFonts w:ascii="Times New Roman" w:hAnsi="Times New Roman"/>
                <w:sz w:val="20"/>
                <w:szCs w:val="20"/>
              </w:rPr>
              <w:t>Smernica EÚ</w:t>
            </w:r>
          </w:p>
          <w:p w:rsidR="00E745B5" w:rsidRPr="003D03D2" w:rsidP="00E745B5">
            <w:pPr>
              <w:pStyle w:val="BodyText3"/>
              <w:bidi w:val="0"/>
              <w:spacing w:after="0" w:line="240" w:lineRule="exact"/>
              <w:rPr>
                <w:rFonts w:ascii="Times New Roman" w:hAnsi="Times New Roman"/>
                <w:b/>
                <w:bCs/>
                <w:color w:val="000000"/>
                <w:sz w:val="20"/>
                <w:szCs w:val="20"/>
              </w:rPr>
            </w:pPr>
          </w:p>
          <w:p w:rsidR="00E745B5" w:rsidRPr="003D03D2" w:rsidP="00E745B5">
            <w:pPr>
              <w:pStyle w:val="BodyText3"/>
              <w:bidi w:val="0"/>
              <w:spacing w:after="0" w:line="240" w:lineRule="exact"/>
              <w:rPr>
                <w:rFonts w:ascii="Times New Roman" w:hAnsi="Times New Roman"/>
                <w:b/>
                <w:bCs/>
                <w:color w:val="000000"/>
                <w:sz w:val="20"/>
                <w:szCs w:val="20"/>
              </w:rPr>
            </w:pPr>
            <w:r w:rsidRPr="003D03D2">
              <w:rPr>
                <w:rFonts w:ascii="Times New Roman" w:hAnsi="Times New Roman"/>
                <w:b/>
                <w:bCs/>
                <w:color w:val="000000"/>
                <w:sz w:val="20"/>
                <w:szCs w:val="20"/>
              </w:rPr>
              <w:t xml:space="preserve">SMERNICA EURÓPSKEHO PARLAMENTU A RADY </w:t>
            </w:r>
            <w:r w:rsidRPr="003D03D2">
              <w:rPr>
                <w:rFonts w:ascii="Times New Roman" w:hAnsi="Times New Roman"/>
                <w:b/>
                <w:bCs/>
                <w:color w:val="000000"/>
                <w:sz w:val="20"/>
                <w:szCs w:val="20"/>
                <w:u w:val="single"/>
              </w:rPr>
              <w:t>2013/34/EÚ</w:t>
            </w:r>
            <w:r w:rsidRPr="003D03D2">
              <w:rPr>
                <w:rFonts w:ascii="Times New Roman" w:hAnsi="Times New Roman"/>
                <w:b/>
                <w:bCs/>
                <w:color w:val="000000"/>
                <w:sz w:val="20"/>
                <w:szCs w:val="20"/>
              </w:rPr>
              <w:t xml:space="preserve"> </w:t>
            </w:r>
          </w:p>
          <w:p w:rsidR="00EE7DD6" w:rsidRPr="003D03D2" w:rsidP="00E745B5">
            <w:pPr>
              <w:pStyle w:val="BodyText3"/>
              <w:bidi w:val="0"/>
              <w:spacing w:after="0" w:line="240" w:lineRule="exact"/>
              <w:rPr>
                <w:rFonts w:ascii="Times New Roman" w:hAnsi="Times New Roman"/>
                <w:sz w:val="20"/>
                <w:szCs w:val="20"/>
              </w:rPr>
            </w:pPr>
            <w:r w:rsidRPr="003D03D2" w:rsidR="00E745B5">
              <w:rPr>
                <w:rFonts w:ascii="Times New Roman" w:hAnsi="Times New Roman"/>
                <w:b/>
                <w:bCs/>
                <w:color w:val="000000"/>
                <w:sz w:val="20"/>
                <w:szCs w:val="20"/>
              </w:rPr>
              <w:t>z 26. júna 2013 o ročných účtovných závierkach, konsolidovaných účtovných závierkach a súvisiacich správach určitých druhov podnikov, ktorou sa mení smernica Európskeho parlamentu a Rady 2006/43/ES a zrušujú smernice Rady 78/660/EHS a 83/349/EHS</w:t>
            </w:r>
          </w:p>
        </w:tc>
        <w:tc>
          <w:tcPr>
            <w:tcW w:w="8288" w:type="dxa"/>
            <w:gridSpan w:val="5"/>
            <w:tcBorders>
              <w:top w:val="single" w:sz="4" w:space="0" w:color="auto"/>
              <w:left w:val="nil"/>
              <w:bottom w:val="single" w:sz="4" w:space="0" w:color="auto"/>
              <w:right w:val="single" w:sz="12" w:space="0" w:color="auto"/>
            </w:tcBorders>
            <w:textDirection w:val="lrTb"/>
            <w:vAlign w:val="top"/>
          </w:tcPr>
          <w:p w:rsidR="00217BF4" w:rsidRPr="003D03D2" w:rsidP="00E745B5">
            <w:pPr>
              <w:pStyle w:val="Heading4"/>
              <w:bidi w:val="0"/>
              <w:spacing w:before="120" w:after="0" w:line="240" w:lineRule="auto"/>
              <w:rPr>
                <w:rFonts w:ascii="Times New Roman" w:hAnsi="Times New Roman"/>
                <w:sz w:val="20"/>
                <w:szCs w:val="20"/>
              </w:rPr>
            </w:pPr>
            <w:r w:rsidRPr="003D03D2" w:rsidR="008C54C3">
              <w:rPr>
                <w:rFonts w:ascii="Times New Roman" w:hAnsi="Times New Roman"/>
                <w:sz w:val="20"/>
                <w:szCs w:val="20"/>
              </w:rPr>
              <w:t>Všeobecne záväzné právn</w:t>
            </w:r>
            <w:r w:rsidRPr="003D03D2" w:rsidR="00E745B5">
              <w:rPr>
                <w:rFonts w:ascii="Times New Roman" w:hAnsi="Times New Roman"/>
                <w:sz w:val="20"/>
                <w:szCs w:val="20"/>
              </w:rPr>
              <w:t>e predpisy Slovenskej republiky</w:t>
            </w:r>
          </w:p>
          <w:p w:rsidR="009557B2" w:rsidRPr="003D03D2" w:rsidP="009557B2">
            <w:pPr>
              <w:bidi w:val="0"/>
              <w:spacing w:after="0" w:line="240" w:lineRule="auto"/>
              <w:rPr>
                <w:rFonts w:ascii="Times New Roman" w:hAnsi="Times New Roman"/>
                <w:sz w:val="20"/>
                <w:szCs w:val="20"/>
              </w:rPr>
            </w:pPr>
          </w:p>
          <w:p w:rsidR="00467616" w:rsidRPr="003D03D2" w:rsidP="00467616">
            <w:pPr>
              <w:bidi w:val="0"/>
              <w:adjustRightInd w:val="0"/>
              <w:spacing w:after="0" w:line="240" w:lineRule="auto"/>
              <w:jc w:val="both"/>
              <w:rPr>
                <w:rFonts w:ascii="Times New Roman" w:hAnsi="Times New Roman"/>
                <w:sz w:val="20"/>
                <w:szCs w:val="20"/>
              </w:rPr>
            </w:pPr>
            <w:r w:rsidRPr="003D03D2">
              <w:rPr>
                <w:rFonts w:ascii="Times New Roman" w:hAnsi="Times New Roman"/>
                <w:b/>
                <w:sz w:val="20"/>
                <w:szCs w:val="20"/>
              </w:rPr>
              <w:t>Návrh zákona o </w:t>
            </w:r>
            <w:r w:rsidRPr="003C241E" w:rsidR="003C241E">
              <w:rPr>
                <w:rFonts w:ascii="Times New Roman" w:hAnsi="Times New Roman"/>
                <w:b/>
                <w:sz w:val="20"/>
                <w:szCs w:val="20"/>
              </w:rPr>
              <w:t>štatutárnom</w:t>
            </w:r>
            <w:r w:rsidRPr="003D03D2">
              <w:rPr>
                <w:rFonts w:ascii="Times New Roman" w:hAnsi="Times New Roman"/>
                <w:b/>
                <w:sz w:val="20"/>
                <w:szCs w:val="20"/>
              </w:rPr>
              <w:t xml:space="preserve"> audite a o zmene a doplnení zákona č. 431/2002 Z. z. o účtovníctve v znení neskorších predpisov</w:t>
            </w:r>
            <w:r w:rsidRPr="003D03D2">
              <w:rPr>
                <w:rFonts w:ascii="Times New Roman" w:hAnsi="Times New Roman"/>
                <w:sz w:val="20"/>
                <w:szCs w:val="20"/>
              </w:rPr>
              <w:t xml:space="preserve"> (ďalej len „</w:t>
            </w:r>
            <w:r w:rsidRPr="003D03D2">
              <w:rPr>
                <w:rFonts w:ascii="Times New Roman" w:hAnsi="Times New Roman"/>
                <w:b/>
                <w:sz w:val="20"/>
                <w:szCs w:val="20"/>
              </w:rPr>
              <w:t>návrh zákona</w:t>
            </w:r>
            <w:r w:rsidRPr="003D03D2">
              <w:rPr>
                <w:rFonts w:ascii="Times New Roman" w:hAnsi="Times New Roman"/>
                <w:sz w:val="20"/>
                <w:szCs w:val="20"/>
              </w:rPr>
              <w:t>“)</w:t>
            </w:r>
          </w:p>
          <w:p w:rsidR="00467616" w:rsidRPr="003D03D2" w:rsidP="009557B2">
            <w:pPr>
              <w:pStyle w:val="Title"/>
              <w:bidi w:val="0"/>
              <w:spacing w:after="0" w:line="240" w:lineRule="auto"/>
              <w:jc w:val="both"/>
              <w:rPr>
                <w:rFonts w:ascii="Times New Roman" w:hAnsi="Times New Roman"/>
                <w:b w:val="0"/>
                <w:sz w:val="20"/>
                <w:szCs w:val="20"/>
              </w:rPr>
            </w:pPr>
          </w:p>
          <w:p w:rsidR="00B66E45" w:rsidRPr="003D55B0" w:rsidP="003D55B0">
            <w:pPr>
              <w:pStyle w:val="Title"/>
              <w:bidi w:val="0"/>
              <w:spacing w:after="0" w:line="240" w:lineRule="auto"/>
              <w:jc w:val="both"/>
              <w:rPr>
                <w:rFonts w:ascii="Times New Roman" w:hAnsi="Times New Roman"/>
                <w:b w:val="0"/>
                <w:sz w:val="20"/>
                <w:szCs w:val="20"/>
              </w:rPr>
            </w:pPr>
            <w:r w:rsidRPr="003D03D2" w:rsidR="003B1E3F">
              <w:rPr>
                <w:rFonts w:ascii="Times New Roman" w:hAnsi="Times New Roman"/>
                <w:b w:val="0"/>
                <w:sz w:val="20"/>
                <w:szCs w:val="20"/>
              </w:rPr>
              <w:t>Zákon č. 431/2002 Z. z. o účtovníctve v znení neskorších predpisov (ďalej len „</w:t>
            </w:r>
            <w:r w:rsidRPr="003D03D2" w:rsidR="003B1E3F">
              <w:rPr>
                <w:rFonts w:ascii="Times New Roman" w:hAnsi="Times New Roman"/>
                <w:sz w:val="20"/>
                <w:szCs w:val="20"/>
              </w:rPr>
              <w:t>431/2002</w:t>
            </w:r>
            <w:r w:rsidR="003D55B0">
              <w:rPr>
                <w:rFonts w:ascii="Times New Roman" w:hAnsi="Times New Roman"/>
                <w:b w:val="0"/>
                <w:sz w:val="20"/>
                <w:szCs w:val="20"/>
              </w:rPr>
              <w:t>“),</w:t>
            </w: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9063F" w:rsidRPr="003D03D2">
            <w:pPr>
              <w:bidi w:val="0"/>
              <w:spacing w:after="0" w:line="240" w:lineRule="auto"/>
              <w:jc w:val="center"/>
              <w:rPr>
                <w:rFonts w:ascii="Times New Roman" w:hAnsi="Times New Roman"/>
                <w:sz w:val="20"/>
                <w:szCs w:val="20"/>
              </w:rPr>
            </w:pPr>
            <w:r w:rsidRPr="003D03D2">
              <w:rPr>
                <w:rFonts w:ascii="Times New Roman" w:hAnsi="Times New Roman"/>
                <w:sz w:val="20"/>
                <w:szCs w:val="20"/>
              </w:rPr>
              <w:t>1</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3D03D2">
            <w:pPr>
              <w:bidi w:val="0"/>
              <w:spacing w:after="0" w:line="240" w:lineRule="auto"/>
              <w:jc w:val="center"/>
              <w:rPr>
                <w:rFonts w:ascii="Times New Roman" w:hAnsi="Times New Roman"/>
                <w:sz w:val="20"/>
                <w:szCs w:val="20"/>
              </w:rPr>
            </w:pPr>
            <w:r w:rsidRPr="003D03D2">
              <w:rPr>
                <w:rFonts w:ascii="Times New Roman" w:hAnsi="Times New Roman"/>
                <w:sz w:val="20"/>
                <w:szCs w:val="20"/>
              </w:rPr>
              <w:t>2</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3D03D2">
            <w:pPr>
              <w:bidi w:val="0"/>
              <w:spacing w:after="0" w:line="240" w:lineRule="auto"/>
              <w:jc w:val="center"/>
              <w:rPr>
                <w:rFonts w:ascii="Times New Roman" w:hAnsi="Times New Roman"/>
                <w:sz w:val="20"/>
                <w:szCs w:val="20"/>
              </w:rPr>
            </w:pPr>
            <w:r w:rsidRPr="003D03D2">
              <w:rPr>
                <w:rFonts w:ascii="Times New Roman" w:hAnsi="Times New Roman"/>
                <w:sz w:val="20"/>
                <w:szCs w:val="20"/>
              </w:rPr>
              <w:t>3</w:t>
            </w:r>
          </w:p>
        </w:tc>
        <w:tc>
          <w:tcPr>
            <w:tcW w:w="992" w:type="dxa"/>
            <w:tcBorders>
              <w:top w:val="single" w:sz="4" w:space="0" w:color="auto"/>
              <w:left w:val="nil"/>
              <w:bottom w:val="single" w:sz="4" w:space="0" w:color="auto"/>
              <w:right w:val="single" w:sz="4" w:space="0" w:color="auto"/>
            </w:tcBorders>
            <w:textDirection w:val="lrTb"/>
            <w:vAlign w:val="top"/>
          </w:tcPr>
          <w:p w:rsidR="00A9063F" w:rsidRPr="003D03D2">
            <w:pPr>
              <w:bidi w:val="0"/>
              <w:spacing w:after="0" w:line="240" w:lineRule="auto"/>
              <w:jc w:val="center"/>
              <w:rPr>
                <w:rFonts w:ascii="Times New Roman" w:hAnsi="Times New Roman"/>
                <w:sz w:val="20"/>
                <w:szCs w:val="20"/>
              </w:rPr>
            </w:pPr>
            <w:r w:rsidRPr="003D03D2">
              <w:rPr>
                <w:rFonts w:ascii="Times New Roman" w:hAnsi="Times New Roman"/>
                <w:sz w:val="20"/>
                <w:szCs w:val="20"/>
              </w:rPr>
              <w:t>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9063F" w:rsidRPr="003D03D2">
            <w:pPr>
              <w:pStyle w:val="BodyText2"/>
              <w:bidi w:val="0"/>
              <w:spacing w:after="0" w:line="240" w:lineRule="exact"/>
              <w:rPr>
                <w:rFonts w:ascii="Times New Roman" w:hAnsi="Times New Roman"/>
              </w:rPr>
            </w:pPr>
            <w:r w:rsidRPr="003D03D2">
              <w:rPr>
                <w:rFonts w:ascii="Times New Roman" w:hAnsi="Times New Roman"/>
              </w:rPr>
              <w:t>5</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A9063F" w:rsidRPr="003D03D2">
            <w:pPr>
              <w:pStyle w:val="BodyText2"/>
              <w:bidi w:val="0"/>
              <w:spacing w:after="0" w:line="240" w:lineRule="exact"/>
              <w:rPr>
                <w:rFonts w:ascii="Times New Roman" w:hAnsi="Times New Roman"/>
              </w:rPr>
            </w:pPr>
            <w:r w:rsidRPr="003D03D2">
              <w:rPr>
                <w:rFonts w:ascii="Times New Roman" w:hAnsi="Times New Roman"/>
              </w:rPr>
              <w:t>6</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3D03D2">
            <w:pPr>
              <w:bidi w:val="0"/>
              <w:spacing w:after="0" w:line="240" w:lineRule="auto"/>
              <w:jc w:val="center"/>
              <w:rPr>
                <w:rFonts w:ascii="Times New Roman" w:hAnsi="Times New Roman"/>
                <w:sz w:val="20"/>
                <w:szCs w:val="20"/>
              </w:rPr>
            </w:pPr>
            <w:r w:rsidRPr="003D03D2">
              <w:rPr>
                <w:rFonts w:ascii="Times New Roman" w:hAnsi="Times New Roman"/>
                <w:sz w:val="20"/>
                <w:szCs w:val="20"/>
              </w:rPr>
              <w:t>7</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3D03D2">
            <w:pPr>
              <w:bidi w:val="0"/>
              <w:spacing w:after="0" w:line="240" w:lineRule="auto"/>
              <w:jc w:val="center"/>
              <w:rPr>
                <w:rFonts w:ascii="Times New Roman" w:hAnsi="Times New Roman"/>
                <w:sz w:val="20"/>
                <w:szCs w:val="20"/>
              </w:rPr>
            </w:pPr>
            <w:r w:rsidRPr="003D03D2" w:rsidR="005170A9">
              <w:rPr>
                <w:rFonts w:ascii="Times New Roman" w:hAnsi="Times New Roman"/>
                <w:sz w:val="20"/>
                <w:szCs w:val="20"/>
              </w:rPr>
              <w:t>8</w:t>
            </w: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9063F" w:rsidRPr="003D03D2">
            <w:pPr>
              <w:pStyle w:val="Normlny"/>
              <w:bidi w:val="0"/>
              <w:spacing w:after="0" w:line="240" w:lineRule="auto"/>
              <w:jc w:val="center"/>
              <w:rPr>
                <w:rFonts w:ascii="Times New Roman" w:hAnsi="Times New Roman"/>
              </w:rPr>
            </w:pPr>
            <w:r w:rsidRPr="003D03D2">
              <w:rPr>
                <w:rFonts w:ascii="Times New Roman" w:hAnsi="Times New Roman"/>
              </w:rPr>
              <w:t>Článok</w:t>
            </w:r>
          </w:p>
          <w:p w:rsidR="00A9063F" w:rsidRPr="003D03D2">
            <w:pPr>
              <w:pStyle w:val="Normlny"/>
              <w:bidi w:val="0"/>
              <w:spacing w:after="0" w:line="240" w:lineRule="auto"/>
              <w:jc w:val="center"/>
              <w:rPr>
                <w:rFonts w:ascii="Times New Roman" w:hAnsi="Times New Roman"/>
              </w:rPr>
            </w:pPr>
            <w:r w:rsidRPr="003D03D2">
              <w:rPr>
                <w:rFonts w:ascii="Times New Roman" w:hAnsi="Times New Roman"/>
              </w:rPr>
              <w:t>(Č, O,</w:t>
            </w:r>
          </w:p>
          <w:p w:rsidR="00A9063F" w:rsidRPr="003D03D2">
            <w:pPr>
              <w:pStyle w:val="Normlny"/>
              <w:bidi w:val="0"/>
              <w:spacing w:after="0" w:line="240" w:lineRule="auto"/>
              <w:jc w:val="center"/>
              <w:rPr>
                <w:rFonts w:ascii="Times New Roman" w:hAnsi="Times New Roman"/>
              </w:rPr>
            </w:pPr>
            <w:r w:rsidRPr="003D03D2">
              <w:rPr>
                <w:rFonts w:ascii="Times New Roman" w:hAnsi="Times New Roman"/>
              </w:rPr>
              <w:t>V, P)</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3D03D2">
            <w:pPr>
              <w:pStyle w:val="Normlny"/>
              <w:bidi w:val="0"/>
              <w:spacing w:after="0" w:line="240" w:lineRule="auto"/>
              <w:jc w:val="center"/>
              <w:rPr>
                <w:rFonts w:ascii="Times New Roman" w:hAnsi="Times New Roman"/>
              </w:rPr>
            </w:pPr>
            <w:r w:rsidRPr="003D03D2">
              <w:rPr>
                <w:rFonts w:ascii="Times New Roman" w:hAnsi="Times New Roman"/>
              </w:rPr>
              <w:t>Text</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3D03D2">
            <w:pPr>
              <w:pStyle w:val="Normlny"/>
              <w:bidi w:val="0"/>
              <w:spacing w:after="0" w:line="240" w:lineRule="auto"/>
              <w:jc w:val="center"/>
              <w:rPr>
                <w:rFonts w:ascii="Times New Roman" w:hAnsi="Times New Roman"/>
              </w:rPr>
            </w:pPr>
            <w:r w:rsidRPr="003D03D2">
              <w:rPr>
                <w:rFonts w:ascii="Times New Roman" w:hAnsi="Times New Roman"/>
              </w:rPr>
              <w:t>Spôsob transp.</w:t>
            </w:r>
          </w:p>
          <w:p w:rsidR="00A9063F" w:rsidRPr="003D03D2">
            <w:pPr>
              <w:pStyle w:val="Normlny"/>
              <w:bidi w:val="0"/>
              <w:spacing w:after="0" w:line="240" w:lineRule="auto"/>
              <w:jc w:val="center"/>
              <w:rPr>
                <w:rFonts w:ascii="Times New Roman" w:hAnsi="Times New Roman"/>
              </w:rPr>
            </w:pPr>
            <w:r w:rsidRPr="003D03D2">
              <w:rPr>
                <w:rFonts w:ascii="Times New Roman" w:hAnsi="Times New Roman"/>
              </w:rPr>
              <w:t>(N, O, D, n.a.)</w:t>
            </w:r>
          </w:p>
        </w:tc>
        <w:tc>
          <w:tcPr>
            <w:tcW w:w="992" w:type="dxa"/>
            <w:tcBorders>
              <w:top w:val="single" w:sz="4" w:space="0" w:color="auto"/>
              <w:left w:val="nil"/>
              <w:bottom w:val="single" w:sz="4" w:space="0" w:color="auto"/>
              <w:right w:val="single" w:sz="4" w:space="0" w:color="auto"/>
            </w:tcBorders>
            <w:textDirection w:val="lrTb"/>
            <w:vAlign w:val="top"/>
          </w:tcPr>
          <w:p w:rsidR="00A9063F" w:rsidRPr="003D03D2">
            <w:pPr>
              <w:pStyle w:val="Normlny"/>
              <w:bidi w:val="0"/>
              <w:spacing w:after="0" w:line="240" w:lineRule="auto"/>
              <w:jc w:val="center"/>
              <w:rPr>
                <w:rFonts w:ascii="Times New Roman" w:hAnsi="Times New Roman"/>
              </w:rPr>
            </w:pPr>
            <w:r w:rsidRPr="003D03D2">
              <w:rPr>
                <w:rFonts w:ascii="Times New Roman" w:hAnsi="Times New Roman"/>
              </w:rPr>
              <w:t>Číslo</w:t>
            </w:r>
          </w:p>
          <w:p w:rsidR="00A9063F" w:rsidRPr="003D03D2">
            <w:pPr>
              <w:pStyle w:val="Normlny"/>
              <w:bidi w:val="0"/>
              <w:spacing w:after="0" w:line="240" w:lineRule="auto"/>
              <w:jc w:val="center"/>
              <w:rPr>
                <w:rFonts w:ascii="Times New Roman" w:hAnsi="Times New Roman"/>
              </w:rPr>
            </w:pPr>
            <w:r w:rsidRPr="003D03D2">
              <w:rPr>
                <w:rFonts w:ascii="Times New Roman" w:hAnsi="Times New Roman"/>
              </w:rPr>
              <w:t>predpisu</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9063F" w:rsidRPr="003D03D2">
            <w:pPr>
              <w:pStyle w:val="Normlny"/>
              <w:bidi w:val="0"/>
              <w:spacing w:after="0" w:line="240" w:lineRule="auto"/>
              <w:jc w:val="center"/>
              <w:rPr>
                <w:rFonts w:ascii="Times New Roman" w:hAnsi="Times New Roman"/>
              </w:rPr>
            </w:pPr>
            <w:r w:rsidRPr="003D03D2">
              <w:rPr>
                <w:rFonts w:ascii="Times New Roman" w:hAnsi="Times New Roman"/>
              </w:rPr>
              <w:t>Článok (Č, §, O, V, P)</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A9063F" w:rsidRPr="003D03D2">
            <w:pPr>
              <w:pStyle w:val="Normlny"/>
              <w:bidi w:val="0"/>
              <w:spacing w:after="0" w:line="240" w:lineRule="auto"/>
              <w:jc w:val="center"/>
              <w:rPr>
                <w:rFonts w:ascii="Times New Roman" w:hAnsi="Times New Roman"/>
              </w:rPr>
            </w:pPr>
            <w:r w:rsidRPr="003D03D2">
              <w:rPr>
                <w:rFonts w:ascii="Times New Roman" w:hAnsi="Times New Roman"/>
              </w:rPr>
              <w:t>Text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3D03D2">
            <w:pPr>
              <w:pStyle w:val="Normlny"/>
              <w:bidi w:val="0"/>
              <w:spacing w:after="0" w:line="240" w:lineRule="auto"/>
              <w:jc w:val="center"/>
              <w:rPr>
                <w:rFonts w:ascii="Times New Roman" w:hAnsi="Times New Roman"/>
              </w:rPr>
            </w:pPr>
            <w:r w:rsidRPr="003D03D2">
              <w:rPr>
                <w:rFonts w:ascii="Times New Roman" w:hAnsi="Times New Roman"/>
              </w:rPr>
              <w:t>Zhoda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3D03D2">
            <w:pPr>
              <w:pStyle w:val="Normlny"/>
              <w:bidi w:val="0"/>
              <w:spacing w:after="0" w:line="240" w:lineRule="auto"/>
              <w:jc w:val="center"/>
              <w:rPr>
                <w:rFonts w:ascii="Times New Roman" w:hAnsi="Times New Roman"/>
              </w:rPr>
            </w:pPr>
            <w:r w:rsidRPr="003D03D2">
              <w:rPr>
                <w:rFonts w:ascii="Times New Roman" w:hAnsi="Times New Roman"/>
              </w:rPr>
              <w:t>Poznámky</w:t>
            </w: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none" w:sz="0" w:space="0" w:color="auto"/>
              <w:right w:val="single" w:sz="4" w:space="0" w:color="auto"/>
            </w:tcBorders>
            <w:textDirection w:val="lrTb"/>
            <w:vAlign w:val="top"/>
          </w:tcPr>
          <w:p w:rsidR="009A6697" w:rsidRPr="003D03D2" w:rsidP="000F296E">
            <w:pPr>
              <w:bidi w:val="0"/>
              <w:spacing w:after="0" w:line="240" w:lineRule="auto"/>
              <w:rPr>
                <w:rFonts w:ascii="Times New Roman" w:hAnsi="Times New Roman"/>
                <w:sz w:val="20"/>
                <w:szCs w:val="20"/>
              </w:rPr>
            </w:pPr>
            <w:r w:rsidRPr="003D03D2">
              <w:rPr>
                <w:rFonts w:ascii="Times New Roman" w:hAnsi="Times New Roman"/>
                <w:sz w:val="20"/>
                <w:szCs w:val="20"/>
              </w:rPr>
              <w:t xml:space="preserve">Čl. 1 </w:t>
            </w:r>
            <w:r w:rsidRPr="003D03D2" w:rsidR="000F296E">
              <w:rPr>
                <w:rFonts w:ascii="Times New Roman" w:hAnsi="Times New Roman"/>
                <w:sz w:val="20"/>
                <w:szCs w:val="20"/>
              </w:rPr>
              <w:t>P:a</w:t>
            </w:r>
            <w:r w:rsidRPr="003D03D2">
              <w:rPr>
                <w:rFonts w:ascii="Times New Roman" w:hAnsi="Times New Roman"/>
                <w:sz w:val="20"/>
                <w:szCs w:val="20"/>
              </w:rPr>
              <w:t xml:space="preserve"> </w:t>
            </w:r>
          </w:p>
        </w:tc>
        <w:tc>
          <w:tcPr>
            <w:tcW w:w="6804" w:type="dxa"/>
            <w:gridSpan w:val="2"/>
            <w:tcBorders>
              <w:top w:val="single" w:sz="4" w:space="0" w:color="auto"/>
              <w:left w:val="single" w:sz="4" w:space="0" w:color="auto"/>
              <w:bottom w:val="none" w:sz="0" w:space="0" w:color="auto"/>
              <w:right w:val="single" w:sz="4" w:space="0" w:color="auto"/>
            </w:tcBorders>
            <w:textDirection w:val="lrTb"/>
            <w:vAlign w:val="top"/>
          </w:tcPr>
          <w:p w:rsidR="009A6697" w:rsidRPr="003D03D2" w:rsidP="009557B2">
            <w:pPr>
              <w:pStyle w:val="CM4"/>
              <w:bidi w:val="0"/>
              <w:spacing w:after="0" w:line="240" w:lineRule="auto"/>
              <w:rPr>
                <w:rFonts w:ascii="Times New Roman" w:hAnsi="Times New Roman"/>
                <w:sz w:val="20"/>
                <w:szCs w:val="20"/>
              </w:rPr>
            </w:pPr>
            <w:r w:rsidRPr="003D03D2">
              <w:rPr>
                <w:rFonts w:ascii="Times New Roman" w:hAnsi="Times New Roman"/>
                <w:b/>
                <w:bCs/>
                <w:sz w:val="20"/>
                <w:szCs w:val="20"/>
              </w:rPr>
              <w:t>Rozsah pôsobnosti</w:t>
            </w:r>
          </w:p>
          <w:p w:rsidR="009A6697" w:rsidRPr="003D03D2" w:rsidP="009557B2">
            <w:pPr>
              <w:pStyle w:val="CM4"/>
              <w:bidi w:val="0"/>
              <w:spacing w:after="0" w:line="240" w:lineRule="auto"/>
              <w:rPr>
                <w:rFonts w:ascii="Times New Roman" w:hAnsi="Times New Roman"/>
                <w:sz w:val="20"/>
                <w:szCs w:val="20"/>
              </w:rPr>
            </w:pPr>
            <w:r w:rsidRPr="003D03D2">
              <w:rPr>
                <w:rFonts w:ascii="Times New Roman" w:hAnsi="Times New Roman"/>
                <w:sz w:val="20"/>
                <w:szCs w:val="20"/>
              </w:rPr>
              <w:t xml:space="preserve">1. Koordinačné opatrenia stanovené touto smernicou sa vzťahujú na zákony, iné právne predpisy a správne opatrenia členských štátov týkajúce sa druhov podnikov, ktoré sú uvedené: </w:t>
            </w:r>
          </w:p>
          <w:p w:rsidR="009A6697" w:rsidRPr="003D03D2" w:rsidP="009557B2">
            <w:pPr>
              <w:pStyle w:val="CM4"/>
              <w:bidi w:val="0"/>
              <w:spacing w:before="60" w:after="60" w:line="240" w:lineRule="auto"/>
              <w:rPr>
                <w:rFonts w:ascii="Times New Roman" w:hAnsi="Times New Roman"/>
                <w:sz w:val="20"/>
                <w:szCs w:val="20"/>
              </w:rPr>
            </w:pPr>
            <w:r w:rsidRPr="003D03D2">
              <w:rPr>
                <w:rFonts w:ascii="Times New Roman" w:hAnsi="Times New Roman"/>
                <w:sz w:val="20"/>
                <w:szCs w:val="20"/>
              </w:rPr>
              <w:t>a) v prílohe I;</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9A6697" w:rsidRPr="003D03D2">
            <w:pPr>
              <w:bidi w:val="0"/>
              <w:spacing w:after="0" w:line="240" w:lineRule="auto"/>
              <w:jc w:val="center"/>
              <w:rPr>
                <w:rFonts w:ascii="Times New Roman" w:hAnsi="Times New Roman"/>
                <w:sz w:val="20"/>
                <w:szCs w:val="20"/>
              </w:rPr>
            </w:pPr>
            <w:r w:rsidRPr="003D03D2">
              <w:rPr>
                <w:rFonts w:ascii="Times New Roman" w:hAnsi="Times New Roman"/>
                <w:sz w:val="20"/>
                <w:szCs w:val="20"/>
              </w:rPr>
              <w:t>N</w:t>
            </w:r>
          </w:p>
        </w:tc>
        <w:tc>
          <w:tcPr>
            <w:tcW w:w="992" w:type="dxa"/>
            <w:vMerge w:val="restart"/>
            <w:tcBorders>
              <w:top w:val="single" w:sz="4" w:space="0" w:color="auto"/>
              <w:left w:val="nil"/>
              <w:bottom w:val="none" w:sz="0" w:space="0" w:color="auto"/>
              <w:right w:val="single" w:sz="4" w:space="0" w:color="auto"/>
            </w:tcBorders>
            <w:textDirection w:val="lrTb"/>
            <w:vAlign w:val="top"/>
          </w:tcPr>
          <w:p w:rsidR="009A6697" w:rsidRPr="003D03D2">
            <w:pPr>
              <w:bidi w:val="0"/>
              <w:spacing w:after="0" w:line="240" w:lineRule="auto"/>
              <w:jc w:val="center"/>
              <w:rPr>
                <w:rFonts w:ascii="Times New Roman" w:hAnsi="Times New Roman"/>
                <w:sz w:val="20"/>
                <w:szCs w:val="20"/>
              </w:rPr>
            </w:pPr>
            <w:r w:rsidRPr="003D03D2">
              <w:rPr>
                <w:rFonts w:ascii="Times New Roman" w:hAnsi="Times New Roman"/>
                <w:bCs/>
                <w:sz w:val="20"/>
                <w:szCs w:val="20"/>
              </w:rPr>
              <w:t>431/2002</w:t>
            </w:r>
          </w:p>
        </w:tc>
        <w:tc>
          <w:tcPr>
            <w:tcW w:w="850" w:type="dxa"/>
            <w:vMerge w:val="restart"/>
            <w:tcBorders>
              <w:top w:val="single" w:sz="4" w:space="0" w:color="auto"/>
              <w:left w:val="single" w:sz="4" w:space="0" w:color="auto"/>
              <w:bottom w:val="none" w:sz="0" w:space="0" w:color="auto"/>
              <w:right w:val="single" w:sz="4" w:space="0" w:color="auto"/>
            </w:tcBorders>
            <w:textDirection w:val="lrTb"/>
            <w:vAlign w:val="top"/>
          </w:tcPr>
          <w:p w:rsidR="009A6697" w:rsidRPr="003D03D2" w:rsidP="0091636B">
            <w:pPr>
              <w:pStyle w:val="Normlny"/>
              <w:bidi w:val="0"/>
              <w:spacing w:after="0" w:line="240" w:lineRule="auto"/>
              <w:jc w:val="center"/>
              <w:rPr>
                <w:rFonts w:ascii="Times New Roman" w:hAnsi="Times New Roman"/>
              </w:rPr>
            </w:pPr>
            <w:r w:rsidRPr="003D03D2">
              <w:rPr>
                <w:rFonts w:ascii="Times New Roman" w:hAnsi="Times New Roman"/>
              </w:rPr>
              <w:t xml:space="preserve">§ 1 </w:t>
            </w:r>
          </w:p>
          <w:p w:rsidR="009A6697" w:rsidRPr="003D03D2" w:rsidP="0091636B">
            <w:pPr>
              <w:pStyle w:val="Normlny"/>
              <w:bidi w:val="0"/>
              <w:spacing w:after="0" w:line="240" w:lineRule="auto"/>
              <w:jc w:val="center"/>
              <w:rPr>
                <w:rFonts w:ascii="Times New Roman" w:hAnsi="Times New Roman"/>
              </w:rPr>
            </w:pPr>
            <w:r w:rsidRPr="003D03D2">
              <w:rPr>
                <w:rFonts w:ascii="Times New Roman" w:hAnsi="Times New Roman"/>
              </w:rPr>
              <w:t>O: 1</w:t>
            </w:r>
          </w:p>
        </w:tc>
        <w:tc>
          <w:tcPr>
            <w:tcW w:w="4678" w:type="dxa"/>
            <w:vMerge w:val="restart"/>
            <w:tcBorders>
              <w:top w:val="single" w:sz="4" w:space="0" w:color="auto"/>
              <w:left w:val="single" w:sz="4" w:space="0" w:color="auto"/>
              <w:bottom w:val="none" w:sz="0" w:space="0" w:color="auto"/>
              <w:right w:val="single" w:sz="4" w:space="0" w:color="auto"/>
            </w:tcBorders>
            <w:textDirection w:val="lrTb"/>
            <w:vAlign w:val="top"/>
          </w:tcPr>
          <w:p w:rsidR="009A6697" w:rsidRPr="003D03D2" w:rsidP="00464943">
            <w:pPr>
              <w:bidi w:val="0"/>
              <w:spacing w:after="0" w:line="240" w:lineRule="auto"/>
              <w:jc w:val="both"/>
              <w:rPr>
                <w:rFonts w:ascii="Times New Roman" w:hAnsi="Times New Roman"/>
                <w:sz w:val="20"/>
                <w:szCs w:val="20"/>
              </w:rPr>
            </w:pPr>
            <w:r w:rsidRPr="003D03D2">
              <w:rPr>
                <w:rFonts w:ascii="Times New Roman" w:hAnsi="Times New Roman"/>
                <w:sz w:val="20"/>
                <w:szCs w:val="20"/>
              </w:rPr>
              <w:t>Tento zákon upravuje</w:t>
            </w:r>
          </w:p>
          <w:p w:rsidR="009A6697" w:rsidRPr="003D03D2" w:rsidP="00464943">
            <w:pPr>
              <w:bidi w:val="0"/>
              <w:spacing w:after="0" w:line="240" w:lineRule="auto"/>
              <w:jc w:val="both"/>
              <w:rPr>
                <w:rFonts w:ascii="Times New Roman" w:hAnsi="Times New Roman"/>
                <w:sz w:val="20"/>
                <w:szCs w:val="20"/>
              </w:rPr>
            </w:pPr>
            <w:r w:rsidRPr="003D03D2">
              <w:rPr>
                <w:rFonts w:ascii="Times New Roman" w:hAnsi="Times New Roman"/>
                <w:sz w:val="20"/>
                <w:szCs w:val="20"/>
              </w:rPr>
              <w:t>a) rozsah, spôsob a preukázateľnosť vedenia účtovníctva</w:t>
            </w:r>
          </w:p>
          <w:p w:rsidR="009A6697" w:rsidRPr="003D03D2" w:rsidP="00464943">
            <w:pPr>
              <w:bidi w:val="0"/>
              <w:spacing w:after="0" w:line="240" w:lineRule="auto"/>
              <w:jc w:val="both"/>
              <w:rPr>
                <w:rFonts w:ascii="Times New Roman" w:hAnsi="Times New Roman"/>
                <w:sz w:val="20"/>
                <w:szCs w:val="20"/>
              </w:rPr>
            </w:pPr>
            <w:r w:rsidRPr="003D03D2">
              <w:rPr>
                <w:rFonts w:ascii="Times New Roman" w:hAnsi="Times New Roman"/>
                <w:sz w:val="20"/>
                <w:szCs w:val="20"/>
              </w:rPr>
              <w:t>1. právnických osôb,</w:t>
            </w:r>
            <w:r w:rsidR="00F00851">
              <w:rPr>
                <w:rFonts w:ascii="Times New Roman" w:hAnsi="Times New Roman"/>
                <w:sz w:val="20"/>
                <w:szCs w:val="20"/>
              </w:rPr>
              <w:t>(</w:t>
            </w:r>
            <w:r w:rsidRPr="00F00851">
              <w:rPr>
                <w:rFonts w:ascii="Times New Roman" w:hAnsi="Times New Roman"/>
                <w:sz w:val="20"/>
                <w:szCs w:val="20"/>
              </w:rPr>
              <w:t>1</w:t>
            </w:r>
            <w:r w:rsidRPr="003D03D2">
              <w:rPr>
                <w:rFonts w:ascii="Times New Roman" w:hAnsi="Times New Roman"/>
                <w:sz w:val="20"/>
                <w:szCs w:val="20"/>
              </w:rPr>
              <w:t>) ktoré majú sídlo na území Slovenskej republiky,</w:t>
            </w:r>
          </w:p>
          <w:p w:rsidR="009A6697" w:rsidRPr="003D03D2" w:rsidP="00464943">
            <w:pPr>
              <w:bidi w:val="0"/>
              <w:spacing w:after="0" w:line="240" w:lineRule="auto"/>
              <w:jc w:val="both"/>
              <w:rPr>
                <w:rFonts w:ascii="Times New Roman" w:hAnsi="Times New Roman"/>
                <w:sz w:val="20"/>
                <w:szCs w:val="20"/>
              </w:rPr>
            </w:pPr>
            <w:r w:rsidRPr="003D03D2">
              <w:rPr>
                <w:rFonts w:ascii="Times New Roman" w:hAnsi="Times New Roman"/>
                <w:sz w:val="20"/>
                <w:szCs w:val="20"/>
              </w:rPr>
              <w:t>2. zahraničných osôb,</w:t>
            </w:r>
            <w:r w:rsidR="00F00851">
              <w:rPr>
                <w:rFonts w:ascii="Times New Roman" w:hAnsi="Times New Roman"/>
                <w:sz w:val="20"/>
                <w:szCs w:val="20"/>
              </w:rPr>
              <w:t>(</w:t>
            </w:r>
            <w:r w:rsidRPr="00F00851">
              <w:rPr>
                <w:rFonts w:ascii="Times New Roman" w:hAnsi="Times New Roman"/>
                <w:sz w:val="20"/>
                <w:szCs w:val="20"/>
              </w:rPr>
              <w:t>2</w:t>
            </w:r>
            <w:r w:rsidRPr="003D03D2">
              <w:rPr>
                <w:rFonts w:ascii="Times New Roman" w:hAnsi="Times New Roman"/>
                <w:sz w:val="20"/>
                <w:szCs w:val="20"/>
              </w:rPr>
              <w:t>) ak na území Slovenskej republiky podnikajú alebo vykonávajú inú činnosť podľa osobitných predpisov,</w:t>
            </w:r>
            <w:r w:rsidR="00F00851">
              <w:rPr>
                <w:rFonts w:ascii="Times New Roman" w:hAnsi="Times New Roman"/>
                <w:sz w:val="20"/>
                <w:szCs w:val="20"/>
              </w:rPr>
              <w:t>(</w:t>
            </w:r>
            <w:r w:rsidRPr="00F00851">
              <w:rPr>
                <w:rFonts w:ascii="Times New Roman" w:hAnsi="Times New Roman"/>
                <w:sz w:val="20"/>
                <w:szCs w:val="20"/>
              </w:rPr>
              <w:t>3</w:t>
            </w:r>
            <w:r w:rsidRPr="003D03D2">
              <w:rPr>
                <w:rFonts w:ascii="Times New Roman" w:hAnsi="Times New Roman"/>
                <w:sz w:val="20"/>
                <w:szCs w:val="20"/>
              </w:rPr>
              <w:t>)</w:t>
            </w:r>
          </w:p>
          <w:p w:rsidR="009A6697" w:rsidRPr="003D03D2" w:rsidP="00464943">
            <w:pPr>
              <w:bidi w:val="0"/>
              <w:spacing w:after="0" w:line="240" w:lineRule="auto"/>
              <w:jc w:val="both"/>
              <w:rPr>
                <w:rFonts w:ascii="Times New Roman" w:hAnsi="Times New Roman"/>
                <w:sz w:val="20"/>
                <w:szCs w:val="20"/>
              </w:rPr>
            </w:pPr>
            <w:r w:rsidRPr="003D03D2">
              <w:rPr>
                <w:rFonts w:ascii="Times New Roman" w:hAnsi="Times New Roman"/>
                <w:sz w:val="20"/>
                <w:szCs w:val="20"/>
              </w:rPr>
              <w:t>3. fyzických osôb, ktoré podnikajú alebo vykonávajú inú samostatnú zárobkovú činnosť, ak preukazujú svoje výdavky vynaložené na dosiahnutie, zabezpečenie a udržanie príjmov na účely zistenia základu dane z príjmov podľa osobitného predpisu</w:t>
            </w:r>
            <w:r w:rsidRPr="003D03D2">
              <w:rPr>
                <w:rFonts w:ascii="Times New Roman" w:hAnsi="Times New Roman"/>
                <w:sz w:val="20"/>
                <w:szCs w:val="20"/>
                <w:vertAlign w:val="superscript"/>
              </w:rPr>
              <w:t>4</w:t>
            </w:r>
            <w:r w:rsidRPr="003D03D2">
              <w:rPr>
                <w:rFonts w:ascii="Times New Roman" w:hAnsi="Times New Roman"/>
                <w:sz w:val="20"/>
                <w:szCs w:val="20"/>
              </w:rPr>
              <w:t xml:space="preserve">)s výnimkou fyzických osôb, ktoré vedú daňovú evidenciu podľa osobitného predpisu, </w:t>
            </w:r>
            <w:r w:rsidR="00F00851">
              <w:rPr>
                <w:rFonts w:ascii="Times New Roman" w:hAnsi="Times New Roman"/>
                <w:sz w:val="20"/>
                <w:szCs w:val="20"/>
              </w:rPr>
              <w:t>(</w:t>
            </w:r>
            <w:r w:rsidRPr="00F00851">
              <w:rPr>
                <w:rFonts w:ascii="Times New Roman" w:hAnsi="Times New Roman"/>
                <w:sz w:val="20"/>
                <w:szCs w:val="20"/>
              </w:rPr>
              <w:t>4a</w:t>
            </w:r>
            <w:r w:rsidRPr="003D03D2">
              <w:rPr>
                <w:rFonts w:ascii="Times New Roman" w:hAnsi="Times New Roman"/>
                <w:sz w:val="20"/>
                <w:szCs w:val="20"/>
              </w:rPr>
              <w:t>)</w:t>
            </w:r>
          </w:p>
          <w:p w:rsidR="009A6697" w:rsidRPr="003D03D2" w:rsidP="00464943">
            <w:pPr>
              <w:bidi w:val="0"/>
              <w:spacing w:after="0" w:line="240" w:lineRule="auto"/>
              <w:jc w:val="both"/>
              <w:rPr>
                <w:rFonts w:ascii="Times New Roman" w:hAnsi="Times New Roman"/>
                <w:sz w:val="20"/>
                <w:szCs w:val="20"/>
              </w:rPr>
            </w:pPr>
            <w:r w:rsidRPr="003D03D2">
              <w:rPr>
                <w:rFonts w:ascii="Times New Roman" w:hAnsi="Times New Roman"/>
                <w:sz w:val="20"/>
                <w:szCs w:val="20"/>
              </w:rPr>
              <w:t xml:space="preserve"> b) rozsah, obsah a preukázateľnosť účtovnej závierky,</w:t>
            </w:r>
          </w:p>
          <w:p w:rsidR="009A6697" w:rsidRPr="003D03D2" w:rsidP="00464943">
            <w:pPr>
              <w:bidi w:val="0"/>
              <w:spacing w:after="0" w:line="240" w:lineRule="auto"/>
              <w:jc w:val="both"/>
              <w:rPr>
                <w:rFonts w:ascii="Times New Roman" w:hAnsi="Times New Roman"/>
                <w:sz w:val="20"/>
                <w:szCs w:val="20"/>
              </w:rPr>
            </w:pPr>
            <w:r w:rsidRPr="003D03D2">
              <w:rPr>
                <w:rFonts w:ascii="Times New Roman" w:hAnsi="Times New Roman"/>
                <w:sz w:val="20"/>
                <w:szCs w:val="20"/>
              </w:rPr>
              <w:t xml:space="preserve"> c) register účtovných závierok (ďalej len "register").</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9A6697" w:rsidRPr="003D03D2">
            <w:pPr>
              <w:bidi w:val="0"/>
              <w:spacing w:after="0" w:line="240" w:lineRule="auto"/>
              <w:jc w:val="center"/>
              <w:rPr>
                <w:rFonts w:ascii="Times New Roman" w:hAnsi="Times New Roman"/>
                <w:sz w:val="20"/>
                <w:szCs w:val="20"/>
              </w:rPr>
            </w:pPr>
            <w:r w:rsidRPr="003D03D2">
              <w:rPr>
                <w:rFonts w:ascii="Times New Roman" w:hAnsi="Times New Roman"/>
                <w:sz w:val="20"/>
                <w:szCs w:val="20"/>
              </w:rPr>
              <w:t>Ú</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9A6697" w:rsidRPr="003D03D2" w:rsidP="00464943">
            <w:pPr>
              <w:bidi w:val="0"/>
              <w:spacing w:after="0" w:line="240" w:lineRule="auto"/>
              <w:jc w:val="center"/>
              <w:rPr>
                <w:rFonts w:ascii="Times New Roman" w:hAnsi="Times New Roman"/>
                <w:bCs/>
                <w:sz w:val="20"/>
                <w:szCs w:val="20"/>
              </w:rPr>
            </w:pPr>
            <w:r w:rsidRPr="003D03D2">
              <w:rPr>
                <w:rFonts w:ascii="Times New Roman" w:hAnsi="Times New Roman"/>
                <w:bCs/>
                <w:sz w:val="20"/>
                <w:szCs w:val="20"/>
              </w:rPr>
              <w:t>MF/</w:t>
            </w:r>
          </w:p>
          <w:p w:rsidR="009A6697" w:rsidRPr="003D03D2" w:rsidP="00464943">
            <w:pPr>
              <w:pStyle w:val="Heading1"/>
              <w:bidi w:val="0"/>
              <w:spacing w:after="0" w:line="240" w:lineRule="auto"/>
              <w:rPr>
                <w:rFonts w:ascii="Times New Roman" w:hAnsi="Times New Roman"/>
                <w:b w:val="0"/>
                <w:bCs w:val="0"/>
                <w:sz w:val="20"/>
                <w:szCs w:val="20"/>
              </w:rPr>
            </w:pPr>
            <w:r w:rsidRPr="003D03D2">
              <w:rPr>
                <w:rFonts w:ascii="Times New Roman" w:hAnsi="Times New Roman"/>
                <w:b w:val="0"/>
                <w:bCs w:val="0"/>
                <w:sz w:val="20"/>
                <w:szCs w:val="20"/>
              </w:rPr>
              <w:t>22933-2005-74,</w:t>
            </w:r>
          </w:p>
          <w:p w:rsidR="009A6697" w:rsidRPr="003D03D2" w:rsidP="00464943">
            <w:pPr>
              <w:bidi w:val="0"/>
              <w:spacing w:after="0" w:line="240" w:lineRule="auto"/>
              <w:rPr>
                <w:rFonts w:ascii="Times New Roman" w:hAnsi="Times New Roman"/>
                <w:sz w:val="20"/>
                <w:szCs w:val="20"/>
              </w:rPr>
            </w:pPr>
            <w:r w:rsidRPr="003D03D2">
              <w:rPr>
                <w:rFonts w:ascii="Times New Roman" w:hAnsi="Times New Roman"/>
                <w:sz w:val="20"/>
                <w:szCs w:val="20"/>
              </w:rPr>
              <w:t>MF/15464/2013-74</w:t>
            </w: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9A6697" w:rsidRPr="003D03D2" w:rsidP="004577EC">
            <w:pPr>
              <w:bidi w:val="0"/>
              <w:spacing w:after="0" w:line="240" w:lineRule="auto"/>
              <w:jc w:val="center"/>
              <w:rPr>
                <w:rFonts w:ascii="Times New Roman" w:hAnsi="Times New Roman"/>
                <w:sz w:val="20"/>
                <w:szCs w:val="20"/>
              </w:rPr>
            </w:pPr>
            <w:r w:rsidRPr="003D03D2">
              <w:rPr>
                <w:rFonts w:ascii="Times New Roman" w:hAnsi="Times New Roman"/>
                <w:sz w:val="20"/>
                <w:szCs w:val="20"/>
              </w:rPr>
              <w:t>CI. 1</w:t>
            </w:r>
          </w:p>
          <w:p w:rsidR="009A6697" w:rsidRPr="003D03D2" w:rsidP="004577EC">
            <w:pPr>
              <w:bidi w:val="0"/>
              <w:spacing w:after="0" w:line="240" w:lineRule="auto"/>
              <w:jc w:val="center"/>
              <w:rPr>
                <w:rFonts w:ascii="Times New Roman" w:hAnsi="Times New Roman"/>
                <w:sz w:val="20"/>
                <w:szCs w:val="20"/>
              </w:rPr>
            </w:pPr>
            <w:r w:rsidRPr="003D03D2">
              <w:rPr>
                <w:rFonts w:ascii="Times New Roman" w:hAnsi="Times New Roman"/>
                <w:sz w:val="20"/>
                <w:szCs w:val="20"/>
              </w:rPr>
              <w:t>P: b</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9A6697" w:rsidRPr="003D03D2" w:rsidP="00E47B6E">
            <w:pPr>
              <w:pStyle w:val="Normlny"/>
              <w:bidi w:val="0"/>
              <w:spacing w:after="0" w:line="240" w:lineRule="auto"/>
              <w:rPr>
                <w:rFonts w:ascii="Times New Roman" w:hAnsi="Times New Roman"/>
                <w:bCs/>
              </w:rPr>
            </w:pPr>
            <w:r w:rsidRPr="003D03D2">
              <w:rPr>
                <w:rFonts w:ascii="Times New Roman" w:hAnsi="Times New Roman"/>
                <w:bCs/>
              </w:rPr>
              <w:t xml:space="preserve">v prílohe II, pričom všetci priami alebo nepriami spoločníci v podniku, ktorí inak ručia neobmedzene, v skutočnosti ručia obmedzene, pretože títo spoločníci sú podnikmi: </w:t>
            </w:r>
          </w:p>
          <w:p w:rsidR="009A6697" w:rsidRPr="003D03D2" w:rsidP="00E47B6E">
            <w:pPr>
              <w:pStyle w:val="Normlny"/>
              <w:bidi w:val="0"/>
              <w:spacing w:after="0" w:line="240" w:lineRule="auto"/>
              <w:rPr>
                <w:rFonts w:ascii="Times New Roman" w:hAnsi="Times New Roman"/>
                <w:bCs/>
              </w:rPr>
            </w:pPr>
            <w:r w:rsidRPr="003D03D2">
              <w:rPr>
                <w:rFonts w:ascii="Times New Roman" w:hAnsi="Times New Roman"/>
                <w:bCs/>
              </w:rPr>
              <w:t xml:space="preserve">i) druhu uvedeného v prílohe I; alebo </w:t>
            </w:r>
          </w:p>
          <w:p w:rsidR="009A6697" w:rsidRPr="003D03D2" w:rsidP="00E47B6E">
            <w:pPr>
              <w:pStyle w:val="Normlny"/>
              <w:bidi w:val="0"/>
              <w:spacing w:after="0" w:line="240" w:lineRule="auto"/>
              <w:rPr>
                <w:rFonts w:ascii="Times New Roman" w:hAnsi="Times New Roman"/>
                <w:bCs/>
              </w:rPr>
            </w:pPr>
            <w:r w:rsidRPr="003D03D2">
              <w:rPr>
                <w:rFonts w:ascii="Times New Roman" w:hAnsi="Times New Roman"/>
                <w:bCs/>
              </w:rPr>
              <w:t>ii) na ktoré sa nevzťahuje právo niektorého členského štátu, ale ktorý má právnu formu porovnateľnú s formami uvedenými v prílohe I.</w:t>
            </w: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9A6697" w:rsidRPr="003D03D2">
            <w:pPr>
              <w:bidi w:val="0"/>
              <w:spacing w:after="0" w:line="240" w:lineRule="auto"/>
              <w:jc w:val="center"/>
              <w:rPr>
                <w:rFonts w:ascii="Times New Roman" w:hAnsi="Times New Roman"/>
                <w:sz w:val="20"/>
                <w:szCs w:val="20"/>
              </w:rPr>
            </w:pPr>
          </w:p>
        </w:tc>
        <w:tc>
          <w:tcPr>
            <w:tcW w:w="992" w:type="dxa"/>
            <w:vMerge/>
            <w:tcBorders>
              <w:top w:val="none" w:sz="0" w:space="0" w:color="auto"/>
              <w:left w:val="nil"/>
              <w:bottom w:val="single" w:sz="4" w:space="0" w:color="auto"/>
              <w:right w:val="single" w:sz="4" w:space="0" w:color="auto"/>
            </w:tcBorders>
            <w:textDirection w:val="lrTb"/>
            <w:vAlign w:val="top"/>
          </w:tcPr>
          <w:p w:rsidR="009A6697" w:rsidRPr="003D03D2" w:rsidP="00D74E1A">
            <w:pPr>
              <w:bidi w:val="0"/>
              <w:spacing w:after="0" w:line="240" w:lineRule="auto"/>
              <w:jc w:val="center"/>
              <w:rPr>
                <w:rFonts w:ascii="Times New Roman" w:hAnsi="Times New Roman"/>
                <w:bCs/>
                <w:sz w:val="20"/>
                <w:szCs w:val="20"/>
              </w:rPr>
            </w:pPr>
          </w:p>
        </w:tc>
        <w:tc>
          <w:tcPr>
            <w:tcW w:w="850" w:type="dxa"/>
            <w:vMerge/>
            <w:tcBorders>
              <w:top w:val="none" w:sz="0" w:space="0" w:color="auto"/>
              <w:left w:val="single" w:sz="4" w:space="0" w:color="auto"/>
              <w:bottom w:val="single" w:sz="4" w:space="0" w:color="auto"/>
              <w:right w:val="single" w:sz="4" w:space="0" w:color="auto"/>
            </w:tcBorders>
            <w:textDirection w:val="lrTb"/>
            <w:vAlign w:val="top"/>
          </w:tcPr>
          <w:p w:rsidR="009A6697" w:rsidRPr="003D03D2" w:rsidP="004577EC">
            <w:pPr>
              <w:bidi w:val="0"/>
              <w:spacing w:after="0" w:line="240" w:lineRule="auto"/>
              <w:jc w:val="center"/>
              <w:rPr>
                <w:rFonts w:ascii="Times New Roman" w:hAnsi="Times New Roman"/>
                <w:sz w:val="20"/>
                <w:szCs w:val="20"/>
              </w:rPr>
            </w:pPr>
          </w:p>
        </w:tc>
        <w:tc>
          <w:tcPr>
            <w:tcW w:w="4678" w:type="dxa"/>
            <w:vMerge/>
            <w:tcBorders>
              <w:top w:val="none" w:sz="0" w:space="0" w:color="auto"/>
              <w:left w:val="single" w:sz="4" w:space="0" w:color="auto"/>
              <w:bottom w:val="single" w:sz="4" w:space="0" w:color="auto"/>
              <w:right w:val="single" w:sz="4" w:space="0" w:color="auto"/>
            </w:tcBorders>
            <w:textDirection w:val="lrTb"/>
            <w:vAlign w:val="top"/>
          </w:tcPr>
          <w:p w:rsidR="009A6697" w:rsidRPr="003D03D2" w:rsidP="00D74E1A">
            <w:pPr>
              <w:bidi w:val="0"/>
              <w:spacing w:after="0" w:line="240" w:lineRule="auto"/>
              <w:jc w:val="both"/>
              <w:rPr>
                <w:rFonts w:ascii="Times New Roman" w:hAnsi="Times New Roman"/>
                <w:sz w:val="20"/>
                <w:szCs w:val="20"/>
              </w:rPr>
            </w:pP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9A6697" w:rsidRPr="003D03D2">
            <w:pPr>
              <w:bidi w:val="0"/>
              <w:spacing w:after="0" w:line="240" w:lineRule="auto"/>
              <w:jc w:val="center"/>
              <w:rPr>
                <w:rFonts w:ascii="Times New Roman" w:hAnsi="Times New Roman"/>
                <w:sz w:val="20"/>
                <w:szCs w:val="20"/>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9A6697" w:rsidRPr="003D03D2">
            <w:pPr>
              <w:pStyle w:val="Heading1"/>
              <w:bidi w:val="0"/>
              <w:spacing w:after="0" w:line="240" w:lineRule="auto"/>
              <w:rPr>
                <w:rFonts w:ascii="Times New Roman" w:hAnsi="Times New Roman"/>
                <w:b w:val="0"/>
                <w:bCs w:val="0"/>
                <w:sz w:val="20"/>
                <w:szCs w:val="20"/>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none" w:sz="0" w:space="0" w:color="auto"/>
              <w:right w:val="single" w:sz="4" w:space="0" w:color="auto"/>
            </w:tcBorders>
            <w:textDirection w:val="lrTb"/>
            <w:vAlign w:val="top"/>
          </w:tcPr>
          <w:p w:rsidR="00867FEA" w:rsidP="007D7212">
            <w:pPr>
              <w:bidi w:val="0"/>
              <w:spacing w:after="0" w:line="240" w:lineRule="auto"/>
              <w:jc w:val="center"/>
              <w:rPr>
                <w:rFonts w:ascii="Times New Roman" w:hAnsi="Times New Roman"/>
                <w:sz w:val="20"/>
                <w:szCs w:val="20"/>
              </w:rPr>
            </w:pPr>
            <w:r w:rsidR="00F95F17">
              <w:rPr>
                <w:rFonts w:ascii="Times New Roman" w:hAnsi="Times New Roman"/>
                <w:sz w:val="20"/>
                <w:szCs w:val="20"/>
              </w:rPr>
              <w:t>Cl. 18</w:t>
            </w:r>
          </w:p>
          <w:p w:rsidR="00F95F17" w:rsidP="007D7212">
            <w:pPr>
              <w:bidi w:val="0"/>
              <w:spacing w:after="0" w:line="240" w:lineRule="auto"/>
              <w:jc w:val="center"/>
              <w:rPr>
                <w:rFonts w:ascii="Times New Roman" w:hAnsi="Times New Roman"/>
                <w:sz w:val="20"/>
                <w:szCs w:val="20"/>
              </w:rPr>
            </w:pPr>
            <w:r>
              <w:rPr>
                <w:rFonts w:ascii="Times New Roman" w:hAnsi="Times New Roman"/>
                <w:sz w:val="20"/>
                <w:szCs w:val="20"/>
              </w:rPr>
              <w:t>O: 1</w:t>
            </w:r>
          </w:p>
          <w:p w:rsidR="00F95F17" w:rsidRPr="002F69AD" w:rsidP="007D7212">
            <w:pPr>
              <w:bidi w:val="0"/>
              <w:spacing w:after="0" w:line="240" w:lineRule="auto"/>
              <w:jc w:val="center"/>
              <w:rPr>
                <w:rFonts w:ascii="Times New Roman" w:hAnsi="Times New Roman"/>
                <w:sz w:val="20"/>
                <w:szCs w:val="20"/>
              </w:rPr>
            </w:pPr>
          </w:p>
        </w:tc>
        <w:tc>
          <w:tcPr>
            <w:tcW w:w="6804" w:type="dxa"/>
            <w:gridSpan w:val="2"/>
            <w:tcBorders>
              <w:top w:val="single" w:sz="4" w:space="0" w:color="auto"/>
              <w:left w:val="single" w:sz="4" w:space="0" w:color="auto"/>
              <w:bottom w:val="none" w:sz="0" w:space="0" w:color="auto"/>
              <w:right w:val="single" w:sz="4" w:space="0" w:color="auto"/>
            </w:tcBorders>
            <w:textDirection w:val="lrTb"/>
            <w:vAlign w:val="top"/>
          </w:tcPr>
          <w:p w:rsidR="00867FEA" w:rsidP="007D7212">
            <w:pPr>
              <w:bidi w:val="0"/>
              <w:adjustRightInd w:val="0"/>
              <w:spacing w:before="75" w:after="0" w:line="240" w:lineRule="auto"/>
              <w:rPr>
                <w:rFonts w:ascii="Times New Roman" w:hAnsi="Times New Roman"/>
                <w:bCs/>
                <w:color w:val="000000"/>
                <w:sz w:val="20"/>
                <w:szCs w:val="20"/>
              </w:rPr>
            </w:pPr>
            <w:r w:rsidRPr="00F95F17" w:rsidR="00F95F17">
              <w:rPr>
                <w:rFonts w:ascii="Times New Roman" w:hAnsi="Times New Roman"/>
                <w:bCs/>
                <w:color w:val="000000"/>
                <w:sz w:val="20"/>
                <w:szCs w:val="20"/>
              </w:rPr>
              <w:t>V poznámkach k účtovnej závierke veľké podniky a subjekty verejného záujmu popri informáciách vyžadovaných v článkoch 16 a 17 a ktorýchkoľvek ďalších ustanoveniach tejto smernice uvádzajú informácie týkajúce sa:</w:t>
            </w:r>
          </w:p>
          <w:p w:rsidR="00F95F17" w:rsidRPr="002F69AD" w:rsidP="007D7212">
            <w:pPr>
              <w:bidi w:val="0"/>
              <w:adjustRightInd w:val="0"/>
              <w:spacing w:before="75" w:after="0" w:line="240" w:lineRule="auto"/>
              <w:rPr>
                <w:rFonts w:ascii="Times New Roman" w:hAnsi="Times New Roman"/>
                <w:bCs/>
                <w:color w:val="000000"/>
                <w:sz w:val="20"/>
                <w:szCs w:val="20"/>
              </w:rPr>
            </w:pPr>
            <w:r w:rsidRPr="00F95F17">
              <w:rPr>
                <w:rFonts w:ascii="Times New Roman" w:hAnsi="Times New Roman"/>
                <w:bCs/>
                <w:color w:val="000000"/>
                <w:sz w:val="20"/>
                <w:szCs w:val="20"/>
              </w:rPr>
              <w:t>celkových poplatkov za účtovný rok účtovaných každým štatutárnym audítorom alebo audítorskou spoločnosťou za štatutárny audit ročnej účtovnej závierky a celkových poplatkov účtovaných každým štatutárnym audítorom alebo audítorskou spoločnosťou za iné uisťovacie služby, za služby daňového poradenstva a za iné neaudítorské služby.</w:t>
            </w:r>
          </w:p>
        </w:tc>
        <w:tc>
          <w:tcPr>
            <w:tcW w:w="567" w:type="dxa"/>
            <w:tcBorders>
              <w:top w:val="single" w:sz="4" w:space="0" w:color="auto"/>
              <w:left w:val="single" w:sz="4" w:space="0" w:color="auto"/>
              <w:bottom w:val="none" w:sz="0" w:space="0" w:color="auto"/>
              <w:right w:val="single" w:sz="12" w:space="0" w:color="auto"/>
            </w:tcBorders>
            <w:textDirection w:val="lrTb"/>
            <w:vAlign w:val="top"/>
          </w:tcPr>
          <w:p w:rsidR="00867FEA" w:rsidRPr="002F69AD" w:rsidP="007D7212">
            <w:pPr>
              <w:bidi w:val="0"/>
              <w:adjustRightInd w:val="0"/>
              <w:spacing w:after="0" w:line="240" w:lineRule="auto"/>
              <w:rPr>
                <w:rFonts w:ascii="Times New Roman" w:hAnsi="Times New Roman"/>
                <w:color w:val="000000"/>
                <w:sz w:val="20"/>
                <w:szCs w:val="20"/>
              </w:rPr>
            </w:pPr>
            <w:r w:rsidR="00F95F17">
              <w:rPr>
                <w:rFonts w:ascii="Times New Roman" w:hAnsi="Times New Roman"/>
                <w:color w:val="000000"/>
                <w:sz w:val="20"/>
                <w:szCs w:val="20"/>
              </w:rPr>
              <w:t>N</w:t>
            </w:r>
          </w:p>
        </w:tc>
        <w:tc>
          <w:tcPr>
            <w:tcW w:w="992" w:type="dxa"/>
            <w:tcBorders>
              <w:top w:val="single" w:sz="4" w:space="0" w:color="auto"/>
              <w:left w:val="nil"/>
              <w:bottom w:val="none" w:sz="0" w:space="0" w:color="auto"/>
              <w:right w:val="single" w:sz="4" w:space="0" w:color="auto"/>
            </w:tcBorders>
            <w:textDirection w:val="lrTb"/>
            <w:vAlign w:val="top"/>
          </w:tcPr>
          <w:p w:rsidR="00F95F17" w:rsidP="00F95F17">
            <w:pPr>
              <w:bidi w:val="0"/>
              <w:adjustRightInd w:val="0"/>
              <w:spacing w:after="0" w:line="240" w:lineRule="auto"/>
              <w:rPr>
                <w:rFonts w:ascii="Times New Roman" w:hAnsi="Times New Roman"/>
                <w:b/>
                <w:color w:val="000000"/>
                <w:sz w:val="20"/>
                <w:szCs w:val="20"/>
              </w:rPr>
            </w:pPr>
            <w:r>
              <w:rPr>
                <w:rFonts w:ascii="Times New Roman" w:hAnsi="Times New Roman"/>
                <w:b/>
                <w:color w:val="000000"/>
                <w:sz w:val="20"/>
                <w:szCs w:val="20"/>
              </w:rPr>
              <w:t>návrh zákona</w:t>
            </w:r>
          </w:p>
          <w:p w:rsidR="00F95F17" w:rsidP="00F95F17">
            <w:pPr>
              <w:bidi w:val="0"/>
              <w:adjustRightInd w:val="0"/>
              <w:spacing w:after="0" w:line="240" w:lineRule="auto"/>
              <w:rPr>
                <w:rFonts w:ascii="Times New Roman" w:hAnsi="Times New Roman"/>
                <w:b/>
                <w:color w:val="000000"/>
                <w:sz w:val="20"/>
                <w:szCs w:val="20"/>
              </w:rPr>
            </w:pPr>
            <w:r>
              <w:rPr>
                <w:rFonts w:ascii="Times New Roman" w:hAnsi="Times New Roman"/>
                <w:b/>
                <w:color w:val="000000"/>
                <w:sz w:val="20"/>
                <w:szCs w:val="20"/>
              </w:rPr>
              <w:t>čl. II</w:t>
            </w:r>
          </w:p>
          <w:p w:rsidR="00F95F17" w:rsidP="00F95F17">
            <w:pPr>
              <w:bidi w:val="0"/>
              <w:adjustRightInd w:val="0"/>
              <w:spacing w:after="0" w:line="240" w:lineRule="auto"/>
              <w:rPr>
                <w:rFonts w:ascii="Times New Roman" w:hAnsi="Times New Roman"/>
                <w:b/>
                <w:color w:val="000000"/>
                <w:sz w:val="20"/>
                <w:szCs w:val="20"/>
              </w:rPr>
            </w:pPr>
            <w:r>
              <w:rPr>
                <w:rFonts w:ascii="Times New Roman" w:hAnsi="Times New Roman"/>
                <w:b/>
                <w:color w:val="000000"/>
                <w:sz w:val="20"/>
                <w:szCs w:val="20"/>
              </w:rPr>
              <w:t>Bod 2</w:t>
            </w:r>
          </w:p>
          <w:p w:rsidR="00867FEA" w:rsidRPr="002F69AD" w:rsidP="007D7212">
            <w:pPr>
              <w:bidi w:val="0"/>
              <w:adjustRightInd w:val="0"/>
              <w:spacing w:after="0" w:line="240" w:lineRule="auto"/>
              <w:rPr>
                <w:rFonts w:ascii="Times New Roman" w:hAnsi="Times New Roman"/>
                <w:color w:val="000000"/>
                <w:sz w:val="20"/>
                <w:szCs w:val="20"/>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867FEA" w:rsidP="007D7212">
            <w:pPr>
              <w:bidi w:val="0"/>
              <w:adjustRightInd w:val="0"/>
              <w:spacing w:after="0" w:line="240" w:lineRule="auto"/>
              <w:rPr>
                <w:rFonts w:ascii="Times New Roman" w:hAnsi="Times New Roman"/>
                <w:color w:val="000000"/>
                <w:sz w:val="20"/>
                <w:szCs w:val="20"/>
              </w:rPr>
            </w:pPr>
            <w:r w:rsidR="00F95F17">
              <w:rPr>
                <w:rFonts w:ascii="Times New Roman" w:hAnsi="Times New Roman"/>
                <w:color w:val="000000"/>
                <w:sz w:val="20"/>
                <w:szCs w:val="20"/>
              </w:rPr>
              <w:t>§ 18</w:t>
            </w:r>
          </w:p>
          <w:p w:rsidR="00F95F17" w:rsidRPr="002F69AD" w:rsidP="00F95F17">
            <w:pPr>
              <w:bidi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O: 6</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0727B0" w:rsidRPr="000727B0" w:rsidP="000727B0">
            <w:pPr>
              <w:bidi w:val="0"/>
              <w:spacing w:after="0" w:line="240" w:lineRule="auto"/>
              <w:jc w:val="both"/>
              <w:rPr>
                <w:rFonts w:ascii="Times New Roman" w:hAnsi="Times New Roman"/>
                <w:b/>
                <w:sz w:val="20"/>
                <w:szCs w:val="20"/>
              </w:rPr>
            </w:pPr>
            <w:r w:rsidRPr="000727B0">
              <w:rPr>
                <w:rFonts w:ascii="Times New Roman" w:hAnsi="Times New Roman"/>
                <w:b/>
                <w:sz w:val="20"/>
                <w:szCs w:val="20"/>
              </w:rPr>
              <w:t>Účtovné jednotky podľa § 2 ods. 8 a  14 uvedú v poznámkach aj vymedzenie a sumu vzniknutých nákladov voči štatutárnemu audítorovi alebo audítorskej spoločnosti</w:t>
            </w:r>
            <w:r>
              <w:rPr>
                <w:rFonts w:ascii="Times New Roman" w:hAnsi="Times New Roman"/>
                <w:b/>
                <w:sz w:val="20"/>
                <w:szCs w:val="20"/>
              </w:rPr>
              <w:t>(</w:t>
            </w:r>
            <w:r w:rsidRPr="000727B0">
              <w:rPr>
                <w:rFonts w:ascii="Times New Roman" w:hAnsi="Times New Roman"/>
                <w:b/>
                <w:sz w:val="20"/>
                <w:szCs w:val="20"/>
              </w:rPr>
              <w:t>22c) (ďalej len „audítor") za účtovné obdobie v členení na náklady za</w:t>
            </w:r>
          </w:p>
          <w:p w:rsidR="000727B0" w:rsidRPr="000727B0" w:rsidP="000727B0">
            <w:pPr>
              <w:bidi w:val="0"/>
              <w:spacing w:after="0" w:line="240" w:lineRule="auto"/>
              <w:jc w:val="both"/>
              <w:rPr>
                <w:rFonts w:ascii="Times New Roman" w:hAnsi="Times New Roman"/>
                <w:b/>
                <w:sz w:val="20"/>
                <w:szCs w:val="20"/>
              </w:rPr>
            </w:pPr>
            <w:r w:rsidRPr="000727B0">
              <w:rPr>
                <w:rFonts w:ascii="Times New Roman" w:hAnsi="Times New Roman"/>
                <w:b/>
                <w:sz w:val="20"/>
                <w:szCs w:val="20"/>
              </w:rPr>
              <w:t>a)</w:t>
              <w:tab/>
              <w:t xml:space="preserve">overenie účtovnej závierky, </w:t>
            </w:r>
          </w:p>
          <w:p w:rsidR="000727B0" w:rsidRPr="000727B0" w:rsidP="000727B0">
            <w:pPr>
              <w:bidi w:val="0"/>
              <w:spacing w:after="0" w:line="240" w:lineRule="auto"/>
              <w:jc w:val="both"/>
              <w:rPr>
                <w:rFonts w:ascii="Times New Roman" w:hAnsi="Times New Roman"/>
                <w:b/>
                <w:sz w:val="20"/>
                <w:szCs w:val="20"/>
              </w:rPr>
            </w:pPr>
            <w:r w:rsidRPr="000727B0">
              <w:rPr>
                <w:rFonts w:ascii="Times New Roman" w:hAnsi="Times New Roman"/>
                <w:b/>
                <w:sz w:val="20"/>
                <w:szCs w:val="20"/>
              </w:rPr>
              <w:t>b)</w:t>
              <w:tab/>
              <w:t>uisťovacie audítorské služby s výnimkou overenia účtovnej závierky,</w:t>
            </w:r>
          </w:p>
          <w:p w:rsidR="000727B0" w:rsidRPr="000727B0" w:rsidP="000727B0">
            <w:pPr>
              <w:bidi w:val="0"/>
              <w:spacing w:after="0" w:line="240" w:lineRule="auto"/>
              <w:jc w:val="both"/>
              <w:rPr>
                <w:rFonts w:ascii="Times New Roman" w:hAnsi="Times New Roman"/>
                <w:b/>
                <w:sz w:val="20"/>
                <w:szCs w:val="20"/>
              </w:rPr>
            </w:pPr>
            <w:r w:rsidRPr="000727B0">
              <w:rPr>
                <w:rFonts w:ascii="Times New Roman" w:hAnsi="Times New Roman"/>
                <w:b/>
                <w:sz w:val="20"/>
                <w:szCs w:val="20"/>
              </w:rPr>
              <w:t>c)</w:t>
              <w:tab/>
              <w:t>daňové poradenstvo,</w:t>
            </w:r>
          </w:p>
          <w:p w:rsidR="000727B0" w:rsidP="000727B0">
            <w:pPr>
              <w:bidi w:val="0"/>
              <w:spacing w:after="0" w:line="240" w:lineRule="auto"/>
              <w:jc w:val="both"/>
              <w:rPr>
                <w:rFonts w:ascii="Times New Roman" w:hAnsi="Times New Roman"/>
                <w:b/>
                <w:sz w:val="20"/>
                <w:szCs w:val="20"/>
              </w:rPr>
            </w:pPr>
            <w:r w:rsidRPr="000727B0">
              <w:rPr>
                <w:rFonts w:ascii="Times New Roman" w:hAnsi="Times New Roman"/>
                <w:b/>
                <w:sz w:val="20"/>
                <w:szCs w:val="20"/>
              </w:rPr>
              <w:t>d)</w:t>
              <w:tab/>
              <w:t>ostatné neaudítorské služby.“.</w:t>
            </w:r>
          </w:p>
          <w:p w:rsidR="00180BF5" w:rsidRPr="00180BF5" w:rsidP="00180BF5">
            <w:pPr>
              <w:bidi w:val="0"/>
              <w:spacing w:after="0" w:line="240" w:lineRule="auto"/>
              <w:jc w:val="both"/>
              <w:rPr>
                <w:rFonts w:ascii="Times New Roman" w:hAnsi="Times New Roman"/>
                <w:b/>
                <w:color w:val="000000"/>
                <w:sz w:val="20"/>
                <w:szCs w:val="20"/>
              </w:rPr>
            </w:pPr>
            <w:r w:rsidRPr="00180BF5">
              <w:rPr>
                <w:rFonts w:ascii="Times New Roman" w:hAnsi="Times New Roman"/>
                <w:b/>
                <w:color w:val="000000"/>
                <w:sz w:val="20"/>
                <w:szCs w:val="20"/>
              </w:rPr>
              <w:t>Poznámka pod čiarou k odkazu 22c znie:</w:t>
            </w:r>
          </w:p>
          <w:p w:rsidR="00180BF5" w:rsidRPr="00180BF5" w:rsidP="000727B0">
            <w:pPr>
              <w:bidi w:val="0"/>
              <w:spacing w:after="0" w:line="240" w:lineRule="auto"/>
              <w:jc w:val="both"/>
              <w:rPr>
                <w:rFonts w:ascii="Times New Roman" w:hAnsi="Times New Roman"/>
                <w:b/>
                <w:color w:val="000000"/>
                <w:sz w:val="20"/>
                <w:szCs w:val="20"/>
              </w:rPr>
            </w:pPr>
            <w:r w:rsidRPr="000727B0" w:rsidR="000727B0">
              <w:rPr>
                <w:rFonts w:ascii="Times New Roman" w:hAnsi="Times New Roman"/>
                <w:b/>
                <w:color w:val="000000"/>
                <w:sz w:val="20"/>
                <w:szCs w:val="20"/>
              </w:rPr>
              <w:t>„22c) § 2 zákona č. .../2015 Z. z. o štatutárnom audite a o zmene a doplnení zákona č. 431/2002 Z. z. o účtovníctve v znení neskorších predpisov.“.</w:t>
            </w:r>
          </w:p>
        </w:tc>
        <w:tc>
          <w:tcPr>
            <w:tcW w:w="709" w:type="dxa"/>
            <w:tcBorders>
              <w:top w:val="single" w:sz="4" w:space="0" w:color="auto"/>
              <w:left w:val="single" w:sz="4" w:space="0" w:color="auto"/>
              <w:bottom w:val="none" w:sz="0" w:space="0" w:color="auto"/>
              <w:right w:val="single" w:sz="4" w:space="0" w:color="auto"/>
            </w:tcBorders>
            <w:textDirection w:val="lrTb"/>
            <w:vAlign w:val="top"/>
          </w:tcPr>
          <w:p w:rsidR="00867FEA" w:rsidRPr="002F69AD" w:rsidP="007D7212">
            <w:pPr>
              <w:bidi w:val="0"/>
              <w:spacing w:after="200" w:line="276" w:lineRule="auto"/>
              <w:jc w:val="center"/>
              <w:rPr>
                <w:rFonts w:ascii="Times New Roman" w:hAnsi="Times New Roman"/>
                <w:sz w:val="20"/>
                <w:szCs w:val="20"/>
              </w:rPr>
            </w:pPr>
          </w:p>
        </w:tc>
        <w:tc>
          <w:tcPr>
            <w:tcW w:w="1059" w:type="dxa"/>
            <w:tcBorders>
              <w:top w:val="single" w:sz="4" w:space="0" w:color="auto"/>
              <w:left w:val="single" w:sz="4" w:space="0" w:color="auto"/>
              <w:bottom w:val="none" w:sz="0" w:space="0" w:color="auto"/>
              <w:right w:val="single" w:sz="12" w:space="0" w:color="auto"/>
            </w:tcBorders>
            <w:textDirection w:val="lrTb"/>
            <w:vAlign w:val="top"/>
          </w:tcPr>
          <w:p w:rsidR="00F00851" w:rsidRPr="003D03D2" w:rsidP="00F00851">
            <w:pPr>
              <w:bidi w:val="0"/>
              <w:spacing w:after="0" w:line="240" w:lineRule="auto"/>
              <w:jc w:val="center"/>
              <w:rPr>
                <w:rFonts w:ascii="Times New Roman" w:hAnsi="Times New Roman"/>
                <w:bCs/>
                <w:sz w:val="20"/>
                <w:szCs w:val="20"/>
              </w:rPr>
            </w:pPr>
            <w:r w:rsidRPr="003D03D2">
              <w:rPr>
                <w:rFonts w:ascii="Times New Roman" w:hAnsi="Times New Roman"/>
                <w:bCs/>
                <w:sz w:val="20"/>
                <w:szCs w:val="20"/>
              </w:rPr>
              <w:t>MF/</w:t>
            </w:r>
          </w:p>
          <w:p w:rsidR="00F00851" w:rsidRPr="00F00851" w:rsidP="00F00851">
            <w:pPr>
              <w:pStyle w:val="Heading1"/>
              <w:bidi w:val="0"/>
              <w:spacing w:after="0" w:line="240" w:lineRule="auto"/>
              <w:rPr>
                <w:rFonts w:ascii="Times New Roman" w:hAnsi="Times New Roman"/>
                <w:b w:val="0"/>
                <w:bCs w:val="0"/>
                <w:sz w:val="20"/>
                <w:szCs w:val="20"/>
              </w:rPr>
            </w:pPr>
            <w:r w:rsidRPr="003D03D2">
              <w:rPr>
                <w:rFonts w:ascii="Times New Roman" w:hAnsi="Times New Roman"/>
                <w:b w:val="0"/>
                <w:bCs w:val="0"/>
                <w:sz w:val="20"/>
                <w:szCs w:val="20"/>
              </w:rPr>
              <w:t>22933-2005-74,</w:t>
            </w:r>
            <w:r>
              <w:rPr>
                <w:rFonts w:ascii="Times New Roman" w:hAnsi="Times New Roman"/>
              </w:rPr>
              <w:t xml:space="preserve"> </w:t>
            </w:r>
            <w:r w:rsidRPr="00F00851">
              <w:rPr>
                <w:rFonts w:ascii="Times New Roman" w:hAnsi="Times New Roman"/>
                <w:b w:val="0"/>
                <w:bCs w:val="0"/>
                <w:sz w:val="20"/>
                <w:szCs w:val="20"/>
              </w:rPr>
              <w:t>MF/</w:t>
            </w:r>
          </w:p>
          <w:p w:rsidR="00F00851" w:rsidRPr="00F00851" w:rsidP="00F00851">
            <w:pPr>
              <w:pStyle w:val="Heading1"/>
              <w:bidi w:val="0"/>
              <w:spacing w:after="0" w:line="240" w:lineRule="auto"/>
              <w:rPr>
                <w:rFonts w:ascii="Times New Roman" w:hAnsi="Times New Roman"/>
                <w:b w:val="0"/>
                <w:bCs w:val="0"/>
                <w:sz w:val="20"/>
                <w:szCs w:val="20"/>
              </w:rPr>
            </w:pPr>
            <w:r w:rsidRPr="00F00851">
              <w:rPr>
                <w:rFonts w:ascii="Times New Roman" w:hAnsi="Times New Roman"/>
                <w:b w:val="0"/>
                <w:bCs w:val="0"/>
                <w:sz w:val="20"/>
                <w:szCs w:val="20"/>
              </w:rPr>
              <w:t>23377/</w:t>
            </w:r>
          </w:p>
          <w:p w:rsidR="00867FEA" w:rsidRPr="002F69AD" w:rsidP="00F00851">
            <w:pPr>
              <w:pStyle w:val="Heading1"/>
              <w:bidi w:val="0"/>
              <w:spacing w:after="0" w:line="240" w:lineRule="auto"/>
              <w:rPr>
                <w:rFonts w:ascii="Times New Roman" w:hAnsi="Times New Roman"/>
                <w:b w:val="0"/>
                <w:sz w:val="20"/>
                <w:szCs w:val="20"/>
              </w:rPr>
            </w:pPr>
            <w:r w:rsidRPr="00F00851" w:rsidR="00F00851">
              <w:rPr>
                <w:rFonts w:ascii="Times New Roman" w:hAnsi="Times New Roman"/>
                <w:b w:val="0"/>
                <w:bCs w:val="0"/>
                <w:sz w:val="20"/>
                <w:szCs w:val="20"/>
              </w:rPr>
              <w:t>2014-74</w:t>
            </w: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none" w:sz="0" w:space="0" w:color="auto"/>
              <w:right w:val="single" w:sz="4" w:space="0" w:color="auto"/>
            </w:tcBorders>
            <w:textDirection w:val="lrTb"/>
            <w:vAlign w:val="top"/>
          </w:tcPr>
          <w:p w:rsidR="007D7212" w:rsidRPr="002F69AD" w:rsidP="007D7212">
            <w:pPr>
              <w:bidi w:val="0"/>
              <w:spacing w:after="0" w:line="240" w:lineRule="auto"/>
              <w:jc w:val="center"/>
              <w:rPr>
                <w:rFonts w:ascii="Times New Roman" w:hAnsi="Times New Roman"/>
                <w:sz w:val="20"/>
                <w:szCs w:val="20"/>
              </w:rPr>
            </w:pPr>
            <w:r w:rsidRPr="002F69AD">
              <w:rPr>
                <w:rFonts w:ascii="Times New Roman" w:hAnsi="Times New Roman"/>
                <w:sz w:val="20"/>
                <w:szCs w:val="20"/>
              </w:rPr>
              <w:t>Čl.23</w:t>
            </w:r>
          </w:p>
          <w:p w:rsidR="007D7212" w:rsidRPr="002F69AD" w:rsidP="007D7212">
            <w:pPr>
              <w:bidi w:val="0"/>
              <w:spacing w:after="0" w:line="240" w:lineRule="auto"/>
              <w:jc w:val="center"/>
              <w:rPr>
                <w:rFonts w:ascii="Times New Roman" w:hAnsi="Times New Roman"/>
                <w:sz w:val="20"/>
                <w:szCs w:val="20"/>
              </w:rPr>
            </w:pPr>
            <w:r w:rsidRPr="002F69AD">
              <w:rPr>
                <w:rFonts w:ascii="Times New Roman" w:hAnsi="Times New Roman"/>
                <w:sz w:val="20"/>
                <w:szCs w:val="20"/>
              </w:rPr>
              <w:t>O: 2</w:t>
            </w:r>
          </w:p>
        </w:tc>
        <w:tc>
          <w:tcPr>
            <w:tcW w:w="6804" w:type="dxa"/>
            <w:gridSpan w:val="2"/>
            <w:tcBorders>
              <w:top w:val="single" w:sz="4" w:space="0" w:color="auto"/>
              <w:left w:val="single" w:sz="4" w:space="0" w:color="auto"/>
              <w:bottom w:val="none" w:sz="0" w:space="0" w:color="auto"/>
              <w:right w:val="single" w:sz="4" w:space="0" w:color="auto"/>
            </w:tcBorders>
            <w:textDirection w:val="lrTb"/>
            <w:vAlign w:val="top"/>
          </w:tcPr>
          <w:p w:rsidR="007D7212" w:rsidRPr="002F69AD" w:rsidP="007D7212">
            <w:pPr>
              <w:bidi w:val="0"/>
              <w:adjustRightInd w:val="0"/>
              <w:spacing w:before="75" w:after="0" w:line="240" w:lineRule="auto"/>
              <w:rPr>
                <w:rFonts w:ascii="Times New Roman" w:hAnsi="Times New Roman"/>
                <w:bCs/>
                <w:color w:val="000000"/>
                <w:sz w:val="20"/>
                <w:szCs w:val="20"/>
              </w:rPr>
            </w:pPr>
            <w:r w:rsidRPr="002F69AD">
              <w:rPr>
                <w:rFonts w:ascii="Times New Roman" w:hAnsi="Times New Roman"/>
                <w:bCs/>
                <w:color w:val="000000"/>
                <w:sz w:val="20"/>
                <w:szCs w:val="20"/>
              </w:rPr>
              <w:t>Členské štáty môžu od povinnosti zostavovať konsolidovanú účtovnú závierku a konsolidovanú správu o hospodárení oslobodiť stredne veľké skupiny, a to okrem prípadu, ak je niektorý z prepojených podnikov subjektom verejného záujmu.</w:t>
            </w:r>
          </w:p>
        </w:tc>
        <w:tc>
          <w:tcPr>
            <w:tcW w:w="567" w:type="dxa"/>
            <w:tcBorders>
              <w:top w:val="single" w:sz="4" w:space="0" w:color="auto"/>
              <w:left w:val="single" w:sz="4" w:space="0" w:color="auto"/>
              <w:bottom w:val="none" w:sz="0" w:space="0" w:color="auto"/>
              <w:right w:val="single" w:sz="12" w:space="0" w:color="auto"/>
            </w:tcBorders>
            <w:textDirection w:val="lrTb"/>
            <w:vAlign w:val="top"/>
          </w:tcPr>
          <w:p w:rsidR="007D7212" w:rsidRPr="002F69AD" w:rsidP="007D7212">
            <w:pPr>
              <w:bidi w:val="0"/>
              <w:adjustRightInd w:val="0"/>
              <w:spacing w:after="0" w:line="240" w:lineRule="auto"/>
              <w:rPr>
                <w:rFonts w:ascii="Times New Roman" w:hAnsi="Times New Roman"/>
                <w:color w:val="000000"/>
                <w:sz w:val="20"/>
                <w:szCs w:val="20"/>
              </w:rPr>
            </w:pPr>
            <w:r w:rsidRPr="002F69AD">
              <w:rPr>
                <w:rFonts w:ascii="Times New Roman" w:hAnsi="Times New Roman"/>
                <w:color w:val="000000"/>
                <w:sz w:val="20"/>
                <w:szCs w:val="20"/>
              </w:rPr>
              <w:t>D</w:t>
            </w:r>
          </w:p>
        </w:tc>
        <w:tc>
          <w:tcPr>
            <w:tcW w:w="992" w:type="dxa"/>
            <w:tcBorders>
              <w:top w:val="single" w:sz="4" w:space="0" w:color="auto"/>
              <w:left w:val="nil"/>
              <w:bottom w:val="none" w:sz="0" w:space="0" w:color="auto"/>
              <w:right w:val="single" w:sz="4" w:space="0" w:color="auto"/>
            </w:tcBorders>
            <w:textDirection w:val="lrTb"/>
            <w:vAlign w:val="top"/>
          </w:tcPr>
          <w:p w:rsidR="007D7212" w:rsidP="007D7212">
            <w:pPr>
              <w:bidi w:val="0"/>
              <w:adjustRightInd w:val="0"/>
              <w:spacing w:after="0" w:line="240" w:lineRule="auto"/>
              <w:rPr>
                <w:rFonts w:ascii="Times New Roman" w:hAnsi="Times New Roman"/>
                <w:color w:val="000000"/>
                <w:sz w:val="20"/>
                <w:szCs w:val="20"/>
              </w:rPr>
            </w:pPr>
            <w:r w:rsidRPr="002F69AD">
              <w:rPr>
                <w:rFonts w:ascii="Times New Roman" w:hAnsi="Times New Roman"/>
                <w:color w:val="000000"/>
                <w:sz w:val="20"/>
                <w:szCs w:val="20"/>
              </w:rPr>
              <w:t>431/2002</w:t>
            </w:r>
          </w:p>
          <w:p w:rsidR="002F69AD" w:rsidP="007D7212">
            <w:pPr>
              <w:bidi w:val="0"/>
              <w:adjustRightInd w:val="0"/>
              <w:spacing w:after="0" w:line="240" w:lineRule="auto"/>
              <w:rPr>
                <w:rFonts w:ascii="Times New Roman" w:hAnsi="Times New Roman"/>
                <w:color w:val="000000"/>
                <w:sz w:val="20"/>
                <w:szCs w:val="20"/>
              </w:rPr>
            </w:pPr>
          </w:p>
          <w:p w:rsidR="002F69AD" w:rsidP="007D7212">
            <w:pPr>
              <w:bidi w:val="0"/>
              <w:adjustRightInd w:val="0"/>
              <w:spacing w:after="0" w:line="240" w:lineRule="auto"/>
              <w:rPr>
                <w:rFonts w:ascii="Times New Roman" w:hAnsi="Times New Roman"/>
                <w:b/>
                <w:color w:val="000000"/>
                <w:sz w:val="20"/>
                <w:szCs w:val="20"/>
              </w:rPr>
            </w:pPr>
            <w:r>
              <w:rPr>
                <w:rFonts w:ascii="Times New Roman" w:hAnsi="Times New Roman"/>
                <w:b/>
                <w:color w:val="000000"/>
                <w:sz w:val="20"/>
                <w:szCs w:val="20"/>
              </w:rPr>
              <w:t>a návrh zákona</w:t>
            </w:r>
          </w:p>
          <w:p w:rsidR="00DB768E" w:rsidP="007D7212">
            <w:pPr>
              <w:bidi w:val="0"/>
              <w:adjustRightInd w:val="0"/>
              <w:spacing w:after="0" w:line="240" w:lineRule="auto"/>
              <w:rPr>
                <w:rFonts w:ascii="Times New Roman" w:hAnsi="Times New Roman"/>
                <w:b/>
                <w:color w:val="000000"/>
                <w:sz w:val="20"/>
                <w:szCs w:val="20"/>
              </w:rPr>
            </w:pPr>
            <w:r>
              <w:rPr>
                <w:rFonts w:ascii="Times New Roman" w:hAnsi="Times New Roman"/>
                <w:b/>
                <w:color w:val="000000"/>
                <w:sz w:val="20"/>
                <w:szCs w:val="20"/>
              </w:rPr>
              <w:t>čl. II</w:t>
            </w:r>
          </w:p>
          <w:p w:rsidR="00DB768E" w:rsidRPr="002F69AD" w:rsidP="007D7212">
            <w:pPr>
              <w:bidi w:val="0"/>
              <w:adjustRightInd w:val="0"/>
              <w:spacing w:after="0" w:line="240" w:lineRule="auto"/>
              <w:rPr>
                <w:rFonts w:ascii="Times New Roman" w:hAnsi="Times New Roman"/>
                <w:b/>
                <w:color w:val="000000"/>
                <w:sz w:val="20"/>
                <w:szCs w:val="20"/>
              </w:rPr>
            </w:pPr>
            <w:r>
              <w:rPr>
                <w:rFonts w:ascii="Times New Roman" w:hAnsi="Times New Roman"/>
                <w:b/>
                <w:color w:val="000000"/>
                <w:sz w:val="20"/>
                <w:szCs w:val="20"/>
              </w:rPr>
              <w:t>bod 5</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7D7212" w:rsidRPr="002F69AD" w:rsidP="007D7212">
            <w:pPr>
              <w:bidi w:val="0"/>
              <w:adjustRightInd w:val="0"/>
              <w:spacing w:after="0" w:line="240" w:lineRule="auto"/>
              <w:rPr>
                <w:rFonts w:ascii="Times New Roman" w:hAnsi="Times New Roman"/>
                <w:color w:val="000000"/>
                <w:sz w:val="20"/>
                <w:szCs w:val="20"/>
              </w:rPr>
            </w:pPr>
            <w:r w:rsidRPr="002F69AD">
              <w:rPr>
                <w:rFonts w:ascii="Times New Roman" w:hAnsi="Times New Roman"/>
                <w:color w:val="000000"/>
                <w:sz w:val="20"/>
                <w:szCs w:val="20"/>
              </w:rPr>
              <w:t xml:space="preserve">§ 22 </w:t>
            </w:r>
          </w:p>
          <w:p w:rsidR="007D7212" w:rsidRPr="002F69AD" w:rsidP="007D7212">
            <w:pPr>
              <w:bidi w:val="0"/>
              <w:adjustRightInd w:val="0"/>
              <w:spacing w:after="0" w:line="240" w:lineRule="auto"/>
              <w:rPr>
                <w:rFonts w:ascii="Times New Roman" w:hAnsi="Times New Roman"/>
                <w:color w:val="000000"/>
                <w:sz w:val="20"/>
                <w:szCs w:val="20"/>
              </w:rPr>
            </w:pPr>
            <w:r w:rsidRPr="002F69AD">
              <w:rPr>
                <w:rFonts w:ascii="Times New Roman" w:hAnsi="Times New Roman"/>
                <w:color w:val="000000"/>
                <w:sz w:val="20"/>
                <w:szCs w:val="20"/>
              </w:rPr>
              <w:t>O: 11</w:t>
            </w:r>
          </w:p>
          <w:p w:rsidR="007D7212" w:rsidRPr="002F69AD" w:rsidP="007D7212">
            <w:pPr>
              <w:bidi w:val="0"/>
              <w:adjustRightInd w:val="0"/>
              <w:spacing w:after="0" w:line="240" w:lineRule="auto"/>
              <w:rPr>
                <w:rFonts w:ascii="Times New Roman" w:hAnsi="Times New Roman"/>
                <w:b/>
                <w:color w:val="000000"/>
                <w:sz w:val="20"/>
                <w:szCs w:val="20"/>
              </w:rPr>
            </w:pPr>
            <w:r w:rsidRPr="002F69AD">
              <w:rPr>
                <w:rFonts w:ascii="Times New Roman" w:hAnsi="Times New Roman"/>
                <w:b/>
                <w:color w:val="000000"/>
                <w:sz w:val="20"/>
                <w:szCs w:val="20"/>
              </w:rPr>
              <w:t>prvá veta</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7D7212" w:rsidRPr="002F69AD" w:rsidP="007D7212">
            <w:pPr>
              <w:bidi w:val="0"/>
              <w:adjustRightInd w:val="0"/>
              <w:spacing w:after="0" w:line="240" w:lineRule="auto"/>
              <w:jc w:val="both"/>
              <w:rPr>
                <w:rFonts w:ascii="Times New Roman" w:hAnsi="Times New Roman"/>
                <w:color w:val="000000"/>
                <w:sz w:val="20"/>
                <w:szCs w:val="20"/>
              </w:rPr>
            </w:pPr>
            <w:r w:rsidRPr="002F69AD">
              <w:rPr>
                <w:rFonts w:ascii="Times New Roman" w:hAnsi="Times New Roman"/>
                <w:color w:val="000000"/>
                <w:sz w:val="20"/>
                <w:szCs w:val="20"/>
              </w:rPr>
              <w:t xml:space="preserve">Oslobodenie podľa odseku 8 sa nevzťahuje na materskú účtovnú jednotku, ktorá emitovala cenné papiere a tieto cenné papiere boli prijaté na obchodovanie na regulovanom trhu členského štátu alebo štátu Európskeho hospodárskeho priestoru a </w:t>
            </w:r>
            <w:r w:rsidRPr="002F69AD" w:rsidR="002F69AD">
              <w:rPr>
                <w:rFonts w:ascii="Times New Roman" w:hAnsi="Times New Roman"/>
                <w:b/>
                <w:sz w:val="20"/>
                <w:szCs w:val="20"/>
              </w:rPr>
              <w:t>oslobodenie podľa 10 sa nevzťahuje</w:t>
            </w:r>
            <w:r w:rsidRPr="002F69AD" w:rsidR="002F69AD">
              <w:rPr>
                <w:rFonts w:ascii="Times New Roman" w:hAnsi="Times New Roman"/>
                <w:color w:val="000000"/>
                <w:sz w:val="20"/>
                <w:szCs w:val="20"/>
              </w:rPr>
              <w:t xml:space="preserve"> </w:t>
            </w:r>
            <w:r w:rsidRPr="002F69AD">
              <w:rPr>
                <w:rFonts w:ascii="Times New Roman" w:hAnsi="Times New Roman"/>
                <w:color w:val="000000"/>
                <w:sz w:val="20"/>
                <w:szCs w:val="20"/>
              </w:rPr>
              <w:t>na materskú účtovnú jednotku, ak je subjektom verejného záujmu alebo ak niektorá jej dcérska účtovná jednotka je subjektom verejného záujmu. Materská účtovná jednotka prestane uplatňovať oslobodenie od povinnosti zostavenia konsolidovanej účtovnej závierky od nasledujúceho účtovného obdobia, ak splní podmienky podľa odseku 10 dve po sebe idúce účtovné obdobia. Pri posudzovaní podmienok oslobodenia od zostavenia konsolidovanej účtovnej závierky podľa odseku 10 materská účtovná jednotka postupuje takto:</w:t>
            </w:r>
          </w:p>
          <w:p w:rsidR="007D7212" w:rsidRPr="002F69AD" w:rsidP="007D7212">
            <w:pPr>
              <w:bidi w:val="0"/>
              <w:adjustRightInd w:val="0"/>
              <w:spacing w:after="0" w:line="240" w:lineRule="auto"/>
              <w:jc w:val="both"/>
              <w:rPr>
                <w:rFonts w:ascii="Times New Roman" w:hAnsi="Times New Roman"/>
                <w:color w:val="000000"/>
                <w:sz w:val="20"/>
                <w:szCs w:val="20"/>
              </w:rPr>
            </w:pPr>
            <w:r w:rsidRPr="002F69AD">
              <w:rPr>
                <w:rFonts w:ascii="Times New Roman" w:hAnsi="Times New Roman"/>
                <w:color w:val="000000"/>
                <w:sz w:val="20"/>
                <w:szCs w:val="20"/>
              </w:rPr>
              <w:t>a)</w:t>
              <w:tab/>
              <w:t>pri posúdení podmienok zahŕňa len tie dcérske účtovné jednotky, ktoré nespĺňajú podmienky podľa odseku 13,</w:t>
            </w:r>
          </w:p>
          <w:p w:rsidR="007D7212" w:rsidRPr="002F69AD" w:rsidP="007D7212">
            <w:pPr>
              <w:bidi w:val="0"/>
              <w:adjustRightInd w:val="0"/>
              <w:spacing w:after="0" w:line="240" w:lineRule="auto"/>
              <w:rPr>
                <w:rFonts w:ascii="Times New Roman" w:hAnsi="Times New Roman"/>
                <w:color w:val="000000"/>
                <w:sz w:val="20"/>
                <w:szCs w:val="20"/>
              </w:rPr>
            </w:pPr>
            <w:r w:rsidRPr="002F69AD">
              <w:rPr>
                <w:rFonts w:ascii="Times New Roman" w:hAnsi="Times New Roman"/>
                <w:color w:val="000000"/>
                <w:sz w:val="20"/>
                <w:szCs w:val="20"/>
              </w:rPr>
              <w:t>b)</w:t>
              <w:tab/>
              <w:t>môže sa rozhodnúť, či bude posudzovať podmienky podľa odseku 10 písm. a) alebo odseku 10 písm. b).</w:t>
            </w:r>
          </w:p>
        </w:tc>
        <w:tc>
          <w:tcPr>
            <w:tcW w:w="709" w:type="dxa"/>
            <w:tcBorders>
              <w:top w:val="single" w:sz="4" w:space="0" w:color="auto"/>
              <w:left w:val="single" w:sz="4" w:space="0" w:color="auto"/>
              <w:bottom w:val="none" w:sz="0" w:space="0" w:color="auto"/>
              <w:right w:val="single" w:sz="4" w:space="0" w:color="auto"/>
            </w:tcBorders>
            <w:textDirection w:val="lrTb"/>
            <w:vAlign w:val="top"/>
          </w:tcPr>
          <w:p w:rsidR="007D7212" w:rsidRPr="002F69AD" w:rsidP="007D7212">
            <w:pPr>
              <w:bidi w:val="0"/>
              <w:spacing w:after="200" w:line="276" w:lineRule="auto"/>
              <w:jc w:val="center"/>
              <w:rPr>
                <w:rFonts w:ascii="Times New Roman" w:hAnsi="Times New Roman"/>
                <w:color w:val="000000"/>
                <w:sz w:val="20"/>
                <w:szCs w:val="20"/>
              </w:rPr>
            </w:pPr>
            <w:r w:rsidRPr="002F69AD">
              <w:rPr>
                <w:rFonts w:ascii="Times New Roman" w:hAnsi="Times New Roman"/>
                <w:sz w:val="20"/>
                <w:szCs w:val="20"/>
              </w:rPr>
              <w:t>Ú</w:t>
            </w:r>
          </w:p>
        </w:tc>
        <w:tc>
          <w:tcPr>
            <w:tcW w:w="1059" w:type="dxa"/>
            <w:tcBorders>
              <w:top w:val="single" w:sz="4" w:space="0" w:color="auto"/>
              <w:left w:val="single" w:sz="4" w:space="0" w:color="auto"/>
              <w:bottom w:val="none" w:sz="0" w:space="0" w:color="auto"/>
              <w:right w:val="single" w:sz="12" w:space="0" w:color="auto"/>
            </w:tcBorders>
            <w:textDirection w:val="lrTb"/>
            <w:vAlign w:val="top"/>
          </w:tcPr>
          <w:p w:rsidR="007D7212" w:rsidRPr="002F69AD" w:rsidP="007D7212">
            <w:pPr>
              <w:pStyle w:val="Heading1"/>
              <w:bidi w:val="0"/>
              <w:spacing w:after="0" w:line="240" w:lineRule="auto"/>
              <w:rPr>
                <w:rFonts w:ascii="Times New Roman" w:hAnsi="Times New Roman"/>
                <w:b w:val="0"/>
                <w:sz w:val="20"/>
                <w:szCs w:val="20"/>
              </w:rPr>
            </w:pPr>
          </w:p>
        </w:tc>
      </w:tr>
      <w:tr>
        <w:tblPrEx>
          <w:tblW w:w="16341" w:type="dxa"/>
          <w:tblInd w:w="-497" w:type="dxa"/>
          <w:tblLayout w:type="fixed"/>
          <w:tblCellMar>
            <w:left w:w="43" w:type="dxa"/>
            <w:right w:w="43" w:type="dxa"/>
          </w:tblCellMar>
        </w:tblPrEx>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451273" w:rsidRPr="003D03D2" w:rsidP="00451273">
            <w:pPr>
              <w:bidi w:val="0"/>
              <w:spacing w:after="0" w:line="276" w:lineRule="auto"/>
              <w:jc w:val="center"/>
              <w:rPr>
                <w:rFonts w:ascii="Times New Roman" w:hAnsi="Times New Roman"/>
                <w:color w:val="000000"/>
                <w:sz w:val="20"/>
                <w:szCs w:val="20"/>
              </w:rPr>
            </w:pPr>
            <w:r w:rsidRPr="003D03D2">
              <w:rPr>
                <w:rFonts w:ascii="Times New Roman" w:hAnsi="Times New Roman"/>
                <w:color w:val="000000"/>
                <w:sz w:val="20"/>
                <w:szCs w:val="20"/>
              </w:rPr>
              <w:t>Č: 34</w:t>
            </w:r>
          </w:p>
          <w:p w:rsidR="00451273" w:rsidRPr="003D03D2" w:rsidP="00451273">
            <w:pPr>
              <w:bidi w:val="0"/>
              <w:spacing w:after="0" w:line="276" w:lineRule="auto"/>
              <w:jc w:val="center"/>
              <w:rPr>
                <w:rFonts w:ascii="Times New Roman" w:hAnsi="Times New Roman"/>
                <w:color w:val="000000"/>
                <w:sz w:val="20"/>
                <w:szCs w:val="20"/>
              </w:rPr>
            </w:pPr>
            <w:r w:rsidRPr="003D03D2">
              <w:rPr>
                <w:rFonts w:ascii="Times New Roman" w:hAnsi="Times New Roman"/>
                <w:color w:val="000000"/>
                <w:sz w:val="20"/>
                <w:szCs w:val="20"/>
              </w:rPr>
              <w:t>O:1</w:t>
            </w:r>
          </w:p>
          <w:p w:rsidR="00451273" w:rsidRPr="003D03D2" w:rsidP="00451273">
            <w:pPr>
              <w:bidi w:val="0"/>
              <w:spacing w:after="0" w:line="276" w:lineRule="auto"/>
              <w:jc w:val="center"/>
              <w:rPr>
                <w:rFonts w:ascii="Times New Roman" w:hAnsi="Times New Roman"/>
                <w:color w:val="000000"/>
                <w:sz w:val="20"/>
                <w:szCs w:val="20"/>
              </w:rPr>
            </w:pPr>
            <w:r w:rsidRPr="003D03D2">
              <w:rPr>
                <w:rFonts w:ascii="Times New Roman" w:hAnsi="Times New Roman"/>
                <w:color w:val="000000"/>
                <w:sz w:val="20"/>
                <w:szCs w:val="20"/>
              </w:rPr>
              <w:t>P:a</w:t>
            </w:r>
          </w:p>
          <w:p w:rsidR="00451273" w:rsidRPr="003D03D2" w:rsidP="00451273">
            <w:pPr>
              <w:bidi w:val="0"/>
              <w:spacing w:after="0" w:line="276" w:lineRule="auto"/>
              <w:jc w:val="center"/>
              <w:rPr>
                <w:rFonts w:ascii="Times New Roman" w:hAnsi="Times New Roman"/>
                <w:color w:val="000000"/>
                <w:sz w:val="20"/>
                <w:szCs w:val="20"/>
              </w:rPr>
            </w:pP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3D03D2" w:rsidRPr="003D03D2" w:rsidP="00451273">
            <w:pPr>
              <w:bidi w:val="0"/>
              <w:spacing w:before="75" w:after="75" w:line="240" w:lineRule="auto"/>
              <w:rPr>
                <w:rFonts w:ascii="Times New Roman" w:hAnsi="Times New Roman"/>
                <w:b/>
                <w:sz w:val="20"/>
                <w:szCs w:val="20"/>
              </w:rPr>
            </w:pPr>
            <w:r w:rsidRPr="003D03D2" w:rsidR="00451273">
              <w:rPr>
                <w:rFonts w:ascii="Times New Roman" w:hAnsi="Times New Roman"/>
                <w:b/>
                <w:sz w:val="20"/>
                <w:szCs w:val="20"/>
              </w:rPr>
              <w:t>AUDIT</w:t>
            </w:r>
          </w:p>
          <w:p w:rsidR="00451273" w:rsidRPr="003D03D2" w:rsidP="00451273">
            <w:pPr>
              <w:bidi w:val="0"/>
              <w:spacing w:before="75" w:after="75" w:line="240" w:lineRule="auto"/>
              <w:rPr>
                <w:rFonts w:ascii="Times New Roman" w:hAnsi="Times New Roman"/>
                <w:sz w:val="20"/>
                <w:szCs w:val="20"/>
              </w:rPr>
            </w:pPr>
            <w:r w:rsidRPr="003D03D2">
              <w:rPr>
                <w:rFonts w:ascii="Times New Roman" w:hAnsi="Times New Roman"/>
                <w:sz w:val="20"/>
                <w:szCs w:val="20"/>
              </w:rPr>
              <w:t>Článok 34</w:t>
            </w:r>
          </w:p>
          <w:p w:rsidR="00451273" w:rsidRPr="003D03D2" w:rsidP="00451273">
            <w:pPr>
              <w:bidi w:val="0"/>
              <w:spacing w:before="75" w:after="75" w:line="240" w:lineRule="auto"/>
              <w:rPr>
                <w:rFonts w:ascii="Times New Roman" w:hAnsi="Times New Roman"/>
                <w:b/>
                <w:sz w:val="20"/>
                <w:szCs w:val="20"/>
              </w:rPr>
            </w:pPr>
            <w:r w:rsidRPr="003D03D2">
              <w:rPr>
                <w:rFonts w:ascii="Times New Roman" w:hAnsi="Times New Roman"/>
                <w:b/>
                <w:sz w:val="20"/>
                <w:szCs w:val="20"/>
              </w:rPr>
              <w:t>Všeobecná požiadavka</w:t>
            </w:r>
          </w:p>
          <w:p w:rsidR="00451273" w:rsidRPr="003D03D2" w:rsidP="00451273">
            <w:pPr>
              <w:bidi w:val="0"/>
              <w:spacing w:before="75" w:after="75" w:line="240" w:lineRule="auto"/>
              <w:rPr>
                <w:rFonts w:ascii="Times New Roman" w:hAnsi="Times New Roman"/>
                <w:sz w:val="20"/>
                <w:szCs w:val="20"/>
              </w:rPr>
            </w:pPr>
            <w:r w:rsidRPr="003D03D2">
              <w:rPr>
                <w:rFonts w:ascii="Times New Roman" w:hAnsi="Times New Roman"/>
                <w:sz w:val="20"/>
                <w:szCs w:val="20"/>
              </w:rPr>
              <w:t>1. Členské štáty zabezpečia, aby audit účtovných závierok subjektov verejného záujmu, stredne veľkých a veľkých podnikov vykonal jeden alebo viac štatutárnych audítorov alebo audítorských spoločností schválených členskými štátmi na vykonávanie štatutárnych auditov na základe smernice 2006/43/ES.</w:t>
            </w:r>
          </w:p>
          <w:p w:rsidR="00451273" w:rsidRPr="003D03D2" w:rsidP="00451273">
            <w:pPr>
              <w:bidi w:val="0"/>
              <w:spacing w:before="75" w:after="75" w:line="240" w:lineRule="auto"/>
              <w:rPr>
                <w:rFonts w:ascii="Times New Roman" w:hAnsi="Times New Roman"/>
                <w:sz w:val="20"/>
                <w:szCs w:val="20"/>
              </w:rPr>
            </w:pPr>
            <w:r w:rsidRPr="003D03D2">
              <w:rPr>
                <w:rFonts w:ascii="Times New Roman" w:hAnsi="Times New Roman"/>
                <w:sz w:val="20"/>
                <w:szCs w:val="20"/>
              </w:rPr>
              <w:t>Štatutárni audítori alebo audítorské spoločnosti taktiež</w:t>
            </w:r>
          </w:p>
          <w:p w:rsidR="00451273" w:rsidRPr="003D03D2" w:rsidP="00451273">
            <w:pPr>
              <w:bidi w:val="0"/>
              <w:spacing w:before="75" w:after="75" w:line="240" w:lineRule="auto"/>
              <w:rPr>
                <w:rFonts w:ascii="Times New Roman" w:hAnsi="Times New Roman"/>
                <w:sz w:val="20"/>
                <w:szCs w:val="20"/>
              </w:rPr>
            </w:pPr>
            <w:r w:rsidRPr="003D03D2">
              <w:rPr>
                <w:rFonts w:ascii="Times New Roman" w:hAnsi="Times New Roman"/>
                <w:sz w:val="20"/>
                <w:szCs w:val="20"/>
              </w:rPr>
              <w:t>a) vyjadria svoj názor na to:</w:t>
            </w:r>
          </w:p>
          <w:p w:rsidR="00451273" w:rsidRPr="003D03D2" w:rsidP="00451273">
            <w:pPr>
              <w:bidi w:val="0"/>
              <w:spacing w:before="75" w:after="75" w:line="240" w:lineRule="auto"/>
              <w:rPr>
                <w:rFonts w:ascii="Times New Roman" w:hAnsi="Times New Roman"/>
                <w:sz w:val="20"/>
                <w:szCs w:val="20"/>
              </w:rPr>
            </w:pPr>
            <w:r w:rsidRPr="003D03D2">
              <w:rPr>
                <w:rFonts w:ascii="Times New Roman" w:hAnsi="Times New Roman"/>
                <w:sz w:val="20"/>
                <w:szCs w:val="20"/>
              </w:rPr>
              <w:t>i) či je správa o hospodárení v súlade s účtovnou závierkou za rovnaký účtovný rok; a</w:t>
            </w:r>
          </w:p>
          <w:p w:rsidR="00451273" w:rsidRPr="003D03D2" w:rsidP="00451273">
            <w:pPr>
              <w:bidi w:val="0"/>
              <w:spacing w:before="75" w:after="75" w:line="240" w:lineRule="auto"/>
              <w:rPr>
                <w:rFonts w:ascii="Times New Roman" w:hAnsi="Times New Roman"/>
                <w:sz w:val="20"/>
                <w:szCs w:val="20"/>
              </w:rPr>
            </w:pPr>
            <w:r w:rsidRPr="003D03D2">
              <w:rPr>
                <w:rFonts w:ascii="Times New Roman" w:hAnsi="Times New Roman"/>
                <w:sz w:val="20"/>
                <w:szCs w:val="20"/>
              </w:rPr>
              <w:t>ii) či sa správa o hospodárení vypracovala v súlade s uplatniteľnými právnymi požiadavkami;</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RPr="003D03D2" w:rsidP="00451273">
            <w:pPr>
              <w:bidi w:val="0"/>
              <w:spacing w:after="200" w:line="276" w:lineRule="auto"/>
              <w:jc w:val="center"/>
              <w:rPr>
                <w:rFonts w:ascii="Times New Roman" w:hAnsi="Times New Roman"/>
                <w:color w:val="000000"/>
                <w:sz w:val="20"/>
                <w:szCs w:val="20"/>
              </w:rPr>
            </w:pPr>
            <w:r w:rsidRPr="003D03D2">
              <w:rPr>
                <w:rFonts w:ascii="Times New Roman" w:hAnsi="Times New Roman"/>
                <w:color w:val="000000"/>
                <w:sz w:val="20"/>
                <w:szCs w:val="20"/>
              </w:rPr>
              <w:t>N</w:t>
            </w:r>
          </w:p>
        </w:tc>
        <w:tc>
          <w:tcPr>
            <w:tcW w:w="992" w:type="dxa"/>
            <w:vMerge w:val="restart"/>
            <w:tcBorders>
              <w:top w:val="single" w:sz="4" w:space="0" w:color="auto"/>
              <w:left w:val="nil"/>
              <w:bottom w:val="none" w:sz="0" w:space="0" w:color="auto"/>
              <w:right w:val="single" w:sz="4" w:space="0" w:color="auto"/>
            </w:tcBorders>
            <w:textDirection w:val="lrTb"/>
            <w:vAlign w:val="top"/>
          </w:tcPr>
          <w:p w:rsidR="00451273" w:rsidRPr="003D03D2" w:rsidP="00451273">
            <w:pPr>
              <w:bidi w:val="0"/>
              <w:spacing w:after="200" w:line="276" w:lineRule="auto"/>
              <w:jc w:val="center"/>
              <w:rPr>
                <w:rFonts w:ascii="Times New Roman" w:hAnsi="Times New Roman"/>
                <w:color w:val="000000"/>
                <w:sz w:val="20"/>
                <w:szCs w:val="20"/>
              </w:rPr>
            </w:pPr>
            <w:r w:rsidRPr="003D03D2">
              <w:rPr>
                <w:rFonts w:ascii="Times New Roman" w:hAnsi="Times New Roman"/>
                <w:color w:val="000000"/>
                <w:sz w:val="20"/>
                <w:szCs w:val="20"/>
              </w:rPr>
              <w:t>431/2002</w:t>
            </w:r>
          </w:p>
          <w:p w:rsidR="00FD3696" w:rsidRPr="003D03D2" w:rsidP="00451273">
            <w:pPr>
              <w:bidi w:val="0"/>
              <w:spacing w:after="200" w:line="276" w:lineRule="auto"/>
              <w:jc w:val="center"/>
              <w:rPr>
                <w:rFonts w:ascii="Times New Roman" w:hAnsi="Times New Roman"/>
                <w:color w:val="000000"/>
                <w:sz w:val="20"/>
                <w:szCs w:val="20"/>
              </w:rPr>
            </w:pPr>
          </w:p>
          <w:p w:rsidR="00FD3696" w:rsidRPr="003D03D2" w:rsidP="00451273">
            <w:pPr>
              <w:bidi w:val="0"/>
              <w:spacing w:after="200" w:line="276" w:lineRule="auto"/>
              <w:jc w:val="center"/>
              <w:rPr>
                <w:rFonts w:ascii="Times New Roman" w:hAnsi="Times New Roman"/>
                <w:color w:val="000000"/>
                <w:sz w:val="20"/>
                <w:szCs w:val="20"/>
              </w:rPr>
            </w:pPr>
          </w:p>
          <w:p w:rsidR="00FD3696" w:rsidRPr="003D03D2" w:rsidP="00451273">
            <w:pPr>
              <w:bidi w:val="0"/>
              <w:spacing w:after="200" w:line="276" w:lineRule="auto"/>
              <w:jc w:val="center"/>
              <w:rPr>
                <w:rFonts w:ascii="Times New Roman" w:hAnsi="Times New Roman"/>
                <w:color w:val="000000"/>
                <w:sz w:val="20"/>
                <w:szCs w:val="20"/>
              </w:rPr>
            </w:pPr>
          </w:p>
          <w:p w:rsidR="00FD3696" w:rsidRPr="003D03D2" w:rsidP="00451273">
            <w:pPr>
              <w:bidi w:val="0"/>
              <w:spacing w:after="200" w:line="276" w:lineRule="auto"/>
              <w:jc w:val="center"/>
              <w:rPr>
                <w:rFonts w:ascii="Times New Roman" w:hAnsi="Times New Roman"/>
                <w:color w:val="000000"/>
                <w:sz w:val="20"/>
                <w:szCs w:val="20"/>
              </w:rPr>
            </w:pPr>
          </w:p>
          <w:p w:rsidR="00FD3696" w:rsidRPr="003D03D2" w:rsidP="00451273">
            <w:pPr>
              <w:bidi w:val="0"/>
              <w:spacing w:after="200" w:line="276" w:lineRule="auto"/>
              <w:jc w:val="center"/>
              <w:rPr>
                <w:rFonts w:ascii="Times New Roman" w:hAnsi="Times New Roman"/>
                <w:color w:val="000000"/>
                <w:sz w:val="20"/>
                <w:szCs w:val="20"/>
              </w:rPr>
            </w:pPr>
          </w:p>
          <w:p w:rsidR="00FD3696" w:rsidRPr="003D03D2" w:rsidP="00451273">
            <w:pPr>
              <w:bidi w:val="0"/>
              <w:spacing w:after="200" w:line="276" w:lineRule="auto"/>
              <w:jc w:val="center"/>
              <w:rPr>
                <w:rFonts w:ascii="Times New Roman" w:hAnsi="Times New Roman"/>
                <w:color w:val="000000"/>
                <w:sz w:val="20"/>
                <w:szCs w:val="20"/>
              </w:rPr>
            </w:pPr>
          </w:p>
          <w:p w:rsidR="00FD3696" w:rsidRPr="003D03D2" w:rsidP="00451273">
            <w:pPr>
              <w:bidi w:val="0"/>
              <w:spacing w:after="200" w:line="276" w:lineRule="auto"/>
              <w:jc w:val="center"/>
              <w:rPr>
                <w:rFonts w:ascii="Times New Roman" w:hAnsi="Times New Roman"/>
                <w:color w:val="000000"/>
                <w:sz w:val="20"/>
                <w:szCs w:val="20"/>
              </w:rPr>
            </w:pPr>
          </w:p>
          <w:p w:rsidR="00FD3696" w:rsidRPr="003D03D2" w:rsidP="00451273">
            <w:pPr>
              <w:bidi w:val="0"/>
              <w:spacing w:after="200" w:line="276" w:lineRule="auto"/>
              <w:jc w:val="center"/>
              <w:rPr>
                <w:rFonts w:ascii="Times New Roman" w:hAnsi="Times New Roman"/>
                <w:color w:val="000000"/>
                <w:sz w:val="20"/>
                <w:szCs w:val="20"/>
              </w:rPr>
            </w:pPr>
          </w:p>
          <w:p w:rsidR="00FD3696" w:rsidRPr="003D03D2" w:rsidP="00451273">
            <w:pPr>
              <w:bidi w:val="0"/>
              <w:spacing w:after="200" w:line="276" w:lineRule="auto"/>
              <w:jc w:val="center"/>
              <w:rPr>
                <w:rFonts w:ascii="Times New Roman" w:hAnsi="Times New Roman"/>
                <w:color w:val="000000"/>
                <w:sz w:val="20"/>
                <w:szCs w:val="20"/>
              </w:rPr>
            </w:pPr>
          </w:p>
          <w:p w:rsidR="00FD3696" w:rsidRPr="003D03D2" w:rsidP="00451273">
            <w:pPr>
              <w:bidi w:val="0"/>
              <w:spacing w:after="200" w:line="276" w:lineRule="auto"/>
              <w:jc w:val="center"/>
              <w:rPr>
                <w:rFonts w:ascii="Times New Roman" w:hAnsi="Times New Roman"/>
                <w:color w:val="000000"/>
                <w:sz w:val="20"/>
                <w:szCs w:val="20"/>
              </w:rPr>
            </w:pPr>
          </w:p>
          <w:p w:rsidR="00FD3696" w:rsidRPr="003D03D2" w:rsidP="00451273">
            <w:pPr>
              <w:bidi w:val="0"/>
              <w:spacing w:after="200" w:line="276" w:lineRule="auto"/>
              <w:jc w:val="center"/>
              <w:rPr>
                <w:rFonts w:ascii="Times New Roman" w:hAnsi="Times New Roman"/>
                <w:color w:val="000000"/>
                <w:sz w:val="20"/>
                <w:szCs w:val="20"/>
              </w:rPr>
            </w:pPr>
          </w:p>
          <w:p w:rsidR="00FD3696" w:rsidRPr="003D03D2" w:rsidP="00451273">
            <w:pPr>
              <w:bidi w:val="0"/>
              <w:spacing w:after="200" w:line="276" w:lineRule="auto"/>
              <w:jc w:val="center"/>
              <w:rPr>
                <w:rFonts w:ascii="Times New Roman" w:hAnsi="Times New Roman"/>
                <w:color w:val="000000"/>
                <w:sz w:val="20"/>
                <w:szCs w:val="20"/>
              </w:rPr>
            </w:pPr>
          </w:p>
          <w:p w:rsidR="00FD3696" w:rsidRPr="003D03D2" w:rsidP="00451273">
            <w:pPr>
              <w:bidi w:val="0"/>
              <w:spacing w:after="200" w:line="276" w:lineRule="auto"/>
              <w:jc w:val="center"/>
              <w:rPr>
                <w:rFonts w:ascii="Times New Roman" w:hAnsi="Times New Roman"/>
                <w:color w:val="000000"/>
                <w:sz w:val="20"/>
                <w:szCs w:val="20"/>
              </w:rPr>
            </w:pPr>
          </w:p>
          <w:p w:rsidR="00FD3696" w:rsidRPr="003D03D2" w:rsidP="00451273">
            <w:pPr>
              <w:bidi w:val="0"/>
              <w:spacing w:after="200" w:line="276" w:lineRule="auto"/>
              <w:jc w:val="center"/>
              <w:rPr>
                <w:rFonts w:ascii="Times New Roman" w:hAnsi="Times New Roman"/>
                <w:color w:val="000000"/>
                <w:sz w:val="20"/>
                <w:szCs w:val="20"/>
              </w:rPr>
            </w:pPr>
          </w:p>
          <w:p w:rsidR="00FD3696" w:rsidRPr="003D03D2" w:rsidP="00451273">
            <w:pPr>
              <w:bidi w:val="0"/>
              <w:spacing w:after="200" w:line="276" w:lineRule="auto"/>
              <w:jc w:val="center"/>
              <w:rPr>
                <w:rFonts w:ascii="Times New Roman" w:hAnsi="Times New Roman"/>
                <w:color w:val="000000"/>
                <w:sz w:val="20"/>
                <w:szCs w:val="20"/>
              </w:rPr>
            </w:pPr>
          </w:p>
          <w:p w:rsidR="00FD3696" w:rsidRPr="003D03D2" w:rsidP="00451273">
            <w:pPr>
              <w:bidi w:val="0"/>
              <w:spacing w:after="200" w:line="276" w:lineRule="auto"/>
              <w:jc w:val="center"/>
              <w:rPr>
                <w:rFonts w:ascii="Times New Roman" w:hAnsi="Times New Roman"/>
                <w:color w:val="000000"/>
                <w:sz w:val="20"/>
                <w:szCs w:val="20"/>
              </w:rPr>
            </w:pPr>
          </w:p>
          <w:p w:rsidR="00FD3696" w:rsidRPr="003D03D2" w:rsidP="00451273">
            <w:pPr>
              <w:bidi w:val="0"/>
              <w:spacing w:after="200" w:line="276" w:lineRule="auto"/>
              <w:jc w:val="center"/>
              <w:rPr>
                <w:rFonts w:ascii="Times New Roman" w:hAnsi="Times New Roman"/>
                <w:color w:val="000000"/>
                <w:sz w:val="20"/>
                <w:szCs w:val="20"/>
              </w:rPr>
            </w:pPr>
          </w:p>
          <w:p w:rsidR="00FD3696" w:rsidRPr="003D03D2" w:rsidP="00451273">
            <w:pPr>
              <w:bidi w:val="0"/>
              <w:spacing w:after="200" w:line="276" w:lineRule="auto"/>
              <w:jc w:val="center"/>
              <w:rPr>
                <w:rFonts w:ascii="Times New Roman" w:hAnsi="Times New Roman"/>
                <w:color w:val="000000"/>
                <w:sz w:val="20"/>
                <w:szCs w:val="20"/>
              </w:rPr>
            </w:pPr>
          </w:p>
          <w:p w:rsidR="00FD3696" w:rsidRPr="003D03D2" w:rsidP="00451273">
            <w:pPr>
              <w:bidi w:val="0"/>
              <w:spacing w:after="200" w:line="276" w:lineRule="auto"/>
              <w:jc w:val="center"/>
              <w:rPr>
                <w:rFonts w:ascii="Times New Roman" w:hAnsi="Times New Roman"/>
                <w:color w:val="000000"/>
                <w:sz w:val="20"/>
                <w:szCs w:val="20"/>
              </w:rPr>
            </w:pPr>
          </w:p>
          <w:p w:rsidR="00FD3696" w:rsidRPr="003D03D2" w:rsidP="00451273">
            <w:pPr>
              <w:bidi w:val="0"/>
              <w:spacing w:after="200" w:line="276" w:lineRule="auto"/>
              <w:jc w:val="center"/>
              <w:rPr>
                <w:rFonts w:ascii="Times New Roman" w:hAnsi="Times New Roman"/>
                <w:color w:val="000000"/>
                <w:sz w:val="20"/>
                <w:szCs w:val="20"/>
              </w:rPr>
            </w:pPr>
          </w:p>
          <w:p w:rsidR="00FD3696" w:rsidRPr="003D03D2" w:rsidP="00451273">
            <w:pPr>
              <w:bidi w:val="0"/>
              <w:spacing w:after="200" w:line="276" w:lineRule="auto"/>
              <w:jc w:val="center"/>
              <w:rPr>
                <w:rFonts w:ascii="Times New Roman" w:hAnsi="Times New Roman"/>
                <w:color w:val="000000"/>
                <w:sz w:val="20"/>
                <w:szCs w:val="20"/>
              </w:rPr>
            </w:pPr>
          </w:p>
          <w:p w:rsidR="00FD3696" w:rsidRPr="003D03D2" w:rsidP="00451273">
            <w:pPr>
              <w:bidi w:val="0"/>
              <w:spacing w:after="200" w:line="276" w:lineRule="auto"/>
              <w:jc w:val="center"/>
              <w:rPr>
                <w:rFonts w:ascii="Times New Roman" w:hAnsi="Times New Roman"/>
                <w:color w:val="000000"/>
                <w:sz w:val="20"/>
                <w:szCs w:val="20"/>
              </w:rPr>
            </w:pPr>
          </w:p>
          <w:p w:rsidR="00FD3696" w:rsidRPr="003D03D2" w:rsidP="00451273">
            <w:pPr>
              <w:bidi w:val="0"/>
              <w:spacing w:after="200" w:line="276" w:lineRule="auto"/>
              <w:jc w:val="center"/>
              <w:rPr>
                <w:rFonts w:ascii="Times New Roman" w:hAnsi="Times New Roman"/>
                <w:color w:val="000000"/>
                <w:sz w:val="20"/>
                <w:szCs w:val="20"/>
              </w:rPr>
            </w:pPr>
          </w:p>
          <w:p w:rsidR="00FD3696" w:rsidRPr="003D03D2" w:rsidP="00451273">
            <w:pPr>
              <w:bidi w:val="0"/>
              <w:spacing w:after="200" w:line="276" w:lineRule="auto"/>
              <w:jc w:val="center"/>
              <w:rPr>
                <w:rFonts w:ascii="Times New Roman" w:hAnsi="Times New Roman"/>
                <w:color w:val="000000"/>
                <w:sz w:val="20"/>
                <w:szCs w:val="20"/>
              </w:rPr>
            </w:pPr>
          </w:p>
          <w:p w:rsidR="00FD3696" w:rsidRPr="003D03D2" w:rsidP="00451273">
            <w:pPr>
              <w:bidi w:val="0"/>
              <w:spacing w:after="200" w:line="276" w:lineRule="auto"/>
              <w:jc w:val="center"/>
              <w:rPr>
                <w:rFonts w:ascii="Times New Roman" w:hAnsi="Times New Roman"/>
                <w:color w:val="000000"/>
                <w:sz w:val="20"/>
                <w:szCs w:val="20"/>
              </w:rPr>
            </w:pPr>
          </w:p>
          <w:p w:rsidR="00FD3696" w:rsidRPr="003D03D2" w:rsidP="00451273">
            <w:pPr>
              <w:bidi w:val="0"/>
              <w:spacing w:after="200" w:line="276" w:lineRule="auto"/>
              <w:jc w:val="center"/>
              <w:rPr>
                <w:rFonts w:ascii="Times New Roman" w:hAnsi="Times New Roman"/>
                <w:color w:val="000000"/>
                <w:sz w:val="20"/>
                <w:szCs w:val="20"/>
              </w:rPr>
            </w:pPr>
          </w:p>
          <w:p w:rsidR="00162761" w:rsidRPr="003D03D2" w:rsidP="000727B0">
            <w:pPr>
              <w:bidi w:val="0"/>
              <w:spacing w:after="200" w:line="276" w:lineRule="auto"/>
              <w:rPr>
                <w:rFonts w:ascii="Times New Roman" w:hAnsi="Times New Roman"/>
                <w:color w:val="000000"/>
                <w:sz w:val="20"/>
                <w:szCs w:val="20"/>
              </w:rPr>
            </w:pPr>
            <w:r w:rsidRPr="003D03D2" w:rsidR="0016349B">
              <w:rPr>
                <w:rFonts w:ascii="Times New Roman" w:hAnsi="Times New Roman"/>
                <w:color w:val="000000"/>
                <w:sz w:val="20"/>
                <w:szCs w:val="20"/>
              </w:rPr>
              <w:t xml:space="preserve">431/2002 </w:t>
            </w:r>
            <w:r w:rsidRPr="003D03D2">
              <w:rPr>
                <w:rFonts w:ascii="Times New Roman" w:hAnsi="Times New Roman"/>
                <w:color w:val="000000"/>
                <w:sz w:val="20"/>
                <w:szCs w:val="20"/>
              </w:rPr>
              <w:t xml:space="preserve"> </w:t>
            </w:r>
          </w:p>
          <w:p w:rsidR="00162761" w:rsidRPr="003D03D2" w:rsidP="00451273">
            <w:pPr>
              <w:bidi w:val="0"/>
              <w:spacing w:after="200" w:line="276" w:lineRule="auto"/>
              <w:jc w:val="center"/>
              <w:rPr>
                <w:rFonts w:ascii="Times New Roman" w:hAnsi="Times New Roman"/>
                <w:b/>
                <w:color w:val="000000"/>
                <w:sz w:val="20"/>
                <w:szCs w:val="20"/>
              </w:rPr>
            </w:pPr>
          </w:p>
          <w:p w:rsidR="00162761" w:rsidRPr="003D03D2" w:rsidP="00451273">
            <w:pPr>
              <w:bidi w:val="0"/>
              <w:spacing w:after="200" w:line="276" w:lineRule="auto"/>
              <w:jc w:val="center"/>
              <w:rPr>
                <w:rFonts w:ascii="Times New Roman" w:hAnsi="Times New Roman"/>
                <w:b/>
                <w:color w:val="000000"/>
                <w:sz w:val="20"/>
                <w:szCs w:val="20"/>
              </w:rPr>
            </w:pPr>
          </w:p>
          <w:p w:rsidR="0016349B" w:rsidRPr="003D03D2" w:rsidP="00451273">
            <w:pPr>
              <w:bidi w:val="0"/>
              <w:spacing w:after="200" w:line="276" w:lineRule="auto"/>
              <w:jc w:val="center"/>
              <w:rPr>
                <w:rFonts w:ascii="Times New Roman" w:hAnsi="Times New Roman"/>
                <w:b/>
                <w:color w:val="000000"/>
                <w:sz w:val="20"/>
                <w:szCs w:val="20"/>
              </w:rPr>
            </w:pPr>
          </w:p>
          <w:p w:rsidR="0016349B" w:rsidRPr="003D03D2" w:rsidP="00451273">
            <w:pPr>
              <w:bidi w:val="0"/>
              <w:spacing w:after="200" w:line="276" w:lineRule="auto"/>
              <w:jc w:val="center"/>
              <w:rPr>
                <w:rFonts w:ascii="Times New Roman" w:hAnsi="Times New Roman"/>
                <w:b/>
                <w:color w:val="000000"/>
                <w:sz w:val="20"/>
                <w:szCs w:val="20"/>
              </w:rPr>
            </w:pPr>
          </w:p>
          <w:p w:rsidR="0016349B" w:rsidP="00451273">
            <w:pPr>
              <w:bidi w:val="0"/>
              <w:spacing w:after="200" w:line="276" w:lineRule="auto"/>
              <w:jc w:val="center"/>
              <w:rPr>
                <w:rFonts w:ascii="Times New Roman" w:hAnsi="Times New Roman"/>
                <w:b/>
                <w:color w:val="000000"/>
                <w:sz w:val="20"/>
                <w:szCs w:val="20"/>
              </w:rPr>
            </w:pPr>
          </w:p>
          <w:p w:rsidR="00FD7A02" w:rsidRPr="003D03D2" w:rsidP="00451273">
            <w:pPr>
              <w:bidi w:val="0"/>
              <w:spacing w:after="200" w:line="276" w:lineRule="auto"/>
              <w:jc w:val="center"/>
              <w:rPr>
                <w:rFonts w:ascii="Times New Roman" w:hAnsi="Times New Roman"/>
                <w:b/>
                <w:color w:val="000000"/>
                <w:sz w:val="20"/>
                <w:szCs w:val="20"/>
              </w:rPr>
            </w:pPr>
          </w:p>
          <w:p w:rsidR="0016349B" w:rsidRPr="003D03D2" w:rsidP="00451273">
            <w:pPr>
              <w:bidi w:val="0"/>
              <w:spacing w:after="200" w:line="276" w:lineRule="auto"/>
              <w:jc w:val="center"/>
              <w:rPr>
                <w:rFonts w:ascii="Times New Roman" w:hAnsi="Times New Roman"/>
                <w:b/>
                <w:color w:val="000000"/>
                <w:sz w:val="20"/>
                <w:szCs w:val="20"/>
              </w:rPr>
            </w:pPr>
          </w:p>
          <w:p w:rsidR="000727B0" w:rsidP="00451273">
            <w:pPr>
              <w:bidi w:val="0"/>
              <w:spacing w:after="200" w:line="276" w:lineRule="auto"/>
              <w:jc w:val="center"/>
              <w:rPr>
                <w:rFonts w:ascii="Times New Roman" w:hAnsi="Times New Roman"/>
                <w:color w:val="000000"/>
                <w:sz w:val="20"/>
                <w:szCs w:val="20"/>
              </w:rPr>
            </w:pPr>
          </w:p>
          <w:p w:rsidR="00162761" w:rsidRPr="003D03D2" w:rsidP="00451273">
            <w:pPr>
              <w:bidi w:val="0"/>
              <w:spacing w:after="200" w:line="276" w:lineRule="auto"/>
              <w:jc w:val="center"/>
              <w:rPr>
                <w:rFonts w:ascii="Times New Roman" w:hAnsi="Times New Roman"/>
                <w:color w:val="000000"/>
                <w:sz w:val="20"/>
                <w:szCs w:val="20"/>
              </w:rPr>
            </w:pPr>
            <w:r w:rsidRPr="003D03D2">
              <w:rPr>
                <w:rFonts w:ascii="Times New Roman" w:hAnsi="Times New Roman"/>
                <w:color w:val="000000"/>
                <w:sz w:val="20"/>
                <w:szCs w:val="20"/>
              </w:rPr>
              <w:t>431/2002</w:t>
            </w:r>
          </w:p>
          <w:p w:rsidR="00162761" w:rsidRPr="003D03D2" w:rsidP="00451273">
            <w:pPr>
              <w:bidi w:val="0"/>
              <w:spacing w:after="200" w:line="276" w:lineRule="auto"/>
              <w:jc w:val="center"/>
              <w:rPr>
                <w:rFonts w:ascii="Times New Roman" w:hAnsi="Times New Roman"/>
                <w:b/>
                <w:color w:val="000000"/>
                <w:sz w:val="20"/>
                <w:szCs w:val="20"/>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3D03D2" w:rsidP="00451273">
            <w:pPr>
              <w:bidi w:val="0"/>
              <w:spacing w:after="0" w:line="240" w:lineRule="auto"/>
              <w:jc w:val="center"/>
              <w:rPr>
                <w:rFonts w:ascii="Times New Roman" w:hAnsi="Times New Roman"/>
                <w:color w:val="000000"/>
                <w:sz w:val="20"/>
                <w:szCs w:val="20"/>
              </w:rPr>
            </w:pPr>
            <w:r w:rsidRPr="003D03D2">
              <w:rPr>
                <w:rFonts w:ascii="Times New Roman" w:hAnsi="Times New Roman"/>
                <w:color w:val="000000"/>
                <w:sz w:val="20"/>
                <w:szCs w:val="20"/>
              </w:rPr>
              <w:t>§ 19</w:t>
            </w:r>
          </w:p>
          <w:p w:rsidR="00451273" w:rsidRPr="003D03D2" w:rsidP="00451273">
            <w:pPr>
              <w:bidi w:val="0"/>
              <w:spacing w:after="0" w:line="240" w:lineRule="auto"/>
              <w:jc w:val="center"/>
              <w:rPr>
                <w:rFonts w:ascii="Times New Roman" w:hAnsi="Times New Roman"/>
                <w:color w:val="000000"/>
                <w:sz w:val="20"/>
                <w:szCs w:val="20"/>
              </w:rPr>
            </w:pPr>
            <w:r w:rsidRPr="003D03D2">
              <w:rPr>
                <w:rFonts w:ascii="Times New Roman" w:hAnsi="Times New Roman"/>
                <w:color w:val="000000"/>
                <w:sz w:val="20"/>
                <w:szCs w:val="20"/>
              </w:rPr>
              <w:t>O: 1</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3D03D2" w:rsidP="00451273">
            <w:pPr>
              <w:bidi w:val="0"/>
              <w:spacing w:after="0" w:line="240" w:lineRule="auto"/>
              <w:jc w:val="both"/>
              <w:rPr>
                <w:rFonts w:ascii="Times New Roman" w:hAnsi="Times New Roman"/>
                <w:sz w:val="20"/>
                <w:szCs w:val="20"/>
              </w:rPr>
            </w:pPr>
            <w:r w:rsidRPr="003D03D2">
              <w:rPr>
                <w:rFonts w:ascii="Times New Roman" w:hAnsi="Times New Roman"/>
                <w:bCs/>
                <w:sz w:val="20"/>
                <w:szCs w:val="20"/>
              </w:rPr>
              <w:t>Riadnu   individuálnu účtovnú závierku  a mimoriadnu individuálnu účtovnú závierku  musí mať overenú audítorom účtovná  jednotka,</w:t>
            </w:r>
          </w:p>
          <w:p w:rsidR="00451273" w:rsidRPr="003D03D2" w:rsidP="00451273">
            <w:pPr>
              <w:bidi w:val="0"/>
              <w:spacing w:after="0" w:line="240" w:lineRule="auto"/>
              <w:jc w:val="both"/>
              <w:rPr>
                <w:rFonts w:ascii="Times New Roman" w:hAnsi="Times New Roman"/>
                <w:sz w:val="20"/>
                <w:szCs w:val="20"/>
              </w:rPr>
            </w:pPr>
            <w:r w:rsidRPr="003D03D2">
              <w:rPr>
                <w:rFonts w:ascii="Times New Roman" w:hAnsi="Times New Roman"/>
                <w:sz w:val="20"/>
                <w:szCs w:val="20"/>
              </w:rPr>
              <w:t>a)   ktorá je obchodnou spoločnosťou, ak povinne vytvára základné imanie  a   družstvom, ak  ku dňu, ku ktorému sa zostavuje účtovná závierka  a za bezprostredne predchádzajúce účtovné  obdobie   sú splnené  aspoň  dve  z  týchto  podmienok:</w:t>
            </w:r>
          </w:p>
          <w:p w:rsidR="00451273" w:rsidRPr="003D03D2" w:rsidP="003D55B0">
            <w:pPr>
              <w:numPr>
                <w:ilvl w:val="3"/>
                <w:numId w:val="1"/>
              </w:numPr>
              <w:tabs>
                <w:tab w:val="num" w:pos="383"/>
                <w:tab w:val="clear" w:pos="2880"/>
              </w:tabs>
              <w:bidi w:val="0"/>
              <w:spacing w:after="0" w:line="240" w:lineRule="auto"/>
              <w:ind w:left="383" w:hanging="283"/>
              <w:jc w:val="both"/>
              <w:rPr>
                <w:rFonts w:ascii="Times New Roman" w:hAnsi="Times New Roman"/>
                <w:sz w:val="20"/>
                <w:szCs w:val="20"/>
              </w:rPr>
            </w:pPr>
            <w:r w:rsidRPr="003D03D2">
              <w:rPr>
                <w:rFonts w:ascii="Times New Roman" w:hAnsi="Times New Roman"/>
                <w:sz w:val="20"/>
                <w:szCs w:val="20"/>
              </w:rPr>
              <w:t>celková suma majetku presiahla 1 000 000 eur, pričom sumou majetku sa rozumie suma majetku zistená zo súvahy v ocenení neupravenom o položky podľa § 26 ods. 3,</w:t>
            </w:r>
          </w:p>
          <w:p w:rsidR="00451273" w:rsidRPr="003D03D2" w:rsidP="003D55B0">
            <w:pPr>
              <w:numPr>
                <w:ilvl w:val="3"/>
                <w:numId w:val="1"/>
              </w:numPr>
              <w:tabs>
                <w:tab w:val="num" w:pos="383"/>
                <w:tab w:val="clear" w:pos="2880"/>
              </w:tabs>
              <w:bidi w:val="0"/>
              <w:spacing w:after="0" w:line="240" w:lineRule="auto"/>
              <w:ind w:left="383" w:hanging="283"/>
              <w:jc w:val="both"/>
              <w:rPr>
                <w:rFonts w:ascii="Times New Roman" w:hAnsi="Times New Roman"/>
                <w:sz w:val="20"/>
                <w:szCs w:val="20"/>
              </w:rPr>
            </w:pPr>
            <w:r w:rsidRPr="003D03D2">
              <w:rPr>
                <w:rFonts w:ascii="Times New Roman" w:hAnsi="Times New Roman"/>
                <w:sz w:val="20"/>
                <w:szCs w:val="20"/>
              </w:rPr>
              <w:t xml:space="preserve">čistý obrat presiahol  2 000 000 eur, pričom čistým obratom na tento účel sú výnosy dosiahnuté z predaja výrobkov, tovarov, poskytnutých  služieb  a iné  výnosy  súvisiace s bežnou  činnosťou  účtovnej jednotky po odpočítaní zliav, </w:t>
            </w:r>
          </w:p>
          <w:p w:rsidR="00451273" w:rsidRPr="003D03D2" w:rsidP="003D55B0">
            <w:pPr>
              <w:numPr>
                <w:ilvl w:val="3"/>
                <w:numId w:val="1"/>
              </w:numPr>
              <w:tabs>
                <w:tab w:val="num" w:pos="383"/>
                <w:tab w:val="clear" w:pos="2880"/>
              </w:tabs>
              <w:bidi w:val="0"/>
              <w:spacing w:after="0" w:line="240" w:lineRule="auto"/>
              <w:ind w:left="383" w:hanging="283"/>
              <w:jc w:val="both"/>
              <w:rPr>
                <w:rFonts w:ascii="Times New Roman" w:hAnsi="Times New Roman"/>
                <w:sz w:val="20"/>
                <w:szCs w:val="20"/>
              </w:rPr>
            </w:pPr>
            <w:r w:rsidRPr="003D03D2">
              <w:rPr>
                <w:rFonts w:ascii="Times New Roman" w:hAnsi="Times New Roman"/>
                <w:sz w:val="20"/>
                <w:szCs w:val="20"/>
              </w:rPr>
              <w:t>priemerný prepočítaný počet zamestnancov v jednom účtovnom období presiahol 30,</w:t>
            </w:r>
          </w:p>
          <w:p w:rsidR="00451273" w:rsidRPr="003D03D2" w:rsidP="00640CFE">
            <w:pPr>
              <w:numPr>
                <w:numId w:val="2"/>
              </w:numPr>
              <w:bidi w:val="0"/>
              <w:spacing w:after="0" w:line="240" w:lineRule="auto"/>
              <w:jc w:val="both"/>
              <w:rPr>
                <w:rFonts w:ascii="Times New Roman" w:hAnsi="Times New Roman"/>
                <w:sz w:val="20"/>
                <w:szCs w:val="20"/>
              </w:rPr>
            </w:pPr>
            <w:r w:rsidRPr="003D03D2">
              <w:rPr>
                <w:rFonts w:ascii="Times New Roman" w:hAnsi="Times New Roman"/>
                <w:sz w:val="20"/>
                <w:szCs w:val="20"/>
              </w:rPr>
              <w:t>obchodná spoločnosť a družstvo, ktorých cenné papiere sú prijaté na obchodovanie na regulovanom trhu,</w:t>
            </w:r>
          </w:p>
          <w:p w:rsidR="00451273" w:rsidRPr="003D03D2" w:rsidP="00640CFE">
            <w:pPr>
              <w:numPr>
                <w:numId w:val="2"/>
              </w:numPr>
              <w:bidi w:val="0"/>
              <w:spacing w:after="0" w:line="240" w:lineRule="auto"/>
              <w:jc w:val="both"/>
              <w:rPr>
                <w:rFonts w:ascii="Times New Roman" w:hAnsi="Times New Roman"/>
                <w:sz w:val="20"/>
                <w:szCs w:val="20"/>
              </w:rPr>
            </w:pPr>
            <w:r w:rsidRPr="003D03D2">
              <w:rPr>
                <w:rFonts w:ascii="Times New Roman" w:hAnsi="Times New Roman"/>
                <w:sz w:val="20"/>
                <w:szCs w:val="20"/>
              </w:rPr>
              <w:t>ktorej túto povinnosť ustanovuje osobitný predpis,</w:t>
            </w:r>
            <w:r w:rsidR="003D55B0">
              <w:rPr>
                <w:rFonts w:ascii="Times New Roman" w:hAnsi="Times New Roman"/>
                <w:sz w:val="20"/>
                <w:szCs w:val="20"/>
              </w:rPr>
              <w:t>(</w:t>
            </w:r>
            <w:r w:rsidRPr="003D55B0">
              <w:rPr>
                <w:rFonts w:ascii="Times New Roman" w:hAnsi="Times New Roman"/>
                <w:sz w:val="20"/>
                <w:szCs w:val="20"/>
              </w:rPr>
              <w:t>24</w:t>
            </w:r>
            <w:r w:rsidRPr="003D03D2">
              <w:rPr>
                <w:rFonts w:ascii="Times New Roman" w:hAnsi="Times New Roman"/>
                <w:sz w:val="20"/>
                <w:szCs w:val="20"/>
              </w:rPr>
              <w:t>)</w:t>
            </w:r>
          </w:p>
          <w:p w:rsidR="00451273" w:rsidRPr="003D03D2" w:rsidP="00640CFE">
            <w:pPr>
              <w:numPr>
                <w:numId w:val="2"/>
              </w:numPr>
              <w:bidi w:val="0"/>
              <w:spacing w:after="0" w:line="240" w:lineRule="auto"/>
              <w:jc w:val="both"/>
              <w:rPr>
                <w:rFonts w:ascii="Times New Roman" w:hAnsi="Times New Roman"/>
                <w:sz w:val="20"/>
                <w:szCs w:val="20"/>
              </w:rPr>
            </w:pPr>
            <w:r w:rsidRPr="003D03D2">
              <w:rPr>
                <w:rFonts w:ascii="Times New Roman" w:hAnsi="Times New Roman"/>
                <w:sz w:val="20"/>
                <w:szCs w:val="20"/>
              </w:rPr>
              <w:t>ktorá zostavuje účtovnú závierku podľa § 17a.</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3D03D2" w:rsidP="00451273">
            <w:pPr>
              <w:bidi w:val="0"/>
              <w:spacing w:after="200" w:line="276" w:lineRule="auto"/>
              <w:jc w:val="center"/>
              <w:rPr>
                <w:rFonts w:ascii="Times New Roman" w:hAnsi="Times New Roman"/>
                <w:color w:val="000000"/>
                <w:sz w:val="20"/>
                <w:szCs w:val="20"/>
              </w:rPr>
            </w:pPr>
            <w:r w:rsidRPr="003D03D2">
              <w:rPr>
                <w:rFonts w:ascii="Times New Roman" w:hAnsi="Times New Roman"/>
                <w:color w:val="000000"/>
                <w:sz w:val="20"/>
                <w:szCs w:val="20"/>
              </w:rPr>
              <w:t>Ú</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RPr="003D03D2" w:rsidP="00451273">
            <w:pPr>
              <w:pStyle w:val="Heading1"/>
              <w:bidi w:val="0"/>
              <w:spacing w:after="0" w:line="240" w:lineRule="auto"/>
              <w:rPr>
                <w:rFonts w:ascii="Times New Roman" w:hAnsi="Times New Roman"/>
                <w:b w:val="0"/>
                <w:sz w:val="20"/>
                <w:szCs w:val="20"/>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451273" w:rsidRPr="003D03D2" w:rsidP="00451273">
            <w:pPr>
              <w:bidi w:val="0"/>
              <w:spacing w:after="0" w:line="276" w:lineRule="auto"/>
              <w:jc w:val="center"/>
              <w:rPr>
                <w:rFonts w:ascii="Times New Roman" w:hAnsi="Times New Roman"/>
                <w:b/>
                <w:color w:val="000000"/>
                <w:sz w:val="20"/>
                <w:szCs w:val="20"/>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451273" w:rsidRPr="003D03D2" w:rsidP="00451273">
            <w:pPr>
              <w:bidi w:val="0"/>
              <w:spacing w:before="75" w:after="75" w:line="240" w:lineRule="auto"/>
              <w:rPr>
                <w:rFonts w:ascii="Times New Roman" w:hAnsi="Times New Roman"/>
                <w:sz w:val="20"/>
                <w:szCs w:val="20"/>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451273" w:rsidRPr="003D03D2" w:rsidP="00451273">
            <w:pPr>
              <w:bidi w:val="0"/>
              <w:spacing w:after="200" w:line="276" w:lineRule="auto"/>
              <w:jc w:val="center"/>
              <w:rPr>
                <w:rFonts w:ascii="Times New Roman" w:hAnsi="Times New Roman"/>
                <w:b/>
                <w:color w:val="000000"/>
                <w:sz w:val="20"/>
                <w:szCs w:val="20"/>
              </w:rPr>
            </w:pPr>
          </w:p>
        </w:tc>
        <w:tc>
          <w:tcPr>
            <w:tcW w:w="992" w:type="dxa"/>
            <w:vMerge/>
            <w:tcBorders>
              <w:top w:val="none" w:sz="0" w:space="0" w:color="auto"/>
              <w:left w:val="nil"/>
              <w:bottom w:val="single" w:sz="4" w:space="0" w:color="auto"/>
              <w:right w:val="single" w:sz="4" w:space="0" w:color="auto"/>
            </w:tcBorders>
            <w:textDirection w:val="lrTb"/>
            <w:vAlign w:val="top"/>
          </w:tcPr>
          <w:p w:rsidR="00451273" w:rsidRPr="003D03D2" w:rsidP="00451273">
            <w:pPr>
              <w:bidi w:val="0"/>
              <w:spacing w:after="200" w:line="276" w:lineRule="auto"/>
              <w:jc w:val="center"/>
              <w:rPr>
                <w:rFonts w:ascii="Times New Roman" w:hAnsi="Times New Roman"/>
                <w:b/>
                <w:color w:val="000000"/>
                <w:sz w:val="20"/>
                <w:szCs w:val="20"/>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3D03D2" w:rsidP="00451273">
            <w:pPr>
              <w:bidi w:val="0"/>
              <w:spacing w:after="0" w:line="240" w:lineRule="auto"/>
              <w:jc w:val="center"/>
              <w:rPr>
                <w:rFonts w:ascii="Times New Roman" w:hAnsi="Times New Roman"/>
                <w:color w:val="000000"/>
                <w:sz w:val="20"/>
                <w:szCs w:val="20"/>
              </w:rPr>
            </w:pPr>
            <w:r w:rsidRPr="003D03D2">
              <w:rPr>
                <w:rFonts w:ascii="Times New Roman" w:hAnsi="Times New Roman"/>
                <w:color w:val="000000"/>
                <w:sz w:val="20"/>
                <w:szCs w:val="20"/>
              </w:rPr>
              <w:t>§ 20</w:t>
            </w:r>
          </w:p>
          <w:p w:rsidR="00451273" w:rsidRPr="003D03D2" w:rsidP="00451273">
            <w:pPr>
              <w:bidi w:val="0"/>
              <w:spacing w:after="0" w:line="240" w:lineRule="auto"/>
              <w:jc w:val="center"/>
              <w:rPr>
                <w:rFonts w:ascii="Times New Roman" w:hAnsi="Times New Roman"/>
                <w:color w:val="000000"/>
                <w:sz w:val="20"/>
                <w:szCs w:val="20"/>
              </w:rPr>
            </w:pPr>
            <w:r w:rsidRPr="003D03D2">
              <w:rPr>
                <w:rFonts w:ascii="Times New Roman" w:hAnsi="Times New Roman"/>
                <w:color w:val="000000"/>
                <w:sz w:val="20"/>
                <w:szCs w:val="20"/>
              </w:rPr>
              <w:t>O: 1</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3D03D2" w:rsidP="00451273">
            <w:pPr>
              <w:bidi w:val="0"/>
              <w:spacing w:after="0" w:line="240" w:lineRule="auto"/>
              <w:jc w:val="both"/>
              <w:rPr>
                <w:rFonts w:ascii="Times New Roman" w:hAnsi="Times New Roman"/>
                <w:sz w:val="20"/>
                <w:szCs w:val="20"/>
              </w:rPr>
            </w:pPr>
            <w:r w:rsidRPr="003D03D2">
              <w:rPr>
                <w:rFonts w:ascii="Times New Roman" w:hAnsi="Times New Roman"/>
                <w:sz w:val="20"/>
                <w:szCs w:val="20"/>
              </w:rPr>
              <w:t>Účtovná jednotka, ktorá  musí  mať účtovnú  závierku  overenú  audítorom podľa  § 19, okrem účtovnej jednotky uvedenej v § 17a ods. 1 písm. b) a pobočky zahraničného obchodníka s cennými papiermi, je povin</w:t>
            </w:r>
            <w:r w:rsidRPr="003D03D2" w:rsidR="0016349B">
              <w:rPr>
                <w:rFonts w:ascii="Times New Roman" w:hAnsi="Times New Roman"/>
                <w:sz w:val="20"/>
                <w:szCs w:val="20"/>
              </w:rPr>
              <w:t>ná vyhotovovať výročnú  správu.</w:t>
            </w:r>
            <w:r w:rsidRPr="003D03D2">
              <w:rPr>
                <w:rFonts w:ascii="Times New Roman" w:hAnsi="Times New Roman"/>
                <w:sz w:val="20"/>
                <w:szCs w:val="20"/>
              </w:rPr>
              <w:t xml:space="preserve"> Výročná správa obsahuje účtovnú závierku za účtovné obdobie, za ktoré sa vyhotovuje výročná správa,  a správu audítora k tejto účtovnej závierke, ak osobitný predpis neustanovuje inak, a najmä informácie o</w:t>
            </w:r>
          </w:p>
          <w:p w:rsidR="00451273" w:rsidRPr="003D03D2" w:rsidP="00640CFE">
            <w:pPr>
              <w:numPr>
                <w:ilvl w:val="0"/>
                <w:numId w:val="3"/>
              </w:numPr>
              <w:bidi w:val="0"/>
              <w:spacing w:after="0" w:line="240" w:lineRule="auto"/>
              <w:jc w:val="both"/>
              <w:rPr>
                <w:rFonts w:ascii="Times New Roman" w:hAnsi="Times New Roman"/>
                <w:sz w:val="20"/>
                <w:szCs w:val="20"/>
              </w:rPr>
            </w:pPr>
            <w:r w:rsidRPr="003D03D2">
              <w:rPr>
                <w:rFonts w:ascii="Times New Roman" w:hAnsi="Times New Roman"/>
                <w:sz w:val="20"/>
                <w:szCs w:val="20"/>
              </w:rPr>
              <w:t>vývoji účtovnej jednotky, o stave, v ktorom sa nachádza, a o významných rizikách a neistotách, ktorým je účtovná jednotka vystavená; informácia sa poskytuje vo forme vyváženej a obsiahlej analýzy stavu a prognózy vývoja a obsahuje dôležité finančné  a nefinančné  ukazovatele  vrátane informácie   o vplyve činnosti účtovnej jednotky   na životné prostredie a na zamestnanosť, s poukázaním  na príslušné údaje uvedené v účtovnej závierke,</w:t>
            </w:r>
          </w:p>
          <w:p w:rsidR="00451273" w:rsidRPr="003D03D2" w:rsidP="00640CFE">
            <w:pPr>
              <w:numPr>
                <w:ilvl w:val="0"/>
                <w:numId w:val="3"/>
              </w:numPr>
              <w:bidi w:val="0"/>
              <w:spacing w:after="0" w:line="240" w:lineRule="auto"/>
              <w:jc w:val="both"/>
              <w:rPr>
                <w:rFonts w:ascii="Times New Roman" w:hAnsi="Times New Roman"/>
                <w:sz w:val="20"/>
                <w:szCs w:val="20"/>
              </w:rPr>
            </w:pPr>
            <w:r w:rsidRPr="003D03D2">
              <w:rPr>
                <w:rFonts w:ascii="Times New Roman" w:hAnsi="Times New Roman"/>
                <w:sz w:val="20"/>
                <w:szCs w:val="20"/>
              </w:rPr>
              <w:t>udalostiach osobitného významu, ktoré nastali po skončení účtovného obdobia, za ktoré sa vyhotovuje výročná správa,</w:t>
            </w:r>
          </w:p>
          <w:p w:rsidR="00451273" w:rsidRPr="003D03D2" w:rsidP="00640CFE">
            <w:pPr>
              <w:numPr>
                <w:ilvl w:val="0"/>
                <w:numId w:val="3"/>
              </w:numPr>
              <w:bidi w:val="0"/>
              <w:spacing w:after="0" w:line="240" w:lineRule="auto"/>
              <w:jc w:val="both"/>
              <w:rPr>
                <w:rFonts w:ascii="Times New Roman" w:hAnsi="Times New Roman"/>
                <w:sz w:val="20"/>
                <w:szCs w:val="20"/>
              </w:rPr>
            </w:pPr>
            <w:r w:rsidRPr="003D03D2">
              <w:rPr>
                <w:rFonts w:ascii="Times New Roman" w:hAnsi="Times New Roman"/>
                <w:sz w:val="20"/>
                <w:szCs w:val="20"/>
              </w:rPr>
              <w:t xml:space="preserve">predpokladanom budúcom vývoji činnosti účtovnej jednotky, </w:t>
            </w:r>
          </w:p>
          <w:p w:rsidR="00451273" w:rsidRPr="003D03D2" w:rsidP="00640CFE">
            <w:pPr>
              <w:numPr>
                <w:ilvl w:val="0"/>
                <w:numId w:val="3"/>
              </w:numPr>
              <w:bidi w:val="0"/>
              <w:spacing w:after="0" w:line="240" w:lineRule="auto"/>
              <w:jc w:val="both"/>
              <w:rPr>
                <w:rFonts w:ascii="Times New Roman" w:hAnsi="Times New Roman"/>
                <w:sz w:val="20"/>
                <w:szCs w:val="20"/>
              </w:rPr>
            </w:pPr>
            <w:r w:rsidRPr="003D03D2">
              <w:rPr>
                <w:rFonts w:ascii="Times New Roman" w:hAnsi="Times New Roman"/>
                <w:sz w:val="20"/>
                <w:szCs w:val="20"/>
              </w:rPr>
              <w:t xml:space="preserve">nákladoch na činnosť v oblasti výskumu a vývoja, </w:t>
            </w:r>
          </w:p>
          <w:p w:rsidR="00451273" w:rsidRPr="003D03D2" w:rsidP="00640CFE">
            <w:pPr>
              <w:numPr>
                <w:ilvl w:val="0"/>
                <w:numId w:val="3"/>
              </w:numPr>
              <w:bidi w:val="0"/>
              <w:spacing w:after="0" w:line="240" w:lineRule="auto"/>
              <w:jc w:val="both"/>
              <w:rPr>
                <w:rFonts w:ascii="Times New Roman" w:hAnsi="Times New Roman"/>
                <w:sz w:val="20"/>
                <w:szCs w:val="20"/>
              </w:rPr>
            </w:pPr>
            <w:r w:rsidRPr="003D03D2">
              <w:rPr>
                <w:rFonts w:ascii="Times New Roman" w:hAnsi="Times New Roman"/>
                <w:sz w:val="20"/>
                <w:szCs w:val="20"/>
              </w:rPr>
              <w:t>nadobúdaní vlastných akcií,</w:t>
            </w:r>
            <w:r w:rsidR="00180BF5">
              <w:rPr>
                <w:rFonts w:ascii="Times New Roman" w:hAnsi="Times New Roman"/>
                <w:sz w:val="20"/>
                <w:szCs w:val="20"/>
              </w:rPr>
              <w:t>(</w:t>
            </w:r>
            <w:r w:rsidRPr="00180BF5">
              <w:rPr>
                <w:rFonts w:ascii="Times New Roman" w:hAnsi="Times New Roman"/>
                <w:sz w:val="20"/>
                <w:szCs w:val="20"/>
              </w:rPr>
              <w:t>27a</w:t>
            </w:r>
            <w:r w:rsidRPr="003D03D2">
              <w:rPr>
                <w:rFonts w:ascii="Times New Roman" w:hAnsi="Times New Roman"/>
                <w:sz w:val="20"/>
                <w:szCs w:val="20"/>
              </w:rPr>
              <w:t xml:space="preserve">) dočasných listov, obchodných podielov a akcií, dočasných listov a obchodných podielov materskej účtovnej jednotky podľa § 22, </w:t>
            </w:r>
          </w:p>
          <w:p w:rsidR="00451273" w:rsidRPr="003D03D2" w:rsidP="00640CFE">
            <w:pPr>
              <w:numPr>
                <w:ilvl w:val="0"/>
                <w:numId w:val="3"/>
              </w:numPr>
              <w:bidi w:val="0"/>
              <w:spacing w:after="0" w:line="240" w:lineRule="auto"/>
              <w:jc w:val="both"/>
              <w:rPr>
                <w:rFonts w:ascii="Times New Roman" w:hAnsi="Times New Roman"/>
                <w:sz w:val="20"/>
                <w:szCs w:val="20"/>
              </w:rPr>
            </w:pPr>
            <w:r w:rsidRPr="003D03D2">
              <w:rPr>
                <w:rFonts w:ascii="Times New Roman" w:hAnsi="Times New Roman"/>
                <w:sz w:val="20"/>
                <w:szCs w:val="20"/>
              </w:rPr>
              <w:t>návrhu na rozdelenie zisku alebo vyrovnanie straty,</w:t>
            </w:r>
          </w:p>
          <w:p w:rsidR="00451273" w:rsidRPr="003D03D2" w:rsidP="00640CFE">
            <w:pPr>
              <w:numPr>
                <w:ilvl w:val="0"/>
                <w:numId w:val="3"/>
              </w:numPr>
              <w:bidi w:val="0"/>
              <w:spacing w:after="0" w:line="240" w:lineRule="auto"/>
              <w:jc w:val="both"/>
              <w:rPr>
                <w:rFonts w:ascii="Times New Roman" w:hAnsi="Times New Roman"/>
                <w:sz w:val="20"/>
                <w:szCs w:val="20"/>
              </w:rPr>
            </w:pPr>
            <w:r w:rsidRPr="003D03D2">
              <w:rPr>
                <w:rFonts w:ascii="Times New Roman" w:hAnsi="Times New Roman"/>
                <w:sz w:val="20"/>
                <w:szCs w:val="20"/>
              </w:rPr>
              <w:t xml:space="preserve">údajoch požadovaných podľa osobitných predpisov, </w:t>
            </w:r>
          </w:p>
          <w:p w:rsidR="00451273" w:rsidRPr="003D03D2" w:rsidP="00640CFE">
            <w:pPr>
              <w:numPr>
                <w:ilvl w:val="0"/>
                <w:numId w:val="3"/>
              </w:numPr>
              <w:bidi w:val="0"/>
              <w:spacing w:after="0" w:line="240" w:lineRule="auto"/>
              <w:jc w:val="both"/>
              <w:rPr>
                <w:rFonts w:ascii="Times New Roman" w:hAnsi="Times New Roman"/>
                <w:sz w:val="20"/>
                <w:szCs w:val="20"/>
              </w:rPr>
            </w:pPr>
            <w:r w:rsidRPr="003D03D2">
              <w:rPr>
                <w:rFonts w:ascii="Times New Roman" w:hAnsi="Times New Roman"/>
                <w:sz w:val="20"/>
                <w:szCs w:val="20"/>
              </w:rPr>
              <w:t>tom, či účtovná jednotka má organizačnú zložku v zahraničí.</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451273" w:rsidRPr="003D03D2" w:rsidP="00451273">
            <w:pPr>
              <w:bidi w:val="0"/>
              <w:spacing w:after="200" w:line="276" w:lineRule="auto"/>
              <w:jc w:val="center"/>
              <w:rPr>
                <w:rFonts w:ascii="Times New Roman" w:hAnsi="Times New Roman"/>
                <w:b/>
                <w:color w:val="000000"/>
                <w:sz w:val="20"/>
                <w:szCs w:val="20"/>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451273" w:rsidRPr="003D03D2" w:rsidP="00451273">
            <w:pPr>
              <w:pStyle w:val="Heading1"/>
              <w:bidi w:val="0"/>
              <w:spacing w:after="0" w:line="240" w:lineRule="auto"/>
              <w:rPr>
                <w:rFonts w:ascii="Times New Roman" w:hAnsi="Times New Roman"/>
                <w:b w:val="0"/>
                <w:sz w:val="20"/>
                <w:szCs w:val="20"/>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451273" w:rsidRPr="003D03D2" w:rsidP="00451273">
            <w:pPr>
              <w:bidi w:val="0"/>
              <w:spacing w:after="0" w:line="276" w:lineRule="auto"/>
              <w:jc w:val="center"/>
              <w:rPr>
                <w:rFonts w:ascii="Times New Roman" w:hAnsi="Times New Roman"/>
                <w:b/>
                <w:color w:val="000000"/>
                <w:sz w:val="20"/>
                <w:szCs w:val="20"/>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451273" w:rsidRPr="003D03D2" w:rsidP="00451273">
            <w:pPr>
              <w:bidi w:val="0"/>
              <w:spacing w:before="75" w:after="75" w:line="240" w:lineRule="auto"/>
              <w:rPr>
                <w:rFonts w:ascii="Times New Roman" w:hAnsi="Times New Roman"/>
                <w:sz w:val="20"/>
                <w:szCs w:val="20"/>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451273" w:rsidRPr="003D03D2" w:rsidP="00451273">
            <w:pPr>
              <w:bidi w:val="0"/>
              <w:spacing w:after="200" w:line="276" w:lineRule="auto"/>
              <w:jc w:val="center"/>
              <w:rPr>
                <w:rFonts w:ascii="Times New Roman" w:hAnsi="Times New Roman"/>
                <w:b/>
                <w:color w:val="000000"/>
                <w:sz w:val="20"/>
                <w:szCs w:val="20"/>
              </w:rPr>
            </w:pPr>
          </w:p>
        </w:tc>
        <w:tc>
          <w:tcPr>
            <w:tcW w:w="992" w:type="dxa"/>
            <w:vMerge/>
            <w:tcBorders>
              <w:top w:val="none" w:sz="0" w:space="0" w:color="auto"/>
              <w:left w:val="nil"/>
              <w:bottom w:val="single" w:sz="4" w:space="0" w:color="auto"/>
              <w:right w:val="single" w:sz="4" w:space="0" w:color="auto"/>
            </w:tcBorders>
            <w:textDirection w:val="lrTb"/>
            <w:vAlign w:val="top"/>
          </w:tcPr>
          <w:p w:rsidR="00451273" w:rsidRPr="003D03D2" w:rsidP="00451273">
            <w:pPr>
              <w:bidi w:val="0"/>
              <w:spacing w:after="200" w:line="276" w:lineRule="auto"/>
              <w:jc w:val="center"/>
              <w:rPr>
                <w:rFonts w:ascii="Times New Roman" w:hAnsi="Times New Roman"/>
                <w:b/>
                <w:color w:val="000000"/>
                <w:sz w:val="20"/>
                <w:szCs w:val="20"/>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3D03D2" w:rsidP="00451273">
            <w:pPr>
              <w:bidi w:val="0"/>
              <w:spacing w:after="0" w:line="240" w:lineRule="auto"/>
              <w:jc w:val="center"/>
              <w:rPr>
                <w:rFonts w:ascii="Times New Roman" w:hAnsi="Times New Roman"/>
                <w:color w:val="000000"/>
                <w:sz w:val="20"/>
                <w:szCs w:val="20"/>
              </w:rPr>
            </w:pPr>
            <w:r w:rsidRPr="003D03D2">
              <w:rPr>
                <w:rFonts w:ascii="Times New Roman" w:hAnsi="Times New Roman"/>
                <w:color w:val="000000"/>
                <w:sz w:val="20"/>
                <w:szCs w:val="20"/>
              </w:rPr>
              <w:t>§ 20</w:t>
            </w:r>
          </w:p>
          <w:p w:rsidR="00451273" w:rsidRPr="003D03D2" w:rsidP="00451273">
            <w:pPr>
              <w:bidi w:val="0"/>
              <w:spacing w:after="0" w:line="240" w:lineRule="auto"/>
              <w:jc w:val="center"/>
              <w:rPr>
                <w:rFonts w:ascii="Times New Roman" w:hAnsi="Times New Roman"/>
                <w:color w:val="000000"/>
                <w:sz w:val="20"/>
                <w:szCs w:val="20"/>
              </w:rPr>
            </w:pPr>
            <w:r w:rsidRPr="003D03D2">
              <w:rPr>
                <w:rFonts w:ascii="Times New Roman" w:hAnsi="Times New Roman"/>
                <w:color w:val="000000"/>
                <w:sz w:val="20"/>
                <w:szCs w:val="20"/>
              </w:rPr>
              <w:t>O: 3</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821E3" w:rsidRPr="003D03D2" w:rsidP="004821E3">
            <w:pPr>
              <w:bidi w:val="0"/>
              <w:spacing w:after="0" w:line="240" w:lineRule="auto"/>
              <w:jc w:val="both"/>
              <w:rPr>
                <w:rFonts w:ascii="Times New Roman" w:hAnsi="Times New Roman"/>
                <w:sz w:val="20"/>
                <w:szCs w:val="20"/>
              </w:rPr>
            </w:pPr>
            <w:r w:rsidRPr="003D03D2">
              <w:rPr>
                <w:rFonts w:ascii="Times New Roman" w:hAnsi="Times New Roman"/>
                <w:sz w:val="20"/>
                <w:szCs w:val="20"/>
              </w:rPr>
              <w:t>Výročná správa účtovnej jednotky podľa odseku 1 musí poskytovať verný a pravdivý obraz a musí byť overená audítorom do jedného roka od skončenia účtovného obdobia. Audítor musí</w:t>
            </w:r>
          </w:p>
          <w:p w:rsidR="004821E3" w:rsidRPr="003D03D2" w:rsidP="004821E3">
            <w:pPr>
              <w:bidi w:val="0"/>
              <w:spacing w:after="0" w:line="240" w:lineRule="auto"/>
              <w:jc w:val="both"/>
              <w:rPr>
                <w:rFonts w:ascii="Times New Roman" w:hAnsi="Times New Roman"/>
                <w:sz w:val="20"/>
                <w:szCs w:val="20"/>
              </w:rPr>
            </w:pPr>
            <w:r w:rsidRPr="003D03D2">
              <w:rPr>
                <w:rFonts w:ascii="Times New Roman" w:hAnsi="Times New Roman"/>
                <w:sz w:val="20"/>
                <w:szCs w:val="20"/>
              </w:rPr>
              <w:t>a)</w:t>
              <w:tab/>
              <w:t>vyjadriť názor, či je výročná správa v súlade s účtovnou závierkou, okrem výročnej správy podľa osobitného predpisu,</w:t>
            </w:r>
            <w:r w:rsidR="003D55B0">
              <w:rPr>
                <w:rFonts w:ascii="Times New Roman" w:hAnsi="Times New Roman"/>
                <w:sz w:val="20"/>
                <w:szCs w:val="20"/>
              </w:rPr>
              <w:t>(</w:t>
            </w:r>
            <w:r w:rsidRPr="003D55B0">
              <w:rPr>
                <w:rFonts w:ascii="Times New Roman" w:hAnsi="Times New Roman"/>
                <w:sz w:val="20"/>
                <w:szCs w:val="20"/>
              </w:rPr>
              <w:t>27</w:t>
            </w:r>
            <w:r w:rsidRPr="003D03D2">
              <w:rPr>
                <w:rFonts w:ascii="Times New Roman" w:hAnsi="Times New Roman"/>
                <w:sz w:val="20"/>
                <w:szCs w:val="20"/>
              </w:rPr>
              <w:t>)</w:t>
            </w:r>
          </w:p>
          <w:p w:rsidR="004821E3" w:rsidRPr="003D03D2" w:rsidP="004821E3">
            <w:pPr>
              <w:bidi w:val="0"/>
              <w:spacing w:after="0" w:line="240" w:lineRule="auto"/>
              <w:jc w:val="both"/>
              <w:rPr>
                <w:rFonts w:ascii="Times New Roman" w:hAnsi="Times New Roman"/>
                <w:sz w:val="20"/>
                <w:szCs w:val="20"/>
              </w:rPr>
            </w:pPr>
            <w:r w:rsidRPr="003D03D2">
              <w:rPr>
                <w:rFonts w:ascii="Times New Roman" w:hAnsi="Times New Roman"/>
                <w:sz w:val="20"/>
                <w:szCs w:val="20"/>
              </w:rPr>
              <w:t>b)</w:t>
              <w:tab/>
              <w:t>vyjadriť názor na informácie uvedené v odseku 6 písm. d) a  odseku 7 písm. c) až e), g) a h),</w:t>
            </w:r>
          </w:p>
          <w:p w:rsidR="004821E3" w:rsidRPr="003D03D2" w:rsidP="004821E3">
            <w:pPr>
              <w:bidi w:val="0"/>
              <w:spacing w:after="0" w:line="240" w:lineRule="auto"/>
              <w:jc w:val="both"/>
              <w:rPr>
                <w:rFonts w:ascii="Times New Roman" w:hAnsi="Times New Roman"/>
                <w:sz w:val="20"/>
                <w:szCs w:val="20"/>
              </w:rPr>
            </w:pPr>
            <w:r w:rsidRPr="003D03D2">
              <w:rPr>
                <w:rFonts w:ascii="Times New Roman" w:hAnsi="Times New Roman"/>
                <w:sz w:val="20"/>
                <w:szCs w:val="20"/>
              </w:rPr>
              <w:t>c)</w:t>
              <w:tab/>
              <w:t>vyjadriť názor, či výročná správa obsahuje informácie podľa osobitného predpisu,</w:t>
            </w:r>
            <w:r w:rsidR="003D55B0">
              <w:rPr>
                <w:rFonts w:ascii="Times New Roman" w:hAnsi="Times New Roman"/>
                <w:sz w:val="20"/>
                <w:szCs w:val="20"/>
              </w:rPr>
              <w:t>(</w:t>
            </w:r>
            <w:r w:rsidRPr="003D55B0">
              <w:rPr>
                <w:rFonts w:ascii="Times New Roman" w:hAnsi="Times New Roman"/>
                <w:sz w:val="20"/>
                <w:szCs w:val="20"/>
              </w:rPr>
              <w:t>28ab</w:t>
            </w:r>
            <w:r w:rsidRPr="003D03D2">
              <w:rPr>
                <w:rFonts w:ascii="Times New Roman" w:hAnsi="Times New Roman"/>
                <w:sz w:val="20"/>
                <w:szCs w:val="20"/>
              </w:rPr>
              <w:t>)</w:t>
            </w:r>
          </w:p>
          <w:p w:rsidR="004821E3" w:rsidRPr="003D03D2" w:rsidP="004821E3">
            <w:pPr>
              <w:bidi w:val="0"/>
              <w:spacing w:after="0" w:line="240" w:lineRule="auto"/>
              <w:jc w:val="both"/>
              <w:rPr>
                <w:rFonts w:ascii="Times New Roman" w:hAnsi="Times New Roman"/>
                <w:sz w:val="20"/>
                <w:szCs w:val="20"/>
              </w:rPr>
            </w:pPr>
            <w:r w:rsidRPr="003D03D2">
              <w:rPr>
                <w:rFonts w:ascii="Times New Roman" w:hAnsi="Times New Roman"/>
                <w:sz w:val="20"/>
                <w:szCs w:val="20"/>
              </w:rPr>
              <w:t>d)</w:t>
              <w:tab/>
              <w:t>vyjadriť názor, či výročná správa obsahuje informácie podľa tohto zákona,</w:t>
            </w:r>
          </w:p>
          <w:p w:rsidR="00451273" w:rsidRPr="003D03D2" w:rsidP="004821E3">
            <w:pPr>
              <w:bidi w:val="0"/>
              <w:spacing w:after="0" w:line="240" w:lineRule="auto"/>
              <w:jc w:val="both"/>
              <w:rPr>
                <w:rFonts w:ascii="Times New Roman" w:hAnsi="Times New Roman"/>
                <w:sz w:val="20"/>
                <w:szCs w:val="20"/>
              </w:rPr>
            </w:pPr>
            <w:r w:rsidRPr="003D03D2" w:rsidR="004821E3">
              <w:rPr>
                <w:rFonts w:ascii="Times New Roman" w:hAnsi="Times New Roman"/>
                <w:sz w:val="20"/>
                <w:szCs w:val="20"/>
              </w:rPr>
              <w:t>e)</w:t>
              <w:tab/>
              <w:t>uviesť, či na základe poznatkov o účtovnej jednotke a situácii v nej zistil významné nesprávnosti vo výročnej správe a uviesť charakter každej takejto významnej nesprávnosti.</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451273" w:rsidRPr="003D03D2" w:rsidP="00451273">
            <w:pPr>
              <w:bidi w:val="0"/>
              <w:spacing w:after="200" w:line="276" w:lineRule="auto"/>
              <w:jc w:val="center"/>
              <w:rPr>
                <w:rFonts w:ascii="Times New Roman" w:hAnsi="Times New Roman"/>
                <w:b/>
                <w:color w:val="000000"/>
                <w:sz w:val="20"/>
                <w:szCs w:val="20"/>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451273" w:rsidRPr="003D03D2" w:rsidP="00451273">
            <w:pPr>
              <w:pStyle w:val="Heading1"/>
              <w:bidi w:val="0"/>
              <w:spacing w:after="0" w:line="240" w:lineRule="auto"/>
              <w:rPr>
                <w:rFonts w:ascii="Times New Roman" w:hAnsi="Times New Roman"/>
                <w:b w:val="0"/>
                <w:sz w:val="20"/>
                <w:szCs w:val="20"/>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451273" w:rsidRPr="003D03D2" w:rsidP="00451273">
            <w:pPr>
              <w:bidi w:val="0"/>
              <w:spacing w:after="0" w:line="276" w:lineRule="auto"/>
              <w:jc w:val="center"/>
              <w:rPr>
                <w:rFonts w:ascii="Times New Roman" w:hAnsi="Times New Roman"/>
                <w:b/>
                <w:color w:val="000000"/>
                <w:sz w:val="20"/>
                <w:szCs w:val="20"/>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451273" w:rsidRPr="003D03D2" w:rsidP="00451273">
            <w:pPr>
              <w:bidi w:val="0"/>
              <w:spacing w:before="75" w:after="75" w:line="240" w:lineRule="auto"/>
              <w:rPr>
                <w:rFonts w:ascii="Times New Roman" w:hAnsi="Times New Roman"/>
                <w:sz w:val="20"/>
                <w:szCs w:val="20"/>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451273" w:rsidRPr="003D03D2" w:rsidP="00451273">
            <w:pPr>
              <w:bidi w:val="0"/>
              <w:spacing w:after="200" w:line="276" w:lineRule="auto"/>
              <w:jc w:val="center"/>
              <w:rPr>
                <w:rFonts w:ascii="Times New Roman" w:hAnsi="Times New Roman"/>
                <w:b/>
                <w:color w:val="000000"/>
                <w:sz w:val="20"/>
                <w:szCs w:val="20"/>
              </w:rPr>
            </w:pPr>
          </w:p>
        </w:tc>
        <w:tc>
          <w:tcPr>
            <w:tcW w:w="992" w:type="dxa"/>
            <w:vMerge/>
            <w:tcBorders>
              <w:top w:val="none" w:sz="0" w:space="0" w:color="auto"/>
              <w:left w:val="nil"/>
              <w:bottom w:val="single" w:sz="4" w:space="0" w:color="auto"/>
              <w:right w:val="single" w:sz="4" w:space="0" w:color="auto"/>
            </w:tcBorders>
            <w:textDirection w:val="lrTb"/>
            <w:vAlign w:val="top"/>
          </w:tcPr>
          <w:p w:rsidR="00451273" w:rsidRPr="003D03D2" w:rsidP="00451273">
            <w:pPr>
              <w:bidi w:val="0"/>
              <w:spacing w:after="200" w:line="276" w:lineRule="auto"/>
              <w:jc w:val="center"/>
              <w:rPr>
                <w:rFonts w:ascii="Times New Roman" w:hAnsi="Times New Roman"/>
                <w:b/>
                <w:color w:val="000000"/>
                <w:sz w:val="20"/>
                <w:szCs w:val="20"/>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3D03D2" w:rsidP="00451273">
            <w:pPr>
              <w:bidi w:val="0"/>
              <w:spacing w:after="0" w:line="240" w:lineRule="auto"/>
              <w:jc w:val="center"/>
              <w:rPr>
                <w:rFonts w:ascii="Times New Roman" w:hAnsi="Times New Roman"/>
                <w:color w:val="000000"/>
                <w:sz w:val="20"/>
                <w:szCs w:val="20"/>
              </w:rPr>
            </w:pPr>
            <w:r w:rsidRPr="003D03D2">
              <w:rPr>
                <w:rFonts w:ascii="Times New Roman" w:hAnsi="Times New Roman"/>
                <w:color w:val="000000"/>
                <w:sz w:val="20"/>
                <w:szCs w:val="20"/>
              </w:rPr>
              <w:t>§ 19</w:t>
            </w:r>
          </w:p>
          <w:p w:rsidR="00451273" w:rsidRPr="003D03D2" w:rsidP="00451273">
            <w:pPr>
              <w:bidi w:val="0"/>
              <w:spacing w:after="0" w:line="240" w:lineRule="auto"/>
              <w:jc w:val="center"/>
              <w:rPr>
                <w:rFonts w:ascii="Times New Roman" w:hAnsi="Times New Roman"/>
                <w:color w:val="000000"/>
                <w:sz w:val="20"/>
                <w:szCs w:val="20"/>
              </w:rPr>
            </w:pPr>
            <w:r w:rsidRPr="003D03D2">
              <w:rPr>
                <w:rFonts w:ascii="Times New Roman" w:hAnsi="Times New Roman"/>
                <w:color w:val="000000"/>
                <w:sz w:val="20"/>
                <w:szCs w:val="20"/>
              </w:rPr>
              <w:t>O:4</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3D03D2" w:rsidP="00451273">
            <w:pPr>
              <w:bidi w:val="0"/>
              <w:spacing w:after="0" w:line="240" w:lineRule="auto"/>
              <w:jc w:val="both"/>
              <w:rPr>
                <w:rFonts w:ascii="Times New Roman" w:hAnsi="Times New Roman"/>
                <w:bCs/>
                <w:sz w:val="20"/>
                <w:szCs w:val="20"/>
              </w:rPr>
            </w:pPr>
            <w:r w:rsidRPr="003D03D2">
              <w:rPr>
                <w:rFonts w:ascii="Times New Roman" w:hAnsi="Times New Roman"/>
                <w:sz w:val="20"/>
                <w:szCs w:val="20"/>
              </w:rPr>
              <w:t>Povinnosť overenia účtovnej závierky audítorom majú aj právnické osoby vymedzené v osobitnom predpise,</w:t>
            </w:r>
            <w:r w:rsidR="00180BF5">
              <w:rPr>
                <w:rFonts w:ascii="Times New Roman" w:hAnsi="Times New Roman"/>
                <w:sz w:val="20"/>
                <w:szCs w:val="20"/>
              </w:rPr>
              <w:t>(</w:t>
            </w:r>
            <w:r w:rsidRPr="00180BF5">
              <w:rPr>
                <w:rFonts w:ascii="Times New Roman" w:hAnsi="Times New Roman"/>
                <w:sz w:val="20"/>
                <w:szCs w:val="20"/>
              </w:rPr>
              <w:t>26</w:t>
            </w:r>
            <w:r w:rsidRPr="003D03D2">
              <w:rPr>
                <w:rFonts w:ascii="Times New Roman" w:hAnsi="Times New Roman"/>
                <w:sz w:val="20"/>
                <w:szCs w:val="20"/>
              </w:rPr>
              <w:t>) ktorých suma ročného podielu prijatej dane je vyššia ako 35 000 eur; a to za účtovné obdobie, v ktorom boli tieto finančné prostriedky použité; táto účtovná  závierka musí  byť  overená audítorom do  jedného roka od skončenia účtovného obdobia, ak  osobitný  predpis neustanovuje inak.</w:t>
            </w:r>
            <w:r w:rsidR="00180BF5">
              <w:rPr>
                <w:rFonts w:ascii="Times New Roman" w:hAnsi="Times New Roman"/>
                <w:sz w:val="20"/>
                <w:szCs w:val="20"/>
              </w:rPr>
              <w:t>(</w:t>
            </w:r>
            <w:r w:rsidRPr="00180BF5">
              <w:rPr>
                <w:rFonts w:ascii="Times New Roman" w:hAnsi="Times New Roman"/>
                <w:sz w:val="20"/>
                <w:szCs w:val="20"/>
              </w:rPr>
              <w:t>26aa</w:t>
            </w:r>
            <w:r w:rsidRPr="003D03D2">
              <w:rPr>
                <w:rFonts w:ascii="Times New Roman" w:hAnsi="Times New Roman"/>
                <w:sz w:val="20"/>
                <w:szCs w:val="20"/>
              </w:rPr>
              <w:t>)</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451273" w:rsidRPr="003D03D2" w:rsidP="00451273">
            <w:pPr>
              <w:bidi w:val="0"/>
              <w:spacing w:after="200" w:line="276" w:lineRule="auto"/>
              <w:jc w:val="center"/>
              <w:rPr>
                <w:rFonts w:ascii="Times New Roman" w:hAnsi="Times New Roman"/>
                <w:b/>
                <w:color w:val="000000"/>
                <w:sz w:val="20"/>
                <w:szCs w:val="20"/>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451273" w:rsidRPr="003D03D2" w:rsidP="00451273">
            <w:pPr>
              <w:pStyle w:val="Heading1"/>
              <w:bidi w:val="0"/>
              <w:spacing w:after="0" w:line="240" w:lineRule="auto"/>
              <w:rPr>
                <w:rFonts w:ascii="Times New Roman" w:hAnsi="Times New Roman"/>
                <w:b w:val="0"/>
                <w:sz w:val="20"/>
                <w:szCs w:val="20"/>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451273" w:rsidRPr="003D03D2" w:rsidP="00451273">
            <w:pPr>
              <w:bidi w:val="0"/>
              <w:spacing w:after="0" w:line="276" w:lineRule="auto"/>
              <w:jc w:val="center"/>
              <w:rPr>
                <w:rFonts w:ascii="Times New Roman" w:hAnsi="Times New Roman"/>
                <w:b/>
                <w:color w:val="000000"/>
                <w:sz w:val="20"/>
                <w:szCs w:val="20"/>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451273" w:rsidRPr="003D03D2" w:rsidP="00451273">
            <w:pPr>
              <w:bidi w:val="0"/>
              <w:spacing w:before="75" w:after="75" w:line="240" w:lineRule="auto"/>
              <w:rPr>
                <w:rFonts w:ascii="Times New Roman" w:hAnsi="Times New Roman"/>
                <w:sz w:val="20"/>
                <w:szCs w:val="20"/>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451273" w:rsidRPr="003D03D2" w:rsidP="00451273">
            <w:pPr>
              <w:bidi w:val="0"/>
              <w:spacing w:after="200" w:line="276" w:lineRule="auto"/>
              <w:jc w:val="center"/>
              <w:rPr>
                <w:rFonts w:ascii="Times New Roman" w:hAnsi="Times New Roman"/>
                <w:b/>
                <w:color w:val="000000"/>
                <w:sz w:val="20"/>
                <w:szCs w:val="20"/>
              </w:rPr>
            </w:pPr>
          </w:p>
        </w:tc>
        <w:tc>
          <w:tcPr>
            <w:tcW w:w="992" w:type="dxa"/>
            <w:tcBorders>
              <w:top w:val="none" w:sz="0" w:space="0" w:color="auto"/>
              <w:left w:val="nil"/>
              <w:bottom w:val="single" w:sz="4" w:space="0" w:color="auto"/>
              <w:right w:val="single" w:sz="4" w:space="0" w:color="auto"/>
            </w:tcBorders>
            <w:textDirection w:val="lrTb"/>
            <w:vAlign w:val="top"/>
          </w:tcPr>
          <w:p w:rsidR="00451273" w:rsidRPr="0094590A" w:rsidP="00451273">
            <w:pPr>
              <w:bidi w:val="0"/>
              <w:spacing w:after="200" w:line="276" w:lineRule="auto"/>
              <w:jc w:val="center"/>
              <w:rPr>
                <w:rFonts w:ascii="Times New Roman" w:hAnsi="Times New Roman"/>
                <w:b/>
                <w:color w:val="000000"/>
                <w:sz w:val="20"/>
                <w:szCs w:val="20"/>
              </w:rPr>
            </w:pPr>
            <w:r w:rsidRPr="0094590A" w:rsidR="0016349B">
              <w:rPr>
                <w:rFonts w:ascii="Times New Roman" w:hAnsi="Times New Roman"/>
                <w:b/>
                <w:color w:val="000000"/>
                <w:sz w:val="20"/>
                <w:szCs w:val="20"/>
              </w:rPr>
              <w:t>Návrh zákona</w:t>
            </w:r>
            <w:r w:rsidR="00D44BF6">
              <w:rPr>
                <w:rFonts w:ascii="Times New Roman" w:hAnsi="Times New Roman"/>
                <w:b/>
                <w:color w:val="000000"/>
                <w:sz w:val="20"/>
                <w:szCs w:val="20"/>
              </w:rPr>
              <w:t xml:space="preserve"> čl.I</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B27546" w:rsidP="00451273">
            <w:pPr>
              <w:bidi w:val="0"/>
              <w:spacing w:after="0" w:line="240" w:lineRule="auto"/>
              <w:jc w:val="center"/>
              <w:rPr>
                <w:rFonts w:ascii="Times New Roman" w:hAnsi="Times New Roman"/>
                <w:b/>
                <w:color w:val="000000"/>
                <w:sz w:val="20"/>
                <w:szCs w:val="20"/>
              </w:rPr>
            </w:pPr>
            <w:r w:rsidRPr="00B27546" w:rsidR="003D03D2">
              <w:rPr>
                <w:rFonts w:ascii="Times New Roman" w:hAnsi="Times New Roman"/>
                <w:b/>
                <w:color w:val="000000"/>
                <w:sz w:val="20"/>
                <w:szCs w:val="20"/>
              </w:rPr>
              <w:t>§ 27</w:t>
            </w:r>
          </w:p>
          <w:p w:rsidR="00451273" w:rsidRPr="00B27546" w:rsidP="00451273">
            <w:pPr>
              <w:bidi w:val="0"/>
              <w:spacing w:after="0" w:line="240" w:lineRule="auto"/>
              <w:jc w:val="center"/>
              <w:rPr>
                <w:rFonts w:ascii="Times New Roman" w:hAnsi="Times New Roman"/>
                <w:b/>
                <w:color w:val="000000"/>
                <w:sz w:val="20"/>
                <w:szCs w:val="20"/>
              </w:rPr>
            </w:pPr>
            <w:r w:rsidRPr="00B27546" w:rsidR="003D03D2">
              <w:rPr>
                <w:rFonts w:ascii="Times New Roman" w:hAnsi="Times New Roman"/>
                <w:b/>
                <w:color w:val="000000"/>
                <w:sz w:val="20"/>
                <w:szCs w:val="20"/>
              </w:rPr>
              <w:t>O: 6</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B27546" w:rsidP="00180BF5">
            <w:pPr>
              <w:pStyle w:val="odsekCharChar"/>
              <w:numPr>
                <w:numId w:val="0"/>
              </w:numPr>
              <w:tabs>
                <w:tab w:val="clear" w:pos="963"/>
              </w:tabs>
              <w:bidi w:val="0"/>
              <w:spacing w:before="0" w:after="0" w:line="240" w:lineRule="auto"/>
              <w:ind w:firstLine="0"/>
              <w:rPr>
                <w:rFonts w:ascii="Times New Roman" w:hAnsi="Times New Roman"/>
                <w:b/>
                <w:bCs/>
                <w:sz w:val="20"/>
                <w:szCs w:val="20"/>
                <w:highlight w:val="yellow"/>
              </w:rPr>
            </w:pPr>
            <w:r w:rsidRPr="00180BF5" w:rsidR="00180BF5">
              <w:rPr>
                <w:rFonts w:ascii="Times New Roman" w:hAnsi="Times New Roman"/>
                <w:b/>
                <w:sz w:val="20"/>
                <w:szCs w:val="20"/>
              </w:rPr>
              <w:t>Štatutárny audítor v správe audítora alebo v dodatku správy audítora uvedie informácie a vyjadrí svoj názor  na údaje vo výročnej správe podľa osobitného predpisu.</w:t>
            </w:r>
            <w:r w:rsidR="00180BF5">
              <w:rPr>
                <w:rFonts w:ascii="Times New Roman" w:hAnsi="Times New Roman"/>
                <w:b/>
                <w:sz w:val="20"/>
                <w:szCs w:val="20"/>
              </w:rPr>
              <w:t>(32</w:t>
            </w:r>
            <w:r w:rsidRPr="00180BF5" w:rsidR="00180BF5">
              <w:rPr>
                <w:rFonts w:ascii="Times New Roman" w:hAnsi="Times New Roman"/>
                <w:b/>
                <w:sz w:val="20"/>
                <w:szCs w:val="20"/>
              </w:rPr>
              <w:t>) Ak  auditovaný subjekt vypracuje výročnú správu až po dátume vydania správy audítora, štatutárny audítor vypracuje dodatok správy audítora. Dodatok správy audítora môže v mimoriadnych prípadoch vypracovať aj iný štatutárny audítor ako ten, ktorý vykonal štatutárny audit účtovnej závierky.</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451273" w:rsidRPr="003D03D2" w:rsidP="00451273">
            <w:pPr>
              <w:bidi w:val="0"/>
              <w:spacing w:after="200" w:line="276" w:lineRule="auto"/>
              <w:jc w:val="center"/>
              <w:rPr>
                <w:rFonts w:ascii="Times New Roman" w:hAnsi="Times New Roman"/>
                <w:b/>
                <w:color w:val="000000"/>
                <w:sz w:val="20"/>
                <w:szCs w:val="20"/>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451273" w:rsidRPr="003D03D2" w:rsidP="00451273">
            <w:pPr>
              <w:pStyle w:val="Heading1"/>
              <w:bidi w:val="0"/>
              <w:spacing w:after="0" w:line="240" w:lineRule="auto"/>
              <w:rPr>
                <w:rFonts w:ascii="Times New Roman" w:hAnsi="Times New Roman"/>
                <w:b w:val="0"/>
                <w:sz w:val="20"/>
                <w:szCs w:val="20"/>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3D03D2" w:rsidP="00451273">
            <w:pPr>
              <w:bidi w:val="0"/>
              <w:spacing w:after="0" w:line="276" w:lineRule="auto"/>
              <w:jc w:val="center"/>
              <w:rPr>
                <w:rFonts w:ascii="Times New Roman" w:hAnsi="Times New Roman"/>
                <w:color w:val="000000"/>
                <w:sz w:val="20"/>
                <w:szCs w:val="20"/>
              </w:rPr>
            </w:pPr>
            <w:r w:rsidRPr="003D03D2">
              <w:rPr>
                <w:rFonts w:ascii="Times New Roman" w:hAnsi="Times New Roman"/>
                <w:color w:val="000000"/>
                <w:sz w:val="20"/>
                <w:szCs w:val="20"/>
              </w:rPr>
              <w:t>Č: 34</w:t>
            </w:r>
          </w:p>
          <w:p w:rsidR="00451273" w:rsidRPr="003D03D2" w:rsidP="00451273">
            <w:pPr>
              <w:bidi w:val="0"/>
              <w:spacing w:after="0" w:line="276" w:lineRule="auto"/>
              <w:jc w:val="center"/>
              <w:rPr>
                <w:rFonts w:ascii="Times New Roman" w:hAnsi="Times New Roman"/>
                <w:color w:val="000000"/>
                <w:sz w:val="20"/>
                <w:szCs w:val="20"/>
              </w:rPr>
            </w:pPr>
            <w:r w:rsidRPr="003D03D2">
              <w:rPr>
                <w:rFonts w:ascii="Times New Roman" w:hAnsi="Times New Roman"/>
                <w:color w:val="000000"/>
                <w:sz w:val="20"/>
                <w:szCs w:val="20"/>
              </w:rPr>
              <w:t>O:1</w:t>
            </w:r>
          </w:p>
          <w:p w:rsidR="00451273" w:rsidRPr="003D03D2" w:rsidP="00451273">
            <w:pPr>
              <w:bidi w:val="0"/>
              <w:spacing w:after="0" w:line="276" w:lineRule="auto"/>
              <w:jc w:val="center"/>
              <w:rPr>
                <w:rFonts w:ascii="Times New Roman" w:hAnsi="Times New Roman"/>
                <w:color w:val="000000"/>
                <w:sz w:val="20"/>
                <w:szCs w:val="20"/>
              </w:rPr>
            </w:pPr>
            <w:r w:rsidRPr="003D03D2">
              <w:rPr>
                <w:rFonts w:ascii="Times New Roman" w:hAnsi="Times New Roman"/>
                <w:color w:val="000000"/>
                <w:sz w:val="20"/>
                <w:szCs w:val="20"/>
              </w:rPr>
              <w:t>P:b</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3D03D2" w:rsidP="00451273">
            <w:pPr>
              <w:bidi w:val="0"/>
              <w:spacing w:before="75" w:after="75" w:line="240" w:lineRule="auto"/>
              <w:rPr>
                <w:rFonts w:ascii="Times New Roman" w:hAnsi="Times New Roman"/>
                <w:sz w:val="20"/>
                <w:szCs w:val="20"/>
              </w:rPr>
            </w:pPr>
            <w:r w:rsidRPr="003D03D2">
              <w:rPr>
                <w:rFonts w:ascii="Times New Roman" w:hAnsi="Times New Roman"/>
                <w:sz w:val="20"/>
                <w:szCs w:val="20"/>
              </w:rPr>
              <w:t>Štatutárni audítori alebo audítorské spoločnosti taktiež</w:t>
            </w:r>
          </w:p>
          <w:p w:rsidR="00451273" w:rsidRPr="003D03D2" w:rsidP="00451273">
            <w:pPr>
              <w:bidi w:val="0"/>
              <w:spacing w:before="75" w:after="75" w:line="240" w:lineRule="auto"/>
              <w:rPr>
                <w:rFonts w:ascii="Times New Roman" w:hAnsi="Times New Roman"/>
                <w:sz w:val="20"/>
                <w:szCs w:val="20"/>
              </w:rPr>
            </w:pPr>
            <w:r w:rsidRPr="003D03D2">
              <w:rPr>
                <w:rFonts w:ascii="Times New Roman" w:hAnsi="Times New Roman"/>
                <w:sz w:val="20"/>
                <w:szCs w:val="20"/>
              </w:rPr>
              <w:t>uvedú, či na základe poznania a porozumenia podniku a jeho prostredia získaných počas auditu, audítor alebo audítorská spoločnosť zistili významné nesprávnosti v správe o hospodárení, pričom uvedú charakter každej takejto nesprávnosti.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3D03D2" w:rsidP="00451273">
            <w:pPr>
              <w:bidi w:val="0"/>
              <w:spacing w:after="200" w:line="276" w:lineRule="auto"/>
              <w:jc w:val="center"/>
              <w:rPr>
                <w:rFonts w:ascii="Times New Roman" w:hAnsi="Times New Roman"/>
                <w:color w:val="000000"/>
                <w:sz w:val="20"/>
                <w:szCs w:val="20"/>
              </w:rPr>
            </w:pPr>
            <w:r w:rsidR="002F0E95">
              <w:rPr>
                <w:rFonts w:ascii="Times New Roman" w:hAnsi="Times New Roman"/>
                <w:color w:val="000000"/>
                <w:sz w:val="20"/>
                <w:szCs w:val="20"/>
              </w:rPr>
              <w:t>N</w:t>
            </w:r>
          </w:p>
        </w:tc>
        <w:tc>
          <w:tcPr>
            <w:tcW w:w="992" w:type="dxa"/>
            <w:tcBorders>
              <w:top w:val="single" w:sz="4" w:space="0" w:color="auto"/>
              <w:left w:val="nil"/>
              <w:bottom w:val="single" w:sz="4" w:space="0" w:color="auto"/>
              <w:right w:val="single" w:sz="4" w:space="0" w:color="auto"/>
            </w:tcBorders>
            <w:textDirection w:val="lrTb"/>
            <w:vAlign w:val="top"/>
          </w:tcPr>
          <w:p w:rsidR="00451273" w:rsidRPr="002F0E95" w:rsidP="00451273">
            <w:pPr>
              <w:bidi w:val="0"/>
              <w:spacing w:after="200" w:line="276" w:lineRule="auto"/>
              <w:jc w:val="center"/>
              <w:rPr>
                <w:rFonts w:ascii="Times New Roman" w:hAnsi="Times New Roman"/>
                <w:color w:val="000000"/>
                <w:sz w:val="20"/>
                <w:szCs w:val="20"/>
              </w:rPr>
            </w:pPr>
            <w:r w:rsidRPr="002F0E95" w:rsidR="002F0E95">
              <w:rPr>
                <w:rFonts w:ascii="Times New Roman" w:hAnsi="Times New Roman"/>
                <w:color w:val="000000"/>
                <w:sz w:val="20"/>
                <w:szCs w:val="20"/>
              </w:rPr>
              <w:t>431/2002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2F0E95" w:rsidP="00451273">
            <w:pPr>
              <w:bidi w:val="0"/>
              <w:spacing w:after="0" w:line="240" w:lineRule="auto"/>
              <w:jc w:val="center"/>
              <w:rPr>
                <w:rFonts w:ascii="Times New Roman" w:hAnsi="Times New Roman"/>
                <w:color w:val="000000"/>
                <w:sz w:val="20"/>
                <w:szCs w:val="20"/>
              </w:rPr>
            </w:pPr>
            <w:r w:rsidRPr="002F0E95" w:rsidR="002F0E95">
              <w:rPr>
                <w:rFonts w:ascii="Times New Roman" w:hAnsi="Times New Roman"/>
                <w:color w:val="000000"/>
                <w:sz w:val="20"/>
                <w:szCs w:val="20"/>
              </w:rPr>
              <w:t>§ 20</w:t>
            </w:r>
          </w:p>
          <w:p w:rsidR="002F0E95" w:rsidRPr="002F0E95" w:rsidP="00451273">
            <w:pPr>
              <w:bidi w:val="0"/>
              <w:spacing w:after="0" w:line="240" w:lineRule="auto"/>
              <w:jc w:val="center"/>
              <w:rPr>
                <w:rFonts w:ascii="Times New Roman" w:hAnsi="Times New Roman"/>
                <w:color w:val="000000"/>
                <w:sz w:val="20"/>
                <w:szCs w:val="20"/>
              </w:rPr>
            </w:pPr>
            <w:r w:rsidRPr="002F0E95">
              <w:rPr>
                <w:rFonts w:ascii="Times New Roman" w:hAnsi="Times New Roman"/>
                <w:color w:val="000000"/>
                <w:sz w:val="20"/>
                <w:szCs w:val="20"/>
              </w:rPr>
              <w:t>O: 3</w:t>
            </w:r>
          </w:p>
          <w:p w:rsidR="002F0E95" w:rsidRPr="002F0E95" w:rsidP="00451273">
            <w:pPr>
              <w:bidi w:val="0"/>
              <w:spacing w:after="0" w:line="240" w:lineRule="auto"/>
              <w:jc w:val="center"/>
              <w:rPr>
                <w:rFonts w:ascii="Times New Roman" w:hAnsi="Times New Roman"/>
                <w:color w:val="000000"/>
                <w:sz w:val="20"/>
                <w:szCs w:val="20"/>
              </w:rPr>
            </w:pPr>
          </w:p>
          <w:p w:rsidR="002F0E95" w:rsidRPr="002F0E95" w:rsidP="00451273">
            <w:pPr>
              <w:bidi w:val="0"/>
              <w:spacing w:after="0" w:line="240" w:lineRule="auto"/>
              <w:jc w:val="center"/>
              <w:rPr>
                <w:rFonts w:ascii="Times New Roman" w:hAnsi="Times New Roman"/>
                <w:color w:val="000000"/>
                <w:sz w:val="20"/>
                <w:szCs w:val="20"/>
              </w:rPr>
            </w:pPr>
          </w:p>
          <w:p w:rsidR="002F0E95" w:rsidRPr="002F0E95" w:rsidP="00451273">
            <w:pPr>
              <w:bidi w:val="0"/>
              <w:spacing w:after="0" w:line="240" w:lineRule="auto"/>
              <w:jc w:val="center"/>
              <w:rPr>
                <w:rFonts w:ascii="Times New Roman" w:hAnsi="Times New Roman"/>
                <w:color w:val="000000"/>
                <w:sz w:val="20"/>
                <w:szCs w:val="20"/>
              </w:rPr>
            </w:pPr>
            <w:r w:rsidRPr="002F0E95">
              <w:rPr>
                <w:rFonts w:ascii="Times New Roman" w:hAnsi="Times New Roman"/>
                <w:color w:val="000000"/>
                <w:sz w:val="20"/>
                <w:szCs w:val="20"/>
              </w:rPr>
              <w:t>P: e)</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B27546" w:rsidP="00451273">
            <w:pPr>
              <w:bidi w:val="0"/>
              <w:spacing w:after="0" w:line="240" w:lineRule="auto"/>
              <w:jc w:val="both"/>
              <w:rPr>
                <w:rFonts w:ascii="Times New Roman" w:hAnsi="Times New Roman"/>
                <w:sz w:val="20"/>
                <w:szCs w:val="20"/>
              </w:rPr>
            </w:pPr>
            <w:r w:rsidRPr="00B27546" w:rsidR="002F0E95">
              <w:rPr>
                <w:rFonts w:ascii="Times New Roman" w:hAnsi="Times New Roman"/>
                <w:sz w:val="20"/>
                <w:szCs w:val="20"/>
              </w:rPr>
              <w:t>Výročná správa účtovnej jednotky podľa odseku 1 musí poskytovať verný a pravdivý obraz a musí byť overená audítorom do jedného roka od skončenia účtovného obdobia. Audítor musí</w:t>
            </w:r>
          </w:p>
          <w:p w:rsidR="002F0E95" w:rsidRPr="00B27546" w:rsidP="00451273">
            <w:pPr>
              <w:bidi w:val="0"/>
              <w:spacing w:after="0" w:line="240" w:lineRule="auto"/>
              <w:jc w:val="both"/>
              <w:rPr>
                <w:rFonts w:ascii="Times New Roman" w:hAnsi="Times New Roman"/>
                <w:sz w:val="20"/>
                <w:szCs w:val="20"/>
              </w:rPr>
            </w:pPr>
            <w:r w:rsidRPr="00B27546">
              <w:rPr>
                <w:rFonts w:ascii="Times New Roman" w:hAnsi="Times New Roman"/>
                <w:sz w:val="20"/>
                <w:szCs w:val="20"/>
              </w:rPr>
              <w:t>uviesť, či na základe poznatkov o účtovnej jednotke a situácii v nej zistil významné nesprávnosti vo výročnej správe a uviesť charakter každej takejto významnej nesprávnosti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3D03D2" w:rsidP="00451273">
            <w:pPr>
              <w:bidi w:val="0"/>
              <w:spacing w:after="200" w:line="276" w:lineRule="auto"/>
              <w:jc w:val="center"/>
              <w:rPr>
                <w:rFonts w:ascii="Times New Roman" w:hAnsi="Times New Roman"/>
                <w:color w:val="000000"/>
                <w:sz w:val="20"/>
                <w:szCs w:val="20"/>
              </w:rPr>
            </w:pPr>
            <w:r w:rsidR="002F0E95">
              <w:rPr>
                <w:rFonts w:ascii="Times New Roman" w:hAnsi="Times New Roman"/>
                <w:color w:val="000000"/>
                <w:sz w:val="20"/>
                <w:szCs w:val="20"/>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3D03D2" w:rsidP="00451273">
            <w:pPr>
              <w:pStyle w:val="Heading1"/>
              <w:bidi w:val="0"/>
              <w:spacing w:after="0" w:line="240" w:lineRule="auto"/>
              <w:rPr>
                <w:rFonts w:ascii="Times New Roman" w:hAnsi="Times New Roman"/>
                <w:b w:val="0"/>
                <w:sz w:val="20"/>
                <w:szCs w:val="20"/>
              </w:rPr>
            </w:pPr>
          </w:p>
        </w:tc>
      </w:tr>
      <w:tr>
        <w:tblPrEx>
          <w:tblW w:w="16341" w:type="dxa"/>
          <w:tblInd w:w="-497" w:type="dxa"/>
          <w:tblLayout w:type="fixed"/>
          <w:tblCellMar>
            <w:left w:w="43" w:type="dxa"/>
            <w:right w:w="43" w:type="dxa"/>
          </w:tblCellMar>
        </w:tblPrEx>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451273" w:rsidRPr="003D03D2" w:rsidP="00451273">
            <w:pPr>
              <w:bidi w:val="0"/>
              <w:spacing w:after="0" w:line="276" w:lineRule="auto"/>
              <w:jc w:val="center"/>
              <w:rPr>
                <w:rFonts w:ascii="Times New Roman" w:hAnsi="Times New Roman"/>
                <w:color w:val="000000"/>
                <w:sz w:val="20"/>
                <w:szCs w:val="20"/>
              </w:rPr>
            </w:pPr>
            <w:r w:rsidRPr="003D03D2">
              <w:rPr>
                <w:rFonts w:ascii="Times New Roman" w:hAnsi="Times New Roman"/>
                <w:color w:val="000000"/>
                <w:sz w:val="20"/>
                <w:szCs w:val="20"/>
              </w:rPr>
              <w:t>Č: 34</w:t>
            </w:r>
          </w:p>
          <w:p w:rsidR="00451273" w:rsidRPr="003D03D2" w:rsidP="00451273">
            <w:pPr>
              <w:bidi w:val="0"/>
              <w:spacing w:after="0" w:line="276" w:lineRule="auto"/>
              <w:jc w:val="center"/>
              <w:rPr>
                <w:rFonts w:ascii="Times New Roman" w:hAnsi="Times New Roman"/>
                <w:color w:val="000000"/>
                <w:sz w:val="20"/>
                <w:szCs w:val="20"/>
              </w:rPr>
            </w:pPr>
            <w:r w:rsidRPr="003D03D2">
              <w:rPr>
                <w:rFonts w:ascii="Times New Roman" w:hAnsi="Times New Roman"/>
                <w:color w:val="000000"/>
                <w:sz w:val="20"/>
                <w:szCs w:val="20"/>
              </w:rPr>
              <w:t>O:2</w:t>
            </w: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3D03D2" w:rsidP="00451273">
            <w:pPr>
              <w:bidi w:val="0"/>
              <w:spacing w:before="75" w:after="75" w:line="240" w:lineRule="auto"/>
              <w:rPr>
                <w:rFonts w:ascii="Times New Roman" w:hAnsi="Times New Roman"/>
                <w:sz w:val="20"/>
                <w:szCs w:val="20"/>
              </w:rPr>
            </w:pPr>
            <w:r w:rsidRPr="003D03D2">
              <w:rPr>
                <w:rFonts w:ascii="Times New Roman" w:hAnsi="Times New Roman"/>
                <w:sz w:val="20"/>
                <w:szCs w:val="20"/>
              </w:rPr>
              <w:t>Prvý pododsek odseku 1 sa uplatňuje rovnako v súvislosti s konsolidovanou účtovnou závierkou. Druhý pododsek odseku 1 sa uplatňuje rovnako v súvislosti s konsolidovanou účtovnou závierkou a konsolidovanými správami o hospodárení.</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RPr="003D03D2" w:rsidP="00451273">
            <w:pPr>
              <w:bidi w:val="0"/>
              <w:spacing w:after="200" w:line="276" w:lineRule="auto"/>
              <w:jc w:val="center"/>
              <w:rPr>
                <w:rFonts w:ascii="Times New Roman" w:hAnsi="Times New Roman"/>
                <w:color w:val="000000"/>
                <w:sz w:val="20"/>
                <w:szCs w:val="20"/>
              </w:rPr>
            </w:pPr>
            <w:r w:rsidRPr="003D03D2">
              <w:rPr>
                <w:rFonts w:ascii="Times New Roman" w:hAnsi="Times New Roman"/>
                <w:color w:val="000000"/>
                <w:sz w:val="20"/>
                <w:szCs w:val="20"/>
              </w:rPr>
              <w:t>N</w:t>
            </w:r>
          </w:p>
        </w:tc>
        <w:tc>
          <w:tcPr>
            <w:tcW w:w="992" w:type="dxa"/>
            <w:vMerge w:val="restart"/>
            <w:tcBorders>
              <w:top w:val="single" w:sz="4" w:space="0" w:color="auto"/>
              <w:left w:val="nil"/>
              <w:bottom w:val="none" w:sz="0" w:space="0" w:color="auto"/>
              <w:right w:val="single" w:sz="4" w:space="0" w:color="auto"/>
            </w:tcBorders>
            <w:textDirection w:val="lrTb"/>
            <w:vAlign w:val="top"/>
          </w:tcPr>
          <w:p w:rsidR="00162761" w:rsidRPr="003D03D2" w:rsidP="00162761">
            <w:pPr>
              <w:bidi w:val="0"/>
              <w:spacing w:after="200" w:line="276" w:lineRule="auto"/>
              <w:jc w:val="center"/>
              <w:rPr>
                <w:rFonts w:ascii="Times New Roman" w:hAnsi="Times New Roman"/>
                <w:color w:val="000000"/>
                <w:sz w:val="20"/>
                <w:szCs w:val="20"/>
              </w:rPr>
            </w:pPr>
            <w:r w:rsidRPr="003D03D2">
              <w:rPr>
                <w:rFonts w:ascii="Times New Roman" w:hAnsi="Times New Roman"/>
                <w:color w:val="000000"/>
                <w:sz w:val="20"/>
                <w:szCs w:val="20"/>
              </w:rPr>
              <w:t>431/2002</w:t>
            </w:r>
          </w:p>
          <w:p w:rsidR="00162761" w:rsidRPr="003D03D2" w:rsidP="00451273">
            <w:pPr>
              <w:bidi w:val="0"/>
              <w:spacing w:after="200" w:line="276" w:lineRule="auto"/>
              <w:jc w:val="center"/>
              <w:rPr>
                <w:rFonts w:ascii="Times New Roman" w:hAnsi="Times New Roman"/>
                <w:b/>
                <w:color w:val="000000"/>
                <w:sz w:val="20"/>
                <w:szCs w:val="20"/>
              </w:rPr>
            </w:pPr>
          </w:p>
          <w:p w:rsidR="00162761" w:rsidRPr="003D03D2" w:rsidP="00451273">
            <w:pPr>
              <w:bidi w:val="0"/>
              <w:spacing w:after="200" w:line="276" w:lineRule="auto"/>
              <w:jc w:val="center"/>
              <w:rPr>
                <w:rFonts w:ascii="Times New Roman" w:hAnsi="Times New Roman"/>
                <w:b/>
                <w:color w:val="000000"/>
                <w:sz w:val="20"/>
                <w:szCs w:val="20"/>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3D03D2" w:rsidP="00451273">
            <w:pPr>
              <w:bidi w:val="0"/>
              <w:spacing w:after="0" w:line="240" w:lineRule="auto"/>
              <w:jc w:val="center"/>
              <w:rPr>
                <w:rFonts w:ascii="Times New Roman" w:hAnsi="Times New Roman"/>
                <w:color w:val="000000"/>
                <w:sz w:val="20"/>
                <w:szCs w:val="20"/>
              </w:rPr>
            </w:pPr>
            <w:r w:rsidRPr="003D03D2">
              <w:rPr>
                <w:rFonts w:ascii="Times New Roman" w:hAnsi="Times New Roman"/>
                <w:color w:val="000000"/>
                <w:sz w:val="20"/>
                <w:szCs w:val="20"/>
              </w:rPr>
              <w:t>§ 22</w:t>
            </w:r>
          </w:p>
          <w:p w:rsidR="00451273" w:rsidRPr="003D03D2" w:rsidP="00FD3696">
            <w:pPr>
              <w:bidi w:val="0"/>
              <w:spacing w:after="0" w:line="240" w:lineRule="auto"/>
              <w:jc w:val="center"/>
              <w:rPr>
                <w:rFonts w:ascii="Times New Roman" w:hAnsi="Times New Roman"/>
                <w:color w:val="000000"/>
                <w:sz w:val="20"/>
                <w:szCs w:val="20"/>
              </w:rPr>
            </w:pPr>
            <w:r w:rsidRPr="003D03D2">
              <w:rPr>
                <w:rFonts w:ascii="Times New Roman" w:hAnsi="Times New Roman"/>
                <w:color w:val="000000"/>
                <w:sz w:val="20"/>
                <w:szCs w:val="20"/>
              </w:rPr>
              <w:t>O:</w:t>
            </w:r>
            <w:r w:rsidRPr="003D03D2" w:rsidR="00FD3696">
              <w:rPr>
                <w:rFonts w:ascii="Times New Roman" w:hAnsi="Times New Roman"/>
                <w:color w:val="000000"/>
                <w:sz w:val="20"/>
                <w:szCs w:val="20"/>
              </w:rPr>
              <w:t>2</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3D03D2" w:rsidP="00451273">
            <w:pPr>
              <w:bidi w:val="0"/>
              <w:spacing w:after="0" w:line="240" w:lineRule="auto"/>
              <w:jc w:val="both"/>
              <w:rPr>
                <w:rFonts w:ascii="Times New Roman" w:hAnsi="Times New Roman"/>
                <w:sz w:val="20"/>
                <w:szCs w:val="20"/>
              </w:rPr>
            </w:pPr>
            <w:r w:rsidRPr="003D03D2" w:rsidR="004821E3">
              <w:rPr>
                <w:rFonts w:ascii="Times New Roman" w:hAnsi="Times New Roman"/>
                <w:sz w:val="20"/>
                <w:szCs w:val="20"/>
              </w:rPr>
              <w:t>Konsolidovanú účtovnú závierku zostavuje materská účtovná jednotka. Materská účtovná jednotka, ktorá má povinnosť zostaviť konsolidovanú účtovnú závierku, vyhotovuje konsolidovanú výročnú správu, ktorej súčasťou je aj konsolidovaná správa o platbe podľa odsekov 19 a 20. Konsolidovaná účtovná závierka musí byť overená audítorom a postup podľa § 20  ods. 3 sa na audítora vzťahuje primerane.</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3D03D2" w:rsidP="00451273">
            <w:pPr>
              <w:bidi w:val="0"/>
              <w:spacing w:after="200" w:line="276" w:lineRule="auto"/>
              <w:jc w:val="center"/>
              <w:rPr>
                <w:rFonts w:ascii="Times New Roman" w:hAnsi="Times New Roman"/>
                <w:color w:val="000000"/>
                <w:sz w:val="20"/>
                <w:szCs w:val="20"/>
              </w:rPr>
            </w:pPr>
            <w:r w:rsidRPr="003D03D2">
              <w:rPr>
                <w:rFonts w:ascii="Times New Roman" w:hAnsi="Times New Roman"/>
                <w:color w:val="000000"/>
                <w:sz w:val="20"/>
                <w:szCs w:val="20"/>
              </w:rPr>
              <w:t>Ú</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RPr="003D03D2" w:rsidP="00451273">
            <w:pPr>
              <w:pStyle w:val="Heading1"/>
              <w:bidi w:val="0"/>
              <w:spacing w:after="0" w:line="240" w:lineRule="auto"/>
              <w:rPr>
                <w:rFonts w:ascii="Times New Roman" w:hAnsi="Times New Roman"/>
                <w:b w:val="0"/>
                <w:sz w:val="20"/>
                <w:szCs w:val="20"/>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451273" w:rsidRPr="003D03D2" w:rsidP="00451273">
            <w:pPr>
              <w:bidi w:val="0"/>
              <w:spacing w:after="0" w:line="276" w:lineRule="auto"/>
              <w:jc w:val="center"/>
              <w:rPr>
                <w:rFonts w:ascii="Times New Roman" w:hAnsi="Times New Roman"/>
                <w:b/>
                <w:color w:val="000000"/>
                <w:sz w:val="20"/>
                <w:szCs w:val="20"/>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451273" w:rsidRPr="003D03D2" w:rsidP="00451273">
            <w:pPr>
              <w:bidi w:val="0"/>
              <w:spacing w:before="75" w:after="75" w:line="240" w:lineRule="auto"/>
              <w:rPr>
                <w:rFonts w:ascii="Times New Roman" w:hAnsi="Times New Roman"/>
                <w:sz w:val="20"/>
                <w:szCs w:val="20"/>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451273" w:rsidRPr="003D03D2" w:rsidP="00451273">
            <w:pPr>
              <w:bidi w:val="0"/>
              <w:spacing w:after="200" w:line="276" w:lineRule="auto"/>
              <w:jc w:val="center"/>
              <w:rPr>
                <w:rFonts w:ascii="Times New Roman" w:hAnsi="Times New Roman"/>
                <w:color w:val="000000"/>
                <w:sz w:val="20"/>
                <w:szCs w:val="20"/>
              </w:rPr>
            </w:pPr>
          </w:p>
        </w:tc>
        <w:tc>
          <w:tcPr>
            <w:tcW w:w="992" w:type="dxa"/>
            <w:vMerge/>
            <w:tcBorders>
              <w:top w:val="none" w:sz="0" w:space="0" w:color="auto"/>
              <w:left w:val="nil"/>
              <w:bottom w:val="single" w:sz="4" w:space="0" w:color="auto"/>
              <w:right w:val="single" w:sz="4" w:space="0" w:color="auto"/>
            </w:tcBorders>
            <w:textDirection w:val="lrTb"/>
            <w:vAlign w:val="top"/>
          </w:tcPr>
          <w:p w:rsidR="00451273" w:rsidRPr="003D03D2" w:rsidP="00451273">
            <w:pPr>
              <w:bidi w:val="0"/>
              <w:spacing w:after="200" w:line="276" w:lineRule="auto"/>
              <w:jc w:val="center"/>
              <w:rPr>
                <w:rFonts w:ascii="Times New Roman" w:hAnsi="Times New Roman"/>
                <w:color w:val="000000"/>
                <w:sz w:val="20"/>
                <w:szCs w:val="20"/>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3D03D2" w:rsidP="00451273">
            <w:pPr>
              <w:bidi w:val="0"/>
              <w:spacing w:after="0" w:line="240" w:lineRule="auto"/>
              <w:jc w:val="center"/>
              <w:rPr>
                <w:rFonts w:ascii="Times New Roman" w:hAnsi="Times New Roman"/>
                <w:color w:val="000000"/>
                <w:sz w:val="20"/>
                <w:szCs w:val="20"/>
              </w:rPr>
            </w:pPr>
            <w:r w:rsidRPr="003D03D2">
              <w:rPr>
                <w:rFonts w:ascii="Times New Roman" w:hAnsi="Times New Roman"/>
                <w:color w:val="000000"/>
                <w:sz w:val="20"/>
                <w:szCs w:val="20"/>
              </w:rPr>
              <w:t>§ 22</w:t>
            </w:r>
          </w:p>
          <w:p w:rsidR="00451273" w:rsidRPr="003D03D2" w:rsidP="00451273">
            <w:pPr>
              <w:bidi w:val="0"/>
              <w:spacing w:after="0" w:line="240" w:lineRule="auto"/>
              <w:jc w:val="center"/>
              <w:rPr>
                <w:rFonts w:ascii="Times New Roman" w:hAnsi="Times New Roman"/>
                <w:color w:val="000000"/>
                <w:sz w:val="20"/>
                <w:szCs w:val="20"/>
              </w:rPr>
            </w:pPr>
            <w:r w:rsidRPr="003D03D2">
              <w:rPr>
                <w:rFonts w:ascii="Times New Roman" w:hAnsi="Times New Roman"/>
                <w:color w:val="000000"/>
                <w:sz w:val="20"/>
                <w:szCs w:val="20"/>
              </w:rPr>
              <w:t>O:16</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3D03D2" w:rsidP="00451273">
            <w:pPr>
              <w:bidi w:val="0"/>
              <w:spacing w:after="0" w:line="240" w:lineRule="auto"/>
              <w:jc w:val="both"/>
              <w:rPr>
                <w:rFonts w:ascii="Times New Roman" w:hAnsi="Times New Roman"/>
                <w:sz w:val="20"/>
                <w:szCs w:val="20"/>
              </w:rPr>
            </w:pPr>
            <w:r w:rsidRPr="003D03D2">
              <w:rPr>
                <w:rFonts w:ascii="Times New Roman" w:hAnsi="Times New Roman"/>
                <w:sz w:val="20"/>
                <w:szCs w:val="20"/>
              </w:rPr>
              <w:t>Na konsolidovanú výročnú správu sa  § 20 vzťahuje  primerane. Ak má účtovná jednotka povinnosť zostaviť individuálnu výročnú správu a konsolidovanú výročnú správu, možno údaje z individuálnej výročnej správy a údaje z konsolidovanej výročnej správy spojiť do jednej výročnej správy.</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451273" w:rsidRPr="003D03D2" w:rsidP="00451273">
            <w:pPr>
              <w:bidi w:val="0"/>
              <w:spacing w:after="200" w:line="276" w:lineRule="auto"/>
              <w:jc w:val="center"/>
              <w:rPr>
                <w:rFonts w:ascii="Times New Roman" w:hAnsi="Times New Roman"/>
                <w:b/>
                <w:color w:val="000000"/>
                <w:sz w:val="20"/>
                <w:szCs w:val="20"/>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451273" w:rsidRPr="003D03D2" w:rsidP="00451273">
            <w:pPr>
              <w:pStyle w:val="Heading1"/>
              <w:bidi w:val="0"/>
              <w:spacing w:after="0" w:line="240" w:lineRule="auto"/>
              <w:rPr>
                <w:rFonts w:ascii="Times New Roman" w:hAnsi="Times New Roman"/>
                <w:b w:val="0"/>
                <w:sz w:val="20"/>
                <w:szCs w:val="20"/>
              </w:rPr>
            </w:pPr>
          </w:p>
        </w:tc>
      </w:tr>
      <w:tr>
        <w:tblPrEx>
          <w:tblW w:w="16341" w:type="dxa"/>
          <w:tblInd w:w="-497" w:type="dxa"/>
          <w:tblLayout w:type="fixed"/>
          <w:tblCellMar>
            <w:left w:w="43" w:type="dxa"/>
            <w:right w:w="43" w:type="dxa"/>
          </w:tblCellMar>
        </w:tblPrEx>
        <w:trPr>
          <w:trHeight w:val="5661"/>
        </w:trPr>
        <w:tc>
          <w:tcPr>
            <w:tcW w:w="682" w:type="dxa"/>
            <w:vMerge w:val="restart"/>
            <w:tcBorders>
              <w:top w:val="single" w:sz="4" w:space="0" w:color="auto"/>
              <w:left w:val="single" w:sz="12" w:space="0" w:color="auto"/>
              <w:bottom w:val="none" w:sz="0" w:space="0" w:color="auto"/>
              <w:right w:val="single" w:sz="4" w:space="0" w:color="auto"/>
            </w:tcBorders>
            <w:textDirection w:val="lrTb"/>
            <w:vAlign w:val="top"/>
          </w:tcPr>
          <w:p w:rsidR="00451273" w:rsidRPr="003D03D2" w:rsidP="00451273">
            <w:pPr>
              <w:bidi w:val="0"/>
              <w:spacing w:after="200" w:line="276" w:lineRule="auto"/>
              <w:jc w:val="center"/>
              <w:rPr>
                <w:rFonts w:ascii="Times New Roman" w:hAnsi="Times New Roman"/>
                <w:color w:val="000000"/>
                <w:sz w:val="20"/>
                <w:szCs w:val="20"/>
              </w:rPr>
            </w:pPr>
            <w:r w:rsidRPr="003D03D2">
              <w:rPr>
                <w:rFonts w:ascii="Times New Roman" w:hAnsi="Times New Roman"/>
                <w:color w:val="000000"/>
                <w:sz w:val="20"/>
                <w:szCs w:val="20"/>
              </w:rPr>
              <w:t>C: 51</w:t>
            </w:r>
          </w:p>
        </w:tc>
        <w:tc>
          <w:tcPr>
            <w:tcW w:w="6804"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3D03D2" w:rsidP="00451273">
            <w:pPr>
              <w:bidi w:val="0"/>
              <w:adjustRightInd w:val="0"/>
              <w:spacing w:after="0" w:line="240" w:lineRule="auto"/>
              <w:rPr>
                <w:rFonts w:ascii="Times New Roman" w:hAnsi="Times New Roman"/>
                <w:b/>
                <w:bCs/>
                <w:color w:val="000000"/>
                <w:sz w:val="20"/>
                <w:szCs w:val="20"/>
              </w:rPr>
            </w:pPr>
            <w:r w:rsidRPr="003D03D2">
              <w:rPr>
                <w:rFonts w:ascii="Times New Roman" w:hAnsi="Times New Roman"/>
                <w:b/>
                <w:bCs/>
                <w:color w:val="000000"/>
                <w:sz w:val="20"/>
                <w:szCs w:val="20"/>
              </w:rPr>
              <w:t xml:space="preserve">Sankcie </w:t>
            </w:r>
          </w:p>
          <w:p w:rsidR="00451273" w:rsidRPr="003D03D2" w:rsidP="00451273">
            <w:pPr>
              <w:bidi w:val="0"/>
              <w:adjustRightInd w:val="0"/>
              <w:spacing w:after="0" w:line="240" w:lineRule="auto"/>
              <w:rPr>
                <w:rFonts w:ascii="Times New Roman" w:hAnsi="Times New Roman"/>
                <w:bCs/>
                <w:color w:val="000000"/>
                <w:sz w:val="20"/>
                <w:szCs w:val="20"/>
              </w:rPr>
            </w:pPr>
            <w:r w:rsidRPr="003D03D2">
              <w:rPr>
                <w:rFonts w:ascii="Times New Roman" w:hAnsi="Times New Roman"/>
                <w:bCs/>
                <w:color w:val="000000"/>
                <w:sz w:val="20"/>
                <w:szCs w:val="20"/>
              </w:rPr>
              <w:t>Členské štáty ustanovia sankcie za porušenie vnútroštátnych ustanovení prijatých v súlade s touto smernicou a prijmú všetky potrebné opatrenia na zabezpečenie presadzovania týchto sankcií. Stanovené sankcie musia byť účinné, primerané a odradzujúce.</w:t>
            </w:r>
          </w:p>
        </w:tc>
        <w:tc>
          <w:tcPr>
            <w:tcW w:w="567"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RPr="003D03D2" w:rsidP="00451273">
            <w:pPr>
              <w:bidi w:val="0"/>
              <w:spacing w:after="0" w:line="240" w:lineRule="auto"/>
              <w:jc w:val="center"/>
              <w:rPr>
                <w:rFonts w:ascii="Times New Roman" w:hAnsi="Times New Roman"/>
                <w:sz w:val="20"/>
                <w:szCs w:val="20"/>
              </w:rPr>
            </w:pPr>
            <w:r w:rsidRPr="003D03D2">
              <w:rPr>
                <w:rFonts w:ascii="Times New Roman" w:hAnsi="Times New Roman"/>
                <w:sz w:val="20"/>
                <w:szCs w:val="20"/>
              </w:rPr>
              <w:t>N</w:t>
            </w:r>
          </w:p>
        </w:tc>
        <w:tc>
          <w:tcPr>
            <w:tcW w:w="992" w:type="dxa"/>
            <w:vMerge w:val="restart"/>
            <w:tcBorders>
              <w:top w:val="single" w:sz="4" w:space="0" w:color="auto"/>
              <w:left w:val="nil"/>
              <w:bottom w:val="none" w:sz="0" w:space="0" w:color="auto"/>
              <w:right w:val="single" w:sz="4" w:space="0" w:color="auto"/>
            </w:tcBorders>
            <w:textDirection w:val="lrTb"/>
            <w:vAlign w:val="top"/>
          </w:tcPr>
          <w:p w:rsidR="00451273" w:rsidRPr="003D03D2" w:rsidP="00451273">
            <w:pPr>
              <w:bidi w:val="0"/>
              <w:spacing w:after="0" w:line="240" w:lineRule="auto"/>
              <w:jc w:val="center"/>
              <w:rPr>
                <w:rFonts w:ascii="Times New Roman" w:hAnsi="Times New Roman"/>
                <w:bCs/>
                <w:sz w:val="20"/>
                <w:szCs w:val="20"/>
              </w:rPr>
            </w:pPr>
            <w:r w:rsidRPr="003D03D2">
              <w:rPr>
                <w:rFonts w:ascii="Times New Roman" w:hAnsi="Times New Roman"/>
                <w:bCs/>
                <w:sz w:val="20"/>
                <w:szCs w:val="20"/>
              </w:rPr>
              <w:t>431/2002</w:t>
            </w:r>
          </w:p>
          <w:p w:rsidR="009C64CB" w:rsidRPr="003D03D2" w:rsidP="00451273">
            <w:pPr>
              <w:bidi w:val="0"/>
              <w:spacing w:after="0" w:line="240" w:lineRule="auto"/>
              <w:jc w:val="center"/>
              <w:rPr>
                <w:rFonts w:ascii="Times New Roman" w:hAnsi="Times New Roman"/>
                <w:bCs/>
                <w:sz w:val="20"/>
                <w:szCs w:val="20"/>
              </w:rPr>
            </w:pPr>
            <w:r w:rsidRPr="003D03D2">
              <w:rPr>
                <w:rFonts w:ascii="Times New Roman" w:hAnsi="Times New Roman"/>
                <w:bCs/>
                <w:sz w:val="20"/>
                <w:szCs w:val="20"/>
              </w:rPr>
              <w:t>a </w:t>
            </w:r>
            <w:r w:rsidRPr="003D03D2">
              <w:rPr>
                <w:rFonts w:ascii="Times New Roman" w:hAnsi="Times New Roman"/>
                <w:b/>
                <w:bCs/>
                <w:sz w:val="20"/>
                <w:szCs w:val="20"/>
              </w:rPr>
              <w:t>návrh zákona</w:t>
            </w:r>
            <w:r w:rsidR="00D44BF6">
              <w:rPr>
                <w:rFonts w:ascii="Times New Roman" w:hAnsi="Times New Roman"/>
                <w:b/>
                <w:bCs/>
                <w:sz w:val="20"/>
                <w:szCs w:val="20"/>
              </w:rPr>
              <w:t xml:space="preserve"> čl.II</w:t>
            </w:r>
          </w:p>
          <w:p w:rsidR="00E805D9" w:rsidRPr="003D03D2" w:rsidP="00451273">
            <w:pPr>
              <w:bidi w:val="0"/>
              <w:spacing w:after="0" w:line="240" w:lineRule="auto"/>
              <w:jc w:val="center"/>
              <w:rPr>
                <w:rFonts w:ascii="Times New Roman" w:hAnsi="Times New Roman"/>
                <w:bCs/>
                <w:sz w:val="20"/>
                <w:szCs w:val="20"/>
              </w:rPr>
            </w:pPr>
          </w:p>
          <w:p w:rsidR="00E805D9" w:rsidRPr="003D03D2" w:rsidP="00451273">
            <w:pPr>
              <w:bidi w:val="0"/>
              <w:spacing w:after="0" w:line="240" w:lineRule="auto"/>
              <w:jc w:val="center"/>
              <w:rPr>
                <w:rFonts w:ascii="Times New Roman" w:hAnsi="Times New Roman"/>
                <w:bCs/>
                <w:sz w:val="20"/>
                <w:szCs w:val="20"/>
              </w:rPr>
            </w:pPr>
          </w:p>
          <w:p w:rsidR="00E805D9" w:rsidRPr="003D03D2" w:rsidP="00451273">
            <w:pPr>
              <w:bidi w:val="0"/>
              <w:spacing w:after="0" w:line="240" w:lineRule="auto"/>
              <w:jc w:val="center"/>
              <w:rPr>
                <w:rFonts w:ascii="Times New Roman" w:hAnsi="Times New Roman"/>
                <w:bCs/>
                <w:sz w:val="20"/>
                <w:szCs w:val="20"/>
              </w:rPr>
            </w:pPr>
          </w:p>
          <w:p w:rsidR="00E805D9" w:rsidRPr="003D03D2" w:rsidP="00451273">
            <w:pPr>
              <w:bidi w:val="0"/>
              <w:spacing w:after="0" w:line="240" w:lineRule="auto"/>
              <w:jc w:val="center"/>
              <w:rPr>
                <w:rFonts w:ascii="Times New Roman" w:hAnsi="Times New Roman"/>
                <w:bCs/>
                <w:sz w:val="20"/>
                <w:szCs w:val="20"/>
              </w:rPr>
            </w:pPr>
          </w:p>
          <w:p w:rsidR="00E805D9" w:rsidRPr="003D03D2" w:rsidP="00451273">
            <w:pPr>
              <w:bidi w:val="0"/>
              <w:spacing w:after="0" w:line="240" w:lineRule="auto"/>
              <w:jc w:val="center"/>
              <w:rPr>
                <w:rFonts w:ascii="Times New Roman" w:hAnsi="Times New Roman"/>
                <w:bCs/>
                <w:sz w:val="20"/>
                <w:szCs w:val="20"/>
              </w:rPr>
            </w:pPr>
          </w:p>
          <w:p w:rsidR="00E805D9" w:rsidRPr="003D03D2" w:rsidP="00451273">
            <w:pPr>
              <w:bidi w:val="0"/>
              <w:spacing w:after="0" w:line="240" w:lineRule="auto"/>
              <w:jc w:val="center"/>
              <w:rPr>
                <w:rFonts w:ascii="Times New Roman" w:hAnsi="Times New Roman"/>
                <w:bCs/>
                <w:sz w:val="20"/>
                <w:szCs w:val="20"/>
              </w:rPr>
            </w:pPr>
          </w:p>
          <w:p w:rsidR="00E805D9" w:rsidRPr="003D03D2" w:rsidP="00451273">
            <w:pPr>
              <w:bidi w:val="0"/>
              <w:spacing w:after="0" w:line="240" w:lineRule="auto"/>
              <w:jc w:val="center"/>
              <w:rPr>
                <w:rFonts w:ascii="Times New Roman" w:hAnsi="Times New Roman"/>
                <w:bCs/>
                <w:sz w:val="20"/>
                <w:szCs w:val="20"/>
              </w:rPr>
            </w:pPr>
          </w:p>
          <w:p w:rsidR="00E805D9" w:rsidRPr="003D03D2" w:rsidP="00451273">
            <w:pPr>
              <w:bidi w:val="0"/>
              <w:spacing w:after="0" w:line="240" w:lineRule="auto"/>
              <w:jc w:val="center"/>
              <w:rPr>
                <w:rFonts w:ascii="Times New Roman" w:hAnsi="Times New Roman"/>
                <w:bCs/>
                <w:sz w:val="20"/>
                <w:szCs w:val="20"/>
              </w:rPr>
            </w:pPr>
          </w:p>
          <w:p w:rsidR="00E805D9" w:rsidRPr="003D03D2" w:rsidP="00451273">
            <w:pPr>
              <w:bidi w:val="0"/>
              <w:spacing w:after="0" w:line="240" w:lineRule="auto"/>
              <w:jc w:val="center"/>
              <w:rPr>
                <w:rFonts w:ascii="Times New Roman" w:hAnsi="Times New Roman"/>
                <w:bCs/>
                <w:sz w:val="20"/>
                <w:szCs w:val="20"/>
              </w:rPr>
            </w:pPr>
          </w:p>
          <w:p w:rsidR="00E805D9" w:rsidRPr="003D03D2" w:rsidP="00451273">
            <w:pPr>
              <w:bidi w:val="0"/>
              <w:spacing w:after="0" w:line="240" w:lineRule="auto"/>
              <w:jc w:val="center"/>
              <w:rPr>
                <w:rFonts w:ascii="Times New Roman" w:hAnsi="Times New Roman"/>
                <w:bCs/>
                <w:sz w:val="20"/>
                <w:szCs w:val="20"/>
              </w:rPr>
            </w:pPr>
          </w:p>
          <w:p w:rsidR="00E805D9" w:rsidRPr="003D03D2" w:rsidP="00451273">
            <w:pPr>
              <w:bidi w:val="0"/>
              <w:spacing w:after="0" w:line="240" w:lineRule="auto"/>
              <w:jc w:val="center"/>
              <w:rPr>
                <w:rFonts w:ascii="Times New Roman" w:hAnsi="Times New Roman"/>
                <w:bCs/>
                <w:sz w:val="20"/>
                <w:szCs w:val="20"/>
              </w:rPr>
            </w:pPr>
          </w:p>
          <w:p w:rsidR="00E805D9" w:rsidRPr="003D03D2" w:rsidP="00451273">
            <w:pPr>
              <w:bidi w:val="0"/>
              <w:spacing w:after="0" w:line="240" w:lineRule="auto"/>
              <w:jc w:val="center"/>
              <w:rPr>
                <w:rFonts w:ascii="Times New Roman" w:hAnsi="Times New Roman"/>
                <w:bCs/>
                <w:sz w:val="20"/>
                <w:szCs w:val="20"/>
              </w:rPr>
            </w:pPr>
          </w:p>
          <w:p w:rsidR="00E805D9" w:rsidRPr="003D03D2" w:rsidP="00451273">
            <w:pPr>
              <w:bidi w:val="0"/>
              <w:spacing w:after="0" w:line="240" w:lineRule="auto"/>
              <w:jc w:val="center"/>
              <w:rPr>
                <w:rFonts w:ascii="Times New Roman" w:hAnsi="Times New Roman"/>
                <w:bCs/>
                <w:sz w:val="20"/>
                <w:szCs w:val="20"/>
              </w:rPr>
            </w:pPr>
          </w:p>
          <w:p w:rsidR="00E805D9" w:rsidRPr="003D03D2" w:rsidP="00451273">
            <w:pPr>
              <w:bidi w:val="0"/>
              <w:spacing w:after="0" w:line="240" w:lineRule="auto"/>
              <w:jc w:val="center"/>
              <w:rPr>
                <w:rFonts w:ascii="Times New Roman" w:hAnsi="Times New Roman"/>
                <w:bCs/>
                <w:sz w:val="20"/>
                <w:szCs w:val="20"/>
              </w:rPr>
            </w:pPr>
          </w:p>
          <w:p w:rsidR="00E805D9" w:rsidRPr="003D03D2" w:rsidP="00451273">
            <w:pPr>
              <w:bidi w:val="0"/>
              <w:spacing w:after="0" w:line="240" w:lineRule="auto"/>
              <w:jc w:val="center"/>
              <w:rPr>
                <w:rFonts w:ascii="Times New Roman" w:hAnsi="Times New Roman"/>
                <w:bCs/>
                <w:sz w:val="20"/>
                <w:szCs w:val="20"/>
              </w:rPr>
            </w:pPr>
          </w:p>
          <w:p w:rsidR="00E805D9" w:rsidRPr="003D03D2" w:rsidP="00451273">
            <w:pPr>
              <w:bidi w:val="0"/>
              <w:spacing w:after="0" w:line="240" w:lineRule="auto"/>
              <w:jc w:val="center"/>
              <w:rPr>
                <w:rFonts w:ascii="Times New Roman" w:hAnsi="Times New Roman"/>
                <w:bCs/>
                <w:sz w:val="20"/>
                <w:szCs w:val="20"/>
              </w:rPr>
            </w:pPr>
          </w:p>
          <w:p w:rsidR="00E805D9" w:rsidRPr="003D03D2" w:rsidP="00451273">
            <w:pPr>
              <w:bidi w:val="0"/>
              <w:spacing w:after="0" w:line="240" w:lineRule="auto"/>
              <w:jc w:val="center"/>
              <w:rPr>
                <w:rFonts w:ascii="Times New Roman" w:hAnsi="Times New Roman"/>
                <w:bCs/>
                <w:sz w:val="20"/>
                <w:szCs w:val="20"/>
              </w:rPr>
            </w:pPr>
          </w:p>
          <w:p w:rsidR="00E805D9" w:rsidRPr="003D03D2" w:rsidP="00451273">
            <w:pPr>
              <w:bidi w:val="0"/>
              <w:spacing w:after="0" w:line="240" w:lineRule="auto"/>
              <w:jc w:val="center"/>
              <w:rPr>
                <w:rFonts w:ascii="Times New Roman" w:hAnsi="Times New Roman"/>
                <w:bCs/>
                <w:sz w:val="20"/>
                <w:szCs w:val="20"/>
              </w:rPr>
            </w:pPr>
          </w:p>
          <w:p w:rsidR="00E805D9" w:rsidRPr="003D03D2" w:rsidP="00451273">
            <w:pPr>
              <w:bidi w:val="0"/>
              <w:spacing w:after="0" w:line="240" w:lineRule="auto"/>
              <w:jc w:val="center"/>
              <w:rPr>
                <w:rFonts w:ascii="Times New Roman" w:hAnsi="Times New Roman"/>
                <w:bCs/>
                <w:sz w:val="20"/>
                <w:szCs w:val="20"/>
              </w:rPr>
            </w:pPr>
          </w:p>
          <w:p w:rsidR="00E805D9" w:rsidRPr="003D03D2" w:rsidP="00451273">
            <w:pPr>
              <w:bidi w:val="0"/>
              <w:spacing w:after="0" w:line="240" w:lineRule="auto"/>
              <w:jc w:val="center"/>
              <w:rPr>
                <w:rFonts w:ascii="Times New Roman" w:hAnsi="Times New Roman"/>
                <w:bCs/>
                <w:sz w:val="20"/>
                <w:szCs w:val="20"/>
              </w:rPr>
            </w:pPr>
          </w:p>
          <w:p w:rsidR="00E805D9" w:rsidRPr="003D03D2" w:rsidP="00451273">
            <w:pPr>
              <w:bidi w:val="0"/>
              <w:spacing w:after="0" w:line="240" w:lineRule="auto"/>
              <w:jc w:val="center"/>
              <w:rPr>
                <w:rFonts w:ascii="Times New Roman" w:hAnsi="Times New Roman"/>
                <w:bCs/>
                <w:sz w:val="20"/>
                <w:szCs w:val="20"/>
              </w:rPr>
            </w:pPr>
          </w:p>
          <w:p w:rsidR="00E805D9" w:rsidRPr="003D03D2" w:rsidP="00451273">
            <w:pPr>
              <w:bidi w:val="0"/>
              <w:spacing w:after="0" w:line="240" w:lineRule="auto"/>
              <w:jc w:val="center"/>
              <w:rPr>
                <w:rFonts w:ascii="Times New Roman" w:hAnsi="Times New Roman"/>
                <w:bCs/>
                <w:sz w:val="20"/>
                <w:szCs w:val="20"/>
              </w:rPr>
            </w:pPr>
          </w:p>
          <w:p w:rsidR="00E805D9" w:rsidRPr="003D03D2" w:rsidP="00451273">
            <w:pPr>
              <w:bidi w:val="0"/>
              <w:spacing w:after="0" w:line="240" w:lineRule="auto"/>
              <w:jc w:val="center"/>
              <w:rPr>
                <w:rFonts w:ascii="Times New Roman" w:hAnsi="Times New Roman"/>
                <w:bCs/>
                <w:sz w:val="20"/>
                <w:szCs w:val="20"/>
              </w:rPr>
            </w:pPr>
          </w:p>
          <w:p w:rsidR="00451273" w:rsidRPr="003D03D2" w:rsidP="00427909">
            <w:pPr>
              <w:bidi w:val="0"/>
              <w:spacing w:after="0" w:line="240" w:lineRule="auto"/>
              <w:rPr>
                <w:rFonts w:ascii="Times New Roman" w:hAnsi="Times New Roman"/>
                <w:b/>
                <w:bCs/>
                <w:sz w:val="20"/>
                <w:szCs w:val="20"/>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3D03D2" w:rsidP="00451273">
            <w:pPr>
              <w:pStyle w:val="Normlny"/>
              <w:bidi w:val="0"/>
              <w:spacing w:after="0" w:line="240" w:lineRule="auto"/>
              <w:jc w:val="center"/>
              <w:rPr>
                <w:rFonts w:ascii="Times New Roman" w:hAnsi="Times New Roman"/>
              </w:rPr>
            </w:pPr>
            <w:r w:rsidRPr="003D03D2">
              <w:rPr>
                <w:rFonts w:ascii="Times New Roman" w:hAnsi="Times New Roman"/>
              </w:rPr>
              <w:t>§ 38</w:t>
            </w:r>
          </w:p>
          <w:p w:rsidR="00451273" w:rsidRPr="003D03D2" w:rsidP="00451273">
            <w:pPr>
              <w:pStyle w:val="Normlny"/>
              <w:bidi w:val="0"/>
              <w:spacing w:after="0" w:line="240" w:lineRule="auto"/>
              <w:jc w:val="center"/>
              <w:rPr>
                <w:rFonts w:ascii="Times New Roman" w:hAnsi="Times New Roman"/>
              </w:rPr>
            </w:pPr>
            <w:r w:rsidRPr="003D03D2">
              <w:rPr>
                <w:rFonts w:ascii="Times New Roman" w:hAnsi="Times New Roman"/>
              </w:rPr>
              <w:t>O:1</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3D03D2" w:rsidP="00451273">
            <w:pPr>
              <w:bidi w:val="0"/>
              <w:spacing w:after="0" w:line="240" w:lineRule="auto"/>
              <w:jc w:val="both"/>
              <w:rPr>
                <w:rFonts w:ascii="Times New Roman" w:hAnsi="Times New Roman"/>
                <w:sz w:val="20"/>
                <w:szCs w:val="20"/>
              </w:rPr>
            </w:pPr>
            <w:r w:rsidRPr="003D03D2">
              <w:rPr>
                <w:rFonts w:ascii="Times New Roman" w:hAnsi="Times New Roman"/>
                <w:sz w:val="20"/>
                <w:szCs w:val="20"/>
              </w:rPr>
              <w:t>Správneho deliktu sa dopustí účtovná jednotka, ak</w:t>
            </w:r>
          </w:p>
          <w:p w:rsidR="00451273" w:rsidRPr="003D55B0" w:rsidP="00451273">
            <w:pPr>
              <w:bidi w:val="0"/>
              <w:spacing w:after="0" w:line="240" w:lineRule="auto"/>
              <w:jc w:val="both"/>
              <w:rPr>
                <w:rFonts w:ascii="Times New Roman" w:hAnsi="Times New Roman"/>
                <w:sz w:val="20"/>
                <w:szCs w:val="20"/>
              </w:rPr>
            </w:pPr>
            <w:r w:rsidRPr="003D03D2">
              <w:rPr>
                <w:rFonts w:ascii="Times New Roman" w:hAnsi="Times New Roman"/>
                <w:sz w:val="20"/>
                <w:szCs w:val="20"/>
              </w:rPr>
              <w:t xml:space="preserve">a) </w:t>
            </w:r>
            <w:r w:rsidRPr="003D55B0" w:rsidR="009C64CB">
              <w:rPr>
                <w:rFonts w:ascii="Times New Roman" w:hAnsi="Times New Roman"/>
                <w:sz w:val="20"/>
                <w:szCs w:val="20"/>
              </w:rPr>
              <w:t>neviedla účtovníctvo podľa § 4 ods. 1 alebo nezostavila účtovnú závierku podľa § 6 ods. 4</w:t>
            </w:r>
            <w:r w:rsidRPr="003D55B0">
              <w:rPr>
                <w:rFonts w:ascii="Times New Roman" w:hAnsi="Times New Roman"/>
                <w:sz w:val="20"/>
                <w:szCs w:val="20"/>
              </w:rPr>
              <w:t>,</w:t>
            </w:r>
          </w:p>
          <w:p w:rsidR="00451273" w:rsidRPr="003D03D2" w:rsidP="00451273">
            <w:pPr>
              <w:bidi w:val="0"/>
              <w:spacing w:after="0" w:line="240" w:lineRule="auto"/>
              <w:jc w:val="both"/>
              <w:rPr>
                <w:rFonts w:ascii="Times New Roman" w:hAnsi="Times New Roman"/>
                <w:sz w:val="20"/>
                <w:szCs w:val="20"/>
              </w:rPr>
            </w:pPr>
            <w:r w:rsidRPr="003D03D2">
              <w:rPr>
                <w:rFonts w:ascii="Times New Roman" w:hAnsi="Times New Roman"/>
                <w:sz w:val="20"/>
                <w:szCs w:val="20"/>
              </w:rPr>
              <w:t>b) neotvorila účtovné knihy alebo neuzavrela účtovné knihy podľa § 16,</w:t>
            </w:r>
          </w:p>
          <w:p w:rsidR="00451273" w:rsidRPr="003D03D2" w:rsidP="00451273">
            <w:pPr>
              <w:bidi w:val="0"/>
              <w:spacing w:after="0" w:line="240" w:lineRule="auto"/>
              <w:jc w:val="both"/>
              <w:rPr>
                <w:rFonts w:ascii="Times New Roman" w:hAnsi="Times New Roman"/>
                <w:sz w:val="20"/>
                <w:szCs w:val="20"/>
              </w:rPr>
            </w:pPr>
            <w:r w:rsidRPr="003D03D2">
              <w:rPr>
                <w:rFonts w:ascii="Times New Roman" w:hAnsi="Times New Roman"/>
                <w:sz w:val="20"/>
                <w:szCs w:val="20"/>
              </w:rPr>
              <w:t>c) neuložila dokumenty podľa § 23a a 23b, nezverejnila dokumenty podľa § 23d alebo nevyhovela výzve podľa § 23b ods. 1 alebo ods.  6 v určenej lehote alebo určenom rozsahu,</w:t>
            </w:r>
          </w:p>
          <w:p w:rsidR="00451273" w:rsidRPr="003D03D2" w:rsidP="00451273">
            <w:pPr>
              <w:bidi w:val="0"/>
              <w:spacing w:after="0" w:line="240" w:lineRule="auto"/>
              <w:jc w:val="both"/>
              <w:rPr>
                <w:rFonts w:ascii="Times New Roman" w:hAnsi="Times New Roman"/>
                <w:sz w:val="20"/>
                <w:szCs w:val="20"/>
              </w:rPr>
            </w:pPr>
            <w:r w:rsidRPr="003D03D2">
              <w:rPr>
                <w:rFonts w:ascii="Times New Roman" w:hAnsi="Times New Roman"/>
                <w:sz w:val="20"/>
                <w:szCs w:val="20"/>
              </w:rPr>
              <w:t>d) nedala overiť účtovnú závierku  alebo súlad údajov účtovnej závierky s výročnou správou audítorom  a tým porušila ustanovenia § 19,  22 alebo § 22a,</w:t>
            </w:r>
          </w:p>
          <w:p w:rsidR="00451273" w:rsidRPr="003D03D2" w:rsidP="00451273">
            <w:pPr>
              <w:bidi w:val="0"/>
              <w:spacing w:after="0" w:line="240" w:lineRule="auto"/>
              <w:jc w:val="both"/>
              <w:rPr>
                <w:rFonts w:ascii="Times New Roman" w:hAnsi="Times New Roman"/>
                <w:sz w:val="20"/>
                <w:szCs w:val="20"/>
              </w:rPr>
            </w:pPr>
            <w:r w:rsidRPr="003D03D2">
              <w:rPr>
                <w:rFonts w:ascii="Times New Roman" w:hAnsi="Times New Roman"/>
                <w:sz w:val="20"/>
                <w:szCs w:val="20"/>
              </w:rPr>
              <w:t>e) nedala schváliť alebo nedala odvolať audítora podľa § 19 ods. 2,</w:t>
            </w:r>
          </w:p>
          <w:p w:rsidR="00451273" w:rsidRPr="003D03D2" w:rsidP="00451273">
            <w:pPr>
              <w:bidi w:val="0"/>
              <w:spacing w:after="0" w:line="240" w:lineRule="auto"/>
              <w:jc w:val="both"/>
              <w:rPr>
                <w:rFonts w:ascii="Times New Roman" w:hAnsi="Times New Roman"/>
                <w:sz w:val="20"/>
                <w:szCs w:val="20"/>
              </w:rPr>
            </w:pPr>
            <w:r w:rsidRPr="00427909">
              <w:rPr>
                <w:rFonts w:ascii="Times New Roman" w:hAnsi="Times New Roman"/>
                <w:sz w:val="20"/>
                <w:szCs w:val="20"/>
              </w:rPr>
              <w:t>f) neviedla</w:t>
            </w:r>
            <w:r w:rsidRPr="003D03D2">
              <w:rPr>
                <w:rFonts w:ascii="Times New Roman" w:hAnsi="Times New Roman"/>
                <w:sz w:val="20"/>
                <w:szCs w:val="20"/>
              </w:rPr>
              <w:t xml:space="preserve"> účtovníctvo podľa § 8 a toto porušenie malo vplyv na nesprávne vykázanie skutočností v účtovnej závierke,</w:t>
            </w:r>
          </w:p>
          <w:p w:rsidR="00451273" w:rsidRPr="003D03D2" w:rsidP="00451273">
            <w:pPr>
              <w:bidi w:val="0"/>
              <w:spacing w:after="0" w:line="240" w:lineRule="auto"/>
              <w:jc w:val="both"/>
              <w:rPr>
                <w:rFonts w:ascii="Times New Roman" w:hAnsi="Times New Roman"/>
                <w:sz w:val="20"/>
                <w:szCs w:val="20"/>
              </w:rPr>
            </w:pPr>
            <w:r w:rsidR="00427909">
              <w:rPr>
                <w:rFonts w:ascii="Times New Roman" w:hAnsi="Times New Roman"/>
                <w:sz w:val="20"/>
                <w:szCs w:val="20"/>
              </w:rPr>
              <w:t>g</w:t>
            </w:r>
            <w:r w:rsidRPr="003D03D2">
              <w:rPr>
                <w:rFonts w:ascii="Times New Roman" w:hAnsi="Times New Roman"/>
                <w:sz w:val="20"/>
                <w:szCs w:val="20"/>
              </w:rPr>
              <w:t>) neviedla účtovníctvo podľa § 8 a toto porušenie nemalo vplyv na vykázanie skutočností v účtovnej závierke,</w:t>
            </w:r>
          </w:p>
          <w:p w:rsidR="00451273" w:rsidRPr="003D03D2" w:rsidP="00451273">
            <w:pPr>
              <w:bidi w:val="0"/>
              <w:spacing w:after="0" w:line="240" w:lineRule="auto"/>
              <w:jc w:val="both"/>
              <w:rPr>
                <w:rFonts w:ascii="Times New Roman" w:hAnsi="Times New Roman"/>
                <w:sz w:val="20"/>
                <w:szCs w:val="20"/>
              </w:rPr>
            </w:pPr>
            <w:r w:rsidR="00427909">
              <w:rPr>
                <w:rFonts w:ascii="Times New Roman" w:hAnsi="Times New Roman"/>
                <w:sz w:val="20"/>
                <w:szCs w:val="20"/>
              </w:rPr>
              <w:t>h</w:t>
            </w:r>
            <w:r w:rsidRPr="003D03D2">
              <w:rPr>
                <w:rFonts w:ascii="Times New Roman" w:hAnsi="Times New Roman"/>
                <w:sz w:val="20"/>
                <w:szCs w:val="20"/>
              </w:rPr>
              <w:t>) porušila  ustanovenia  § 9,</w:t>
            </w:r>
          </w:p>
          <w:p w:rsidR="00451273" w:rsidRPr="003D03D2" w:rsidP="00451273">
            <w:pPr>
              <w:bidi w:val="0"/>
              <w:spacing w:after="0" w:line="240" w:lineRule="auto"/>
              <w:jc w:val="both"/>
              <w:rPr>
                <w:rFonts w:ascii="Times New Roman" w:hAnsi="Times New Roman"/>
                <w:sz w:val="20"/>
                <w:szCs w:val="20"/>
              </w:rPr>
            </w:pPr>
            <w:r w:rsidR="00427909">
              <w:rPr>
                <w:rFonts w:ascii="Times New Roman" w:hAnsi="Times New Roman"/>
                <w:sz w:val="20"/>
                <w:szCs w:val="20"/>
              </w:rPr>
              <w:t>i</w:t>
            </w:r>
            <w:r w:rsidRPr="003D03D2">
              <w:rPr>
                <w:rFonts w:ascii="Times New Roman" w:hAnsi="Times New Roman"/>
                <w:sz w:val="20"/>
                <w:szCs w:val="20"/>
              </w:rPr>
              <w:t>) porušila ustanovenia § 17,</w:t>
            </w:r>
          </w:p>
          <w:p w:rsidR="00451273" w:rsidRPr="003D03D2" w:rsidP="00451273">
            <w:pPr>
              <w:bidi w:val="0"/>
              <w:spacing w:after="0" w:line="240" w:lineRule="auto"/>
              <w:jc w:val="both"/>
              <w:rPr>
                <w:rFonts w:ascii="Times New Roman" w:hAnsi="Times New Roman"/>
                <w:sz w:val="20"/>
                <w:szCs w:val="20"/>
              </w:rPr>
            </w:pPr>
            <w:r w:rsidR="00427909">
              <w:rPr>
                <w:rFonts w:ascii="Times New Roman" w:hAnsi="Times New Roman"/>
                <w:sz w:val="20"/>
                <w:szCs w:val="20"/>
              </w:rPr>
              <w:t>j</w:t>
            </w:r>
            <w:r w:rsidRPr="003D03D2">
              <w:rPr>
                <w:rFonts w:ascii="Times New Roman" w:hAnsi="Times New Roman"/>
                <w:sz w:val="20"/>
                <w:szCs w:val="20"/>
              </w:rPr>
              <w:t>) nedodržala  oceňovanie  podľa  § 24 až 28,</w:t>
            </w:r>
          </w:p>
          <w:p w:rsidR="00451273" w:rsidRPr="003D03D2" w:rsidP="00451273">
            <w:pPr>
              <w:bidi w:val="0"/>
              <w:spacing w:after="0" w:line="240" w:lineRule="auto"/>
              <w:jc w:val="both"/>
              <w:rPr>
                <w:rFonts w:ascii="Times New Roman" w:hAnsi="Times New Roman"/>
                <w:sz w:val="20"/>
                <w:szCs w:val="20"/>
              </w:rPr>
            </w:pPr>
            <w:r w:rsidR="00427909">
              <w:rPr>
                <w:rFonts w:ascii="Times New Roman" w:hAnsi="Times New Roman"/>
                <w:sz w:val="20"/>
                <w:szCs w:val="20"/>
              </w:rPr>
              <w:t>k</w:t>
            </w:r>
            <w:r w:rsidRPr="003D03D2">
              <w:rPr>
                <w:rFonts w:ascii="Times New Roman" w:hAnsi="Times New Roman"/>
                <w:sz w:val="20"/>
                <w:szCs w:val="20"/>
              </w:rPr>
              <w:t>) porušila ustanovenia § 31,</w:t>
            </w:r>
          </w:p>
          <w:p w:rsidR="00451273" w:rsidRPr="003D03D2" w:rsidP="00451273">
            <w:pPr>
              <w:bidi w:val="0"/>
              <w:spacing w:after="0" w:line="240" w:lineRule="auto"/>
              <w:jc w:val="both"/>
              <w:rPr>
                <w:rFonts w:ascii="Times New Roman" w:hAnsi="Times New Roman"/>
                <w:sz w:val="20"/>
                <w:szCs w:val="20"/>
              </w:rPr>
            </w:pPr>
            <w:r w:rsidR="00427909">
              <w:rPr>
                <w:rFonts w:ascii="Times New Roman" w:hAnsi="Times New Roman"/>
                <w:sz w:val="20"/>
                <w:szCs w:val="20"/>
              </w:rPr>
              <w:t>l</w:t>
            </w:r>
            <w:r w:rsidRPr="003D03D2">
              <w:rPr>
                <w:rFonts w:ascii="Times New Roman" w:hAnsi="Times New Roman"/>
                <w:sz w:val="20"/>
                <w:szCs w:val="20"/>
              </w:rPr>
              <w:t>) porušila ustanovenia § 34,</w:t>
            </w:r>
          </w:p>
          <w:p w:rsidR="00451273" w:rsidRPr="003D03D2" w:rsidP="00451273">
            <w:pPr>
              <w:bidi w:val="0"/>
              <w:spacing w:after="0" w:line="240" w:lineRule="auto"/>
              <w:jc w:val="both"/>
              <w:rPr>
                <w:rFonts w:ascii="Times New Roman" w:hAnsi="Times New Roman"/>
                <w:sz w:val="20"/>
                <w:szCs w:val="20"/>
              </w:rPr>
            </w:pPr>
            <w:r w:rsidR="00427909">
              <w:rPr>
                <w:rFonts w:ascii="Times New Roman" w:hAnsi="Times New Roman"/>
                <w:sz w:val="20"/>
                <w:szCs w:val="20"/>
              </w:rPr>
              <w:t>m</w:t>
            </w:r>
            <w:r w:rsidRPr="003D03D2" w:rsidR="009C64CB">
              <w:rPr>
                <w:rFonts w:ascii="Times New Roman" w:hAnsi="Times New Roman"/>
                <w:sz w:val="20"/>
                <w:szCs w:val="20"/>
              </w:rPr>
              <w:t>) porušila ustanovenia § 35,</w:t>
            </w:r>
          </w:p>
          <w:p w:rsidR="009C64CB" w:rsidRPr="003D03D2" w:rsidP="00451273">
            <w:pPr>
              <w:bidi w:val="0"/>
              <w:spacing w:after="0" w:line="240" w:lineRule="auto"/>
              <w:jc w:val="both"/>
              <w:rPr>
                <w:rFonts w:ascii="Times New Roman" w:hAnsi="Times New Roman"/>
                <w:sz w:val="20"/>
                <w:szCs w:val="20"/>
              </w:rPr>
            </w:pPr>
            <w:r w:rsidR="00427909">
              <w:rPr>
                <w:rFonts w:ascii="Times New Roman" w:hAnsi="Times New Roman"/>
                <w:sz w:val="20"/>
                <w:szCs w:val="20"/>
              </w:rPr>
              <w:t>n</w:t>
            </w:r>
            <w:r w:rsidRPr="003D03D2">
              <w:rPr>
                <w:rFonts w:ascii="Times New Roman" w:hAnsi="Times New Roman"/>
                <w:sz w:val="20"/>
                <w:szCs w:val="20"/>
              </w:rPr>
              <w:t>) porušila ustanovenie § 11 ods. 3.</w:t>
            </w: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451273" w:rsidRPr="003D03D2" w:rsidP="00451273">
            <w:pPr>
              <w:bidi w:val="0"/>
              <w:spacing w:after="0" w:line="240" w:lineRule="auto"/>
              <w:jc w:val="center"/>
              <w:rPr>
                <w:rFonts w:ascii="Times New Roman" w:hAnsi="Times New Roman"/>
                <w:sz w:val="20"/>
                <w:szCs w:val="20"/>
              </w:rPr>
            </w:pPr>
            <w:r w:rsidRPr="003D03D2">
              <w:rPr>
                <w:rFonts w:ascii="Times New Roman" w:hAnsi="Times New Roman"/>
                <w:sz w:val="20"/>
                <w:szCs w:val="20"/>
              </w:rPr>
              <w:t>Ú</w:t>
            </w: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451273" w:rsidRPr="003D03D2" w:rsidP="00451273">
            <w:pPr>
              <w:pStyle w:val="Heading1"/>
              <w:bidi w:val="0"/>
              <w:spacing w:after="0" w:line="240" w:lineRule="auto"/>
              <w:rPr>
                <w:rFonts w:ascii="Times New Roman" w:hAnsi="Times New Roman"/>
                <w:b w:val="0"/>
                <w:sz w:val="20"/>
                <w:szCs w:val="20"/>
              </w:rPr>
            </w:pPr>
          </w:p>
        </w:tc>
      </w:tr>
      <w:tr>
        <w:tblPrEx>
          <w:tblW w:w="16341" w:type="dxa"/>
          <w:tblInd w:w="-497" w:type="dxa"/>
          <w:tblLayout w:type="fixed"/>
          <w:tblCellMar>
            <w:left w:w="43" w:type="dxa"/>
            <w:right w:w="43" w:type="dxa"/>
          </w:tblCellMar>
        </w:tblPrEx>
        <w:trPr>
          <w:trHeight w:val="5521"/>
        </w:trPr>
        <w:tc>
          <w:tcPr>
            <w:tcW w:w="682" w:type="dxa"/>
            <w:vMerge/>
            <w:tcBorders>
              <w:top w:val="none" w:sz="0" w:space="0" w:color="auto"/>
              <w:left w:val="single" w:sz="12" w:space="0" w:color="auto"/>
              <w:bottom w:val="single" w:sz="4" w:space="0" w:color="auto"/>
              <w:right w:val="single" w:sz="4" w:space="0" w:color="auto"/>
            </w:tcBorders>
            <w:textDirection w:val="lrTb"/>
            <w:vAlign w:val="top"/>
          </w:tcPr>
          <w:p w:rsidR="00451273" w:rsidRPr="003D03D2" w:rsidP="00451273">
            <w:pPr>
              <w:bidi w:val="0"/>
              <w:spacing w:after="200" w:line="276" w:lineRule="auto"/>
              <w:jc w:val="center"/>
              <w:rPr>
                <w:rFonts w:ascii="Times New Roman" w:hAnsi="Times New Roman"/>
                <w:b/>
                <w:color w:val="000000"/>
                <w:sz w:val="20"/>
                <w:szCs w:val="20"/>
              </w:rPr>
            </w:pPr>
          </w:p>
        </w:tc>
        <w:tc>
          <w:tcPr>
            <w:tcW w:w="6804" w:type="dxa"/>
            <w:gridSpan w:val="2"/>
            <w:vMerge/>
            <w:tcBorders>
              <w:top w:val="none" w:sz="0" w:space="0" w:color="auto"/>
              <w:left w:val="single" w:sz="4" w:space="0" w:color="auto"/>
              <w:bottom w:val="single" w:sz="4" w:space="0" w:color="auto"/>
              <w:right w:val="single" w:sz="4" w:space="0" w:color="auto"/>
            </w:tcBorders>
            <w:textDirection w:val="lrTb"/>
            <w:vAlign w:val="top"/>
          </w:tcPr>
          <w:p w:rsidR="00451273" w:rsidRPr="003D03D2" w:rsidP="00451273">
            <w:pPr>
              <w:bidi w:val="0"/>
              <w:adjustRightInd w:val="0"/>
              <w:spacing w:after="0" w:line="240" w:lineRule="auto"/>
              <w:rPr>
                <w:rFonts w:ascii="Times New Roman" w:hAnsi="Times New Roman"/>
                <w:b/>
                <w:bCs/>
                <w:color w:val="000000"/>
                <w:sz w:val="20"/>
                <w:szCs w:val="20"/>
              </w:rPr>
            </w:pPr>
          </w:p>
        </w:tc>
        <w:tc>
          <w:tcPr>
            <w:tcW w:w="567" w:type="dxa"/>
            <w:vMerge/>
            <w:tcBorders>
              <w:top w:val="none" w:sz="0" w:space="0" w:color="auto"/>
              <w:left w:val="single" w:sz="4" w:space="0" w:color="auto"/>
              <w:bottom w:val="single" w:sz="4" w:space="0" w:color="auto"/>
              <w:right w:val="single" w:sz="12" w:space="0" w:color="auto"/>
            </w:tcBorders>
            <w:textDirection w:val="lrTb"/>
            <w:vAlign w:val="top"/>
          </w:tcPr>
          <w:p w:rsidR="00451273" w:rsidRPr="003D03D2" w:rsidP="00451273">
            <w:pPr>
              <w:bidi w:val="0"/>
              <w:spacing w:after="0" w:line="240" w:lineRule="auto"/>
              <w:jc w:val="center"/>
              <w:rPr>
                <w:rFonts w:ascii="Times New Roman" w:hAnsi="Times New Roman"/>
                <w:sz w:val="20"/>
                <w:szCs w:val="20"/>
              </w:rPr>
            </w:pPr>
          </w:p>
        </w:tc>
        <w:tc>
          <w:tcPr>
            <w:tcW w:w="992" w:type="dxa"/>
            <w:vMerge/>
            <w:tcBorders>
              <w:top w:val="none" w:sz="0" w:space="0" w:color="auto"/>
              <w:left w:val="nil"/>
              <w:bottom w:val="single" w:sz="4" w:space="0" w:color="auto"/>
              <w:right w:val="single" w:sz="4" w:space="0" w:color="auto"/>
            </w:tcBorders>
            <w:textDirection w:val="lrTb"/>
            <w:vAlign w:val="top"/>
          </w:tcPr>
          <w:p w:rsidR="00451273" w:rsidRPr="003D03D2" w:rsidP="00451273">
            <w:pPr>
              <w:bidi w:val="0"/>
              <w:spacing w:after="0" w:line="240" w:lineRule="auto"/>
              <w:jc w:val="center"/>
              <w:rPr>
                <w:rFonts w:ascii="Times New Roman" w:hAnsi="Times New Roman"/>
                <w:bCs/>
                <w:sz w:val="20"/>
                <w:szCs w:val="20"/>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3D03D2" w:rsidP="00451273">
            <w:pPr>
              <w:pStyle w:val="Normlny"/>
              <w:bidi w:val="0"/>
              <w:spacing w:after="0" w:line="240" w:lineRule="auto"/>
              <w:jc w:val="center"/>
              <w:rPr>
                <w:rFonts w:ascii="Times New Roman" w:hAnsi="Times New Roman"/>
              </w:rPr>
            </w:pPr>
            <w:r w:rsidRPr="003D03D2">
              <w:rPr>
                <w:rFonts w:ascii="Times New Roman" w:hAnsi="Times New Roman"/>
              </w:rPr>
              <w:t>§ 38</w:t>
            </w:r>
          </w:p>
          <w:p w:rsidR="00451273" w:rsidRPr="003D03D2" w:rsidP="00451273">
            <w:pPr>
              <w:pStyle w:val="Normlny"/>
              <w:bidi w:val="0"/>
              <w:spacing w:after="0" w:line="240" w:lineRule="auto"/>
              <w:jc w:val="center"/>
              <w:rPr>
                <w:rFonts w:ascii="Times New Roman" w:hAnsi="Times New Roman"/>
              </w:rPr>
            </w:pPr>
            <w:r w:rsidRPr="003D03D2">
              <w:rPr>
                <w:rFonts w:ascii="Times New Roman" w:hAnsi="Times New Roman"/>
              </w:rPr>
              <w:t>O: 2</w:t>
            </w:r>
          </w:p>
          <w:p w:rsidR="00E805D9" w:rsidRPr="003D03D2" w:rsidP="00451273">
            <w:pPr>
              <w:pStyle w:val="Normlny"/>
              <w:bidi w:val="0"/>
              <w:spacing w:after="0" w:line="240" w:lineRule="auto"/>
              <w:jc w:val="center"/>
              <w:rPr>
                <w:rFonts w:ascii="Times New Roman" w:hAnsi="Times New Roman"/>
              </w:rPr>
            </w:pPr>
          </w:p>
          <w:p w:rsidR="00E805D9" w:rsidRPr="003D03D2" w:rsidP="00451273">
            <w:pPr>
              <w:pStyle w:val="Normlny"/>
              <w:bidi w:val="0"/>
              <w:spacing w:after="0" w:line="240" w:lineRule="auto"/>
              <w:jc w:val="center"/>
              <w:rPr>
                <w:rFonts w:ascii="Times New Roman" w:hAnsi="Times New Roman"/>
              </w:rPr>
            </w:pPr>
          </w:p>
          <w:p w:rsidR="00E805D9" w:rsidRPr="003D03D2" w:rsidP="00451273">
            <w:pPr>
              <w:pStyle w:val="Normlny"/>
              <w:bidi w:val="0"/>
              <w:spacing w:after="0" w:line="240" w:lineRule="auto"/>
              <w:jc w:val="center"/>
              <w:rPr>
                <w:rFonts w:ascii="Times New Roman" w:hAnsi="Times New Roman"/>
              </w:rPr>
            </w:pPr>
          </w:p>
          <w:p w:rsidR="00E805D9" w:rsidRPr="003D03D2" w:rsidP="00451273">
            <w:pPr>
              <w:pStyle w:val="Normlny"/>
              <w:bidi w:val="0"/>
              <w:spacing w:after="0" w:line="240" w:lineRule="auto"/>
              <w:jc w:val="center"/>
              <w:rPr>
                <w:rFonts w:ascii="Times New Roman" w:hAnsi="Times New Roman"/>
              </w:rPr>
            </w:pPr>
          </w:p>
          <w:p w:rsidR="00E805D9" w:rsidRPr="003D03D2" w:rsidP="00427909">
            <w:pPr>
              <w:pStyle w:val="Normlny"/>
              <w:bidi w:val="0"/>
              <w:spacing w:after="0" w:line="240" w:lineRule="auto"/>
              <w:rPr>
                <w:rFonts w:ascii="Times New Roman" w:hAnsi="Times New Roman"/>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3D03D2" w:rsidP="00451273">
            <w:pPr>
              <w:bidi w:val="0"/>
              <w:spacing w:after="0" w:line="240" w:lineRule="auto"/>
              <w:jc w:val="both"/>
              <w:rPr>
                <w:rFonts w:ascii="Times New Roman" w:hAnsi="Times New Roman"/>
                <w:sz w:val="20"/>
                <w:szCs w:val="20"/>
              </w:rPr>
            </w:pPr>
            <w:r w:rsidRPr="003D03D2">
              <w:rPr>
                <w:rFonts w:ascii="Times New Roman" w:hAnsi="Times New Roman"/>
                <w:sz w:val="20"/>
                <w:szCs w:val="20"/>
              </w:rPr>
              <w:t>Daňový úrad uloží pokutu za správny delikt</w:t>
            </w:r>
          </w:p>
          <w:p w:rsidR="00451273" w:rsidRPr="003D03D2" w:rsidP="00451273">
            <w:pPr>
              <w:bidi w:val="0"/>
              <w:spacing w:after="0" w:line="240" w:lineRule="auto"/>
              <w:jc w:val="both"/>
              <w:rPr>
                <w:rFonts w:ascii="Times New Roman" w:hAnsi="Times New Roman"/>
                <w:sz w:val="20"/>
                <w:szCs w:val="20"/>
              </w:rPr>
            </w:pPr>
            <w:r w:rsidRPr="003D03D2">
              <w:rPr>
                <w:rFonts w:ascii="Times New Roman" w:hAnsi="Times New Roman"/>
                <w:sz w:val="20"/>
                <w:szCs w:val="20"/>
              </w:rPr>
              <w:t xml:space="preserve">a) podľa odseku 1 písm. a) </w:t>
            </w:r>
            <w:r w:rsidRPr="00EA44E1" w:rsidR="009C64CB">
              <w:rPr>
                <w:rFonts w:ascii="Times New Roman" w:hAnsi="Times New Roman"/>
                <w:sz w:val="20"/>
                <w:szCs w:val="20"/>
              </w:rPr>
              <w:t>a </w:t>
            </w:r>
            <w:r w:rsidR="00427909">
              <w:rPr>
                <w:rFonts w:ascii="Times New Roman" w:hAnsi="Times New Roman"/>
                <w:b/>
                <w:sz w:val="20"/>
                <w:szCs w:val="20"/>
              </w:rPr>
              <w:t>n</w:t>
            </w:r>
            <w:r w:rsidRPr="003D03D2" w:rsidR="009C64CB">
              <w:rPr>
                <w:rFonts w:ascii="Times New Roman" w:hAnsi="Times New Roman"/>
                <w:b/>
                <w:sz w:val="20"/>
                <w:szCs w:val="20"/>
              </w:rPr>
              <w:t xml:space="preserve">) </w:t>
            </w:r>
            <w:r w:rsidRPr="00D8683F" w:rsidR="009C64CB">
              <w:rPr>
                <w:rFonts w:ascii="Times New Roman" w:hAnsi="Times New Roman"/>
                <w:sz w:val="20"/>
                <w:szCs w:val="20"/>
              </w:rPr>
              <w:t>do 3 000 000</w:t>
            </w:r>
            <w:r w:rsidRPr="003D03D2" w:rsidR="009C64CB">
              <w:rPr>
                <w:rFonts w:ascii="Times New Roman" w:hAnsi="Times New Roman"/>
                <w:sz w:val="20"/>
                <w:szCs w:val="20"/>
              </w:rPr>
              <w:t xml:space="preserve"> eur</w:t>
            </w:r>
            <w:r w:rsidRPr="003D03D2">
              <w:rPr>
                <w:rFonts w:ascii="Times New Roman" w:hAnsi="Times New Roman"/>
                <w:sz w:val="20"/>
                <w:szCs w:val="20"/>
              </w:rPr>
              <w:t>,</w:t>
            </w:r>
          </w:p>
          <w:p w:rsidR="00451273" w:rsidRPr="003D03D2" w:rsidP="00451273">
            <w:pPr>
              <w:bidi w:val="0"/>
              <w:spacing w:after="0" w:line="240" w:lineRule="auto"/>
              <w:jc w:val="both"/>
              <w:rPr>
                <w:rFonts w:ascii="Times New Roman" w:hAnsi="Times New Roman"/>
                <w:sz w:val="20"/>
                <w:szCs w:val="20"/>
              </w:rPr>
            </w:pPr>
            <w:r w:rsidRPr="003D03D2">
              <w:rPr>
                <w:rFonts w:ascii="Times New Roman" w:hAnsi="Times New Roman"/>
                <w:sz w:val="20"/>
                <w:szCs w:val="20"/>
              </w:rPr>
              <w:t xml:space="preserve">b) podľa odseku 1 písm. b) až </w:t>
            </w:r>
            <w:r w:rsidRPr="00D8683F" w:rsidR="00427909">
              <w:rPr>
                <w:rFonts w:ascii="Times New Roman" w:hAnsi="Times New Roman"/>
                <w:b/>
                <w:sz w:val="20"/>
                <w:szCs w:val="20"/>
              </w:rPr>
              <w:t>f</w:t>
            </w:r>
            <w:r w:rsidRPr="00D8683F">
              <w:rPr>
                <w:rFonts w:ascii="Times New Roman" w:hAnsi="Times New Roman"/>
                <w:b/>
                <w:sz w:val="20"/>
                <w:szCs w:val="20"/>
              </w:rPr>
              <w:t>)</w:t>
            </w:r>
            <w:r w:rsidRPr="003D03D2">
              <w:rPr>
                <w:rFonts w:ascii="Times New Roman" w:hAnsi="Times New Roman"/>
                <w:sz w:val="20"/>
                <w:szCs w:val="20"/>
              </w:rPr>
              <w:t xml:space="preserve"> do 2 % z celkovej sumy majetku vykázanej</w:t>
            </w:r>
          </w:p>
          <w:p w:rsidR="00451273" w:rsidRPr="003D03D2" w:rsidP="00451273">
            <w:pPr>
              <w:bidi w:val="0"/>
              <w:spacing w:after="0" w:line="240" w:lineRule="auto"/>
              <w:jc w:val="both"/>
              <w:rPr>
                <w:rFonts w:ascii="Times New Roman" w:hAnsi="Times New Roman"/>
                <w:sz w:val="20"/>
                <w:szCs w:val="20"/>
              </w:rPr>
            </w:pPr>
            <w:r w:rsidRPr="003D03D2">
              <w:rPr>
                <w:rFonts w:ascii="Times New Roman" w:hAnsi="Times New Roman"/>
                <w:sz w:val="20"/>
                <w:szCs w:val="20"/>
              </w:rPr>
              <w:t>1. v súvahe zostavenej za kontrolované účtovné obdobie v ocenení  upravenom o položky  podľa § 26 ods. 3; najviac však 1 000 000 eur,</w:t>
            </w:r>
          </w:p>
          <w:p w:rsidR="00451273" w:rsidRPr="003D03D2" w:rsidP="00451273">
            <w:pPr>
              <w:bidi w:val="0"/>
              <w:spacing w:after="0" w:line="240" w:lineRule="auto"/>
              <w:jc w:val="both"/>
              <w:rPr>
                <w:rFonts w:ascii="Times New Roman" w:hAnsi="Times New Roman"/>
                <w:sz w:val="20"/>
                <w:szCs w:val="20"/>
              </w:rPr>
            </w:pPr>
            <w:r w:rsidRPr="003D03D2">
              <w:rPr>
                <w:rFonts w:ascii="Times New Roman" w:hAnsi="Times New Roman"/>
                <w:sz w:val="20"/>
                <w:szCs w:val="20"/>
              </w:rPr>
              <w:t>2. vo výkaze o majetku a záväzkoch zostavenom za kontrolované účtovné obdobie; najviac 1 000 000 eur,</w:t>
            </w:r>
          </w:p>
          <w:p w:rsidR="00451273" w:rsidRPr="003D03D2" w:rsidP="00451273">
            <w:pPr>
              <w:bidi w:val="0"/>
              <w:spacing w:after="0" w:line="240" w:lineRule="auto"/>
              <w:jc w:val="both"/>
              <w:rPr>
                <w:rFonts w:ascii="Times New Roman" w:hAnsi="Times New Roman"/>
                <w:sz w:val="20"/>
                <w:szCs w:val="20"/>
              </w:rPr>
            </w:pPr>
            <w:r w:rsidRPr="003D03D2">
              <w:rPr>
                <w:rFonts w:ascii="Times New Roman" w:hAnsi="Times New Roman"/>
                <w:sz w:val="20"/>
                <w:szCs w:val="20"/>
              </w:rPr>
              <w:t xml:space="preserve">c) podľa odseku 1 písm. </w:t>
            </w:r>
            <w:r w:rsidRPr="00D8683F" w:rsidR="00427909">
              <w:rPr>
                <w:rFonts w:ascii="Times New Roman" w:hAnsi="Times New Roman"/>
                <w:b/>
                <w:sz w:val="20"/>
                <w:szCs w:val="20"/>
              </w:rPr>
              <w:t>h</w:t>
            </w:r>
            <w:r w:rsidRPr="00D8683F">
              <w:rPr>
                <w:rFonts w:ascii="Times New Roman" w:hAnsi="Times New Roman"/>
                <w:b/>
                <w:sz w:val="20"/>
                <w:szCs w:val="20"/>
              </w:rPr>
              <w:t xml:space="preserve">) až </w:t>
            </w:r>
            <w:r w:rsidRPr="00D8683F" w:rsidR="00427909">
              <w:rPr>
                <w:rFonts w:ascii="Times New Roman" w:hAnsi="Times New Roman"/>
                <w:b/>
                <w:sz w:val="20"/>
                <w:szCs w:val="20"/>
              </w:rPr>
              <w:t>m</w:t>
            </w:r>
            <w:r w:rsidRPr="00D8683F">
              <w:rPr>
                <w:rFonts w:ascii="Times New Roman" w:hAnsi="Times New Roman"/>
                <w:b/>
                <w:sz w:val="20"/>
                <w:szCs w:val="20"/>
              </w:rPr>
              <w:t>)</w:t>
            </w:r>
            <w:r w:rsidRPr="003D03D2">
              <w:rPr>
                <w:rFonts w:ascii="Times New Roman" w:hAnsi="Times New Roman"/>
                <w:sz w:val="20"/>
                <w:szCs w:val="20"/>
              </w:rPr>
              <w:t xml:space="preserve"> do 2 % z celkovej sumy majetku vykázanej</w:t>
            </w:r>
          </w:p>
          <w:p w:rsidR="00451273" w:rsidRPr="003D03D2" w:rsidP="00451273">
            <w:pPr>
              <w:bidi w:val="0"/>
              <w:spacing w:after="0" w:line="240" w:lineRule="auto"/>
              <w:jc w:val="both"/>
              <w:rPr>
                <w:rFonts w:ascii="Times New Roman" w:hAnsi="Times New Roman"/>
                <w:sz w:val="20"/>
                <w:szCs w:val="20"/>
              </w:rPr>
            </w:pPr>
            <w:r w:rsidRPr="003D03D2">
              <w:rPr>
                <w:rFonts w:ascii="Times New Roman" w:hAnsi="Times New Roman"/>
                <w:sz w:val="20"/>
                <w:szCs w:val="20"/>
              </w:rPr>
              <w:t>1. v súvahe zostavenej za kontrolované účtovné obdobie v ocenení  upravenom o položky  podľa § 26 ods. 3; najviac 100 000 eur,</w:t>
            </w:r>
          </w:p>
          <w:p w:rsidR="00451273" w:rsidRPr="003D03D2" w:rsidP="00451273">
            <w:pPr>
              <w:bidi w:val="0"/>
              <w:spacing w:after="0" w:line="240" w:lineRule="auto"/>
              <w:jc w:val="both"/>
              <w:rPr>
                <w:rFonts w:ascii="Times New Roman" w:hAnsi="Times New Roman"/>
                <w:sz w:val="20"/>
                <w:szCs w:val="20"/>
              </w:rPr>
            </w:pPr>
            <w:r w:rsidRPr="003D03D2">
              <w:rPr>
                <w:rFonts w:ascii="Times New Roman" w:hAnsi="Times New Roman"/>
                <w:sz w:val="20"/>
                <w:szCs w:val="20"/>
              </w:rPr>
              <w:t>2. vo výkaze o majetku a záväzkoch zostavenom za kontrolované účtovné obdobie; najviac však 100  000 eur,</w:t>
            </w:r>
          </w:p>
          <w:p w:rsidR="00451273" w:rsidRPr="003D03D2" w:rsidP="00451273">
            <w:pPr>
              <w:bidi w:val="0"/>
              <w:spacing w:after="0" w:line="240" w:lineRule="auto"/>
              <w:jc w:val="both"/>
              <w:rPr>
                <w:rFonts w:ascii="Times New Roman" w:hAnsi="Times New Roman"/>
                <w:sz w:val="20"/>
                <w:szCs w:val="20"/>
              </w:rPr>
            </w:pPr>
            <w:r w:rsidRPr="003D03D2">
              <w:rPr>
                <w:rFonts w:ascii="Times New Roman" w:hAnsi="Times New Roman"/>
                <w:sz w:val="20"/>
                <w:szCs w:val="20"/>
              </w:rPr>
              <w:t xml:space="preserve">d) podľa odseku 1 písm. </w:t>
            </w:r>
            <w:r w:rsidRPr="00D8683F" w:rsidR="00427909">
              <w:rPr>
                <w:rFonts w:ascii="Times New Roman" w:hAnsi="Times New Roman"/>
                <w:b/>
                <w:sz w:val="20"/>
                <w:szCs w:val="20"/>
              </w:rPr>
              <w:t>g</w:t>
            </w:r>
            <w:r w:rsidRPr="00D8683F">
              <w:rPr>
                <w:rFonts w:ascii="Times New Roman" w:hAnsi="Times New Roman"/>
                <w:b/>
                <w:sz w:val="20"/>
                <w:szCs w:val="20"/>
              </w:rPr>
              <w:t>)</w:t>
            </w:r>
            <w:r w:rsidRPr="003D03D2">
              <w:rPr>
                <w:rFonts w:ascii="Times New Roman" w:hAnsi="Times New Roman"/>
                <w:sz w:val="20"/>
                <w:szCs w:val="20"/>
              </w:rPr>
              <w:t xml:space="preserve"> do 2 % z celkovej sumy majetku vykázanej </w:t>
            </w:r>
          </w:p>
          <w:p w:rsidR="00451273" w:rsidRPr="003D03D2" w:rsidP="00451273">
            <w:pPr>
              <w:bidi w:val="0"/>
              <w:spacing w:after="0" w:line="240" w:lineRule="auto"/>
              <w:jc w:val="both"/>
              <w:rPr>
                <w:rFonts w:ascii="Times New Roman" w:hAnsi="Times New Roman"/>
                <w:sz w:val="20"/>
                <w:szCs w:val="20"/>
              </w:rPr>
            </w:pPr>
            <w:r w:rsidRPr="003D03D2">
              <w:rPr>
                <w:rFonts w:ascii="Times New Roman" w:hAnsi="Times New Roman"/>
                <w:sz w:val="20"/>
                <w:szCs w:val="20"/>
              </w:rPr>
              <w:t>1. v súvahe zostavenej za kontrolované účtovné obdobie v ocenení  upravenom o položky  podľa § 26 ods. 3; najviac 1 000 eur,</w:t>
            </w:r>
          </w:p>
          <w:p w:rsidR="00E805D9" w:rsidRPr="003D03D2" w:rsidP="00427909">
            <w:pPr>
              <w:bidi w:val="0"/>
              <w:spacing w:after="0" w:line="240" w:lineRule="auto"/>
              <w:jc w:val="both"/>
              <w:rPr>
                <w:rFonts w:ascii="Times New Roman" w:hAnsi="Times New Roman"/>
                <w:sz w:val="20"/>
                <w:szCs w:val="20"/>
              </w:rPr>
            </w:pPr>
            <w:r w:rsidRPr="003D03D2" w:rsidR="00451273">
              <w:rPr>
                <w:rFonts w:ascii="Times New Roman" w:hAnsi="Times New Roman"/>
                <w:sz w:val="20"/>
                <w:szCs w:val="20"/>
              </w:rPr>
              <w:t>2. vo výkaze o majetku a záväzkoch zostavenom za kontrolované účtovné o</w:t>
            </w:r>
            <w:r w:rsidRPr="003D03D2" w:rsidR="00FC075A">
              <w:rPr>
                <w:rFonts w:ascii="Times New Roman" w:hAnsi="Times New Roman"/>
                <w:sz w:val="20"/>
                <w:szCs w:val="20"/>
              </w:rPr>
              <w:t>bdobie; najviac však 1 000 eur</w:t>
            </w:r>
            <w:r w:rsidR="00427909">
              <w:rPr>
                <w:rFonts w:ascii="Times New Roman" w:hAnsi="Times New Roman"/>
                <w:sz w:val="20"/>
                <w:szCs w:val="20"/>
              </w:rPr>
              <w:t>.</w:t>
            </w:r>
          </w:p>
        </w:tc>
        <w:tc>
          <w:tcPr>
            <w:tcW w:w="709" w:type="dxa"/>
            <w:vMerge/>
            <w:tcBorders>
              <w:top w:val="none" w:sz="0" w:space="0" w:color="auto"/>
              <w:left w:val="single" w:sz="4" w:space="0" w:color="auto"/>
              <w:bottom w:val="single" w:sz="4" w:space="0" w:color="auto"/>
              <w:right w:val="single" w:sz="4" w:space="0" w:color="auto"/>
            </w:tcBorders>
            <w:textDirection w:val="lrTb"/>
            <w:vAlign w:val="top"/>
          </w:tcPr>
          <w:p w:rsidR="00451273" w:rsidRPr="003D03D2" w:rsidP="00451273">
            <w:pPr>
              <w:bidi w:val="0"/>
              <w:spacing w:after="0" w:line="240" w:lineRule="auto"/>
              <w:jc w:val="center"/>
              <w:rPr>
                <w:rFonts w:ascii="Times New Roman" w:hAnsi="Times New Roman"/>
                <w:sz w:val="20"/>
                <w:szCs w:val="20"/>
              </w:rPr>
            </w:pPr>
          </w:p>
        </w:tc>
        <w:tc>
          <w:tcPr>
            <w:tcW w:w="1059" w:type="dxa"/>
            <w:vMerge/>
            <w:tcBorders>
              <w:top w:val="none" w:sz="0" w:space="0" w:color="auto"/>
              <w:left w:val="single" w:sz="4" w:space="0" w:color="auto"/>
              <w:bottom w:val="single" w:sz="4" w:space="0" w:color="auto"/>
              <w:right w:val="single" w:sz="12" w:space="0" w:color="auto"/>
            </w:tcBorders>
            <w:textDirection w:val="lrTb"/>
            <w:vAlign w:val="top"/>
          </w:tcPr>
          <w:p w:rsidR="00451273" w:rsidRPr="003D03D2" w:rsidP="00451273">
            <w:pPr>
              <w:pStyle w:val="Heading1"/>
              <w:bidi w:val="0"/>
              <w:spacing w:after="0" w:line="240" w:lineRule="auto"/>
              <w:rPr>
                <w:rFonts w:ascii="Times New Roman" w:hAnsi="Times New Roman"/>
                <w:b w:val="0"/>
                <w:sz w:val="20"/>
                <w:szCs w:val="20"/>
              </w:rPr>
            </w:pPr>
          </w:p>
        </w:tc>
      </w:tr>
      <w:tr>
        <w:tblPrEx>
          <w:tblW w:w="16341" w:type="dxa"/>
          <w:tblInd w:w="-497" w:type="dxa"/>
          <w:tblLayout w:type="fixed"/>
          <w:tblCellMar>
            <w:left w:w="43" w:type="dxa"/>
            <w:right w:w="43" w:type="dxa"/>
          </w:tblCellMar>
        </w:tblPrEx>
        <w:trPr>
          <w:trHeight w:val="701"/>
        </w:trPr>
        <w:tc>
          <w:tcPr>
            <w:tcW w:w="682" w:type="dxa"/>
            <w:vMerge w:val="restart"/>
            <w:tcBorders>
              <w:top w:val="single" w:sz="4" w:space="0" w:color="auto"/>
              <w:left w:val="single" w:sz="12" w:space="0" w:color="auto"/>
              <w:bottom w:val="nil"/>
              <w:right w:val="single" w:sz="4" w:space="0" w:color="auto"/>
            </w:tcBorders>
            <w:textDirection w:val="lrTb"/>
            <w:vAlign w:val="top"/>
          </w:tcPr>
          <w:p w:rsidR="00C37BDD" w:rsidRPr="003D03D2" w:rsidP="00451273">
            <w:pPr>
              <w:bidi w:val="0"/>
              <w:spacing w:after="0" w:line="240" w:lineRule="auto"/>
              <w:jc w:val="center"/>
              <w:rPr>
                <w:rFonts w:ascii="Times New Roman" w:hAnsi="Times New Roman"/>
                <w:sz w:val="20"/>
                <w:szCs w:val="20"/>
              </w:rPr>
            </w:pPr>
            <w:r w:rsidRPr="003D03D2">
              <w:rPr>
                <w:rFonts w:ascii="Times New Roman" w:hAnsi="Times New Roman"/>
                <w:sz w:val="20"/>
                <w:szCs w:val="20"/>
              </w:rPr>
              <w:t>Čl. 53</w:t>
            </w:r>
          </w:p>
        </w:tc>
        <w:tc>
          <w:tcPr>
            <w:tcW w:w="6804" w:type="dxa"/>
            <w:gridSpan w:val="2"/>
            <w:vMerge w:val="restart"/>
            <w:tcBorders>
              <w:top w:val="single" w:sz="4" w:space="0" w:color="auto"/>
              <w:left w:val="single" w:sz="4" w:space="0" w:color="auto"/>
              <w:bottom w:val="nil"/>
              <w:right w:val="single" w:sz="4" w:space="0" w:color="auto"/>
            </w:tcBorders>
            <w:textDirection w:val="lrTb"/>
            <w:vAlign w:val="top"/>
          </w:tcPr>
          <w:p w:rsidR="00C37BDD" w:rsidRPr="003D03D2" w:rsidP="00451273">
            <w:pPr>
              <w:bidi w:val="0"/>
              <w:adjustRightInd w:val="0"/>
              <w:spacing w:after="0" w:line="240" w:lineRule="auto"/>
              <w:rPr>
                <w:rFonts w:ascii="Times New Roman" w:hAnsi="Times New Roman"/>
                <w:color w:val="000000"/>
                <w:sz w:val="20"/>
                <w:szCs w:val="20"/>
              </w:rPr>
            </w:pPr>
            <w:r w:rsidRPr="003D03D2">
              <w:rPr>
                <w:rFonts w:ascii="Times New Roman" w:hAnsi="Times New Roman"/>
                <w:b/>
                <w:bCs/>
                <w:color w:val="000000"/>
                <w:sz w:val="20"/>
                <w:szCs w:val="20"/>
              </w:rPr>
              <w:t xml:space="preserve">Transpozícia </w:t>
            </w:r>
          </w:p>
          <w:p w:rsidR="00C37BDD" w:rsidRPr="003D03D2" w:rsidP="00451273">
            <w:pPr>
              <w:bidi w:val="0"/>
              <w:adjustRightInd w:val="0"/>
              <w:spacing w:after="0" w:line="240" w:lineRule="auto"/>
              <w:rPr>
                <w:rFonts w:ascii="Times New Roman" w:hAnsi="Times New Roman"/>
                <w:color w:val="000000"/>
                <w:sz w:val="20"/>
                <w:szCs w:val="20"/>
              </w:rPr>
            </w:pPr>
            <w:r w:rsidRPr="003D03D2">
              <w:rPr>
                <w:rFonts w:ascii="Times New Roman" w:hAnsi="Times New Roman"/>
                <w:color w:val="000000"/>
                <w:sz w:val="20"/>
                <w:szCs w:val="20"/>
              </w:rPr>
              <w:t xml:space="preserve">1. Členské štáty uvedú do účinnosti zákony, iné právne predpisy a správne opatrenia potrebné na dosiahnutie súladu s touto smernicou do 20 júl 2015. Komisii bezodkladne oznámia znenie týchto ustanovení. </w:t>
            </w:r>
          </w:p>
          <w:p w:rsidR="00C37BDD" w:rsidRPr="003D03D2" w:rsidP="00451273">
            <w:pPr>
              <w:bidi w:val="0"/>
              <w:adjustRightInd w:val="0"/>
              <w:spacing w:after="0" w:line="240" w:lineRule="auto"/>
              <w:rPr>
                <w:rFonts w:ascii="Times New Roman" w:hAnsi="Times New Roman"/>
                <w:color w:val="000000"/>
                <w:sz w:val="20"/>
                <w:szCs w:val="20"/>
              </w:rPr>
            </w:pPr>
            <w:r w:rsidRPr="003D03D2">
              <w:rPr>
                <w:rFonts w:ascii="Times New Roman" w:hAnsi="Times New Roman"/>
                <w:color w:val="000000"/>
                <w:sz w:val="20"/>
                <w:szCs w:val="20"/>
              </w:rPr>
              <w:t xml:space="preserve">Členské štáty môžu stanoviť, že sa ustanovenia uvedené v prvom pododseku budú uplatňovať najprv na účtovnú závierku za účtovný rok začínajúci 1. januára 2016 alebo počas kalendárneho roku 2016. </w:t>
            </w:r>
          </w:p>
          <w:p w:rsidR="00C37BDD" w:rsidRPr="003D03D2" w:rsidP="00451273">
            <w:pPr>
              <w:bidi w:val="0"/>
              <w:adjustRightInd w:val="0"/>
              <w:spacing w:after="0" w:line="240" w:lineRule="auto"/>
              <w:rPr>
                <w:rFonts w:ascii="Times New Roman" w:hAnsi="Times New Roman"/>
                <w:color w:val="000000"/>
                <w:sz w:val="20"/>
                <w:szCs w:val="20"/>
              </w:rPr>
            </w:pPr>
            <w:r w:rsidRPr="003D03D2">
              <w:rPr>
                <w:rFonts w:ascii="Times New Roman" w:hAnsi="Times New Roman"/>
                <w:color w:val="000000"/>
                <w:sz w:val="20"/>
                <w:szCs w:val="20"/>
              </w:rPr>
              <w:t xml:space="preserve">Členské štáty uvedú priamo v prijatých opatreniach alebo pri ich úradnom uverejnení odkaz na túto smernicu. Podrobnosti o odkaze upravia členské štáty. </w:t>
            </w:r>
          </w:p>
          <w:p w:rsidR="00C37BDD" w:rsidRPr="003D03D2" w:rsidP="00451273">
            <w:pPr>
              <w:bidi w:val="0"/>
              <w:adjustRightInd w:val="0"/>
              <w:spacing w:after="0" w:line="240" w:lineRule="auto"/>
              <w:rPr>
                <w:rFonts w:ascii="Times New Roman" w:hAnsi="Times New Roman"/>
                <w:color w:val="000000"/>
                <w:sz w:val="20"/>
                <w:szCs w:val="20"/>
              </w:rPr>
            </w:pPr>
            <w:r w:rsidRPr="003D03D2">
              <w:rPr>
                <w:rFonts w:ascii="Times New Roman" w:hAnsi="Times New Roman"/>
                <w:color w:val="000000"/>
                <w:sz w:val="20"/>
                <w:szCs w:val="20"/>
              </w:rPr>
              <w:t>2. Členské štáty oznámia Komisii znenie hlavných ustanovení vnútroštátnych právnych predpisov, ktoré prijmú v oblasti pôsobnosti tejto smernice.</w:t>
            </w:r>
          </w:p>
        </w:tc>
        <w:tc>
          <w:tcPr>
            <w:tcW w:w="567" w:type="dxa"/>
            <w:vMerge w:val="restart"/>
            <w:tcBorders>
              <w:top w:val="single" w:sz="4" w:space="0" w:color="auto"/>
              <w:left w:val="single" w:sz="4" w:space="0" w:color="auto"/>
              <w:bottom w:val="nil"/>
              <w:right w:val="single" w:sz="12" w:space="0" w:color="auto"/>
            </w:tcBorders>
            <w:textDirection w:val="lrTb"/>
            <w:vAlign w:val="top"/>
          </w:tcPr>
          <w:p w:rsidR="00C37BDD" w:rsidRPr="003D03D2" w:rsidP="00451273">
            <w:pPr>
              <w:bidi w:val="0"/>
              <w:spacing w:after="0" w:line="240" w:lineRule="auto"/>
              <w:jc w:val="center"/>
              <w:rPr>
                <w:rFonts w:ascii="Times New Roman" w:hAnsi="Times New Roman"/>
                <w:sz w:val="20"/>
                <w:szCs w:val="20"/>
              </w:rPr>
            </w:pPr>
            <w:r w:rsidRPr="003D03D2">
              <w:rPr>
                <w:rFonts w:ascii="Times New Roman" w:hAnsi="Times New Roman"/>
                <w:sz w:val="20"/>
                <w:szCs w:val="20"/>
              </w:rPr>
              <w:t>N</w:t>
            </w:r>
          </w:p>
        </w:tc>
        <w:tc>
          <w:tcPr>
            <w:tcW w:w="992" w:type="dxa"/>
            <w:tcBorders>
              <w:top w:val="single" w:sz="4" w:space="0" w:color="auto"/>
              <w:left w:val="nil"/>
              <w:bottom w:val="none" w:sz="0" w:space="0" w:color="auto"/>
              <w:right w:val="single" w:sz="4" w:space="0" w:color="auto"/>
            </w:tcBorders>
            <w:textDirection w:val="lrTb"/>
            <w:vAlign w:val="top"/>
          </w:tcPr>
          <w:p w:rsidR="00C37BDD" w:rsidRPr="003D03D2" w:rsidP="00451273">
            <w:pPr>
              <w:bidi w:val="0"/>
              <w:spacing w:after="0" w:line="240" w:lineRule="auto"/>
              <w:jc w:val="center"/>
              <w:rPr>
                <w:rFonts w:ascii="Times New Roman" w:hAnsi="Times New Roman"/>
                <w:bCs/>
                <w:sz w:val="20"/>
                <w:szCs w:val="20"/>
              </w:rPr>
            </w:pPr>
            <w:r w:rsidRPr="003D03D2">
              <w:rPr>
                <w:rFonts w:ascii="Times New Roman" w:hAnsi="Times New Roman"/>
                <w:bCs/>
                <w:sz w:val="20"/>
                <w:szCs w:val="20"/>
              </w:rPr>
              <w:t>431/2002</w:t>
            </w:r>
          </w:p>
          <w:p w:rsidR="00C37BDD" w:rsidRPr="003D03D2" w:rsidP="00451273">
            <w:pPr>
              <w:bidi w:val="0"/>
              <w:spacing w:after="0" w:line="240" w:lineRule="auto"/>
              <w:jc w:val="center"/>
              <w:rPr>
                <w:rFonts w:ascii="Times New Roman" w:hAnsi="Times New Roman"/>
                <w:bCs/>
                <w:sz w:val="20"/>
                <w:szCs w:val="20"/>
              </w:rPr>
            </w:pPr>
          </w:p>
        </w:tc>
        <w:tc>
          <w:tcPr>
            <w:tcW w:w="850" w:type="dxa"/>
            <w:tcBorders>
              <w:top w:val="single" w:sz="4" w:space="0" w:color="auto"/>
              <w:left w:val="single" w:sz="4" w:space="0" w:color="auto"/>
              <w:bottom w:val="none" w:sz="0" w:space="0" w:color="auto"/>
              <w:right w:val="single" w:sz="4" w:space="0" w:color="auto"/>
            </w:tcBorders>
            <w:textDirection w:val="lrTb"/>
            <w:vAlign w:val="top"/>
          </w:tcPr>
          <w:p w:rsidR="00C37BDD" w:rsidRPr="003D03D2" w:rsidP="00451273">
            <w:pPr>
              <w:bidi w:val="0"/>
              <w:spacing w:after="0" w:line="240" w:lineRule="auto"/>
              <w:jc w:val="center"/>
              <w:rPr>
                <w:rFonts w:ascii="Times New Roman" w:hAnsi="Times New Roman"/>
                <w:color w:val="000000"/>
                <w:sz w:val="20"/>
                <w:szCs w:val="20"/>
              </w:rPr>
            </w:pPr>
            <w:r w:rsidRPr="003D03D2">
              <w:rPr>
                <w:rFonts w:ascii="Times New Roman" w:hAnsi="Times New Roman"/>
                <w:color w:val="000000"/>
                <w:sz w:val="20"/>
                <w:szCs w:val="20"/>
              </w:rPr>
              <w:t>§ 39c</w:t>
            </w:r>
          </w:p>
          <w:p w:rsidR="00C37BDD" w:rsidRPr="003D03D2" w:rsidP="00451273">
            <w:pPr>
              <w:bidi w:val="0"/>
              <w:spacing w:after="0" w:line="240" w:lineRule="auto"/>
              <w:jc w:val="center"/>
              <w:rPr>
                <w:rFonts w:ascii="Times New Roman" w:hAnsi="Times New Roman"/>
                <w:color w:val="000000"/>
                <w:sz w:val="20"/>
                <w:szCs w:val="20"/>
              </w:rPr>
            </w:pPr>
          </w:p>
          <w:p w:rsidR="00C37BDD" w:rsidRPr="003D03D2" w:rsidP="00451273">
            <w:pPr>
              <w:bidi w:val="0"/>
              <w:spacing w:after="0" w:line="240" w:lineRule="auto"/>
              <w:jc w:val="center"/>
              <w:rPr>
                <w:rFonts w:ascii="Times New Roman" w:hAnsi="Times New Roman"/>
                <w:color w:val="000000"/>
                <w:sz w:val="20"/>
                <w:szCs w:val="20"/>
              </w:rPr>
            </w:pPr>
          </w:p>
          <w:p w:rsidR="0005096D" w:rsidP="00451273">
            <w:pPr>
              <w:bidi w:val="0"/>
              <w:spacing w:after="0" w:line="240" w:lineRule="auto"/>
              <w:jc w:val="center"/>
              <w:rPr>
                <w:rFonts w:ascii="Times New Roman" w:hAnsi="Times New Roman"/>
                <w:color w:val="000000"/>
                <w:sz w:val="20"/>
                <w:szCs w:val="20"/>
              </w:rPr>
            </w:pPr>
            <w:r w:rsidRPr="003D03D2" w:rsidR="00C37BDD">
              <w:rPr>
                <w:rFonts w:ascii="Times New Roman" w:hAnsi="Times New Roman"/>
                <w:color w:val="000000"/>
                <w:sz w:val="20"/>
                <w:szCs w:val="20"/>
              </w:rPr>
              <w:t xml:space="preserve">Príloha </w:t>
            </w:r>
          </w:p>
          <w:p w:rsidR="0005096D" w:rsidP="00451273">
            <w:pPr>
              <w:bidi w:val="0"/>
              <w:spacing w:after="0" w:line="240" w:lineRule="auto"/>
              <w:jc w:val="center"/>
              <w:rPr>
                <w:rFonts w:ascii="Times New Roman" w:hAnsi="Times New Roman"/>
                <w:color w:val="000000"/>
                <w:sz w:val="20"/>
                <w:szCs w:val="20"/>
              </w:rPr>
            </w:pPr>
          </w:p>
          <w:p w:rsidR="000727B0" w:rsidP="00451273">
            <w:pPr>
              <w:bidi w:val="0"/>
              <w:spacing w:after="0" w:line="240" w:lineRule="auto"/>
              <w:jc w:val="center"/>
              <w:rPr>
                <w:rFonts w:ascii="Times New Roman" w:hAnsi="Times New Roman"/>
                <w:color w:val="000000"/>
                <w:sz w:val="20"/>
                <w:szCs w:val="20"/>
              </w:rPr>
            </w:pPr>
          </w:p>
          <w:p w:rsidR="00C37BDD" w:rsidP="00451273">
            <w:pPr>
              <w:bidi w:val="0"/>
              <w:spacing w:after="0" w:line="240" w:lineRule="auto"/>
              <w:jc w:val="center"/>
              <w:rPr>
                <w:rFonts w:ascii="Times New Roman" w:hAnsi="Times New Roman"/>
                <w:color w:val="000000"/>
                <w:sz w:val="20"/>
                <w:szCs w:val="20"/>
              </w:rPr>
            </w:pPr>
            <w:r w:rsidRPr="003D03D2">
              <w:rPr>
                <w:rFonts w:ascii="Times New Roman" w:hAnsi="Times New Roman"/>
                <w:color w:val="000000"/>
                <w:sz w:val="20"/>
                <w:szCs w:val="20"/>
              </w:rPr>
              <w:t>bod 11</w:t>
            </w:r>
          </w:p>
          <w:p w:rsidR="0094590A" w:rsidP="00451273">
            <w:pPr>
              <w:bidi w:val="0"/>
              <w:spacing w:after="0" w:line="240" w:lineRule="auto"/>
              <w:jc w:val="center"/>
              <w:rPr>
                <w:rFonts w:ascii="Times New Roman" w:hAnsi="Times New Roman"/>
                <w:color w:val="000000"/>
                <w:sz w:val="20"/>
                <w:szCs w:val="20"/>
              </w:rPr>
            </w:pPr>
          </w:p>
          <w:p w:rsidR="0094590A" w:rsidP="00451273">
            <w:pPr>
              <w:bidi w:val="0"/>
              <w:spacing w:after="0" w:line="240" w:lineRule="auto"/>
              <w:jc w:val="center"/>
              <w:rPr>
                <w:rFonts w:ascii="Times New Roman" w:hAnsi="Times New Roman"/>
                <w:color w:val="000000"/>
                <w:sz w:val="20"/>
                <w:szCs w:val="20"/>
              </w:rPr>
            </w:pPr>
          </w:p>
          <w:p w:rsidR="0094590A" w:rsidP="00451273">
            <w:pPr>
              <w:bidi w:val="0"/>
              <w:spacing w:after="0" w:line="240" w:lineRule="auto"/>
              <w:jc w:val="center"/>
              <w:rPr>
                <w:rFonts w:ascii="Times New Roman" w:hAnsi="Times New Roman"/>
                <w:color w:val="000000"/>
                <w:sz w:val="20"/>
                <w:szCs w:val="20"/>
              </w:rPr>
            </w:pPr>
          </w:p>
          <w:p w:rsidR="0094590A" w:rsidP="00451273">
            <w:pPr>
              <w:bidi w:val="0"/>
              <w:spacing w:after="0" w:line="240" w:lineRule="auto"/>
              <w:jc w:val="center"/>
              <w:rPr>
                <w:rFonts w:ascii="Times New Roman" w:hAnsi="Times New Roman"/>
                <w:color w:val="000000"/>
                <w:sz w:val="20"/>
                <w:szCs w:val="20"/>
              </w:rPr>
            </w:pPr>
          </w:p>
          <w:p w:rsidR="0094590A" w:rsidRPr="003D03D2" w:rsidP="00451273">
            <w:pPr>
              <w:bidi w:val="0"/>
              <w:spacing w:after="0" w:line="240" w:lineRule="auto"/>
              <w:jc w:val="center"/>
              <w:rPr>
                <w:rFonts w:ascii="Times New Roman" w:hAnsi="Times New Roman"/>
                <w:color w:val="000000"/>
                <w:sz w:val="20"/>
                <w:szCs w:val="20"/>
              </w:rPr>
            </w:pPr>
          </w:p>
        </w:tc>
        <w:tc>
          <w:tcPr>
            <w:tcW w:w="4678" w:type="dxa"/>
            <w:tcBorders>
              <w:top w:val="single" w:sz="4" w:space="0" w:color="auto"/>
              <w:left w:val="single" w:sz="4" w:space="0" w:color="auto"/>
              <w:bottom w:val="none" w:sz="0" w:space="0" w:color="auto"/>
              <w:right w:val="single" w:sz="4" w:space="0" w:color="auto"/>
            </w:tcBorders>
            <w:textDirection w:val="lrTb"/>
            <w:vAlign w:val="top"/>
          </w:tcPr>
          <w:p w:rsidR="00C37BDD" w:rsidRPr="003D03D2" w:rsidP="00451273">
            <w:pPr>
              <w:bidi w:val="0"/>
              <w:spacing w:after="0" w:line="240" w:lineRule="auto"/>
              <w:jc w:val="both"/>
              <w:rPr>
                <w:rFonts w:ascii="Times New Roman" w:hAnsi="Times New Roman"/>
                <w:sz w:val="20"/>
                <w:szCs w:val="20"/>
              </w:rPr>
            </w:pPr>
            <w:r w:rsidRPr="003D03D2">
              <w:rPr>
                <w:rFonts w:ascii="Times New Roman" w:hAnsi="Times New Roman"/>
                <w:sz w:val="20"/>
                <w:szCs w:val="20"/>
              </w:rPr>
              <w:t>Týmto zákonom sa preberajú právne záväzné akty Európskej únie uvedené v prílohe.</w:t>
            </w:r>
          </w:p>
          <w:p w:rsidR="00C37BDD" w:rsidP="00451273">
            <w:pPr>
              <w:bidi w:val="0"/>
              <w:spacing w:after="0" w:line="240" w:lineRule="auto"/>
              <w:jc w:val="both"/>
              <w:rPr>
                <w:rFonts w:ascii="Times New Roman" w:hAnsi="Times New Roman"/>
                <w:sz w:val="20"/>
                <w:szCs w:val="20"/>
              </w:rPr>
            </w:pPr>
          </w:p>
          <w:p w:rsidR="0005096D" w:rsidRPr="00821A98" w:rsidP="0005096D">
            <w:pPr>
              <w:bidi w:val="0"/>
              <w:spacing w:after="120" w:line="240" w:lineRule="auto"/>
              <w:ind w:left="284"/>
              <w:jc w:val="center"/>
              <w:rPr>
                <w:rFonts w:ascii="Times New Roman" w:hAnsi="Times New Roman" w:cs="Arial"/>
                <w:b/>
                <w:sz w:val="20"/>
                <w:szCs w:val="20"/>
              </w:rPr>
            </w:pPr>
            <w:r w:rsidRPr="00821A98">
              <w:rPr>
                <w:rFonts w:ascii="Times New Roman" w:hAnsi="Times New Roman" w:cs="Arial"/>
                <w:b/>
                <w:sz w:val="20"/>
                <w:szCs w:val="20"/>
              </w:rPr>
              <w:t>ZOZNAM PREBERANÝCH PRÁVNE ZAVÄZNÝCH AKTOV EURÓPSKEJ ÚNIE</w:t>
            </w:r>
          </w:p>
          <w:p w:rsidR="00C37BDD" w:rsidP="00451273">
            <w:pPr>
              <w:bidi w:val="0"/>
              <w:spacing w:after="0" w:line="240" w:lineRule="auto"/>
              <w:jc w:val="both"/>
              <w:rPr>
                <w:rFonts w:ascii="Times New Roman" w:hAnsi="Times New Roman"/>
                <w:sz w:val="20"/>
                <w:szCs w:val="20"/>
              </w:rPr>
            </w:pPr>
            <w:r w:rsidRPr="003D03D2">
              <w:rPr>
                <w:rFonts w:ascii="Times New Roman" w:hAnsi="Times New Roman"/>
                <w:sz w:val="20"/>
                <w:szCs w:val="20"/>
              </w:rPr>
              <w:t>11. Smernica Európskeho parlamentu a Rady 2013/34/EÚ z 26. júna 2013 o ročných účtovných závierkach, konsolidovaných účtovných závierkach a súvisiacich správach určitých druhov podnikov, ktorou sa mení smernica Európskeho parlamentu a Rady 2006/43/ES a zrušujú smernice Rady 78/660/EHS a 83/349/EHS (Ú. v. EÚ L 182, 29. 6. 2013).</w:t>
            </w:r>
          </w:p>
          <w:p w:rsidR="0094590A" w:rsidRPr="003D03D2" w:rsidP="0094590A">
            <w:pPr>
              <w:bidi w:val="0"/>
              <w:spacing w:after="0" w:line="240" w:lineRule="auto"/>
              <w:jc w:val="both"/>
              <w:rPr>
                <w:rFonts w:ascii="Times New Roman" w:hAnsi="Times New Roman"/>
                <w:color w:val="000000"/>
                <w:sz w:val="20"/>
                <w:szCs w:val="20"/>
              </w:rPr>
            </w:pPr>
          </w:p>
        </w:tc>
        <w:tc>
          <w:tcPr>
            <w:tcW w:w="709" w:type="dxa"/>
            <w:vMerge w:val="restart"/>
            <w:tcBorders>
              <w:top w:val="single" w:sz="4" w:space="0" w:color="auto"/>
              <w:left w:val="single" w:sz="4" w:space="0" w:color="auto"/>
              <w:bottom w:val="none" w:sz="0" w:space="0" w:color="auto"/>
              <w:right w:val="single" w:sz="4" w:space="0" w:color="auto"/>
            </w:tcBorders>
            <w:textDirection w:val="lrTb"/>
            <w:vAlign w:val="top"/>
          </w:tcPr>
          <w:p w:rsidR="00C37BDD" w:rsidRPr="003D03D2" w:rsidP="00451273">
            <w:pPr>
              <w:bidi w:val="0"/>
              <w:spacing w:after="200" w:line="276" w:lineRule="auto"/>
              <w:jc w:val="center"/>
              <w:rPr>
                <w:rFonts w:ascii="Times New Roman" w:hAnsi="Times New Roman"/>
                <w:color w:val="000000"/>
                <w:sz w:val="20"/>
                <w:szCs w:val="20"/>
              </w:rPr>
            </w:pPr>
            <w:r w:rsidRPr="003D03D2">
              <w:rPr>
                <w:rFonts w:ascii="Times New Roman" w:hAnsi="Times New Roman"/>
                <w:color w:val="000000"/>
                <w:sz w:val="20"/>
                <w:szCs w:val="20"/>
              </w:rPr>
              <w:t>Ú</w:t>
            </w:r>
          </w:p>
          <w:p w:rsidR="00C37BDD" w:rsidRPr="003D03D2" w:rsidP="00451273">
            <w:pPr>
              <w:bidi w:val="0"/>
              <w:spacing w:after="0" w:line="240" w:lineRule="auto"/>
              <w:jc w:val="center"/>
              <w:rPr>
                <w:rFonts w:ascii="Times New Roman" w:hAnsi="Times New Roman"/>
                <w:b/>
                <w:color w:val="000000"/>
                <w:sz w:val="20"/>
                <w:szCs w:val="20"/>
              </w:rPr>
            </w:pPr>
          </w:p>
        </w:tc>
        <w:tc>
          <w:tcPr>
            <w:tcW w:w="1059" w:type="dxa"/>
            <w:vMerge w:val="restart"/>
            <w:tcBorders>
              <w:top w:val="single" w:sz="4" w:space="0" w:color="auto"/>
              <w:left w:val="single" w:sz="4" w:space="0" w:color="auto"/>
              <w:bottom w:val="none" w:sz="0" w:space="0" w:color="auto"/>
              <w:right w:val="single" w:sz="12" w:space="0" w:color="auto"/>
            </w:tcBorders>
            <w:textDirection w:val="lrTb"/>
            <w:vAlign w:val="top"/>
          </w:tcPr>
          <w:p w:rsidR="00C37BDD" w:rsidRPr="003D03D2" w:rsidP="00451273">
            <w:pPr>
              <w:pStyle w:val="Heading1"/>
              <w:bidi w:val="0"/>
              <w:spacing w:after="0" w:line="240" w:lineRule="auto"/>
              <w:rPr>
                <w:rFonts w:ascii="Times New Roman" w:hAnsi="Times New Roman"/>
                <w:b w:val="0"/>
                <w:sz w:val="20"/>
                <w:szCs w:val="20"/>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none" w:sz="0" w:space="0" w:color="auto"/>
              <w:right w:val="single" w:sz="4" w:space="0" w:color="auto"/>
            </w:tcBorders>
            <w:textDirection w:val="lrTb"/>
            <w:vAlign w:val="top"/>
          </w:tcPr>
          <w:p w:rsidR="004F73E4" w:rsidRPr="003D03D2" w:rsidP="00451273">
            <w:pPr>
              <w:bidi w:val="0"/>
              <w:spacing w:after="0" w:line="240" w:lineRule="auto"/>
              <w:ind w:right="-43" w:hanging="70"/>
              <w:jc w:val="center"/>
              <w:rPr>
                <w:rFonts w:ascii="Times New Roman" w:hAnsi="Times New Roman"/>
                <w:sz w:val="20"/>
                <w:szCs w:val="20"/>
              </w:rPr>
            </w:pPr>
          </w:p>
        </w:tc>
        <w:tc>
          <w:tcPr>
            <w:tcW w:w="6804" w:type="dxa"/>
            <w:gridSpan w:val="2"/>
            <w:vMerge/>
            <w:tcBorders>
              <w:top w:val="none" w:sz="0" w:space="0" w:color="auto"/>
              <w:left w:val="single" w:sz="4" w:space="0" w:color="auto"/>
              <w:bottom w:val="none" w:sz="0" w:space="0" w:color="auto"/>
              <w:right w:val="single" w:sz="4" w:space="0" w:color="auto"/>
            </w:tcBorders>
            <w:textDirection w:val="lrTb"/>
            <w:vAlign w:val="top"/>
          </w:tcPr>
          <w:p w:rsidR="004F73E4" w:rsidRPr="003D03D2" w:rsidP="00451273">
            <w:pPr>
              <w:bidi w:val="0"/>
              <w:adjustRightInd w:val="0"/>
              <w:spacing w:after="0" w:line="240" w:lineRule="auto"/>
              <w:rPr>
                <w:rFonts w:ascii="Times New Roman" w:hAnsi="Times New Roman"/>
                <w:b/>
                <w:bCs/>
                <w:color w:val="000000"/>
                <w:sz w:val="20"/>
                <w:szCs w:val="20"/>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4F73E4" w:rsidRPr="003D03D2" w:rsidP="00451273">
            <w:pPr>
              <w:bidi w:val="0"/>
              <w:spacing w:after="0" w:line="240" w:lineRule="auto"/>
              <w:jc w:val="cente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extDirection w:val="lrTb"/>
            <w:vAlign w:val="top"/>
          </w:tcPr>
          <w:p w:rsidR="0005096D" w:rsidP="0005096D">
            <w:pPr>
              <w:bidi w:val="0"/>
              <w:spacing w:after="0" w:line="240" w:lineRule="auto"/>
              <w:jc w:val="center"/>
              <w:rPr>
                <w:rFonts w:ascii="Times New Roman" w:hAnsi="Times New Roman"/>
                <w:b/>
                <w:bCs/>
                <w:sz w:val="20"/>
                <w:szCs w:val="20"/>
              </w:rPr>
            </w:pPr>
            <w:r w:rsidRPr="00616764" w:rsidR="004F73E4">
              <w:rPr>
                <w:rFonts w:ascii="Times New Roman" w:hAnsi="Times New Roman"/>
                <w:b/>
                <w:bCs/>
                <w:sz w:val="20"/>
                <w:szCs w:val="20"/>
              </w:rPr>
              <w:t>Návrh zákona</w:t>
            </w:r>
          </w:p>
          <w:p w:rsidR="004F73E4" w:rsidRPr="00616764" w:rsidP="0005096D">
            <w:pPr>
              <w:bidi w:val="0"/>
              <w:spacing w:after="0" w:line="240" w:lineRule="auto"/>
              <w:jc w:val="center"/>
              <w:rPr>
                <w:rFonts w:ascii="Times New Roman" w:hAnsi="Times New Roman"/>
                <w:sz w:val="20"/>
                <w:szCs w:val="20"/>
              </w:rPr>
            </w:pPr>
            <w:r w:rsidR="00FD7A02">
              <w:rPr>
                <w:rFonts w:ascii="Times New Roman" w:hAnsi="Times New Roman"/>
                <w:b/>
                <w:bCs/>
                <w:sz w:val="20"/>
                <w:szCs w:val="20"/>
              </w:rPr>
              <w:t>čl.</w:t>
            </w:r>
            <w:r w:rsidR="0005096D">
              <w:rPr>
                <w:rFonts w:ascii="Times New Roman" w:hAnsi="Times New Roman"/>
                <w:b/>
                <w:bCs/>
                <w:sz w:val="20"/>
                <w:szCs w:val="20"/>
              </w:rPr>
              <w:t xml:space="preserve"> </w:t>
            </w:r>
            <w:r w:rsidR="00FD7A02">
              <w:rPr>
                <w:rFonts w:ascii="Times New Roman" w:hAnsi="Times New Roman"/>
                <w:b/>
                <w:bCs/>
                <w:sz w:val="20"/>
                <w:szCs w:val="20"/>
              </w:rPr>
              <w:t>I</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821A98" w:rsidRPr="007D55A4" w:rsidP="007666A4">
            <w:pPr>
              <w:bidi w:val="0"/>
              <w:spacing w:after="0" w:line="240" w:lineRule="auto"/>
              <w:jc w:val="center"/>
              <w:rPr>
                <w:rFonts w:ascii="Times New Roman" w:hAnsi="Times New Roman"/>
                <w:b/>
                <w:color w:val="000000"/>
                <w:sz w:val="20"/>
                <w:szCs w:val="20"/>
              </w:rPr>
            </w:pPr>
            <w:r w:rsidR="000727B0">
              <w:rPr>
                <w:rFonts w:ascii="Times New Roman" w:hAnsi="Times New Roman"/>
                <w:b/>
                <w:color w:val="000000"/>
                <w:sz w:val="20"/>
                <w:szCs w:val="20"/>
              </w:rPr>
              <w:t>§ 74</w:t>
            </w:r>
          </w:p>
          <w:p w:rsidR="00821A98" w:rsidRPr="007D55A4" w:rsidP="007666A4">
            <w:pPr>
              <w:bidi w:val="0"/>
              <w:spacing w:after="0" w:line="240" w:lineRule="auto"/>
              <w:jc w:val="center"/>
              <w:rPr>
                <w:rFonts w:ascii="Times New Roman" w:hAnsi="Times New Roman"/>
                <w:b/>
                <w:color w:val="000000"/>
                <w:sz w:val="20"/>
                <w:szCs w:val="20"/>
              </w:rPr>
            </w:pPr>
          </w:p>
          <w:p w:rsidR="00821A98" w:rsidRPr="007D55A4" w:rsidP="007666A4">
            <w:pPr>
              <w:bidi w:val="0"/>
              <w:spacing w:after="0" w:line="240" w:lineRule="auto"/>
              <w:jc w:val="center"/>
              <w:rPr>
                <w:rFonts w:ascii="Times New Roman" w:hAnsi="Times New Roman"/>
                <w:b/>
                <w:color w:val="000000"/>
                <w:sz w:val="20"/>
                <w:szCs w:val="20"/>
              </w:rPr>
            </w:pPr>
          </w:p>
          <w:p w:rsidR="004F73E4" w:rsidRPr="00616764" w:rsidP="007666A4">
            <w:pPr>
              <w:bidi w:val="0"/>
              <w:spacing w:after="0" w:line="240" w:lineRule="auto"/>
              <w:jc w:val="center"/>
              <w:rPr>
                <w:rFonts w:ascii="Times New Roman" w:hAnsi="Times New Roman"/>
                <w:color w:val="000000"/>
                <w:sz w:val="20"/>
                <w:szCs w:val="20"/>
              </w:rPr>
            </w:pPr>
            <w:r w:rsidRPr="007D55A4">
              <w:rPr>
                <w:rFonts w:ascii="Times New Roman" w:hAnsi="Times New Roman"/>
                <w:b/>
                <w:color w:val="000000"/>
                <w:sz w:val="20"/>
                <w:szCs w:val="20"/>
              </w:rPr>
              <w:t>Príloha</w:t>
            </w:r>
            <w:r w:rsidRPr="00616764">
              <w:rPr>
                <w:rFonts w:ascii="Times New Roman" w:hAnsi="Times New Roman"/>
                <w:color w:val="000000"/>
                <w:sz w:val="20"/>
                <w:szCs w:val="20"/>
              </w:rPr>
              <w:t xml:space="preserve"> </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821A98" w:rsidRPr="003D03D2" w:rsidP="00821A98">
            <w:pPr>
              <w:bidi w:val="0"/>
              <w:spacing w:after="0" w:line="240" w:lineRule="auto"/>
              <w:jc w:val="both"/>
              <w:rPr>
                <w:rFonts w:ascii="Times New Roman" w:hAnsi="Times New Roman"/>
                <w:sz w:val="20"/>
                <w:szCs w:val="20"/>
              </w:rPr>
            </w:pPr>
            <w:r w:rsidRPr="003D03D2">
              <w:rPr>
                <w:rFonts w:ascii="Times New Roman" w:hAnsi="Times New Roman"/>
                <w:sz w:val="20"/>
                <w:szCs w:val="20"/>
              </w:rPr>
              <w:t>Týmto zákonom sa preberajú právne záväzné akty Európskej únie uvedené v</w:t>
            </w:r>
            <w:r>
              <w:rPr>
                <w:rFonts w:ascii="Times New Roman" w:hAnsi="Times New Roman"/>
                <w:sz w:val="20"/>
                <w:szCs w:val="20"/>
              </w:rPr>
              <w:t> </w:t>
            </w:r>
            <w:r w:rsidRPr="003D03D2">
              <w:rPr>
                <w:rFonts w:ascii="Times New Roman" w:hAnsi="Times New Roman"/>
                <w:sz w:val="20"/>
                <w:szCs w:val="20"/>
              </w:rPr>
              <w:t>prílohe.</w:t>
            </w:r>
          </w:p>
          <w:p w:rsidR="000727B0" w:rsidP="00821A98">
            <w:pPr>
              <w:bidi w:val="0"/>
              <w:spacing w:after="120" w:line="240" w:lineRule="auto"/>
              <w:ind w:left="284"/>
              <w:jc w:val="center"/>
              <w:rPr>
                <w:rFonts w:ascii="Times New Roman" w:hAnsi="Times New Roman" w:cs="Arial"/>
                <w:b/>
                <w:sz w:val="20"/>
                <w:szCs w:val="20"/>
              </w:rPr>
            </w:pPr>
          </w:p>
          <w:p w:rsidR="00821A98" w:rsidRPr="00821A98" w:rsidP="00821A98">
            <w:pPr>
              <w:bidi w:val="0"/>
              <w:spacing w:after="120" w:line="240" w:lineRule="auto"/>
              <w:ind w:left="284"/>
              <w:jc w:val="center"/>
              <w:rPr>
                <w:rFonts w:ascii="Times New Roman" w:hAnsi="Times New Roman" w:cs="Arial"/>
                <w:b/>
                <w:sz w:val="20"/>
                <w:szCs w:val="20"/>
              </w:rPr>
            </w:pPr>
            <w:r w:rsidRPr="00821A98">
              <w:rPr>
                <w:rFonts w:ascii="Times New Roman" w:hAnsi="Times New Roman" w:cs="Arial"/>
                <w:b/>
                <w:sz w:val="20"/>
                <w:szCs w:val="20"/>
              </w:rPr>
              <w:t>ZOZNAM PREBERANÝCH PRÁVNE ZAVÄZNÝCH AKTOV EURÓPSKEJ ÚNIE</w:t>
            </w:r>
          </w:p>
          <w:p w:rsidR="00821A98" w:rsidRPr="00821A98" w:rsidP="00821A98">
            <w:pPr>
              <w:bidi w:val="0"/>
              <w:spacing w:after="0" w:line="240" w:lineRule="auto"/>
              <w:jc w:val="both"/>
              <w:rPr>
                <w:rFonts w:ascii="Times New Roman" w:hAnsi="Times New Roman"/>
                <w:sz w:val="20"/>
                <w:szCs w:val="20"/>
              </w:rPr>
            </w:pPr>
            <w:r w:rsidRPr="00821A98">
              <w:rPr>
                <w:rFonts w:ascii="Times New Roman" w:hAnsi="Times New Roman"/>
                <w:sz w:val="20"/>
                <w:szCs w:val="20"/>
              </w:rPr>
              <w:t>1.</w:t>
              <w:tab/>
              <w:t>Smernica Európskeho parlamentu a Rady 2006/43/ES zo 17. mája 2006 o štatutárnom audite ročných účtovných závierok a konsolidovaných účtovných závierok, ktorou sa menia a dopĺňajú smernice Rady 78/660/EHS a 83/349/EHS a ktorou sa zrušuje smernica Rady 84/253/EHS (Ú. v. EÚ L 157, 9. 6. 2006), v znení smernice Európskeho parlamentu a Rady 2008/30/ES (Ú. v. EÚ L 81, 20. 3. 2008), v znení smernice Európskeho parlamentu a Rady 2013/34/EÚ (Ú. v. EÚ L 182, 29. 6. 2013), v znení smernice Európskeho parlamentu a Rady 2014/56/EÚ (Ú. v. EÚ L 158, 27. 5. 2014),</w:t>
            </w:r>
          </w:p>
          <w:p w:rsidR="004F73E4" w:rsidRPr="003D03D2" w:rsidP="00821A98">
            <w:pPr>
              <w:bidi w:val="0"/>
              <w:spacing w:after="0" w:line="240" w:lineRule="auto"/>
              <w:jc w:val="both"/>
              <w:rPr>
                <w:rFonts w:ascii="Times New Roman" w:hAnsi="Times New Roman"/>
                <w:sz w:val="20"/>
                <w:szCs w:val="20"/>
                <w:highlight w:val="yellow"/>
              </w:rPr>
            </w:pPr>
            <w:r w:rsidRPr="00821A98" w:rsidR="00821A98">
              <w:rPr>
                <w:rFonts w:ascii="Times New Roman" w:hAnsi="Times New Roman"/>
                <w:sz w:val="20"/>
                <w:szCs w:val="20"/>
              </w:rPr>
              <w:t>2.</w:t>
              <w:tab/>
              <w:t>Smernica Európskeho parlamentu a Rady 2013/34/EÚ z 26. júna 2013 o ročných účtovných závierkach, konsolidovaných účtovných závierkach a súvisiacich správach určitých druhov podnikov, ktorou sa mení smernica Európskeho parlamentu a Rady 2006/43/ES a zrušujú smernice Rady 78/660/EHS a 83/349/EHS (Ú. v. EÚ L 182, 29. 6. 2013).</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4F73E4" w:rsidRPr="003D03D2" w:rsidP="00451273">
            <w:pPr>
              <w:bidi w:val="0"/>
              <w:spacing w:after="0" w:line="240" w:lineRule="auto"/>
              <w:jc w:val="center"/>
              <w:rPr>
                <w:rFonts w:ascii="Times New Roman" w:hAnsi="Times New Roman"/>
                <w:sz w:val="20"/>
                <w:szCs w:val="20"/>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4F73E4" w:rsidRPr="003D03D2" w:rsidP="00451273">
            <w:pPr>
              <w:pStyle w:val="Heading1"/>
              <w:bidi w:val="0"/>
              <w:spacing w:after="0" w:line="240" w:lineRule="auto"/>
              <w:rPr>
                <w:rFonts w:ascii="Times New Roman" w:hAnsi="Times New Roman"/>
                <w:b w:val="0"/>
                <w:bCs w:val="0"/>
                <w:sz w:val="20"/>
                <w:szCs w:val="20"/>
              </w:rPr>
            </w:pPr>
          </w:p>
        </w:tc>
      </w:tr>
      <w:tr>
        <w:tblPrEx>
          <w:tblW w:w="16341" w:type="dxa"/>
          <w:tblInd w:w="-497" w:type="dxa"/>
          <w:tblLayout w:type="fixed"/>
          <w:tblCellMar>
            <w:left w:w="43" w:type="dxa"/>
            <w:right w:w="43" w:type="dxa"/>
          </w:tblCellMar>
        </w:tblPrEx>
        <w:tc>
          <w:tcPr>
            <w:tcW w:w="682" w:type="dxa"/>
            <w:vMerge/>
            <w:tcBorders>
              <w:top w:val="none" w:sz="0" w:space="0" w:color="auto"/>
              <w:left w:val="single" w:sz="12" w:space="0" w:color="auto"/>
              <w:bottom w:val="none" w:sz="0" w:space="0" w:color="auto"/>
              <w:right w:val="single" w:sz="4" w:space="0" w:color="auto"/>
            </w:tcBorders>
            <w:textDirection w:val="lrTb"/>
            <w:vAlign w:val="top"/>
          </w:tcPr>
          <w:p w:rsidR="004B3552" w:rsidRPr="003D03D2" w:rsidP="00451273">
            <w:pPr>
              <w:bidi w:val="0"/>
              <w:spacing w:after="0" w:line="240" w:lineRule="auto"/>
              <w:ind w:right="-43" w:hanging="70"/>
              <w:jc w:val="center"/>
              <w:rPr>
                <w:rFonts w:ascii="Times New Roman" w:hAnsi="Times New Roman"/>
                <w:sz w:val="20"/>
                <w:szCs w:val="20"/>
              </w:rPr>
            </w:pPr>
          </w:p>
        </w:tc>
        <w:tc>
          <w:tcPr>
            <w:tcW w:w="6804" w:type="dxa"/>
            <w:gridSpan w:val="2"/>
            <w:vMerge/>
            <w:tcBorders>
              <w:top w:val="none" w:sz="0" w:space="0" w:color="auto"/>
              <w:left w:val="single" w:sz="4" w:space="0" w:color="auto"/>
              <w:bottom w:val="none" w:sz="0" w:space="0" w:color="auto"/>
              <w:right w:val="single" w:sz="4" w:space="0" w:color="auto"/>
            </w:tcBorders>
            <w:textDirection w:val="lrTb"/>
            <w:vAlign w:val="top"/>
          </w:tcPr>
          <w:p w:rsidR="004B3552" w:rsidRPr="003D03D2" w:rsidP="00451273">
            <w:pPr>
              <w:bidi w:val="0"/>
              <w:adjustRightInd w:val="0"/>
              <w:spacing w:after="0" w:line="240" w:lineRule="auto"/>
              <w:rPr>
                <w:rFonts w:ascii="Times New Roman" w:hAnsi="Times New Roman"/>
                <w:b/>
                <w:bCs/>
                <w:color w:val="000000"/>
                <w:sz w:val="20"/>
                <w:szCs w:val="20"/>
              </w:rPr>
            </w:pPr>
          </w:p>
        </w:tc>
        <w:tc>
          <w:tcPr>
            <w:tcW w:w="567" w:type="dxa"/>
            <w:vMerge/>
            <w:tcBorders>
              <w:top w:val="none" w:sz="0" w:space="0" w:color="auto"/>
              <w:left w:val="single" w:sz="4" w:space="0" w:color="auto"/>
              <w:bottom w:val="none" w:sz="0" w:space="0" w:color="auto"/>
              <w:right w:val="single" w:sz="12" w:space="0" w:color="auto"/>
            </w:tcBorders>
            <w:textDirection w:val="lrTb"/>
            <w:vAlign w:val="top"/>
          </w:tcPr>
          <w:p w:rsidR="004B3552" w:rsidRPr="003D03D2" w:rsidP="00451273">
            <w:pPr>
              <w:bidi w:val="0"/>
              <w:spacing w:after="0" w:line="240" w:lineRule="auto"/>
              <w:jc w:val="cente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extDirection w:val="lrTb"/>
            <w:vAlign w:val="top"/>
          </w:tcPr>
          <w:p w:rsidR="004B3552" w:rsidRPr="00616764" w:rsidP="00451273">
            <w:pPr>
              <w:bidi w:val="0"/>
              <w:spacing w:after="0" w:line="240" w:lineRule="auto"/>
              <w:jc w:val="center"/>
              <w:rPr>
                <w:rFonts w:ascii="Times New Roman" w:hAnsi="Times New Roman"/>
                <w:bCs/>
                <w:sz w:val="20"/>
                <w:szCs w:val="20"/>
              </w:rPr>
            </w:pPr>
            <w:r w:rsidRPr="00616764">
              <w:rPr>
                <w:rFonts w:ascii="Times New Roman" w:hAnsi="Times New Roman"/>
                <w:b/>
                <w:bCs/>
                <w:sz w:val="20"/>
                <w:szCs w:val="20"/>
              </w:rPr>
              <w:t>Návrh zákona</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B3552" w:rsidRPr="0005096D" w:rsidP="00451273">
            <w:pPr>
              <w:bidi w:val="0"/>
              <w:spacing w:after="0" w:line="240" w:lineRule="auto"/>
              <w:jc w:val="center"/>
              <w:rPr>
                <w:rFonts w:ascii="Times New Roman" w:hAnsi="Times New Roman"/>
                <w:b/>
                <w:color w:val="000000"/>
                <w:sz w:val="20"/>
                <w:szCs w:val="20"/>
              </w:rPr>
            </w:pPr>
            <w:r w:rsidRPr="0005096D">
              <w:rPr>
                <w:rFonts w:ascii="Times New Roman" w:hAnsi="Times New Roman"/>
                <w:b/>
                <w:color w:val="000000"/>
                <w:sz w:val="20"/>
                <w:szCs w:val="20"/>
              </w:rPr>
              <w:t>Čl. II</w:t>
            </w:r>
            <w:r w:rsidRPr="0005096D" w:rsidR="0016349B">
              <w:rPr>
                <w:rFonts w:ascii="Times New Roman" w:hAnsi="Times New Roman"/>
                <w:b/>
                <w:color w:val="000000"/>
                <w:sz w:val="20"/>
                <w:szCs w:val="20"/>
              </w:rPr>
              <w:t>I</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B3552" w:rsidRPr="00616764" w:rsidP="000727B0">
            <w:pPr>
              <w:bidi w:val="0"/>
              <w:spacing w:after="0" w:line="240" w:lineRule="auto"/>
              <w:jc w:val="both"/>
              <w:rPr>
                <w:rFonts w:ascii="Times New Roman" w:hAnsi="Times New Roman"/>
                <w:b/>
                <w:sz w:val="20"/>
                <w:szCs w:val="20"/>
              </w:rPr>
            </w:pPr>
            <w:r w:rsidRPr="000727B0" w:rsidR="000727B0">
              <w:rPr>
                <w:rFonts w:ascii="Times New Roman" w:hAnsi="Times New Roman"/>
                <w:b/>
                <w:sz w:val="20"/>
                <w:szCs w:val="20"/>
              </w:rPr>
              <w:t>Tento zákon nadobúda účinnosť 1. januára 2016 okrem čl. I a čl. II bodov 3 a 4, 6 až 10 a § 39o v bode 11, ktoré nadobúdajú účinnosť 17. júna 2016.</w:t>
            </w:r>
          </w:p>
        </w:tc>
        <w:tc>
          <w:tcPr>
            <w:tcW w:w="709" w:type="dxa"/>
            <w:vMerge/>
            <w:tcBorders>
              <w:top w:val="none" w:sz="0" w:space="0" w:color="auto"/>
              <w:left w:val="single" w:sz="4" w:space="0" w:color="auto"/>
              <w:bottom w:val="none" w:sz="0" w:space="0" w:color="auto"/>
              <w:right w:val="single" w:sz="4" w:space="0" w:color="auto"/>
            </w:tcBorders>
            <w:textDirection w:val="lrTb"/>
            <w:vAlign w:val="top"/>
          </w:tcPr>
          <w:p w:rsidR="004B3552" w:rsidRPr="003D03D2" w:rsidP="00451273">
            <w:pPr>
              <w:bidi w:val="0"/>
              <w:spacing w:after="0" w:line="240" w:lineRule="auto"/>
              <w:jc w:val="center"/>
              <w:rPr>
                <w:rFonts w:ascii="Times New Roman" w:hAnsi="Times New Roman"/>
                <w:sz w:val="20"/>
                <w:szCs w:val="20"/>
              </w:rPr>
            </w:pPr>
          </w:p>
        </w:tc>
        <w:tc>
          <w:tcPr>
            <w:tcW w:w="1059" w:type="dxa"/>
            <w:vMerge/>
            <w:tcBorders>
              <w:top w:val="none" w:sz="0" w:space="0" w:color="auto"/>
              <w:left w:val="single" w:sz="4" w:space="0" w:color="auto"/>
              <w:bottom w:val="none" w:sz="0" w:space="0" w:color="auto"/>
              <w:right w:val="single" w:sz="12" w:space="0" w:color="auto"/>
            </w:tcBorders>
            <w:textDirection w:val="lrTb"/>
            <w:vAlign w:val="top"/>
          </w:tcPr>
          <w:p w:rsidR="004B3552" w:rsidRPr="003D03D2" w:rsidP="00451273">
            <w:pPr>
              <w:pStyle w:val="Heading1"/>
              <w:bidi w:val="0"/>
              <w:spacing w:after="0" w:line="240" w:lineRule="auto"/>
              <w:rPr>
                <w:rFonts w:ascii="Times New Roman" w:hAnsi="Times New Roman"/>
                <w:b w:val="0"/>
                <w:bCs w:val="0"/>
                <w:sz w:val="20"/>
                <w:szCs w:val="20"/>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3D03D2" w:rsidP="00451273">
            <w:pPr>
              <w:bidi w:val="0"/>
              <w:spacing w:after="0" w:line="240" w:lineRule="auto"/>
              <w:ind w:right="-43" w:hanging="70"/>
              <w:jc w:val="center"/>
              <w:rPr>
                <w:rFonts w:ascii="Times New Roman" w:hAnsi="Times New Roman"/>
                <w:sz w:val="20"/>
                <w:szCs w:val="20"/>
              </w:rPr>
            </w:pPr>
            <w:r w:rsidRPr="003D03D2">
              <w:rPr>
                <w:rFonts w:ascii="Times New Roman" w:hAnsi="Times New Roman"/>
                <w:sz w:val="20"/>
                <w:szCs w:val="20"/>
              </w:rPr>
              <w:t>C:54</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3D03D2" w:rsidP="00451273">
            <w:pPr>
              <w:bidi w:val="0"/>
              <w:adjustRightInd w:val="0"/>
              <w:spacing w:after="0" w:line="240" w:lineRule="auto"/>
              <w:rPr>
                <w:rFonts w:ascii="Times New Roman" w:hAnsi="Times New Roman"/>
                <w:bCs/>
                <w:color w:val="000000"/>
                <w:sz w:val="20"/>
                <w:szCs w:val="20"/>
              </w:rPr>
            </w:pPr>
            <w:r w:rsidRPr="003D03D2">
              <w:rPr>
                <w:rFonts w:ascii="Times New Roman" w:hAnsi="Times New Roman"/>
                <w:b/>
                <w:bCs/>
                <w:color w:val="000000"/>
                <w:sz w:val="20"/>
                <w:szCs w:val="20"/>
              </w:rPr>
              <w:t xml:space="preserve">Nadobudnutie účinnosti </w:t>
            </w:r>
          </w:p>
          <w:p w:rsidR="00451273" w:rsidRPr="003D03D2" w:rsidP="00451273">
            <w:pPr>
              <w:bidi w:val="0"/>
              <w:adjustRightInd w:val="0"/>
              <w:spacing w:after="0" w:line="240" w:lineRule="auto"/>
              <w:rPr>
                <w:rFonts w:ascii="Times New Roman" w:hAnsi="Times New Roman"/>
                <w:bCs/>
                <w:color w:val="000000"/>
                <w:sz w:val="20"/>
                <w:szCs w:val="20"/>
              </w:rPr>
            </w:pPr>
            <w:r w:rsidRPr="003D03D2">
              <w:rPr>
                <w:rFonts w:ascii="Times New Roman" w:hAnsi="Times New Roman"/>
                <w:bCs/>
                <w:color w:val="000000"/>
                <w:sz w:val="20"/>
                <w:szCs w:val="20"/>
              </w:rPr>
              <w:t xml:space="preserve">Táto smernica nadobúda účinnosť dvadsiatym dňom po jej uverejnení v </w:t>
            </w:r>
            <w:r w:rsidRPr="003D03D2">
              <w:rPr>
                <w:rFonts w:ascii="Times New Roman" w:hAnsi="Times New Roman"/>
                <w:bCs/>
                <w:i/>
                <w:iCs/>
                <w:color w:val="000000"/>
                <w:sz w:val="20"/>
                <w:szCs w:val="20"/>
              </w:rPr>
              <w:t>Úradnom vestníku Európskej únie</w:t>
            </w:r>
            <w:r w:rsidRPr="003D03D2">
              <w:rPr>
                <w:rFonts w:ascii="Times New Roman" w:hAnsi="Times New Roman"/>
                <w:bCs/>
                <w:color w:val="000000"/>
                <w:sz w:val="20"/>
                <w:szCs w:val="20"/>
              </w:rPr>
              <w:t>. (uverejnené 29.6.2013 –účinné 19.7.2013)</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3D03D2" w:rsidP="00451273">
            <w:pPr>
              <w:bidi w:val="0"/>
              <w:spacing w:after="0" w:line="240" w:lineRule="auto"/>
              <w:jc w:val="center"/>
              <w:rPr>
                <w:rFonts w:ascii="Times New Roman" w:hAnsi="Times New Roman"/>
                <w:sz w:val="20"/>
                <w:szCs w:val="20"/>
              </w:rPr>
            </w:pPr>
            <w:r w:rsidRPr="003D03D2">
              <w:rPr>
                <w:rFonts w:ascii="Times New Roman" w:hAnsi="Times New Roman"/>
                <w:sz w:val="20"/>
                <w:szCs w:val="20"/>
              </w:rPr>
              <w:t>n.a.</w:t>
            </w:r>
          </w:p>
        </w:tc>
        <w:tc>
          <w:tcPr>
            <w:tcW w:w="992" w:type="dxa"/>
            <w:tcBorders>
              <w:top w:val="single" w:sz="4" w:space="0" w:color="auto"/>
              <w:left w:val="nil"/>
              <w:bottom w:val="single" w:sz="4" w:space="0" w:color="auto"/>
              <w:right w:val="single" w:sz="4" w:space="0" w:color="auto"/>
            </w:tcBorders>
            <w:textDirection w:val="lrTb"/>
            <w:vAlign w:val="top"/>
          </w:tcPr>
          <w:p w:rsidR="00451273" w:rsidRPr="003D03D2" w:rsidP="00451273">
            <w:pPr>
              <w:bidi w:val="0"/>
              <w:spacing w:after="0" w:line="240" w:lineRule="auto"/>
              <w:jc w:val="center"/>
              <w:rPr>
                <w:rFonts w:ascii="Times New Roman" w:hAnsi="Times New Roman"/>
                <w:bCs/>
                <w:sz w:val="20"/>
                <w:szCs w:val="20"/>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3D03D2" w:rsidP="00451273">
            <w:pPr>
              <w:pStyle w:val="Normlny"/>
              <w:bidi w:val="0"/>
              <w:spacing w:after="0" w:line="240" w:lineRule="auto"/>
              <w:jc w:val="center"/>
              <w:rPr>
                <w:rFonts w:ascii="Times New Roman" w:hAnsi="Times New Roman"/>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3D03D2" w:rsidP="00451273">
            <w:pPr>
              <w:bidi w:val="0"/>
              <w:spacing w:after="0" w:line="240" w:lineRule="auto"/>
              <w:jc w:val="both"/>
              <w:rPr>
                <w:rFonts w:ascii="Times New Roman" w:hAnsi="Times New Roman"/>
                <w:b/>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3D03D2" w:rsidP="00451273">
            <w:pPr>
              <w:bidi w:val="0"/>
              <w:spacing w:after="0" w:line="240" w:lineRule="auto"/>
              <w:jc w:val="center"/>
              <w:rPr>
                <w:rFonts w:ascii="Times New Roman" w:hAnsi="Times New Roman"/>
                <w:sz w:val="20"/>
                <w:szCs w:val="20"/>
              </w:rPr>
            </w:pPr>
            <w:r w:rsidRPr="003D03D2">
              <w:rPr>
                <w:rFonts w:ascii="Times New Roman" w:hAnsi="Times New Roman"/>
                <w:sz w:val="20"/>
                <w:szCs w:val="20"/>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3D03D2" w:rsidP="00451273">
            <w:pPr>
              <w:pStyle w:val="Heading1"/>
              <w:bidi w:val="0"/>
              <w:spacing w:after="0" w:line="240" w:lineRule="auto"/>
              <w:rPr>
                <w:rFonts w:ascii="Times New Roman" w:hAnsi="Times New Roman"/>
                <w:b w:val="0"/>
                <w:bCs w:val="0"/>
                <w:sz w:val="20"/>
                <w:szCs w:val="20"/>
              </w:rPr>
            </w:pPr>
          </w:p>
        </w:tc>
      </w:tr>
      <w:tr>
        <w:tblPrEx>
          <w:tblW w:w="163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51273" w:rsidRPr="003D03D2" w:rsidP="00451273">
            <w:pPr>
              <w:bidi w:val="0"/>
              <w:spacing w:after="0" w:line="240" w:lineRule="auto"/>
              <w:ind w:right="-43" w:hanging="70"/>
              <w:jc w:val="center"/>
              <w:rPr>
                <w:rFonts w:ascii="Times New Roman" w:hAnsi="Times New Roman"/>
                <w:sz w:val="20"/>
                <w:szCs w:val="20"/>
              </w:rPr>
            </w:pPr>
            <w:r w:rsidRPr="003D03D2">
              <w:rPr>
                <w:rFonts w:ascii="Times New Roman" w:hAnsi="Times New Roman"/>
                <w:sz w:val="20"/>
                <w:szCs w:val="20"/>
              </w:rPr>
              <w:t>C:55</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451273" w:rsidRPr="003D03D2" w:rsidP="00451273">
            <w:pPr>
              <w:bidi w:val="0"/>
              <w:adjustRightInd w:val="0"/>
              <w:spacing w:after="0" w:line="240" w:lineRule="auto"/>
              <w:rPr>
                <w:rFonts w:ascii="Times New Roman" w:hAnsi="Times New Roman"/>
                <w:b/>
                <w:bCs/>
                <w:color w:val="000000"/>
                <w:sz w:val="20"/>
                <w:szCs w:val="20"/>
              </w:rPr>
            </w:pPr>
            <w:r w:rsidRPr="003D03D2">
              <w:rPr>
                <w:rFonts w:ascii="Times New Roman" w:hAnsi="Times New Roman"/>
                <w:b/>
                <w:bCs/>
                <w:color w:val="000000"/>
                <w:sz w:val="20"/>
                <w:szCs w:val="20"/>
              </w:rPr>
              <w:t>Adresáti</w:t>
            </w:r>
          </w:p>
          <w:p w:rsidR="00451273" w:rsidRPr="003D03D2" w:rsidP="00451273">
            <w:pPr>
              <w:bidi w:val="0"/>
              <w:adjustRightInd w:val="0"/>
              <w:spacing w:after="0" w:line="240" w:lineRule="auto"/>
              <w:rPr>
                <w:rFonts w:ascii="Times New Roman" w:hAnsi="Times New Roman"/>
                <w:bCs/>
                <w:color w:val="000000"/>
                <w:sz w:val="20"/>
                <w:szCs w:val="20"/>
              </w:rPr>
            </w:pPr>
            <w:r w:rsidRPr="003D03D2">
              <w:rPr>
                <w:rFonts w:ascii="Times New Roman" w:hAnsi="Times New Roman"/>
                <w:bCs/>
                <w:color w:val="000000"/>
                <w:sz w:val="20"/>
                <w:szCs w:val="20"/>
              </w:rPr>
              <w:t xml:space="preserve">Táto smernica je určená členským štátom. </w:t>
            </w:r>
          </w:p>
          <w:p w:rsidR="00451273" w:rsidRPr="003D03D2" w:rsidP="00451273">
            <w:pPr>
              <w:bidi w:val="0"/>
              <w:adjustRightInd w:val="0"/>
              <w:spacing w:after="0" w:line="240" w:lineRule="auto"/>
              <w:rPr>
                <w:rFonts w:ascii="Times New Roman" w:hAnsi="Times New Roman"/>
                <w:bCs/>
                <w:color w:val="000000"/>
                <w:sz w:val="20"/>
                <w:szCs w:val="20"/>
              </w:rPr>
            </w:pPr>
            <w:r w:rsidRPr="003D03D2">
              <w:rPr>
                <w:rFonts w:ascii="Times New Roman" w:hAnsi="Times New Roman"/>
                <w:bCs/>
                <w:color w:val="000000"/>
                <w:sz w:val="20"/>
                <w:szCs w:val="20"/>
              </w:rPr>
              <w:t>V Bruseli 26. júna 2013</w:t>
            </w:r>
          </w:p>
          <w:p w:rsidR="00451273" w:rsidRPr="003D03D2" w:rsidP="00451273">
            <w:pPr>
              <w:bidi w:val="0"/>
              <w:adjustRightInd w:val="0"/>
              <w:spacing w:after="0" w:line="240" w:lineRule="auto"/>
              <w:rPr>
                <w:rFonts w:ascii="Times New Roman" w:hAnsi="Times New Roman"/>
                <w:bCs/>
                <w:color w:val="000000"/>
                <w:sz w:val="20"/>
                <w:szCs w:val="20"/>
              </w:rPr>
            </w:pPr>
            <w:r w:rsidRPr="003D03D2">
              <w:rPr>
                <w:rFonts w:ascii="Times New Roman" w:hAnsi="Times New Roman"/>
                <w:bCs/>
                <w:i/>
                <w:iCs/>
                <w:color w:val="000000"/>
                <w:sz w:val="20"/>
                <w:szCs w:val="20"/>
              </w:rPr>
              <w:t xml:space="preserve">Za Európsky parlament predseda </w:t>
            </w:r>
            <w:r w:rsidRPr="003D03D2">
              <w:rPr>
                <w:rFonts w:ascii="Times New Roman" w:hAnsi="Times New Roman"/>
                <w:bCs/>
                <w:color w:val="000000"/>
                <w:sz w:val="20"/>
                <w:szCs w:val="20"/>
              </w:rPr>
              <w:t>M. SCHULZ</w:t>
            </w:r>
          </w:p>
          <w:p w:rsidR="00451273" w:rsidRPr="003D03D2" w:rsidP="00451273">
            <w:pPr>
              <w:bidi w:val="0"/>
              <w:adjustRightInd w:val="0"/>
              <w:spacing w:after="0" w:line="240" w:lineRule="auto"/>
              <w:rPr>
                <w:rFonts w:ascii="Times New Roman" w:hAnsi="Times New Roman"/>
                <w:bCs/>
                <w:color w:val="000000"/>
                <w:sz w:val="20"/>
                <w:szCs w:val="20"/>
              </w:rPr>
            </w:pPr>
            <w:r w:rsidRPr="003D03D2">
              <w:rPr>
                <w:rFonts w:ascii="Times New Roman" w:hAnsi="Times New Roman"/>
                <w:bCs/>
                <w:i/>
                <w:iCs/>
                <w:color w:val="000000"/>
                <w:sz w:val="20"/>
                <w:szCs w:val="20"/>
              </w:rPr>
              <w:t xml:space="preserve">Za Radu predseda </w:t>
            </w:r>
            <w:r w:rsidRPr="003D03D2">
              <w:rPr>
                <w:rFonts w:ascii="Times New Roman" w:hAnsi="Times New Roman"/>
                <w:bCs/>
                <w:color w:val="000000"/>
                <w:sz w:val="20"/>
                <w:szCs w:val="20"/>
              </w:rPr>
              <w:t>A. SHATTER</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1273" w:rsidRPr="003D03D2" w:rsidP="00451273">
            <w:pPr>
              <w:bidi w:val="0"/>
              <w:spacing w:after="0" w:line="240" w:lineRule="auto"/>
              <w:jc w:val="center"/>
              <w:rPr>
                <w:rFonts w:ascii="Times New Roman" w:hAnsi="Times New Roman"/>
                <w:sz w:val="20"/>
                <w:szCs w:val="20"/>
              </w:rPr>
            </w:pPr>
            <w:r w:rsidRPr="003D03D2">
              <w:rPr>
                <w:rFonts w:ascii="Times New Roman" w:hAnsi="Times New Roman"/>
                <w:sz w:val="20"/>
                <w:szCs w:val="20"/>
              </w:rPr>
              <w:t>n.a.</w:t>
            </w:r>
          </w:p>
        </w:tc>
        <w:tc>
          <w:tcPr>
            <w:tcW w:w="992" w:type="dxa"/>
            <w:tcBorders>
              <w:top w:val="single" w:sz="4" w:space="0" w:color="auto"/>
              <w:left w:val="nil"/>
              <w:bottom w:val="single" w:sz="4" w:space="0" w:color="auto"/>
              <w:right w:val="single" w:sz="4" w:space="0" w:color="auto"/>
            </w:tcBorders>
            <w:textDirection w:val="lrTb"/>
            <w:vAlign w:val="top"/>
          </w:tcPr>
          <w:p w:rsidR="00451273" w:rsidRPr="003D03D2" w:rsidP="00451273">
            <w:pPr>
              <w:bidi w:val="0"/>
              <w:spacing w:after="0" w:line="240" w:lineRule="auto"/>
              <w:jc w:val="center"/>
              <w:rPr>
                <w:rFonts w:ascii="Times New Roman" w:hAnsi="Times New Roman"/>
                <w:bCs/>
                <w:sz w:val="20"/>
                <w:szCs w:val="20"/>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51273" w:rsidRPr="003D03D2" w:rsidP="00451273">
            <w:pPr>
              <w:pStyle w:val="Normlny"/>
              <w:bidi w:val="0"/>
              <w:spacing w:after="0" w:line="240" w:lineRule="auto"/>
              <w:jc w:val="center"/>
              <w:rPr>
                <w:rFonts w:ascii="Times New Roman" w:hAnsi="Times New Roman"/>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51273" w:rsidRPr="003D03D2" w:rsidP="00451273">
            <w:pPr>
              <w:bidi w:val="0"/>
              <w:spacing w:after="0" w:line="240" w:lineRule="auto"/>
              <w:jc w:val="both"/>
              <w:rPr>
                <w:rFonts w:ascii="Times New Roman" w:hAnsi="Times New Roman"/>
                <w:b/>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51273" w:rsidRPr="003D03D2" w:rsidP="00451273">
            <w:pPr>
              <w:bidi w:val="0"/>
              <w:spacing w:after="0" w:line="240" w:lineRule="auto"/>
              <w:jc w:val="center"/>
              <w:rPr>
                <w:rFonts w:ascii="Times New Roman" w:hAnsi="Times New Roman"/>
                <w:sz w:val="20"/>
                <w:szCs w:val="20"/>
              </w:rPr>
            </w:pPr>
            <w:r w:rsidRPr="003D03D2">
              <w:rPr>
                <w:rFonts w:ascii="Times New Roman" w:hAnsi="Times New Roman"/>
                <w:sz w:val="20"/>
                <w:szCs w:val="20"/>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51273" w:rsidRPr="003D03D2" w:rsidP="00451273">
            <w:pPr>
              <w:pStyle w:val="Heading1"/>
              <w:bidi w:val="0"/>
              <w:spacing w:after="0" w:line="240" w:lineRule="auto"/>
              <w:rPr>
                <w:rFonts w:ascii="Times New Roman" w:hAnsi="Times New Roman"/>
                <w:b w:val="0"/>
                <w:bCs w:val="0"/>
                <w:sz w:val="20"/>
                <w:szCs w:val="20"/>
              </w:rPr>
            </w:pPr>
          </w:p>
        </w:tc>
      </w:tr>
    </w:tbl>
    <w:p w:rsidR="008C54C3" w:rsidRPr="003D03D2">
      <w:pPr>
        <w:autoSpaceDE/>
        <w:autoSpaceDN/>
        <w:bidi w:val="0"/>
        <w:rPr>
          <w:rFonts w:ascii="Times New Roman" w:hAnsi="Times New Roman"/>
          <w:sz w:val="20"/>
          <w:szCs w:val="20"/>
        </w:rPr>
      </w:pPr>
    </w:p>
    <w:p w:rsidR="008C54C3" w:rsidRPr="003D03D2" w:rsidP="00005860">
      <w:pPr>
        <w:pStyle w:val="Header"/>
        <w:tabs>
          <w:tab w:val="clear" w:pos="4536"/>
          <w:tab w:val="clear" w:pos="9072"/>
        </w:tabs>
        <w:autoSpaceDE/>
        <w:autoSpaceDN/>
        <w:bidi w:val="0"/>
        <w:rPr>
          <w:rFonts w:ascii="Times New Roman" w:hAnsi="Times New Roman"/>
          <w:sz w:val="20"/>
          <w:szCs w:val="20"/>
        </w:rPr>
      </w:pPr>
    </w:p>
    <w:sectPr>
      <w:footerReference w:type="default" r:id="rId5"/>
      <w:pgSz w:w="16838" w:h="11906" w:orient="landscape" w:code="9"/>
      <w:pgMar w:top="851" w:right="851" w:bottom="851" w:left="851"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Arial Narrow">
    <w:altName w:val="Century Gothic"/>
    <w:panose1 w:val="00000000000000000000"/>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EUAlbertina">
    <w:altName w:val="EU Albertina"/>
    <w:panose1 w:val="00000000000000000000"/>
    <w:charset w:val="00"/>
    <w:family w:val="roman"/>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85A">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EB0DF5">
      <w:rPr>
        <w:rStyle w:val="PageNumber"/>
        <w:rFonts w:ascii="Times New Roman" w:hAnsi="Times New Roman"/>
        <w:noProof/>
      </w:rPr>
      <w:t>4</w:t>
    </w:r>
    <w:r>
      <w:rPr>
        <w:rStyle w:val="PageNumber"/>
        <w:rFonts w:ascii="Times New Roman" w:hAnsi="Times New Roman"/>
      </w:rPr>
      <w:fldChar w:fldCharType="end"/>
    </w:r>
  </w:p>
  <w:p w:rsidR="00B7585A">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52313"/>
    <w:multiLevelType w:val="hybridMultilevel"/>
    <w:tmpl w:val="C8E21F66"/>
    <w:lvl w:ilvl="0">
      <w:start w:val="1"/>
      <w:numFmt w:val="decimal"/>
      <w:lvlText w:val="%1."/>
      <w:lvlJc w:val="left"/>
      <w:pPr>
        <w:tabs>
          <w:tab w:val="num" w:pos="360"/>
        </w:tabs>
        <w:ind w:left="36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3E673406"/>
    <w:multiLevelType w:val="hybridMultilevel"/>
    <w:tmpl w:val="CCC2B232"/>
    <w:lvl w:ilvl="0">
      <w:start w:val="1"/>
      <w:numFmt w:val="decimal"/>
      <w:lvlText w:val="(%1)"/>
      <w:lvlJc w:val="left"/>
      <w:pPr>
        <w:tabs>
          <w:tab w:val="num" w:pos="1116"/>
        </w:tabs>
        <w:ind w:left="436" w:firstLine="284"/>
      </w:pPr>
      <w:rPr>
        <w:rFonts w:ascii="Arial Narrow" w:hAnsi="Arial Narrow"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2"/>
        <w:szCs w:val="22"/>
        <w:u w:val="none" w:color="auto"/>
        <w:effect w:val="none"/>
        <w:vertAlign w:val="baseline"/>
        <w:rtl w:val="0"/>
        <w:cs w:val="0"/>
      </w:rPr>
    </w:lvl>
    <w:lvl w:ilvl="1">
      <w:start w:val="1"/>
      <w:numFmt w:val="lowerLetter"/>
      <w:lvlText w:val="%2."/>
      <w:lvlJc w:val="left"/>
      <w:pPr>
        <w:tabs>
          <w:tab w:val="num" w:pos="1800"/>
        </w:tabs>
        <w:ind w:left="1800" w:hanging="360"/>
      </w:pPr>
      <w:rPr>
        <w:rFonts w:cs="Times New Roman"/>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2">
    <w:nsid w:val="464D2C99"/>
    <w:multiLevelType w:val="hybridMultilevel"/>
    <w:tmpl w:val="F1920476"/>
    <w:lvl w:ilvl="0">
      <w:start w:val="1"/>
      <w:numFmt w:val="decimal"/>
      <w:pStyle w:val="odsekCharChar"/>
      <w:lvlText w:val="(%1)"/>
      <w:lvlJc w:val="left"/>
      <w:pPr>
        <w:tabs>
          <w:tab w:val="num" w:pos="963"/>
        </w:tabs>
        <w:ind w:left="283" w:firstLine="284"/>
      </w:pPr>
      <w:rPr>
        <w:rFonts w:ascii="Arial Narrow" w:hAnsi="Arial Narrow"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2"/>
        <w:szCs w:val="22"/>
        <w:u w:val="none" w:color="auto"/>
        <w:effect w:val="none"/>
        <w:vertAlign w:val="baseline"/>
        <w:rtl w:val="0"/>
        <w:cs w:val="0"/>
      </w:rPr>
    </w:lvl>
    <w:lvl w:ilvl="1">
      <w:start w:val="1"/>
      <w:numFmt w:val="lowerLetter"/>
      <w:lvlText w:val="%2)"/>
      <w:lvlJc w:val="left"/>
      <w:pPr>
        <w:tabs>
          <w:tab w:val="num" w:pos="1080"/>
        </w:tabs>
        <w:ind w:left="1080" w:hanging="360"/>
      </w:pPr>
      <w:rPr>
        <w:rFonts w:ascii="Arial Narrow" w:eastAsia="Times New Roman" w:hAnsi="Arial Narrow" w:cs="Times New Roman" w:hint="default"/>
        <w:i w:val="0"/>
        <w:strike w:val="0"/>
        <w:color w:val="auto"/>
        <w:rtl w:val="0"/>
        <w:cs w:val="0"/>
      </w:rPr>
    </w:lvl>
    <w:lvl w:ilvl="2">
      <w:start w:val="1"/>
      <w:numFmt w:val="decimal"/>
      <w:lvlText w:val="%3."/>
      <w:lvlJc w:val="left"/>
      <w:pPr>
        <w:tabs>
          <w:tab w:val="num" w:pos="2160"/>
        </w:tabs>
        <w:ind w:left="2160" w:hanging="360"/>
      </w:pPr>
      <w:rPr>
        <w:rFonts w:cs="Times New Roman" w:hint="default"/>
        <w:rtl w:val="0"/>
        <w:cs w:val="0"/>
      </w:rPr>
    </w:lvl>
    <w:lvl w:ilvl="3">
      <w:start w:val="1"/>
      <w:numFmt w:val="decimal"/>
      <w:lvlText w:val="%4."/>
      <w:lvlJc w:val="left"/>
      <w:pPr>
        <w:tabs>
          <w:tab w:val="num" w:pos="2520"/>
        </w:tabs>
        <w:ind w:left="2520" w:hanging="360"/>
      </w:pPr>
      <w:rPr>
        <w:rFonts w:cs="Times New Roman" w:hint="default"/>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3">
    <w:nsid w:val="5A954B05"/>
    <w:multiLevelType w:val="singleLevel"/>
    <w:tmpl w:val="C7DE110C"/>
    <w:lvl w:ilvl="0">
      <w:start w:val="1"/>
      <w:numFmt w:val="lowerLetter"/>
      <w:lvlText w:val="%1)"/>
      <w:lvlJc w:val="left"/>
      <w:pPr>
        <w:tabs>
          <w:tab w:val="num" w:pos="360"/>
        </w:tabs>
        <w:ind w:left="360" w:hanging="360"/>
      </w:pPr>
      <w:rPr>
        <w:rFonts w:cs="Times New Roman"/>
        <w:rtl w:val="0"/>
        <w:cs w:val="0"/>
      </w:rPr>
    </w:lvl>
  </w:abstractNum>
  <w:abstractNum w:abstractNumId="4">
    <w:nsid w:val="657A4289"/>
    <w:multiLevelType w:val="hybridMultilevel"/>
    <w:tmpl w:val="9238FF28"/>
    <w:lvl w:ilvl="0">
      <w:start w:val="2"/>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7C9B15DF"/>
    <w:multiLevelType w:val="hybridMultilevel"/>
    <w:tmpl w:val="ED1AB822"/>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360"/>
        </w:tabs>
        <w:ind w:left="360" w:hanging="360"/>
      </w:pPr>
      <w:rPr>
        <w:rFonts w:cs="Times New Roman" w:hint="default"/>
        <w:rtl w:val="0"/>
        <w:cs w:val="0"/>
      </w:rPr>
    </w:lvl>
    <w:lvl w:ilvl="2">
      <w:start w:val="1"/>
      <w:numFmt w:val="lowerRoman"/>
      <w:lvlText w:val="%3."/>
      <w:lvlJc w:val="right"/>
      <w:pPr>
        <w:tabs>
          <w:tab w:val="num" w:pos="1933"/>
        </w:tabs>
        <w:ind w:left="1933" w:hanging="180"/>
      </w:pPr>
      <w:rPr>
        <w:rFonts w:cs="Times New Roman"/>
        <w:rtl w:val="0"/>
        <w:cs w:val="0"/>
      </w:rPr>
    </w:lvl>
    <w:lvl w:ilvl="3">
      <w:start w:val="1"/>
      <w:numFmt w:val="decimal"/>
      <w:lvlText w:val="%4."/>
      <w:lvlJc w:val="left"/>
      <w:pPr>
        <w:tabs>
          <w:tab w:val="num" w:pos="2653"/>
        </w:tabs>
        <w:ind w:left="2653" w:hanging="360"/>
      </w:pPr>
      <w:rPr>
        <w:rFonts w:cs="Times New Roman"/>
        <w:rtl w:val="0"/>
        <w:cs w:val="0"/>
      </w:rPr>
    </w:lvl>
    <w:lvl w:ilvl="4">
      <w:start w:val="1"/>
      <w:numFmt w:val="lowerLetter"/>
      <w:lvlText w:val="%5."/>
      <w:lvlJc w:val="left"/>
      <w:pPr>
        <w:tabs>
          <w:tab w:val="num" w:pos="3373"/>
        </w:tabs>
        <w:ind w:left="3373" w:hanging="360"/>
      </w:pPr>
      <w:rPr>
        <w:rFonts w:cs="Times New Roman"/>
        <w:rtl w:val="0"/>
        <w:cs w:val="0"/>
      </w:rPr>
    </w:lvl>
    <w:lvl w:ilvl="5">
      <w:start w:val="1"/>
      <w:numFmt w:val="lowerRoman"/>
      <w:lvlText w:val="%6."/>
      <w:lvlJc w:val="right"/>
      <w:pPr>
        <w:tabs>
          <w:tab w:val="num" w:pos="4093"/>
        </w:tabs>
        <w:ind w:left="4093" w:hanging="180"/>
      </w:pPr>
      <w:rPr>
        <w:rFonts w:cs="Times New Roman"/>
        <w:rtl w:val="0"/>
        <w:cs w:val="0"/>
      </w:rPr>
    </w:lvl>
    <w:lvl w:ilvl="6">
      <w:start w:val="1"/>
      <w:numFmt w:val="decimal"/>
      <w:lvlText w:val="%7."/>
      <w:lvlJc w:val="left"/>
      <w:pPr>
        <w:tabs>
          <w:tab w:val="num" w:pos="4813"/>
        </w:tabs>
        <w:ind w:left="4813" w:hanging="360"/>
      </w:pPr>
      <w:rPr>
        <w:rFonts w:cs="Times New Roman"/>
        <w:rtl w:val="0"/>
        <w:cs w:val="0"/>
      </w:rPr>
    </w:lvl>
    <w:lvl w:ilvl="7">
      <w:start w:val="1"/>
      <w:numFmt w:val="lowerLetter"/>
      <w:lvlText w:val="%8."/>
      <w:lvlJc w:val="left"/>
      <w:pPr>
        <w:tabs>
          <w:tab w:val="num" w:pos="5533"/>
        </w:tabs>
        <w:ind w:left="5533" w:hanging="360"/>
      </w:pPr>
      <w:rPr>
        <w:rFonts w:cs="Times New Roman"/>
        <w:rtl w:val="0"/>
        <w:cs w:val="0"/>
      </w:rPr>
    </w:lvl>
    <w:lvl w:ilvl="8">
      <w:start w:val="1"/>
      <w:numFmt w:val="lowerRoman"/>
      <w:lvlText w:val="%9."/>
      <w:lvlJc w:val="right"/>
      <w:pPr>
        <w:tabs>
          <w:tab w:val="num" w:pos="6253"/>
        </w:tabs>
        <w:ind w:left="6253" w:hanging="180"/>
      </w:pPr>
      <w:rPr>
        <w:rFonts w:cs="Times New Roman"/>
        <w:rtl w:val="0"/>
        <w:cs w:val="0"/>
      </w:rPr>
    </w:lvl>
  </w:abstractNum>
  <w:num w:numId="1">
    <w:abstractNumId w:val="0"/>
  </w:num>
  <w:num w:numId="2">
    <w:abstractNumId w:val="4"/>
  </w:num>
  <w:num w:numId="3">
    <w:abstractNumId w:val="3"/>
  </w:num>
  <w:num w:numId="4">
    <w:abstractNumId w:val="2"/>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A9063F"/>
    <w:rsid w:val="00002DCC"/>
    <w:rsid w:val="00004AF1"/>
    <w:rsid w:val="000052BF"/>
    <w:rsid w:val="00005860"/>
    <w:rsid w:val="00007E65"/>
    <w:rsid w:val="0001021C"/>
    <w:rsid w:val="00011FCE"/>
    <w:rsid w:val="00012DAF"/>
    <w:rsid w:val="00017BB1"/>
    <w:rsid w:val="000226C0"/>
    <w:rsid w:val="00026819"/>
    <w:rsid w:val="00033549"/>
    <w:rsid w:val="000338F9"/>
    <w:rsid w:val="00034ECE"/>
    <w:rsid w:val="00035785"/>
    <w:rsid w:val="00036226"/>
    <w:rsid w:val="00047278"/>
    <w:rsid w:val="000473C5"/>
    <w:rsid w:val="0005096D"/>
    <w:rsid w:val="00051858"/>
    <w:rsid w:val="000524CA"/>
    <w:rsid w:val="0005374E"/>
    <w:rsid w:val="0005406D"/>
    <w:rsid w:val="0005756A"/>
    <w:rsid w:val="000614A8"/>
    <w:rsid w:val="00062487"/>
    <w:rsid w:val="0006314F"/>
    <w:rsid w:val="000637B1"/>
    <w:rsid w:val="00063F44"/>
    <w:rsid w:val="00064E2C"/>
    <w:rsid w:val="000727B0"/>
    <w:rsid w:val="00074D83"/>
    <w:rsid w:val="00074FDC"/>
    <w:rsid w:val="00075616"/>
    <w:rsid w:val="000A4D19"/>
    <w:rsid w:val="000A5522"/>
    <w:rsid w:val="000A5688"/>
    <w:rsid w:val="000A56F6"/>
    <w:rsid w:val="000A584B"/>
    <w:rsid w:val="000B300E"/>
    <w:rsid w:val="000B4F5E"/>
    <w:rsid w:val="000C15CD"/>
    <w:rsid w:val="000C1CA0"/>
    <w:rsid w:val="000C2E53"/>
    <w:rsid w:val="000C32DD"/>
    <w:rsid w:val="000C3A76"/>
    <w:rsid w:val="000C5E32"/>
    <w:rsid w:val="000C6C5C"/>
    <w:rsid w:val="000D48D0"/>
    <w:rsid w:val="000D5166"/>
    <w:rsid w:val="000D51C3"/>
    <w:rsid w:val="000D5426"/>
    <w:rsid w:val="000D5653"/>
    <w:rsid w:val="000E045C"/>
    <w:rsid w:val="000E0A1F"/>
    <w:rsid w:val="000F296E"/>
    <w:rsid w:val="0010082B"/>
    <w:rsid w:val="001033C6"/>
    <w:rsid w:val="001045D5"/>
    <w:rsid w:val="001054E2"/>
    <w:rsid w:val="00107C21"/>
    <w:rsid w:val="00121E12"/>
    <w:rsid w:val="00122EDF"/>
    <w:rsid w:val="001244DE"/>
    <w:rsid w:val="00124550"/>
    <w:rsid w:val="00126C24"/>
    <w:rsid w:val="00127033"/>
    <w:rsid w:val="00132C82"/>
    <w:rsid w:val="0013674C"/>
    <w:rsid w:val="00143B41"/>
    <w:rsid w:val="001532F1"/>
    <w:rsid w:val="00153B33"/>
    <w:rsid w:val="001569C0"/>
    <w:rsid w:val="00162761"/>
    <w:rsid w:val="0016349B"/>
    <w:rsid w:val="00164066"/>
    <w:rsid w:val="00166316"/>
    <w:rsid w:val="00166A97"/>
    <w:rsid w:val="00167E63"/>
    <w:rsid w:val="00170229"/>
    <w:rsid w:val="00170553"/>
    <w:rsid w:val="001716FC"/>
    <w:rsid w:val="00174776"/>
    <w:rsid w:val="00176A11"/>
    <w:rsid w:val="00177A3E"/>
    <w:rsid w:val="0018041D"/>
    <w:rsid w:val="00180BF5"/>
    <w:rsid w:val="00181AC8"/>
    <w:rsid w:val="0018523B"/>
    <w:rsid w:val="00191C5A"/>
    <w:rsid w:val="00194884"/>
    <w:rsid w:val="00197999"/>
    <w:rsid w:val="001A1778"/>
    <w:rsid w:val="001A241D"/>
    <w:rsid w:val="001A5278"/>
    <w:rsid w:val="001A6307"/>
    <w:rsid w:val="001B1A55"/>
    <w:rsid w:val="001B4972"/>
    <w:rsid w:val="001B78B7"/>
    <w:rsid w:val="001C374C"/>
    <w:rsid w:val="001C4355"/>
    <w:rsid w:val="001D0CB5"/>
    <w:rsid w:val="001D4E51"/>
    <w:rsid w:val="001E4ECB"/>
    <w:rsid w:val="001F1F18"/>
    <w:rsid w:val="001F3C1C"/>
    <w:rsid w:val="001F4296"/>
    <w:rsid w:val="001F58CC"/>
    <w:rsid w:val="001F6BE2"/>
    <w:rsid w:val="001F7C09"/>
    <w:rsid w:val="00200647"/>
    <w:rsid w:val="00204A82"/>
    <w:rsid w:val="002129AA"/>
    <w:rsid w:val="00213310"/>
    <w:rsid w:val="0021410D"/>
    <w:rsid w:val="00216FB7"/>
    <w:rsid w:val="00217BF4"/>
    <w:rsid w:val="00222BC3"/>
    <w:rsid w:val="002250B4"/>
    <w:rsid w:val="00230B68"/>
    <w:rsid w:val="0023285E"/>
    <w:rsid w:val="002333BE"/>
    <w:rsid w:val="00240A57"/>
    <w:rsid w:val="002410FB"/>
    <w:rsid w:val="00242075"/>
    <w:rsid w:val="00242D1A"/>
    <w:rsid w:val="00244360"/>
    <w:rsid w:val="0024491A"/>
    <w:rsid w:val="0025445A"/>
    <w:rsid w:val="00256B0C"/>
    <w:rsid w:val="00262653"/>
    <w:rsid w:val="002645F3"/>
    <w:rsid w:val="002664D6"/>
    <w:rsid w:val="00266B5F"/>
    <w:rsid w:val="00267547"/>
    <w:rsid w:val="00267A7E"/>
    <w:rsid w:val="00270E65"/>
    <w:rsid w:val="0027110E"/>
    <w:rsid w:val="002717A8"/>
    <w:rsid w:val="00271940"/>
    <w:rsid w:val="002757D9"/>
    <w:rsid w:val="00275FCA"/>
    <w:rsid w:val="0027629E"/>
    <w:rsid w:val="00281402"/>
    <w:rsid w:val="002818B7"/>
    <w:rsid w:val="00281BCD"/>
    <w:rsid w:val="00282EBD"/>
    <w:rsid w:val="00283E7F"/>
    <w:rsid w:val="002945A1"/>
    <w:rsid w:val="002A08A1"/>
    <w:rsid w:val="002A1966"/>
    <w:rsid w:val="002A5E21"/>
    <w:rsid w:val="002A674C"/>
    <w:rsid w:val="002A6B6C"/>
    <w:rsid w:val="002A770E"/>
    <w:rsid w:val="002B033F"/>
    <w:rsid w:val="002B295F"/>
    <w:rsid w:val="002C00F4"/>
    <w:rsid w:val="002C4ED7"/>
    <w:rsid w:val="002C62AA"/>
    <w:rsid w:val="002D03D0"/>
    <w:rsid w:val="002D1879"/>
    <w:rsid w:val="002D2D14"/>
    <w:rsid w:val="002D3699"/>
    <w:rsid w:val="002E1D16"/>
    <w:rsid w:val="002E2170"/>
    <w:rsid w:val="002E54A3"/>
    <w:rsid w:val="002E6E50"/>
    <w:rsid w:val="002F060B"/>
    <w:rsid w:val="002F07C1"/>
    <w:rsid w:val="002F0AF0"/>
    <w:rsid w:val="002F0E95"/>
    <w:rsid w:val="002F69AD"/>
    <w:rsid w:val="003063A0"/>
    <w:rsid w:val="003139F3"/>
    <w:rsid w:val="00315966"/>
    <w:rsid w:val="003249DD"/>
    <w:rsid w:val="00327791"/>
    <w:rsid w:val="003309EE"/>
    <w:rsid w:val="00330D77"/>
    <w:rsid w:val="003413B6"/>
    <w:rsid w:val="00344EDC"/>
    <w:rsid w:val="00351489"/>
    <w:rsid w:val="0035331E"/>
    <w:rsid w:val="00353761"/>
    <w:rsid w:val="0035715E"/>
    <w:rsid w:val="003577FA"/>
    <w:rsid w:val="00361032"/>
    <w:rsid w:val="00363C2E"/>
    <w:rsid w:val="00363EED"/>
    <w:rsid w:val="00365B3D"/>
    <w:rsid w:val="00367B28"/>
    <w:rsid w:val="00370656"/>
    <w:rsid w:val="003712C5"/>
    <w:rsid w:val="00371769"/>
    <w:rsid w:val="00371F66"/>
    <w:rsid w:val="003720DC"/>
    <w:rsid w:val="00372431"/>
    <w:rsid w:val="003751CF"/>
    <w:rsid w:val="003759B4"/>
    <w:rsid w:val="00382238"/>
    <w:rsid w:val="00382A12"/>
    <w:rsid w:val="00382B42"/>
    <w:rsid w:val="00391DC5"/>
    <w:rsid w:val="00391EB5"/>
    <w:rsid w:val="00393C8E"/>
    <w:rsid w:val="00397070"/>
    <w:rsid w:val="003A1839"/>
    <w:rsid w:val="003A50DE"/>
    <w:rsid w:val="003B1E3F"/>
    <w:rsid w:val="003B41F9"/>
    <w:rsid w:val="003B4998"/>
    <w:rsid w:val="003B4B10"/>
    <w:rsid w:val="003C241E"/>
    <w:rsid w:val="003C4001"/>
    <w:rsid w:val="003C5044"/>
    <w:rsid w:val="003C53C6"/>
    <w:rsid w:val="003C5E9B"/>
    <w:rsid w:val="003D03D2"/>
    <w:rsid w:val="003D3384"/>
    <w:rsid w:val="003D3B96"/>
    <w:rsid w:val="003D55B0"/>
    <w:rsid w:val="003D582B"/>
    <w:rsid w:val="003E29B4"/>
    <w:rsid w:val="003E7B78"/>
    <w:rsid w:val="003F125D"/>
    <w:rsid w:val="003F484C"/>
    <w:rsid w:val="003F4A6C"/>
    <w:rsid w:val="00402E59"/>
    <w:rsid w:val="00405125"/>
    <w:rsid w:val="0040707A"/>
    <w:rsid w:val="00411433"/>
    <w:rsid w:val="00412519"/>
    <w:rsid w:val="00415516"/>
    <w:rsid w:val="00415B96"/>
    <w:rsid w:val="00417B36"/>
    <w:rsid w:val="00424270"/>
    <w:rsid w:val="00424AAF"/>
    <w:rsid w:val="00427909"/>
    <w:rsid w:val="00430991"/>
    <w:rsid w:val="00431A83"/>
    <w:rsid w:val="00433BBB"/>
    <w:rsid w:val="004343C1"/>
    <w:rsid w:val="004353BF"/>
    <w:rsid w:val="0043657B"/>
    <w:rsid w:val="0043764E"/>
    <w:rsid w:val="0044069C"/>
    <w:rsid w:val="00440A2A"/>
    <w:rsid w:val="00442755"/>
    <w:rsid w:val="004439F2"/>
    <w:rsid w:val="00451273"/>
    <w:rsid w:val="00453654"/>
    <w:rsid w:val="0045536B"/>
    <w:rsid w:val="0045607F"/>
    <w:rsid w:val="004575E7"/>
    <w:rsid w:val="004577EC"/>
    <w:rsid w:val="00464943"/>
    <w:rsid w:val="00464D55"/>
    <w:rsid w:val="00466388"/>
    <w:rsid w:val="00467616"/>
    <w:rsid w:val="00467C67"/>
    <w:rsid w:val="0047103E"/>
    <w:rsid w:val="00472C5C"/>
    <w:rsid w:val="004821E3"/>
    <w:rsid w:val="004826F0"/>
    <w:rsid w:val="0048408B"/>
    <w:rsid w:val="0048425C"/>
    <w:rsid w:val="00484468"/>
    <w:rsid w:val="00484895"/>
    <w:rsid w:val="0048535E"/>
    <w:rsid w:val="00485C87"/>
    <w:rsid w:val="004867EA"/>
    <w:rsid w:val="00487973"/>
    <w:rsid w:val="00497FA7"/>
    <w:rsid w:val="004B014D"/>
    <w:rsid w:val="004B1716"/>
    <w:rsid w:val="004B3552"/>
    <w:rsid w:val="004B38CE"/>
    <w:rsid w:val="004B53D7"/>
    <w:rsid w:val="004B56E3"/>
    <w:rsid w:val="004C0239"/>
    <w:rsid w:val="004C04B5"/>
    <w:rsid w:val="004C2304"/>
    <w:rsid w:val="004C72E5"/>
    <w:rsid w:val="004C7FA8"/>
    <w:rsid w:val="004D0FA1"/>
    <w:rsid w:val="004D54FC"/>
    <w:rsid w:val="004D726F"/>
    <w:rsid w:val="004D79AC"/>
    <w:rsid w:val="004E021C"/>
    <w:rsid w:val="004E30E1"/>
    <w:rsid w:val="004E3237"/>
    <w:rsid w:val="004E4B9B"/>
    <w:rsid w:val="004E5A8E"/>
    <w:rsid w:val="004F4904"/>
    <w:rsid w:val="004F73E4"/>
    <w:rsid w:val="00501D97"/>
    <w:rsid w:val="00502A81"/>
    <w:rsid w:val="00503888"/>
    <w:rsid w:val="00504008"/>
    <w:rsid w:val="00504C3C"/>
    <w:rsid w:val="005061BB"/>
    <w:rsid w:val="005071CF"/>
    <w:rsid w:val="005125E1"/>
    <w:rsid w:val="00516609"/>
    <w:rsid w:val="005170A9"/>
    <w:rsid w:val="00530191"/>
    <w:rsid w:val="00530523"/>
    <w:rsid w:val="00530585"/>
    <w:rsid w:val="00531D65"/>
    <w:rsid w:val="00533BAA"/>
    <w:rsid w:val="005346D0"/>
    <w:rsid w:val="005354E0"/>
    <w:rsid w:val="005458DF"/>
    <w:rsid w:val="00545D47"/>
    <w:rsid w:val="00551B53"/>
    <w:rsid w:val="00551FAE"/>
    <w:rsid w:val="00555C1C"/>
    <w:rsid w:val="00567225"/>
    <w:rsid w:val="005732BC"/>
    <w:rsid w:val="00577988"/>
    <w:rsid w:val="005779B8"/>
    <w:rsid w:val="005802E4"/>
    <w:rsid w:val="00580DE9"/>
    <w:rsid w:val="00582D4C"/>
    <w:rsid w:val="00583AE6"/>
    <w:rsid w:val="00590158"/>
    <w:rsid w:val="005909E8"/>
    <w:rsid w:val="005935C6"/>
    <w:rsid w:val="005936E3"/>
    <w:rsid w:val="00593FB9"/>
    <w:rsid w:val="005947B8"/>
    <w:rsid w:val="00594AEE"/>
    <w:rsid w:val="005A1C49"/>
    <w:rsid w:val="005A6227"/>
    <w:rsid w:val="005B1165"/>
    <w:rsid w:val="005B5394"/>
    <w:rsid w:val="005B627C"/>
    <w:rsid w:val="005B6DCD"/>
    <w:rsid w:val="005C11ED"/>
    <w:rsid w:val="005C29C0"/>
    <w:rsid w:val="005C3B01"/>
    <w:rsid w:val="005C6934"/>
    <w:rsid w:val="005D00B6"/>
    <w:rsid w:val="005D06A1"/>
    <w:rsid w:val="005D12C7"/>
    <w:rsid w:val="005E147F"/>
    <w:rsid w:val="005E3216"/>
    <w:rsid w:val="005E4EB6"/>
    <w:rsid w:val="005E59EA"/>
    <w:rsid w:val="00600B4C"/>
    <w:rsid w:val="00600DDD"/>
    <w:rsid w:val="00602F6C"/>
    <w:rsid w:val="00605774"/>
    <w:rsid w:val="006071F0"/>
    <w:rsid w:val="00614B3E"/>
    <w:rsid w:val="00615FA9"/>
    <w:rsid w:val="00616381"/>
    <w:rsid w:val="00616764"/>
    <w:rsid w:val="00626BBE"/>
    <w:rsid w:val="0063163F"/>
    <w:rsid w:val="00634B2E"/>
    <w:rsid w:val="0063522E"/>
    <w:rsid w:val="00640CFE"/>
    <w:rsid w:val="00643432"/>
    <w:rsid w:val="0064397E"/>
    <w:rsid w:val="00644811"/>
    <w:rsid w:val="00644CEF"/>
    <w:rsid w:val="006461C3"/>
    <w:rsid w:val="006467BC"/>
    <w:rsid w:val="00651077"/>
    <w:rsid w:val="006525EE"/>
    <w:rsid w:val="00653AE1"/>
    <w:rsid w:val="00654207"/>
    <w:rsid w:val="0065524E"/>
    <w:rsid w:val="00662756"/>
    <w:rsid w:val="00662FBC"/>
    <w:rsid w:val="00664032"/>
    <w:rsid w:val="00664F19"/>
    <w:rsid w:val="006658EE"/>
    <w:rsid w:val="006701B4"/>
    <w:rsid w:val="006705EE"/>
    <w:rsid w:val="006707B2"/>
    <w:rsid w:val="00674ACE"/>
    <w:rsid w:val="00675E51"/>
    <w:rsid w:val="0067761E"/>
    <w:rsid w:val="00683A6B"/>
    <w:rsid w:val="006871DA"/>
    <w:rsid w:val="0069028E"/>
    <w:rsid w:val="006979E2"/>
    <w:rsid w:val="00697D85"/>
    <w:rsid w:val="006A30B6"/>
    <w:rsid w:val="006A3C60"/>
    <w:rsid w:val="006A4DF4"/>
    <w:rsid w:val="006A62BC"/>
    <w:rsid w:val="006A7076"/>
    <w:rsid w:val="006B02AF"/>
    <w:rsid w:val="006B3752"/>
    <w:rsid w:val="006B3E66"/>
    <w:rsid w:val="006C2E8C"/>
    <w:rsid w:val="006C4F3A"/>
    <w:rsid w:val="006D019D"/>
    <w:rsid w:val="006D070E"/>
    <w:rsid w:val="006D15F4"/>
    <w:rsid w:val="006D17D6"/>
    <w:rsid w:val="006D2496"/>
    <w:rsid w:val="006D3185"/>
    <w:rsid w:val="006D5282"/>
    <w:rsid w:val="006E12AD"/>
    <w:rsid w:val="006E24E3"/>
    <w:rsid w:val="006E689D"/>
    <w:rsid w:val="006F0264"/>
    <w:rsid w:val="006F12B6"/>
    <w:rsid w:val="006F3052"/>
    <w:rsid w:val="007043DF"/>
    <w:rsid w:val="007048BE"/>
    <w:rsid w:val="00710CAA"/>
    <w:rsid w:val="00710FB0"/>
    <w:rsid w:val="007114A4"/>
    <w:rsid w:val="00713DF4"/>
    <w:rsid w:val="00714776"/>
    <w:rsid w:val="00715E59"/>
    <w:rsid w:val="00716C11"/>
    <w:rsid w:val="0071755C"/>
    <w:rsid w:val="0071766B"/>
    <w:rsid w:val="0071793A"/>
    <w:rsid w:val="007223FD"/>
    <w:rsid w:val="00724622"/>
    <w:rsid w:val="007254EE"/>
    <w:rsid w:val="007301D8"/>
    <w:rsid w:val="00737D73"/>
    <w:rsid w:val="00741394"/>
    <w:rsid w:val="007457CE"/>
    <w:rsid w:val="00752008"/>
    <w:rsid w:val="00752F41"/>
    <w:rsid w:val="0075429A"/>
    <w:rsid w:val="00756B2A"/>
    <w:rsid w:val="00764142"/>
    <w:rsid w:val="007666A4"/>
    <w:rsid w:val="00772D1D"/>
    <w:rsid w:val="0077378C"/>
    <w:rsid w:val="00774F2A"/>
    <w:rsid w:val="00775347"/>
    <w:rsid w:val="0078287E"/>
    <w:rsid w:val="00787A5F"/>
    <w:rsid w:val="00790C23"/>
    <w:rsid w:val="00791277"/>
    <w:rsid w:val="00793978"/>
    <w:rsid w:val="00796FF6"/>
    <w:rsid w:val="00797416"/>
    <w:rsid w:val="007A729F"/>
    <w:rsid w:val="007A7589"/>
    <w:rsid w:val="007B1F10"/>
    <w:rsid w:val="007B2E6D"/>
    <w:rsid w:val="007B4F52"/>
    <w:rsid w:val="007B6B0E"/>
    <w:rsid w:val="007C0B82"/>
    <w:rsid w:val="007C16B3"/>
    <w:rsid w:val="007C3023"/>
    <w:rsid w:val="007C3A31"/>
    <w:rsid w:val="007C44FB"/>
    <w:rsid w:val="007C559B"/>
    <w:rsid w:val="007D55A4"/>
    <w:rsid w:val="007D63ED"/>
    <w:rsid w:val="007D66F4"/>
    <w:rsid w:val="007D7212"/>
    <w:rsid w:val="007D732B"/>
    <w:rsid w:val="007E02F9"/>
    <w:rsid w:val="007F52F6"/>
    <w:rsid w:val="007F7B92"/>
    <w:rsid w:val="00800700"/>
    <w:rsid w:val="00800C77"/>
    <w:rsid w:val="0080321D"/>
    <w:rsid w:val="00805DB2"/>
    <w:rsid w:val="008069C3"/>
    <w:rsid w:val="00806DE6"/>
    <w:rsid w:val="00807590"/>
    <w:rsid w:val="008100E2"/>
    <w:rsid w:val="00814632"/>
    <w:rsid w:val="00814E7B"/>
    <w:rsid w:val="00821A87"/>
    <w:rsid w:val="00821A98"/>
    <w:rsid w:val="00822085"/>
    <w:rsid w:val="00827078"/>
    <w:rsid w:val="00831EF0"/>
    <w:rsid w:val="00836413"/>
    <w:rsid w:val="00837A97"/>
    <w:rsid w:val="008414ED"/>
    <w:rsid w:val="008442A3"/>
    <w:rsid w:val="008443BD"/>
    <w:rsid w:val="00845953"/>
    <w:rsid w:val="00853220"/>
    <w:rsid w:val="008602F0"/>
    <w:rsid w:val="008654D7"/>
    <w:rsid w:val="00866723"/>
    <w:rsid w:val="00867FEA"/>
    <w:rsid w:val="008711AC"/>
    <w:rsid w:val="00872A0A"/>
    <w:rsid w:val="008809EE"/>
    <w:rsid w:val="008830BD"/>
    <w:rsid w:val="00887E02"/>
    <w:rsid w:val="008959BB"/>
    <w:rsid w:val="008A010F"/>
    <w:rsid w:val="008A1349"/>
    <w:rsid w:val="008A44B4"/>
    <w:rsid w:val="008A5161"/>
    <w:rsid w:val="008A6FB5"/>
    <w:rsid w:val="008B13F5"/>
    <w:rsid w:val="008B6F34"/>
    <w:rsid w:val="008C2851"/>
    <w:rsid w:val="008C4230"/>
    <w:rsid w:val="008C54C3"/>
    <w:rsid w:val="008C740C"/>
    <w:rsid w:val="008C7D45"/>
    <w:rsid w:val="008D0350"/>
    <w:rsid w:val="008D1F42"/>
    <w:rsid w:val="008D2586"/>
    <w:rsid w:val="008D3174"/>
    <w:rsid w:val="008D35F7"/>
    <w:rsid w:val="008D4C65"/>
    <w:rsid w:val="008D5DF3"/>
    <w:rsid w:val="008D6C50"/>
    <w:rsid w:val="008E07A5"/>
    <w:rsid w:val="008E3A4F"/>
    <w:rsid w:val="008E5176"/>
    <w:rsid w:val="008E65F8"/>
    <w:rsid w:val="008F0238"/>
    <w:rsid w:val="008F633C"/>
    <w:rsid w:val="008F698B"/>
    <w:rsid w:val="00902AA5"/>
    <w:rsid w:val="00902EB7"/>
    <w:rsid w:val="00903663"/>
    <w:rsid w:val="00904D6C"/>
    <w:rsid w:val="00907918"/>
    <w:rsid w:val="00911511"/>
    <w:rsid w:val="0091636B"/>
    <w:rsid w:val="00921612"/>
    <w:rsid w:val="00922BF3"/>
    <w:rsid w:val="00924021"/>
    <w:rsid w:val="0092492B"/>
    <w:rsid w:val="00926F27"/>
    <w:rsid w:val="00930F9F"/>
    <w:rsid w:val="00931774"/>
    <w:rsid w:val="009371EE"/>
    <w:rsid w:val="009402B8"/>
    <w:rsid w:val="00940768"/>
    <w:rsid w:val="00940EB9"/>
    <w:rsid w:val="0094590A"/>
    <w:rsid w:val="00947B23"/>
    <w:rsid w:val="0095097E"/>
    <w:rsid w:val="009557B2"/>
    <w:rsid w:val="009605E7"/>
    <w:rsid w:val="009612CE"/>
    <w:rsid w:val="009622CA"/>
    <w:rsid w:val="0097005C"/>
    <w:rsid w:val="00970305"/>
    <w:rsid w:val="00970CC2"/>
    <w:rsid w:val="00970FCA"/>
    <w:rsid w:val="00972909"/>
    <w:rsid w:val="00973769"/>
    <w:rsid w:val="00975A7A"/>
    <w:rsid w:val="00980F5C"/>
    <w:rsid w:val="00981CC1"/>
    <w:rsid w:val="009823B3"/>
    <w:rsid w:val="009826E3"/>
    <w:rsid w:val="00985AD8"/>
    <w:rsid w:val="00990461"/>
    <w:rsid w:val="00991494"/>
    <w:rsid w:val="00991EA4"/>
    <w:rsid w:val="0099469A"/>
    <w:rsid w:val="00995D4C"/>
    <w:rsid w:val="00997724"/>
    <w:rsid w:val="009979F6"/>
    <w:rsid w:val="009A4300"/>
    <w:rsid w:val="009A591F"/>
    <w:rsid w:val="009A59E4"/>
    <w:rsid w:val="009A65A5"/>
    <w:rsid w:val="009A6697"/>
    <w:rsid w:val="009B40BC"/>
    <w:rsid w:val="009B690D"/>
    <w:rsid w:val="009B7A68"/>
    <w:rsid w:val="009C2E85"/>
    <w:rsid w:val="009C64CB"/>
    <w:rsid w:val="009C6AFF"/>
    <w:rsid w:val="009C74CF"/>
    <w:rsid w:val="009D40B0"/>
    <w:rsid w:val="009D41A9"/>
    <w:rsid w:val="009D76C5"/>
    <w:rsid w:val="009E4783"/>
    <w:rsid w:val="009E62DB"/>
    <w:rsid w:val="009E6679"/>
    <w:rsid w:val="009E7641"/>
    <w:rsid w:val="009F2FE2"/>
    <w:rsid w:val="00A021D3"/>
    <w:rsid w:val="00A03C72"/>
    <w:rsid w:val="00A0775D"/>
    <w:rsid w:val="00A12CF5"/>
    <w:rsid w:val="00A16573"/>
    <w:rsid w:val="00A17F43"/>
    <w:rsid w:val="00A20970"/>
    <w:rsid w:val="00A215A4"/>
    <w:rsid w:val="00A2496C"/>
    <w:rsid w:val="00A25631"/>
    <w:rsid w:val="00A270AE"/>
    <w:rsid w:val="00A30A09"/>
    <w:rsid w:val="00A34769"/>
    <w:rsid w:val="00A35263"/>
    <w:rsid w:val="00A360CB"/>
    <w:rsid w:val="00A36A9B"/>
    <w:rsid w:val="00A442C2"/>
    <w:rsid w:val="00A44741"/>
    <w:rsid w:val="00A45D99"/>
    <w:rsid w:val="00A46A0E"/>
    <w:rsid w:val="00A47F5C"/>
    <w:rsid w:val="00A50484"/>
    <w:rsid w:val="00A5359E"/>
    <w:rsid w:val="00A635BD"/>
    <w:rsid w:val="00A65154"/>
    <w:rsid w:val="00A71DA2"/>
    <w:rsid w:val="00A730AE"/>
    <w:rsid w:val="00A758CB"/>
    <w:rsid w:val="00A75B91"/>
    <w:rsid w:val="00A779AD"/>
    <w:rsid w:val="00A8301F"/>
    <w:rsid w:val="00A8346A"/>
    <w:rsid w:val="00A847B4"/>
    <w:rsid w:val="00A86FD5"/>
    <w:rsid w:val="00A8720A"/>
    <w:rsid w:val="00A9063F"/>
    <w:rsid w:val="00A91B17"/>
    <w:rsid w:val="00A94BFC"/>
    <w:rsid w:val="00AA0251"/>
    <w:rsid w:val="00AA6B8F"/>
    <w:rsid w:val="00AA7850"/>
    <w:rsid w:val="00AB2C0E"/>
    <w:rsid w:val="00AB4B83"/>
    <w:rsid w:val="00AB4BFA"/>
    <w:rsid w:val="00AB5DCA"/>
    <w:rsid w:val="00AB74AB"/>
    <w:rsid w:val="00AB7729"/>
    <w:rsid w:val="00AC0CCE"/>
    <w:rsid w:val="00AC12E3"/>
    <w:rsid w:val="00AC21F8"/>
    <w:rsid w:val="00AC35BB"/>
    <w:rsid w:val="00AC3E53"/>
    <w:rsid w:val="00AC467A"/>
    <w:rsid w:val="00AC4C9E"/>
    <w:rsid w:val="00AD24EE"/>
    <w:rsid w:val="00AD37E6"/>
    <w:rsid w:val="00AD4C28"/>
    <w:rsid w:val="00AE0716"/>
    <w:rsid w:val="00AF2CD7"/>
    <w:rsid w:val="00AF47A1"/>
    <w:rsid w:val="00AF56F3"/>
    <w:rsid w:val="00AF5E04"/>
    <w:rsid w:val="00AF6CE0"/>
    <w:rsid w:val="00B02E47"/>
    <w:rsid w:val="00B0442A"/>
    <w:rsid w:val="00B044C3"/>
    <w:rsid w:val="00B06089"/>
    <w:rsid w:val="00B1267F"/>
    <w:rsid w:val="00B13737"/>
    <w:rsid w:val="00B13FE4"/>
    <w:rsid w:val="00B16A89"/>
    <w:rsid w:val="00B2164F"/>
    <w:rsid w:val="00B22FE0"/>
    <w:rsid w:val="00B24D0F"/>
    <w:rsid w:val="00B25F65"/>
    <w:rsid w:val="00B27546"/>
    <w:rsid w:val="00B31326"/>
    <w:rsid w:val="00B342EC"/>
    <w:rsid w:val="00B3476B"/>
    <w:rsid w:val="00B408CE"/>
    <w:rsid w:val="00B4221B"/>
    <w:rsid w:val="00B425D7"/>
    <w:rsid w:val="00B42C0D"/>
    <w:rsid w:val="00B4311D"/>
    <w:rsid w:val="00B45CA4"/>
    <w:rsid w:val="00B47643"/>
    <w:rsid w:val="00B47C98"/>
    <w:rsid w:val="00B508F6"/>
    <w:rsid w:val="00B50C16"/>
    <w:rsid w:val="00B51A96"/>
    <w:rsid w:val="00B51B9C"/>
    <w:rsid w:val="00B53110"/>
    <w:rsid w:val="00B53236"/>
    <w:rsid w:val="00B53256"/>
    <w:rsid w:val="00B54DCE"/>
    <w:rsid w:val="00B6321A"/>
    <w:rsid w:val="00B64B09"/>
    <w:rsid w:val="00B65C58"/>
    <w:rsid w:val="00B66E45"/>
    <w:rsid w:val="00B7585A"/>
    <w:rsid w:val="00B8150E"/>
    <w:rsid w:val="00B8583F"/>
    <w:rsid w:val="00B85C72"/>
    <w:rsid w:val="00B92473"/>
    <w:rsid w:val="00B93A01"/>
    <w:rsid w:val="00B95DB2"/>
    <w:rsid w:val="00BA3455"/>
    <w:rsid w:val="00BA5A3A"/>
    <w:rsid w:val="00BA7150"/>
    <w:rsid w:val="00BB018F"/>
    <w:rsid w:val="00BB2FD1"/>
    <w:rsid w:val="00BB557A"/>
    <w:rsid w:val="00BB58DC"/>
    <w:rsid w:val="00BC303A"/>
    <w:rsid w:val="00BC58BB"/>
    <w:rsid w:val="00BC6457"/>
    <w:rsid w:val="00BC65BB"/>
    <w:rsid w:val="00BD0651"/>
    <w:rsid w:val="00BD1500"/>
    <w:rsid w:val="00BD2334"/>
    <w:rsid w:val="00BD413B"/>
    <w:rsid w:val="00BD5D7B"/>
    <w:rsid w:val="00BD7D81"/>
    <w:rsid w:val="00BE42E1"/>
    <w:rsid w:val="00BE6D3F"/>
    <w:rsid w:val="00BE6F9F"/>
    <w:rsid w:val="00BE7FDB"/>
    <w:rsid w:val="00BF276A"/>
    <w:rsid w:val="00BF39C2"/>
    <w:rsid w:val="00BF594D"/>
    <w:rsid w:val="00BF7B25"/>
    <w:rsid w:val="00BF7BEA"/>
    <w:rsid w:val="00C00C90"/>
    <w:rsid w:val="00C02845"/>
    <w:rsid w:val="00C02937"/>
    <w:rsid w:val="00C03C7E"/>
    <w:rsid w:val="00C050B7"/>
    <w:rsid w:val="00C05BAE"/>
    <w:rsid w:val="00C06C10"/>
    <w:rsid w:val="00C07B93"/>
    <w:rsid w:val="00C129C4"/>
    <w:rsid w:val="00C139A5"/>
    <w:rsid w:val="00C1545D"/>
    <w:rsid w:val="00C174A3"/>
    <w:rsid w:val="00C21A0B"/>
    <w:rsid w:val="00C21CEF"/>
    <w:rsid w:val="00C23544"/>
    <w:rsid w:val="00C34BB8"/>
    <w:rsid w:val="00C34EF5"/>
    <w:rsid w:val="00C3589D"/>
    <w:rsid w:val="00C372E4"/>
    <w:rsid w:val="00C3773B"/>
    <w:rsid w:val="00C37BDD"/>
    <w:rsid w:val="00C40DF6"/>
    <w:rsid w:val="00C40EDB"/>
    <w:rsid w:val="00C4794C"/>
    <w:rsid w:val="00C53885"/>
    <w:rsid w:val="00C5476E"/>
    <w:rsid w:val="00C63D16"/>
    <w:rsid w:val="00C6473A"/>
    <w:rsid w:val="00C64C50"/>
    <w:rsid w:val="00C64F67"/>
    <w:rsid w:val="00C674A7"/>
    <w:rsid w:val="00C70AA0"/>
    <w:rsid w:val="00C70F1F"/>
    <w:rsid w:val="00C71317"/>
    <w:rsid w:val="00C7358B"/>
    <w:rsid w:val="00C859D0"/>
    <w:rsid w:val="00C87AD9"/>
    <w:rsid w:val="00C922ED"/>
    <w:rsid w:val="00C94D39"/>
    <w:rsid w:val="00C95843"/>
    <w:rsid w:val="00C960B1"/>
    <w:rsid w:val="00CA2310"/>
    <w:rsid w:val="00CA28FD"/>
    <w:rsid w:val="00CA3571"/>
    <w:rsid w:val="00CA3CCC"/>
    <w:rsid w:val="00CA70F1"/>
    <w:rsid w:val="00CB2E5D"/>
    <w:rsid w:val="00CB3421"/>
    <w:rsid w:val="00CB3EB6"/>
    <w:rsid w:val="00CB42FE"/>
    <w:rsid w:val="00CB64E4"/>
    <w:rsid w:val="00CC2139"/>
    <w:rsid w:val="00CC3DA4"/>
    <w:rsid w:val="00CC646B"/>
    <w:rsid w:val="00CC6676"/>
    <w:rsid w:val="00CC72CF"/>
    <w:rsid w:val="00CD0593"/>
    <w:rsid w:val="00CD70EA"/>
    <w:rsid w:val="00CE1975"/>
    <w:rsid w:val="00CE1BB7"/>
    <w:rsid w:val="00CE68FE"/>
    <w:rsid w:val="00CE6DC2"/>
    <w:rsid w:val="00CE70FF"/>
    <w:rsid w:val="00D001A7"/>
    <w:rsid w:val="00D00516"/>
    <w:rsid w:val="00D0074A"/>
    <w:rsid w:val="00D04302"/>
    <w:rsid w:val="00D069A3"/>
    <w:rsid w:val="00D06DC9"/>
    <w:rsid w:val="00D079E3"/>
    <w:rsid w:val="00D100F5"/>
    <w:rsid w:val="00D1084B"/>
    <w:rsid w:val="00D15991"/>
    <w:rsid w:val="00D22A7B"/>
    <w:rsid w:val="00D27CC1"/>
    <w:rsid w:val="00D27F79"/>
    <w:rsid w:val="00D311B0"/>
    <w:rsid w:val="00D37E9E"/>
    <w:rsid w:val="00D43598"/>
    <w:rsid w:val="00D43AB0"/>
    <w:rsid w:val="00D43B1A"/>
    <w:rsid w:val="00D447B6"/>
    <w:rsid w:val="00D4498A"/>
    <w:rsid w:val="00D44BF6"/>
    <w:rsid w:val="00D52EA0"/>
    <w:rsid w:val="00D53916"/>
    <w:rsid w:val="00D64EEF"/>
    <w:rsid w:val="00D70B8F"/>
    <w:rsid w:val="00D72D1E"/>
    <w:rsid w:val="00D74E1A"/>
    <w:rsid w:val="00D773AA"/>
    <w:rsid w:val="00D809DE"/>
    <w:rsid w:val="00D81E54"/>
    <w:rsid w:val="00D82B91"/>
    <w:rsid w:val="00D8683F"/>
    <w:rsid w:val="00D900AE"/>
    <w:rsid w:val="00D9138E"/>
    <w:rsid w:val="00D932E9"/>
    <w:rsid w:val="00D93494"/>
    <w:rsid w:val="00D94C51"/>
    <w:rsid w:val="00D96CFF"/>
    <w:rsid w:val="00D96E1F"/>
    <w:rsid w:val="00DA0F6C"/>
    <w:rsid w:val="00DA1279"/>
    <w:rsid w:val="00DA791A"/>
    <w:rsid w:val="00DB2206"/>
    <w:rsid w:val="00DB2AAC"/>
    <w:rsid w:val="00DB3D62"/>
    <w:rsid w:val="00DB43FF"/>
    <w:rsid w:val="00DB51D1"/>
    <w:rsid w:val="00DB6205"/>
    <w:rsid w:val="00DB768E"/>
    <w:rsid w:val="00DD11AE"/>
    <w:rsid w:val="00DD2164"/>
    <w:rsid w:val="00DD3A21"/>
    <w:rsid w:val="00DD3BAB"/>
    <w:rsid w:val="00DD6696"/>
    <w:rsid w:val="00DD79CA"/>
    <w:rsid w:val="00DE0167"/>
    <w:rsid w:val="00DE0820"/>
    <w:rsid w:val="00DE0F85"/>
    <w:rsid w:val="00DE194F"/>
    <w:rsid w:val="00DE335E"/>
    <w:rsid w:val="00DE3459"/>
    <w:rsid w:val="00DE5F79"/>
    <w:rsid w:val="00DF065E"/>
    <w:rsid w:val="00E00373"/>
    <w:rsid w:val="00E02346"/>
    <w:rsid w:val="00E03007"/>
    <w:rsid w:val="00E044EB"/>
    <w:rsid w:val="00E0779B"/>
    <w:rsid w:val="00E16E98"/>
    <w:rsid w:val="00E212B3"/>
    <w:rsid w:val="00E22835"/>
    <w:rsid w:val="00E2468C"/>
    <w:rsid w:val="00E256FA"/>
    <w:rsid w:val="00E25B4A"/>
    <w:rsid w:val="00E34C86"/>
    <w:rsid w:val="00E4120E"/>
    <w:rsid w:val="00E47B6E"/>
    <w:rsid w:val="00E517D2"/>
    <w:rsid w:val="00E53443"/>
    <w:rsid w:val="00E55640"/>
    <w:rsid w:val="00E56985"/>
    <w:rsid w:val="00E62217"/>
    <w:rsid w:val="00E70293"/>
    <w:rsid w:val="00E70B83"/>
    <w:rsid w:val="00E71315"/>
    <w:rsid w:val="00E71BC7"/>
    <w:rsid w:val="00E72C43"/>
    <w:rsid w:val="00E72DF3"/>
    <w:rsid w:val="00E745B5"/>
    <w:rsid w:val="00E805D9"/>
    <w:rsid w:val="00E80CD4"/>
    <w:rsid w:val="00E82BB3"/>
    <w:rsid w:val="00E92860"/>
    <w:rsid w:val="00E93890"/>
    <w:rsid w:val="00E96FC8"/>
    <w:rsid w:val="00EA3B80"/>
    <w:rsid w:val="00EA44E1"/>
    <w:rsid w:val="00EB0DF5"/>
    <w:rsid w:val="00EB1F37"/>
    <w:rsid w:val="00EB2DB9"/>
    <w:rsid w:val="00EB7BC0"/>
    <w:rsid w:val="00EC14E9"/>
    <w:rsid w:val="00EC4DBB"/>
    <w:rsid w:val="00ED3807"/>
    <w:rsid w:val="00ED6143"/>
    <w:rsid w:val="00EE02BE"/>
    <w:rsid w:val="00EE2636"/>
    <w:rsid w:val="00EE2D81"/>
    <w:rsid w:val="00EE2F39"/>
    <w:rsid w:val="00EE2F52"/>
    <w:rsid w:val="00EE61CB"/>
    <w:rsid w:val="00EE7DD6"/>
    <w:rsid w:val="00EF0B2F"/>
    <w:rsid w:val="00EF132E"/>
    <w:rsid w:val="00EF23CF"/>
    <w:rsid w:val="00EF2A14"/>
    <w:rsid w:val="00EF6471"/>
    <w:rsid w:val="00F00851"/>
    <w:rsid w:val="00F047A8"/>
    <w:rsid w:val="00F1185F"/>
    <w:rsid w:val="00F14129"/>
    <w:rsid w:val="00F15C41"/>
    <w:rsid w:val="00F17A46"/>
    <w:rsid w:val="00F2420B"/>
    <w:rsid w:val="00F27DD3"/>
    <w:rsid w:val="00F30F95"/>
    <w:rsid w:val="00F31A6B"/>
    <w:rsid w:val="00F332B1"/>
    <w:rsid w:val="00F33A95"/>
    <w:rsid w:val="00F37E43"/>
    <w:rsid w:val="00F4072E"/>
    <w:rsid w:val="00F4080C"/>
    <w:rsid w:val="00F42616"/>
    <w:rsid w:val="00F4574B"/>
    <w:rsid w:val="00F45C99"/>
    <w:rsid w:val="00F53462"/>
    <w:rsid w:val="00F53DFC"/>
    <w:rsid w:val="00F648F4"/>
    <w:rsid w:val="00F70076"/>
    <w:rsid w:val="00F70C95"/>
    <w:rsid w:val="00F72FAC"/>
    <w:rsid w:val="00F736B8"/>
    <w:rsid w:val="00F76672"/>
    <w:rsid w:val="00F82BF8"/>
    <w:rsid w:val="00F83A17"/>
    <w:rsid w:val="00F86965"/>
    <w:rsid w:val="00F94C74"/>
    <w:rsid w:val="00F95F17"/>
    <w:rsid w:val="00F964D4"/>
    <w:rsid w:val="00F97FEB"/>
    <w:rsid w:val="00FA3E1C"/>
    <w:rsid w:val="00FA3F25"/>
    <w:rsid w:val="00FA4E72"/>
    <w:rsid w:val="00FA66BD"/>
    <w:rsid w:val="00FB020F"/>
    <w:rsid w:val="00FB0C4E"/>
    <w:rsid w:val="00FB0F6A"/>
    <w:rsid w:val="00FB11A8"/>
    <w:rsid w:val="00FB1721"/>
    <w:rsid w:val="00FB27F2"/>
    <w:rsid w:val="00FB357B"/>
    <w:rsid w:val="00FB4CEF"/>
    <w:rsid w:val="00FB5058"/>
    <w:rsid w:val="00FB5D33"/>
    <w:rsid w:val="00FB6A53"/>
    <w:rsid w:val="00FB75DD"/>
    <w:rsid w:val="00FC075A"/>
    <w:rsid w:val="00FC4A3A"/>
    <w:rsid w:val="00FC4FC3"/>
    <w:rsid w:val="00FC59D8"/>
    <w:rsid w:val="00FC7B8E"/>
    <w:rsid w:val="00FD3696"/>
    <w:rsid w:val="00FD7A02"/>
    <w:rsid w:val="00FD7D34"/>
    <w:rsid w:val="00FE22DF"/>
    <w:rsid w:val="00FE2BDE"/>
    <w:rsid w:val="00FE490E"/>
    <w:rsid w:val="00FE587E"/>
    <w:rsid w:val="00FF7AB8"/>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header" w:semiHidden="1"/>
    <w:lsdException w:name="footer" w:semiHidden="1" w:uiPriority="0"/>
    <w:lsdException w:name="caption" w:semiHidden="1" w:uiPriority="35" w:unhideWhenUsed="1" w:qFormat="1"/>
    <w:lsdException w:name="footnote reference" w:semiHidden="1"/>
    <w:lsdException w:name="page number" w:semiHidden="1"/>
    <w:lsdException w:name="List Number" w:semiHidden="1" w:unhideWhenUsed="1"/>
    <w:lsdException w:name="List 4" w:semiHidden="1" w:unhideWhenUsed="1"/>
    <w:lsdException w:name="List 5" w:semiHidden="1" w:unhideWhenUsed="1"/>
    <w:lsdException w:name="Title"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ody Text 3" w:semiHidden="1"/>
    <w:lsdException w:name="Body Text Indent 2" w:semiHidden="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pPr>
      <w:keepNext/>
      <w:jc w:val="center"/>
      <w:outlineLvl w:val="0"/>
    </w:pPr>
    <w:rPr>
      <w:b/>
      <w:bCs/>
    </w:rPr>
  </w:style>
  <w:style w:type="paragraph" w:styleId="Heading2">
    <w:name w:val="heading 2"/>
    <w:basedOn w:val="Normal"/>
    <w:next w:val="Normal"/>
    <w:link w:val="Nadpis2Char"/>
    <w:uiPriority w:val="99"/>
    <w:qFormat/>
    <w:pPr>
      <w:keepNext/>
      <w:spacing w:before="120"/>
      <w:jc w:val="center"/>
      <w:outlineLvl w:val="1"/>
    </w:pPr>
    <w:rPr>
      <w:b/>
      <w:bCs/>
      <w:sz w:val="20"/>
      <w:szCs w:val="20"/>
    </w:rPr>
  </w:style>
  <w:style w:type="paragraph" w:styleId="Heading4">
    <w:name w:val="heading 4"/>
    <w:basedOn w:val="Normal"/>
    <w:next w:val="Normal"/>
    <w:link w:val="Nadpis4Char"/>
    <w:uiPriority w:val="99"/>
    <w:qFormat/>
    <w:pPr>
      <w:keepNext/>
      <w:jc w:val="center"/>
      <w:outlineLvl w:val="3"/>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sz w:val="28"/>
      <w:szCs w:val="28"/>
      <w:rtl w:val="0"/>
      <w:cs w:val="0"/>
    </w:rPr>
  </w:style>
  <w:style w:type="paragraph" w:styleId="BodyText3">
    <w:name w:val="Body Text 3"/>
    <w:basedOn w:val="Normal"/>
    <w:link w:val="Zkladntext3Char"/>
    <w:uiPriority w:val="99"/>
    <w:pPr>
      <w:spacing w:line="240" w:lineRule="atLeast"/>
      <w:jc w:val="both"/>
    </w:p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styleId="Header">
    <w:name w:val="header"/>
    <w:basedOn w:val="Normal"/>
    <w:link w:val="HlavikaChar"/>
    <w:uiPriority w:val="99"/>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BodyText2">
    <w:name w:val="Body Text 2"/>
    <w:basedOn w:val="Normal"/>
    <w:link w:val="Zkladntext2Char"/>
    <w:uiPriority w:val="99"/>
    <w:pPr>
      <w:jc w:val="center"/>
    </w:pPr>
    <w:rPr>
      <w:sz w:val="20"/>
      <w:szCs w:val="20"/>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customStyle="1" w:styleId="Normlny">
    <w:name w:val="_Normálny"/>
    <w:basedOn w:val="Normal"/>
    <w:uiPriority w:val="99"/>
    <w:pPr>
      <w:jc w:val="left"/>
    </w:pPr>
    <w:rPr>
      <w:sz w:val="20"/>
      <w:szCs w:val="20"/>
      <w:lang w:eastAsia="en-US"/>
    </w:rPr>
  </w:style>
  <w:style w:type="paragraph" w:styleId="FootnoteText">
    <w:name w:val="footnote text"/>
    <w:basedOn w:val="Normal"/>
    <w:link w:val="TextpoznmkypodiarouChar"/>
    <w:uiPriority w:val="99"/>
    <w:semiHidden/>
    <w:pPr>
      <w:jc w:val="left"/>
    </w:pPr>
    <w:rPr>
      <w:sz w:val="20"/>
      <w:szCs w:val="20"/>
    </w:r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rPr>
  </w:style>
  <w:style w:type="paragraph" w:customStyle="1" w:styleId="PARA">
    <w:name w:val="PARA"/>
    <w:basedOn w:val="Normal"/>
    <w:next w:val="Normal"/>
    <w:uiPriority w:val="99"/>
    <w:pPr>
      <w:keepNext/>
      <w:keepLines/>
      <w:tabs>
        <w:tab w:val="left" w:pos="680"/>
      </w:tabs>
      <w:spacing w:before="240" w:after="120"/>
      <w:jc w:val="center"/>
    </w:pPr>
    <w:rPr>
      <w:lang w:val="en-US"/>
    </w:rPr>
  </w:style>
  <w:style w:type="paragraph" w:customStyle="1" w:styleId="abc">
    <w:name w:val="abc"/>
    <w:basedOn w:val="Normal"/>
    <w:uiPriority w:val="99"/>
    <w:pPr>
      <w:widowControl w:val="0"/>
      <w:tabs>
        <w:tab w:val="left" w:pos="360"/>
        <w:tab w:val="left" w:pos="680"/>
      </w:tabs>
      <w:jc w:val="both"/>
    </w:pPr>
    <w:rPr>
      <w:sz w:val="20"/>
      <w:szCs w:val="20"/>
      <w:lang w:eastAsia="en-US"/>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er">
    <w:name w:val="footer"/>
    <w:basedOn w:val="Normal"/>
    <w:link w:val="PtaChar"/>
    <w:uiPriority w:val="99"/>
    <w:pPr>
      <w:tabs>
        <w:tab w:val="center" w:pos="4536"/>
        <w:tab w:val="right" w:pos="9072"/>
      </w:tabs>
      <w:autoSpaceDE/>
      <w:autoSpaceDN/>
      <w:jc w:val="left"/>
    </w:pPr>
  </w:style>
  <w:style w:type="character" w:customStyle="1" w:styleId="PtaChar">
    <w:name w:val="Päta Char"/>
    <w:basedOn w:val="DefaultParagraphFont"/>
    <w:link w:val="Footer"/>
    <w:uiPriority w:val="99"/>
    <w:locked/>
    <w:rPr>
      <w:rFonts w:cs="Times New Roman"/>
      <w:sz w:val="24"/>
      <w:szCs w:val="24"/>
      <w:rtl w:val="0"/>
      <w:cs w:val="0"/>
    </w:rPr>
  </w:style>
  <w:style w:type="character" w:styleId="PageNumber">
    <w:name w:val="page number"/>
    <w:basedOn w:val="DefaultParagraphFont"/>
    <w:uiPriority w:val="99"/>
    <w:rPr>
      <w:rFonts w:cs="Times New Roman"/>
      <w:rtl w:val="0"/>
      <w:cs w:val="0"/>
    </w:rPr>
  </w:style>
  <w:style w:type="paragraph" w:styleId="BodyTextIndent2">
    <w:name w:val="Body Text Indent 2"/>
    <w:basedOn w:val="Normal"/>
    <w:link w:val="Zarkazkladnhotextu2Char"/>
    <w:uiPriority w:val="99"/>
    <w:pPr>
      <w:autoSpaceDE/>
      <w:autoSpaceDN/>
      <w:ind w:left="290" w:hanging="290"/>
      <w:jc w:val="left"/>
    </w:pPr>
    <w:rPr>
      <w:sz w:val="20"/>
      <w:szCs w:val="20"/>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customStyle="1" w:styleId="Default">
    <w:name w:val="Default"/>
    <w:rsid w:val="00CB2E5D"/>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customStyle="1" w:styleId="CM4">
    <w:name w:val="CM4"/>
    <w:basedOn w:val="Default"/>
    <w:next w:val="Default"/>
    <w:uiPriority w:val="99"/>
    <w:rsid w:val="00CB2E5D"/>
    <w:pPr>
      <w:jc w:val="left"/>
    </w:pPr>
    <w:rPr>
      <w:rFonts w:cs="Times New Roman"/>
      <w:color w:val="auto"/>
    </w:rPr>
  </w:style>
  <w:style w:type="paragraph" w:customStyle="1" w:styleId="Zkladntext">
    <w:name w:val="Základní text"/>
    <w:aliases w:val="Základný text Char Char"/>
    <w:uiPriority w:val="99"/>
    <w:rsid w:val="00EE7DD6"/>
    <w:pPr>
      <w:framePr w:wrap="auto"/>
      <w:widowControl w:val="0"/>
      <w:autoSpaceDE w:val="0"/>
      <w:autoSpaceDN w:val="0"/>
      <w:adjustRightInd/>
      <w:ind w:left="0" w:right="0"/>
      <w:jc w:val="left"/>
      <w:textAlignment w:val="auto"/>
    </w:pPr>
    <w:rPr>
      <w:rFonts w:cs="Times New Roman"/>
      <w:color w:val="000000"/>
      <w:sz w:val="24"/>
      <w:szCs w:val="24"/>
      <w:rtl w:val="0"/>
      <w:cs w:val="0"/>
      <w:lang w:val="sk-SK" w:eastAsia="sk-SK" w:bidi="ar-SA"/>
    </w:rPr>
  </w:style>
  <w:style w:type="paragraph" w:customStyle="1" w:styleId="CharChar">
    <w:name w:val="Char Char"/>
    <w:basedOn w:val="Normal"/>
    <w:uiPriority w:val="99"/>
    <w:rsid w:val="0078287E"/>
    <w:pPr>
      <w:autoSpaceDE/>
      <w:autoSpaceDN/>
      <w:spacing w:after="160" w:line="240" w:lineRule="exact"/>
      <w:jc w:val="left"/>
    </w:pPr>
    <w:rPr>
      <w:rFonts w:ascii="Tahoma" w:hAnsi="Tahoma" w:cs="Tahoma"/>
      <w:sz w:val="20"/>
      <w:szCs w:val="20"/>
      <w:lang w:val="en-US" w:eastAsia="en-US"/>
    </w:rPr>
  </w:style>
  <w:style w:type="paragraph" w:customStyle="1" w:styleId="CM1">
    <w:name w:val="CM1"/>
    <w:basedOn w:val="Default"/>
    <w:next w:val="Default"/>
    <w:uiPriority w:val="99"/>
    <w:rsid w:val="002E1D16"/>
    <w:pPr>
      <w:jc w:val="left"/>
    </w:pPr>
    <w:rPr>
      <w:rFonts w:cs="Times New Roman"/>
      <w:color w:val="auto"/>
    </w:rPr>
  </w:style>
  <w:style w:type="paragraph" w:customStyle="1" w:styleId="CM3">
    <w:name w:val="CM3"/>
    <w:basedOn w:val="Default"/>
    <w:next w:val="Default"/>
    <w:uiPriority w:val="99"/>
    <w:rsid w:val="002E1D16"/>
    <w:pPr>
      <w:jc w:val="left"/>
    </w:pPr>
    <w:rPr>
      <w:rFonts w:cs="Times New Roman"/>
      <w:color w:val="auto"/>
    </w:rPr>
  </w:style>
  <w:style w:type="paragraph" w:styleId="Title">
    <w:name w:val="Title"/>
    <w:basedOn w:val="Normal"/>
    <w:link w:val="NzovChar"/>
    <w:uiPriority w:val="99"/>
    <w:qFormat/>
    <w:rsid w:val="009557B2"/>
    <w:pPr>
      <w:autoSpaceDE/>
      <w:autoSpaceDN/>
      <w:jc w:val="center"/>
    </w:pPr>
    <w:rPr>
      <w:b/>
      <w:bCs/>
      <w:sz w:val="28"/>
      <w:szCs w:val="28"/>
      <w:lang w:eastAsia="cs-CZ"/>
    </w:rPr>
  </w:style>
  <w:style w:type="character" w:customStyle="1" w:styleId="NzovChar">
    <w:name w:val="Názov Char"/>
    <w:basedOn w:val="DefaultParagraphFont"/>
    <w:link w:val="Title"/>
    <w:uiPriority w:val="99"/>
    <w:locked/>
    <w:rsid w:val="009557B2"/>
    <w:rPr>
      <w:rFonts w:cs="Times New Roman"/>
      <w:b/>
      <w:bCs/>
      <w:sz w:val="28"/>
      <w:szCs w:val="28"/>
      <w:rtl w:val="0"/>
      <w:cs w:val="0"/>
      <w:lang w:val="x-none" w:eastAsia="cs-CZ"/>
    </w:rPr>
  </w:style>
  <w:style w:type="paragraph" w:styleId="ListParagraph">
    <w:name w:val="List Paragraph"/>
    <w:basedOn w:val="Normal"/>
    <w:link w:val="OdsekzoznamuChar"/>
    <w:uiPriority w:val="99"/>
    <w:qFormat/>
    <w:rsid w:val="0097005C"/>
    <w:pPr>
      <w:autoSpaceDE/>
      <w:autoSpaceDN/>
      <w:ind w:left="708"/>
      <w:jc w:val="left"/>
    </w:pPr>
    <w:rPr>
      <w:sz w:val="20"/>
      <w:szCs w:val="20"/>
      <w:lang w:eastAsia="cs-CZ"/>
    </w:rPr>
  </w:style>
  <w:style w:type="character" w:styleId="CommentReference">
    <w:name w:val="annotation reference"/>
    <w:basedOn w:val="DefaultParagraphFont"/>
    <w:uiPriority w:val="99"/>
    <w:semiHidden/>
    <w:unhideWhenUsed/>
    <w:rsid w:val="000226C0"/>
    <w:rPr>
      <w:rFonts w:cs="Times New Roman"/>
      <w:sz w:val="16"/>
      <w:rtl w:val="0"/>
      <w:cs w:val="0"/>
    </w:rPr>
  </w:style>
  <w:style w:type="paragraph" w:styleId="CommentText">
    <w:name w:val="annotation text"/>
    <w:basedOn w:val="Normal"/>
    <w:link w:val="TextkomentraChar"/>
    <w:uiPriority w:val="99"/>
    <w:semiHidden/>
    <w:unhideWhenUsed/>
    <w:rsid w:val="000226C0"/>
    <w:pPr>
      <w:autoSpaceDE/>
      <w:autoSpaceDN/>
      <w:jc w:val="left"/>
    </w:pPr>
    <w:rPr>
      <w:sz w:val="20"/>
      <w:szCs w:val="20"/>
      <w:lang w:eastAsia="cs-CZ"/>
    </w:rPr>
  </w:style>
  <w:style w:type="character" w:customStyle="1" w:styleId="TextkomentraChar">
    <w:name w:val="Text komentára Char"/>
    <w:basedOn w:val="DefaultParagraphFont"/>
    <w:link w:val="CommentText"/>
    <w:uiPriority w:val="99"/>
    <w:semiHidden/>
    <w:locked/>
    <w:rsid w:val="000226C0"/>
    <w:rPr>
      <w:rFonts w:cs="Times New Roman"/>
      <w:sz w:val="20"/>
      <w:szCs w:val="20"/>
      <w:rtl w:val="0"/>
      <w:cs w:val="0"/>
      <w:lang w:val="x-none" w:eastAsia="cs-CZ"/>
    </w:rPr>
  </w:style>
  <w:style w:type="paragraph" w:styleId="BalloonText">
    <w:name w:val="Balloon Text"/>
    <w:basedOn w:val="Normal"/>
    <w:link w:val="TextbublinyChar"/>
    <w:uiPriority w:val="99"/>
    <w:semiHidden/>
    <w:unhideWhenUsed/>
    <w:rsid w:val="000226C0"/>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0226C0"/>
    <w:rPr>
      <w:rFonts w:ascii="Tahoma" w:hAnsi="Tahoma" w:cs="Tahoma"/>
      <w:sz w:val="16"/>
      <w:szCs w:val="16"/>
      <w:rtl w:val="0"/>
      <w:cs w:val="0"/>
    </w:rPr>
  </w:style>
  <w:style w:type="paragraph" w:styleId="BodyText">
    <w:name w:val="Body Text"/>
    <w:basedOn w:val="Normal"/>
    <w:link w:val="ZkladntextChar"/>
    <w:uiPriority w:val="99"/>
    <w:unhideWhenUsed/>
    <w:rsid w:val="00AB5DCA"/>
    <w:pPr>
      <w:spacing w:after="120"/>
      <w:jc w:val="left"/>
    </w:pPr>
  </w:style>
  <w:style w:type="character" w:customStyle="1" w:styleId="ZkladntextChar">
    <w:name w:val="Základný text Char"/>
    <w:basedOn w:val="DefaultParagraphFont"/>
    <w:link w:val="BodyText"/>
    <w:uiPriority w:val="99"/>
    <w:locked/>
    <w:rsid w:val="00AB5DCA"/>
    <w:rPr>
      <w:rFonts w:cs="Times New Roman"/>
      <w:sz w:val="24"/>
      <w:szCs w:val="24"/>
      <w:rtl w:val="0"/>
      <w:cs w:val="0"/>
    </w:rPr>
  </w:style>
  <w:style w:type="character" w:styleId="Hyperlink">
    <w:name w:val="Hyperlink"/>
    <w:basedOn w:val="DefaultParagraphFont"/>
    <w:uiPriority w:val="99"/>
    <w:unhideWhenUsed/>
    <w:rsid w:val="00007E65"/>
    <w:rPr>
      <w:rFonts w:cs="Times New Roman"/>
      <w:color w:val="0000FF" w:themeColor="hlink" w:themeShade="FF"/>
      <w:u w:val="single"/>
      <w:rtl w:val="0"/>
      <w:cs w:val="0"/>
    </w:rPr>
  </w:style>
  <w:style w:type="character" w:customStyle="1" w:styleId="OdsekzoznamuChar">
    <w:name w:val="Odsek zoznamu Char"/>
    <w:link w:val="ListParagraph"/>
    <w:uiPriority w:val="99"/>
    <w:locked/>
    <w:rsid w:val="006525EE"/>
    <w:rPr>
      <w:sz w:val="20"/>
      <w:lang w:val="x-none" w:eastAsia="cs-CZ"/>
    </w:rPr>
  </w:style>
  <w:style w:type="paragraph" w:customStyle="1" w:styleId="odsekCharChar">
    <w:name w:val="odsek Char Char"/>
    <w:basedOn w:val="Normal"/>
    <w:link w:val="odsekCharCharChar"/>
    <w:rsid w:val="003D03D2"/>
    <w:pPr>
      <w:numPr>
        <w:numId w:val="4"/>
      </w:numPr>
      <w:tabs>
        <w:tab w:val="num" w:pos="963"/>
      </w:tabs>
      <w:autoSpaceDE/>
      <w:autoSpaceDN/>
      <w:spacing w:before="220"/>
      <w:ind w:left="283" w:firstLine="284"/>
      <w:jc w:val="both"/>
    </w:pPr>
    <w:rPr>
      <w:rFonts w:ascii="Arial Narrow" w:hAnsi="Arial Narrow"/>
      <w:sz w:val="22"/>
      <w:szCs w:val="22"/>
    </w:rPr>
  </w:style>
  <w:style w:type="character" w:customStyle="1" w:styleId="odsekCharCharChar">
    <w:name w:val="odsek Char Char Char"/>
    <w:basedOn w:val="DefaultParagraphFont"/>
    <w:link w:val="odsekCharChar"/>
    <w:locked/>
    <w:rsid w:val="003D03D2"/>
    <w:rPr>
      <w:rFonts w:ascii="Arial Narrow" w:hAnsi="Arial Narrow"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3AC8F-3801-44B2-A61E-B1DEAF817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7</Pages>
  <Words>2515</Words>
  <Characters>14342</Characters>
  <Application>Microsoft Office Word</Application>
  <DocSecurity>0</DocSecurity>
  <Lines>0</Lines>
  <Paragraphs>0</Paragraphs>
  <ScaleCrop>false</ScaleCrop>
  <Company>ÚV SR</Company>
  <LinksUpToDate>false</LinksUpToDate>
  <CharactersWithSpaces>16824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bodorova</dc:creator>
  <cp:lastModifiedBy>Vrskova Jana</cp:lastModifiedBy>
  <cp:revision>2</cp:revision>
  <cp:lastPrinted>2015-08-11T09:50:00Z</cp:lastPrinted>
  <dcterms:created xsi:type="dcterms:W3CDTF">2015-08-25T09:46:00Z</dcterms:created>
  <dcterms:modified xsi:type="dcterms:W3CDTF">2015-08-25T09:46:00Z</dcterms:modified>
</cp:coreProperties>
</file>