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005"/>
        <w:gridCol w:w="3421"/>
        <w:gridCol w:w="794"/>
        <w:gridCol w:w="1080"/>
        <w:gridCol w:w="903"/>
        <w:gridCol w:w="4537"/>
        <w:gridCol w:w="849"/>
        <w:gridCol w:w="2531"/>
      </w:tblGrid>
      <w:tr>
        <w:tblPrEx>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trHeight w:val="512"/>
        </w:trPr>
        <w:tc>
          <w:tcPr>
            <w:tcW w:w="15120" w:type="dxa"/>
            <w:gridSpan w:val="8"/>
            <w:tcBorders>
              <w:top w:val="single" w:sz="12" w:space="0" w:color="auto"/>
              <w:left w:val="single" w:sz="12" w:space="0" w:color="auto"/>
              <w:bottom w:val="single" w:sz="4" w:space="0" w:color="auto"/>
              <w:right w:val="single" w:sz="4" w:space="0" w:color="auto"/>
            </w:tcBorders>
            <w:textDirection w:val="lrTb"/>
            <w:vAlign w:val="center"/>
          </w:tcPr>
          <w:p w:rsidR="00322050" w:rsidRPr="005D4DD3" w:rsidP="00721E45">
            <w:pPr>
              <w:pStyle w:val="Heading1"/>
              <w:bidi w:val="0"/>
              <w:rPr>
                <w:rFonts w:ascii="Times New Roman" w:hAnsi="Times New Roman"/>
                <w:sz w:val="20"/>
                <w:szCs w:val="20"/>
              </w:rPr>
            </w:pPr>
            <w:r w:rsidRPr="005D4DD3">
              <w:rPr>
                <w:rFonts w:ascii="Times New Roman" w:hAnsi="Times New Roman"/>
                <w:sz w:val="20"/>
                <w:szCs w:val="20"/>
              </w:rPr>
              <w:t>TABUĽKA ZHODY</w:t>
            </w:r>
            <w:r w:rsidRPr="005D4DD3" w:rsidR="005835E3">
              <w:rPr>
                <w:rFonts w:ascii="Times New Roman" w:hAnsi="Times New Roman"/>
                <w:sz w:val="20"/>
                <w:szCs w:val="20"/>
              </w:rPr>
              <w:t xml:space="preserve"> </w:t>
            </w:r>
          </w:p>
        </w:tc>
      </w:tr>
      <w:tr>
        <w:tblPrEx>
          <w:tblW w:w="15120" w:type="dxa"/>
          <w:tblInd w:w="-497" w:type="dxa"/>
          <w:tblLayout w:type="fixed"/>
          <w:tblCellMar>
            <w:left w:w="43" w:type="dxa"/>
            <w:right w:w="43" w:type="dxa"/>
          </w:tblCellMar>
        </w:tblPrEx>
        <w:trPr>
          <w:trHeight w:val="567"/>
        </w:trPr>
        <w:tc>
          <w:tcPr>
            <w:tcW w:w="5220" w:type="dxa"/>
            <w:gridSpan w:val="3"/>
            <w:tcBorders>
              <w:top w:val="single" w:sz="4" w:space="0" w:color="auto"/>
              <w:left w:val="single" w:sz="12" w:space="0" w:color="auto"/>
              <w:bottom w:val="single" w:sz="4" w:space="0" w:color="auto"/>
              <w:right w:val="single" w:sz="12" w:space="0" w:color="auto"/>
            </w:tcBorders>
            <w:textDirection w:val="lrTb"/>
            <w:vAlign w:val="center"/>
          </w:tcPr>
          <w:p w:rsidR="00322050" w:rsidRPr="005D4DD3" w:rsidP="00283DB8">
            <w:pPr>
              <w:autoSpaceDE w:val="0"/>
              <w:autoSpaceDN w:val="0"/>
              <w:bidi w:val="0"/>
              <w:spacing w:before="0"/>
              <w:jc w:val="center"/>
              <w:rPr>
                <w:rFonts w:ascii="Times New Roman" w:hAnsi="Times New Roman"/>
                <w:b/>
                <w:bCs/>
                <w:sz w:val="20"/>
                <w:szCs w:val="20"/>
              </w:rPr>
            </w:pPr>
            <w:r w:rsidRPr="005D4DD3" w:rsidR="00D64C43">
              <w:rPr>
                <w:rFonts w:ascii="Times New Roman" w:hAnsi="Times New Roman"/>
                <w:b/>
                <w:bCs/>
                <w:sz w:val="20"/>
                <w:szCs w:val="20"/>
              </w:rPr>
              <w:t xml:space="preserve">Smernica </w:t>
            </w:r>
            <w:r w:rsidRPr="005D4DD3" w:rsidR="00283DB8">
              <w:rPr>
                <w:rFonts w:ascii="Times New Roman" w:hAnsi="Times New Roman"/>
                <w:b/>
                <w:bCs/>
                <w:sz w:val="20"/>
                <w:szCs w:val="20"/>
              </w:rPr>
              <w:t>E</w:t>
            </w:r>
            <w:r w:rsidRPr="005D4DD3" w:rsidR="00D64C43">
              <w:rPr>
                <w:rFonts w:ascii="Times New Roman" w:hAnsi="Times New Roman"/>
                <w:b/>
                <w:bCs/>
                <w:sz w:val="20"/>
                <w:szCs w:val="20"/>
              </w:rPr>
              <w:t>urópskeho parlamentu a Rady 98/34/ES z 22. júna 1998 ktorou sa stanovuje postup pri poskytovaní informácií v oblasti technických noriem a predpisov, ako aj pravidiel vzťahujúcich sa na služby informačnej spoločnosti</w:t>
            </w:r>
          </w:p>
        </w:tc>
        <w:tc>
          <w:tcPr>
            <w:tcW w:w="9900" w:type="dxa"/>
            <w:gridSpan w:val="5"/>
            <w:tcBorders>
              <w:top w:val="single" w:sz="4" w:space="0" w:color="auto"/>
              <w:left w:val="nil"/>
              <w:bottom w:val="single" w:sz="4" w:space="0" w:color="auto"/>
              <w:right w:val="single" w:sz="4" w:space="0" w:color="auto"/>
            </w:tcBorders>
            <w:textDirection w:val="lrTb"/>
            <w:vAlign w:val="center"/>
          </w:tcPr>
          <w:p w:rsidR="00322050" w:rsidRPr="005D4DD3" w:rsidP="000C3A96">
            <w:pPr>
              <w:numPr>
                <w:numId w:val="35"/>
              </w:numPr>
              <w:autoSpaceDE w:val="0"/>
              <w:autoSpaceDN w:val="0"/>
              <w:bidi w:val="0"/>
              <w:spacing w:before="0"/>
              <w:rPr>
                <w:rFonts w:ascii="Times New Roman" w:hAnsi="Times New Roman"/>
                <w:b/>
                <w:bCs/>
                <w:sz w:val="20"/>
                <w:szCs w:val="20"/>
              </w:rPr>
            </w:pPr>
            <w:r w:rsidRPr="005D4DD3" w:rsidR="0024182C">
              <w:rPr>
                <w:rFonts w:ascii="Times New Roman" w:hAnsi="Times New Roman"/>
                <w:b/>
                <w:bCs/>
                <w:sz w:val="20"/>
                <w:szCs w:val="20"/>
              </w:rPr>
              <w:t>Zákon z ... 20</w:t>
            </w:r>
            <w:r w:rsidRPr="005D4DD3" w:rsidR="00052CB9">
              <w:rPr>
                <w:rFonts w:ascii="Times New Roman" w:hAnsi="Times New Roman"/>
                <w:b/>
                <w:bCs/>
                <w:sz w:val="20"/>
                <w:szCs w:val="20"/>
              </w:rPr>
              <w:t>15</w:t>
            </w:r>
            <w:r w:rsidRPr="005D4DD3" w:rsidR="0024182C">
              <w:rPr>
                <w:rFonts w:ascii="Times New Roman" w:hAnsi="Times New Roman"/>
                <w:b/>
                <w:bCs/>
                <w:sz w:val="20"/>
                <w:szCs w:val="20"/>
              </w:rPr>
              <w:t>, ktorým sa mení a dopĺňa zákon č. 264/1999 Z. z. o technických požiadavkách na výrobky a o  posudzovaní zhody a o zmene a doplnení niektorých zákonov v znení neskorších predpisov,</w:t>
            </w:r>
          </w:p>
          <w:p w:rsidR="0024182C" w:rsidRPr="005D4DD3" w:rsidP="000C3A96">
            <w:pPr>
              <w:numPr>
                <w:numId w:val="35"/>
              </w:numPr>
              <w:autoSpaceDE w:val="0"/>
              <w:autoSpaceDN w:val="0"/>
              <w:bidi w:val="0"/>
              <w:spacing w:before="0"/>
              <w:rPr>
                <w:rFonts w:ascii="Times New Roman" w:hAnsi="Times New Roman"/>
                <w:b/>
                <w:bCs/>
                <w:sz w:val="20"/>
                <w:szCs w:val="20"/>
              </w:rPr>
            </w:pPr>
            <w:r w:rsidRPr="005D4DD3" w:rsidR="00052CB9">
              <w:rPr>
                <w:rFonts w:ascii="Times New Roman" w:hAnsi="Times New Roman"/>
                <w:b/>
                <w:bCs/>
                <w:sz w:val="20"/>
                <w:szCs w:val="20"/>
              </w:rPr>
              <w:t>Zákon č. 264/1999 Z. z. o technických požiadavkách na výrobky a o posudzovaní zhody a o zmene a doplnení niektorých zákonov,</w:t>
            </w:r>
          </w:p>
          <w:p w:rsidR="00052CB9" w:rsidRPr="005D4DD3" w:rsidP="000C3A96">
            <w:pPr>
              <w:numPr>
                <w:numId w:val="35"/>
              </w:numPr>
              <w:autoSpaceDE w:val="0"/>
              <w:autoSpaceDN w:val="0"/>
              <w:bidi w:val="0"/>
              <w:spacing w:before="0"/>
              <w:rPr>
                <w:rFonts w:ascii="Times New Roman" w:hAnsi="Times New Roman"/>
                <w:b/>
                <w:bCs/>
                <w:sz w:val="20"/>
                <w:szCs w:val="20"/>
              </w:rPr>
            </w:pPr>
            <w:r w:rsidRPr="005D4DD3">
              <w:rPr>
                <w:rFonts w:ascii="Times New Roman" w:hAnsi="Times New Roman"/>
                <w:b/>
                <w:bCs/>
                <w:sz w:val="20"/>
                <w:szCs w:val="20"/>
              </w:rPr>
              <w:t>Legislatívne pravidlá vlády Slovenskej republiky (schválené uznesením vlády SR z 25. mája 2010 č. 352 v znení uznesenia vlády SR z 13. októbra 2010 č. 693, uznesenia vlády SR  z 15. decembra 2010 č. 895, uznesenia vlády SR z 2. marca 2011 č. 163,  uznesenia vlády SR zo 6. júla 2011 č. 472, uznesenia vlády SR z 23. mája 2012 č. 210,  uznesenia vlády SR zo 7. novembra 2012 č. 620 a uznesenia vlády SR zo 6. decembra 2012 č. 680),</w:t>
            </w:r>
          </w:p>
          <w:p w:rsidR="00052CB9" w:rsidRPr="005D4DD3" w:rsidP="000C3A96">
            <w:pPr>
              <w:numPr>
                <w:numId w:val="35"/>
              </w:numPr>
              <w:autoSpaceDE w:val="0"/>
              <w:autoSpaceDN w:val="0"/>
              <w:bidi w:val="0"/>
              <w:spacing w:before="0"/>
              <w:rPr>
                <w:rFonts w:ascii="Times New Roman" w:hAnsi="Times New Roman"/>
                <w:b/>
                <w:bCs/>
                <w:sz w:val="20"/>
                <w:szCs w:val="20"/>
              </w:rPr>
            </w:pPr>
            <w:r w:rsidRPr="005D4DD3">
              <w:rPr>
                <w:rFonts w:ascii="Times New Roman" w:hAnsi="Times New Roman"/>
                <w:b/>
                <w:bCs/>
                <w:sz w:val="20"/>
                <w:szCs w:val="20"/>
              </w:rPr>
              <w:t>Nariadenie vlády Slovenskej republiky z ... 2015 o postupe, rozsahu a náležitostiach poskytovania informácií o návrhu technického predpisu a návrhu predpisu s fiškálnou alebo finančnou požiadavkou</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322050" w:rsidRPr="005D4DD3" w:rsidP="00721E45">
            <w:pPr>
              <w:autoSpaceDE w:val="0"/>
              <w:autoSpaceDN w:val="0"/>
              <w:bidi w:val="0"/>
              <w:spacing w:before="0"/>
              <w:jc w:val="center"/>
              <w:rPr>
                <w:rFonts w:ascii="Times New Roman" w:hAnsi="Times New Roman"/>
                <w:sz w:val="20"/>
                <w:szCs w:val="20"/>
              </w:rPr>
            </w:pPr>
            <w:r w:rsidRPr="005D4DD3">
              <w:rPr>
                <w:rFonts w:ascii="Times New Roman" w:hAnsi="Times New Roman"/>
                <w:sz w:val="20"/>
                <w:szCs w:val="20"/>
              </w:rPr>
              <w:t>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22050" w:rsidRPr="005D4DD3" w:rsidP="00721E45">
            <w:pPr>
              <w:autoSpaceDE w:val="0"/>
              <w:autoSpaceDN w:val="0"/>
              <w:bidi w:val="0"/>
              <w:spacing w:before="0"/>
              <w:jc w:val="center"/>
              <w:rPr>
                <w:rFonts w:ascii="Times New Roman" w:hAnsi="Times New Roman"/>
                <w:sz w:val="20"/>
                <w:szCs w:val="20"/>
              </w:rPr>
            </w:pPr>
            <w:r w:rsidRPr="005D4DD3">
              <w:rPr>
                <w:rFonts w:ascii="Times New Roman" w:hAnsi="Times New Roman"/>
                <w:sz w:val="20"/>
                <w:szCs w:val="20"/>
              </w:rPr>
              <w:t>2</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322050" w:rsidRPr="005D4DD3" w:rsidP="00721E45">
            <w:pPr>
              <w:autoSpaceDE w:val="0"/>
              <w:autoSpaceDN w:val="0"/>
              <w:bidi w:val="0"/>
              <w:spacing w:before="0"/>
              <w:jc w:val="center"/>
              <w:rPr>
                <w:rFonts w:ascii="Times New Roman" w:hAnsi="Times New Roman"/>
                <w:sz w:val="20"/>
                <w:szCs w:val="20"/>
              </w:rPr>
            </w:pPr>
            <w:r w:rsidRPr="005D4DD3">
              <w:rPr>
                <w:rFonts w:ascii="Times New Roman" w:hAnsi="Times New Roman"/>
                <w:sz w:val="20"/>
                <w:szCs w:val="20"/>
              </w:rPr>
              <w:t>3</w:t>
            </w:r>
          </w:p>
        </w:tc>
        <w:tc>
          <w:tcPr>
            <w:tcW w:w="1080" w:type="dxa"/>
            <w:tcBorders>
              <w:top w:val="single" w:sz="4" w:space="0" w:color="auto"/>
              <w:left w:val="nil"/>
              <w:bottom w:val="single" w:sz="4" w:space="0" w:color="auto"/>
              <w:right w:val="single" w:sz="4" w:space="0" w:color="auto"/>
            </w:tcBorders>
            <w:textDirection w:val="lrTb"/>
            <w:vAlign w:val="top"/>
          </w:tcPr>
          <w:p w:rsidR="00322050" w:rsidRPr="005D4DD3" w:rsidP="00721E45">
            <w:pPr>
              <w:autoSpaceDE w:val="0"/>
              <w:autoSpaceDN w:val="0"/>
              <w:bidi w:val="0"/>
              <w:spacing w:before="0"/>
              <w:jc w:val="center"/>
              <w:rPr>
                <w:rFonts w:ascii="Times New Roman" w:hAnsi="Times New Roman"/>
                <w:sz w:val="20"/>
                <w:szCs w:val="20"/>
              </w:rPr>
            </w:pPr>
            <w:r w:rsidRPr="005D4DD3">
              <w:rPr>
                <w:rFonts w:ascii="Times New Roman" w:hAnsi="Times New Roman"/>
                <w:sz w:val="20"/>
                <w:szCs w:val="20"/>
              </w:rPr>
              <w:t>4</w:t>
            </w: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322050" w:rsidRPr="005D4DD3" w:rsidP="00721E45">
            <w:pPr>
              <w:pStyle w:val="BodyTextIndent"/>
              <w:autoSpaceDE w:val="0"/>
              <w:autoSpaceDN w:val="0"/>
              <w:bidi w:val="0"/>
              <w:spacing w:after="0" w:line="240" w:lineRule="exact"/>
              <w:rPr>
                <w:rFonts w:ascii="Times New Roman" w:hAnsi="Times New Roman"/>
                <w:b w:val="0"/>
                <w:bCs w:val="0"/>
                <w:sz w:val="20"/>
                <w:szCs w:val="20"/>
              </w:rPr>
            </w:pPr>
            <w:r w:rsidRPr="005D4DD3">
              <w:rPr>
                <w:rFonts w:ascii="Times New Roman" w:hAnsi="Times New Roman"/>
                <w:b w:val="0"/>
                <w:bCs w:val="0"/>
                <w:sz w:val="20"/>
                <w:szCs w:val="20"/>
              </w:rPr>
              <w:t>5</w:t>
            </w: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322050" w:rsidRPr="005D4DD3" w:rsidP="00721E45">
            <w:pPr>
              <w:pStyle w:val="BodyTextIndent"/>
              <w:autoSpaceDE w:val="0"/>
              <w:autoSpaceDN w:val="0"/>
              <w:bidi w:val="0"/>
              <w:spacing w:after="0" w:line="240" w:lineRule="exact"/>
              <w:rPr>
                <w:rFonts w:ascii="Times New Roman" w:hAnsi="Times New Roman"/>
                <w:b w:val="0"/>
                <w:bCs w:val="0"/>
                <w:sz w:val="20"/>
                <w:szCs w:val="20"/>
              </w:rPr>
            </w:pPr>
            <w:r w:rsidRPr="005D4DD3">
              <w:rPr>
                <w:rFonts w:ascii="Times New Roman" w:hAnsi="Times New Roman"/>
                <w:b w:val="0"/>
                <w:bCs w:val="0"/>
                <w:sz w:val="20"/>
                <w:szCs w:val="20"/>
              </w:rPr>
              <w:t>6</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322050" w:rsidRPr="005D4DD3" w:rsidP="00721E45">
            <w:pPr>
              <w:autoSpaceDE w:val="0"/>
              <w:autoSpaceDN w:val="0"/>
              <w:bidi w:val="0"/>
              <w:spacing w:before="0"/>
              <w:jc w:val="center"/>
              <w:rPr>
                <w:rFonts w:ascii="Times New Roman" w:hAnsi="Times New Roman"/>
                <w:sz w:val="20"/>
                <w:szCs w:val="20"/>
              </w:rPr>
            </w:pPr>
            <w:r w:rsidRPr="005D4DD3">
              <w:rPr>
                <w:rFonts w:ascii="Times New Roman" w:hAnsi="Times New Roman"/>
                <w:sz w:val="20"/>
                <w:szCs w:val="20"/>
              </w:rPr>
              <w:t>7</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322050" w:rsidRPr="005D4DD3" w:rsidP="00721E45">
            <w:pPr>
              <w:autoSpaceDE w:val="0"/>
              <w:autoSpaceDN w:val="0"/>
              <w:bidi w:val="0"/>
              <w:spacing w:before="0"/>
              <w:jc w:val="left"/>
              <w:rPr>
                <w:rFonts w:ascii="Times New Roman" w:hAnsi="Times New Roman"/>
                <w:sz w:val="20"/>
                <w:szCs w:val="20"/>
              </w:rPr>
            </w:pPr>
            <w:r w:rsidRPr="005D4DD3" w:rsidR="00283DB8">
              <w:rPr>
                <w:rFonts w:ascii="Times New Roman" w:hAnsi="Times New Roman"/>
                <w:sz w:val="20"/>
                <w:szCs w:val="20"/>
              </w:rPr>
              <w:t>8</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322050" w:rsidRPr="005D4DD3" w:rsidP="00721E45">
            <w:pPr>
              <w:pStyle w:val="Normlny"/>
              <w:bidi w:val="0"/>
              <w:rPr>
                <w:rFonts w:ascii="Times New Roman" w:hAnsi="Times New Roman"/>
              </w:rPr>
            </w:pPr>
            <w:r w:rsidRPr="005D4DD3">
              <w:rPr>
                <w:rFonts w:ascii="Times New Roman" w:hAnsi="Times New Roman"/>
              </w:rPr>
              <w:t>Článok</w:t>
            </w:r>
          </w:p>
          <w:p w:rsidR="00322050" w:rsidRPr="005D4DD3" w:rsidP="00721E45">
            <w:pPr>
              <w:pStyle w:val="Normlny"/>
              <w:bidi w:val="0"/>
              <w:rPr>
                <w:rFonts w:ascii="Times New Roman" w:hAnsi="Times New Roman"/>
              </w:rPr>
            </w:pPr>
            <w:r w:rsidRPr="005D4DD3">
              <w:rPr>
                <w:rFonts w:ascii="Times New Roman" w:hAnsi="Times New Roman"/>
              </w:rPr>
              <w:t>(Č, O,</w:t>
            </w:r>
          </w:p>
          <w:p w:rsidR="00322050" w:rsidRPr="005D4DD3" w:rsidP="00721E45">
            <w:pPr>
              <w:pStyle w:val="Normlny"/>
              <w:bidi w:val="0"/>
              <w:rPr>
                <w:rFonts w:ascii="Times New Roman" w:hAnsi="Times New Roman"/>
              </w:rPr>
            </w:pPr>
            <w:r w:rsidRPr="005D4DD3">
              <w:rPr>
                <w:rFonts w:ascii="Times New Roman" w:hAnsi="Times New Roman"/>
              </w:rPr>
              <w:t>V, P)</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22050" w:rsidRPr="005D4DD3" w:rsidP="00721E45">
            <w:pPr>
              <w:pStyle w:val="Normlny"/>
              <w:bidi w:val="0"/>
              <w:jc w:val="center"/>
              <w:rPr>
                <w:rFonts w:ascii="Times New Roman" w:hAnsi="Times New Roman"/>
              </w:rPr>
            </w:pPr>
            <w:r w:rsidRPr="005D4DD3">
              <w:rPr>
                <w:rFonts w:ascii="Times New Roman" w:hAnsi="Times New Roman"/>
              </w:rPr>
              <w:t>Text</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322050" w:rsidRPr="005D4DD3" w:rsidP="00721E45">
            <w:pPr>
              <w:pStyle w:val="Normlny"/>
              <w:bidi w:val="0"/>
              <w:jc w:val="center"/>
              <w:rPr>
                <w:rFonts w:ascii="Times New Roman" w:hAnsi="Times New Roman"/>
              </w:rPr>
            </w:pPr>
            <w:r w:rsidRPr="005D4DD3">
              <w:rPr>
                <w:rFonts w:ascii="Times New Roman" w:hAnsi="Times New Roman"/>
              </w:rPr>
              <w:t>Spôsob transp.</w:t>
            </w:r>
          </w:p>
          <w:p w:rsidR="00322050" w:rsidRPr="005D4DD3" w:rsidP="00721E45">
            <w:pPr>
              <w:pStyle w:val="Normlny"/>
              <w:bidi w:val="0"/>
              <w:jc w:val="center"/>
              <w:rPr>
                <w:rFonts w:ascii="Times New Roman" w:hAnsi="Times New Roman"/>
              </w:rPr>
            </w:pPr>
            <w:r w:rsidRPr="005D4DD3">
              <w:rPr>
                <w:rFonts w:ascii="Times New Roman" w:hAnsi="Times New Roman"/>
              </w:rPr>
              <w:t>(N, O, D, n.a.)</w:t>
            </w:r>
          </w:p>
        </w:tc>
        <w:tc>
          <w:tcPr>
            <w:tcW w:w="1080" w:type="dxa"/>
            <w:tcBorders>
              <w:top w:val="single" w:sz="4" w:space="0" w:color="auto"/>
              <w:left w:val="nil"/>
              <w:bottom w:val="single" w:sz="4" w:space="0" w:color="auto"/>
              <w:right w:val="single" w:sz="4" w:space="0" w:color="auto"/>
            </w:tcBorders>
            <w:textDirection w:val="lrTb"/>
            <w:vAlign w:val="top"/>
          </w:tcPr>
          <w:p w:rsidR="00322050" w:rsidRPr="005D4DD3" w:rsidP="00721E45">
            <w:pPr>
              <w:pStyle w:val="Normlny"/>
              <w:bidi w:val="0"/>
              <w:jc w:val="center"/>
              <w:rPr>
                <w:rFonts w:ascii="Times New Roman" w:hAnsi="Times New Roman"/>
              </w:rPr>
            </w:pPr>
            <w:r w:rsidRPr="005D4DD3">
              <w:rPr>
                <w:rFonts w:ascii="Times New Roman" w:hAnsi="Times New Roman"/>
              </w:rPr>
              <w:t>Číslo</w:t>
            </w: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322050" w:rsidRPr="005D4DD3" w:rsidP="00721E45">
            <w:pPr>
              <w:pStyle w:val="Normlny"/>
              <w:bidi w:val="0"/>
              <w:jc w:val="center"/>
              <w:rPr>
                <w:rFonts w:ascii="Times New Roman" w:hAnsi="Times New Roman"/>
              </w:rPr>
            </w:pPr>
            <w:r w:rsidRPr="005D4DD3">
              <w:rPr>
                <w:rFonts w:ascii="Times New Roman" w:hAnsi="Times New Roman"/>
              </w:rPr>
              <w:t>Článok (Č, §, O, V, P)</w:t>
            </w: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322050" w:rsidRPr="005D4DD3" w:rsidP="00721E45">
            <w:pPr>
              <w:pStyle w:val="Normlny"/>
              <w:bidi w:val="0"/>
              <w:jc w:val="center"/>
              <w:rPr>
                <w:rFonts w:ascii="Times New Roman" w:hAnsi="Times New Roman"/>
              </w:rPr>
            </w:pPr>
            <w:r w:rsidRPr="005D4DD3">
              <w:rPr>
                <w:rFonts w:ascii="Times New Roman" w:hAnsi="Times New Roman"/>
              </w:rPr>
              <w:t>Text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322050" w:rsidRPr="005D4DD3" w:rsidP="00721E45">
            <w:pPr>
              <w:pStyle w:val="Normlny"/>
              <w:bidi w:val="0"/>
              <w:jc w:val="center"/>
              <w:rPr>
                <w:rFonts w:ascii="Times New Roman" w:hAnsi="Times New Roman"/>
              </w:rPr>
            </w:pPr>
            <w:r w:rsidRPr="005D4DD3">
              <w:rPr>
                <w:rFonts w:ascii="Times New Roman" w:hAnsi="Times New Roman"/>
              </w:rPr>
              <w:t>Zhoda</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322050" w:rsidRPr="005D4DD3" w:rsidP="00721E45">
            <w:pPr>
              <w:pStyle w:val="Normlny"/>
              <w:bidi w:val="0"/>
              <w:rPr>
                <w:rFonts w:ascii="Times New Roman" w:hAnsi="Times New Roman"/>
              </w:rPr>
            </w:pPr>
            <w:r w:rsidRPr="005D4DD3">
              <w:rPr>
                <w:rFonts w:ascii="Times New Roman" w:hAnsi="Times New Roman"/>
              </w:rPr>
              <w:t>Poznámky</w:t>
            </w:r>
          </w:p>
          <w:p w:rsidR="00BC5F62" w:rsidRPr="005D4DD3" w:rsidP="00721E45">
            <w:pPr>
              <w:pStyle w:val="Normlny"/>
              <w:bidi w:val="0"/>
              <w:rPr>
                <w:rFonts w:ascii="Times New Roman" w:hAnsi="Times New Roman"/>
                <w:b/>
              </w:rPr>
            </w:pPr>
            <w:r w:rsidRPr="005D4DD3" w:rsidR="00322050">
              <w:rPr>
                <w:rFonts w:ascii="Times New Roman" w:hAnsi="Times New Roman"/>
              </w:rPr>
              <w:t>(pri návrhu predpisu – predpokladaný dátum účinnosti**)</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AB3D9E" w:rsidRPr="005D4DD3" w:rsidP="00721E45">
            <w:pPr>
              <w:autoSpaceDE w:val="0"/>
              <w:autoSpaceDN w:val="0"/>
              <w:bidi w:val="0"/>
              <w:spacing w:before="0"/>
              <w:jc w:val="center"/>
              <w:rPr>
                <w:rFonts w:ascii="Times New Roman" w:hAnsi="Times New Roman"/>
                <w:sz w:val="20"/>
                <w:szCs w:val="20"/>
              </w:rPr>
            </w:pPr>
            <w:r w:rsidRPr="005D4DD3" w:rsidR="0024182C">
              <w:rPr>
                <w:rFonts w:ascii="Times New Roman" w:hAnsi="Times New Roman"/>
                <w:sz w:val="20"/>
                <w:szCs w:val="20"/>
              </w:rPr>
              <w:t>Č: 1 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4182C" w:rsidRPr="005D4DD3" w:rsidP="0024182C">
            <w:pPr>
              <w:pStyle w:val="tl10ptPodaokraja"/>
              <w:autoSpaceDE/>
              <w:autoSpaceDN/>
              <w:bidi w:val="0"/>
              <w:ind w:right="63"/>
              <w:rPr>
                <w:rFonts w:ascii="Times New Roman" w:hAnsi="Times New Roman"/>
              </w:rPr>
            </w:pPr>
            <w:r w:rsidRPr="005D4DD3">
              <w:rPr>
                <w:rFonts w:ascii="Times New Roman" w:hAnsi="Times New Roman"/>
              </w:rPr>
              <w:t>Článok 1</w:t>
            </w:r>
          </w:p>
          <w:p w:rsidR="0024182C" w:rsidRPr="005D4DD3" w:rsidP="0024182C">
            <w:pPr>
              <w:pStyle w:val="tl10ptPodaokraja"/>
              <w:autoSpaceDE/>
              <w:autoSpaceDN/>
              <w:bidi w:val="0"/>
              <w:ind w:right="63"/>
              <w:rPr>
                <w:rFonts w:ascii="Times New Roman" w:hAnsi="Times New Roman"/>
              </w:rPr>
            </w:pPr>
          </w:p>
          <w:p w:rsidR="0024182C" w:rsidRPr="005D4DD3" w:rsidP="0024182C">
            <w:pPr>
              <w:pStyle w:val="tl10ptPodaokraja"/>
              <w:autoSpaceDE/>
              <w:autoSpaceDN/>
              <w:bidi w:val="0"/>
              <w:ind w:right="63"/>
              <w:rPr>
                <w:rFonts w:ascii="Times New Roman" w:hAnsi="Times New Roman"/>
              </w:rPr>
            </w:pPr>
            <w:r w:rsidRPr="005D4DD3">
              <w:rPr>
                <w:rFonts w:ascii="Times New Roman" w:hAnsi="Times New Roman"/>
              </w:rPr>
              <w:t>Na účely tejto smernice platia nasledujúce vymedzenia pojmov:</w:t>
            </w:r>
          </w:p>
          <w:p w:rsidR="0024182C" w:rsidRPr="005D4DD3" w:rsidP="0024182C">
            <w:pPr>
              <w:pStyle w:val="tl10ptPodaokraja"/>
              <w:autoSpaceDE/>
              <w:autoSpaceDN/>
              <w:bidi w:val="0"/>
              <w:ind w:right="63"/>
              <w:rPr>
                <w:rFonts w:ascii="Times New Roman" w:hAnsi="Times New Roman"/>
              </w:rPr>
            </w:pPr>
          </w:p>
          <w:p w:rsidR="0024182C" w:rsidRPr="005D4DD3" w:rsidP="0024182C">
            <w:pPr>
              <w:pStyle w:val="tl10ptPodaokraja"/>
              <w:autoSpaceDE/>
              <w:autoSpaceDN/>
              <w:bidi w:val="0"/>
              <w:ind w:right="63"/>
              <w:rPr>
                <w:rFonts w:ascii="Times New Roman" w:hAnsi="Times New Roman"/>
              </w:rPr>
            </w:pPr>
          </w:p>
          <w:p w:rsidR="001F4494" w:rsidRPr="005D4DD3" w:rsidP="0024182C">
            <w:pPr>
              <w:pStyle w:val="tl10ptPodaokraja"/>
              <w:autoSpaceDE/>
              <w:autoSpaceDN/>
              <w:bidi w:val="0"/>
              <w:ind w:right="63"/>
              <w:rPr>
                <w:rFonts w:ascii="Times New Roman" w:hAnsi="Times New Roman"/>
              </w:rPr>
            </w:pPr>
            <w:r w:rsidRPr="005D4DD3" w:rsidR="0024182C">
              <w:rPr>
                <w:rFonts w:ascii="Times New Roman" w:hAnsi="Times New Roman"/>
              </w:rPr>
              <w:t>1. „výrobok“ je každý priemyselne vyrábaný výrobok a každý poľnohospodársky výrobok, vrátane rybích výrobkov;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r w:rsidRPr="005D4DD3" w:rsidR="0024182C">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r w:rsidRPr="005D4DD3" w:rsidR="0024182C">
              <w:rPr>
                <w:rFonts w:ascii="Times New Roman" w:hAnsi="Times New Roman"/>
                <w:sz w:val="20"/>
                <w:szCs w:val="20"/>
              </w:rPr>
              <w:t>1.</w:t>
            </w: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r w:rsidRPr="005D4DD3" w:rsidR="0024182C">
              <w:rPr>
                <w:rFonts w:ascii="Times New Roman" w:hAnsi="Times New Roman"/>
                <w:sz w:val="20"/>
                <w:szCs w:val="20"/>
              </w:rPr>
              <w:t xml:space="preserve">Bod </w:t>
            </w:r>
            <w:r w:rsidRPr="005D4DD3" w:rsidR="001711E4">
              <w:rPr>
                <w:rFonts w:ascii="Times New Roman" w:hAnsi="Times New Roman"/>
                <w:sz w:val="20"/>
                <w:szCs w:val="20"/>
              </w:rPr>
              <w:t>5</w:t>
            </w: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24182C" w:rsidRPr="005D4DD3" w:rsidP="0024182C">
            <w:pPr>
              <w:autoSpaceDE w:val="0"/>
              <w:autoSpaceDN w:val="0"/>
              <w:bidi w:val="0"/>
              <w:adjustRightInd w:val="0"/>
              <w:spacing w:before="0"/>
              <w:rPr>
                <w:rFonts w:ascii="Times New Roman" w:hAnsi="Times New Roman"/>
                <w:sz w:val="20"/>
                <w:szCs w:val="20"/>
              </w:rPr>
            </w:pPr>
            <w:r w:rsidRPr="005D4DD3">
              <w:rPr>
                <w:rFonts w:ascii="Times New Roman" w:hAnsi="Times New Roman"/>
                <w:sz w:val="20"/>
                <w:szCs w:val="20"/>
              </w:rPr>
              <w:t>(1) Na účely tohto zákona sa rozumie</w:t>
            </w:r>
          </w:p>
          <w:p w:rsidR="001F4494" w:rsidRPr="005D4DD3" w:rsidP="0024182C">
            <w:pPr>
              <w:autoSpaceDE w:val="0"/>
              <w:autoSpaceDN w:val="0"/>
              <w:bidi w:val="0"/>
              <w:adjustRightInd w:val="0"/>
              <w:spacing w:before="0"/>
              <w:rPr>
                <w:rFonts w:ascii="Times New Roman" w:hAnsi="Times New Roman"/>
                <w:sz w:val="20"/>
                <w:szCs w:val="20"/>
              </w:rPr>
            </w:pPr>
            <w:r w:rsidRPr="005D4DD3" w:rsidR="0024182C">
              <w:rPr>
                <w:rFonts w:ascii="Times New Roman" w:hAnsi="Times New Roman"/>
                <w:sz w:val="20"/>
                <w:szCs w:val="20"/>
              </w:rPr>
              <w:t>a)</w:t>
              <w:tab/>
            </w:r>
            <w:r w:rsidRPr="005D4DD3" w:rsidR="001711E4">
              <w:rPr>
                <w:rFonts w:ascii="Times New Roman" w:hAnsi="Times New Roman"/>
                <w:sz w:val="20"/>
                <w:szCs w:val="20"/>
              </w:rPr>
              <w:t>výrobkom vec, ktorá bola vyrobená, vyťažená alebo inak získaná bez ohľadu na stupeň jej spracovania alebo po podstatnej úprave a je určená na uvedenie na trh, uvedenie do prevádzky alebo sa sprístupňuje na trhu,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r w:rsidRPr="005D4DD3" w:rsidR="0081727F">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1F4494" w:rsidRPr="005D4DD3" w:rsidP="00721E45">
            <w:pPr>
              <w:autoSpaceDE w:val="0"/>
              <w:autoSpaceDN w:val="0"/>
              <w:bidi w:val="0"/>
              <w:spacing w:before="0"/>
              <w:jc w:val="left"/>
              <w:rPr>
                <w:rFonts w:ascii="Times New Roman" w:hAnsi="Times New Roman"/>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81727F" w:rsidRPr="005D4DD3" w:rsidP="00721E45">
            <w:pPr>
              <w:autoSpaceDE w:val="0"/>
              <w:autoSpaceDN w:val="0"/>
              <w:bidi w:val="0"/>
              <w:spacing w:before="0"/>
              <w:jc w:val="center"/>
              <w:rPr>
                <w:rFonts w:ascii="Times New Roman" w:hAnsi="Times New Roman"/>
                <w:sz w:val="20"/>
                <w:szCs w:val="20"/>
              </w:rPr>
            </w:pPr>
            <w:r w:rsidRPr="005D4DD3" w:rsidR="00816FE1">
              <w:rPr>
                <w:rFonts w:ascii="Times New Roman" w:hAnsi="Times New Roman"/>
                <w:sz w:val="20"/>
                <w:szCs w:val="20"/>
              </w:rPr>
              <w:t>Č:1 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816FE1">
            <w:pPr>
              <w:pStyle w:val="tl10ptPodaokraja"/>
              <w:autoSpaceDE/>
              <w:autoSpaceDN/>
              <w:bidi w:val="0"/>
              <w:ind w:right="63"/>
              <w:rPr>
                <w:rFonts w:ascii="Times New Roman" w:hAnsi="Times New Roman"/>
              </w:rPr>
            </w:pPr>
            <w:r w:rsidRPr="005D4DD3">
              <w:rPr>
                <w:rFonts w:ascii="Times New Roman" w:hAnsi="Times New Roman"/>
              </w:rPr>
              <w:t>2. „služba“ je každá služba poskytovaná informačnou spoločnosťou, to jest každá služba, ktorá sa bežne poskytuje za odmenu, na diaľku, elektronickým spôsobom a na základe individuálnej žiadosti príjemcu služieb.</w:t>
            </w:r>
          </w:p>
          <w:p w:rsidR="00816FE1" w:rsidRPr="005D4DD3" w:rsidP="00816FE1">
            <w:pPr>
              <w:pStyle w:val="tl10ptPodaokraja"/>
              <w:autoSpaceDE/>
              <w:autoSpaceDN/>
              <w:bidi w:val="0"/>
              <w:ind w:right="63"/>
              <w:rPr>
                <w:rFonts w:ascii="Times New Roman" w:hAnsi="Times New Roman"/>
              </w:rPr>
            </w:pPr>
          </w:p>
          <w:p w:rsidR="00816FE1" w:rsidRPr="005D4DD3" w:rsidP="00816FE1">
            <w:pPr>
              <w:pStyle w:val="tl10ptPodaokraja"/>
              <w:autoSpaceDE/>
              <w:autoSpaceDN/>
              <w:bidi w:val="0"/>
              <w:ind w:right="63"/>
              <w:rPr>
                <w:rFonts w:ascii="Times New Roman" w:hAnsi="Times New Roman"/>
              </w:rPr>
            </w:pPr>
            <w:r w:rsidRPr="005D4DD3">
              <w:rPr>
                <w:rFonts w:ascii="Times New Roman" w:hAnsi="Times New Roman"/>
              </w:rPr>
              <w:t>Na účely tejto definície:</w:t>
            </w:r>
          </w:p>
          <w:p w:rsidR="00816FE1" w:rsidRPr="005D4DD3" w:rsidP="00816FE1">
            <w:pPr>
              <w:pStyle w:val="tl10ptPodaokraja"/>
              <w:autoSpaceDE/>
              <w:autoSpaceDN/>
              <w:bidi w:val="0"/>
              <w:ind w:right="63"/>
              <w:rPr>
                <w:rFonts w:ascii="Times New Roman" w:hAnsi="Times New Roman"/>
              </w:rPr>
            </w:pPr>
            <w:r w:rsidRPr="005D4DD3">
              <w:rPr>
                <w:rFonts w:ascii="Times New Roman" w:hAnsi="Times New Roman"/>
              </w:rPr>
              <w:t>— „na diaľku“ znamená, že služba sa poskytuje bez toho, aby pri tom boli obe strany súčasne prítomné,</w:t>
            </w:r>
          </w:p>
          <w:p w:rsidR="00816FE1" w:rsidRPr="005D4DD3" w:rsidP="00816FE1">
            <w:pPr>
              <w:pStyle w:val="tl10ptPodaokraja"/>
              <w:autoSpaceDE/>
              <w:autoSpaceDN/>
              <w:bidi w:val="0"/>
              <w:ind w:right="63"/>
              <w:rPr>
                <w:rFonts w:ascii="Times New Roman" w:hAnsi="Times New Roman"/>
              </w:rPr>
            </w:pPr>
            <w:r w:rsidRPr="005D4DD3">
              <w:rPr>
                <w:rFonts w:ascii="Times New Roman" w:hAnsi="Times New Roman"/>
              </w:rPr>
              <w:t>— „služba poskytovaná elektronicky“ znamená, že služba sa z miesta pôvodu odošle a na mieste určenia prijíma prostredníctvom elektronického zariadenia, určeného na spracovávanie (vrátane digitálneho komprimovania) a uskladňovanie údajov a je úplne vysielaná, prenášaná a prijímaná po drôte, prostredníctvom rádiových vĺn, optickým spôsobom, alebo inými elektromagnetickými prostriedkami,</w:t>
            </w:r>
          </w:p>
          <w:p w:rsidR="00816FE1" w:rsidRPr="005D4DD3" w:rsidP="00816FE1">
            <w:pPr>
              <w:pStyle w:val="tl10ptPodaokraja"/>
              <w:autoSpaceDE/>
              <w:autoSpaceDN/>
              <w:bidi w:val="0"/>
              <w:ind w:right="63"/>
              <w:rPr>
                <w:rFonts w:ascii="Times New Roman" w:hAnsi="Times New Roman"/>
              </w:rPr>
            </w:pPr>
            <w:r w:rsidRPr="005D4DD3">
              <w:rPr>
                <w:rFonts w:ascii="Times New Roman" w:hAnsi="Times New Roman"/>
              </w:rPr>
              <w:t>— „na základe individuálnej žiadosti príjemcu služieb“ znamená, že služba sa prostredníctvom prenosu údajov poskytuje na individuálnu žiadosť.</w:t>
            </w:r>
          </w:p>
          <w:p w:rsidR="00816FE1" w:rsidRPr="005D4DD3" w:rsidP="00816FE1">
            <w:pPr>
              <w:pStyle w:val="tl10ptPodaokraja"/>
              <w:autoSpaceDE/>
              <w:autoSpaceDN/>
              <w:bidi w:val="0"/>
              <w:ind w:right="63"/>
              <w:rPr>
                <w:rFonts w:ascii="Times New Roman" w:hAnsi="Times New Roman"/>
              </w:rPr>
            </w:pPr>
          </w:p>
          <w:p w:rsidR="00816FE1" w:rsidRPr="005D4DD3" w:rsidP="00816FE1">
            <w:pPr>
              <w:pStyle w:val="tl10ptPodaokraja"/>
              <w:autoSpaceDE/>
              <w:autoSpaceDN/>
              <w:bidi w:val="0"/>
              <w:ind w:right="63"/>
              <w:rPr>
                <w:rFonts w:ascii="Times New Roman" w:hAnsi="Times New Roman"/>
              </w:rPr>
            </w:pPr>
            <w:r w:rsidRPr="005D4DD3">
              <w:rPr>
                <w:rFonts w:ascii="Times New Roman" w:hAnsi="Times New Roman"/>
              </w:rPr>
              <w:t>Indikatívny zoznam služieb, ktoré nespadajú pod túto definíciu, je uvedený v prílohe V.</w:t>
            </w:r>
          </w:p>
          <w:p w:rsidR="00816FE1" w:rsidRPr="005D4DD3" w:rsidP="00816FE1">
            <w:pPr>
              <w:pStyle w:val="tl10ptPodaokraja"/>
              <w:autoSpaceDE/>
              <w:autoSpaceDN/>
              <w:bidi w:val="0"/>
              <w:ind w:right="63"/>
              <w:rPr>
                <w:rFonts w:ascii="Times New Roman" w:hAnsi="Times New Roman"/>
              </w:rPr>
            </w:pPr>
          </w:p>
          <w:p w:rsidR="00816FE1" w:rsidRPr="005D4DD3" w:rsidP="00816FE1">
            <w:pPr>
              <w:pStyle w:val="tl10ptPodaokraja"/>
              <w:autoSpaceDE/>
              <w:autoSpaceDN/>
              <w:bidi w:val="0"/>
              <w:ind w:right="63"/>
              <w:rPr>
                <w:rFonts w:ascii="Times New Roman" w:hAnsi="Times New Roman"/>
              </w:rPr>
            </w:pPr>
            <w:r w:rsidRPr="005D4DD3">
              <w:rPr>
                <w:rFonts w:ascii="Times New Roman" w:hAnsi="Times New Roman"/>
              </w:rPr>
              <w:t>Táto smernica sa nevzťahuje na:</w:t>
            </w:r>
          </w:p>
          <w:p w:rsidR="00816FE1" w:rsidRPr="005D4DD3" w:rsidP="00816FE1">
            <w:pPr>
              <w:pStyle w:val="tl10ptPodaokraja"/>
              <w:autoSpaceDE/>
              <w:autoSpaceDN/>
              <w:bidi w:val="0"/>
              <w:ind w:right="63"/>
              <w:rPr>
                <w:rFonts w:ascii="Times New Roman" w:hAnsi="Times New Roman"/>
              </w:rPr>
            </w:pPr>
            <w:r w:rsidRPr="005D4DD3">
              <w:rPr>
                <w:rFonts w:ascii="Times New Roman" w:hAnsi="Times New Roman"/>
              </w:rPr>
              <w:t>— služby rozhlasového vysielania,</w:t>
            </w:r>
          </w:p>
          <w:p w:rsidR="001F4494" w:rsidRPr="005D4DD3" w:rsidP="00816FE1">
            <w:pPr>
              <w:pStyle w:val="tl10ptPodaokraja"/>
              <w:autoSpaceDE/>
              <w:autoSpaceDN/>
              <w:bidi w:val="0"/>
              <w:ind w:right="63"/>
              <w:rPr>
                <w:rFonts w:ascii="Times New Roman" w:hAnsi="Times New Roman"/>
              </w:rPr>
            </w:pPr>
            <w:r w:rsidRPr="005D4DD3" w:rsidR="00816FE1">
              <w:rPr>
                <w:rFonts w:ascii="Times New Roman" w:hAnsi="Times New Roman"/>
              </w:rPr>
              <w:t>— služby televízneho vysielania, na ktoré sa vzťahuje bod a) článku 1 smernice 89/552/EHS</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r w:rsidRPr="005D4DD3" w:rsidR="00816FE1">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r w:rsidRPr="005D4DD3" w:rsidR="001711E4">
              <w:rPr>
                <w:rFonts w:ascii="Times New Roman" w:hAnsi="Times New Roman"/>
                <w:sz w:val="20"/>
                <w:szCs w:val="20"/>
              </w:rPr>
              <w:t>1</w:t>
            </w:r>
            <w:r w:rsidRPr="005D4DD3" w:rsidR="00AF042A">
              <w:rPr>
                <w:rFonts w:ascii="Times New Roman" w:hAnsi="Times New Roman"/>
                <w:sz w:val="20"/>
                <w:szCs w:val="20"/>
              </w:rPr>
              <w:t>.</w:t>
            </w: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r w:rsidRPr="005D4DD3">
              <w:rPr>
                <w:rFonts w:ascii="Times New Roman" w:hAnsi="Times New Roman"/>
                <w:sz w:val="20"/>
                <w:szCs w:val="20"/>
              </w:rPr>
              <w:t>1.</w:t>
            </w: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81727F" w:rsidRPr="005D4DD3" w:rsidP="00721E45">
            <w:pPr>
              <w:autoSpaceDE w:val="0"/>
              <w:autoSpaceDN w:val="0"/>
              <w:bidi w:val="0"/>
              <w:spacing w:before="0"/>
              <w:jc w:val="center"/>
              <w:rPr>
                <w:rFonts w:ascii="Times New Roman" w:hAnsi="Times New Roman"/>
                <w:sz w:val="20"/>
                <w:szCs w:val="20"/>
              </w:rPr>
            </w:pPr>
            <w:r w:rsidRPr="005D4DD3" w:rsidR="001711E4">
              <w:rPr>
                <w:rFonts w:ascii="Times New Roman" w:hAnsi="Times New Roman"/>
                <w:sz w:val="20"/>
                <w:szCs w:val="20"/>
              </w:rPr>
              <w:t>Bod 5</w:t>
            </w: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04C82">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Bod 5</w:t>
            </w: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1F4494" w:rsidRPr="005D4DD3" w:rsidP="0081727F">
            <w:pPr>
              <w:pStyle w:val="odsek"/>
              <w:bidi w:val="0"/>
              <w:spacing w:before="0" w:after="0"/>
              <w:ind w:firstLine="0"/>
              <w:rPr>
                <w:rFonts w:ascii="Times New Roman" w:hAnsi="Times New Roman"/>
                <w:sz w:val="20"/>
                <w:szCs w:val="20"/>
              </w:rPr>
            </w:pPr>
            <w:r w:rsidRPr="005D4DD3" w:rsidR="00AF042A">
              <w:rPr>
                <w:rFonts w:ascii="Times New Roman" w:hAnsi="Times New Roman"/>
                <w:sz w:val="20"/>
                <w:szCs w:val="20"/>
              </w:rPr>
              <w:t>(2) Na účely tohto zákona sa za výrobok považuje aj služba</w:t>
            </w:r>
            <w:r w:rsidRPr="005D4DD3" w:rsidR="002237D5">
              <w:rPr>
                <w:rFonts w:ascii="Times New Roman" w:hAnsi="Times New Roman"/>
                <w:sz w:val="20"/>
                <w:szCs w:val="20"/>
              </w:rPr>
              <w:t xml:space="preserve"> informačnej spoločnosti poskytovaná</w:t>
            </w:r>
            <w:r w:rsidRPr="005D4DD3" w:rsidR="00AF042A">
              <w:rPr>
                <w:rFonts w:ascii="Times New Roman" w:hAnsi="Times New Roman"/>
                <w:sz w:val="20"/>
                <w:szCs w:val="20"/>
              </w:rPr>
              <w:t xml:space="preserve"> za úhradu, na diaľku, elektronickým spôsobom a na základe individuálnej žiadosti prijímateľa služby; za službu sa nepovažujú služby rozhlasového a televízneho vysielania</w:t>
            </w:r>
            <w:r w:rsidRPr="005D4DD3" w:rsidR="00AF042A">
              <w:rPr>
                <w:rFonts w:ascii="Times New Roman" w:hAnsi="Times New Roman"/>
                <w:sz w:val="20"/>
                <w:szCs w:val="20"/>
                <w:vertAlign w:val="superscript"/>
              </w:rPr>
              <w:t>4a</w:t>
            </w:r>
            <w:r w:rsidRPr="005D4DD3" w:rsidR="00AF042A">
              <w:rPr>
                <w:rFonts w:ascii="Times New Roman" w:hAnsi="Times New Roman"/>
                <w:sz w:val="20"/>
                <w:szCs w:val="20"/>
              </w:rPr>
              <w:t>)</w:t>
            </w:r>
            <w:r w:rsidRPr="005D4DD3" w:rsidR="0036078D">
              <w:rPr>
                <w:rFonts w:ascii="Times New Roman" w:hAnsi="Times New Roman"/>
                <w:sz w:val="20"/>
                <w:szCs w:val="20"/>
              </w:rPr>
              <w:t xml:space="preserve"> a bankové a finančné služby.</w:t>
            </w:r>
            <w:r w:rsidRPr="005D4DD3" w:rsidR="0036078D">
              <w:rPr>
                <w:rFonts w:ascii="Times New Roman" w:hAnsi="Times New Roman"/>
                <w:sz w:val="20"/>
                <w:szCs w:val="20"/>
                <w:vertAlign w:val="superscript"/>
              </w:rPr>
              <w:t>4b</w:t>
            </w:r>
            <w:r w:rsidRPr="005D4DD3" w:rsidR="0036078D">
              <w:rPr>
                <w:rFonts w:ascii="Times New Roman" w:hAnsi="Times New Roman"/>
                <w:sz w:val="20"/>
                <w:szCs w:val="20"/>
              </w:rPr>
              <w:t>)</w:t>
            </w:r>
          </w:p>
          <w:p w:rsidR="00AF042A" w:rsidRPr="005D4DD3" w:rsidP="0081727F">
            <w:pPr>
              <w:pStyle w:val="odsek"/>
              <w:bidi w:val="0"/>
              <w:spacing w:before="0" w:after="0"/>
              <w:ind w:firstLine="0"/>
              <w:rPr>
                <w:rFonts w:ascii="Times New Roman" w:hAnsi="Times New Roman"/>
                <w:sz w:val="20"/>
                <w:szCs w:val="20"/>
              </w:rPr>
            </w:pPr>
          </w:p>
          <w:p w:rsidR="00AF042A" w:rsidRPr="005D4DD3" w:rsidP="0081727F">
            <w:pPr>
              <w:pStyle w:val="odsek"/>
              <w:bidi w:val="0"/>
              <w:spacing w:before="0" w:after="0"/>
              <w:ind w:firstLine="0"/>
              <w:rPr>
                <w:rFonts w:ascii="Times New Roman" w:hAnsi="Times New Roman"/>
                <w:sz w:val="20"/>
                <w:szCs w:val="20"/>
              </w:rPr>
            </w:pPr>
            <w:r w:rsidRPr="005D4DD3">
              <w:rPr>
                <w:rFonts w:ascii="Times New Roman" w:hAnsi="Times New Roman"/>
                <w:sz w:val="20"/>
                <w:szCs w:val="20"/>
                <w:vertAlign w:val="superscript"/>
              </w:rPr>
              <w:t>4a</w:t>
            </w:r>
            <w:r w:rsidRPr="005D4DD3">
              <w:rPr>
                <w:rFonts w:ascii="Times New Roman" w:hAnsi="Times New Roman"/>
                <w:sz w:val="20"/>
                <w:szCs w:val="20"/>
              </w:rPr>
              <w:t>) Zákon č. 308/2000 Z. z. o vysielaní a retransmisii a o zmene zákona č. 195/2000 Z. z. o telekomunikáciách v znení zákona č. 147/2001 Z. z.</w:t>
            </w:r>
          </w:p>
          <w:p w:rsidR="001711E4" w:rsidRPr="005D4DD3" w:rsidP="0081727F">
            <w:pPr>
              <w:pStyle w:val="odsek"/>
              <w:bidi w:val="0"/>
              <w:spacing w:before="0" w:after="0"/>
              <w:ind w:firstLine="0"/>
              <w:rPr>
                <w:rFonts w:ascii="Times New Roman" w:hAnsi="Times New Roman"/>
                <w:sz w:val="20"/>
                <w:szCs w:val="20"/>
              </w:rPr>
            </w:pPr>
            <w:r w:rsidRPr="005D4DD3">
              <w:rPr>
                <w:rFonts w:ascii="Times New Roman" w:hAnsi="Times New Roman"/>
                <w:sz w:val="20"/>
                <w:szCs w:val="20"/>
                <w:vertAlign w:val="superscript"/>
              </w:rPr>
              <w:t>4b</w:t>
            </w:r>
            <w:r w:rsidRPr="005D4DD3">
              <w:rPr>
                <w:rFonts w:ascii="Times New Roman" w:hAnsi="Times New Roman"/>
                <w:sz w:val="20"/>
                <w:szCs w:val="20"/>
              </w:rPr>
              <w:t>) Napríklad zákon č. 483/2001 Z. z. o bankách a o zmene a doplnení niektorých zákonov, zákon č. 566/2001 Z. z. o cenných papieroch a investičných službách a o zmene a doplnení niektorých zákonov (zákon o cenných papieroch) v znení neskorších predpisov, zákon č. 650/2004 Z. z. o doplnkovom dôchodkovom sporení a o zmene a doplnení niektorých zákonov v znení neskorších predpisov, zákon č. 747/2004 Z. z. o dohľade nad finančným trhom a o zmene a doplnení niektorých zákonov v znení neskorších predpisov, zákon č. 203/2011 Z. z. o kolektívnom investovaní v znení neskorších predpisov, zákon č. 39/2015 Z. z. o poisťovníctve a o zmene a doplnení niektorých zákonov.</w:t>
            </w:r>
          </w:p>
          <w:p w:rsidR="00704C82" w:rsidRPr="005D4DD3" w:rsidP="00704C82">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r w:rsidRPr="005D4DD3" w:rsidR="0081727F">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1F4494" w:rsidRPr="005D4DD3"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1F4494" w:rsidRPr="005D4DD3" w:rsidP="0081727F">
            <w:pPr>
              <w:autoSpaceDE w:val="0"/>
              <w:autoSpaceDN w:val="0"/>
              <w:bidi w:val="0"/>
              <w:spacing w:before="0"/>
              <w:jc w:val="center"/>
              <w:rPr>
                <w:rFonts w:ascii="Times New Roman" w:hAnsi="Times New Roman"/>
                <w:sz w:val="20"/>
                <w:szCs w:val="20"/>
              </w:rPr>
            </w:pPr>
            <w:r w:rsidRPr="005D4DD3" w:rsidR="00816FE1">
              <w:rPr>
                <w:rFonts w:ascii="Times New Roman" w:hAnsi="Times New Roman"/>
                <w:sz w:val="20"/>
                <w:szCs w:val="20"/>
              </w:rPr>
              <w:t>Č:1 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816FE1">
            <w:pPr>
              <w:pStyle w:val="tl10ptPodaokraja"/>
              <w:autoSpaceDE/>
              <w:autoSpaceDN/>
              <w:bidi w:val="0"/>
              <w:ind w:right="63"/>
              <w:rPr>
                <w:rFonts w:ascii="Times New Roman" w:hAnsi="Times New Roman"/>
              </w:rPr>
            </w:pPr>
            <w:r w:rsidRPr="005D4DD3">
              <w:rPr>
                <w:rFonts w:ascii="Times New Roman" w:hAnsi="Times New Roman"/>
              </w:rPr>
              <w:t>3. ◄   „technická špecifikácia“ je špecifikácia obsiahnutá v dokumente upravujúcom charakteristiky, ktoré sa od výrobku vyžadujú, ako je napríklad stupeň kvality, funkčnosť, bezpečnosť a rozmery, vrátane požiadaviek vzťahujúcich sa na výrobok z hľadiska názvu, pod ktorým sa predáva, a tiež terminológie, symbolov, skúšania a skúšobných metód, balenia, označovania alebo štítkovania a postupov posudzovania zhody.</w:t>
            </w:r>
          </w:p>
          <w:p w:rsidR="00816FE1" w:rsidRPr="005D4DD3" w:rsidP="00816FE1">
            <w:pPr>
              <w:pStyle w:val="tl10ptPodaokraja"/>
              <w:autoSpaceDE/>
              <w:autoSpaceDN/>
              <w:bidi w:val="0"/>
              <w:ind w:right="63"/>
              <w:rPr>
                <w:rFonts w:ascii="Times New Roman" w:hAnsi="Times New Roman"/>
              </w:rPr>
            </w:pPr>
          </w:p>
          <w:p w:rsidR="001F4494" w:rsidRPr="005D4DD3" w:rsidP="00816FE1">
            <w:pPr>
              <w:pStyle w:val="tl10ptPodaokraja"/>
              <w:autoSpaceDE/>
              <w:autoSpaceDN/>
              <w:bidi w:val="0"/>
              <w:ind w:right="63"/>
              <w:rPr>
                <w:rFonts w:ascii="Times New Roman" w:hAnsi="Times New Roman"/>
              </w:rPr>
            </w:pPr>
            <w:r w:rsidRPr="005D4DD3" w:rsidR="00816FE1">
              <w:rPr>
                <w:rFonts w:ascii="Times New Roman" w:hAnsi="Times New Roman"/>
              </w:rPr>
              <w:t>Pojem „technická špecifikácia“ sa vzťahuje aj na výrobné metódy a postupy používané v súvislosti s poľnohospodárskymi výrobkami uvedenými v článku 38 ods. 1 zmluvy, výrobkami určenými na spotrebu pre ľudí a zvieratá a liekmi, ako sú definované v článku 1 smernice 65/65/EHS ( 8 ), ako aj na výrobné metódy a postupy vzťahujúce sa na iné výrobky v prípadoch, keď majú vplyv na charakteristiky týchto výrobkov;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r w:rsidRPr="005D4DD3" w:rsidR="00AF042A">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r w:rsidRPr="005D4DD3" w:rsidR="00AF042A">
              <w:rPr>
                <w:rFonts w:ascii="Times New Roman" w:hAnsi="Times New Roman"/>
                <w:sz w:val="20"/>
                <w:szCs w:val="20"/>
              </w:rPr>
              <w:t>1.</w:t>
            </w: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1F4494" w:rsidRPr="005D4DD3" w:rsidP="0081727F">
            <w:pPr>
              <w:autoSpaceDE w:val="0"/>
              <w:autoSpaceDN w:val="0"/>
              <w:bidi w:val="0"/>
              <w:spacing w:before="0"/>
              <w:jc w:val="center"/>
              <w:rPr>
                <w:rFonts w:ascii="Times New Roman" w:hAnsi="Times New Roman"/>
                <w:sz w:val="20"/>
                <w:szCs w:val="20"/>
              </w:rPr>
            </w:pPr>
            <w:r w:rsidRPr="005D4DD3" w:rsidR="00AF042A">
              <w:rPr>
                <w:rFonts w:ascii="Times New Roman" w:hAnsi="Times New Roman"/>
                <w:sz w:val="20"/>
                <w:szCs w:val="20"/>
              </w:rPr>
              <w:t xml:space="preserve">Bod </w:t>
            </w:r>
            <w:r w:rsidRPr="005D4DD3" w:rsidR="001711E4">
              <w:rPr>
                <w:rFonts w:ascii="Times New Roman" w:hAnsi="Times New Roman"/>
                <w:sz w:val="20"/>
                <w:szCs w:val="20"/>
              </w:rPr>
              <w:t>5</w:t>
            </w: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BC2A93" w:rsidRPr="005D4DD3" w:rsidP="00BC2A93">
            <w:pPr>
              <w:pStyle w:val="tl10ptPodaokraja"/>
              <w:bidi w:val="0"/>
              <w:ind w:right="63"/>
              <w:rPr>
                <w:rFonts w:ascii="Times New Roman" w:hAnsi="Times New Roman"/>
              </w:rPr>
            </w:pPr>
            <w:r w:rsidRPr="005D4DD3">
              <w:rPr>
                <w:rFonts w:ascii="Times New Roman" w:hAnsi="Times New Roman"/>
              </w:rPr>
              <w:t>d)</w:t>
              <w:tab/>
              <w:t>technickou požiadavkou na výrobok základná požadovaná charakteristika výrobku obsiahnutá v technickom predpise, technickej norme,</w:t>
            </w:r>
            <w:r w:rsidRPr="005D4DD3">
              <w:rPr>
                <w:rFonts w:ascii="Times New Roman" w:hAnsi="Times New Roman"/>
                <w:vertAlign w:val="superscript"/>
              </w:rPr>
              <w:t>3a</w:t>
            </w:r>
            <w:r w:rsidRPr="005D4DD3">
              <w:rPr>
                <w:rFonts w:ascii="Times New Roman" w:hAnsi="Times New Roman"/>
              </w:rPr>
              <w:t>) technickej špecifikácii</w:t>
            </w:r>
            <w:r w:rsidRPr="005D4DD3">
              <w:rPr>
                <w:rFonts w:ascii="Times New Roman" w:hAnsi="Times New Roman"/>
                <w:vertAlign w:val="superscript"/>
              </w:rPr>
              <w:t>3b</w:t>
            </w:r>
            <w:r w:rsidRPr="005D4DD3">
              <w:rPr>
                <w:rFonts w:ascii="Times New Roman" w:hAnsi="Times New Roman"/>
              </w:rPr>
              <w:t>) alebo v technickom pravidle,</w:t>
            </w:r>
            <w:r w:rsidRPr="005D4DD3">
              <w:rPr>
                <w:rFonts w:ascii="Times New Roman" w:hAnsi="Times New Roman"/>
                <w:vertAlign w:val="superscript"/>
              </w:rPr>
              <w:t>3c</w:t>
            </w:r>
            <w:r w:rsidRPr="005D4DD3">
              <w:rPr>
                <w:rFonts w:ascii="Times New Roman" w:hAnsi="Times New Roman"/>
              </w:rPr>
              <w:t>) a to:</w:t>
            </w:r>
          </w:p>
          <w:p w:rsidR="00BC2A93" w:rsidRPr="005D4DD3" w:rsidP="00BC2A93">
            <w:pPr>
              <w:pStyle w:val="tl10ptPodaokraja"/>
              <w:bidi w:val="0"/>
              <w:ind w:right="63"/>
              <w:rPr>
                <w:rFonts w:ascii="Times New Roman" w:hAnsi="Times New Roman"/>
              </w:rPr>
            </w:pPr>
            <w:r w:rsidRPr="005D4DD3">
              <w:rPr>
                <w:rFonts w:ascii="Times New Roman" w:hAnsi="Times New Roman"/>
              </w:rPr>
              <w:t>1.</w:t>
              <w:tab/>
              <w:t>úroveň kvality,</w:t>
            </w:r>
          </w:p>
          <w:p w:rsidR="00BC2A93" w:rsidRPr="005D4DD3" w:rsidP="00BC2A93">
            <w:pPr>
              <w:pStyle w:val="tl10ptPodaokraja"/>
              <w:bidi w:val="0"/>
              <w:ind w:right="63"/>
              <w:rPr>
                <w:rFonts w:ascii="Times New Roman" w:hAnsi="Times New Roman"/>
              </w:rPr>
            </w:pPr>
            <w:r w:rsidRPr="005D4DD3">
              <w:rPr>
                <w:rFonts w:ascii="Times New Roman" w:hAnsi="Times New Roman"/>
              </w:rPr>
              <w:t>2.</w:t>
              <w:tab/>
              <w:t>úžitková vlastnosť,</w:t>
            </w:r>
          </w:p>
          <w:p w:rsidR="00BC2A93" w:rsidRPr="005D4DD3" w:rsidP="00BC2A93">
            <w:pPr>
              <w:pStyle w:val="tl10ptPodaokraja"/>
              <w:bidi w:val="0"/>
              <w:ind w:right="63"/>
              <w:rPr>
                <w:rFonts w:ascii="Times New Roman" w:hAnsi="Times New Roman"/>
              </w:rPr>
            </w:pPr>
            <w:r w:rsidRPr="005D4DD3">
              <w:rPr>
                <w:rFonts w:ascii="Times New Roman" w:hAnsi="Times New Roman"/>
              </w:rPr>
              <w:t>3.</w:t>
              <w:tab/>
              <w:t>bezpečnosť,</w:t>
            </w:r>
          </w:p>
          <w:p w:rsidR="00BC2A93" w:rsidRPr="005D4DD3" w:rsidP="00BC2A93">
            <w:pPr>
              <w:pStyle w:val="tl10ptPodaokraja"/>
              <w:bidi w:val="0"/>
              <w:ind w:right="63"/>
              <w:rPr>
                <w:rFonts w:ascii="Times New Roman" w:hAnsi="Times New Roman"/>
              </w:rPr>
            </w:pPr>
            <w:r w:rsidRPr="005D4DD3">
              <w:rPr>
                <w:rFonts w:ascii="Times New Roman" w:hAnsi="Times New Roman"/>
              </w:rPr>
              <w:t>4.</w:t>
              <w:tab/>
              <w:t>rozmery,</w:t>
            </w:r>
          </w:p>
          <w:p w:rsidR="00BC2A93" w:rsidRPr="005D4DD3" w:rsidP="00BC2A93">
            <w:pPr>
              <w:pStyle w:val="tl10ptPodaokraja"/>
              <w:bidi w:val="0"/>
              <w:ind w:right="63"/>
              <w:rPr>
                <w:rFonts w:ascii="Times New Roman" w:hAnsi="Times New Roman"/>
              </w:rPr>
            </w:pPr>
            <w:r w:rsidRPr="005D4DD3">
              <w:rPr>
                <w:rFonts w:ascii="Times New Roman" w:hAnsi="Times New Roman"/>
              </w:rPr>
              <w:t>5.</w:t>
              <w:tab/>
              <w:t>názov, pod ktorým sa predáva,</w:t>
            </w:r>
          </w:p>
          <w:p w:rsidR="00BC2A93" w:rsidRPr="005D4DD3" w:rsidP="00BC2A93">
            <w:pPr>
              <w:pStyle w:val="tl10ptPodaokraja"/>
              <w:bidi w:val="0"/>
              <w:ind w:right="63"/>
              <w:rPr>
                <w:rFonts w:ascii="Times New Roman" w:hAnsi="Times New Roman"/>
              </w:rPr>
            </w:pPr>
            <w:r w:rsidRPr="005D4DD3">
              <w:rPr>
                <w:rFonts w:ascii="Times New Roman" w:hAnsi="Times New Roman"/>
              </w:rPr>
              <w:t>6.</w:t>
              <w:tab/>
              <w:t>značka,</w:t>
            </w:r>
          </w:p>
          <w:p w:rsidR="00BC2A93" w:rsidRPr="005D4DD3" w:rsidP="00BC2A93">
            <w:pPr>
              <w:pStyle w:val="tl10ptPodaokraja"/>
              <w:bidi w:val="0"/>
              <w:ind w:right="63"/>
              <w:rPr>
                <w:rFonts w:ascii="Times New Roman" w:hAnsi="Times New Roman"/>
              </w:rPr>
            </w:pPr>
            <w:r w:rsidRPr="005D4DD3">
              <w:rPr>
                <w:rFonts w:ascii="Times New Roman" w:hAnsi="Times New Roman"/>
              </w:rPr>
              <w:t>7.</w:t>
              <w:tab/>
              <w:t>skúšanie výrobku a skúšobné metódy,</w:t>
            </w:r>
          </w:p>
          <w:p w:rsidR="00BC2A93" w:rsidRPr="005D4DD3" w:rsidP="00BC2A93">
            <w:pPr>
              <w:pStyle w:val="tl10ptPodaokraja"/>
              <w:bidi w:val="0"/>
              <w:ind w:right="63"/>
              <w:rPr>
                <w:rFonts w:ascii="Times New Roman" w:hAnsi="Times New Roman"/>
              </w:rPr>
            </w:pPr>
            <w:r w:rsidRPr="005D4DD3">
              <w:rPr>
                <w:rFonts w:ascii="Times New Roman" w:hAnsi="Times New Roman"/>
              </w:rPr>
              <w:t>8.</w:t>
              <w:tab/>
              <w:t>balenie,</w:t>
            </w:r>
          </w:p>
          <w:p w:rsidR="00BC2A93" w:rsidRPr="005D4DD3" w:rsidP="00BC2A93">
            <w:pPr>
              <w:pStyle w:val="tl10ptPodaokraja"/>
              <w:bidi w:val="0"/>
              <w:ind w:right="63"/>
              <w:rPr>
                <w:rFonts w:ascii="Times New Roman" w:hAnsi="Times New Roman"/>
              </w:rPr>
            </w:pPr>
            <w:r w:rsidRPr="005D4DD3">
              <w:rPr>
                <w:rFonts w:ascii="Times New Roman" w:hAnsi="Times New Roman"/>
              </w:rPr>
              <w:t>9.</w:t>
              <w:tab/>
              <w:t>označovanie výrobku alebo vybavenie štítkom,</w:t>
            </w:r>
          </w:p>
          <w:p w:rsidR="00BC2A93" w:rsidRPr="005D4DD3" w:rsidP="00BC2A93">
            <w:pPr>
              <w:pStyle w:val="tl10ptPodaokraja"/>
              <w:bidi w:val="0"/>
              <w:ind w:right="63"/>
              <w:rPr>
                <w:rFonts w:ascii="Times New Roman" w:hAnsi="Times New Roman"/>
              </w:rPr>
            </w:pPr>
            <w:r w:rsidRPr="005D4DD3">
              <w:rPr>
                <w:rFonts w:ascii="Times New Roman" w:hAnsi="Times New Roman"/>
              </w:rPr>
              <w:t>10.</w:t>
              <w:tab/>
              <w:t>postup posudzovania zhody výrobku s právnymi predpismi alebo s technickými normami,</w:t>
            </w:r>
          </w:p>
          <w:p w:rsidR="00BC2A93" w:rsidRPr="005D4DD3" w:rsidP="00BC2A93">
            <w:pPr>
              <w:pStyle w:val="tl10ptPodaokraja"/>
              <w:bidi w:val="0"/>
              <w:ind w:right="63"/>
              <w:rPr>
                <w:rFonts w:ascii="Times New Roman" w:hAnsi="Times New Roman"/>
              </w:rPr>
            </w:pPr>
            <w:r w:rsidRPr="005D4DD3">
              <w:rPr>
                <w:rFonts w:ascii="Times New Roman" w:hAnsi="Times New Roman"/>
              </w:rPr>
              <w:t>11.</w:t>
              <w:tab/>
              <w:t>výrobná metóda alebo proces, ktorý má vplyv na jeho charakteristiku,</w:t>
            </w:r>
          </w:p>
          <w:p w:rsidR="00704C82" w:rsidRPr="005D4DD3" w:rsidP="00BC2A93">
            <w:pPr>
              <w:pStyle w:val="tl10ptPodaokraja"/>
              <w:autoSpaceDE/>
              <w:autoSpaceDN/>
              <w:bidi w:val="0"/>
              <w:ind w:right="63"/>
              <w:rPr>
                <w:rFonts w:ascii="Times New Roman" w:hAnsi="Times New Roman"/>
              </w:rPr>
            </w:pPr>
            <w:r w:rsidRPr="005D4DD3" w:rsidR="00BC2A93">
              <w:rPr>
                <w:rFonts w:ascii="Times New Roman" w:hAnsi="Times New Roman"/>
              </w:rPr>
              <w:t>e)</w:t>
              <w:tab/>
              <w:t>inou požiadavkou požiadavka nevyhnutná z dôvodov ochrany oprávneného záujmu alebo ochrany spotrebiteľa,</w:t>
            </w:r>
            <w:r w:rsidRPr="005D4DD3" w:rsidR="00BC2A93">
              <w:rPr>
                <w:rFonts w:ascii="Times New Roman" w:hAnsi="Times New Roman"/>
                <w:vertAlign w:val="superscript"/>
              </w:rPr>
              <w:t>3d</w:t>
            </w:r>
            <w:r w:rsidRPr="005D4DD3" w:rsidR="00BC2A93">
              <w:rPr>
                <w:rFonts w:ascii="Times New Roman" w:hAnsi="Times New Roman"/>
              </w:rPr>
              <w:t xml:space="preserve">) ktorá sa týkajú životného cyklu použitia alebo zneškodnenia výrobku alebo zmeny predpokladaného účelu určenia, ak táto </w:t>
            </w:r>
            <w:r w:rsidRPr="005D4DD3" w:rsidR="00363DB1">
              <w:rPr>
                <w:rFonts w:ascii="Times New Roman" w:hAnsi="Times New Roman"/>
              </w:rPr>
              <w:t>požiadavka</w:t>
            </w:r>
            <w:r w:rsidRPr="005D4DD3" w:rsidR="00BC2A93">
              <w:rPr>
                <w:rFonts w:ascii="Times New Roman" w:hAnsi="Times New Roman"/>
              </w:rPr>
              <w:t xml:space="preserve"> môže významne ovplyvniť zloženie výrobku, jeho povahu, uvedenie na trh alebo uvedenie do prevádzky,</w:t>
            </w:r>
          </w:p>
          <w:p w:rsidR="00BC2A93" w:rsidRPr="005D4DD3" w:rsidP="00BC2A93">
            <w:pPr>
              <w:pStyle w:val="tl10ptPodaokraja"/>
              <w:autoSpaceDE/>
              <w:autoSpaceDN/>
              <w:bidi w:val="0"/>
              <w:ind w:right="63"/>
              <w:rPr>
                <w:rFonts w:ascii="Times New Roman" w:hAnsi="Times New Roman"/>
              </w:rPr>
            </w:pPr>
          </w:p>
          <w:p w:rsidR="00BC2A93" w:rsidRPr="005D4DD3" w:rsidP="00BC2A93">
            <w:pPr>
              <w:pStyle w:val="tl10ptPodaokraja"/>
              <w:bidi w:val="0"/>
              <w:ind w:right="63"/>
              <w:rPr>
                <w:rFonts w:ascii="Times New Roman" w:hAnsi="Times New Roman"/>
              </w:rPr>
            </w:pPr>
            <w:r w:rsidRPr="005D4DD3">
              <w:rPr>
                <w:rFonts w:ascii="Times New Roman" w:hAnsi="Times New Roman"/>
                <w:vertAlign w:val="superscript"/>
              </w:rPr>
              <w:t>3a</w:t>
            </w:r>
            <w:r w:rsidRPr="005D4DD3">
              <w:rPr>
                <w:rFonts w:ascii="Times New Roman" w:hAnsi="Times New Roman"/>
              </w:rPr>
              <w:t>) Čl. 2 ods. 1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 11. 2012).</w:t>
            </w:r>
          </w:p>
          <w:p w:rsidR="00BC2A93" w:rsidRPr="005D4DD3" w:rsidP="00BC2A93">
            <w:pPr>
              <w:pStyle w:val="tl10ptPodaokraja"/>
              <w:bidi w:val="0"/>
              <w:ind w:right="63"/>
              <w:rPr>
                <w:rFonts w:ascii="Times New Roman" w:hAnsi="Times New Roman"/>
              </w:rPr>
            </w:pPr>
            <w:r w:rsidRPr="005D4DD3">
              <w:rPr>
                <w:rFonts w:ascii="Times New Roman" w:hAnsi="Times New Roman"/>
                <w:vertAlign w:val="superscript"/>
              </w:rPr>
              <w:t>3b</w:t>
            </w:r>
            <w:r w:rsidRPr="005D4DD3">
              <w:rPr>
                <w:rFonts w:ascii="Times New Roman" w:hAnsi="Times New Roman"/>
              </w:rPr>
              <w:t>) Čl. 2 ods. 4 nariadenia (EÚ) č. 1025/2012.</w:t>
            </w:r>
          </w:p>
          <w:p w:rsidR="00BC2A93" w:rsidRPr="005D4DD3" w:rsidP="00BC2A93">
            <w:pPr>
              <w:pStyle w:val="tl10ptPodaokraja"/>
              <w:bidi w:val="0"/>
              <w:ind w:right="63"/>
              <w:rPr>
                <w:rFonts w:ascii="Times New Roman" w:hAnsi="Times New Roman"/>
              </w:rPr>
            </w:pPr>
            <w:r w:rsidRPr="005D4DD3">
              <w:rPr>
                <w:rFonts w:ascii="Times New Roman" w:hAnsi="Times New Roman"/>
                <w:vertAlign w:val="superscript"/>
              </w:rPr>
              <w:t>3c</w:t>
            </w:r>
            <w:r w:rsidRPr="005D4DD3">
              <w:rPr>
                <w:rFonts w:ascii="Times New Roman" w:hAnsi="Times New Roman"/>
              </w:rPr>
              <w:t>) Čl. 2 ods. 2 nariadenia Európskeho parlamentu a Rady (ES) č. 764/2008 z 9. júla 2008,  ktorým sa ustanovujú postupy týkajúce sa uplatňovania určitých vnútroštátnych technických pravidiel na výrobky, ktoré sú v súlade s právnymi predpismi uvedené na trh v inom členskom štáte, a ktorým sa zrušuje rozhodnutie č. 3052/95/ES (Ú. v. EÚ L 218, 13. 8. 2008).</w:t>
            </w:r>
          </w:p>
          <w:p w:rsidR="00704C82" w:rsidRPr="005D4DD3" w:rsidP="00BC2A93">
            <w:pPr>
              <w:pStyle w:val="tl10ptPodaokraja"/>
              <w:autoSpaceDE/>
              <w:autoSpaceDN/>
              <w:bidi w:val="0"/>
              <w:ind w:right="63"/>
              <w:rPr>
                <w:rFonts w:ascii="Times New Roman" w:hAnsi="Times New Roman"/>
              </w:rPr>
            </w:pPr>
            <w:r w:rsidRPr="005D4DD3" w:rsidR="00BC2A93">
              <w:rPr>
                <w:rFonts w:ascii="Times New Roman" w:hAnsi="Times New Roman"/>
                <w:vertAlign w:val="superscript"/>
              </w:rPr>
              <w:t>3d</w:t>
            </w:r>
            <w:r w:rsidRPr="005D4DD3" w:rsidR="00BC2A93">
              <w:rPr>
                <w:rFonts w:ascii="Times New Roman" w:hAnsi="Times New Roman"/>
              </w:rPr>
              <w:t>) Zákon č. 250/2007 Z. z. o ochrane spotrebiteľa a o zmene zákona Slovenskej národnej rady č. 372/1990 Zb. o priestupkoch v znení neskorších predpisov v znení neskorších predpisov</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r w:rsidRPr="005D4DD3" w:rsidR="0081727F">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1F4494" w:rsidRPr="005D4DD3" w:rsidP="00721E45">
            <w:pPr>
              <w:autoSpaceDE w:val="0"/>
              <w:autoSpaceDN w:val="0"/>
              <w:bidi w:val="0"/>
              <w:spacing w:before="0"/>
              <w:jc w:val="left"/>
              <w:rPr>
                <w:rFonts w:ascii="Times New Roman" w:hAnsi="Times New Roman"/>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r w:rsidRPr="005D4DD3" w:rsidR="00816FE1">
              <w:rPr>
                <w:rFonts w:ascii="Times New Roman" w:hAnsi="Times New Roman"/>
                <w:sz w:val="20"/>
                <w:szCs w:val="20"/>
              </w:rPr>
              <w:t>Č:1 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F4494" w:rsidRPr="005D4DD3" w:rsidP="00721E45">
            <w:pPr>
              <w:pStyle w:val="tl10ptPodaokraja"/>
              <w:autoSpaceDE/>
              <w:autoSpaceDN/>
              <w:bidi w:val="0"/>
              <w:ind w:right="63"/>
              <w:rPr>
                <w:rFonts w:ascii="Times New Roman" w:hAnsi="Times New Roman"/>
              </w:rPr>
            </w:pPr>
            <w:r w:rsidRPr="005D4DD3" w:rsidR="00816FE1">
              <w:rPr>
                <w:rFonts w:ascii="Times New Roman" w:hAnsi="Times New Roman"/>
              </w:rPr>
              <w:t>4. „iné požiadavky“ sú požiadavky iné ako technická špecifikácia; sú kladené na výrobok s cieľom ochrany najmä spotrebiteľov alebo životného prostredia a ovplyvňujú životnosť výrobku po jeho uvedení na trh. Ide o požiadavky, ako sú podmienky používania, opätovného používania a spotreby alebo zneškodňovania v prípadoch, v ktorých môžu mať takéto podmienky významný vplyv na zloženie alebo povahu výrobku alebo na jeho odbyt;</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r w:rsidRPr="005D4DD3" w:rsidR="00816FE1">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r w:rsidRPr="005D4DD3" w:rsidR="00AF042A">
              <w:rPr>
                <w:rFonts w:ascii="Times New Roman" w:hAnsi="Times New Roman"/>
                <w:sz w:val="20"/>
                <w:szCs w:val="20"/>
              </w:rPr>
              <w:t>1.</w:t>
            </w: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BD1F83" w:rsidRPr="005D4DD3" w:rsidP="00721E45">
            <w:pPr>
              <w:autoSpaceDE w:val="0"/>
              <w:autoSpaceDN w:val="0"/>
              <w:bidi w:val="0"/>
              <w:spacing w:before="0"/>
              <w:jc w:val="center"/>
              <w:rPr>
                <w:rFonts w:ascii="Times New Roman" w:hAnsi="Times New Roman"/>
                <w:sz w:val="20"/>
                <w:szCs w:val="20"/>
              </w:rPr>
            </w:pPr>
            <w:r w:rsidRPr="005D4DD3" w:rsidR="00AF042A">
              <w:rPr>
                <w:rFonts w:ascii="Times New Roman" w:hAnsi="Times New Roman"/>
                <w:sz w:val="20"/>
                <w:szCs w:val="20"/>
              </w:rPr>
              <w:t xml:space="preserve">Bod </w:t>
            </w:r>
            <w:r w:rsidRPr="005D4DD3" w:rsidR="001711E4">
              <w:rPr>
                <w:rFonts w:ascii="Times New Roman" w:hAnsi="Times New Roman"/>
                <w:sz w:val="20"/>
                <w:szCs w:val="20"/>
              </w:rPr>
              <w:t>5</w:t>
            </w: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BD1F83" w:rsidRPr="005D4DD3" w:rsidP="00363DB1">
            <w:pPr>
              <w:pStyle w:val="Title"/>
              <w:bidi w:val="0"/>
              <w:jc w:val="both"/>
              <w:rPr>
                <w:rFonts w:ascii="Times New Roman" w:hAnsi="Times New Roman"/>
                <w:b w:val="0"/>
                <w:bCs w:val="0"/>
                <w:sz w:val="20"/>
                <w:szCs w:val="20"/>
              </w:rPr>
            </w:pPr>
            <w:r w:rsidRPr="005D4DD3" w:rsidR="00BC2A93">
              <w:rPr>
                <w:rFonts w:ascii="Times New Roman" w:hAnsi="Times New Roman"/>
                <w:b w:val="0"/>
                <w:bCs w:val="0"/>
                <w:sz w:val="20"/>
                <w:szCs w:val="20"/>
              </w:rPr>
              <w:t>e)</w:t>
              <w:tab/>
              <w:t>inou požiadavkou požiadavka nevyhnutná z dôvodov ochrany oprávneného záujmu alebo ochrany spotrebiteľa,</w:t>
            </w:r>
            <w:r w:rsidRPr="005D4DD3" w:rsidR="00BC2A93">
              <w:rPr>
                <w:rFonts w:ascii="Times New Roman" w:hAnsi="Times New Roman"/>
                <w:b w:val="0"/>
                <w:bCs w:val="0"/>
                <w:sz w:val="20"/>
                <w:szCs w:val="20"/>
                <w:vertAlign w:val="superscript"/>
              </w:rPr>
              <w:t>3d</w:t>
            </w:r>
            <w:r w:rsidRPr="005D4DD3" w:rsidR="00BC2A93">
              <w:rPr>
                <w:rFonts w:ascii="Times New Roman" w:hAnsi="Times New Roman"/>
                <w:b w:val="0"/>
                <w:bCs w:val="0"/>
                <w:sz w:val="20"/>
                <w:szCs w:val="20"/>
              </w:rPr>
              <w:t xml:space="preserve">) ktorá sa týkajú životného cyklu použitia alebo zneškodnenia výrobku alebo zmeny predpokladaného účelu určenia, ak táto </w:t>
            </w:r>
            <w:r w:rsidRPr="005D4DD3" w:rsidR="00363DB1">
              <w:rPr>
                <w:rFonts w:ascii="Times New Roman" w:hAnsi="Times New Roman"/>
                <w:b w:val="0"/>
                <w:bCs w:val="0"/>
                <w:sz w:val="20"/>
                <w:szCs w:val="20"/>
              </w:rPr>
              <w:t>požiadavka</w:t>
            </w:r>
            <w:r w:rsidRPr="005D4DD3" w:rsidR="00BC2A93">
              <w:rPr>
                <w:rFonts w:ascii="Times New Roman" w:hAnsi="Times New Roman"/>
                <w:b w:val="0"/>
                <w:bCs w:val="0"/>
                <w:sz w:val="20"/>
                <w:szCs w:val="20"/>
              </w:rPr>
              <w:t xml:space="preserve"> môže významne ovplyvniť zloženie výrobku, jeho povahu, uvedenie na trh alebo uvedenie do prevádzky,</w:t>
            </w:r>
          </w:p>
          <w:p w:rsidR="0036078D" w:rsidRPr="005D4DD3" w:rsidP="00363DB1">
            <w:pPr>
              <w:pStyle w:val="Title"/>
              <w:bidi w:val="0"/>
              <w:jc w:val="both"/>
              <w:rPr>
                <w:rFonts w:ascii="Times New Roman" w:hAnsi="Times New Roman"/>
                <w:b w:val="0"/>
                <w:bCs w:val="0"/>
                <w:sz w:val="20"/>
                <w:szCs w:val="20"/>
              </w:rPr>
            </w:pPr>
          </w:p>
          <w:p w:rsidR="0036078D" w:rsidRPr="005D4DD3" w:rsidP="0036078D">
            <w:pPr>
              <w:pStyle w:val="tl10ptPodaokraja"/>
              <w:autoSpaceDE/>
              <w:autoSpaceDN/>
              <w:bidi w:val="0"/>
              <w:ind w:right="63"/>
              <w:rPr>
                <w:rFonts w:ascii="Times New Roman" w:hAnsi="Times New Roman"/>
                <w:b/>
                <w:bCs/>
              </w:rPr>
            </w:pPr>
            <w:r w:rsidRPr="005D4DD3">
              <w:rPr>
                <w:rFonts w:ascii="Times New Roman" w:hAnsi="Times New Roman"/>
                <w:vertAlign w:val="superscript"/>
              </w:rPr>
              <w:t>3d</w:t>
            </w:r>
            <w:r w:rsidRPr="005D4DD3">
              <w:rPr>
                <w:rFonts w:ascii="Times New Roman" w:hAnsi="Times New Roman"/>
              </w:rPr>
              <w:t>) Zákon č. 250/2007 Z. z. o ochrane spotrebiteľa a o zmene zákona Slovenskej národnej rady č. 372/1990 Zb. o priestupkoch v znení neskorších predpisov v znení neskorších predpisov</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1F4494" w:rsidRPr="005D4DD3" w:rsidP="00721E45">
            <w:pPr>
              <w:autoSpaceDE w:val="0"/>
              <w:autoSpaceDN w:val="0"/>
              <w:bidi w:val="0"/>
              <w:spacing w:before="0"/>
              <w:jc w:val="left"/>
              <w:rPr>
                <w:rFonts w:ascii="Times New Roman" w:hAnsi="Times New Roman"/>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r w:rsidRPr="005D4DD3" w:rsidR="00816FE1">
              <w:rPr>
                <w:rFonts w:ascii="Times New Roman" w:hAnsi="Times New Roman"/>
                <w:sz w:val="20"/>
                <w:szCs w:val="20"/>
              </w:rPr>
              <w:t>Č:1 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816FE1">
            <w:pPr>
              <w:pStyle w:val="tl10ptPodaokraja"/>
              <w:autoSpaceDE/>
              <w:autoSpaceDN/>
              <w:bidi w:val="0"/>
              <w:ind w:right="63"/>
              <w:rPr>
                <w:rFonts w:ascii="Times New Roman" w:hAnsi="Times New Roman"/>
              </w:rPr>
            </w:pPr>
            <w:r w:rsidRPr="005D4DD3">
              <w:rPr>
                <w:rFonts w:ascii="Times New Roman" w:hAnsi="Times New Roman"/>
              </w:rPr>
              <w:t>5. „pravidlá, vzťahujúce sa na služby“ sú požiadavky všeobecnej povahy, ktoré sa vzťahujú na zriaďovanie a vykonávanie služieb v zmysle bodu 2, najmä ustanovenia týkajúce sa poskytovateľa služby, služieb ako takých a ich príjemcu a vylučujúce všetky pravidlá netýkajúce sa špecificky služieb tak, ako sú definované v tomto bode.</w:t>
            </w:r>
          </w:p>
          <w:p w:rsidR="00816FE1" w:rsidRPr="005D4DD3" w:rsidP="00816FE1">
            <w:pPr>
              <w:pStyle w:val="tl10ptPodaokraja"/>
              <w:autoSpaceDE/>
              <w:autoSpaceDN/>
              <w:bidi w:val="0"/>
              <w:ind w:right="63"/>
              <w:rPr>
                <w:rFonts w:ascii="Times New Roman" w:hAnsi="Times New Roman"/>
              </w:rPr>
            </w:pPr>
            <w:r w:rsidRPr="005D4DD3">
              <w:rPr>
                <w:rFonts w:ascii="Times New Roman" w:hAnsi="Times New Roman"/>
              </w:rPr>
              <w:t>Táto smernica sa nevzťahuje na pravidlá súvisiace so záležitosťami spadajúcimi pod zákonné opatrenia spoločenstva pre oblasť telekomunikačných služieb v zmysle smernice 90/387/EHS ( 9 ).</w:t>
            </w:r>
          </w:p>
          <w:p w:rsidR="001F4494" w:rsidRPr="005D4DD3" w:rsidP="00816FE1">
            <w:pPr>
              <w:pStyle w:val="tl10ptPodaokraja"/>
              <w:autoSpaceDE/>
              <w:autoSpaceDN/>
              <w:bidi w:val="0"/>
              <w:ind w:right="63"/>
              <w:rPr>
                <w:rFonts w:ascii="Times New Roman" w:hAnsi="Times New Roman"/>
              </w:rPr>
            </w:pPr>
            <w:r w:rsidRPr="005D4DD3" w:rsidR="00816FE1">
              <w:rPr>
                <w:rFonts w:ascii="Times New Roman" w:hAnsi="Times New Roman"/>
              </w:rPr>
              <w:t>Táto smernica sa nevzťahuje na predpisy súvisiace so záležitosťami spadajúcimi pod zákonné opatrenia spoločenstva pre oblasť finančných služieb, ktorých neúplný zoznam je uvedený v prílohe VI tejto smernice.</w:t>
            </w:r>
          </w:p>
          <w:p w:rsidR="00816FE1" w:rsidRPr="005D4DD3" w:rsidP="00816FE1">
            <w:pPr>
              <w:pStyle w:val="tl10ptPodaokraja"/>
              <w:autoSpaceDE/>
              <w:autoSpaceDN/>
              <w:bidi w:val="0"/>
              <w:ind w:right="63"/>
              <w:rPr>
                <w:rFonts w:ascii="Times New Roman" w:hAnsi="Times New Roman"/>
              </w:rPr>
            </w:pPr>
            <w:r w:rsidRPr="005D4DD3">
              <w:rPr>
                <w:rFonts w:ascii="Times New Roman" w:hAnsi="Times New Roman"/>
              </w:rPr>
              <w:t>S výnimkou článku 8 ods. 3 sa táto smernica nevzťahuje na predpisy uzákonené buď na regulovaných trhoch v zmysle smernice 93/22/EHS, alebo na účel týchto trhov, ani na predpisy uzákonené buď priamo inými trhmi, alebo orgánmi vykonávajúcimi pre uvedené trhy zúčtovacie alebo platobné funkcie, alebo na účel takýchto iných trhov alebo orgánov.</w:t>
            </w:r>
          </w:p>
          <w:p w:rsidR="00816FE1" w:rsidRPr="005D4DD3" w:rsidP="00816FE1">
            <w:pPr>
              <w:pStyle w:val="tl10ptPodaokraja"/>
              <w:autoSpaceDE/>
              <w:autoSpaceDN/>
              <w:bidi w:val="0"/>
              <w:ind w:right="63"/>
              <w:rPr>
                <w:rFonts w:ascii="Times New Roman" w:hAnsi="Times New Roman"/>
              </w:rPr>
            </w:pPr>
          </w:p>
          <w:p w:rsidR="00816FE1" w:rsidRPr="005D4DD3" w:rsidP="00816FE1">
            <w:pPr>
              <w:pStyle w:val="tl10ptPodaokraja"/>
              <w:autoSpaceDE/>
              <w:autoSpaceDN/>
              <w:bidi w:val="0"/>
              <w:ind w:right="63"/>
              <w:rPr>
                <w:rFonts w:ascii="Times New Roman" w:hAnsi="Times New Roman"/>
              </w:rPr>
            </w:pPr>
            <w:r w:rsidRPr="005D4DD3">
              <w:rPr>
                <w:rFonts w:ascii="Times New Roman" w:hAnsi="Times New Roman"/>
              </w:rPr>
              <w:t>Na účely tejto definície:</w:t>
            </w:r>
          </w:p>
          <w:p w:rsidR="00816FE1" w:rsidRPr="005D4DD3" w:rsidP="00816FE1">
            <w:pPr>
              <w:pStyle w:val="tl10ptPodaokraja"/>
              <w:autoSpaceDE/>
              <w:autoSpaceDN/>
              <w:bidi w:val="0"/>
              <w:ind w:right="63"/>
              <w:rPr>
                <w:rFonts w:ascii="Times New Roman" w:hAnsi="Times New Roman"/>
              </w:rPr>
            </w:pPr>
            <w:r w:rsidRPr="005D4DD3">
              <w:rPr>
                <w:rFonts w:ascii="Times New Roman" w:hAnsi="Times New Roman"/>
              </w:rPr>
              <w:t>— sa pravidlo považuje za pravidlo osobitne určené pre služby informačnej spoločnosti vtedy, ak so zreteľom na jeho dôvodovú správu a jej vykonávaciu časť je špecifickým cieľom a zámerom všetkých alebo niektorých z jeho ustanovení regulovanie takýchto služieb, vykonávané explicitným a cieleným spôsobom,</w:t>
            </w:r>
          </w:p>
          <w:p w:rsidR="00816FE1" w:rsidRPr="005D4DD3" w:rsidP="00816FE1">
            <w:pPr>
              <w:pStyle w:val="tl10ptPodaokraja"/>
              <w:autoSpaceDE/>
              <w:autoSpaceDN/>
              <w:bidi w:val="0"/>
              <w:ind w:right="63"/>
              <w:rPr>
                <w:rFonts w:ascii="Times New Roman" w:hAnsi="Times New Roman"/>
              </w:rPr>
            </w:pPr>
            <w:r w:rsidRPr="005D4DD3">
              <w:rPr>
                <w:rFonts w:ascii="Times New Roman" w:hAnsi="Times New Roman"/>
              </w:rPr>
              <w:t>— sa pravidlo nepovažuje za pravidlo osobitne určené pre služby informačnej spoločnosti vtedy, ak tieto služby ovplyvňuje iba nepriamym alebo náhodným spôsobom;</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r w:rsidRPr="005D4DD3" w:rsidR="00AF042A">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D1F83" w:rsidRPr="005D4DD3" w:rsidP="00721E45">
            <w:pPr>
              <w:autoSpaceDE w:val="0"/>
              <w:autoSpaceDN w:val="0"/>
              <w:bidi w:val="0"/>
              <w:spacing w:before="0"/>
              <w:jc w:val="center"/>
              <w:rPr>
                <w:rFonts w:ascii="Times New Roman" w:hAnsi="Times New Roman"/>
                <w:sz w:val="20"/>
                <w:szCs w:val="20"/>
              </w:rPr>
            </w:pPr>
            <w:r w:rsidRPr="005D4DD3" w:rsidR="001711E4">
              <w:rPr>
                <w:rFonts w:ascii="Times New Roman" w:hAnsi="Times New Roman"/>
                <w:sz w:val="20"/>
                <w:szCs w:val="20"/>
              </w:rPr>
              <w:t>1</w:t>
            </w:r>
            <w:r w:rsidRPr="005D4DD3" w:rsidR="00AF042A">
              <w:rPr>
                <w:rFonts w:ascii="Times New Roman" w:hAnsi="Times New Roman"/>
                <w:sz w:val="20"/>
                <w:szCs w:val="20"/>
              </w:rPr>
              <w:t>.</w:t>
            </w: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r w:rsidRPr="005D4DD3">
              <w:rPr>
                <w:rFonts w:ascii="Times New Roman" w:hAnsi="Times New Roman"/>
                <w:sz w:val="20"/>
                <w:szCs w:val="20"/>
              </w:rPr>
              <w:t>1.</w:t>
            </w: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BD1F83" w:rsidRPr="005D4DD3" w:rsidP="00BD1F83">
            <w:pPr>
              <w:autoSpaceDE w:val="0"/>
              <w:autoSpaceDN w:val="0"/>
              <w:bidi w:val="0"/>
              <w:spacing w:before="0"/>
              <w:jc w:val="left"/>
              <w:rPr>
                <w:rFonts w:ascii="Times New Roman" w:hAnsi="Times New Roman"/>
                <w:sz w:val="20"/>
                <w:szCs w:val="20"/>
              </w:rPr>
            </w:pPr>
            <w:r w:rsidRPr="005D4DD3" w:rsidR="001711E4">
              <w:rPr>
                <w:rFonts w:ascii="Times New Roman" w:hAnsi="Times New Roman"/>
                <w:sz w:val="20"/>
                <w:szCs w:val="20"/>
              </w:rPr>
              <w:t>Bod 5</w:t>
            </w:r>
          </w:p>
          <w:p w:rsidR="009E1D76" w:rsidRPr="005D4DD3" w:rsidP="00BD1F83">
            <w:pPr>
              <w:autoSpaceDE w:val="0"/>
              <w:autoSpaceDN w:val="0"/>
              <w:bidi w:val="0"/>
              <w:spacing w:before="0"/>
              <w:jc w:val="left"/>
              <w:rPr>
                <w:rFonts w:ascii="Times New Roman" w:hAnsi="Times New Roman"/>
                <w:sz w:val="20"/>
                <w:szCs w:val="20"/>
              </w:rPr>
            </w:pPr>
          </w:p>
          <w:p w:rsidR="009E1D76" w:rsidRPr="005D4DD3" w:rsidP="00BD1F83">
            <w:pPr>
              <w:autoSpaceDE w:val="0"/>
              <w:autoSpaceDN w:val="0"/>
              <w:bidi w:val="0"/>
              <w:spacing w:before="0"/>
              <w:jc w:val="left"/>
              <w:rPr>
                <w:rFonts w:ascii="Times New Roman" w:hAnsi="Times New Roman"/>
                <w:sz w:val="20"/>
                <w:szCs w:val="20"/>
              </w:rPr>
            </w:pPr>
          </w:p>
          <w:p w:rsidR="009E1D76" w:rsidRPr="005D4DD3" w:rsidP="00BD1F83">
            <w:pPr>
              <w:autoSpaceDE w:val="0"/>
              <w:autoSpaceDN w:val="0"/>
              <w:bidi w:val="0"/>
              <w:spacing w:before="0"/>
              <w:jc w:val="left"/>
              <w:rPr>
                <w:rFonts w:ascii="Times New Roman" w:hAnsi="Times New Roman"/>
                <w:sz w:val="20"/>
                <w:szCs w:val="20"/>
              </w:rPr>
            </w:pPr>
          </w:p>
          <w:p w:rsidR="009E1D76" w:rsidRPr="005D4DD3" w:rsidP="00BD1F83">
            <w:pPr>
              <w:autoSpaceDE w:val="0"/>
              <w:autoSpaceDN w:val="0"/>
              <w:bidi w:val="0"/>
              <w:spacing w:before="0"/>
              <w:jc w:val="left"/>
              <w:rPr>
                <w:rFonts w:ascii="Times New Roman" w:hAnsi="Times New Roman"/>
                <w:sz w:val="20"/>
                <w:szCs w:val="20"/>
              </w:rPr>
            </w:pPr>
          </w:p>
          <w:p w:rsidR="009E1D76" w:rsidRPr="005D4DD3" w:rsidP="00BD1F83">
            <w:pPr>
              <w:autoSpaceDE w:val="0"/>
              <w:autoSpaceDN w:val="0"/>
              <w:bidi w:val="0"/>
              <w:spacing w:before="0"/>
              <w:jc w:val="left"/>
              <w:rPr>
                <w:rFonts w:ascii="Times New Roman" w:hAnsi="Times New Roman"/>
                <w:sz w:val="20"/>
                <w:szCs w:val="20"/>
              </w:rPr>
            </w:pPr>
          </w:p>
          <w:p w:rsidR="009E1D76" w:rsidRPr="005D4DD3" w:rsidP="00BD1F83">
            <w:pPr>
              <w:autoSpaceDE w:val="0"/>
              <w:autoSpaceDN w:val="0"/>
              <w:bidi w:val="0"/>
              <w:spacing w:before="0"/>
              <w:jc w:val="left"/>
              <w:rPr>
                <w:rFonts w:ascii="Times New Roman" w:hAnsi="Times New Roman"/>
                <w:sz w:val="20"/>
                <w:szCs w:val="20"/>
              </w:rPr>
            </w:pPr>
          </w:p>
          <w:p w:rsidR="009E1D76" w:rsidRPr="005D4DD3" w:rsidP="00BD1F83">
            <w:pPr>
              <w:autoSpaceDE w:val="0"/>
              <w:autoSpaceDN w:val="0"/>
              <w:bidi w:val="0"/>
              <w:spacing w:before="0"/>
              <w:jc w:val="left"/>
              <w:rPr>
                <w:rFonts w:ascii="Times New Roman" w:hAnsi="Times New Roman"/>
                <w:sz w:val="20"/>
                <w:szCs w:val="20"/>
              </w:rPr>
            </w:pPr>
          </w:p>
          <w:p w:rsidR="009E1D76" w:rsidRPr="005D4DD3" w:rsidP="00BD1F83">
            <w:pPr>
              <w:autoSpaceDE w:val="0"/>
              <w:autoSpaceDN w:val="0"/>
              <w:bidi w:val="0"/>
              <w:spacing w:before="0"/>
              <w:jc w:val="left"/>
              <w:rPr>
                <w:rFonts w:ascii="Times New Roman" w:hAnsi="Times New Roman"/>
                <w:sz w:val="20"/>
                <w:szCs w:val="20"/>
              </w:rPr>
            </w:pPr>
          </w:p>
          <w:p w:rsidR="009E1D76" w:rsidRPr="005D4DD3" w:rsidP="00BD1F83">
            <w:pPr>
              <w:autoSpaceDE w:val="0"/>
              <w:autoSpaceDN w:val="0"/>
              <w:bidi w:val="0"/>
              <w:spacing w:before="0"/>
              <w:jc w:val="left"/>
              <w:rPr>
                <w:rFonts w:ascii="Times New Roman" w:hAnsi="Times New Roman"/>
                <w:sz w:val="20"/>
                <w:szCs w:val="20"/>
              </w:rPr>
            </w:pPr>
          </w:p>
          <w:p w:rsidR="009E1D76" w:rsidRPr="005D4DD3" w:rsidP="00BD1F83">
            <w:pPr>
              <w:autoSpaceDE w:val="0"/>
              <w:autoSpaceDN w:val="0"/>
              <w:bidi w:val="0"/>
              <w:spacing w:before="0"/>
              <w:jc w:val="left"/>
              <w:rPr>
                <w:rFonts w:ascii="Times New Roman" w:hAnsi="Times New Roman"/>
                <w:sz w:val="20"/>
                <w:szCs w:val="20"/>
              </w:rPr>
            </w:pPr>
          </w:p>
          <w:p w:rsidR="009E1D76" w:rsidRPr="005D4DD3" w:rsidP="00BD1F83">
            <w:pPr>
              <w:autoSpaceDE w:val="0"/>
              <w:autoSpaceDN w:val="0"/>
              <w:bidi w:val="0"/>
              <w:spacing w:before="0"/>
              <w:jc w:val="left"/>
              <w:rPr>
                <w:rFonts w:ascii="Times New Roman" w:hAnsi="Times New Roman"/>
                <w:sz w:val="20"/>
                <w:szCs w:val="20"/>
              </w:rPr>
            </w:pPr>
          </w:p>
          <w:p w:rsidR="009E1D76" w:rsidRPr="005D4DD3" w:rsidP="00BD1F83">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Bod 5</w:t>
            </w: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1711E4" w:rsidRPr="005D4DD3" w:rsidP="001711E4">
            <w:pPr>
              <w:pStyle w:val="odsek"/>
              <w:bidi w:val="0"/>
              <w:spacing w:before="0" w:after="0"/>
              <w:ind w:firstLine="0"/>
              <w:rPr>
                <w:rFonts w:ascii="Times New Roman" w:hAnsi="Times New Roman"/>
                <w:sz w:val="20"/>
                <w:szCs w:val="20"/>
              </w:rPr>
            </w:pPr>
            <w:r w:rsidRPr="005D4DD3">
              <w:rPr>
                <w:rFonts w:ascii="Times New Roman" w:hAnsi="Times New Roman"/>
                <w:sz w:val="20"/>
                <w:szCs w:val="20"/>
              </w:rPr>
              <w:t>(2) Na účely tohto zákona sa za výrobok považuje aj služba informačnej spoločnosti poskytovaná za úhradu, na diaľku, elektronickým spôsobom a na základe individuálnej žiadosti prijímateľa služby; za službu sa nepovažujú služby rozhlasového a televízneho vysielania</w:t>
            </w:r>
            <w:r w:rsidRPr="005D4DD3">
              <w:rPr>
                <w:rFonts w:ascii="Times New Roman" w:hAnsi="Times New Roman"/>
                <w:sz w:val="20"/>
                <w:szCs w:val="20"/>
                <w:vertAlign w:val="superscript"/>
              </w:rPr>
              <w:t>4a</w:t>
            </w:r>
            <w:r w:rsidRPr="005D4DD3">
              <w:rPr>
                <w:rFonts w:ascii="Times New Roman" w:hAnsi="Times New Roman"/>
                <w:sz w:val="20"/>
                <w:szCs w:val="20"/>
              </w:rPr>
              <w:t>)</w:t>
            </w:r>
            <w:r w:rsidRPr="005D4DD3" w:rsidR="0036078D">
              <w:rPr>
                <w:rFonts w:ascii="Times New Roman" w:hAnsi="Times New Roman"/>
                <w:sz w:val="20"/>
                <w:szCs w:val="20"/>
              </w:rPr>
              <w:t xml:space="preserve"> a bankové a finančné služby.</w:t>
            </w:r>
            <w:r w:rsidRPr="005D4DD3" w:rsidR="0036078D">
              <w:rPr>
                <w:rFonts w:ascii="Times New Roman" w:hAnsi="Times New Roman"/>
                <w:sz w:val="20"/>
                <w:szCs w:val="20"/>
                <w:vertAlign w:val="superscript"/>
              </w:rPr>
              <w:t>4b</w:t>
            </w:r>
            <w:r w:rsidRPr="005D4DD3" w:rsidR="0036078D">
              <w:rPr>
                <w:rFonts w:ascii="Times New Roman" w:hAnsi="Times New Roman"/>
                <w:sz w:val="20"/>
                <w:szCs w:val="20"/>
              </w:rPr>
              <w:t>)</w:t>
            </w:r>
          </w:p>
          <w:p w:rsidR="001711E4" w:rsidRPr="005D4DD3" w:rsidP="001711E4">
            <w:pPr>
              <w:pStyle w:val="odsek"/>
              <w:bidi w:val="0"/>
              <w:spacing w:before="0" w:after="0"/>
              <w:ind w:firstLine="0"/>
              <w:rPr>
                <w:rFonts w:ascii="Times New Roman" w:hAnsi="Times New Roman"/>
                <w:sz w:val="20"/>
                <w:szCs w:val="20"/>
              </w:rPr>
            </w:pPr>
          </w:p>
          <w:p w:rsidR="001711E4" w:rsidRPr="005D4DD3" w:rsidP="001711E4">
            <w:pPr>
              <w:pStyle w:val="odsek"/>
              <w:bidi w:val="0"/>
              <w:spacing w:before="0" w:after="0"/>
              <w:ind w:firstLine="0"/>
              <w:rPr>
                <w:rFonts w:ascii="Times New Roman" w:hAnsi="Times New Roman"/>
                <w:sz w:val="20"/>
                <w:szCs w:val="20"/>
              </w:rPr>
            </w:pPr>
            <w:r w:rsidRPr="005D4DD3">
              <w:rPr>
                <w:rFonts w:ascii="Times New Roman" w:hAnsi="Times New Roman"/>
                <w:sz w:val="20"/>
                <w:szCs w:val="20"/>
                <w:vertAlign w:val="superscript"/>
              </w:rPr>
              <w:t>4a</w:t>
            </w:r>
            <w:r w:rsidRPr="005D4DD3">
              <w:rPr>
                <w:rFonts w:ascii="Times New Roman" w:hAnsi="Times New Roman"/>
                <w:sz w:val="20"/>
                <w:szCs w:val="20"/>
              </w:rPr>
              <w:t>) Zákon č. 308/2000 Z. z. o vysielaní a retransmisii a o zmene zákona č. 195/2000 Z. z. o telekomunikáciách v znení zákona č. 147/2001 Z. z.</w:t>
            </w:r>
          </w:p>
          <w:p w:rsidR="001711E4" w:rsidRPr="005D4DD3" w:rsidP="001711E4">
            <w:pPr>
              <w:pStyle w:val="odsek"/>
              <w:bidi w:val="0"/>
              <w:spacing w:before="0" w:after="0"/>
              <w:ind w:firstLine="0"/>
              <w:rPr>
                <w:rFonts w:ascii="Times New Roman" w:hAnsi="Times New Roman"/>
                <w:sz w:val="20"/>
                <w:szCs w:val="20"/>
              </w:rPr>
            </w:pPr>
            <w:r w:rsidRPr="005D4DD3">
              <w:rPr>
                <w:rFonts w:ascii="Times New Roman" w:hAnsi="Times New Roman"/>
                <w:sz w:val="20"/>
                <w:szCs w:val="20"/>
                <w:vertAlign w:val="superscript"/>
              </w:rPr>
              <w:t>4b</w:t>
            </w:r>
            <w:r w:rsidRPr="005D4DD3">
              <w:rPr>
                <w:rFonts w:ascii="Times New Roman" w:hAnsi="Times New Roman"/>
                <w:sz w:val="20"/>
                <w:szCs w:val="20"/>
              </w:rPr>
              <w:t>) Napríklad zákon č. 483/2001 Z. z. o bankách a o zmene a doplnení niektorých zákonov, zákon č. 566/2001 Z. z. o cenných papieroch a investičných službách a o zmene a doplnení niektorých zákonov (zákon o cenných papieroch) v znení neskorších predpisov, zákon č. 650/2004 Z. z. o doplnkovom dôchodkovom sporení a o zmene a doplnení niektorých zákonov v znení neskorších predpisov, zákon č. 747/2004 Z. z. o dohľade nad finančným trhom a o zmene a doplnení niektorých zákonov v znení neskorších predpisov, zákon č. 203/2011 Z. z. o kolektívnom investovaní v znení neskorších predpisov, zákon č. 39/2015 Z. z. o poisťovníctve a o zmene a doplnení niektorých zákonov.</w:t>
            </w:r>
          </w:p>
          <w:p w:rsidR="00704C82" w:rsidRPr="005D4DD3" w:rsidP="00BC2A93">
            <w:pPr>
              <w:pStyle w:val="Title"/>
              <w:bidi w:val="0"/>
              <w:jc w:val="both"/>
              <w:rPr>
                <w:rFonts w:cs="Arial"/>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1F4494" w:rsidRPr="005D4DD3" w:rsidP="00721E45">
            <w:pPr>
              <w:autoSpaceDE w:val="0"/>
              <w:autoSpaceDN w:val="0"/>
              <w:bidi w:val="0"/>
              <w:spacing w:before="0"/>
              <w:jc w:val="left"/>
              <w:rPr>
                <w:rFonts w:ascii="Times New Roman" w:hAnsi="Times New Roman"/>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r w:rsidRPr="005D4DD3" w:rsidR="00816FE1">
              <w:rPr>
                <w:rFonts w:ascii="Times New Roman" w:hAnsi="Times New Roman"/>
                <w:sz w:val="20"/>
                <w:szCs w:val="20"/>
              </w:rPr>
              <w:t>Č:1 O:11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816FE1">
            <w:pPr>
              <w:pStyle w:val="tl10ptPodaokraja"/>
              <w:autoSpaceDE/>
              <w:autoSpaceDN/>
              <w:bidi w:val="0"/>
              <w:ind w:right="63"/>
              <w:rPr>
                <w:rFonts w:ascii="Times New Roman" w:hAnsi="Times New Roman"/>
              </w:rPr>
            </w:pPr>
            <w:r w:rsidRPr="005D4DD3">
              <w:rPr>
                <w:rFonts w:ascii="Times New Roman" w:hAnsi="Times New Roman"/>
              </w:rPr>
              <w:t>„technický predpis“ sú technické špecifikácie a ďalšie požiadavky alebo pravidlá o službách vrátane príslušných správnych opatrení, dodržiavanie ktorých je v prípade predaja, poskytovania služieb, zriadenia poskytovateľa alebo používania služby v členskom štáte alebo na väčšej časti jeho územia de facto alebo de jure povinné, ako aj zákony, predpisy alebo administratívne opatrenia, okrem tých, ktoré sú uvedené v článku 10, ktoré zakazujú výrobu, dovoz, predaj alebo používanie výrobku alebo zakazujúce poskytovanie alebo používanie služby alebo usadenie sa subjektu v členskom štáte ako poskytovateľa služby.</w:t>
            </w:r>
          </w:p>
          <w:p w:rsidR="00816FE1" w:rsidRPr="005D4DD3" w:rsidP="00816FE1">
            <w:pPr>
              <w:pStyle w:val="tl10ptPodaokraja"/>
              <w:autoSpaceDE/>
              <w:autoSpaceDN/>
              <w:bidi w:val="0"/>
              <w:ind w:right="63"/>
              <w:rPr>
                <w:rFonts w:ascii="Times New Roman" w:hAnsi="Times New Roman"/>
              </w:rPr>
            </w:pPr>
          </w:p>
          <w:p w:rsidR="00816FE1" w:rsidRPr="005D4DD3" w:rsidP="00816FE1">
            <w:pPr>
              <w:pStyle w:val="tl10ptPodaokraja"/>
              <w:autoSpaceDE/>
              <w:autoSpaceDN/>
              <w:bidi w:val="0"/>
              <w:ind w:right="63"/>
              <w:rPr>
                <w:rFonts w:ascii="Times New Roman" w:hAnsi="Times New Roman"/>
              </w:rPr>
            </w:pPr>
            <w:r w:rsidRPr="005D4DD3">
              <w:rPr>
                <w:rFonts w:ascii="Times New Roman" w:hAnsi="Times New Roman"/>
              </w:rPr>
              <w:t>Medzi de facto technické predpisy patria:</w:t>
            </w:r>
          </w:p>
          <w:p w:rsidR="00816FE1" w:rsidRPr="005D4DD3" w:rsidP="00816FE1">
            <w:pPr>
              <w:pStyle w:val="tl10ptPodaokraja"/>
              <w:autoSpaceDE/>
              <w:autoSpaceDN/>
              <w:bidi w:val="0"/>
              <w:ind w:right="63"/>
              <w:rPr>
                <w:rFonts w:ascii="Times New Roman" w:hAnsi="Times New Roman"/>
              </w:rPr>
            </w:pPr>
            <w:r w:rsidRPr="005D4DD3">
              <w:rPr>
                <w:rFonts w:ascii="Times New Roman" w:hAnsi="Times New Roman"/>
              </w:rPr>
              <w:t>— zákony, predpisy alebo administratívne opatrenia členskému štátu, ktoré sa vzťahujú buď na technické špecifikácie alebo iné požiadavky, alebo predpisy o službách, alebo na profesijné pravidlá alebo pravidlá správnej praxe, ktoré obratom odkazujú na technické špecifikácie alebo iné požiadavky alebo pravidlá o službách a zosúladenie s nimi tvorí predpoklad súladu s povinnosťami vyplývajúcimi z týchto zákonov, predpisov alebo správnych opatrení,</w:t>
            </w:r>
          </w:p>
          <w:p w:rsidR="00816FE1" w:rsidRPr="005D4DD3" w:rsidP="00816FE1">
            <w:pPr>
              <w:pStyle w:val="tl10ptPodaokraja"/>
              <w:autoSpaceDE/>
              <w:autoSpaceDN/>
              <w:bidi w:val="0"/>
              <w:ind w:right="63"/>
              <w:rPr>
                <w:rFonts w:ascii="Times New Roman" w:hAnsi="Times New Roman"/>
              </w:rPr>
            </w:pPr>
            <w:r w:rsidRPr="005D4DD3">
              <w:rPr>
                <w:rFonts w:ascii="Times New Roman" w:hAnsi="Times New Roman"/>
              </w:rPr>
              <w:t>— nezáväzné dohody, kde je jednou zo zmluvných strán verejný orgán, a ktoré vo všeobecnom záujme zabezpečujú súlad s technickými špecifikáciami a inými požiadavkami alebo pravidlami o službách, s výnimkou špecifikácií vzťahujúcich sa na ponukové konania verejného obstarávania,</w:t>
            </w:r>
          </w:p>
          <w:p w:rsidR="00816FE1" w:rsidRPr="005D4DD3" w:rsidP="00816FE1">
            <w:pPr>
              <w:pStyle w:val="tl10ptPodaokraja"/>
              <w:autoSpaceDE/>
              <w:autoSpaceDN/>
              <w:bidi w:val="0"/>
              <w:ind w:right="63"/>
              <w:rPr>
                <w:rFonts w:ascii="Times New Roman" w:hAnsi="Times New Roman"/>
              </w:rPr>
            </w:pPr>
            <w:r w:rsidRPr="005D4DD3">
              <w:rPr>
                <w:rFonts w:ascii="Times New Roman" w:hAnsi="Times New Roman"/>
              </w:rPr>
              <w:t>— technické špecifikácie alebo iné požiadavky a predpisy o službách, súvisiace s fiškálnymi alebo finančnými opatreniami, ktoré ovplyvňujú spotrebu výrobkov alebo služieb podporovaním súladu s technickými špecifikáciami alebo inými požiadavkami alebo predpismi o službách; nepatria sem technické špecifikácie ani iné požiadavky alebo pravidlá o službách, ktoré súvisia s vnútroštátnymi systémami sociálneho zabezpečenia.</w:t>
            </w:r>
          </w:p>
          <w:p w:rsidR="00816FE1" w:rsidRPr="005D4DD3" w:rsidP="00816FE1">
            <w:pPr>
              <w:pStyle w:val="tl10ptPodaokraja"/>
              <w:autoSpaceDE/>
              <w:autoSpaceDN/>
              <w:bidi w:val="0"/>
              <w:ind w:right="63"/>
              <w:rPr>
                <w:rFonts w:ascii="Times New Roman" w:hAnsi="Times New Roman"/>
              </w:rPr>
            </w:pPr>
            <w:r w:rsidRPr="005D4DD3">
              <w:rPr>
                <w:rFonts w:ascii="Times New Roman" w:hAnsi="Times New Roman"/>
              </w:rPr>
              <w:t>Patria sem technické predpisy, ukladané orgánmi určenými členskými štátmi a nachádzajúcimi sa na zozname, ktorý vypracuje do 5. augusta 1999* Komisia v rámci výboru uvedeného v článku 5.</w:t>
            </w:r>
          </w:p>
          <w:p w:rsidR="001F4494" w:rsidRPr="005D4DD3" w:rsidP="00816FE1">
            <w:pPr>
              <w:pStyle w:val="tl10ptPodaokraja"/>
              <w:autoSpaceDE/>
              <w:autoSpaceDN/>
              <w:bidi w:val="0"/>
              <w:ind w:right="63"/>
              <w:rPr>
                <w:rFonts w:ascii="Times New Roman" w:hAnsi="Times New Roman"/>
              </w:rPr>
            </w:pPr>
            <w:r w:rsidRPr="005D4DD3" w:rsidR="00816FE1">
              <w:rPr>
                <w:rFonts w:ascii="Times New Roman" w:hAnsi="Times New Roman"/>
              </w:rPr>
              <w:t>Rovnaký postup sa použije aj pre aktualizáciu tohto zoznamu;</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r w:rsidRPr="005D4DD3" w:rsidR="00AF042A">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r w:rsidRPr="005D4DD3" w:rsidR="00704C82">
              <w:rPr>
                <w:rFonts w:ascii="Times New Roman" w:hAnsi="Times New Roman"/>
                <w:sz w:val="20"/>
                <w:szCs w:val="20"/>
              </w:rPr>
              <w:t>2</w:t>
            </w:r>
            <w:r w:rsidRPr="005D4DD3" w:rsidR="00AF042A">
              <w:rPr>
                <w:rFonts w:ascii="Times New Roman" w:hAnsi="Times New Roman"/>
                <w:sz w:val="20"/>
                <w:szCs w:val="20"/>
              </w:rPr>
              <w:t>.</w:t>
            </w: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r w:rsidRPr="005D4DD3">
              <w:rPr>
                <w:rFonts w:ascii="Times New Roman" w:hAnsi="Times New Roman"/>
                <w:sz w:val="20"/>
                <w:szCs w:val="20"/>
              </w:rPr>
              <w:t>1.</w:t>
            </w: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r w:rsidRPr="005D4DD3" w:rsidR="00F26A41">
              <w:rPr>
                <w:rFonts w:ascii="Times New Roman" w:hAnsi="Times New Roman"/>
                <w:sz w:val="20"/>
                <w:szCs w:val="20"/>
              </w:rPr>
              <w:t>Bod 10</w:t>
            </w:r>
            <w:r w:rsidRPr="005D4DD3" w:rsidR="00AF042A">
              <w:rPr>
                <w:rFonts w:ascii="Times New Roman" w:hAnsi="Times New Roman"/>
                <w:sz w:val="20"/>
                <w:szCs w:val="20"/>
              </w:rPr>
              <w:t xml:space="preserve"> </w:t>
            </w: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21E45">
            <w:pPr>
              <w:autoSpaceDE w:val="0"/>
              <w:autoSpaceDN w:val="0"/>
              <w:bidi w:val="0"/>
              <w:spacing w:before="0"/>
              <w:jc w:val="center"/>
              <w:rPr>
                <w:rFonts w:ascii="Times New Roman" w:hAnsi="Times New Roman"/>
                <w:sz w:val="20"/>
                <w:szCs w:val="20"/>
              </w:rPr>
            </w:pPr>
          </w:p>
          <w:p w:rsidR="00704C82" w:rsidRPr="005D4DD3" w:rsidP="00704C82">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xml:space="preserve">Bod </w:t>
            </w:r>
            <w:r w:rsidRPr="005D4DD3" w:rsidR="001711E4">
              <w:rPr>
                <w:rFonts w:ascii="Times New Roman" w:hAnsi="Times New Roman"/>
                <w:sz w:val="20"/>
                <w:szCs w:val="20"/>
              </w:rPr>
              <w:t>5</w:t>
            </w: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2F6FE0" w:rsidRPr="005D4DD3" w:rsidP="00721E45">
            <w:pPr>
              <w:pStyle w:val="odsek"/>
              <w:bidi w:val="0"/>
              <w:spacing w:before="0" w:after="0"/>
              <w:ind w:firstLine="0"/>
              <w:rPr>
                <w:rFonts w:ascii="Times New Roman" w:hAnsi="Times New Roman"/>
                <w:sz w:val="20"/>
                <w:szCs w:val="20"/>
              </w:rPr>
            </w:pPr>
            <w:r w:rsidRPr="005D4DD3" w:rsidR="00704C82">
              <w:rPr>
                <w:rFonts w:ascii="Times New Roman" w:hAnsi="Times New Roman"/>
                <w:sz w:val="20"/>
                <w:szCs w:val="20"/>
              </w:rPr>
              <w:t>Technický predpis na účely tohto zákona je všeobecne záväzný právny predpis,</w:t>
            </w:r>
            <w:r w:rsidRPr="005D4DD3" w:rsidR="00704C82">
              <w:rPr>
                <w:rFonts w:ascii="Times New Roman" w:hAnsi="Times New Roman"/>
                <w:sz w:val="20"/>
                <w:szCs w:val="20"/>
                <w:vertAlign w:val="superscript"/>
              </w:rPr>
              <w:t>5</w:t>
            </w:r>
            <w:r w:rsidRPr="005D4DD3" w:rsidR="00704C82">
              <w:rPr>
                <w:rFonts w:ascii="Times New Roman" w:hAnsi="Times New Roman"/>
                <w:sz w:val="20"/>
                <w:szCs w:val="20"/>
              </w:rPr>
              <w:t>) ktorý obsahuje technické požiadavky na výrobky, ktorých dodržiavanie je povinné pri uvádzaní výrobku na trh, pri jeho používaní, alebo ktorý zakazuje alebo obmedz</w:t>
            </w:r>
            <w:r w:rsidRPr="005D4DD3" w:rsidR="00F26A41">
              <w:rPr>
                <w:rFonts w:ascii="Times New Roman" w:hAnsi="Times New Roman"/>
                <w:sz w:val="20"/>
                <w:szCs w:val="20"/>
              </w:rPr>
              <w:t xml:space="preserve">uje výrobu, dovoz, predaj, </w:t>
            </w:r>
            <w:r w:rsidRPr="005D4DD3" w:rsidR="00704C82">
              <w:rPr>
                <w:rFonts w:ascii="Times New Roman" w:hAnsi="Times New Roman"/>
                <w:sz w:val="20"/>
                <w:szCs w:val="20"/>
              </w:rPr>
              <w:t xml:space="preserve">používanie </w:t>
            </w:r>
            <w:r w:rsidRPr="005D4DD3" w:rsidR="00F26A41">
              <w:rPr>
                <w:rFonts w:ascii="Times New Roman" w:hAnsi="Times New Roman"/>
                <w:sz w:val="20"/>
                <w:szCs w:val="20"/>
              </w:rPr>
              <w:t>výrobku alebo usadenie sa poskytovateľa služby</w:t>
            </w:r>
            <w:r w:rsidRPr="005D4DD3" w:rsidR="00704C82">
              <w:rPr>
                <w:rFonts w:ascii="Times New Roman" w:hAnsi="Times New Roman"/>
                <w:sz w:val="20"/>
                <w:szCs w:val="20"/>
              </w:rPr>
              <w:t>.</w:t>
            </w: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p>
          <w:p w:rsidR="002F6FE0" w:rsidRPr="005D4DD3" w:rsidP="00721E45">
            <w:pPr>
              <w:pStyle w:val="odsek"/>
              <w:bidi w:val="0"/>
              <w:spacing w:before="0" w:after="0"/>
              <w:ind w:firstLine="0"/>
              <w:rPr>
                <w:rFonts w:ascii="Times New Roman" w:hAnsi="Times New Roman"/>
                <w:sz w:val="20"/>
                <w:szCs w:val="20"/>
              </w:rPr>
            </w:pPr>
            <w:r w:rsidRPr="005D4DD3" w:rsidR="009835A9">
              <w:rPr>
                <w:rFonts w:ascii="Times New Roman" w:hAnsi="Times New Roman"/>
                <w:sz w:val="20"/>
                <w:szCs w:val="20"/>
              </w:rPr>
              <w:t>h</w:t>
            </w:r>
            <w:r w:rsidRPr="005D4DD3">
              <w:rPr>
                <w:rFonts w:ascii="Times New Roman" w:hAnsi="Times New Roman"/>
                <w:sz w:val="20"/>
                <w:szCs w:val="20"/>
              </w:rPr>
              <w:t>)</w:t>
              <w:tab/>
              <w:t xml:space="preserve">fiškálnou </w:t>
            </w:r>
            <w:r w:rsidRPr="005D4DD3" w:rsidR="00F26A41">
              <w:rPr>
                <w:rFonts w:ascii="Times New Roman" w:hAnsi="Times New Roman"/>
                <w:sz w:val="20"/>
                <w:szCs w:val="20"/>
              </w:rPr>
              <w:t xml:space="preserve">požiadavkou </w:t>
            </w:r>
            <w:r w:rsidRPr="005D4DD3">
              <w:rPr>
                <w:rFonts w:ascii="Times New Roman" w:hAnsi="Times New Roman"/>
                <w:sz w:val="20"/>
                <w:szCs w:val="20"/>
              </w:rPr>
              <w:t>alebo finančnou požiadavkou fiškálne</w:t>
            </w:r>
            <w:r w:rsidRPr="005D4DD3" w:rsidR="00F26A41">
              <w:rPr>
                <w:rFonts w:ascii="Times New Roman" w:hAnsi="Times New Roman"/>
                <w:sz w:val="20"/>
                <w:szCs w:val="20"/>
              </w:rPr>
              <w:t xml:space="preserve"> opatrenie</w:t>
            </w:r>
            <w:r w:rsidRPr="005D4DD3">
              <w:rPr>
                <w:rFonts w:ascii="Times New Roman" w:hAnsi="Times New Roman"/>
                <w:sz w:val="20"/>
                <w:szCs w:val="20"/>
              </w:rPr>
              <w:t xml:space="preserve"> alebo finančné opatrenie ovplyvňujúce spotrebu výrobkov podporovaním súladu s technickými požiadavkami, okrem opatrenia súvisiaceho so sy</w:t>
            </w:r>
            <w:r w:rsidRPr="005D4DD3" w:rsidR="00704C82">
              <w:rPr>
                <w:rFonts w:ascii="Times New Roman" w:hAnsi="Times New Roman"/>
                <w:sz w:val="20"/>
                <w:szCs w:val="20"/>
              </w:rPr>
              <w:t>stémom sociá</w:t>
            </w:r>
            <w:r w:rsidRPr="005D4DD3" w:rsidR="001711E4">
              <w:rPr>
                <w:rFonts w:ascii="Times New Roman" w:hAnsi="Times New Roman"/>
                <w:sz w:val="20"/>
                <w:szCs w:val="20"/>
              </w:rPr>
              <w:t>lneho zabezpečenia</w:t>
            </w:r>
            <w:r w:rsidRPr="005D4DD3" w:rsidR="00363DB1">
              <w:rPr>
                <w:rFonts w:ascii="Times New Roman" w:hAnsi="Times New Roman"/>
                <w:sz w:val="20"/>
                <w:szCs w:val="20"/>
              </w:rPr>
              <w:t>.</w:t>
            </w:r>
            <w:r w:rsidRPr="005D4DD3" w:rsidR="001711E4">
              <w:rPr>
                <w:rFonts w:ascii="Times New Roman" w:hAnsi="Times New Roman"/>
                <w:sz w:val="20"/>
                <w:szCs w:val="20"/>
                <w:vertAlign w:val="superscript"/>
              </w:rPr>
              <w:t>4</w:t>
            </w:r>
            <w:r w:rsidRPr="005D4DD3">
              <w:rPr>
                <w:rFonts w:ascii="Times New Roman" w:hAnsi="Times New Roman"/>
                <w:sz w:val="20"/>
                <w:szCs w:val="20"/>
              </w:rPr>
              <w:t>)</w:t>
            </w:r>
          </w:p>
          <w:p w:rsidR="002F6FE0" w:rsidRPr="005D4DD3" w:rsidP="00721E45">
            <w:pPr>
              <w:pStyle w:val="odsek"/>
              <w:bidi w:val="0"/>
              <w:spacing w:before="0" w:after="0"/>
              <w:ind w:firstLine="0"/>
              <w:rPr>
                <w:rFonts w:ascii="Times New Roman" w:hAnsi="Times New Roman"/>
                <w:sz w:val="20"/>
                <w:szCs w:val="20"/>
              </w:rPr>
            </w:pPr>
          </w:p>
          <w:p w:rsidR="00AF042A" w:rsidRPr="005D4DD3" w:rsidP="00721E45">
            <w:pPr>
              <w:pStyle w:val="odsek"/>
              <w:bidi w:val="0"/>
              <w:spacing w:before="0" w:after="0"/>
              <w:ind w:firstLine="0"/>
              <w:rPr>
                <w:rFonts w:ascii="Times New Roman" w:hAnsi="Times New Roman"/>
                <w:sz w:val="20"/>
                <w:szCs w:val="20"/>
              </w:rPr>
            </w:pPr>
            <w:r w:rsidRPr="005D4DD3" w:rsidR="001711E4">
              <w:rPr>
                <w:rFonts w:ascii="Times New Roman" w:hAnsi="Times New Roman"/>
                <w:sz w:val="20"/>
                <w:szCs w:val="20"/>
                <w:vertAlign w:val="superscript"/>
              </w:rPr>
              <w:t>4</w:t>
            </w:r>
            <w:r w:rsidRPr="005D4DD3" w:rsidR="001711E4">
              <w:rPr>
                <w:rFonts w:ascii="Times New Roman" w:hAnsi="Times New Roman"/>
                <w:sz w:val="20"/>
                <w:szCs w:val="20"/>
              </w:rPr>
              <w:t>) Napríklad zákon č. 328/2002 Z. z. o sociálnom zabezpečení policajtov a vojakov a o zmene a doplnení niektorých zákonov v znení neskorších predpisov, zákon č. 285/2009 Z. z. o poskytovaní príspevku účastníkom národného boja za oslobodenie a vdovám a vdovcom po týchto osobách a o zmene a doplnení niektorých zákonov</w:t>
            </w:r>
          </w:p>
          <w:p w:rsidR="00AF042A" w:rsidRPr="005D4DD3" w:rsidP="00721E45">
            <w:pPr>
              <w:pStyle w:val="odsek"/>
              <w:bidi w:val="0"/>
              <w:spacing w:before="0" w:after="0"/>
              <w:ind w:firstLine="0"/>
              <w:rPr>
                <w:rFonts w:ascii="Times New Roman" w:hAnsi="Times New Roman"/>
                <w:sz w:val="20"/>
                <w:szCs w:val="20"/>
              </w:rPr>
            </w:pPr>
          </w:p>
          <w:p w:rsidR="00AF042A" w:rsidRPr="005D4DD3" w:rsidP="00721E45">
            <w:pPr>
              <w:pStyle w:val="odsek"/>
              <w:bidi w:val="0"/>
              <w:spacing w:before="0" w:after="0"/>
              <w:ind w:firstLine="0"/>
              <w:rPr>
                <w:rFonts w:ascii="Times New Roman" w:hAnsi="Times New Roman"/>
                <w:sz w:val="20"/>
                <w:szCs w:val="20"/>
              </w:rPr>
            </w:pPr>
          </w:p>
          <w:p w:rsidR="00AF042A" w:rsidRPr="005D4DD3" w:rsidP="00721E45">
            <w:pPr>
              <w:pStyle w:val="odsek"/>
              <w:bidi w:val="0"/>
              <w:spacing w:before="0" w:after="0"/>
              <w:ind w:firstLine="0"/>
              <w:rPr>
                <w:rFonts w:ascii="Times New Roman" w:hAnsi="Times New Roman"/>
                <w:sz w:val="20"/>
                <w:szCs w:val="20"/>
              </w:rPr>
            </w:pPr>
          </w:p>
          <w:p w:rsidR="00AF042A" w:rsidRPr="005D4DD3" w:rsidP="00721E45">
            <w:pPr>
              <w:pStyle w:val="odsek"/>
              <w:bidi w:val="0"/>
              <w:spacing w:before="0" w:after="0"/>
              <w:ind w:firstLine="0"/>
              <w:rPr>
                <w:rFonts w:ascii="Times New Roman" w:hAnsi="Times New Roman"/>
                <w:sz w:val="20"/>
                <w:szCs w:val="20"/>
              </w:rPr>
            </w:pPr>
          </w:p>
          <w:p w:rsidR="00AF042A" w:rsidRPr="005D4DD3" w:rsidP="00721E45">
            <w:pPr>
              <w:pStyle w:val="odsek"/>
              <w:bidi w:val="0"/>
              <w:spacing w:before="0" w:after="0"/>
              <w:ind w:firstLine="0"/>
              <w:rPr>
                <w:rFonts w:ascii="Times New Roman" w:hAnsi="Times New Roman"/>
                <w:sz w:val="20"/>
                <w:szCs w:val="20"/>
              </w:rPr>
            </w:pPr>
          </w:p>
          <w:p w:rsidR="00AF042A" w:rsidRPr="005D4DD3" w:rsidP="00721E45">
            <w:pPr>
              <w:pStyle w:val="odsek"/>
              <w:bidi w:val="0"/>
              <w:spacing w:before="0" w:after="0"/>
              <w:ind w:firstLine="0"/>
              <w:rPr>
                <w:rFonts w:ascii="Times New Roman" w:hAnsi="Times New Roman"/>
                <w:sz w:val="20"/>
                <w:szCs w:val="20"/>
              </w:rPr>
            </w:pPr>
          </w:p>
          <w:p w:rsidR="00AF042A" w:rsidRPr="005D4DD3" w:rsidP="00721E45">
            <w:pPr>
              <w:pStyle w:val="odsek"/>
              <w:bidi w:val="0"/>
              <w:spacing w:before="0" w:after="0"/>
              <w:ind w:firstLine="0"/>
              <w:rPr>
                <w:rFonts w:ascii="Times New Roman" w:hAnsi="Times New Roman"/>
                <w:sz w:val="20"/>
                <w:szCs w:val="20"/>
              </w:rPr>
            </w:pPr>
          </w:p>
          <w:p w:rsidR="00AF042A" w:rsidRPr="005D4DD3" w:rsidP="00721E45">
            <w:pPr>
              <w:pStyle w:val="odsek"/>
              <w:bidi w:val="0"/>
              <w:spacing w:before="0" w:after="0"/>
              <w:ind w:firstLine="0"/>
              <w:rPr>
                <w:rFonts w:ascii="Times New Roman" w:hAnsi="Times New Roman"/>
                <w:sz w:val="20"/>
                <w:szCs w:val="20"/>
              </w:rPr>
            </w:pPr>
          </w:p>
          <w:p w:rsidR="00AF042A" w:rsidRPr="005D4DD3" w:rsidP="00721E45">
            <w:pPr>
              <w:pStyle w:val="odsek"/>
              <w:bidi w:val="0"/>
              <w:spacing w:before="0" w:after="0"/>
              <w:ind w:firstLine="0"/>
              <w:rPr>
                <w:rFonts w:ascii="Times New Roman" w:hAnsi="Times New Roman"/>
                <w:sz w:val="20"/>
                <w:szCs w:val="20"/>
              </w:rPr>
            </w:pPr>
          </w:p>
          <w:p w:rsidR="00AF042A" w:rsidRPr="005D4DD3" w:rsidP="00721E45">
            <w:pPr>
              <w:pStyle w:val="odsek"/>
              <w:bidi w:val="0"/>
              <w:spacing w:before="0" w:after="0"/>
              <w:ind w:firstLine="0"/>
              <w:rPr>
                <w:rFonts w:ascii="Times New Roman" w:hAnsi="Times New Roman"/>
                <w:sz w:val="20"/>
                <w:szCs w:val="20"/>
              </w:rPr>
            </w:pPr>
          </w:p>
          <w:p w:rsidR="00AF042A" w:rsidRPr="005D4DD3" w:rsidP="00721E45">
            <w:pPr>
              <w:pStyle w:val="odsek"/>
              <w:bidi w:val="0"/>
              <w:spacing w:before="0" w:after="0"/>
              <w:ind w:firstLine="0"/>
              <w:rPr>
                <w:rFonts w:ascii="Times New Roman" w:hAnsi="Times New Roman"/>
                <w:sz w:val="20"/>
                <w:szCs w:val="20"/>
              </w:rPr>
            </w:pPr>
          </w:p>
          <w:p w:rsidR="00AF042A" w:rsidRPr="005D4DD3" w:rsidP="00721E45">
            <w:pPr>
              <w:pStyle w:val="odsek"/>
              <w:bidi w:val="0"/>
              <w:spacing w:before="0" w:after="0"/>
              <w:ind w:firstLine="0"/>
              <w:rPr>
                <w:rFonts w:ascii="Times New Roman" w:hAnsi="Times New Roman"/>
                <w:sz w:val="20"/>
                <w:szCs w:val="20"/>
              </w:rPr>
            </w:pPr>
          </w:p>
          <w:p w:rsidR="00AF042A" w:rsidRPr="005D4DD3"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1F4494" w:rsidRPr="005D4DD3" w:rsidP="00721E45">
            <w:pPr>
              <w:pStyle w:val="Heading1"/>
              <w:bidi w:val="0"/>
              <w:jc w:val="left"/>
              <w:rPr>
                <w:rFonts w:ascii="Times New Roman" w:hAnsi="Times New Roman"/>
                <w:b w:val="0"/>
                <w:bCs w:val="0"/>
                <w:sz w:val="20"/>
                <w:szCs w:val="20"/>
              </w:rPr>
            </w:pPr>
            <w:r w:rsidRPr="005D4DD3" w:rsidR="002F6FE0">
              <w:rPr>
                <w:rFonts w:ascii="Times New Roman" w:hAnsi="Times New Roman"/>
                <w:b w:val="0"/>
                <w:bCs w:val="0"/>
                <w:sz w:val="20"/>
                <w:szCs w:val="20"/>
              </w:rPr>
              <w:t>Právny poriadok SR neumožňuje prijatie nezáväzných dohôd, ktoré by vyžadovali plnenie technických požiadaviek a na základe defi</w:t>
            </w:r>
            <w:r w:rsidRPr="005D4DD3" w:rsidR="00BC2A93">
              <w:rPr>
                <w:rFonts w:ascii="Times New Roman" w:hAnsi="Times New Roman"/>
                <w:b w:val="0"/>
                <w:bCs w:val="0"/>
                <w:sz w:val="20"/>
                <w:szCs w:val="20"/>
              </w:rPr>
              <w:t>nície technického predpisu sú napr.</w:t>
            </w:r>
            <w:r w:rsidRPr="005D4DD3" w:rsidR="002F6FE0">
              <w:rPr>
                <w:rFonts w:ascii="Times New Roman" w:hAnsi="Times New Roman"/>
                <w:b w:val="0"/>
                <w:bCs w:val="0"/>
                <w:sz w:val="20"/>
                <w:szCs w:val="20"/>
              </w:rPr>
              <w:t xml:space="preserve"> ponuky verejného obstarávania vylúčené z pôsobnosti návrhu, preto nie je potrebné uvedené explicitne uvádzať.</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r w:rsidRPr="005D4DD3" w:rsidR="00816FE1">
              <w:rPr>
                <w:rFonts w:ascii="Times New Roman" w:hAnsi="Times New Roman"/>
                <w:sz w:val="20"/>
                <w:szCs w:val="20"/>
              </w:rPr>
              <w:t>Č:1 O:12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F4494" w:rsidRPr="005D4DD3" w:rsidP="00BD1F83">
            <w:pPr>
              <w:pStyle w:val="tl10ptPodaokraja"/>
              <w:autoSpaceDE/>
              <w:autoSpaceDN/>
              <w:bidi w:val="0"/>
              <w:ind w:right="63"/>
              <w:rPr>
                <w:rFonts w:ascii="Times New Roman" w:hAnsi="Times New Roman"/>
              </w:rPr>
            </w:pPr>
            <w:r w:rsidRPr="005D4DD3" w:rsidR="00816FE1">
              <w:rPr>
                <w:rFonts w:ascii="Times New Roman" w:hAnsi="Times New Roman"/>
              </w:rPr>
              <w:t>„návrh technického predpisu“ je znenie technickej špecifikácie, inej požiadavky alebo pravidla o službách, vrátane administratívnych opatrení formulovaných s cieľom uzákoňovania alebo dosiahnutia uzákonenia návrhu technického predpisu ako technického predpisu, pričom znenie je v štádiu prípravy a je v ňom ešte možné vykonať podstatné zmeny.</w:t>
            </w:r>
          </w:p>
          <w:p w:rsidR="00816FE1" w:rsidRPr="005D4DD3" w:rsidP="00BD1F83">
            <w:pPr>
              <w:pStyle w:val="tl10ptPodaokraja"/>
              <w:autoSpaceDE/>
              <w:autoSpaceDN/>
              <w:bidi w:val="0"/>
              <w:ind w:right="63"/>
              <w:rPr>
                <w:rFonts w:ascii="Times New Roman" w:hAnsi="Times New Roman"/>
              </w:rPr>
            </w:pPr>
            <w:r w:rsidRPr="005D4DD3">
              <w:rPr>
                <w:rFonts w:ascii="Times New Roman" w:hAnsi="Times New Roman"/>
              </w:rPr>
              <w:t>Táto smernica sa nevzťahuje na tie opatrenia, ktoré považujú členské štáty na základe zmluvy za potrebné prijať na ochranu osôb, najmä pracovníkov, ktorí výrobky používajú, za predpokladu, že takéto opatrenia nemajú na výrobky vplyv.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r w:rsidRPr="005D4DD3" w:rsidR="002F6FE0">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r w:rsidRPr="005D4DD3" w:rsidR="002F6FE0">
              <w:rPr>
                <w:rFonts w:ascii="Times New Roman" w:hAnsi="Times New Roman"/>
                <w:sz w:val="20"/>
                <w:szCs w:val="20"/>
              </w:rPr>
              <w:t>3.</w:t>
            </w: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r w:rsidRPr="005D4DD3" w:rsidR="002F6FE0">
              <w:rPr>
                <w:rFonts w:ascii="Times New Roman" w:hAnsi="Times New Roman"/>
                <w:sz w:val="20"/>
                <w:szCs w:val="20"/>
              </w:rPr>
              <w:t>čl. 15 ods. 2</w:t>
            </w: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1F4494" w:rsidRPr="005D4DD3" w:rsidP="00721E45">
            <w:pPr>
              <w:pStyle w:val="tl10ptPodaokraja"/>
              <w:autoSpaceDE/>
              <w:autoSpaceDN/>
              <w:bidi w:val="0"/>
              <w:jc w:val="left"/>
              <w:rPr>
                <w:rFonts w:ascii="Times New Roman" w:hAnsi="Times New Roman"/>
              </w:rPr>
            </w:pPr>
            <w:r w:rsidRPr="005D4DD3" w:rsidR="002F6FE0">
              <w:rPr>
                <w:rFonts w:ascii="Times New Roman" w:hAnsi="Times New Roman"/>
              </w:rPr>
              <w:t>(2) Návrh zákona sa zasiela na vnútrokomunitárne pripomienkové konanie najneskôr po jeho prerokovaní v Legislatívnej rade vlády Slovenskej republiky (ďalej len „legislatívna rada“).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r w:rsidRPr="005D4DD3" w:rsidR="002F6FE0">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1F4494" w:rsidRPr="005D4DD3" w:rsidP="00721E45">
            <w:pPr>
              <w:autoSpaceDE w:val="0"/>
              <w:autoSpaceDN w:val="0"/>
              <w:bidi w:val="0"/>
              <w:spacing w:before="0"/>
              <w:jc w:val="left"/>
              <w:rPr>
                <w:rFonts w:ascii="Times New Roman" w:hAnsi="Times New Roman"/>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r w:rsidRPr="005D4DD3" w:rsidR="00816FE1">
              <w:rPr>
                <w:rFonts w:ascii="Times New Roman" w:hAnsi="Times New Roman"/>
                <w:sz w:val="20"/>
                <w:szCs w:val="20"/>
              </w:rPr>
              <w:t>Č:5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816FE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Zriadi sa Stály výbor pozostávajúci z predstaviteľov menovaných členskými štátmi, ktorí sa budú môcť obracať o pomoc na odborníkov a poradcov. Výboru bude predsedať predstaviteľ Komisie.</w:t>
            </w:r>
          </w:p>
          <w:p w:rsidR="00816FE1" w:rsidRPr="005D4DD3" w:rsidP="00816FE1">
            <w:pPr>
              <w:autoSpaceDE w:val="0"/>
              <w:autoSpaceDN w:val="0"/>
              <w:bidi w:val="0"/>
              <w:spacing w:before="0"/>
              <w:jc w:val="left"/>
              <w:rPr>
                <w:rFonts w:ascii="Times New Roman" w:hAnsi="Times New Roman"/>
                <w:sz w:val="20"/>
                <w:szCs w:val="20"/>
              </w:rPr>
            </w:pPr>
          </w:p>
          <w:p w:rsidR="001F4494" w:rsidRPr="005D4DD3" w:rsidP="00816FE1">
            <w:pPr>
              <w:autoSpaceDE w:val="0"/>
              <w:autoSpaceDN w:val="0"/>
              <w:bidi w:val="0"/>
              <w:spacing w:before="0"/>
              <w:jc w:val="left"/>
              <w:rPr>
                <w:rFonts w:ascii="Times New Roman" w:hAnsi="Times New Roman"/>
                <w:sz w:val="20"/>
                <w:szCs w:val="20"/>
              </w:rPr>
            </w:pPr>
            <w:r w:rsidRPr="005D4DD3" w:rsidR="00816FE1">
              <w:rPr>
                <w:rFonts w:ascii="Times New Roman" w:hAnsi="Times New Roman"/>
                <w:sz w:val="20"/>
                <w:szCs w:val="20"/>
              </w:rPr>
              <w:t>Výbor si vypracuje vlastný rokovací poriadok.</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r w:rsidRPr="005D4DD3" w:rsidR="00816FE1">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1F4494" w:rsidRPr="005D4DD3" w:rsidP="00721E45">
            <w:pPr>
              <w:pStyle w:val="tl10ptPodaokraja"/>
              <w:autoSpaceDE/>
              <w:autoSpaceDN/>
              <w:bidi w:val="0"/>
              <w:ind w:right="63"/>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1F4494" w:rsidRPr="005D4DD3" w:rsidP="00721E45">
            <w:pPr>
              <w:autoSpaceDE w:val="0"/>
              <w:autoSpaceDN w:val="0"/>
              <w:bidi w:val="0"/>
              <w:spacing w:before="0"/>
              <w:jc w:val="center"/>
              <w:rPr>
                <w:rFonts w:ascii="Times New Roman" w:hAnsi="Times New Roman"/>
                <w:sz w:val="20"/>
                <w:szCs w:val="20"/>
              </w:rPr>
            </w:pPr>
            <w:r w:rsidRPr="005D4DD3" w:rsidR="00A93075">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1F4494" w:rsidRPr="005D4DD3"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Pr>
                <w:rFonts w:ascii="Times New Roman" w:hAnsi="Times New Roman"/>
                <w:sz w:val="20"/>
                <w:szCs w:val="20"/>
              </w:rPr>
              <w:t>Č:6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816FE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1.  Výbor sa bude stretávať najmenej dva razy do roka.</w:t>
            </w:r>
          </w:p>
          <w:p w:rsidR="00816FE1" w:rsidRPr="005D4DD3" w:rsidP="00816FE1">
            <w:pPr>
              <w:autoSpaceDE w:val="0"/>
              <w:autoSpaceDN w:val="0"/>
              <w:bidi w:val="0"/>
              <w:spacing w:before="0"/>
              <w:jc w:val="left"/>
              <w:rPr>
                <w:rFonts w:ascii="Times New Roman" w:hAnsi="Times New Roman"/>
                <w:sz w:val="20"/>
                <w:szCs w:val="20"/>
              </w:rPr>
            </w:pPr>
          </w:p>
          <w:p w:rsidR="00816FE1" w:rsidRPr="005D4DD3" w:rsidP="00816FE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Výbor sa schádza v osobitnom zložení, aby preskúmal otázky týkajúce sa služieb informačnej spoločnosti.</w:t>
            </w:r>
          </w:p>
          <w:p w:rsidR="00816FE1" w:rsidRPr="005D4DD3" w:rsidP="00816FE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2.  Komisia predloží výboru správu o zavádzaní a používaní postupov, predpísaných touto smernicou, a predloží návrhy zamerané na odstraňovanie existujúcich aj predvídateľných prekážok obchodu.</w:t>
            </w:r>
          </w:p>
          <w:p w:rsidR="00816FE1" w:rsidRPr="005D4DD3" w:rsidP="00816FE1">
            <w:pPr>
              <w:autoSpaceDE w:val="0"/>
              <w:autoSpaceDN w:val="0"/>
              <w:bidi w:val="0"/>
              <w:spacing w:before="0"/>
              <w:jc w:val="left"/>
              <w:rPr>
                <w:rFonts w:ascii="Times New Roman" w:hAnsi="Times New Roman"/>
                <w:sz w:val="20"/>
                <w:szCs w:val="20"/>
              </w:rPr>
            </w:pPr>
          </w:p>
          <w:p w:rsidR="00816FE1" w:rsidRPr="005D4DD3" w:rsidP="00816FE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3.  Výbor bude vyjadrovať svoje stanovisko k oznámeniam a návrhom uvedeným v odseku 2 a môže najmä v tejto súvislosti Komisii navrhovať, aby:</w:t>
            </w:r>
          </w:p>
          <w:p w:rsidR="00816FE1" w:rsidRPr="005D4DD3" w:rsidP="00816FE1">
            <w:pPr>
              <w:autoSpaceDE w:val="0"/>
              <w:autoSpaceDN w:val="0"/>
              <w:bidi w:val="0"/>
              <w:spacing w:before="0"/>
              <w:jc w:val="left"/>
              <w:rPr>
                <w:rFonts w:ascii="Times New Roman" w:hAnsi="Times New Roman"/>
                <w:sz w:val="20"/>
                <w:szCs w:val="20"/>
              </w:rPr>
            </w:pPr>
          </w:p>
          <w:p w:rsidR="00816FE1" w:rsidRPr="005D4DD3" w:rsidP="00816FE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v prípade potreby zabezpečovala, aby sa zainteresované členské štáty najprv navzájom dohodli s cieľom predísť riziko vzniku prekážok obchodu,</w:t>
            </w:r>
          </w:p>
          <w:p w:rsidR="00816FE1" w:rsidRPr="005D4DD3" w:rsidP="00816FE1">
            <w:pPr>
              <w:autoSpaceDE w:val="0"/>
              <w:autoSpaceDN w:val="0"/>
              <w:bidi w:val="0"/>
              <w:spacing w:before="0"/>
              <w:jc w:val="left"/>
              <w:rPr>
                <w:rFonts w:ascii="Times New Roman" w:hAnsi="Times New Roman"/>
                <w:sz w:val="20"/>
                <w:szCs w:val="20"/>
              </w:rPr>
            </w:pPr>
          </w:p>
          <w:p w:rsidR="00816FE1" w:rsidRPr="005D4DD3" w:rsidP="00816FE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prijímala všetky nevyhnutné opatrenia,</w:t>
            </w:r>
          </w:p>
          <w:p w:rsidR="00816FE1" w:rsidRPr="005D4DD3" w:rsidP="00816FE1">
            <w:pPr>
              <w:autoSpaceDE w:val="0"/>
              <w:autoSpaceDN w:val="0"/>
              <w:bidi w:val="0"/>
              <w:spacing w:before="0"/>
              <w:jc w:val="left"/>
              <w:rPr>
                <w:rFonts w:ascii="Times New Roman" w:hAnsi="Times New Roman"/>
                <w:sz w:val="20"/>
                <w:szCs w:val="20"/>
              </w:rPr>
            </w:pPr>
          </w:p>
          <w:p w:rsidR="00816FE1" w:rsidRPr="005D4DD3" w:rsidP="00816FE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identifikovala oblasti, v ktorých sa javí potreba harmonizácie, a v prípade potreby príslušnú harmonizáciu v danom sektore uskutočnila.</w:t>
            </w:r>
          </w:p>
          <w:p w:rsidR="00816FE1" w:rsidRPr="005D4DD3" w:rsidP="00816FE1">
            <w:pPr>
              <w:autoSpaceDE w:val="0"/>
              <w:autoSpaceDN w:val="0"/>
              <w:bidi w:val="0"/>
              <w:spacing w:before="0"/>
              <w:jc w:val="left"/>
              <w:rPr>
                <w:rFonts w:ascii="Times New Roman" w:hAnsi="Times New Roman"/>
                <w:sz w:val="20"/>
                <w:szCs w:val="20"/>
              </w:rPr>
            </w:pPr>
          </w:p>
          <w:p w:rsidR="00816FE1" w:rsidRPr="005D4DD3" w:rsidP="00816FE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4.  Komisia sa musí s výborom poradiť:</w:t>
            </w:r>
          </w:p>
          <w:p w:rsidR="00816FE1" w:rsidRPr="005D4DD3" w:rsidP="00816FE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c) pri rozhodovaní o konkrétnom systéme, ktorým sa bude realizovať vymieňanie informácií, upravovaných touto smernicou, a pred uskutočnením akýchkoľvek zmien v takomto systéme;</w:t>
            </w:r>
          </w:p>
          <w:p w:rsidR="00816FE1" w:rsidRPr="005D4DD3" w:rsidP="00816FE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d) pri vyhodnocovaní činnosti systému, zriadeného na základe tejto smernice.</w:t>
            </w:r>
          </w:p>
          <w:p w:rsidR="00816FE1" w:rsidRPr="005D4DD3" w:rsidP="00816FE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5.  Komisia môže s výborom prediskutovať všetky predbežné návrhy technických predpisov, ktoré obdrží.</w:t>
            </w:r>
          </w:p>
          <w:p w:rsidR="00816FE1" w:rsidRPr="005D4DD3" w:rsidP="00816FE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6.  Výboru je možné postúpiť na základe žiadosti jeho predsedu alebo členského štátu akékoľvek otázky súvisiace s vykonávaním tejto smernice.</w:t>
            </w:r>
          </w:p>
          <w:p w:rsidR="00816FE1" w:rsidRPr="005D4DD3" w:rsidP="00816FE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7.  Rokovania výboru a informácie, ktoré sa mu predložia, budú dôverné.</w:t>
            </w:r>
          </w:p>
          <w:p w:rsidR="00816FE1" w:rsidRPr="005D4DD3" w:rsidP="00816FE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Ak sú však vykonané potrebné bezpečnostné opatrenia, môže sa výbor a národné orgány poradiť s fyzickými aj právnickými osobami vrátane osôb pochádzajúcich zo súkromného sektoru, s cieľom získania odborného stanoviska.</w:t>
            </w:r>
          </w:p>
          <w:p w:rsidR="00816FE1" w:rsidRPr="005D4DD3" w:rsidP="00816FE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8.  O otázkach týkajúcich sa pravidiel o službách môžu Komisia a výbor viesť konzultácie s fyzickými alebo právnickými osobami z priemyselného alebo akademického sektoru a, pokiaľ to je možné, s ich zastupujúcimi orgánmi, schopnými poskytnúť odborné stanovisko o sociálnych a spoločenských cieľoch a dôsledky akýchkoľvek návrhov pravidiel o službách a vždy, keď sa Komisii a výboru odporučí, zoberú ich názor na vedomie.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pStyle w:val="tl10ptPodaokraja"/>
              <w:autoSpaceDE/>
              <w:autoSpaceDN/>
              <w:bidi w:val="0"/>
              <w:ind w:right="63"/>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Pr>
                <w:rFonts w:ascii="Times New Roman" w:hAnsi="Times New Roman"/>
                <w:sz w:val="20"/>
                <w:szCs w:val="20"/>
              </w:rPr>
              <w:t>Č:7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A93075">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Členské štáty oznámia Komisii v súlade s článkom 8 ods. 1 všetky žiadosti, ktoré predložili normalizačným inštitúciám s cieľom vypracovať technické špecifikácie alebo normu na špecifické výrobky na účel schválenia technického predpisu na takéto výrobky vo forme návrhov technických predpisov, a uvedú dôvody ich schválenia.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1575F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101795">
              <w:rPr>
                <w:rFonts w:ascii="Times New Roman" w:hAnsi="Times New Roman"/>
                <w:sz w:val="20"/>
                <w:szCs w:val="20"/>
              </w:rPr>
              <w:t>2</w:t>
            </w:r>
            <w:r w:rsidRPr="005D4DD3" w:rsidR="001575F8">
              <w:rPr>
                <w:rFonts w:ascii="Times New Roman" w:hAnsi="Times New Roman"/>
                <w:sz w:val="20"/>
                <w:szCs w:val="20"/>
              </w:rPr>
              <w:t>.</w:t>
            </w:r>
          </w:p>
          <w:p w:rsidR="001575F8" w:rsidRPr="005D4DD3" w:rsidP="00721E45">
            <w:pPr>
              <w:autoSpaceDE w:val="0"/>
              <w:autoSpaceDN w:val="0"/>
              <w:bidi w:val="0"/>
              <w:spacing w:before="0"/>
              <w:jc w:val="center"/>
              <w:rPr>
                <w:rFonts w:ascii="Times New Roman" w:hAnsi="Times New Roman"/>
                <w:sz w:val="20"/>
                <w:szCs w:val="20"/>
              </w:rPr>
            </w:pPr>
          </w:p>
          <w:p w:rsidR="001575F8" w:rsidRPr="005D4DD3" w:rsidP="00721E45">
            <w:pPr>
              <w:autoSpaceDE w:val="0"/>
              <w:autoSpaceDN w:val="0"/>
              <w:bidi w:val="0"/>
              <w:spacing w:before="0"/>
              <w:jc w:val="center"/>
              <w:rPr>
                <w:rFonts w:ascii="Times New Roman" w:hAnsi="Times New Roman"/>
                <w:sz w:val="20"/>
                <w:szCs w:val="20"/>
              </w:rPr>
            </w:pPr>
          </w:p>
          <w:p w:rsidR="001575F8" w:rsidRPr="005D4DD3" w:rsidP="00721E45">
            <w:pPr>
              <w:autoSpaceDE w:val="0"/>
              <w:autoSpaceDN w:val="0"/>
              <w:bidi w:val="0"/>
              <w:spacing w:before="0"/>
              <w:jc w:val="center"/>
              <w:rPr>
                <w:rFonts w:ascii="Times New Roman" w:hAnsi="Times New Roman"/>
                <w:sz w:val="20"/>
                <w:szCs w:val="20"/>
              </w:rPr>
            </w:pPr>
          </w:p>
          <w:p w:rsidR="001575F8" w:rsidRPr="005D4DD3" w:rsidP="00721E45">
            <w:pPr>
              <w:autoSpaceDE w:val="0"/>
              <w:autoSpaceDN w:val="0"/>
              <w:bidi w:val="0"/>
              <w:spacing w:before="0"/>
              <w:jc w:val="center"/>
              <w:rPr>
                <w:rFonts w:ascii="Times New Roman" w:hAnsi="Times New Roman"/>
                <w:sz w:val="20"/>
                <w:szCs w:val="20"/>
              </w:rPr>
            </w:pPr>
          </w:p>
          <w:p w:rsidR="001575F8" w:rsidRPr="005D4DD3" w:rsidP="00721E45">
            <w:pPr>
              <w:autoSpaceDE w:val="0"/>
              <w:autoSpaceDN w:val="0"/>
              <w:bidi w:val="0"/>
              <w:spacing w:before="0"/>
              <w:jc w:val="center"/>
              <w:rPr>
                <w:rFonts w:ascii="Times New Roman" w:hAnsi="Times New Roman"/>
                <w:sz w:val="20"/>
                <w:szCs w:val="20"/>
              </w:rPr>
            </w:pPr>
          </w:p>
          <w:p w:rsidR="001575F8" w:rsidRPr="005D4DD3" w:rsidP="00721E45">
            <w:pPr>
              <w:autoSpaceDE w:val="0"/>
              <w:autoSpaceDN w:val="0"/>
              <w:bidi w:val="0"/>
              <w:spacing w:before="0"/>
              <w:jc w:val="center"/>
              <w:rPr>
                <w:rFonts w:ascii="Times New Roman" w:hAnsi="Times New Roman"/>
                <w:sz w:val="20"/>
                <w:szCs w:val="20"/>
              </w:rPr>
            </w:pPr>
          </w:p>
          <w:p w:rsidR="001575F8" w:rsidRPr="005D4DD3" w:rsidP="00721E45">
            <w:pPr>
              <w:autoSpaceDE w:val="0"/>
              <w:autoSpaceDN w:val="0"/>
              <w:bidi w:val="0"/>
              <w:spacing w:before="0"/>
              <w:jc w:val="center"/>
              <w:rPr>
                <w:rFonts w:ascii="Times New Roman" w:hAnsi="Times New Roman"/>
                <w:sz w:val="20"/>
                <w:szCs w:val="20"/>
              </w:rPr>
            </w:pPr>
          </w:p>
          <w:p w:rsidR="00101795" w:rsidRPr="005D4DD3" w:rsidP="00721E45">
            <w:pPr>
              <w:autoSpaceDE w:val="0"/>
              <w:autoSpaceDN w:val="0"/>
              <w:bidi w:val="0"/>
              <w:spacing w:before="0"/>
              <w:jc w:val="center"/>
              <w:rPr>
                <w:rFonts w:ascii="Times New Roman" w:hAnsi="Times New Roman"/>
                <w:sz w:val="20"/>
                <w:szCs w:val="20"/>
              </w:rPr>
            </w:pPr>
          </w:p>
          <w:p w:rsidR="00101795" w:rsidRPr="005D4DD3" w:rsidP="00721E45">
            <w:pPr>
              <w:autoSpaceDE w:val="0"/>
              <w:autoSpaceDN w:val="0"/>
              <w:bidi w:val="0"/>
              <w:spacing w:before="0"/>
              <w:jc w:val="center"/>
              <w:rPr>
                <w:rFonts w:ascii="Times New Roman" w:hAnsi="Times New Roman"/>
                <w:sz w:val="20"/>
                <w:szCs w:val="20"/>
              </w:rPr>
            </w:pPr>
          </w:p>
          <w:p w:rsidR="001575F8" w:rsidRPr="005D4DD3" w:rsidP="00721E45">
            <w:pPr>
              <w:autoSpaceDE w:val="0"/>
              <w:autoSpaceDN w:val="0"/>
              <w:bidi w:val="0"/>
              <w:spacing w:before="0"/>
              <w:jc w:val="center"/>
              <w:rPr>
                <w:rFonts w:ascii="Times New Roman" w:hAnsi="Times New Roman"/>
                <w:sz w:val="20"/>
                <w:szCs w:val="20"/>
              </w:rPr>
            </w:pPr>
          </w:p>
          <w:p w:rsidR="00101795" w:rsidRPr="005D4DD3" w:rsidP="00721E45">
            <w:pPr>
              <w:autoSpaceDE w:val="0"/>
              <w:autoSpaceDN w:val="0"/>
              <w:bidi w:val="0"/>
              <w:spacing w:before="0"/>
              <w:jc w:val="center"/>
              <w:rPr>
                <w:rFonts w:ascii="Times New Roman" w:hAnsi="Times New Roman"/>
                <w:sz w:val="20"/>
                <w:szCs w:val="20"/>
              </w:rPr>
            </w:pPr>
          </w:p>
          <w:p w:rsidR="00101795" w:rsidRPr="005D4DD3" w:rsidP="00721E45">
            <w:pPr>
              <w:autoSpaceDE w:val="0"/>
              <w:autoSpaceDN w:val="0"/>
              <w:bidi w:val="0"/>
              <w:spacing w:before="0"/>
              <w:jc w:val="center"/>
              <w:rPr>
                <w:rFonts w:ascii="Times New Roman" w:hAnsi="Times New Roman"/>
                <w:sz w:val="20"/>
                <w:szCs w:val="20"/>
              </w:rPr>
            </w:pPr>
          </w:p>
          <w:p w:rsidR="00101795" w:rsidRPr="005D4DD3" w:rsidP="00721E45">
            <w:pPr>
              <w:autoSpaceDE w:val="0"/>
              <w:autoSpaceDN w:val="0"/>
              <w:bidi w:val="0"/>
              <w:spacing w:before="0"/>
              <w:jc w:val="center"/>
              <w:rPr>
                <w:rFonts w:ascii="Times New Roman" w:hAnsi="Times New Roman"/>
                <w:sz w:val="20"/>
                <w:szCs w:val="20"/>
              </w:rPr>
            </w:pPr>
          </w:p>
          <w:p w:rsidR="001575F8" w:rsidRPr="005D4DD3" w:rsidP="00721E45">
            <w:pPr>
              <w:autoSpaceDE w:val="0"/>
              <w:autoSpaceDN w:val="0"/>
              <w:bidi w:val="0"/>
              <w:spacing w:before="0"/>
              <w:jc w:val="center"/>
              <w:rPr>
                <w:rFonts w:ascii="Times New Roman" w:hAnsi="Times New Roman"/>
                <w:sz w:val="20"/>
                <w:szCs w:val="20"/>
              </w:rPr>
            </w:pPr>
          </w:p>
          <w:p w:rsidR="001575F8" w:rsidRPr="005D4DD3" w:rsidP="001575F8">
            <w:pPr>
              <w:autoSpaceDE w:val="0"/>
              <w:autoSpaceDN w:val="0"/>
              <w:bidi w:val="0"/>
              <w:spacing w:before="0"/>
              <w:ind w:left="360"/>
              <w:jc w:val="left"/>
              <w:rPr>
                <w:rFonts w:ascii="Times New Roman" w:hAnsi="Times New Roman"/>
                <w:sz w:val="20"/>
                <w:szCs w:val="20"/>
              </w:rPr>
            </w:pPr>
            <w:r w:rsidRPr="005D4DD3">
              <w:rPr>
                <w:rFonts w:ascii="Times New Roman" w:hAnsi="Times New Roman"/>
                <w:sz w:val="20"/>
                <w:szCs w:val="20"/>
              </w:rPr>
              <w:t>1.</w:t>
            </w: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101795">
              <w:rPr>
                <w:rFonts w:ascii="Times New Roman" w:hAnsi="Times New Roman"/>
                <w:sz w:val="20"/>
                <w:szCs w:val="20"/>
              </w:rPr>
              <w:t>§ 3</w:t>
            </w:r>
          </w:p>
          <w:p w:rsidR="001575F8" w:rsidRPr="005D4DD3" w:rsidP="00721E45">
            <w:pPr>
              <w:autoSpaceDE w:val="0"/>
              <w:autoSpaceDN w:val="0"/>
              <w:bidi w:val="0"/>
              <w:spacing w:before="0"/>
              <w:jc w:val="center"/>
              <w:rPr>
                <w:rFonts w:ascii="Times New Roman" w:hAnsi="Times New Roman"/>
                <w:sz w:val="20"/>
                <w:szCs w:val="20"/>
              </w:rPr>
            </w:pPr>
          </w:p>
          <w:p w:rsidR="001575F8" w:rsidRPr="005D4DD3" w:rsidP="00721E45">
            <w:pPr>
              <w:autoSpaceDE w:val="0"/>
              <w:autoSpaceDN w:val="0"/>
              <w:bidi w:val="0"/>
              <w:spacing w:before="0"/>
              <w:jc w:val="center"/>
              <w:rPr>
                <w:rFonts w:ascii="Times New Roman" w:hAnsi="Times New Roman"/>
                <w:sz w:val="20"/>
                <w:szCs w:val="20"/>
              </w:rPr>
            </w:pPr>
          </w:p>
          <w:p w:rsidR="001575F8" w:rsidRPr="005D4DD3" w:rsidP="00721E45">
            <w:pPr>
              <w:autoSpaceDE w:val="0"/>
              <w:autoSpaceDN w:val="0"/>
              <w:bidi w:val="0"/>
              <w:spacing w:before="0"/>
              <w:jc w:val="center"/>
              <w:rPr>
                <w:rFonts w:ascii="Times New Roman" w:hAnsi="Times New Roman"/>
                <w:sz w:val="20"/>
                <w:szCs w:val="20"/>
              </w:rPr>
            </w:pPr>
          </w:p>
          <w:p w:rsidR="001575F8" w:rsidRPr="005D4DD3" w:rsidP="00721E45">
            <w:pPr>
              <w:autoSpaceDE w:val="0"/>
              <w:autoSpaceDN w:val="0"/>
              <w:bidi w:val="0"/>
              <w:spacing w:before="0"/>
              <w:jc w:val="center"/>
              <w:rPr>
                <w:rFonts w:ascii="Times New Roman" w:hAnsi="Times New Roman"/>
                <w:sz w:val="20"/>
                <w:szCs w:val="20"/>
              </w:rPr>
            </w:pPr>
          </w:p>
          <w:p w:rsidR="001575F8" w:rsidRPr="005D4DD3" w:rsidP="00721E45">
            <w:pPr>
              <w:autoSpaceDE w:val="0"/>
              <w:autoSpaceDN w:val="0"/>
              <w:bidi w:val="0"/>
              <w:spacing w:before="0"/>
              <w:jc w:val="center"/>
              <w:rPr>
                <w:rFonts w:ascii="Times New Roman" w:hAnsi="Times New Roman"/>
                <w:sz w:val="20"/>
                <w:szCs w:val="20"/>
              </w:rPr>
            </w:pPr>
          </w:p>
          <w:p w:rsidR="001575F8" w:rsidRPr="005D4DD3" w:rsidP="00721E45">
            <w:pPr>
              <w:autoSpaceDE w:val="0"/>
              <w:autoSpaceDN w:val="0"/>
              <w:bidi w:val="0"/>
              <w:spacing w:before="0"/>
              <w:jc w:val="center"/>
              <w:rPr>
                <w:rFonts w:ascii="Times New Roman" w:hAnsi="Times New Roman"/>
                <w:sz w:val="20"/>
                <w:szCs w:val="20"/>
              </w:rPr>
            </w:pPr>
          </w:p>
          <w:p w:rsidR="001575F8" w:rsidRPr="005D4DD3" w:rsidP="00721E45">
            <w:pPr>
              <w:autoSpaceDE w:val="0"/>
              <w:autoSpaceDN w:val="0"/>
              <w:bidi w:val="0"/>
              <w:spacing w:before="0"/>
              <w:jc w:val="center"/>
              <w:rPr>
                <w:rFonts w:ascii="Times New Roman" w:hAnsi="Times New Roman"/>
                <w:sz w:val="20"/>
                <w:szCs w:val="20"/>
              </w:rPr>
            </w:pPr>
          </w:p>
          <w:p w:rsidR="001575F8" w:rsidRPr="005D4DD3" w:rsidP="00721E45">
            <w:pPr>
              <w:autoSpaceDE w:val="0"/>
              <w:autoSpaceDN w:val="0"/>
              <w:bidi w:val="0"/>
              <w:spacing w:before="0"/>
              <w:jc w:val="center"/>
              <w:rPr>
                <w:rFonts w:ascii="Times New Roman" w:hAnsi="Times New Roman"/>
                <w:sz w:val="20"/>
                <w:szCs w:val="20"/>
              </w:rPr>
            </w:pPr>
          </w:p>
          <w:p w:rsidR="00101795" w:rsidRPr="005D4DD3" w:rsidP="00721E45">
            <w:pPr>
              <w:autoSpaceDE w:val="0"/>
              <w:autoSpaceDN w:val="0"/>
              <w:bidi w:val="0"/>
              <w:spacing w:before="0"/>
              <w:jc w:val="center"/>
              <w:rPr>
                <w:rFonts w:ascii="Times New Roman" w:hAnsi="Times New Roman"/>
                <w:sz w:val="20"/>
                <w:szCs w:val="20"/>
              </w:rPr>
            </w:pPr>
          </w:p>
          <w:p w:rsidR="00101795" w:rsidRPr="005D4DD3" w:rsidP="00721E45">
            <w:pPr>
              <w:autoSpaceDE w:val="0"/>
              <w:autoSpaceDN w:val="0"/>
              <w:bidi w:val="0"/>
              <w:spacing w:before="0"/>
              <w:jc w:val="center"/>
              <w:rPr>
                <w:rFonts w:ascii="Times New Roman" w:hAnsi="Times New Roman"/>
                <w:sz w:val="20"/>
                <w:szCs w:val="20"/>
              </w:rPr>
            </w:pPr>
          </w:p>
          <w:p w:rsidR="001575F8" w:rsidRPr="005D4DD3" w:rsidP="00721E45">
            <w:pPr>
              <w:autoSpaceDE w:val="0"/>
              <w:autoSpaceDN w:val="0"/>
              <w:bidi w:val="0"/>
              <w:spacing w:before="0"/>
              <w:jc w:val="center"/>
              <w:rPr>
                <w:rFonts w:ascii="Times New Roman" w:hAnsi="Times New Roman"/>
                <w:sz w:val="20"/>
                <w:szCs w:val="20"/>
              </w:rPr>
            </w:pPr>
          </w:p>
          <w:p w:rsidR="00101795" w:rsidRPr="005D4DD3" w:rsidP="00721E45">
            <w:pPr>
              <w:autoSpaceDE w:val="0"/>
              <w:autoSpaceDN w:val="0"/>
              <w:bidi w:val="0"/>
              <w:spacing w:before="0"/>
              <w:jc w:val="center"/>
              <w:rPr>
                <w:rFonts w:ascii="Times New Roman" w:hAnsi="Times New Roman"/>
                <w:sz w:val="20"/>
                <w:szCs w:val="20"/>
              </w:rPr>
            </w:pPr>
          </w:p>
          <w:p w:rsidR="00101795" w:rsidRPr="005D4DD3" w:rsidP="00721E45">
            <w:pPr>
              <w:autoSpaceDE w:val="0"/>
              <w:autoSpaceDN w:val="0"/>
              <w:bidi w:val="0"/>
              <w:spacing w:before="0"/>
              <w:jc w:val="center"/>
              <w:rPr>
                <w:rFonts w:ascii="Times New Roman" w:hAnsi="Times New Roman"/>
                <w:sz w:val="20"/>
                <w:szCs w:val="20"/>
              </w:rPr>
            </w:pPr>
          </w:p>
          <w:p w:rsidR="00101795" w:rsidRPr="005D4DD3" w:rsidP="00721E45">
            <w:pPr>
              <w:autoSpaceDE w:val="0"/>
              <w:autoSpaceDN w:val="0"/>
              <w:bidi w:val="0"/>
              <w:spacing w:before="0"/>
              <w:jc w:val="center"/>
              <w:rPr>
                <w:rFonts w:ascii="Times New Roman" w:hAnsi="Times New Roman"/>
                <w:sz w:val="20"/>
                <w:szCs w:val="20"/>
              </w:rPr>
            </w:pPr>
          </w:p>
          <w:p w:rsidR="001575F8" w:rsidRPr="005D4DD3" w:rsidP="00721E45">
            <w:pPr>
              <w:autoSpaceDE w:val="0"/>
              <w:autoSpaceDN w:val="0"/>
              <w:bidi w:val="0"/>
              <w:spacing w:before="0"/>
              <w:jc w:val="center"/>
              <w:rPr>
                <w:rFonts w:ascii="Times New Roman" w:hAnsi="Times New Roman"/>
                <w:sz w:val="20"/>
                <w:szCs w:val="20"/>
              </w:rPr>
            </w:pPr>
            <w:r w:rsidRPr="005D4DD3">
              <w:rPr>
                <w:rFonts w:ascii="Times New Roman" w:hAnsi="Times New Roman"/>
                <w:sz w:val="20"/>
                <w:szCs w:val="20"/>
              </w:rPr>
              <w:t xml:space="preserve">Bod </w:t>
            </w:r>
            <w:r w:rsidRPr="005D4DD3" w:rsidR="00101795">
              <w:rPr>
                <w:rFonts w:ascii="Times New Roman" w:hAnsi="Times New Roman"/>
                <w:sz w:val="20"/>
                <w:szCs w:val="20"/>
              </w:rPr>
              <w:t>11</w:t>
            </w: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101795" w:rsidRPr="005D4DD3" w:rsidP="00101795">
            <w:pPr>
              <w:pStyle w:val="tl10ptPodaokraja"/>
              <w:bidi w:val="0"/>
              <w:ind w:right="63"/>
              <w:rPr>
                <w:rFonts w:ascii="Times New Roman" w:hAnsi="Times New Roman"/>
              </w:rPr>
            </w:pPr>
            <w:r w:rsidRPr="005D4DD3">
              <w:rPr>
                <w:rFonts w:ascii="Times New Roman" w:hAnsi="Times New Roman"/>
              </w:rPr>
              <w:t>Úrad pre normalizáciu, metrológiu a skúšobníctvo Slovenskej republiky</w:t>
            </w:r>
          </w:p>
          <w:p w:rsidR="00101795" w:rsidRPr="005D4DD3" w:rsidP="00101795">
            <w:pPr>
              <w:pStyle w:val="tl10ptPodaokraja"/>
              <w:bidi w:val="0"/>
              <w:ind w:right="63"/>
              <w:rPr>
                <w:rFonts w:ascii="Times New Roman" w:hAnsi="Times New Roman"/>
              </w:rPr>
            </w:pPr>
          </w:p>
          <w:p w:rsidR="00101795" w:rsidRPr="005D4DD3" w:rsidP="00101795">
            <w:pPr>
              <w:pStyle w:val="tl10ptPodaokraja"/>
              <w:autoSpaceDE/>
              <w:autoSpaceDN/>
              <w:bidi w:val="0"/>
              <w:ind w:right="63"/>
              <w:rPr>
                <w:rFonts w:ascii="Times New Roman" w:hAnsi="Times New Roman"/>
              </w:rPr>
            </w:pPr>
            <w:r w:rsidRPr="005D4DD3">
              <w:rPr>
                <w:rFonts w:ascii="Times New Roman" w:hAnsi="Times New Roman"/>
              </w:rPr>
              <w:t>(1) Úrad pre normalizáciu, metrológiu a skúšobníctvo Slovenskej republiky (ďalej len „úrad“) je ústredný orgán štátnej správy na úseku technickej normalizácie a posudzovania zhody, ktorý</w:t>
            </w:r>
          </w:p>
          <w:p w:rsidR="00101795" w:rsidRPr="005D4DD3" w:rsidP="00101795">
            <w:pPr>
              <w:pStyle w:val="tl10ptPodaokraja"/>
              <w:autoSpaceDE/>
              <w:autoSpaceDN/>
              <w:bidi w:val="0"/>
              <w:ind w:right="63"/>
              <w:rPr>
                <w:rFonts w:ascii="Times New Roman" w:hAnsi="Times New Roman"/>
              </w:rPr>
            </w:pPr>
          </w:p>
          <w:p w:rsidR="00101795" w:rsidRPr="005D4DD3" w:rsidP="00101795">
            <w:pPr>
              <w:pStyle w:val="tl10ptPodaokraja"/>
              <w:autoSpaceDE/>
              <w:autoSpaceDN/>
              <w:bidi w:val="0"/>
              <w:ind w:right="63"/>
              <w:rPr>
                <w:rFonts w:ascii="Times New Roman" w:hAnsi="Times New Roman"/>
              </w:rPr>
            </w:pPr>
            <w:r w:rsidRPr="005D4DD3">
              <w:rPr>
                <w:rFonts w:ascii="Times New Roman" w:hAnsi="Times New Roman"/>
              </w:rPr>
              <w:t>c) zabezpečuje v spolupráci s ministerstvami medzinárodnú výmenu informácií z oblasti slovenských technických noriem, technických predpisov a posudzovania zhody podľa medzinárodných zmlúv, ktorými je Slovenská republika viazaná,</w:t>
            </w:r>
          </w:p>
          <w:p w:rsidR="00101795" w:rsidRPr="005D4DD3" w:rsidP="00101795">
            <w:pPr>
              <w:pStyle w:val="tl10ptPodaokraja"/>
              <w:autoSpaceDE/>
              <w:autoSpaceDN/>
              <w:bidi w:val="0"/>
              <w:ind w:right="63"/>
              <w:rPr>
                <w:rFonts w:ascii="Times New Roman" w:hAnsi="Times New Roman"/>
              </w:rPr>
            </w:pPr>
          </w:p>
          <w:p w:rsidR="001575F8" w:rsidRPr="005D4DD3" w:rsidP="001575F8">
            <w:pPr>
              <w:pStyle w:val="tl10ptPodaokraja"/>
              <w:autoSpaceDE/>
              <w:autoSpaceDN/>
              <w:bidi w:val="0"/>
              <w:ind w:right="63"/>
              <w:rPr>
                <w:rFonts w:ascii="Times New Roman" w:hAnsi="Times New Roman"/>
              </w:rPr>
            </w:pPr>
            <w:r w:rsidRPr="005D4DD3" w:rsidR="00101795">
              <w:rPr>
                <w:rFonts w:ascii="Times New Roman" w:hAnsi="Times New Roman"/>
              </w:rPr>
              <w:t xml:space="preserve">(7) Ak neexistujú harmonizované normy, úrad po prerokovaní s príslušným ministerstvom určí technické normy vhodné na posudzovanie zhody. Určenie slovenskej technickej normy vhodnej na posudzovanie zhody oznámi úrad vo vestníku. V oznámení úrad zároveň uvedie názov technického predpisu, na ktorý sa technická norma vhodná na posudzovanie zhody vzťahuje.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101795">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Pr>
                <w:rFonts w:ascii="Times New Roman" w:hAnsi="Times New Roman"/>
                <w:sz w:val="20"/>
                <w:szCs w:val="20"/>
              </w:rPr>
              <w:t>Č:8 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816FE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1.  Členské štáty okamžite oznámia Komisii, s výhradou článku 10, všetky návrhy technických predpisov; okrem tých prípadov, keď návrh technického predpisu obsahuje iba prenos medzinárodnej alebo európskej normy a keď postačí informácia o príslušnej norme, členské štáty oznámia Komisii aj dôvody, pre ktoré je uzákonenie takéhoto technického predpisu potrebné, keď to nebude zjavné už z návrhu technického predpisu.</w:t>
            </w:r>
          </w:p>
          <w:p w:rsidR="00816FE1" w:rsidRPr="005D4DD3" w:rsidP="00816FE1">
            <w:pPr>
              <w:autoSpaceDE w:val="0"/>
              <w:autoSpaceDN w:val="0"/>
              <w:bidi w:val="0"/>
              <w:spacing w:before="0"/>
              <w:jc w:val="left"/>
              <w:rPr>
                <w:rFonts w:ascii="Times New Roman" w:hAnsi="Times New Roman"/>
                <w:sz w:val="20"/>
                <w:szCs w:val="20"/>
              </w:rPr>
            </w:pPr>
          </w:p>
          <w:p w:rsidR="00816FE1" w:rsidRPr="005D4DD3" w:rsidP="00816FE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Ak to bude potrebné a ak sa tak neurobilo už pri predbežnom oznámení, členské štátu budú súčasne oznamovať aj znenie základných zákonných alebo právnych ustanovení, ktoré sa predmetnej veci priamym a zásadným spôsobom týkajú, a ich znalosť bude potrebná na posúdenie dopadu návrhu technického predpisu.</w:t>
            </w:r>
          </w:p>
          <w:p w:rsidR="00816FE1" w:rsidRPr="005D4DD3" w:rsidP="00816FE1">
            <w:pPr>
              <w:autoSpaceDE w:val="0"/>
              <w:autoSpaceDN w:val="0"/>
              <w:bidi w:val="0"/>
              <w:spacing w:before="0"/>
              <w:jc w:val="left"/>
              <w:rPr>
                <w:rFonts w:ascii="Times New Roman" w:hAnsi="Times New Roman"/>
                <w:sz w:val="20"/>
                <w:szCs w:val="20"/>
              </w:rPr>
            </w:pPr>
          </w:p>
          <w:p w:rsidR="00816FE1" w:rsidRPr="005D4DD3" w:rsidP="00816FE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Členské štáty budú oznamovať opätovne znenie návrhov za horeuvedených podmienok v prípadoch, keď v nich vykonajú také zásahy, ktoré budú mať za následok významnú zmenu ich pôsobnosti, skrátenie časového plánu, pôvodne predpokladaného pre ich implementáciu, a pridanie nových alebo sprísnenie už existujúcich špecifikácií alebo požiadaviek.</w:t>
            </w:r>
          </w:p>
          <w:p w:rsidR="00816FE1" w:rsidRPr="005D4DD3" w:rsidP="00816FE1">
            <w:pPr>
              <w:autoSpaceDE w:val="0"/>
              <w:autoSpaceDN w:val="0"/>
              <w:bidi w:val="0"/>
              <w:spacing w:before="0"/>
              <w:jc w:val="left"/>
              <w:rPr>
                <w:rFonts w:ascii="Times New Roman" w:hAnsi="Times New Roman"/>
                <w:sz w:val="20"/>
                <w:szCs w:val="20"/>
              </w:rPr>
            </w:pPr>
          </w:p>
          <w:p w:rsidR="00816FE1" w:rsidRPr="005D4DD3" w:rsidP="00816FE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V prípadoch, v ktorých majú návrhy za cieľ predovšetkým obmedzenie predaja (marketingu) alebo používania chemickej látky, prípravku alebo výrobku, zavedené z dôvodu verejného zdravia alebo ochrany spotrebiteľov alebo životného prostredia, budú členské štáty oznamovať buď súhrn, alebo odkazy na všetky relevantné údaje, vzťahujúce sa na zmienenú látku, prípravok alebo výrobok a na ich známe a dostupné náhrady, ak budú takéto informácie k dispozícii, budú oznamovať aj predpokladané dopady daného opatrenia na verejné zdravie a ochranu spotrebiteľov a životného prostredia dovedna s analýzou rizík, vykonanou v súlade so všeobecnými zásadami pre vyhodnocovanie rizík chemických látok tak, ako sú uvedené v článku 10 ods. 4 nariadenia (EHS) č. 793/93 ( 10 ) v prípade jestvujúcej látky alebo v článku 3 ods. 2 smernice 67/548/EHS ( 11 ) v prípade novej látky.</w:t>
            </w:r>
          </w:p>
          <w:p w:rsidR="00816FE1" w:rsidRPr="005D4DD3" w:rsidP="00816FE1">
            <w:pPr>
              <w:autoSpaceDE w:val="0"/>
              <w:autoSpaceDN w:val="0"/>
              <w:bidi w:val="0"/>
              <w:spacing w:before="0"/>
              <w:jc w:val="left"/>
              <w:rPr>
                <w:rFonts w:ascii="Times New Roman" w:hAnsi="Times New Roman"/>
                <w:sz w:val="20"/>
                <w:szCs w:val="20"/>
              </w:rPr>
            </w:pPr>
          </w:p>
          <w:p w:rsidR="00816FE1" w:rsidRPr="005D4DD3" w:rsidP="00816FE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Komisia bezodkladne informuje o návrhu a ďalších dokumentoch, ktoré jej boli odoslané, ostatné členské štáty; môže v súvislosti s takýmto návrhom požiadať o názor aj výbor uvedený v článku 5 a keď to bude žiaduce, aj iný výbor zodpovedný za danú oblasť.</w:t>
            </w:r>
          </w:p>
          <w:p w:rsidR="00816FE1" w:rsidRPr="005D4DD3" w:rsidP="00816FE1">
            <w:pPr>
              <w:autoSpaceDE w:val="0"/>
              <w:autoSpaceDN w:val="0"/>
              <w:bidi w:val="0"/>
              <w:spacing w:before="0"/>
              <w:jc w:val="left"/>
              <w:rPr>
                <w:rFonts w:ascii="Times New Roman" w:hAnsi="Times New Roman"/>
                <w:sz w:val="20"/>
                <w:szCs w:val="20"/>
              </w:rPr>
            </w:pPr>
          </w:p>
          <w:p w:rsidR="00816FE1" w:rsidRPr="005D4DD3" w:rsidP="00816FE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V prípade technických špecifikácií alebo iných požiadaviek alebo pravidiel o službách uvedených v tretej zarážke druhého pododseku bodu 11 článku 1 môžu byť podrobné stanoviská Komisie alebo členských štátov vyjadrené iba k tým aspektom, ktoré môžu prekážať obchodu alebo ktoré v súvislosti s pravidlami o službách bránia voľnému pohybu služieb alebo slobode usadiť sa poskytovateľov služieb, nie však k fiškálnym alebo finančným aspektom navrhovaného opatrenia.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A913C3">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412618">
              <w:rPr>
                <w:rFonts w:ascii="Times New Roman" w:hAnsi="Times New Roman"/>
                <w:sz w:val="20"/>
                <w:szCs w:val="20"/>
              </w:rPr>
              <w:t>1.</w:t>
            </w: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r w:rsidRPr="005D4DD3">
              <w:rPr>
                <w:rFonts w:ascii="Times New Roman" w:hAnsi="Times New Roman"/>
                <w:sz w:val="20"/>
                <w:szCs w:val="20"/>
              </w:rPr>
              <w:t>4.</w:t>
            </w: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EA3C33">
            <w:pPr>
              <w:autoSpaceDE w:val="0"/>
              <w:autoSpaceDN w:val="0"/>
              <w:bidi w:val="0"/>
              <w:spacing w:before="0"/>
              <w:jc w:val="center"/>
              <w:rPr>
                <w:rFonts w:ascii="Times New Roman" w:hAnsi="Times New Roman"/>
                <w:sz w:val="20"/>
                <w:szCs w:val="20"/>
              </w:rPr>
            </w:pPr>
            <w:r w:rsidRPr="005D4DD3">
              <w:rPr>
                <w:rFonts w:ascii="Times New Roman" w:hAnsi="Times New Roman"/>
                <w:sz w:val="20"/>
                <w:szCs w:val="20"/>
              </w:rPr>
              <w:t>4.</w:t>
            </w:r>
          </w:p>
          <w:p w:rsidR="00412618"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101795">
            <w:pPr>
              <w:autoSpaceDE w:val="0"/>
              <w:autoSpaceDN w:val="0"/>
              <w:bidi w:val="0"/>
              <w:spacing w:before="0"/>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r w:rsidRPr="005D4DD3">
              <w:rPr>
                <w:rFonts w:ascii="Times New Roman" w:hAnsi="Times New Roman"/>
                <w:sz w:val="20"/>
                <w:szCs w:val="20"/>
              </w:rPr>
              <w:t>1.</w:t>
            </w: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101795">
            <w:pPr>
              <w:autoSpaceDE w:val="0"/>
              <w:autoSpaceDN w:val="0"/>
              <w:bidi w:val="0"/>
              <w:spacing w:before="0"/>
              <w:rPr>
                <w:rFonts w:ascii="Times New Roman" w:hAnsi="Times New Roman"/>
                <w:sz w:val="20"/>
                <w:szCs w:val="20"/>
              </w:rPr>
            </w:pPr>
          </w:p>
          <w:p w:rsidR="00101795" w:rsidRPr="005D4DD3" w:rsidP="00101795">
            <w:pPr>
              <w:autoSpaceDE w:val="0"/>
              <w:autoSpaceDN w:val="0"/>
              <w:bidi w:val="0"/>
              <w:spacing w:before="0"/>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r w:rsidRPr="005D4DD3">
              <w:rPr>
                <w:rFonts w:ascii="Times New Roman" w:hAnsi="Times New Roman"/>
                <w:sz w:val="20"/>
                <w:szCs w:val="20"/>
              </w:rPr>
              <w:t>4.</w:t>
            </w: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EA3C33">
            <w:pPr>
              <w:autoSpaceDE w:val="0"/>
              <w:autoSpaceDN w:val="0"/>
              <w:bidi w:val="0"/>
              <w:spacing w:before="0"/>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r w:rsidRPr="005D4DD3">
              <w:rPr>
                <w:rFonts w:ascii="Times New Roman" w:hAnsi="Times New Roman"/>
                <w:sz w:val="20"/>
                <w:szCs w:val="20"/>
              </w:rPr>
              <w:t>4.</w:t>
            </w: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095BE2">
              <w:rPr>
                <w:rFonts w:ascii="Times New Roman" w:hAnsi="Times New Roman"/>
                <w:sz w:val="20"/>
                <w:szCs w:val="20"/>
              </w:rPr>
              <w:t>Bod 20</w:t>
            </w: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p>
          <w:p w:rsidR="009E1D76" w:rsidRPr="005D4DD3" w:rsidP="00721E45">
            <w:pPr>
              <w:autoSpaceDE w:val="0"/>
              <w:autoSpaceDN w:val="0"/>
              <w:bidi w:val="0"/>
              <w:spacing w:before="0"/>
              <w:jc w:val="center"/>
              <w:rPr>
                <w:rFonts w:ascii="Times New Roman" w:hAnsi="Times New Roman"/>
                <w:sz w:val="20"/>
                <w:szCs w:val="20"/>
              </w:rPr>
            </w:pPr>
            <w:r w:rsidRPr="005D4DD3">
              <w:rPr>
                <w:rFonts w:ascii="Times New Roman" w:hAnsi="Times New Roman"/>
                <w:sz w:val="20"/>
                <w:szCs w:val="20"/>
              </w:rPr>
              <w:t>§ 2 ods. 6</w:t>
            </w: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r w:rsidRPr="005D4DD3">
              <w:rPr>
                <w:rFonts w:ascii="Times New Roman" w:hAnsi="Times New Roman"/>
                <w:sz w:val="20"/>
                <w:szCs w:val="20"/>
              </w:rPr>
              <w:t>§ 2 ods. 1</w:t>
            </w: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r w:rsidRPr="005D4DD3" w:rsidR="00095BE2">
              <w:rPr>
                <w:rFonts w:ascii="Times New Roman" w:hAnsi="Times New Roman"/>
                <w:sz w:val="20"/>
                <w:szCs w:val="20"/>
              </w:rPr>
              <w:t>Bod 20</w:t>
            </w: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p>
          <w:p w:rsidR="00EA3C33" w:rsidRPr="005D4DD3" w:rsidP="00721E45">
            <w:pPr>
              <w:autoSpaceDE w:val="0"/>
              <w:autoSpaceDN w:val="0"/>
              <w:bidi w:val="0"/>
              <w:spacing w:before="0"/>
              <w:jc w:val="center"/>
              <w:rPr>
                <w:rFonts w:ascii="Times New Roman" w:hAnsi="Times New Roman"/>
                <w:sz w:val="20"/>
                <w:szCs w:val="20"/>
              </w:rPr>
            </w:pPr>
            <w:r w:rsidRPr="005D4DD3">
              <w:rPr>
                <w:rFonts w:ascii="Times New Roman" w:hAnsi="Times New Roman"/>
                <w:sz w:val="20"/>
                <w:szCs w:val="20"/>
              </w:rPr>
              <w:t>§ 2 ods. 2</w:t>
            </w: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EA3C33">
            <w:pPr>
              <w:autoSpaceDE w:val="0"/>
              <w:autoSpaceDN w:val="0"/>
              <w:bidi w:val="0"/>
              <w:spacing w:before="0"/>
              <w:rPr>
                <w:rFonts w:ascii="Times New Roman" w:hAnsi="Times New Roman"/>
                <w:sz w:val="20"/>
                <w:szCs w:val="20"/>
              </w:rPr>
            </w:pPr>
          </w:p>
          <w:p w:rsidR="007A13E8" w:rsidRPr="005D4DD3" w:rsidP="007A13E8">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5 O:2,3</w:t>
            </w:r>
          </w:p>
          <w:p w:rsidR="000D0D53" w:rsidRPr="005D4DD3" w:rsidP="00412618">
            <w:pPr>
              <w:autoSpaceDE w:val="0"/>
              <w:autoSpaceDN w:val="0"/>
              <w:bidi w:val="0"/>
              <w:spacing w:before="0"/>
              <w:jc w:val="left"/>
              <w:rPr>
                <w:rFonts w:ascii="Times New Roman" w:hAnsi="Times New Roman"/>
                <w:sz w:val="20"/>
                <w:szCs w:val="20"/>
              </w:rPr>
            </w:pPr>
          </w:p>
          <w:p w:rsidR="000D0D53" w:rsidRPr="005D4DD3" w:rsidP="00412618">
            <w:pPr>
              <w:autoSpaceDE w:val="0"/>
              <w:autoSpaceDN w:val="0"/>
              <w:bidi w:val="0"/>
              <w:spacing w:before="0"/>
              <w:jc w:val="left"/>
              <w:rPr>
                <w:rFonts w:ascii="Times New Roman" w:hAnsi="Times New Roman"/>
                <w:sz w:val="20"/>
                <w:szCs w:val="20"/>
              </w:rPr>
            </w:pPr>
          </w:p>
          <w:p w:rsidR="000D0D53" w:rsidRPr="005D4DD3" w:rsidP="00412618">
            <w:pPr>
              <w:autoSpaceDE w:val="0"/>
              <w:autoSpaceDN w:val="0"/>
              <w:bidi w:val="0"/>
              <w:spacing w:before="0"/>
              <w:jc w:val="left"/>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p w:rsidR="00412618" w:rsidRPr="005D4DD3" w:rsidP="00721E45">
            <w:pPr>
              <w:autoSpaceDE w:val="0"/>
              <w:autoSpaceDN w:val="0"/>
              <w:bidi w:val="0"/>
              <w:spacing w:before="0"/>
              <w:jc w:val="center"/>
              <w:rPr>
                <w:rFonts w:ascii="Times New Roman" w:hAnsi="Times New Roman"/>
                <w:sz w:val="20"/>
                <w:szCs w:val="20"/>
              </w:rPr>
            </w:pP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412618" w:rsidRPr="005D4DD3" w:rsidP="00412618">
            <w:pPr>
              <w:pStyle w:val="tl10ptPodaokraja"/>
              <w:autoSpaceDE/>
              <w:autoSpaceDN/>
              <w:bidi w:val="0"/>
              <w:ind w:right="63"/>
              <w:rPr>
                <w:rFonts w:ascii="Times New Roman" w:hAnsi="Times New Roman"/>
              </w:rPr>
            </w:pPr>
            <w:r w:rsidRPr="005D4DD3">
              <w:rPr>
                <w:rFonts w:ascii="Times New Roman" w:hAnsi="Times New Roman"/>
              </w:rPr>
              <w:t>„§ 8a</w:t>
            </w:r>
          </w:p>
          <w:p w:rsidR="00412618" w:rsidRPr="005D4DD3" w:rsidP="00412618">
            <w:pPr>
              <w:pStyle w:val="tl10ptPodaokraja"/>
              <w:autoSpaceDE/>
              <w:autoSpaceDN/>
              <w:bidi w:val="0"/>
              <w:ind w:right="63"/>
              <w:rPr>
                <w:rFonts w:ascii="Times New Roman" w:hAnsi="Times New Roman"/>
              </w:rPr>
            </w:pPr>
            <w:r w:rsidRPr="005D4DD3">
              <w:rPr>
                <w:rFonts w:ascii="Times New Roman" w:hAnsi="Times New Roman"/>
              </w:rPr>
              <w:t>Informačné povinnosti voči úradu</w:t>
            </w:r>
          </w:p>
          <w:p w:rsidR="00412618" w:rsidRPr="005D4DD3" w:rsidP="00412618">
            <w:pPr>
              <w:pStyle w:val="tl10ptPodaokraja"/>
              <w:autoSpaceDE/>
              <w:autoSpaceDN/>
              <w:bidi w:val="0"/>
              <w:ind w:right="63"/>
              <w:rPr>
                <w:rFonts w:ascii="Times New Roman" w:hAnsi="Times New Roman"/>
              </w:rPr>
            </w:pPr>
            <w:r w:rsidRPr="005D4DD3">
              <w:rPr>
                <w:rFonts w:ascii="Times New Roman" w:hAnsi="Times New Roman"/>
              </w:rPr>
              <w:t xml:space="preserve">(1) </w:t>
            </w:r>
            <w:r w:rsidRPr="005D4DD3" w:rsidR="00A024DC">
              <w:rPr>
                <w:rFonts w:ascii="Times New Roman" w:hAnsi="Times New Roman"/>
              </w:rPr>
              <w:t>O</w:t>
            </w:r>
            <w:r w:rsidRPr="005D4DD3">
              <w:rPr>
                <w:rFonts w:ascii="Times New Roman" w:hAnsi="Times New Roman"/>
              </w:rPr>
              <w:t>rgán</w:t>
            </w:r>
            <w:r w:rsidRPr="005D4DD3" w:rsidR="00A024DC">
              <w:rPr>
                <w:rFonts w:ascii="Times New Roman" w:hAnsi="Times New Roman"/>
              </w:rPr>
              <w:t>y</w:t>
            </w:r>
            <w:r w:rsidRPr="005D4DD3">
              <w:rPr>
                <w:rFonts w:ascii="Times New Roman" w:hAnsi="Times New Roman"/>
              </w:rPr>
              <w:t xml:space="preserve"> štátnej správy alebo orgán</w:t>
            </w:r>
            <w:r w:rsidRPr="005D4DD3" w:rsidR="00A024DC">
              <w:rPr>
                <w:rFonts w:ascii="Times New Roman" w:hAnsi="Times New Roman"/>
              </w:rPr>
              <w:t>y územnej</w:t>
            </w:r>
            <w:r w:rsidRPr="005D4DD3">
              <w:rPr>
                <w:rFonts w:ascii="Times New Roman" w:hAnsi="Times New Roman"/>
              </w:rPr>
              <w:t xml:space="preserve"> samospráv</w:t>
            </w:r>
            <w:r w:rsidRPr="005D4DD3" w:rsidR="00FF0D12">
              <w:rPr>
                <w:rFonts w:ascii="Times New Roman" w:hAnsi="Times New Roman"/>
              </w:rPr>
              <w:t>y (ďalej len „zodpovedný orgán“)</w:t>
            </w:r>
            <w:r w:rsidRPr="005D4DD3" w:rsidR="00363DB1">
              <w:rPr>
                <w:rFonts w:ascii="Times New Roman" w:hAnsi="Times New Roman"/>
              </w:rPr>
              <w:t xml:space="preserve"> doručia úradu</w:t>
            </w:r>
          </w:p>
          <w:p w:rsidR="00412618" w:rsidRPr="005D4DD3" w:rsidP="00412618">
            <w:pPr>
              <w:pStyle w:val="tl10ptPodaokraja"/>
              <w:autoSpaceDE/>
              <w:autoSpaceDN/>
              <w:bidi w:val="0"/>
              <w:ind w:right="63"/>
              <w:rPr>
                <w:rFonts w:ascii="Times New Roman" w:hAnsi="Times New Roman"/>
              </w:rPr>
            </w:pPr>
            <w:r w:rsidRPr="005D4DD3">
              <w:rPr>
                <w:rFonts w:ascii="Times New Roman" w:hAnsi="Times New Roman"/>
              </w:rPr>
              <w:t xml:space="preserve">a) návrh technického predpisu alebo návrh predpisu s finančnou alebo fiškálnou požiadavkou, </w:t>
            </w:r>
          </w:p>
          <w:p w:rsidR="00816FE1" w:rsidRPr="005D4DD3" w:rsidP="00412618">
            <w:pPr>
              <w:pStyle w:val="tl10ptPodaokraja"/>
              <w:autoSpaceDE/>
              <w:autoSpaceDN/>
              <w:bidi w:val="0"/>
              <w:ind w:right="63"/>
              <w:rPr>
                <w:rFonts w:ascii="Times New Roman" w:hAnsi="Times New Roman"/>
              </w:rPr>
            </w:pPr>
            <w:r w:rsidRPr="005D4DD3" w:rsidR="00412618">
              <w:rPr>
                <w:rFonts w:ascii="Times New Roman" w:hAnsi="Times New Roman"/>
              </w:rPr>
              <w:t>b) sprievodné dokumenty potrebné na zabezpečenie informačných povinností.</w:t>
            </w:r>
          </w:p>
          <w:p w:rsidR="00412618" w:rsidRPr="005D4DD3" w:rsidP="00412618">
            <w:pPr>
              <w:pStyle w:val="tl10ptPodaokraja"/>
              <w:autoSpaceDE/>
              <w:autoSpaceDN/>
              <w:bidi w:val="0"/>
              <w:ind w:right="63"/>
              <w:rPr>
                <w:rFonts w:ascii="Times New Roman" w:hAnsi="Times New Roman"/>
              </w:rPr>
            </w:pPr>
          </w:p>
          <w:p w:rsidR="00412618" w:rsidRPr="005D4DD3" w:rsidP="00412618">
            <w:pPr>
              <w:pStyle w:val="tl10ptPodaokraja"/>
              <w:autoSpaceDE/>
              <w:autoSpaceDN/>
              <w:bidi w:val="0"/>
              <w:ind w:right="63"/>
              <w:rPr>
                <w:rFonts w:ascii="Times New Roman" w:hAnsi="Times New Roman"/>
              </w:rPr>
            </w:pPr>
            <w:r w:rsidRPr="005D4DD3" w:rsidR="009E1D76">
              <w:rPr>
                <w:rFonts w:ascii="Times New Roman" w:hAnsi="Times New Roman"/>
              </w:rPr>
              <w:t>(6)</w:t>
              <w:tab/>
              <w:t>Informácie o technickej norme, ktorej znenie uvádzajú v návrhu technického predpisu a zdôvodnenie takéhoto postupu.</w:t>
            </w:r>
          </w:p>
          <w:p w:rsidR="00EA3C33" w:rsidRPr="005D4DD3" w:rsidP="00412618">
            <w:pPr>
              <w:pStyle w:val="tl10ptPodaokraja"/>
              <w:autoSpaceDE/>
              <w:autoSpaceDN/>
              <w:bidi w:val="0"/>
              <w:ind w:right="63"/>
              <w:rPr>
                <w:rFonts w:ascii="Times New Roman" w:hAnsi="Times New Roman"/>
              </w:rPr>
            </w:pPr>
          </w:p>
          <w:p w:rsidR="00EA3C33" w:rsidRPr="005D4DD3" w:rsidP="00412618">
            <w:pPr>
              <w:pStyle w:val="tl10ptPodaokraja"/>
              <w:autoSpaceDE/>
              <w:autoSpaceDN/>
              <w:bidi w:val="0"/>
              <w:ind w:right="63"/>
              <w:rPr>
                <w:rFonts w:ascii="Times New Roman" w:hAnsi="Times New Roman"/>
              </w:rPr>
            </w:pPr>
          </w:p>
          <w:p w:rsidR="00EA3C33" w:rsidRPr="005D4DD3" w:rsidP="00412618">
            <w:pPr>
              <w:pStyle w:val="tl10ptPodaokraja"/>
              <w:autoSpaceDE/>
              <w:autoSpaceDN/>
              <w:bidi w:val="0"/>
              <w:ind w:right="63"/>
              <w:rPr>
                <w:rFonts w:ascii="Times New Roman" w:hAnsi="Times New Roman"/>
              </w:rPr>
            </w:pPr>
          </w:p>
          <w:p w:rsidR="00EA3C33" w:rsidRPr="005D4DD3" w:rsidP="00EA3C33">
            <w:pPr>
              <w:pStyle w:val="tl10ptPodaokraja"/>
              <w:bidi w:val="0"/>
              <w:ind w:right="63"/>
              <w:rPr>
                <w:rFonts w:ascii="Times New Roman" w:hAnsi="Times New Roman"/>
              </w:rPr>
            </w:pPr>
            <w:r w:rsidRPr="005D4DD3">
              <w:rPr>
                <w:rFonts w:ascii="Times New Roman" w:hAnsi="Times New Roman"/>
              </w:rPr>
              <w:t>§ 2</w:t>
            </w:r>
          </w:p>
          <w:p w:rsidR="00EA3C33" w:rsidRPr="005D4DD3" w:rsidP="00EA3C33">
            <w:pPr>
              <w:pStyle w:val="tl10ptPodaokraja"/>
              <w:bidi w:val="0"/>
              <w:ind w:right="63"/>
              <w:rPr>
                <w:rFonts w:ascii="Times New Roman" w:hAnsi="Times New Roman"/>
              </w:rPr>
            </w:pPr>
            <w:r w:rsidRPr="005D4DD3">
              <w:rPr>
                <w:rFonts w:ascii="Times New Roman" w:hAnsi="Times New Roman"/>
              </w:rPr>
              <w:t>Sprievodné dokumenty</w:t>
            </w:r>
          </w:p>
          <w:p w:rsidR="00EA3C33" w:rsidRPr="005D4DD3" w:rsidP="00EA3C33">
            <w:pPr>
              <w:pStyle w:val="tl10ptPodaokraja"/>
              <w:bidi w:val="0"/>
              <w:ind w:right="63"/>
              <w:rPr>
                <w:rFonts w:ascii="Times New Roman" w:hAnsi="Times New Roman"/>
              </w:rPr>
            </w:pPr>
          </w:p>
          <w:p w:rsidR="00EA3C33" w:rsidRPr="005D4DD3" w:rsidP="00EA3C33">
            <w:pPr>
              <w:pStyle w:val="tl10ptPodaokraja"/>
              <w:bidi w:val="0"/>
              <w:ind w:right="63"/>
              <w:rPr>
                <w:rFonts w:ascii="Times New Roman" w:hAnsi="Times New Roman"/>
              </w:rPr>
            </w:pPr>
            <w:r w:rsidRPr="005D4DD3">
              <w:rPr>
                <w:rFonts w:ascii="Times New Roman" w:hAnsi="Times New Roman"/>
              </w:rPr>
              <w:t xml:space="preserve">(1) Sprievodné dokumenty sú  </w:t>
            </w:r>
          </w:p>
          <w:p w:rsidR="00EA3C33" w:rsidRPr="005D4DD3" w:rsidP="00EA3C33">
            <w:pPr>
              <w:pStyle w:val="tl10ptPodaokraja"/>
              <w:bidi w:val="0"/>
              <w:ind w:right="63"/>
              <w:rPr>
                <w:rFonts w:ascii="Times New Roman" w:hAnsi="Times New Roman"/>
              </w:rPr>
            </w:pPr>
          </w:p>
          <w:p w:rsidR="00EA3C33" w:rsidRPr="005D4DD3" w:rsidP="00EA3C33">
            <w:pPr>
              <w:pStyle w:val="tl10ptPodaokraja"/>
              <w:autoSpaceDE/>
              <w:autoSpaceDN/>
              <w:bidi w:val="0"/>
              <w:ind w:right="63"/>
              <w:rPr>
                <w:rFonts w:ascii="Times New Roman" w:hAnsi="Times New Roman"/>
              </w:rPr>
            </w:pPr>
            <w:r w:rsidRPr="005D4DD3">
              <w:rPr>
                <w:rFonts w:ascii="Times New Roman" w:hAnsi="Times New Roman"/>
              </w:rPr>
              <w:t>b)</w:t>
              <w:tab/>
              <w:t>platné znenie právneho predpisu podľa ustanovenia ktorého bude návrh vydaný, alebo na základe ktorého sa bude vykonávať,</w:t>
            </w:r>
          </w:p>
          <w:p w:rsidR="009E1D76" w:rsidRPr="005D4DD3" w:rsidP="00412618">
            <w:pPr>
              <w:pStyle w:val="tl10ptPodaokraja"/>
              <w:autoSpaceDE/>
              <w:autoSpaceDN/>
              <w:bidi w:val="0"/>
              <w:ind w:right="63"/>
              <w:rPr>
                <w:rFonts w:ascii="Times New Roman" w:hAnsi="Times New Roman"/>
              </w:rPr>
            </w:pPr>
          </w:p>
          <w:p w:rsidR="00412618" w:rsidRPr="005D4DD3" w:rsidP="00412618">
            <w:pPr>
              <w:pStyle w:val="tl10ptPodaokraja"/>
              <w:autoSpaceDE/>
              <w:autoSpaceDN/>
              <w:bidi w:val="0"/>
              <w:ind w:right="63"/>
              <w:rPr>
                <w:rFonts w:ascii="Times New Roman" w:hAnsi="Times New Roman"/>
              </w:rPr>
            </w:pPr>
            <w:r w:rsidRPr="005D4DD3" w:rsidR="00611058">
              <w:rPr>
                <w:rFonts w:ascii="Times New Roman" w:hAnsi="Times New Roman"/>
              </w:rPr>
              <w:t>(3) Zodpovedný orgán je povinný</w:t>
            </w:r>
          </w:p>
          <w:p w:rsidR="00412618" w:rsidRPr="005D4DD3" w:rsidP="00412618">
            <w:pPr>
              <w:pStyle w:val="tl10ptPodaokraja"/>
              <w:autoSpaceDE/>
              <w:autoSpaceDN/>
              <w:bidi w:val="0"/>
              <w:ind w:right="63"/>
              <w:rPr>
                <w:rFonts w:ascii="Times New Roman" w:hAnsi="Times New Roman"/>
              </w:rPr>
            </w:pPr>
          </w:p>
          <w:p w:rsidR="00412618" w:rsidRPr="005D4DD3" w:rsidP="00412618">
            <w:pPr>
              <w:pStyle w:val="tl10ptPodaokraja"/>
              <w:autoSpaceDE/>
              <w:autoSpaceDN/>
              <w:bidi w:val="0"/>
              <w:ind w:right="63"/>
              <w:rPr>
                <w:rFonts w:ascii="Times New Roman" w:hAnsi="Times New Roman"/>
              </w:rPr>
            </w:pPr>
            <w:r w:rsidRPr="005D4DD3" w:rsidR="00095BE2">
              <w:rPr>
                <w:rFonts w:ascii="Times New Roman" w:hAnsi="Times New Roman"/>
              </w:rPr>
              <w:t>d</w:t>
            </w:r>
            <w:r w:rsidRPr="005D4DD3">
              <w:rPr>
                <w:rFonts w:ascii="Times New Roman" w:hAnsi="Times New Roman"/>
              </w:rPr>
              <w:t>)</w:t>
              <w:tab/>
              <w:t>opätovne oznámi úradu návrh technického p</w:t>
            </w:r>
            <w:r w:rsidRPr="005D4DD3" w:rsidR="00EA3C33">
              <w:rPr>
                <w:rFonts w:ascii="Times New Roman" w:hAnsi="Times New Roman"/>
              </w:rPr>
              <w:t>redpisu, ak počas odloženia prijatia</w:t>
            </w:r>
            <w:r w:rsidRPr="005D4DD3">
              <w:rPr>
                <w:rFonts w:ascii="Times New Roman" w:hAnsi="Times New Roman"/>
              </w:rPr>
              <w:t xml:space="preserve"> vykonal zmeny, ktoré pridávajú nové technické požiadavky alebo sprísňujú technické požiadavky pôvodného návrhu alebo skracujú obdobie do nadobudnutia účinnosti pôvodného návrhu,</w:t>
            </w:r>
          </w:p>
          <w:p w:rsidR="00412618" w:rsidRPr="005D4DD3" w:rsidP="00412618">
            <w:pPr>
              <w:pStyle w:val="tl10ptPodaokraja"/>
              <w:autoSpaceDE/>
              <w:autoSpaceDN/>
              <w:bidi w:val="0"/>
              <w:ind w:right="63"/>
              <w:rPr>
                <w:rFonts w:ascii="Times New Roman" w:hAnsi="Times New Roman"/>
              </w:rPr>
            </w:pPr>
          </w:p>
          <w:p w:rsidR="00412618" w:rsidRPr="005D4DD3" w:rsidP="00412618">
            <w:pPr>
              <w:pStyle w:val="tl10ptPodaokraja"/>
              <w:autoSpaceDE/>
              <w:autoSpaceDN/>
              <w:bidi w:val="0"/>
              <w:ind w:right="63"/>
              <w:rPr>
                <w:rFonts w:ascii="Times New Roman" w:hAnsi="Times New Roman"/>
              </w:rPr>
            </w:pPr>
          </w:p>
          <w:p w:rsidR="00412618" w:rsidRPr="005D4DD3" w:rsidP="00412618">
            <w:pPr>
              <w:pStyle w:val="tl10ptPodaokraja"/>
              <w:autoSpaceDE/>
              <w:autoSpaceDN/>
              <w:bidi w:val="0"/>
              <w:ind w:right="63"/>
              <w:rPr>
                <w:rFonts w:ascii="Times New Roman" w:hAnsi="Times New Roman"/>
              </w:rPr>
            </w:pPr>
          </w:p>
          <w:p w:rsidR="00412618" w:rsidRPr="005D4DD3" w:rsidP="00412618">
            <w:pPr>
              <w:pStyle w:val="tl10ptPodaokraja"/>
              <w:autoSpaceDE/>
              <w:autoSpaceDN/>
              <w:bidi w:val="0"/>
              <w:ind w:right="63"/>
              <w:rPr>
                <w:rFonts w:ascii="Times New Roman" w:hAnsi="Times New Roman"/>
              </w:rPr>
            </w:pPr>
          </w:p>
          <w:p w:rsidR="00412618" w:rsidRPr="005D4DD3" w:rsidP="00412618">
            <w:pPr>
              <w:pStyle w:val="tl10ptPodaokraja"/>
              <w:autoSpaceDE/>
              <w:autoSpaceDN/>
              <w:bidi w:val="0"/>
              <w:ind w:right="63"/>
              <w:rPr>
                <w:rFonts w:ascii="Times New Roman" w:hAnsi="Times New Roman"/>
              </w:rPr>
            </w:pPr>
          </w:p>
          <w:p w:rsidR="00412618" w:rsidRPr="005D4DD3" w:rsidP="00412618">
            <w:pPr>
              <w:pStyle w:val="tl10ptPodaokraja"/>
              <w:autoSpaceDE/>
              <w:autoSpaceDN/>
              <w:bidi w:val="0"/>
              <w:ind w:right="63"/>
              <w:rPr>
                <w:rFonts w:ascii="Times New Roman" w:hAnsi="Times New Roman"/>
              </w:rPr>
            </w:pPr>
          </w:p>
          <w:p w:rsidR="00412618" w:rsidRPr="005D4DD3" w:rsidP="00412618">
            <w:pPr>
              <w:pStyle w:val="tl10ptPodaokraja"/>
              <w:autoSpaceDE/>
              <w:autoSpaceDN/>
              <w:bidi w:val="0"/>
              <w:ind w:right="63"/>
              <w:rPr>
                <w:rFonts w:ascii="Times New Roman" w:hAnsi="Times New Roman"/>
              </w:rPr>
            </w:pPr>
          </w:p>
          <w:p w:rsidR="00412618" w:rsidRPr="005D4DD3" w:rsidP="00412618">
            <w:pPr>
              <w:pStyle w:val="tl10ptPodaokraja"/>
              <w:autoSpaceDE/>
              <w:autoSpaceDN/>
              <w:bidi w:val="0"/>
              <w:ind w:right="63"/>
              <w:rPr>
                <w:rFonts w:ascii="Times New Roman" w:hAnsi="Times New Roman"/>
              </w:rPr>
            </w:pPr>
          </w:p>
          <w:p w:rsidR="00412618" w:rsidRPr="005D4DD3" w:rsidP="00412618">
            <w:pPr>
              <w:pStyle w:val="tl10ptPodaokraja"/>
              <w:autoSpaceDE/>
              <w:autoSpaceDN/>
              <w:bidi w:val="0"/>
              <w:ind w:right="63"/>
              <w:rPr>
                <w:rFonts w:ascii="Times New Roman" w:hAnsi="Times New Roman"/>
              </w:rPr>
            </w:pPr>
            <w:r w:rsidRPr="005D4DD3">
              <w:rPr>
                <w:rFonts w:ascii="Times New Roman" w:hAnsi="Times New Roman"/>
              </w:rPr>
              <w:t>(2) V prípade návrhu technického predpisu, ktorý môže obmedziť predaj alebo používanie chemickej látky, prípravku alebo výrobku z dôvodu ochrany zdravia, spotrebiteľa alebo životného prostredia je sprievodným dokumentom, okrem sprievodných dokumentov uvedených v prvom odseku, prehľad všetkých údajov o predmetnej látke, prípravku alebo výrobku, o jeho známych dostupných náhradách alebo odkazy na ne, ak sú takéto informácie k dispozícii, predpokladané dopady na zdravie alebo ochranu spotrebiteľa alebo životné prostredie spolu s identifikáciou látky podľa osobitného predpisu2 .</w:t>
            </w:r>
          </w:p>
          <w:p w:rsidR="00412618" w:rsidRPr="005D4DD3" w:rsidP="00412618">
            <w:pPr>
              <w:pStyle w:val="tl10ptPodaokraja"/>
              <w:autoSpaceDE/>
              <w:autoSpaceDN/>
              <w:bidi w:val="0"/>
              <w:ind w:right="63"/>
              <w:rPr>
                <w:rFonts w:ascii="Times New Roman" w:hAnsi="Times New Roman"/>
              </w:rPr>
            </w:pPr>
          </w:p>
          <w:p w:rsidR="00412618" w:rsidRPr="005D4DD3" w:rsidP="00412618">
            <w:pPr>
              <w:pStyle w:val="tl10ptPodaokraja"/>
              <w:autoSpaceDE/>
              <w:autoSpaceDN/>
              <w:bidi w:val="0"/>
              <w:ind w:right="63"/>
              <w:rPr>
                <w:rFonts w:ascii="Times New Roman" w:hAnsi="Times New Roman"/>
              </w:rPr>
            </w:pPr>
            <w:r w:rsidRPr="005D4DD3">
              <w:rPr>
                <w:rFonts w:ascii="Times New Roman" w:hAnsi="Times New Roman"/>
              </w:rPr>
              <w:t>2)  Príloha VI nariadenia (ES) č. 1907/2006 z  18. decembra 2006 o registrácii, hodnotení, autorizácii a obmedzovaní chemických látok (REACH) a o zriadení Európskej chemickej agentúry, o zmene a doplnení smernice 1999/45/ES a o zrušení nariadenia Rady (EHS) č. 793/93 a nariadenia Komisie (ES) č. 1488/94, smernice Rady 76/769/EHS a smerníc Komisie 91/155/EHS, 93/67/EHS, 93/105/ES a 2000/21/ES (Ú. v. EÚ L 396, 30.12.2006 )</w:t>
            </w:r>
          </w:p>
          <w:p w:rsidR="000D0D53" w:rsidRPr="005D4DD3" w:rsidP="00412618">
            <w:pPr>
              <w:pStyle w:val="tl10ptPodaokraja"/>
              <w:autoSpaceDE/>
              <w:autoSpaceDN/>
              <w:bidi w:val="0"/>
              <w:ind w:right="63"/>
              <w:rPr>
                <w:rFonts w:ascii="Times New Roman" w:hAnsi="Times New Roman"/>
              </w:rPr>
            </w:pPr>
          </w:p>
          <w:p w:rsidR="000D0D53" w:rsidRPr="005D4DD3" w:rsidP="00412618">
            <w:pPr>
              <w:pStyle w:val="tl10ptPodaokraja"/>
              <w:autoSpaceDE/>
              <w:autoSpaceDN/>
              <w:bidi w:val="0"/>
              <w:ind w:right="63"/>
              <w:rPr>
                <w:rFonts w:ascii="Times New Roman" w:hAnsi="Times New Roman"/>
              </w:rPr>
            </w:pPr>
          </w:p>
          <w:p w:rsidR="00AE6F20" w:rsidRPr="005D4DD3" w:rsidP="00AE6F20">
            <w:pPr>
              <w:pStyle w:val="tl10ptPodaokraja"/>
              <w:autoSpaceDE/>
              <w:autoSpaceDN/>
              <w:bidi w:val="0"/>
              <w:ind w:right="63"/>
              <w:rPr>
                <w:rFonts w:ascii="Times New Roman" w:hAnsi="Times New Roman"/>
              </w:rPr>
            </w:pPr>
            <w:r w:rsidRPr="005D4DD3">
              <w:rPr>
                <w:rFonts w:ascii="Times New Roman" w:hAnsi="Times New Roman"/>
              </w:rPr>
              <w:t>(2)</w:t>
              <w:tab/>
              <w:t>Podrobné stanovisko je možné predložiť, len ak návrh technického predpisu obmedzuje slobodný pohyb tovaru, slobodu poskytovania služieb alebo slobodu usadiť sa poskytovateľovi služby.</w:t>
            </w:r>
          </w:p>
          <w:p w:rsidR="00AE6F20" w:rsidRPr="005D4DD3" w:rsidP="00AE6F20">
            <w:pPr>
              <w:pStyle w:val="tl10ptPodaokraja"/>
              <w:autoSpaceDE/>
              <w:autoSpaceDN/>
              <w:bidi w:val="0"/>
              <w:ind w:right="63"/>
              <w:rPr>
                <w:rFonts w:ascii="Times New Roman" w:hAnsi="Times New Roman"/>
              </w:rPr>
            </w:pPr>
            <w:r w:rsidRPr="005D4DD3">
              <w:rPr>
                <w:rFonts w:ascii="Times New Roman" w:hAnsi="Times New Roman"/>
              </w:rPr>
              <w:t>(3)</w:t>
              <w:tab/>
              <w:t>Podrobné stanovisko nie je možné predložiť</w:t>
            </w:r>
          </w:p>
          <w:p w:rsidR="00AE6F20" w:rsidRPr="005D4DD3" w:rsidP="00AE6F20">
            <w:pPr>
              <w:pStyle w:val="tl10ptPodaokraja"/>
              <w:autoSpaceDE/>
              <w:autoSpaceDN/>
              <w:bidi w:val="0"/>
              <w:ind w:right="63"/>
              <w:rPr>
                <w:rFonts w:ascii="Times New Roman" w:hAnsi="Times New Roman"/>
              </w:rPr>
            </w:pPr>
            <w:r w:rsidRPr="005D4DD3">
              <w:rPr>
                <w:rFonts w:ascii="Times New Roman" w:hAnsi="Times New Roman"/>
              </w:rPr>
              <w:t>a)</w:t>
              <w:tab/>
              <w:t xml:space="preserve">k fiškálnym alebo finančným požiadavkám návrhu. </w:t>
            </w:r>
          </w:p>
          <w:p w:rsidR="000D0D53" w:rsidRPr="005D4DD3" w:rsidP="00AE6F20">
            <w:pPr>
              <w:pStyle w:val="tl10ptPodaokraja"/>
              <w:autoSpaceDE/>
              <w:autoSpaceDN/>
              <w:bidi w:val="0"/>
              <w:ind w:right="63"/>
              <w:rPr>
                <w:rFonts w:ascii="Times New Roman" w:hAnsi="Times New Roman"/>
              </w:rPr>
            </w:pPr>
            <w:r w:rsidRPr="005D4DD3" w:rsidR="00AE6F20">
              <w:rPr>
                <w:rFonts w:ascii="Times New Roman" w:hAnsi="Times New Roman"/>
              </w:rPr>
              <w:t>b)</w:t>
              <w:tab/>
              <w:t>k aspektom návrhu predpisu o službách, ktoré vyplývajú z jazykovej, kultúrnej alebo národnej rôznorodosti členského štátu Európskej únie, Európskeho združenia voľného obchodu a Turecka.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0D0D53">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A913C3">
              <w:rPr>
                <w:rFonts w:ascii="Times New Roman" w:hAnsi="Times New Roman"/>
                <w:sz w:val="20"/>
                <w:szCs w:val="20"/>
              </w:rPr>
              <w:t>Č:8 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A93075">
            <w:pPr>
              <w:autoSpaceDE w:val="0"/>
              <w:autoSpaceDN w:val="0"/>
              <w:bidi w:val="0"/>
              <w:spacing w:before="0"/>
              <w:jc w:val="left"/>
              <w:rPr>
                <w:rFonts w:ascii="Times New Roman" w:hAnsi="Times New Roman"/>
                <w:sz w:val="20"/>
                <w:szCs w:val="20"/>
              </w:rPr>
            </w:pPr>
            <w:r w:rsidRPr="005D4DD3" w:rsidR="00A913C3">
              <w:rPr>
                <w:rFonts w:ascii="Times New Roman" w:hAnsi="Times New Roman"/>
                <w:sz w:val="20"/>
                <w:szCs w:val="20"/>
              </w:rPr>
              <w:t>Členskému štátu, ktorý odoslal návrh technického predpisu, môže Komisia a členské štáty poskytnúť svoje pripomienky; zmienený členský štát bude brať takéto pripomienky pri ďalšom spracúvaní technického predpisu v maximálnej možnej miere do úvahy.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0D0D53">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AE6F20">
              <w:rPr>
                <w:rFonts w:ascii="Times New Roman" w:hAnsi="Times New Roman"/>
                <w:sz w:val="20"/>
                <w:szCs w:val="20"/>
              </w:rPr>
              <w:t>4</w:t>
            </w:r>
            <w:r w:rsidRPr="005D4DD3" w:rsidR="006D5497">
              <w:rPr>
                <w:rFonts w:ascii="Times New Roman" w:hAnsi="Times New Roman"/>
                <w:sz w:val="20"/>
                <w:szCs w:val="20"/>
              </w:rPr>
              <w:t>.</w:t>
            </w: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EA3C33">
            <w:pPr>
              <w:autoSpaceDE w:val="0"/>
              <w:autoSpaceDN w:val="0"/>
              <w:bidi w:val="0"/>
              <w:spacing w:before="0"/>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r w:rsidRPr="005D4DD3" w:rsidR="00AE6F20">
              <w:rPr>
                <w:rFonts w:ascii="Times New Roman" w:hAnsi="Times New Roman"/>
                <w:sz w:val="20"/>
                <w:szCs w:val="20"/>
              </w:rPr>
              <w:t>1</w:t>
            </w:r>
            <w:r w:rsidRPr="005D4DD3">
              <w:rPr>
                <w:rFonts w:ascii="Times New Roman" w:hAnsi="Times New Roman"/>
                <w:sz w:val="20"/>
                <w:szCs w:val="20"/>
              </w:rPr>
              <w:t>.</w:t>
            </w: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AE6F20">
              <w:rPr>
                <w:rFonts w:ascii="Times New Roman" w:hAnsi="Times New Roman"/>
                <w:sz w:val="20"/>
                <w:szCs w:val="20"/>
              </w:rPr>
              <w:t>§ 5 O:1</w:t>
            </w: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EA3C33">
            <w:pPr>
              <w:autoSpaceDE w:val="0"/>
              <w:autoSpaceDN w:val="0"/>
              <w:bidi w:val="0"/>
              <w:spacing w:before="0"/>
              <w:rPr>
                <w:rFonts w:ascii="Times New Roman" w:hAnsi="Times New Roman"/>
                <w:sz w:val="20"/>
                <w:szCs w:val="20"/>
              </w:rPr>
            </w:pPr>
          </w:p>
          <w:p w:rsidR="006D5497" w:rsidRPr="005D4DD3" w:rsidP="00095BE2">
            <w:pPr>
              <w:autoSpaceDE w:val="0"/>
              <w:autoSpaceDN w:val="0"/>
              <w:bidi w:val="0"/>
              <w:spacing w:before="0"/>
              <w:jc w:val="center"/>
              <w:rPr>
                <w:rFonts w:ascii="Times New Roman" w:hAnsi="Times New Roman"/>
                <w:sz w:val="20"/>
                <w:szCs w:val="20"/>
              </w:rPr>
            </w:pPr>
            <w:r w:rsidRPr="005D4DD3" w:rsidR="00AE6F20">
              <w:rPr>
                <w:rFonts w:ascii="Times New Roman" w:hAnsi="Times New Roman"/>
                <w:sz w:val="20"/>
                <w:szCs w:val="20"/>
              </w:rPr>
              <w:t xml:space="preserve">Bod </w:t>
            </w:r>
            <w:r w:rsidRPr="005D4DD3" w:rsidR="00095BE2">
              <w:rPr>
                <w:rFonts w:ascii="Times New Roman" w:hAnsi="Times New Roman"/>
                <w:sz w:val="20"/>
                <w:szCs w:val="20"/>
              </w:rPr>
              <w:t>20</w:t>
            </w: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6D5497" w:rsidRPr="005D4DD3" w:rsidP="000D0D53">
            <w:pPr>
              <w:pStyle w:val="tl10ptPodaokraja"/>
              <w:autoSpaceDE/>
              <w:autoSpaceDN/>
              <w:bidi w:val="0"/>
              <w:ind w:right="63"/>
              <w:rPr>
                <w:rFonts w:ascii="Times New Roman" w:hAnsi="Times New Roman"/>
              </w:rPr>
            </w:pPr>
            <w:r w:rsidRPr="005D4DD3" w:rsidR="00AE6F20">
              <w:rPr>
                <w:rFonts w:ascii="Times New Roman" w:hAnsi="Times New Roman"/>
              </w:rPr>
              <w:t>(1)</w:t>
              <w:tab/>
              <w:t>K návrhu technického predpisu členského štátu Európskej únie, Európskeho združenia voľného obchodu a Turecka, ktorý je predložený na vnútrokomunitárne pripomienkové konanie, môže zodpovedný orgán predložiť pripomienku alebo podrobné stanovisko v lehote do troch mesiacov od dátumu registrácie návrhu Európskou komisiou.</w:t>
            </w:r>
          </w:p>
          <w:p w:rsidR="00EA3C33" w:rsidRPr="005D4DD3" w:rsidP="000D0D53">
            <w:pPr>
              <w:pStyle w:val="tl10ptPodaokraja"/>
              <w:autoSpaceDE/>
              <w:autoSpaceDN/>
              <w:bidi w:val="0"/>
              <w:ind w:right="63"/>
              <w:rPr>
                <w:rFonts w:ascii="Times New Roman" w:hAnsi="Times New Roman"/>
              </w:rPr>
            </w:pPr>
          </w:p>
          <w:p w:rsidR="00AE6F20" w:rsidRPr="005D4DD3" w:rsidP="000D0D53">
            <w:pPr>
              <w:pStyle w:val="tl10ptPodaokraja"/>
              <w:autoSpaceDE/>
              <w:autoSpaceDN/>
              <w:bidi w:val="0"/>
              <w:ind w:right="63"/>
              <w:rPr>
                <w:rFonts w:ascii="Times New Roman" w:hAnsi="Times New Roman"/>
              </w:rPr>
            </w:pPr>
            <w:r w:rsidRPr="005D4DD3" w:rsidR="00EA3C33">
              <w:rPr>
                <w:rFonts w:ascii="Times New Roman" w:hAnsi="Times New Roman"/>
              </w:rPr>
              <w:t>(3)</w:t>
              <w:tab/>
              <w:t>Zodpovedný orgán je povinný</w:t>
            </w:r>
          </w:p>
          <w:p w:rsidR="006D5497" w:rsidRPr="005D4DD3" w:rsidP="000D0D53">
            <w:pPr>
              <w:pStyle w:val="tl10ptPodaokraja"/>
              <w:autoSpaceDE/>
              <w:autoSpaceDN/>
              <w:bidi w:val="0"/>
              <w:ind w:right="63"/>
              <w:rPr>
                <w:rFonts w:ascii="Times New Roman" w:hAnsi="Times New Roman"/>
              </w:rPr>
            </w:pPr>
            <w:r w:rsidRPr="005D4DD3" w:rsidR="00AE6F20">
              <w:rPr>
                <w:rFonts w:ascii="Times New Roman" w:hAnsi="Times New Roman"/>
              </w:rPr>
              <w:t>b)</w:t>
              <w:tab/>
              <w:t>primerane zohľadniť pripomienku alebo podrobné stanovisko Európskej komisie, členského štátu Európskej únie, Európskeho združenia voľného obchodu a Turecka,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0D0D53">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A913C3">
              <w:rPr>
                <w:rFonts w:ascii="Times New Roman" w:hAnsi="Times New Roman"/>
                <w:sz w:val="20"/>
                <w:szCs w:val="20"/>
              </w:rPr>
              <w:t>Č:8 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A93075">
            <w:pPr>
              <w:autoSpaceDE w:val="0"/>
              <w:autoSpaceDN w:val="0"/>
              <w:bidi w:val="0"/>
              <w:spacing w:before="0"/>
              <w:jc w:val="left"/>
              <w:rPr>
                <w:rFonts w:ascii="Times New Roman" w:hAnsi="Times New Roman"/>
                <w:sz w:val="20"/>
                <w:szCs w:val="20"/>
              </w:rPr>
            </w:pPr>
            <w:r w:rsidRPr="005D4DD3" w:rsidR="00A913C3">
              <w:rPr>
                <w:rFonts w:ascii="Times New Roman" w:hAnsi="Times New Roman"/>
                <w:sz w:val="20"/>
                <w:szCs w:val="20"/>
              </w:rPr>
              <w:t>Členské štáty oznámia bezodkladne Komisii definitívne znenie technického predpisu.</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1.</w:t>
            </w: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 xml:space="preserve">Bod </w:t>
            </w:r>
            <w:r w:rsidRPr="005D4DD3" w:rsidR="00095BE2">
              <w:rPr>
                <w:rFonts w:ascii="Times New Roman" w:hAnsi="Times New Roman"/>
                <w:sz w:val="20"/>
                <w:szCs w:val="20"/>
              </w:rPr>
              <w:t>20</w:t>
            </w: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pStyle w:val="tl10ptPodaokraja"/>
              <w:autoSpaceDE/>
              <w:autoSpaceDN/>
              <w:bidi w:val="0"/>
              <w:ind w:right="63"/>
              <w:rPr>
                <w:rFonts w:ascii="Times New Roman" w:hAnsi="Times New Roman"/>
              </w:rPr>
            </w:pPr>
            <w:r w:rsidRPr="005D4DD3" w:rsidR="00AE6F20">
              <w:rPr>
                <w:rFonts w:ascii="Times New Roman" w:hAnsi="Times New Roman"/>
              </w:rPr>
              <w:t>e)</w:t>
              <w:tab/>
              <w:t xml:space="preserve">poskytnúť úradu bez zbytočného odkladu prijaté znenie technického predpisu alebo predpisu s fiškálnou </w:t>
            </w:r>
            <w:r w:rsidRPr="005D4DD3" w:rsidR="00095BE2">
              <w:rPr>
                <w:rFonts w:ascii="Times New Roman" w:hAnsi="Times New Roman"/>
              </w:rPr>
              <w:t xml:space="preserve">požiadavkou </w:t>
            </w:r>
            <w:r w:rsidRPr="005D4DD3" w:rsidR="00AE6F20">
              <w:rPr>
                <w:rFonts w:ascii="Times New Roman" w:hAnsi="Times New Roman"/>
              </w:rPr>
              <w:t>alebo finančnou požiadavkou.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A913C3">
              <w:rPr>
                <w:rFonts w:ascii="Times New Roman" w:hAnsi="Times New Roman"/>
                <w:sz w:val="20"/>
                <w:szCs w:val="20"/>
              </w:rPr>
              <w:t>Č:8 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A913C3">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Okrem prípadov, keď sa tak bude diať na výslovné želanie notifikujúceho členského štátu, nebudú mať informácie poskytované na základe tohoto článku dôverný charakter. Každá požiadavka tohto charakteru musí byť zdôvodnená.</w:t>
            </w:r>
          </w:p>
          <w:p w:rsidR="00A913C3" w:rsidRPr="005D4DD3" w:rsidP="00A913C3">
            <w:pPr>
              <w:autoSpaceDE w:val="0"/>
              <w:autoSpaceDN w:val="0"/>
              <w:bidi w:val="0"/>
              <w:spacing w:before="0"/>
              <w:jc w:val="left"/>
              <w:rPr>
                <w:rFonts w:ascii="Times New Roman" w:hAnsi="Times New Roman"/>
                <w:sz w:val="20"/>
                <w:szCs w:val="20"/>
              </w:rPr>
            </w:pPr>
          </w:p>
          <w:p w:rsidR="00816FE1" w:rsidRPr="005D4DD3" w:rsidP="00A913C3">
            <w:pPr>
              <w:autoSpaceDE w:val="0"/>
              <w:autoSpaceDN w:val="0"/>
              <w:bidi w:val="0"/>
              <w:spacing w:before="0"/>
              <w:jc w:val="left"/>
              <w:rPr>
                <w:rFonts w:ascii="Times New Roman" w:hAnsi="Times New Roman"/>
                <w:sz w:val="20"/>
                <w:szCs w:val="20"/>
              </w:rPr>
            </w:pPr>
            <w:r w:rsidRPr="005D4DD3" w:rsidR="00A913C3">
              <w:rPr>
                <w:rFonts w:ascii="Times New Roman" w:hAnsi="Times New Roman"/>
                <w:sz w:val="20"/>
                <w:szCs w:val="20"/>
              </w:rPr>
              <w:t>V takýchto prípadoch môže výbor uvedený v článku 5, ako aj národné orgány, požiadať o odborný názor fyzické alebo právnické osoby zo súkromného sektoru, ak sa vykonajú nevyhnutné bezpečnostné opatrenia.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 xml:space="preserve">4. </w:t>
            </w: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 3 O:2</w:t>
            </w: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pStyle w:val="tl10ptPodaokraja"/>
              <w:autoSpaceDE/>
              <w:autoSpaceDN/>
              <w:bidi w:val="0"/>
              <w:ind w:right="63"/>
              <w:rPr>
                <w:rFonts w:ascii="Times New Roman" w:hAnsi="Times New Roman"/>
              </w:rPr>
            </w:pPr>
            <w:r w:rsidRPr="005D4DD3" w:rsidR="00AE6F20">
              <w:rPr>
                <w:rFonts w:ascii="Times New Roman" w:hAnsi="Times New Roman"/>
              </w:rPr>
              <w:t>(2)</w:t>
              <w:tab/>
              <w:t>Informácie poskytnuté podľa tohto nariadenia vlády nemajú dôverný charakter, ak o to zodpovedný orgán vyslovene nepožiada, nevyznačí a nezdôvodní túto skutočnosť v notifikačnom formulári podľa § 2 ods. 1 písm. 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A913C3">
              <w:rPr>
                <w:rFonts w:ascii="Times New Roman" w:hAnsi="Times New Roman"/>
                <w:sz w:val="20"/>
                <w:szCs w:val="20"/>
              </w:rPr>
              <w:t>Č:8 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A913C3">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V prípadoch, keď návrh technického predpisu tvorí súčasť opatrení, ktoré sa vyžadujú oznamovať Komisii v prípravnom štádiu na základe iného zákona spoločenstva, môžu členské štáty oznamovať skutočnosti v zmysle odseku 1 aj na základe tohto iného zákona, musia však pri tom formálne uviesť, že spomenuté oznámenie je súčasne aj oznámením na účely tejto smernice.</w:t>
            </w:r>
          </w:p>
          <w:p w:rsidR="00A913C3" w:rsidRPr="005D4DD3" w:rsidP="00A913C3">
            <w:pPr>
              <w:autoSpaceDE w:val="0"/>
              <w:autoSpaceDN w:val="0"/>
              <w:bidi w:val="0"/>
              <w:spacing w:before="0"/>
              <w:jc w:val="left"/>
              <w:rPr>
                <w:rFonts w:ascii="Times New Roman" w:hAnsi="Times New Roman"/>
                <w:sz w:val="20"/>
                <w:szCs w:val="20"/>
              </w:rPr>
            </w:pPr>
          </w:p>
          <w:p w:rsidR="00816FE1" w:rsidRPr="005D4DD3" w:rsidP="00A913C3">
            <w:pPr>
              <w:autoSpaceDE w:val="0"/>
              <w:autoSpaceDN w:val="0"/>
              <w:bidi w:val="0"/>
              <w:spacing w:before="0"/>
              <w:jc w:val="left"/>
              <w:rPr>
                <w:rFonts w:ascii="Times New Roman" w:hAnsi="Times New Roman"/>
                <w:sz w:val="20"/>
                <w:szCs w:val="20"/>
              </w:rPr>
            </w:pPr>
            <w:r w:rsidRPr="005D4DD3" w:rsidR="00A913C3">
              <w:rPr>
                <w:rFonts w:ascii="Times New Roman" w:hAnsi="Times New Roman"/>
                <w:sz w:val="20"/>
                <w:szCs w:val="20"/>
              </w:rPr>
              <w:t>To, že Komisia nekoná vo veci návrhu technického predpisu na základe tejto smernice, nemá vplyv na žiadne iné rozhodnutie, ktoré by mohlo byť prijaté na základe iných právnych predpisov spoločenstva.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4.</w:t>
            </w: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 3 O:1</w:t>
            </w: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pStyle w:val="tl10ptPodaokraja"/>
              <w:autoSpaceDE/>
              <w:autoSpaceDN/>
              <w:bidi w:val="0"/>
              <w:ind w:right="63"/>
              <w:rPr>
                <w:rFonts w:ascii="Times New Roman" w:hAnsi="Times New Roman"/>
              </w:rPr>
            </w:pPr>
            <w:r w:rsidRPr="005D4DD3" w:rsidR="006D5497">
              <w:rPr>
                <w:rFonts w:ascii="Times New Roman" w:hAnsi="Times New Roman"/>
              </w:rPr>
              <w:t>(1)</w:t>
              <w:tab/>
              <w:t>Ak sa na návrh vzťahuje informačná povinnosť podľa osobitného predpisu</w:t>
            </w:r>
            <w:r w:rsidRPr="005D4DD3" w:rsidR="00AE6F20">
              <w:rPr>
                <w:rFonts w:ascii="Times New Roman" w:hAnsi="Times New Roman"/>
              </w:rPr>
              <w:t>4</w:t>
            </w:r>
            <w:r w:rsidRPr="005D4DD3" w:rsidR="006D5497">
              <w:rPr>
                <w:rFonts w:ascii="Times New Roman" w:hAnsi="Times New Roman"/>
              </w:rPr>
              <w:t>) vyznačí zodpovedný orgán túto skutočnosť v notifikačnom formulári podľa § 2 ods. 1 písm. a).</w:t>
            </w:r>
          </w:p>
          <w:p w:rsidR="006D5497" w:rsidRPr="005D4DD3" w:rsidP="00721E45">
            <w:pPr>
              <w:pStyle w:val="tl10ptPodaokraja"/>
              <w:autoSpaceDE/>
              <w:autoSpaceDN/>
              <w:bidi w:val="0"/>
              <w:ind w:right="63"/>
              <w:rPr>
                <w:rFonts w:ascii="Times New Roman" w:hAnsi="Times New Roman"/>
              </w:rPr>
            </w:pPr>
          </w:p>
          <w:p w:rsidR="006D5497" w:rsidRPr="005D4DD3" w:rsidP="00AE6F20">
            <w:pPr>
              <w:pStyle w:val="tl10ptPodaokraja"/>
              <w:autoSpaceDE/>
              <w:autoSpaceDN/>
              <w:bidi w:val="0"/>
              <w:ind w:right="63"/>
              <w:rPr>
                <w:rFonts w:ascii="Times New Roman" w:hAnsi="Times New Roman"/>
              </w:rPr>
            </w:pPr>
            <w:r w:rsidRPr="005D4DD3" w:rsidR="00AE6F20">
              <w:rPr>
                <w:rFonts w:ascii="Times New Roman" w:hAnsi="Times New Roman"/>
              </w:rPr>
              <w:t>4</w:t>
            </w:r>
            <w:r w:rsidRPr="005D4DD3">
              <w:rPr>
                <w:rFonts w:ascii="Times New Roman" w:hAnsi="Times New Roman"/>
              </w:rPr>
              <w:t xml:space="preserve">) </w:t>
            </w:r>
            <w:r w:rsidRPr="005D4DD3" w:rsidR="00AE6F20">
              <w:rPr>
                <w:rFonts w:ascii="Times New Roman" w:hAnsi="Times New Roman"/>
              </w:rPr>
              <w:t>Napríklad Nariadenie (ES) č. 852/2004 z 29. apríla 2004 o hygiene potravín (Mimoriadne vydanie Ú. v. EÚ, kap. 3/zv. 45), Nariadenie (ES) č. 853/2004 z 29. apríla 2004, ktorým sa ustanovujú osobitné hygienické predpisy pre potraviny živočíšneho pôvodu (Mimoriadne vydanie Ú. v. EÚ, kap. 3/zv. 45), nariadenie (ES) č. 854/2004 z 29. apríla 2004, ktorým sa ustanovujú osobitné predpisy na organizáciu úradných kontrol produktov živočíšneho pôvodu určených na ľudskú spotrebu (Mimoriadne vydanie Ú. v. EÚ, kap. 3/zv. 45), Nariadenie (EHS) č. 315/93 z 8. februára 1993, ktorým sa stanovujú postupy spoločenstva u kontaminujúcich látok v potravinách (Mimoriadne vydanie Ú. v. EÚ, kap. 15/zv. 2), Nariadenie (ES) č. 1924/2006 z 20. decembra 2006 o výživových a zdravotných tvrdeniach o potravinách (Ú. v. EÚ L 404, 30. 12. 2006), Nariadenie (ES) č. 1925/2006 z 20. decembra 2006 o pridávaní vitamínov a minerálnych látok a niektorých ďalších látok do potravín (Ú. v. EÚ L 404, 30. 12. 2006).</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A913C3">
              <w:rPr>
                <w:rFonts w:ascii="Times New Roman" w:hAnsi="Times New Roman"/>
                <w:sz w:val="20"/>
                <w:szCs w:val="20"/>
              </w:rPr>
              <w:t>Č:9</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A93075">
            <w:pPr>
              <w:autoSpaceDE w:val="0"/>
              <w:autoSpaceDN w:val="0"/>
              <w:bidi w:val="0"/>
              <w:spacing w:before="0"/>
              <w:jc w:val="left"/>
              <w:rPr>
                <w:rFonts w:ascii="Times New Roman" w:hAnsi="Times New Roman"/>
                <w:sz w:val="20"/>
                <w:szCs w:val="20"/>
              </w:rPr>
            </w:pPr>
            <w:r w:rsidRPr="005D4DD3" w:rsidR="00A913C3">
              <w:rPr>
                <w:rFonts w:ascii="Times New Roman" w:hAnsi="Times New Roman"/>
                <w:sz w:val="20"/>
                <w:szCs w:val="20"/>
              </w:rPr>
              <w:t>1.  Členské štáty oddialia prijatie návrhu technického predpisu o tri mesiace od dátumu, ako Komisia prijme oznámenie uvedené v článku 8 ods. 1</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4.</w:t>
            </w: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 3 O:3</w:t>
            </w: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pStyle w:val="tl10ptPodaokraja"/>
              <w:autoSpaceDE/>
              <w:autoSpaceDN/>
              <w:bidi w:val="0"/>
              <w:ind w:right="63"/>
              <w:rPr>
                <w:rFonts w:ascii="Times New Roman" w:hAnsi="Times New Roman"/>
              </w:rPr>
            </w:pPr>
            <w:r w:rsidRPr="005D4DD3" w:rsidR="00AE6F20">
              <w:rPr>
                <w:rFonts w:ascii="Times New Roman" w:hAnsi="Times New Roman"/>
              </w:rPr>
              <w:t>(3)</w:t>
              <w:tab/>
              <w:t>Základná určená lehota je tri mesiace odo dňa registrácie návrhu Európskou komisiou.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A913C3">
              <w:rPr>
                <w:rFonts w:ascii="Times New Roman" w:hAnsi="Times New Roman"/>
                <w:sz w:val="20"/>
                <w:szCs w:val="20"/>
              </w:rPr>
              <w:t>Č:9 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A913C3">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2.  Členské štáty odložia:</w:t>
            </w:r>
          </w:p>
          <w:p w:rsidR="00A913C3" w:rsidRPr="005D4DD3" w:rsidP="00A913C3">
            <w:pPr>
              <w:autoSpaceDE w:val="0"/>
              <w:autoSpaceDN w:val="0"/>
              <w:bidi w:val="0"/>
              <w:spacing w:before="0"/>
              <w:jc w:val="left"/>
              <w:rPr>
                <w:rFonts w:ascii="Times New Roman" w:hAnsi="Times New Roman"/>
                <w:sz w:val="20"/>
                <w:szCs w:val="20"/>
              </w:rPr>
            </w:pPr>
          </w:p>
          <w:p w:rsidR="00A913C3" w:rsidRPr="005D4DD3" w:rsidP="00A913C3">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prijatie návrhu technického predpisu vo forme nezáväznej dohody v zmysle druhej zarážky druhého pododseku bodu 11 článku 1 o štyri mesiace a</w:t>
            </w:r>
          </w:p>
          <w:p w:rsidR="00A913C3" w:rsidRPr="005D4DD3" w:rsidP="00A913C3">
            <w:pPr>
              <w:autoSpaceDE w:val="0"/>
              <w:autoSpaceDN w:val="0"/>
              <w:bidi w:val="0"/>
              <w:spacing w:before="0"/>
              <w:jc w:val="left"/>
              <w:rPr>
                <w:rFonts w:ascii="Times New Roman" w:hAnsi="Times New Roman"/>
                <w:sz w:val="20"/>
                <w:szCs w:val="20"/>
              </w:rPr>
            </w:pPr>
          </w:p>
          <w:p w:rsidR="00A913C3" w:rsidRPr="005D4DD3" w:rsidP="00A913C3">
            <w:pPr>
              <w:autoSpaceDE w:val="0"/>
              <w:autoSpaceDN w:val="0"/>
              <w:bidi w:val="0"/>
              <w:spacing w:before="0"/>
              <w:jc w:val="left"/>
              <w:rPr>
                <w:rFonts w:ascii="Times New Roman" w:hAnsi="Times New Roman"/>
                <w:sz w:val="20"/>
                <w:szCs w:val="20"/>
              </w:rPr>
            </w:pPr>
          </w:p>
          <w:p w:rsidR="00A913C3" w:rsidRPr="005D4DD3" w:rsidP="00A913C3">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bez vplyvu na odseky 3, 4, a 5 prijatie akéhokoľvek iného návrhu technického predpisu (s výnimkou návrhu pravidiel o službách) o šesť mesiacov</w:t>
            </w:r>
          </w:p>
          <w:p w:rsidR="00A913C3" w:rsidRPr="005D4DD3" w:rsidP="00A913C3">
            <w:pPr>
              <w:autoSpaceDE w:val="0"/>
              <w:autoSpaceDN w:val="0"/>
              <w:bidi w:val="0"/>
              <w:spacing w:before="0"/>
              <w:jc w:val="left"/>
              <w:rPr>
                <w:rFonts w:ascii="Times New Roman" w:hAnsi="Times New Roman"/>
                <w:sz w:val="20"/>
                <w:szCs w:val="20"/>
              </w:rPr>
            </w:pPr>
          </w:p>
          <w:p w:rsidR="00A913C3" w:rsidRPr="005D4DD3" w:rsidP="00A913C3">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odo dňa, keď Komisia prijme oznámenie uvedené v článku 8 ods. 1, ak im Komisia alebo ktorýkoľvek členský štát poskytnú do troch mesiacov od toho dátumu podrobné stanovisko, z ktorého by vyplývalo, že predpokladané opatrenia by mohli predstavovať prekážku pre voľný pohyb tovaru v rámci vnútorného trhu;</w:t>
            </w:r>
          </w:p>
          <w:p w:rsidR="00A913C3" w:rsidRPr="005D4DD3" w:rsidP="00A913C3">
            <w:pPr>
              <w:autoSpaceDE w:val="0"/>
              <w:autoSpaceDN w:val="0"/>
              <w:bidi w:val="0"/>
              <w:spacing w:before="0"/>
              <w:jc w:val="left"/>
              <w:rPr>
                <w:rFonts w:ascii="Times New Roman" w:hAnsi="Times New Roman"/>
                <w:sz w:val="20"/>
                <w:szCs w:val="20"/>
              </w:rPr>
            </w:pPr>
          </w:p>
          <w:p w:rsidR="00A913C3" w:rsidRPr="005D4DD3" w:rsidP="00A913C3">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bez vplyvu na odseky 4 a 5 prijatie akéhokoľvek návrhu pravidiel o službách o štyri mesiace odo dňa, keď Komisia obdrží oznámenie uvedené v článku 8 ods. 1, ak Komisia alebo iný členský štát poskytnú do troch mesiacov od toho dátumu podrobné stanoviská, z ktorých by vyplývalo, že predpokladané opatrenia by mohli predstavovať prekážku pre voľný pohyb služieb alebo slobodu usadiť sa poskytovateľovi služieb v rámci vnútorného trhu.</w:t>
            </w:r>
          </w:p>
          <w:p w:rsidR="00A913C3" w:rsidRPr="005D4DD3" w:rsidP="00A913C3">
            <w:pPr>
              <w:autoSpaceDE w:val="0"/>
              <w:autoSpaceDN w:val="0"/>
              <w:bidi w:val="0"/>
              <w:spacing w:before="0"/>
              <w:jc w:val="left"/>
              <w:rPr>
                <w:rFonts w:ascii="Times New Roman" w:hAnsi="Times New Roman"/>
                <w:sz w:val="20"/>
                <w:szCs w:val="20"/>
              </w:rPr>
            </w:pPr>
          </w:p>
          <w:p w:rsidR="00A913C3" w:rsidRPr="005D4DD3" w:rsidP="00A913C3">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V prípade návrhov pravidiel o službách nesmú mať podrobné stanoviská Komisie alebo členských štátov vplyv na žiadne opatrenia prijímané v rámci kultúrnej politiky, najmä v audiovizuálnej oblasti, ktoré členské štáty prípadne prijmú v súlade s vnútroštátnymi právnymi predpismi spoločenstva, zohľadňujúc pri tom svoju jazykovú rôznorodosť, osobitné národné a regionálne charakteristiky a svoje kultúrne dedičstvo.</w:t>
            </w:r>
          </w:p>
          <w:p w:rsidR="00A913C3" w:rsidRPr="005D4DD3" w:rsidP="00A913C3">
            <w:pPr>
              <w:autoSpaceDE w:val="0"/>
              <w:autoSpaceDN w:val="0"/>
              <w:bidi w:val="0"/>
              <w:spacing w:before="0"/>
              <w:jc w:val="left"/>
              <w:rPr>
                <w:rFonts w:ascii="Times New Roman" w:hAnsi="Times New Roman"/>
                <w:sz w:val="20"/>
                <w:szCs w:val="20"/>
              </w:rPr>
            </w:pPr>
          </w:p>
          <w:p w:rsidR="00A913C3" w:rsidRPr="005D4DD3" w:rsidP="00A913C3">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Príslušné členské štáty Komisiu oboznámia s krokmi, ktoré na základe takého podrobného stanoviska Komisie navrhujú uskutočniť. Komisia prednesie k takejto reakcii pripomienky.</w:t>
            </w:r>
          </w:p>
          <w:p w:rsidR="00A913C3" w:rsidRPr="005D4DD3" w:rsidP="00A913C3">
            <w:pPr>
              <w:autoSpaceDE w:val="0"/>
              <w:autoSpaceDN w:val="0"/>
              <w:bidi w:val="0"/>
              <w:spacing w:before="0"/>
              <w:jc w:val="left"/>
              <w:rPr>
                <w:rFonts w:ascii="Times New Roman" w:hAnsi="Times New Roman"/>
                <w:sz w:val="20"/>
                <w:szCs w:val="20"/>
              </w:rPr>
            </w:pPr>
          </w:p>
          <w:p w:rsidR="00816FE1" w:rsidRPr="005D4DD3" w:rsidP="00A913C3">
            <w:pPr>
              <w:autoSpaceDE w:val="0"/>
              <w:autoSpaceDN w:val="0"/>
              <w:bidi w:val="0"/>
              <w:spacing w:before="0"/>
              <w:jc w:val="left"/>
              <w:rPr>
                <w:rFonts w:ascii="Times New Roman" w:hAnsi="Times New Roman"/>
                <w:sz w:val="20"/>
                <w:szCs w:val="20"/>
              </w:rPr>
            </w:pPr>
            <w:r w:rsidRPr="005D4DD3" w:rsidR="00A913C3">
              <w:rPr>
                <w:rFonts w:ascii="Times New Roman" w:hAnsi="Times New Roman"/>
                <w:sz w:val="20"/>
                <w:szCs w:val="20"/>
              </w:rPr>
              <w:t>Pri pravidlách o službách príslušný členský štát tam, kde je to vhodné, naznačí dôvody, pre ktoré podrobné stanovisko nemožno zohľadňovať.</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4.</w:t>
            </w: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721E45">
            <w:pPr>
              <w:autoSpaceDE w:val="0"/>
              <w:autoSpaceDN w:val="0"/>
              <w:bidi w:val="0"/>
              <w:spacing w:before="0"/>
              <w:jc w:val="center"/>
              <w:rPr>
                <w:rFonts w:ascii="Times New Roman" w:hAnsi="Times New Roman"/>
                <w:sz w:val="20"/>
                <w:szCs w:val="20"/>
              </w:rPr>
            </w:pPr>
          </w:p>
          <w:p w:rsidR="00EA1A16" w:rsidRPr="005D4DD3" w:rsidP="00EA1A16">
            <w:pPr>
              <w:autoSpaceDE w:val="0"/>
              <w:autoSpaceDN w:val="0"/>
              <w:bidi w:val="0"/>
              <w:spacing w:before="0"/>
              <w:jc w:val="center"/>
              <w:rPr>
                <w:rFonts w:ascii="Times New Roman" w:hAnsi="Times New Roman"/>
                <w:sz w:val="20"/>
                <w:szCs w:val="20"/>
              </w:rPr>
            </w:pPr>
            <w:r w:rsidRPr="005D4DD3" w:rsidR="000E72D7">
              <w:rPr>
                <w:rFonts w:ascii="Times New Roman" w:hAnsi="Times New Roman"/>
                <w:sz w:val="20"/>
                <w:szCs w:val="20"/>
              </w:rPr>
              <w:t>4</w:t>
            </w:r>
            <w:r w:rsidRPr="005D4DD3">
              <w:rPr>
                <w:rFonts w:ascii="Times New Roman" w:hAnsi="Times New Roman"/>
                <w:sz w:val="20"/>
                <w:szCs w:val="20"/>
              </w:rPr>
              <w:t>.</w:t>
            </w: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EA1A16">
            <w:pPr>
              <w:autoSpaceDE w:val="0"/>
              <w:autoSpaceDN w:val="0"/>
              <w:bidi w:val="0"/>
              <w:spacing w:before="0"/>
              <w:jc w:val="left"/>
              <w:rPr>
                <w:rFonts w:ascii="Times New Roman" w:hAnsi="Times New Roman"/>
                <w:sz w:val="20"/>
                <w:szCs w:val="20"/>
              </w:rPr>
            </w:pPr>
          </w:p>
          <w:p w:rsidR="006D5497" w:rsidRPr="005D4DD3" w:rsidP="006D5497">
            <w:pPr>
              <w:numPr>
                <w:numId w:val="36"/>
              </w:numPr>
              <w:autoSpaceDE w:val="0"/>
              <w:autoSpaceDN w:val="0"/>
              <w:bidi w:val="0"/>
              <w:spacing w:before="0"/>
              <w:jc w:val="left"/>
              <w:rPr>
                <w:rFonts w:ascii="Times New Roman" w:hAnsi="Times New Roman"/>
                <w:sz w:val="20"/>
                <w:szCs w:val="20"/>
              </w:rPr>
            </w:pP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 4 O:4</w:t>
            </w: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r w:rsidRPr="005D4DD3" w:rsidR="00AE6F20">
              <w:rPr>
                <w:rFonts w:ascii="Times New Roman" w:hAnsi="Times New Roman"/>
                <w:sz w:val="20"/>
                <w:szCs w:val="20"/>
              </w:rPr>
              <w:t>§ 5 O:3</w:t>
            </w: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721E45">
            <w:pPr>
              <w:autoSpaceDE w:val="0"/>
              <w:autoSpaceDN w:val="0"/>
              <w:bidi w:val="0"/>
              <w:spacing w:before="0"/>
              <w:jc w:val="center"/>
              <w:rPr>
                <w:rFonts w:ascii="Times New Roman" w:hAnsi="Times New Roman"/>
                <w:sz w:val="20"/>
                <w:szCs w:val="20"/>
              </w:rPr>
            </w:pPr>
          </w:p>
          <w:p w:rsidR="006D5497" w:rsidRPr="005D4DD3" w:rsidP="006D5497">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xml:space="preserve">Bod </w:t>
            </w:r>
            <w:r w:rsidRPr="005D4DD3" w:rsidR="00095BE2">
              <w:rPr>
                <w:rFonts w:ascii="Times New Roman" w:hAnsi="Times New Roman"/>
                <w:sz w:val="20"/>
                <w:szCs w:val="20"/>
              </w:rPr>
              <w:t>20</w:t>
            </w: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6D5497" w:rsidRPr="005D4DD3" w:rsidP="006D5497">
            <w:pPr>
              <w:pStyle w:val="tl10ptPodaokraja"/>
              <w:autoSpaceDE/>
              <w:autoSpaceDN/>
              <w:bidi w:val="0"/>
              <w:ind w:right="63"/>
              <w:rPr>
                <w:rFonts w:ascii="Times New Roman" w:hAnsi="Times New Roman"/>
              </w:rPr>
            </w:pPr>
            <w:r w:rsidRPr="005D4DD3">
              <w:rPr>
                <w:rFonts w:ascii="Times New Roman" w:hAnsi="Times New Roman"/>
              </w:rPr>
              <w:t>(4)</w:t>
              <w:tab/>
              <w:t>Zodpovedný orgán určenú lehotu podľa odseku 3 predĺži na</w:t>
            </w:r>
          </w:p>
          <w:p w:rsidR="006D5497" w:rsidRPr="005D4DD3" w:rsidP="006D5497">
            <w:pPr>
              <w:pStyle w:val="tl10ptPodaokraja"/>
              <w:autoSpaceDE/>
              <w:autoSpaceDN/>
              <w:bidi w:val="0"/>
              <w:ind w:right="63"/>
              <w:rPr>
                <w:rFonts w:ascii="Times New Roman" w:hAnsi="Times New Roman"/>
              </w:rPr>
            </w:pPr>
            <w:r w:rsidRPr="005D4DD3">
              <w:rPr>
                <w:rFonts w:ascii="Times New Roman" w:hAnsi="Times New Roman"/>
              </w:rPr>
              <w:t>a)</w:t>
              <w:tab/>
              <w:t>štyri mesiace v prípade doručenia podrobného stanoviska počas vnútrokomunitárneho pripomienkového kon</w:t>
            </w:r>
            <w:r w:rsidRPr="005D4DD3" w:rsidR="00AE6F20">
              <w:rPr>
                <w:rFonts w:ascii="Times New Roman" w:hAnsi="Times New Roman"/>
              </w:rPr>
              <w:t>ania k návrhu predpisu o službe6</w:t>
            </w:r>
            <w:r w:rsidRPr="005D4DD3">
              <w:rPr>
                <w:rFonts w:ascii="Times New Roman" w:hAnsi="Times New Roman"/>
              </w:rPr>
              <w:t>,</w:t>
            </w:r>
          </w:p>
          <w:p w:rsidR="006D5497" w:rsidRPr="005D4DD3" w:rsidP="006D5497">
            <w:pPr>
              <w:pStyle w:val="tl10ptPodaokraja"/>
              <w:autoSpaceDE/>
              <w:autoSpaceDN/>
              <w:bidi w:val="0"/>
              <w:ind w:right="63"/>
              <w:rPr>
                <w:rFonts w:ascii="Times New Roman" w:hAnsi="Times New Roman"/>
              </w:rPr>
            </w:pPr>
            <w:r w:rsidRPr="005D4DD3">
              <w:rPr>
                <w:rFonts w:ascii="Times New Roman" w:hAnsi="Times New Roman"/>
              </w:rPr>
              <w:t>b)</w:t>
              <w:tab/>
              <w:t>šesť mesiacov v prípade doručenia podrobného stanoviska počas vnútrokomunitárneho pripomienkového konania k návrhu technického predpisu,</w:t>
            </w:r>
          </w:p>
          <w:p w:rsidR="00816FE1"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r w:rsidRPr="005D4DD3" w:rsidR="00AE6F20">
              <w:rPr>
                <w:rFonts w:ascii="Times New Roman" w:hAnsi="Times New Roman"/>
              </w:rPr>
              <w:t>6) § 2 ods. 2 zákona č. 264/1999 Z. z.</w:t>
            </w: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AE6F20" w:rsidRPr="005D4DD3" w:rsidP="00AE6F20">
            <w:pPr>
              <w:pStyle w:val="tl10ptPodaokraja"/>
              <w:autoSpaceDE/>
              <w:autoSpaceDN/>
              <w:bidi w:val="0"/>
              <w:ind w:right="63"/>
              <w:rPr>
                <w:rFonts w:ascii="Times New Roman" w:hAnsi="Times New Roman"/>
              </w:rPr>
            </w:pPr>
            <w:r w:rsidRPr="005D4DD3">
              <w:rPr>
                <w:rFonts w:ascii="Times New Roman" w:hAnsi="Times New Roman"/>
              </w:rPr>
              <w:t xml:space="preserve"> (3)</w:t>
              <w:tab/>
              <w:t>Podrobné stanovisko nie je možné predložiť</w:t>
            </w:r>
          </w:p>
          <w:p w:rsidR="00AE6F20" w:rsidRPr="005D4DD3" w:rsidP="00AE6F20">
            <w:pPr>
              <w:pStyle w:val="tl10ptPodaokraja"/>
              <w:autoSpaceDE/>
              <w:autoSpaceDN/>
              <w:bidi w:val="0"/>
              <w:ind w:right="63"/>
              <w:rPr>
                <w:rFonts w:ascii="Times New Roman" w:hAnsi="Times New Roman"/>
              </w:rPr>
            </w:pPr>
            <w:r w:rsidRPr="005D4DD3">
              <w:rPr>
                <w:rFonts w:ascii="Times New Roman" w:hAnsi="Times New Roman"/>
              </w:rPr>
              <w:t>a)</w:t>
              <w:tab/>
              <w:t xml:space="preserve">k fiškálnym alebo finančným požiadavkám návrhu. </w:t>
            </w:r>
          </w:p>
          <w:p w:rsidR="006D5497" w:rsidRPr="005D4DD3" w:rsidP="00AE6F20">
            <w:pPr>
              <w:pStyle w:val="tl10ptPodaokraja"/>
              <w:autoSpaceDE/>
              <w:autoSpaceDN/>
              <w:bidi w:val="0"/>
              <w:ind w:right="63"/>
              <w:rPr>
                <w:rFonts w:ascii="Times New Roman" w:hAnsi="Times New Roman"/>
              </w:rPr>
            </w:pPr>
            <w:r w:rsidRPr="005D4DD3" w:rsidR="00AE6F20">
              <w:rPr>
                <w:rFonts w:ascii="Times New Roman" w:hAnsi="Times New Roman"/>
              </w:rPr>
              <w:t>b)</w:t>
              <w:tab/>
              <w:t>k aspektom návrhu predpisu o službách, ktoré vyplývajú z jazykovej, kultúrnej alebo národnej rôznorodosti členského štátu Európskej únie, Európskeho združenia voľného obchodu a Turecka.</w:t>
            </w: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p>
          <w:p w:rsidR="006D5497" w:rsidRPr="005D4DD3" w:rsidP="006D5497">
            <w:pPr>
              <w:pStyle w:val="tl10ptPodaokraja"/>
              <w:autoSpaceDE/>
              <w:autoSpaceDN/>
              <w:bidi w:val="0"/>
              <w:ind w:right="63"/>
              <w:rPr>
                <w:rFonts w:ascii="Times New Roman" w:hAnsi="Times New Roman"/>
              </w:rPr>
            </w:pPr>
            <w:r w:rsidRPr="005D4DD3" w:rsidR="00EA1A16">
              <w:rPr>
                <w:rFonts w:ascii="Times New Roman" w:hAnsi="Times New Roman"/>
              </w:rPr>
              <w:t>(3)</w:t>
              <w:tab/>
              <w:t xml:space="preserve"> Zodpovedný orgán je povinný</w:t>
            </w:r>
          </w:p>
          <w:p w:rsidR="006D5497" w:rsidRPr="005D4DD3" w:rsidP="006D5497">
            <w:pPr>
              <w:pStyle w:val="tl10ptPodaokraja"/>
              <w:autoSpaceDE/>
              <w:autoSpaceDN/>
              <w:bidi w:val="0"/>
              <w:ind w:right="63"/>
              <w:rPr>
                <w:rFonts w:ascii="Times New Roman" w:hAnsi="Times New Roman"/>
              </w:rPr>
            </w:pPr>
            <w:r w:rsidRPr="005D4DD3" w:rsidR="00EA1A16">
              <w:rPr>
                <w:rFonts w:ascii="Times New Roman" w:hAnsi="Times New Roman"/>
              </w:rPr>
              <w:t>c)</w:t>
              <w:tab/>
              <w:t>informovať úrad o spôsobe vy</w:t>
            </w:r>
            <w:r w:rsidRPr="005D4DD3" w:rsidR="000E72D7">
              <w:rPr>
                <w:rFonts w:ascii="Times New Roman" w:hAnsi="Times New Roman"/>
              </w:rPr>
              <w:t>sporiadania sa s pripomienkou alebo s podrobným stanoviskom</w:t>
            </w:r>
            <w:r w:rsidRPr="005D4DD3" w:rsidR="00EA1A16">
              <w:rPr>
                <w:rFonts w:ascii="Times New Roman" w:hAnsi="Times New Roman"/>
              </w:rPr>
              <w:t xml:space="preserve"> Európskej komisie, členského štátu Európskej únie, Európskeho združenia voľného obchodu a Turecka alebo iného štátu podľa medzinárodnej zmluvy,</w:t>
            </w:r>
            <w:r w:rsidRPr="005D4DD3" w:rsidR="00EA1A16">
              <w:rPr>
                <w:rFonts w:ascii="Times New Roman" w:hAnsi="Times New Roman"/>
                <w:vertAlign w:val="superscript"/>
              </w:rPr>
              <w:t>7</w:t>
            </w:r>
            <w:r w:rsidRPr="005D4DD3" w:rsidR="00A024DC">
              <w:rPr>
                <w:rFonts w:ascii="Times New Roman" w:hAnsi="Times New Roman"/>
                <w:vertAlign w:val="superscript"/>
              </w:rPr>
              <w:t>b</w:t>
            </w:r>
            <w:r w:rsidRPr="005D4DD3" w:rsidR="00EA1A16">
              <w:rPr>
                <w:rFonts w:ascii="Times New Roman" w:hAnsi="Times New Roman"/>
              </w:rPr>
              <w:t>)</w:t>
            </w:r>
          </w:p>
          <w:p w:rsidR="00EA1A16" w:rsidRPr="005D4DD3" w:rsidP="006D5497">
            <w:pPr>
              <w:pStyle w:val="tl10ptPodaokraja"/>
              <w:autoSpaceDE/>
              <w:autoSpaceDN/>
              <w:bidi w:val="0"/>
              <w:ind w:right="63"/>
              <w:rPr>
                <w:rFonts w:ascii="Times New Roman" w:hAnsi="Times New Roman"/>
              </w:rPr>
            </w:pPr>
          </w:p>
          <w:p w:rsidR="00EA1A16" w:rsidRPr="005D4DD3" w:rsidP="00A024DC">
            <w:pPr>
              <w:pStyle w:val="tl10ptPodaokraja"/>
              <w:autoSpaceDE/>
              <w:autoSpaceDN/>
              <w:bidi w:val="0"/>
              <w:ind w:right="63"/>
              <w:rPr>
                <w:rFonts w:ascii="Times New Roman" w:hAnsi="Times New Roman"/>
              </w:rPr>
            </w:pPr>
            <w:r w:rsidRPr="005D4DD3">
              <w:rPr>
                <w:rFonts w:ascii="Times New Roman" w:hAnsi="Times New Roman"/>
                <w:vertAlign w:val="superscript"/>
              </w:rPr>
              <w:t>7</w:t>
            </w:r>
            <w:r w:rsidRPr="005D4DD3" w:rsidR="00A024DC">
              <w:rPr>
                <w:rFonts w:ascii="Times New Roman" w:hAnsi="Times New Roman"/>
                <w:vertAlign w:val="superscript"/>
              </w:rPr>
              <w:t>b</w:t>
            </w:r>
            <w:r w:rsidRPr="005D4DD3">
              <w:rPr>
                <w:rFonts w:ascii="Times New Roman" w:hAnsi="Times New Roman"/>
              </w:rPr>
              <w:t>) Dohoda o technických prekážkach obchodu (oznámenie Ministerstva zahraničných vecí Slovenskej republiky č. 152/2000 Z. z.).</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A913C3">
              <w:rPr>
                <w:rFonts w:ascii="Times New Roman" w:hAnsi="Times New Roman"/>
                <w:sz w:val="20"/>
                <w:szCs w:val="20"/>
              </w:rPr>
              <w:t>Č:9 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A93075">
            <w:pPr>
              <w:autoSpaceDE w:val="0"/>
              <w:autoSpaceDN w:val="0"/>
              <w:bidi w:val="0"/>
              <w:spacing w:before="0"/>
              <w:jc w:val="left"/>
              <w:rPr>
                <w:rFonts w:ascii="Times New Roman" w:hAnsi="Times New Roman"/>
                <w:sz w:val="20"/>
                <w:szCs w:val="20"/>
              </w:rPr>
            </w:pPr>
            <w:r w:rsidRPr="005D4DD3" w:rsidR="00A913C3">
              <w:rPr>
                <w:rFonts w:ascii="Times New Roman" w:hAnsi="Times New Roman"/>
                <w:sz w:val="20"/>
                <w:szCs w:val="20"/>
              </w:rPr>
              <w:t>S výnimkou pravidiel, ktoré sa vzťahujú na služby členské štáty oddialia prijatie návrhu technického predpisu o 12 mesiacov odo dňa, keď Komisia prijme oznámenie uvedené v článku 8 ods. 1, ak Komisia do troch mesiacov od toho dátumu oznámi svoj úmysel navrhnúť alebo prijať k danej záležitosti v súlade s článkom 189 zmluvy smernicu, nariadenie alebo rozhodnutie.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 xml:space="preserve">4. </w:t>
            </w: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 4 O:4</w:t>
            </w: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pStyle w:val="tl10ptPodaokraja"/>
              <w:autoSpaceDE/>
              <w:autoSpaceDN/>
              <w:bidi w:val="0"/>
              <w:ind w:right="63"/>
              <w:rPr>
                <w:rFonts w:ascii="Times New Roman" w:hAnsi="Times New Roman"/>
              </w:rPr>
            </w:pPr>
            <w:r w:rsidRPr="005D4DD3" w:rsidR="006D5497">
              <w:rPr>
                <w:rFonts w:ascii="Times New Roman" w:hAnsi="Times New Roman"/>
              </w:rPr>
              <w:t>c)</w:t>
              <w:tab/>
              <w:t>dvanásť mesiacov ak Európska komisia v lehote podľa odseku 3 oznámi svoj zámer navrhnúť alebo prijať právny predpis v tejto veci,</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A913C3">
              <w:rPr>
                <w:rFonts w:ascii="Times New Roman" w:hAnsi="Times New Roman"/>
                <w:sz w:val="20"/>
                <w:szCs w:val="20"/>
              </w:rPr>
              <w:t>Č:9 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A93075">
            <w:pPr>
              <w:autoSpaceDE w:val="0"/>
              <w:autoSpaceDN w:val="0"/>
              <w:bidi w:val="0"/>
              <w:spacing w:before="0"/>
              <w:jc w:val="left"/>
              <w:rPr>
                <w:rFonts w:ascii="Times New Roman" w:hAnsi="Times New Roman"/>
                <w:sz w:val="20"/>
                <w:szCs w:val="20"/>
              </w:rPr>
            </w:pPr>
            <w:r w:rsidRPr="005D4DD3" w:rsidR="00A913C3">
              <w:rPr>
                <w:rFonts w:ascii="Times New Roman" w:hAnsi="Times New Roman"/>
                <w:sz w:val="20"/>
                <w:szCs w:val="20"/>
              </w:rPr>
              <w:t>Členské štáty oddialia prijatie návrhu technického predpisu o 12 mesiacov od dátumu, keď Komisia prijme oznámenie uvedené v článku 8 ods. 1, ak im Komisia oznámi do troch mesiacov od toho dátumu svoje zistenie, že návrh technického predpisu sa týka záležitosti, ktorá je predmetom návrhu smernice, nariadenia lebo rozhodnutia, predložených Rade v súlade s článkom 189 zmluvy.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4.</w:t>
            </w: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 4 O:4</w:t>
            </w: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pStyle w:val="tl10ptPodaokraja"/>
              <w:autoSpaceDE/>
              <w:autoSpaceDN/>
              <w:bidi w:val="0"/>
              <w:ind w:right="63"/>
              <w:rPr>
                <w:rFonts w:ascii="Times New Roman" w:hAnsi="Times New Roman"/>
              </w:rPr>
            </w:pPr>
            <w:r w:rsidRPr="005D4DD3" w:rsidR="006D5497">
              <w:rPr>
                <w:rFonts w:ascii="Times New Roman" w:hAnsi="Times New Roman"/>
              </w:rPr>
              <w:t>d)</w:t>
              <w:tab/>
              <w:t>dvanásť mesiacov ak Európska komisia v lehote podľa odseku 3 oznámi, že predmet úpravy je v pôsobnosti návrhu právneho predpisu predloženého Rade Európskych únie,</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A913C3">
              <w:rPr>
                <w:rFonts w:ascii="Times New Roman" w:hAnsi="Times New Roman"/>
                <w:sz w:val="20"/>
                <w:szCs w:val="20"/>
              </w:rPr>
              <w:t>Č:9 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A93075">
            <w:pPr>
              <w:autoSpaceDE w:val="0"/>
              <w:autoSpaceDN w:val="0"/>
              <w:bidi w:val="0"/>
              <w:spacing w:before="0"/>
              <w:jc w:val="left"/>
              <w:rPr>
                <w:rFonts w:ascii="Times New Roman" w:hAnsi="Times New Roman"/>
                <w:sz w:val="20"/>
                <w:szCs w:val="20"/>
              </w:rPr>
            </w:pPr>
            <w:r w:rsidRPr="005D4DD3" w:rsidR="00A913C3">
              <w:rPr>
                <w:rFonts w:ascii="Times New Roman" w:hAnsi="Times New Roman"/>
                <w:sz w:val="20"/>
                <w:szCs w:val="20"/>
              </w:rPr>
              <w:t>Ak Rada prijme spoločné stanovisko počas zastavenia konania uvedeného v odsekoch 3 a 4, potom sa toto obdobie zastavenia konania predĺži na základe odseku 6 na 18 mesiacov.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4.</w:t>
            </w: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 4 O:4</w:t>
            </w: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pStyle w:val="tl10ptPodaokraja"/>
              <w:autoSpaceDE/>
              <w:autoSpaceDN/>
              <w:bidi w:val="0"/>
              <w:ind w:right="63"/>
              <w:rPr>
                <w:rFonts w:ascii="Times New Roman" w:hAnsi="Times New Roman"/>
              </w:rPr>
            </w:pPr>
            <w:r w:rsidRPr="005D4DD3" w:rsidR="006D5497">
              <w:rPr>
                <w:rFonts w:ascii="Times New Roman" w:hAnsi="Times New Roman"/>
              </w:rPr>
              <w:t>e)</w:t>
              <w:tab/>
              <w:t>osemnásť mesiacov ak Rada Európskej únie prijme spoločné stanovisko počas obdobia podľa písm. c) a d) tohto odseku,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A913C3">
              <w:rPr>
                <w:rFonts w:ascii="Times New Roman" w:hAnsi="Times New Roman"/>
                <w:sz w:val="20"/>
                <w:szCs w:val="20"/>
              </w:rPr>
              <w:t>Č:9 O:6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A913C3">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Povinnosť uvedená v odsekoch 3, 4 a 5 zaniká:</w:t>
            </w:r>
          </w:p>
          <w:p w:rsidR="00A913C3" w:rsidRPr="005D4DD3" w:rsidP="00A913C3">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ak Komisia členským štátom oznámi, že už nezamýšľa navrhnúť alebo prijať záväzný právny predpis na úrovni spoločenstva,</w:t>
            </w:r>
          </w:p>
          <w:p w:rsidR="00A913C3" w:rsidRPr="005D4DD3" w:rsidP="00A913C3">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ak Komisia členským štátom oznámi stiahnutie svojho návrhu,</w:t>
            </w:r>
          </w:p>
          <w:p w:rsidR="00816FE1" w:rsidRPr="005D4DD3" w:rsidP="00A913C3">
            <w:pPr>
              <w:autoSpaceDE w:val="0"/>
              <w:autoSpaceDN w:val="0"/>
              <w:bidi w:val="0"/>
              <w:spacing w:before="0"/>
              <w:jc w:val="left"/>
              <w:rPr>
                <w:rFonts w:ascii="Times New Roman" w:hAnsi="Times New Roman"/>
                <w:sz w:val="20"/>
                <w:szCs w:val="20"/>
              </w:rPr>
            </w:pPr>
            <w:r w:rsidRPr="005D4DD3" w:rsidR="00A913C3">
              <w:rPr>
                <w:rFonts w:ascii="Times New Roman" w:hAnsi="Times New Roman"/>
                <w:sz w:val="20"/>
                <w:szCs w:val="20"/>
              </w:rPr>
              <w:t>— ak Komisia alebo Rada prijmú záväzný právny predpis na úrovni spoločenstva.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6D5497">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526D31">
              <w:rPr>
                <w:rFonts w:ascii="Times New Roman" w:hAnsi="Times New Roman"/>
                <w:sz w:val="20"/>
                <w:szCs w:val="20"/>
              </w:rPr>
              <w:t>4.</w:t>
            </w: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526D31">
              <w:rPr>
                <w:rFonts w:ascii="Times New Roman" w:hAnsi="Times New Roman"/>
                <w:sz w:val="20"/>
                <w:szCs w:val="20"/>
              </w:rPr>
              <w:t>§ 4 O:5</w:t>
            </w: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pStyle w:val="tl10ptPodaokraja"/>
              <w:autoSpaceDE/>
              <w:autoSpaceDN/>
              <w:bidi w:val="0"/>
              <w:ind w:right="63"/>
              <w:rPr>
                <w:rFonts w:ascii="Times New Roman" w:hAnsi="Times New Roman"/>
              </w:rPr>
            </w:pPr>
            <w:r w:rsidRPr="005D4DD3" w:rsidR="00EA1A16">
              <w:rPr>
                <w:rFonts w:ascii="Times New Roman" w:hAnsi="Times New Roman"/>
              </w:rPr>
              <w:t>(5)</w:t>
              <w:tab/>
              <w:t>Predĺžená určená lehota podľa odseku 4 písm. c), d) a e) zaniká, ak Európska komisia oznámi, že už nemá zámer prijať predpis v tejto veci alebo ak stiahne svoj návrh, alebo ak Rada Európskej únie, Európsky parlament alebo Európska komisia prijmú právny akt Európskej únie v tejto veci.</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autoSpaceDE w:val="0"/>
              <w:autoSpaceDN w:val="0"/>
              <w:bidi w:val="0"/>
              <w:spacing w:before="0"/>
              <w:jc w:val="center"/>
              <w:rPr>
                <w:rFonts w:ascii="Times New Roman" w:hAnsi="Times New Roman"/>
                <w:sz w:val="20"/>
                <w:szCs w:val="20"/>
              </w:rPr>
            </w:pPr>
            <w:r w:rsidRPr="005D4DD3" w:rsidR="00526D31">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816FE1" w:rsidRPr="005D4DD3" w:rsidP="00721E45">
            <w:pPr>
              <w:pStyle w:val="Heading1"/>
              <w:bidi w:val="0"/>
              <w:jc w:val="left"/>
              <w:rPr>
                <w:rFonts w:ascii="Times New Roman" w:hAnsi="Times New Roman"/>
                <w:b w:val="0"/>
                <w:bCs w:val="0"/>
                <w:sz w:val="20"/>
                <w:szCs w:val="20"/>
              </w:rPr>
            </w:pPr>
            <w:r w:rsidRPr="005D4DD3" w:rsidR="00526D31">
              <w:rPr>
                <w:rFonts w:ascii="Times New Roman" w:hAnsi="Times New Roman"/>
                <w:b w:val="0"/>
                <w:bCs w:val="0"/>
                <w:sz w:val="20"/>
                <w:szCs w:val="20"/>
              </w:rPr>
              <w:t>*Znenie bolo upravené v nadväznosti na zmeny zavedené Lisabonskou zmluvou.</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Pr>
                <w:rFonts w:ascii="Times New Roman" w:hAnsi="Times New Roman"/>
                <w:sz w:val="20"/>
                <w:szCs w:val="20"/>
              </w:rPr>
              <w:t>Č:9 O:7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A913C3">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Odseky 1 až 5 sa nevzťahujú na prípady, v ktorých:</w:t>
            </w:r>
          </w:p>
          <w:p w:rsidR="00A913C3" w:rsidRPr="005D4DD3" w:rsidP="00A913C3">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je členský štát z naliehavých dôvodov spôsobených vážnymi a nepredvídateľnými okolnosťami súvisiacimi s ochranou verejného zdravia alebo verejnej bezpečnosti, ochranou zvierat alebo rastlín, ako aj kvôli pravidlám o službách a kvôli verejnej politike, najmä kvôli ochrane mladistvých, nútený pripraviť technické predpisy vo veľmi krátkom čase tak, aby ich mohol ihneď uzákoniť a zaviesť, čo neumožňuje uskutočniť konzultácie, alebo</w:t>
            </w:r>
          </w:p>
          <w:p w:rsidR="00A913C3" w:rsidRPr="005D4DD3" w:rsidP="00A913C3">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je členský štát z naliehavých dôvodov, spôsobených vážnymi a nepredvídateľnými okolnosťami súvisiacimi s ochranou bezpečnosti a celistvosti finančného systému, najmä ochranou vkladateľov, investorov a poistencov, okamžite nútený uzákoniť pravidlá vzťahujúce sa na finančné služby.</w:t>
            </w:r>
          </w:p>
          <w:p w:rsidR="00A913C3" w:rsidRPr="005D4DD3" w:rsidP="00A913C3">
            <w:pPr>
              <w:autoSpaceDE w:val="0"/>
              <w:autoSpaceDN w:val="0"/>
              <w:bidi w:val="0"/>
              <w:spacing w:before="0"/>
              <w:jc w:val="left"/>
              <w:rPr>
                <w:rFonts w:ascii="Times New Roman" w:hAnsi="Times New Roman"/>
                <w:sz w:val="20"/>
                <w:szCs w:val="20"/>
              </w:rPr>
            </w:pPr>
          </w:p>
          <w:p w:rsidR="00A913C3" w:rsidRPr="005D4DD3" w:rsidP="00A913C3">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V oznámení podľa článku 8 uvedie členský štát dôvody, ktoré oprávňujú naliehavosť uskutočnených opatrení. Komisia poskytne svoje stanovisko k oznámeniu v čo možno najkratšom čase. V prípadoch zneužitia tohto postupu vykoná Komisia príslušné opatrenia. Komisia bude neustále informovať Európsky parlament.</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526D31">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526D31">
              <w:rPr>
                <w:rFonts w:ascii="Times New Roman" w:hAnsi="Times New Roman"/>
                <w:sz w:val="20"/>
                <w:szCs w:val="20"/>
              </w:rPr>
              <w:t>4.</w:t>
            </w: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526D31">
              <w:rPr>
                <w:rFonts w:ascii="Times New Roman" w:hAnsi="Times New Roman"/>
                <w:sz w:val="20"/>
                <w:szCs w:val="20"/>
              </w:rPr>
              <w:t>§ 4 O:6</w:t>
            </w: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526D31" w:rsidRPr="005D4DD3" w:rsidP="00526D31">
            <w:pPr>
              <w:pStyle w:val="tl10ptPodaokraja"/>
              <w:autoSpaceDE/>
              <w:autoSpaceDN/>
              <w:bidi w:val="0"/>
              <w:ind w:right="63"/>
              <w:rPr>
                <w:rFonts w:ascii="Times New Roman" w:hAnsi="Times New Roman"/>
              </w:rPr>
            </w:pPr>
            <w:r w:rsidRPr="005D4DD3">
              <w:rPr>
                <w:rFonts w:ascii="Times New Roman" w:hAnsi="Times New Roman"/>
              </w:rPr>
              <w:t>(6)</w:t>
              <w:tab/>
              <w:t>Odseky 2 až 4 sa neuplatňujú v prípade, ak zodpovedný orgán má preukázateľné dôvody pre záver, že:</w:t>
            </w:r>
          </w:p>
          <w:p w:rsidR="00526D31" w:rsidRPr="005D4DD3" w:rsidP="00526D31">
            <w:pPr>
              <w:pStyle w:val="tl10ptPodaokraja"/>
              <w:autoSpaceDE/>
              <w:autoSpaceDN/>
              <w:bidi w:val="0"/>
              <w:ind w:right="63"/>
              <w:rPr>
                <w:rFonts w:ascii="Times New Roman" w:hAnsi="Times New Roman"/>
              </w:rPr>
            </w:pPr>
            <w:r w:rsidRPr="005D4DD3">
              <w:rPr>
                <w:rFonts w:ascii="Times New Roman" w:hAnsi="Times New Roman"/>
              </w:rPr>
              <w:t>a)</w:t>
              <w:tab/>
              <w:t>Slovenská republika je z naliehavých dôvodov spôsobených vážnymi a nepredvídateľnými okolnosťami súvisiacimi s ochranou zdravia a bezpečnosti ľudí, ochranou živočíchov, rastlín, morálky, a to najmä morálky maloletých, nútená vo veľmi krátkej dobe prijať technický predpis,</w:t>
            </w:r>
          </w:p>
          <w:p w:rsidR="00A913C3" w:rsidRPr="005D4DD3" w:rsidP="00526D31">
            <w:pPr>
              <w:pStyle w:val="tl10ptPodaokraja"/>
              <w:autoSpaceDE/>
              <w:autoSpaceDN/>
              <w:bidi w:val="0"/>
              <w:ind w:right="63"/>
              <w:rPr>
                <w:rFonts w:ascii="Times New Roman" w:hAnsi="Times New Roman"/>
              </w:rPr>
            </w:pPr>
            <w:r w:rsidRPr="005D4DD3" w:rsidR="00526D31">
              <w:rPr>
                <w:rFonts w:ascii="Times New Roman" w:hAnsi="Times New Roman"/>
              </w:rPr>
              <w:t>b)</w:t>
              <w:tab/>
              <w:t>Slovenská republika je z naliehavých dôvodov spôsobených okolnosťami súvisiacimi s ochranou bezpečnosti finančného systému, predovšetkým ochranou vkladateľov, investorov a poistencov, nútená vo veľmi krátkej dobe prijať technický predpis.</w:t>
            </w:r>
          </w:p>
          <w:p w:rsidR="00526D31" w:rsidRPr="005D4DD3" w:rsidP="00526D31">
            <w:pPr>
              <w:pStyle w:val="tl10ptPodaokraja"/>
              <w:autoSpaceDE/>
              <w:autoSpaceDN/>
              <w:bidi w:val="0"/>
              <w:ind w:right="63"/>
              <w:rPr>
                <w:rFonts w:ascii="Times New Roman" w:hAnsi="Times New Roman"/>
              </w:rPr>
            </w:pPr>
            <w:r w:rsidRPr="005D4DD3" w:rsidR="00C472B5">
              <w:rPr>
                <w:rFonts w:ascii="Times New Roman" w:hAnsi="Times New Roman"/>
              </w:rPr>
              <w:t xml:space="preserve"> </w:t>
            </w:r>
          </w:p>
          <w:p w:rsidR="00526D31" w:rsidRPr="005D4DD3" w:rsidP="00526D31">
            <w:pPr>
              <w:pStyle w:val="tl10ptPodaokraja"/>
              <w:autoSpaceDE/>
              <w:autoSpaceDN/>
              <w:bidi w:val="0"/>
              <w:ind w:right="63"/>
              <w:rPr>
                <w:rFonts w:ascii="Times New Roman" w:hAnsi="Times New Roman"/>
              </w:rPr>
            </w:pPr>
            <w:r w:rsidRPr="005D4DD3">
              <w:rPr>
                <w:rFonts w:ascii="Times New Roman" w:hAnsi="Times New Roman"/>
              </w:rPr>
              <w:t>(7)</w:t>
              <w:tab/>
              <w:t>Zodpovedný orgán uvedie zdôvodnenie prijatia opatrení podľa odseku 5 v notifikačnom formulári podľa § 2 písm. 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526D31">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Pr>
                <w:rFonts w:ascii="Times New Roman" w:hAnsi="Times New Roman"/>
                <w:sz w:val="20"/>
                <w:szCs w:val="20"/>
              </w:rPr>
              <w:t>Č:10 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A913C3">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1.  Články 8 a 9 sa nebudú vzťahovať na tie právne a správne predpisy alebo dobrovoľné dohody prijaté členskými štátmi, prostredníctvom ktorých:</w:t>
            </w:r>
          </w:p>
          <w:p w:rsidR="00A913C3" w:rsidRPr="005D4DD3" w:rsidP="00A913C3">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sa prispôsobujú takým záväzným právnym normám spoločenstva, výsledkom ktorých je prijatie technických špecifikácií alebo pravidiel o službách,</w:t>
            </w:r>
          </w:p>
          <w:p w:rsidR="00A913C3" w:rsidRPr="005D4DD3" w:rsidP="00A913C3">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plnia povinnosti vyplývajúce z medzinárodných dohôd, výsledkom ktorých je prijatie spoločných technických špecifikácií alebo pravidiel o službách v rámci spoločenstva,</w:t>
            </w:r>
          </w:p>
          <w:p w:rsidR="00A913C3" w:rsidRPr="005D4DD3" w:rsidP="00A913C3">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členské štáty využívajú bezpečnostné klauzuly, umožnené záväznými právnymi normami spoločenstva,</w:t>
            </w:r>
          </w:p>
          <w:p w:rsidR="00A913C3" w:rsidRPr="005D4DD3" w:rsidP="00A913C3">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členské štáty vykonávajú článok 8 ods. 1 smernice 92/59/EHS ( 12 ),</w:t>
            </w:r>
          </w:p>
          <w:p w:rsidR="00A913C3" w:rsidRPr="005D4DD3" w:rsidP="00A913C3">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sa členské štáty obmedzujú na vykonanie rozsudku Súdneho dvora Európskych spoločenstiev,</w:t>
            </w:r>
          </w:p>
          <w:p w:rsidR="00A913C3" w:rsidRPr="005D4DD3" w:rsidP="00A913C3">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sa členské štáty obmedzujú, v súlade s požiadavkou Komisie, na zmenu a doplnenie technického predpisu v zmysle bodu 11 článku 1, cieľom ktorých je odstránenie prekážky obchodu, alebo v prípade pravidiel o službách, voľný pohyb služieb alebo sloboda usadiť sa poskytovateľovi služieb.</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C472B5">
              <w:rPr>
                <w:rFonts w:ascii="Times New Roman" w:hAnsi="Times New Roman"/>
                <w:sz w:val="20"/>
                <w:szCs w:val="20"/>
              </w:rPr>
              <w:t>1.</w:t>
            </w: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C472B5">
              <w:rPr>
                <w:rFonts w:ascii="Times New Roman" w:hAnsi="Times New Roman"/>
                <w:sz w:val="20"/>
                <w:szCs w:val="20"/>
              </w:rPr>
              <w:t xml:space="preserve">Bod </w:t>
            </w:r>
            <w:r w:rsidRPr="005D4DD3" w:rsidR="00095BE2">
              <w:rPr>
                <w:rFonts w:ascii="Times New Roman" w:hAnsi="Times New Roman"/>
                <w:sz w:val="20"/>
                <w:szCs w:val="20"/>
              </w:rPr>
              <w:t>20</w:t>
            </w: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824336" w:rsidRPr="005D4DD3" w:rsidP="00824336">
            <w:pPr>
              <w:pStyle w:val="tl10ptPodaokraja"/>
              <w:autoSpaceDE/>
              <w:autoSpaceDN/>
              <w:bidi w:val="0"/>
              <w:ind w:right="63"/>
              <w:rPr>
                <w:rFonts w:ascii="Times New Roman" w:hAnsi="Times New Roman"/>
              </w:rPr>
            </w:pPr>
            <w:r w:rsidRPr="005D4DD3">
              <w:rPr>
                <w:rFonts w:ascii="Times New Roman" w:hAnsi="Times New Roman"/>
              </w:rPr>
              <w:t>(2)</w:t>
              <w:tab/>
              <w:t xml:space="preserve"> Do informačnej povinnosti podľa odseku 1 nepatrí návrh technického predpisu, ktorý</w:t>
            </w:r>
          </w:p>
          <w:p w:rsidR="00824336" w:rsidRPr="005D4DD3" w:rsidP="00824336">
            <w:pPr>
              <w:pStyle w:val="tl10ptPodaokraja"/>
              <w:autoSpaceDE/>
              <w:autoSpaceDN/>
              <w:bidi w:val="0"/>
              <w:ind w:right="63"/>
              <w:rPr>
                <w:rFonts w:ascii="Times New Roman" w:hAnsi="Times New Roman"/>
              </w:rPr>
            </w:pPr>
            <w:r w:rsidRPr="005D4DD3">
              <w:rPr>
                <w:rFonts w:ascii="Times New Roman" w:hAnsi="Times New Roman"/>
              </w:rPr>
              <w:t>a)</w:t>
              <w:tab/>
              <w:t>zabezpečuj</w:t>
            </w:r>
            <w:r w:rsidRPr="005D4DD3" w:rsidR="00CF0C24">
              <w:rPr>
                <w:rFonts w:ascii="Times New Roman" w:hAnsi="Times New Roman"/>
              </w:rPr>
              <w:t>e súlad s právom Európskej únie,</w:t>
            </w:r>
          </w:p>
          <w:p w:rsidR="00824336" w:rsidRPr="005D4DD3" w:rsidP="00824336">
            <w:pPr>
              <w:pStyle w:val="tl10ptPodaokraja"/>
              <w:autoSpaceDE/>
              <w:autoSpaceDN/>
              <w:bidi w:val="0"/>
              <w:ind w:right="63"/>
              <w:rPr>
                <w:rFonts w:ascii="Times New Roman" w:hAnsi="Times New Roman"/>
              </w:rPr>
            </w:pPr>
            <w:r w:rsidRPr="005D4DD3" w:rsidR="00CF0C24">
              <w:rPr>
                <w:rFonts w:ascii="Times New Roman" w:hAnsi="Times New Roman"/>
              </w:rPr>
              <w:t>b</w:t>
            </w:r>
            <w:r w:rsidRPr="005D4DD3">
              <w:rPr>
                <w:rFonts w:ascii="Times New Roman" w:hAnsi="Times New Roman"/>
              </w:rPr>
              <w:t>)</w:t>
              <w:tab/>
              <w:t>realizuje rozsudok Súdneho dvora Európskej únie,</w:t>
            </w:r>
          </w:p>
          <w:p w:rsidR="00824336" w:rsidRPr="005D4DD3" w:rsidP="00824336">
            <w:pPr>
              <w:pStyle w:val="tl10ptPodaokraja"/>
              <w:autoSpaceDE/>
              <w:autoSpaceDN/>
              <w:bidi w:val="0"/>
              <w:ind w:right="63"/>
              <w:rPr>
                <w:rFonts w:ascii="Times New Roman" w:hAnsi="Times New Roman"/>
              </w:rPr>
            </w:pPr>
            <w:r w:rsidRPr="005D4DD3" w:rsidR="00CF0C24">
              <w:rPr>
                <w:rFonts w:ascii="Times New Roman" w:hAnsi="Times New Roman"/>
              </w:rPr>
              <w:t>c</w:t>
            </w:r>
            <w:r w:rsidRPr="005D4DD3">
              <w:rPr>
                <w:rFonts w:ascii="Times New Roman" w:hAnsi="Times New Roman"/>
              </w:rPr>
              <w:t>)</w:t>
              <w:tab/>
              <w:t>vykonáva obmedzujúce opatrenie</w:t>
            </w:r>
            <w:r w:rsidRPr="005D4DD3">
              <w:rPr>
                <w:rFonts w:ascii="Times New Roman" w:hAnsi="Times New Roman"/>
                <w:vertAlign w:val="superscript"/>
              </w:rPr>
              <w:t>7</w:t>
            </w:r>
            <w:r w:rsidRPr="005D4DD3" w:rsidR="00A024DC">
              <w:rPr>
                <w:rFonts w:ascii="Times New Roman" w:hAnsi="Times New Roman"/>
                <w:vertAlign w:val="superscript"/>
              </w:rPr>
              <w:t>a</w:t>
            </w:r>
            <w:r w:rsidRPr="005D4DD3">
              <w:rPr>
                <w:rFonts w:ascii="Times New Roman" w:hAnsi="Times New Roman"/>
              </w:rPr>
              <w:t>) prijaté podľa právne záväzného aktu Európskej únie,</w:t>
            </w:r>
          </w:p>
          <w:p w:rsidR="00A913C3" w:rsidRPr="005D4DD3" w:rsidP="00824336">
            <w:pPr>
              <w:pStyle w:val="tl10ptPodaokraja"/>
              <w:autoSpaceDE/>
              <w:autoSpaceDN/>
              <w:bidi w:val="0"/>
              <w:ind w:right="63"/>
              <w:rPr>
                <w:rFonts w:ascii="Times New Roman" w:hAnsi="Times New Roman"/>
              </w:rPr>
            </w:pPr>
            <w:r w:rsidRPr="005D4DD3" w:rsidR="00CF0C24">
              <w:rPr>
                <w:rFonts w:ascii="Times New Roman" w:hAnsi="Times New Roman"/>
              </w:rPr>
              <w:t>d</w:t>
            </w:r>
            <w:r w:rsidRPr="005D4DD3" w:rsidR="00824336">
              <w:rPr>
                <w:rFonts w:ascii="Times New Roman" w:hAnsi="Times New Roman"/>
              </w:rPr>
              <w:t>)</w:t>
              <w:tab/>
              <w:t>upravuje požiadavky na ochranu osôb, najmä zamestnancov, ktorí výrobky používajú, ak tento</w:t>
            </w:r>
            <w:r w:rsidRPr="005D4DD3" w:rsidR="00A024DC">
              <w:rPr>
                <w:rFonts w:ascii="Times New Roman" w:hAnsi="Times New Roman"/>
              </w:rPr>
              <w:t xml:space="preserve"> technický</w:t>
            </w:r>
            <w:r w:rsidRPr="005D4DD3" w:rsidR="00824336">
              <w:rPr>
                <w:rFonts w:ascii="Times New Roman" w:hAnsi="Times New Roman"/>
              </w:rPr>
              <w:t xml:space="preserve"> predpis nemá vplyv na vlastnosti výrobku.</w:t>
            </w:r>
          </w:p>
          <w:p w:rsidR="00824336" w:rsidRPr="005D4DD3" w:rsidP="00824336">
            <w:pPr>
              <w:pStyle w:val="tl10ptPodaokraja"/>
              <w:autoSpaceDE/>
              <w:autoSpaceDN/>
              <w:bidi w:val="0"/>
              <w:ind w:right="63"/>
              <w:rPr>
                <w:rFonts w:ascii="Times New Roman" w:hAnsi="Times New Roman"/>
              </w:rPr>
            </w:pPr>
          </w:p>
          <w:p w:rsidR="00824336" w:rsidRPr="005D4DD3" w:rsidP="00A024DC">
            <w:pPr>
              <w:pStyle w:val="tl10ptPodaokraja"/>
              <w:autoSpaceDE/>
              <w:autoSpaceDN/>
              <w:bidi w:val="0"/>
              <w:ind w:right="63"/>
              <w:rPr>
                <w:rFonts w:ascii="Times New Roman" w:hAnsi="Times New Roman"/>
              </w:rPr>
            </w:pPr>
            <w:r w:rsidRPr="005D4DD3">
              <w:rPr>
                <w:rFonts w:ascii="Times New Roman" w:hAnsi="Times New Roman"/>
                <w:vertAlign w:val="superscript"/>
              </w:rPr>
              <w:t>7</w:t>
            </w:r>
            <w:r w:rsidRPr="005D4DD3" w:rsidR="00A024DC">
              <w:rPr>
                <w:rFonts w:ascii="Times New Roman" w:hAnsi="Times New Roman"/>
                <w:vertAlign w:val="superscript"/>
              </w:rPr>
              <w:t>a</w:t>
            </w:r>
            <w:r w:rsidRPr="005D4DD3">
              <w:rPr>
                <w:rFonts w:ascii="Times New Roman" w:hAnsi="Times New Roman"/>
              </w:rPr>
              <w:t>) Čl. 21nariadenia (ES) č. 765/2008.</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C472B5">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Pr>
                <w:rFonts w:ascii="Times New Roman" w:hAnsi="Times New Roman"/>
                <w:sz w:val="20"/>
                <w:szCs w:val="20"/>
              </w:rPr>
              <w:t>Č:10 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A93075">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Článok 9 sa nevzťahuje na zákony, iné právne predpisy a správne opatrenia členských štátov, zakazujúcich výrobu, pokiaľ nenarušujú voľný pohyb výrobkov.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18410B">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18410B">
              <w:rPr>
                <w:rFonts w:ascii="Times New Roman" w:hAnsi="Times New Roman"/>
                <w:sz w:val="20"/>
                <w:szCs w:val="20"/>
              </w:rPr>
              <w:t>4.</w:t>
            </w: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18410B">
              <w:rPr>
                <w:rFonts w:ascii="Times New Roman" w:hAnsi="Times New Roman"/>
                <w:sz w:val="20"/>
                <w:szCs w:val="20"/>
              </w:rPr>
              <w:t>§ 4 O:8</w:t>
            </w: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824336" w:rsidRPr="005D4DD3" w:rsidP="00824336">
            <w:pPr>
              <w:pStyle w:val="tl10ptPodaokraja"/>
              <w:autoSpaceDE/>
              <w:autoSpaceDN/>
              <w:bidi w:val="0"/>
              <w:ind w:right="63"/>
              <w:rPr>
                <w:rFonts w:ascii="Times New Roman" w:hAnsi="Times New Roman"/>
              </w:rPr>
            </w:pPr>
            <w:r w:rsidRPr="005D4DD3">
              <w:rPr>
                <w:rFonts w:ascii="Times New Roman" w:hAnsi="Times New Roman"/>
              </w:rPr>
              <w:t>(8)</w:t>
              <w:tab/>
              <w:t>Odseky 3 až 5 sa neuplatňujú v prípade, ak zodpovedný orgán predložil na vnútrokomunitárne pripomienkové konanie</w:t>
            </w:r>
          </w:p>
          <w:p w:rsidR="00824336" w:rsidRPr="005D4DD3" w:rsidP="00824336">
            <w:pPr>
              <w:pStyle w:val="tl10ptPodaokraja"/>
              <w:autoSpaceDE/>
              <w:autoSpaceDN/>
              <w:bidi w:val="0"/>
              <w:ind w:right="63"/>
              <w:rPr>
                <w:rFonts w:ascii="Times New Roman" w:hAnsi="Times New Roman"/>
              </w:rPr>
            </w:pPr>
            <w:r w:rsidRPr="005D4DD3">
              <w:rPr>
                <w:rFonts w:ascii="Times New Roman" w:hAnsi="Times New Roman"/>
              </w:rPr>
              <w:t>a)</w:t>
              <w:tab/>
              <w:t>návrh technického predpisu, ktorý zakazuje výrobu určitého výrobku, pokiaľ neobmedzuje slobodný pohyb tovaru,</w:t>
            </w:r>
          </w:p>
          <w:p w:rsidR="00A913C3" w:rsidRPr="005D4DD3" w:rsidP="00824336">
            <w:pPr>
              <w:pStyle w:val="tl10ptPodaokraja"/>
              <w:autoSpaceDE/>
              <w:autoSpaceDN/>
              <w:bidi w:val="0"/>
              <w:ind w:right="63"/>
              <w:rPr>
                <w:rFonts w:ascii="Times New Roman" w:hAnsi="Times New Roman"/>
              </w:rPr>
            </w:pPr>
            <w:r w:rsidRPr="005D4DD3" w:rsidR="00824336">
              <w:rPr>
                <w:rFonts w:ascii="Times New Roman" w:hAnsi="Times New Roman"/>
              </w:rPr>
              <w:t>b)</w:t>
              <w:tab/>
              <w:t>návrh predpisu s fiškálnou alebo finančnou požiadavkou.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18410B">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Pr>
                <w:rFonts w:ascii="Times New Roman" w:hAnsi="Times New Roman"/>
                <w:sz w:val="20"/>
                <w:szCs w:val="20"/>
              </w:rPr>
              <w:t>Č:10 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A93075">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Odseky 3 až 6 článku 9 sa nevzťahujú na nezáväzné dohody podľa druhej zarážky druhého pododseku bodu 11 článku 1.</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18410B">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pStyle w:val="tl10ptPodaokraja"/>
              <w:autoSpaceDE/>
              <w:autoSpaceDN/>
              <w:bidi w:val="0"/>
              <w:ind w:right="63"/>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pStyle w:val="Heading1"/>
              <w:bidi w:val="0"/>
              <w:jc w:val="left"/>
              <w:rPr>
                <w:rFonts w:ascii="Times New Roman" w:hAnsi="Times New Roman"/>
                <w:b w:val="0"/>
                <w:bCs w:val="0"/>
                <w:sz w:val="20"/>
                <w:szCs w:val="20"/>
              </w:rPr>
            </w:pPr>
            <w:r w:rsidRPr="005D4DD3" w:rsidR="0018410B">
              <w:rPr>
                <w:rFonts w:ascii="Times New Roman" w:hAnsi="Times New Roman"/>
                <w:b w:val="0"/>
                <w:bCs w:val="0"/>
                <w:sz w:val="20"/>
                <w:szCs w:val="20"/>
              </w:rPr>
              <w:t>Právny poriadok SR neumožňuje prijatie nezáväzných dohôd, ktoré by vyžadovali plnenie technických požiadaviek.</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Pr>
                <w:rFonts w:ascii="Times New Roman" w:hAnsi="Times New Roman"/>
                <w:sz w:val="20"/>
                <w:szCs w:val="20"/>
              </w:rPr>
              <w:t>Č:10 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A93075">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Článok 9 sa nevzťahuje na technické špecifikácie alebo iné požiadavky alebo pravidlá o službách podľa tretej zarážky druhého pododseku bodu 11 článku 1.</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18410B">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18410B">
              <w:rPr>
                <w:rFonts w:ascii="Times New Roman" w:hAnsi="Times New Roman"/>
                <w:sz w:val="20"/>
                <w:szCs w:val="20"/>
              </w:rPr>
              <w:t>4.</w:t>
            </w: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18410B">
              <w:rPr>
                <w:rFonts w:ascii="Times New Roman" w:hAnsi="Times New Roman"/>
                <w:sz w:val="20"/>
                <w:szCs w:val="20"/>
              </w:rPr>
              <w:t>§ 4 O:</w:t>
            </w:r>
            <w:r w:rsidRPr="005D4DD3" w:rsidR="00824336">
              <w:rPr>
                <w:rFonts w:ascii="Times New Roman" w:hAnsi="Times New Roman"/>
                <w:sz w:val="20"/>
                <w:szCs w:val="20"/>
              </w:rPr>
              <w:t>8</w:t>
            </w: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824336" w:rsidRPr="005D4DD3" w:rsidP="00824336">
            <w:pPr>
              <w:pStyle w:val="tl10ptPodaokraja"/>
              <w:autoSpaceDE/>
              <w:autoSpaceDN/>
              <w:bidi w:val="0"/>
              <w:ind w:right="63"/>
              <w:rPr>
                <w:rFonts w:ascii="Times New Roman" w:hAnsi="Times New Roman"/>
              </w:rPr>
            </w:pPr>
            <w:r w:rsidRPr="005D4DD3">
              <w:rPr>
                <w:rFonts w:ascii="Times New Roman" w:hAnsi="Times New Roman"/>
              </w:rPr>
              <w:t>(8)</w:t>
              <w:tab/>
              <w:t>Odseky 3 až 5 sa neuplatňujú v prípade, ak zodpovedný orgán predložil na vnútrokomunitárne pripomienkové konanie</w:t>
            </w:r>
          </w:p>
          <w:p w:rsidR="00824336" w:rsidRPr="005D4DD3" w:rsidP="00824336">
            <w:pPr>
              <w:pStyle w:val="tl10ptPodaokraja"/>
              <w:autoSpaceDE/>
              <w:autoSpaceDN/>
              <w:bidi w:val="0"/>
              <w:ind w:right="63"/>
              <w:rPr>
                <w:rFonts w:ascii="Times New Roman" w:hAnsi="Times New Roman"/>
              </w:rPr>
            </w:pPr>
            <w:r w:rsidRPr="005D4DD3">
              <w:rPr>
                <w:rFonts w:ascii="Times New Roman" w:hAnsi="Times New Roman"/>
              </w:rPr>
              <w:t>a)</w:t>
              <w:tab/>
              <w:t>návrh technického predpisu, ktorý zakazuje výrobu určitého výrobku, pokiaľ neobmedzuje slobodný pohyb tovaru,</w:t>
            </w:r>
          </w:p>
          <w:p w:rsidR="0018410B" w:rsidRPr="005D4DD3" w:rsidP="00824336">
            <w:pPr>
              <w:pStyle w:val="tl10ptPodaokraja"/>
              <w:autoSpaceDE/>
              <w:autoSpaceDN/>
              <w:bidi w:val="0"/>
              <w:ind w:right="63"/>
              <w:rPr>
                <w:rFonts w:ascii="Times New Roman" w:hAnsi="Times New Roman"/>
              </w:rPr>
            </w:pPr>
            <w:r w:rsidRPr="005D4DD3" w:rsidR="00824336">
              <w:rPr>
                <w:rFonts w:ascii="Times New Roman" w:hAnsi="Times New Roman"/>
              </w:rPr>
              <w:t>b)</w:t>
              <w:tab/>
              <w:t>návrh predpisu s fiškálnou alebo finančnou požiadavkou.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18410B">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CA209A">
              <w:rPr>
                <w:rFonts w:ascii="Times New Roman" w:hAnsi="Times New Roman"/>
                <w:sz w:val="20"/>
                <w:szCs w:val="20"/>
              </w:rPr>
              <w:t>Č:11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A93075">
            <w:pPr>
              <w:autoSpaceDE w:val="0"/>
              <w:autoSpaceDN w:val="0"/>
              <w:bidi w:val="0"/>
              <w:spacing w:before="0"/>
              <w:jc w:val="left"/>
              <w:rPr>
                <w:rFonts w:ascii="Times New Roman" w:hAnsi="Times New Roman"/>
                <w:sz w:val="20"/>
                <w:szCs w:val="20"/>
              </w:rPr>
            </w:pPr>
            <w:r w:rsidRPr="005D4DD3" w:rsidR="00CA209A">
              <w:rPr>
                <w:rFonts w:ascii="Times New Roman" w:hAnsi="Times New Roman"/>
                <w:sz w:val="20"/>
                <w:szCs w:val="20"/>
              </w:rPr>
              <w:t>Komisia podáva každé dva roky Európskemu parlamentu, Rade a Hospodárskemu a sociálnemu výboru správu o výsledkoch používania tejto smernice. Komisia uverejňuje ročnú štatistiku prijatých oznámení v Úradnom vestníku Európskej únie.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18410B">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pStyle w:val="tl10ptPodaokraja"/>
              <w:autoSpaceDE/>
              <w:autoSpaceDN/>
              <w:bidi w:val="0"/>
              <w:ind w:right="63"/>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CA209A">
              <w:rPr>
                <w:rFonts w:ascii="Times New Roman" w:hAnsi="Times New Roman"/>
                <w:sz w:val="20"/>
                <w:szCs w:val="20"/>
              </w:rPr>
              <w:t>Č:12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A93075">
            <w:pPr>
              <w:autoSpaceDE w:val="0"/>
              <w:autoSpaceDN w:val="0"/>
              <w:bidi w:val="0"/>
              <w:spacing w:before="0"/>
              <w:jc w:val="left"/>
              <w:rPr>
                <w:rFonts w:ascii="Times New Roman" w:hAnsi="Times New Roman"/>
                <w:sz w:val="20"/>
                <w:szCs w:val="20"/>
              </w:rPr>
            </w:pPr>
            <w:r w:rsidRPr="005D4DD3" w:rsidR="00CA209A">
              <w:rPr>
                <w:rFonts w:ascii="Times New Roman" w:hAnsi="Times New Roman"/>
                <w:sz w:val="20"/>
                <w:szCs w:val="20"/>
              </w:rPr>
              <w:t>Ak členský štát prijme technický predpis, tento bude obsahovať odkaz na túto smernicu alebo sa takýto odkaz pripojí pri jeho úradnom uverejnení. Spôsob vykonania odkazu stanovia členské štáty.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CA209A">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18410B">
              <w:rPr>
                <w:rFonts w:ascii="Times New Roman" w:hAnsi="Times New Roman"/>
                <w:sz w:val="20"/>
                <w:szCs w:val="20"/>
              </w:rPr>
              <w:t>3.</w:t>
            </w: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18410B">
              <w:rPr>
                <w:rFonts w:ascii="Times New Roman" w:hAnsi="Times New Roman"/>
                <w:sz w:val="20"/>
                <w:szCs w:val="20"/>
              </w:rPr>
              <w:t>Čl. 5</w:t>
            </w: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18410B" w:rsidRPr="005D4DD3" w:rsidP="0018410B">
            <w:pPr>
              <w:pStyle w:val="tl10ptPodaokraja"/>
              <w:autoSpaceDE/>
              <w:autoSpaceDN/>
              <w:bidi w:val="0"/>
              <w:ind w:right="63"/>
              <w:rPr>
                <w:rFonts w:ascii="Times New Roman" w:hAnsi="Times New Roman"/>
              </w:rPr>
            </w:pPr>
            <w:r w:rsidRPr="005D4DD3">
              <w:rPr>
                <w:rFonts w:ascii="Times New Roman" w:hAnsi="Times New Roman"/>
              </w:rPr>
              <w:t xml:space="preserve">(2) V záverečných ustanoveniach návrhu zákona, ktorý je aj technickým predpisom,6) na ktorý sa vzťahuje osobitný predpis,6a) sa uvedie text v tomto znení: „Tento zákon bol prijatý v súlade s právne záväzným aktom Európskej únie v oblasti technických noriem a technických predpisov.x). </w:t>
            </w:r>
          </w:p>
          <w:p w:rsidR="0018410B" w:rsidRPr="005D4DD3" w:rsidP="0018410B">
            <w:pPr>
              <w:pStyle w:val="tl10ptPodaokraja"/>
              <w:autoSpaceDE/>
              <w:autoSpaceDN/>
              <w:bidi w:val="0"/>
              <w:ind w:right="63"/>
              <w:rPr>
                <w:rFonts w:ascii="Times New Roman" w:hAnsi="Times New Roman"/>
              </w:rPr>
            </w:pPr>
          </w:p>
          <w:p w:rsidR="00A913C3" w:rsidRPr="005D4DD3" w:rsidP="0018410B">
            <w:pPr>
              <w:pStyle w:val="tl10ptPodaokraja"/>
              <w:autoSpaceDE/>
              <w:autoSpaceDN/>
              <w:bidi w:val="0"/>
              <w:ind w:right="63"/>
              <w:rPr>
                <w:rFonts w:ascii="Times New Roman" w:hAnsi="Times New Roman"/>
              </w:rPr>
            </w:pPr>
            <w:r w:rsidRPr="005D4DD3" w:rsidR="0018410B">
              <w:rPr>
                <w:rFonts w:ascii="Times New Roman" w:hAnsi="Times New Roman"/>
              </w:rPr>
              <w:t>x) Smernica Európskeho parlamentu a Rady 98/34/ES z 22. júna 1998, ktorou sa stanovuje postup pri poskytovaní informácií v oblasti technických noriem a predpisov, ako aj pravidiel vzťahujúcich sa na služby informačnej spoločnosti (Mimoriadne vydanie Ú. v. EÚ, kap. 13/zv. 20) v platnom znení.“.</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18410B">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CA209A">
              <w:rPr>
                <w:rFonts w:ascii="Times New Roman" w:hAnsi="Times New Roman"/>
                <w:sz w:val="20"/>
                <w:szCs w:val="20"/>
              </w:rPr>
              <w:t>Č:13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CA209A" w:rsidRPr="005D4DD3" w:rsidP="00CA209A">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1.  Týmto sa ruší platnosť smerníc a rozhodnutí uvedených v časti A prílohy III, a to bez ujmy na povinnostiach členských štátov týkajúcich sa termínov pre prenos týchto smerníc a rozhodnutí uvedených v časti B prílohy III.</w:t>
            </w:r>
          </w:p>
          <w:p w:rsidR="00A913C3" w:rsidRPr="005D4DD3" w:rsidP="00CA209A">
            <w:pPr>
              <w:autoSpaceDE w:val="0"/>
              <w:autoSpaceDN w:val="0"/>
              <w:bidi w:val="0"/>
              <w:spacing w:before="0"/>
              <w:jc w:val="left"/>
              <w:rPr>
                <w:rFonts w:ascii="Times New Roman" w:hAnsi="Times New Roman"/>
                <w:sz w:val="20"/>
                <w:szCs w:val="20"/>
              </w:rPr>
            </w:pPr>
            <w:r w:rsidRPr="005D4DD3" w:rsidR="00CA209A">
              <w:rPr>
                <w:rFonts w:ascii="Times New Roman" w:hAnsi="Times New Roman"/>
                <w:sz w:val="20"/>
                <w:szCs w:val="20"/>
              </w:rPr>
              <w:t>2.  Odkazy na zrušené smernice a rozhodnutia sa budú interpretovať ako odkazy na túto smernicu a budú sa chápať v súlade s korelačnou tabuľkou, uvedenou v prílohe IV.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18410B">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18410B">
              <w:rPr>
                <w:rFonts w:ascii="Times New Roman" w:hAnsi="Times New Roman"/>
                <w:sz w:val="20"/>
                <w:szCs w:val="20"/>
              </w:rPr>
              <w:t>4.</w:t>
            </w: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18410B">
              <w:rPr>
                <w:rFonts w:ascii="Times New Roman" w:hAnsi="Times New Roman"/>
                <w:sz w:val="20"/>
                <w:szCs w:val="20"/>
              </w:rPr>
              <w:t>§ 7</w:t>
            </w: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18410B" w:rsidRPr="005D4DD3" w:rsidP="0018410B">
            <w:pPr>
              <w:pStyle w:val="tl10ptPodaokraja"/>
              <w:autoSpaceDE/>
              <w:autoSpaceDN/>
              <w:bidi w:val="0"/>
              <w:ind w:right="63"/>
              <w:rPr>
                <w:rFonts w:ascii="Times New Roman" w:hAnsi="Times New Roman"/>
              </w:rPr>
            </w:pPr>
            <w:r w:rsidRPr="005D4DD3">
              <w:rPr>
                <w:rFonts w:ascii="Times New Roman" w:hAnsi="Times New Roman"/>
              </w:rPr>
              <w:t>Zrušujúce ustanovenie</w:t>
            </w:r>
          </w:p>
          <w:p w:rsidR="0018410B" w:rsidRPr="005D4DD3" w:rsidP="0018410B">
            <w:pPr>
              <w:pStyle w:val="tl10ptPodaokraja"/>
              <w:autoSpaceDE/>
              <w:autoSpaceDN/>
              <w:bidi w:val="0"/>
              <w:ind w:right="63"/>
              <w:rPr>
                <w:rFonts w:ascii="Times New Roman" w:hAnsi="Times New Roman"/>
              </w:rPr>
            </w:pPr>
          </w:p>
          <w:p w:rsidR="00A913C3" w:rsidRPr="005D4DD3" w:rsidP="0018410B">
            <w:pPr>
              <w:pStyle w:val="tl10ptPodaokraja"/>
              <w:autoSpaceDE/>
              <w:autoSpaceDN/>
              <w:bidi w:val="0"/>
              <w:ind w:right="63"/>
              <w:rPr>
                <w:rFonts w:ascii="Times New Roman" w:hAnsi="Times New Roman"/>
              </w:rPr>
            </w:pPr>
            <w:r w:rsidRPr="005D4DD3" w:rsidR="0018410B">
              <w:rPr>
                <w:rFonts w:ascii="Times New Roman" w:hAnsi="Times New Roman"/>
              </w:rPr>
              <w:t>Týmto nariadením sa zrušuje nariadenie vlády Slovenskej republiky č. 453/2002 Z. z. o postupoch pri poskytovaní informácií v oblasti technických predpisov a technických noriem.</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18410B">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CA209A">
              <w:rPr>
                <w:rFonts w:ascii="Times New Roman" w:hAnsi="Times New Roman"/>
                <w:sz w:val="20"/>
                <w:szCs w:val="20"/>
              </w:rPr>
              <w:t>Č:14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A93075">
            <w:pPr>
              <w:autoSpaceDE w:val="0"/>
              <w:autoSpaceDN w:val="0"/>
              <w:bidi w:val="0"/>
              <w:spacing w:before="0"/>
              <w:jc w:val="left"/>
              <w:rPr>
                <w:rFonts w:ascii="Times New Roman" w:hAnsi="Times New Roman"/>
                <w:sz w:val="20"/>
                <w:szCs w:val="20"/>
              </w:rPr>
            </w:pPr>
            <w:r w:rsidRPr="005D4DD3" w:rsidR="00CA209A">
              <w:rPr>
                <w:rFonts w:ascii="Times New Roman" w:hAnsi="Times New Roman"/>
                <w:sz w:val="20"/>
                <w:szCs w:val="20"/>
              </w:rPr>
              <w:t>Táto smernica nadobudne platnosť na dvadsiaty deň po jej uverejnení v Úradnom vestníku Európskych spoločenstiev.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18410B">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pStyle w:val="tl10ptPodaokraja"/>
              <w:autoSpaceDE/>
              <w:autoSpaceDN/>
              <w:bidi w:val="0"/>
              <w:ind w:right="63"/>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CA209A">
              <w:rPr>
                <w:rFonts w:ascii="Times New Roman" w:hAnsi="Times New Roman"/>
                <w:sz w:val="20"/>
                <w:szCs w:val="20"/>
              </w:rPr>
              <w:t>Č:15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A93075">
            <w:pPr>
              <w:autoSpaceDE w:val="0"/>
              <w:autoSpaceDN w:val="0"/>
              <w:bidi w:val="0"/>
              <w:spacing w:before="0"/>
              <w:jc w:val="left"/>
              <w:rPr>
                <w:rFonts w:ascii="Times New Roman" w:hAnsi="Times New Roman"/>
                <w:sz w:val="20"/>
                <w:szCs w:val="20"/>
              </w:rPr>
            </w:pPr>
            <w:r w:rsidRPr="005D4DD3" w:rsidR="00CA209A">
              <w:rPr>
                <w:rFonts w:ascii="Times New Roman" w:hAnsi="Times New Roman"/>
                <w:sz w:val="20"/>
                <w:szCs w:val="20"/>
              </w:rPr>
              <w:t>Táto smernica je adresovaná členským štátom.</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CA209A">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pStyle w:val="tl10ptPodaokraja"/>
              <w:autoSpaceDE/>
              <w:autoSpaceDN/>
              <w:bidi w:val="0"/>
              <w:ind w:right="63"/>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5C7DA1">
              <w:rPr>
                <w:rFonts w:ascii="Times New Roman" w:hAnsi="Times New Roman"/>
                <w:sz w:val="20"/>
                <w:szCs w:val="20"/>
              </w:rPr>
              <w:t>Príloha III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ČASŤ A</w:t>
            </w:r>
          </w:p>
          <w:p w:rsidR="005C7DA1" w:rsidRPr="005D4DD3" w:rsidP="005C7DA1">
            <w:pPr>
              <w:autoSpaceDE w:val="0"/>
              <w:autoSpaceDN w:val="0"/>
              <w:bidi w:val="0"/>
              <w:spacing w:before="0"/>
              <w:jc w:val="left"/>
              <w:rPr>
                <w:rFonts w:ascii="Times New Roman" w:hAnsi="Times New Roman"/>
                <w:sz w:val="20"/>
                <w:szCs w:val="20"/>
              </w:rPr>
            </w:pP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Zrušené smernice a nariadenia</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xml:space="preserve">(uvedené v článku 13) </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Smernica 83/189/EHS a jej nasledujúce novelizácie</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Smernica Rady 88/182/EHS</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Rozhodnutie Komisie 90/230/EHS</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Rozhodnutie Komisie 92/400/EHS</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Smernica Európskeho parlamentu a Rady 94/10/ES</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Rozhodnutie Komisie 96/139/EHS</w:t>
            </w:r>
          </w:p>
          <w:p w:rsidR="005C7DA1" w:rsidRPr="005D4DD3" w:rsidP="005C7DA1">
            <w:pPr>
              <w:autoSpaceDE w:val="0"/>
              <w:autoSpaceDN w:val="0"/>
              <w:bidi w:val="0"/>
              <w:spacing w:before="0"/>
              <w:jc w:val="left"/>
              <w:rPr>
                <w:rFonts w:ascii="Times New Roman" w:hAnsi="Times New Roman"/>
                <w:sz w:val="20"/>
                <w:szCs w:val="20"/>
              </w:rPr>
            </w:pP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ČASŤ B</w:t>
            </w:r>
          </w:p>
          <w:p w:rsidR="005C7DA1" w:rsidRPr="005D4DD3" w:rsidP="005C7DA1">
            <w:pPr>
              <w:autoSpaceDE w:val="0"/>
              <w:autoSpaceDN w:val="0"/>
              <w:bidi w:val="0"/>
              <w:spacing w:before="0"/>
              <w:jc w:val="left"/>
              <w:rPr>
                <w:rFonts w:ascii="Times New Roman" w:hAnsi="Times New Roman"/>
                <w:sz w:val="20"/>
                <w:szCs w:val="20"/>
              </w:rPr>
            </w:pP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Termíny prenesenia do vnútroštátnych právnych predpisov</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xml:space="preserve">(spomínané v článku 13) </w:t>
            </w:r>
          </w:p>
          <w:p w:rsidR="005C7DA1" w:rsidRPr="005D4DD3" w:rsidP="005C7DA1">
            <w:pPr>
              <w:autoSpaceDE w:val="0"/>
              <w:autoSpaceDN w:val="0"/>
              <w:bidi w:val="0"/>
              <w:spacing w:before="0"/>
              <w:jc w:val="left"/>
              <w:rPr>
                <w:rFonts w:ascii="Times New Roman" w:hAnsi="Times New Roman"/>
                <w:sz w:val="20"/>
                <w:szCs w:val="20"/>
              </w:rPr>
            </w:pP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Smernica</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Termín prenesenia</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xml:space="preserve"> </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83/189/EHS (Ú. v. ES L 109, 26. 4. 1983, s. 8)</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31.3.1984</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xml:space="preserve"> </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88/182/EHS (Ú. v. ES L 81, 26. 3. 1988, s. 75)</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1.1.1989</w:t>
            </w:r>
          </w:p>
          <w:p w:rsidR="005C7DA1" w:rsidRPr="005D4DD3" w:rsidP="005C7DA1">
            <w:pPr>
              <w:autoSpaceDE w:val="0"/>
              <w:autoSpaceDN w:val="0"/>
              <w:bidi w:val="0"/>
              <w:spacing w:before="0"/>
              <w:jc w:val="left"/>
              <w:rPr>
                <w:rFonts w:ascii="Times New Roman" w:hAnsi="Times New Roman"/>
                <w:sz w:val="20"/>
                <w:szCs w:val="20"/>
              </w:rPr>
            </w:pP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94/10/ES (Ú. v. ES L 100, 19. 4. 1994, s. 30)</w:t>
            </w:r>
          </w:p>
          <w:p w:rsidR="00A913C3" w:rsidRPr="005D4DD3" w:rsidP="00A93075">
            <w:pPr>
              <w:autoSpaceDE w:val="0"/>
              <w:autoSpaceDN w:val="0"/>
              <w:bidi w:val="0"/>
              <w:spacing w:before="0"/>
              <w:jc w:val="left"/>
              <w:rPr>
                <w:rFonts w:ascii="Times New Roman" w:hAnsi="Times New Roman"/>
                <w:sz w:val="20"/>
                <w:szCs w:val="20"/>
              </w:rPr>
            </w:pPr>
            <w:r w:rsidRPr="005D4DD3" w:rsidR="005C7DA1">
              <w:rPr>
                <w:rFonts w:ascii="Times New Roman" w:hAnsi="Times New Roman"/>
                <w:sz w:val="20"/>
                <w:szCs w:val="20"/>
              </w:rPr>
              <w:t>1.7.1995</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5C7DA1">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pStyle w:val="tl10ptPodaokraja"/>
              <w:autoSpaceDE/>
              <w:autoSpaceDN/>
              <w:bidi w:val="0"/>
              <w:ind w:right="63"/>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5C7DA1">
              <w:rPr>
                <w:rFonts w:ascii="Times New Roman" w:hAnsi="Times New Roman"/>
                <w:sz w:val="20"/>
                <w:szCs w:val="20"/>
              </w:rPr>
              <w:t>Príloha IV</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C7DA1" w:rsidRPr="005D4DD3" w:rsidP="005C7DA1">
            <w:pPr>
              <w:shd w:val="clear" w:color="auto" w:fill="EEEEEE"/>
              <w:bidi w:val="0"/>
              <w:spacing w:before="0" w:after="120" w:line="312" w:lineRule="atLeast"/>
              <w:jc w:val="center"/>
              <w:rPr>
                <w:rFonts w:ascii="Arial Unicode MS" w:eastAsia="Arial Unicode MS" w:hAnsi="Arial Unicode MS" w:cs="Arial Unicode MS"/>
                <w:b/>
                <w:bCs/>
                <w:color w:val="444444"/>
                <w:sz w:val="19"/>
                <w:szCs w:val="19"/>
              </w:rPr>
            </w:pPr>
            <w:r w:rsidRPr="005D4DD3">
              <w:rPr>
                <w:rFonts w:ascii="Arial Unicode MS" w:eastAsia="Arial Unicode MS" w:hAnsi="Arial Unicode MS" w:cs="Arial Unicode MS"/>
                <w:b/>
                <w:bCs/>
                <w:color w:val="444444"/>
                <w:sz w:val="19"/>
                <w:szCs w:val="19"/>
              </w:rPr>
              <w:t>Prevodn</w:t>
            </w:r>
            <w:r w:rsidRPr="005D4DD3">
              <w:rPr>
                <w:rFonts w:ascii="Arial Unicode MS" w:eastAsia="Arial Unicode MS" w:hAnsi="Arial Unicode MS" w:cs="Arial Unicode MS" w:hint="default"/>
                <w:b/>
                <w:bCs/>
                <w:color w:val="444444"/>
                <w:sz w:val="19"/>
                <w:szCs w:val="19"/>
              </w:rPr>
              <w:t>á</w:t>
            </w:r>
            <w:r w:rsidRPr="005D4DD3">
              <w:rPr>
                <w:rFonts w:ascii="Arial Unicode MS" w:eastAsia="Arial Unicode MS" w:hAnsi="Arial Unicode MS" w:cs="Arial Unicode MS"/>
                <w:b/>
                <w:bCs/>
                <w:color w:val="444444"/>
                <w:sz w:val="19"/>
                <w:szCs w:val="19"/>
              </w:rPr>
              <w:t xml:space="preserve"> tabu</w:t>
            </w:r>
            <w:r w:rsidRPr="005D4DD3">
              <w:rPr>
                <w:rFonts w:ascii="Arial Unicode MS" w:eastAsia="Arial Unicode MS" w:hAnsi="Arial Unicode MS" w:cs="Arial Unicode MS" w:hint="default"/>
                <w:b/>
                <w:bCs/>
                <w:color w:val="444444"/>
                <w:sz w:val="19"/>
                <w:szCs w:val="19"/>
              </w:rPr>
              <w:t>ľ</w:t>
            </w:r>
            <w:r w:rsidRPr="005D4DD3">
              <w:rPr>
                <w:rFonts w:ascii="Arial Unicode MS" w:eastAsia="Arial Unicode MS" w:hAnsi="Arial Unicode MS" w:cs="Arial Unicode MS"/>
                <w:b/>
                <w:bCs/>
                <w:color w:val="444444"/>
                <w:sz w:val="19"/>
                <w:szCs w:val="19"/>
              </w:rPr>
              <w:t>ka</w:t>
            </w:r>
          </w:p>
          <w:p w:rsidR="005C7DA1" w:rsidRPr="005D4DD3" w:rsidP="005C7DA1">
            <w:pPr>
              <w:shd w:val="clear" w:color="auto" w:fill="EEEEEE"/>
              <w:bidi w:val="0"/>
              <w:spacing w:before="0" w:line="312" w:lineRule="atLeast"/>
              <w:jc w:val="left"/>
              <w:rPr>
                <w:rFonts w:ascii="Arial Unicode MS" w:eastAsia="Arial Unicode MS" w:hAnsi="Arial Unicode MS" w:cs="Arial Unicode MS"/>
                <w:color w:val="444444"/>
                <w:sz w:val="19"/>
                <w:szCs w:val="19"/>
              </w:rPr>
            </w:pPr>
          </w:p>
          <w:p w:rsidR="005C7DA1" w:rsidRPr="005D4DD3" w:rsidP="005C7DA1">
            <w:pPr>
              <w:shd w:val="clear" w:color="auto" w:fill="EEEEEE"/>
              <w:bidi w:val="0"/>
              <w:spacing w:before="0" w:line="312" w:lineRule="atLeast"/>
              <w:jc w:val="center"/>
              <w:rPr>
                <w:rFonts w:ascii="Arial Unicode MS" w:eastAsia="Arial Unicode MS" w:hAnsi="Arial Unicode MS" w:cs="Arial Unicode MS"/>
                <w:color w:val="444444"/>
                <w:sz w:val="19"/>
                <w:szCs w:val="19"/>
              </w:rPr>
            </w:pPr>
          </w:p>
          <w:tbl>
            <w:tblPr>
              <w:tblStyle w:val="TableNormal"/>
              <w:tblW w:w="5000" w:type="pct"/>
              <w:jc w:val="center"/>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A0"/>
            </w:tblPr>
            <w:tblGrid>
              <w:gridCol w:w="1986"/>
              <w:gridCol w:w="1333"/>
            </w:tblGrid>
            <w:tr>
              <w:tblPrEx>
                <w:tblW w:w="5000" w:type="pct"/>
                <w:jc w:val="center"/>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A0"/>
              </w:tblPrEx>
              <w:trPr>
                <w:jc w:val="center"/>
              </w:trPr>
              <w:tc>
                <w:tcPr>
                  <w:tcW w:w="55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b/>
                      <w:bCs/>
                      <w:color w:val="444444"/>
                      <w:sz w:val="19"/>
                      <w:szCs w:val="19"/>
                    </w:rPr>
                  </w:pPr>
                  <w:r w:rsidRPr="005D4DD3">
                    <w:rPr>
                      <w:rFonts w:ascii="Lucida Sans Unicode" w:hAnsi="Lucida Sans Unicode" w:cs="Lucida Sans Unicode"/>
                      <w:b/>
                      <w:bCs/>
                      <w:color w:val="444444"/>
                      <w:sz w:val="19"/>
                      <w:szCs w:val="19"/>
                    </w:rPr>
                    <w:t>Smernica 83/189/EHS</w:t>
                  </w:r>
                </w:p>
              </w:tc>
              <w:tc>
                <w:tcPr>
                  <w:tcW w:w="36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b/>
                      <w:bCs/>
                      <w:color w:val="444444"/>
                      <w:sz w:val="19"/>
                      <w:szCs w:val="19"/>
                    </w:rPr>
                  </w:pPr>
                  <w:r w:rsidRPr="005D4DD3">
                    <w:rPr>
                      <w:rFonts w:ascii="Lucida Sans Unicode" w:hAnsi="Lucida Sans Unicode" w:cs="Lucida Sans Unicode"/>
                      <w:b/>
                      <w:bCs/>
                      <w:color w:val="444444"/>
                      <w:sz w:val="19"/>
                      <w:szCs w:val="19"/>
                    </w:rPr>
                    <w:t>Táto smernica</w:t>
                  </w:r>
                </w:p>
              </w:tc>
            </w:tr>
            <w:tr>
              <w:tblPrEx>
                <w:tblW w:w="5000" w:type="pct"/>
                <w:jc w:val="center"/>
                <w:tblLayout w:type="fixed"/>
                <w:tblCellMar>
                  <w:top w:w="30" w:type="dxa"/>
                  <w:left w:w="30" w:type="dxa"/>
                  <w:bottom w:w="30" w:type="dxa"/>
                  <w:right w:w="30" w:type="dxa"/>
                </w:tblCellMar>
                <w:tblLook w:val="04A0"/>
              </w:tblPrEx>
              <w:trPr>
                <w:jc w:val="center"/>
              </w:trPr>
              <w:tc>
                <w:tcPr>
                  <w:tcW w:w="55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Článok 1</w:t>
                  </w:r>
                </w:p>
              </w:tc>
              <w:tc>
                <w:tcPr>
                  <w:tcW w:w="36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Článok 1</w:t>
                  </w:r>
                </w:p>
              </w:tc>
            </w:tr>
            <w:tr>
              <w:tblPrEx>
                <w:tblW w:w="5000" w:type="pct"/>
                <w:jc w:val="center"/>
                <w:tblLayout w:type="fixed"/>
                <w:tblCellMar>
                  <w:top w:w="30" w:type="dxa"/>
                  <w:left w:w="30" w:type="dxa"/>
                  <w:bottom w:w="30" w:type="dxa"/>
                  <w:right w:w="30" w:type="dxa"/>
                </w:tblCellMar>
                <w:tblLook w:val="04A0"/>
              </w:tblPrEx>
              <w:trPr>
                <w:jc w:val="center"/>
              </w:trPr>
              <w:tc>
                <w:tcPr>
                  <w:tcW w:w="55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Článok 2</w:t>
                  </w:r>
                </w:p>
              </w:tc>
              <w:tc>
                <w:tcPr>
                  <w:tcW w:w="36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Článok 2</w:t>
                  </w:r>
                </w:p>
              </w:tc>
            </w:tr>
            <w:tr>
              <w:tblPrEx>
                <w:tblW w:w="5000" w:type="pct"/>
                <w:jc w:val="center"/>
                <w:tblLayout w:type="fixed"/>
                <w:tblCellMar>
                  <w:top w:w="30" w:type="dxa"/>
                  <w:left w:w="30" w:type="dxa"/>
                  <w:bottom w:w="30" w:type="dxa"/>
                  <w:right w:w="30" w:type="dxa"/>
                </w:tblCellMar>
                <w:tblLook w:val="04A0"/>
              </w:tblPrEx>
              <w:trPr>
                <w:jc w:val="center"/>
              </w:trPr>
              <w:tc>
                <w:tcPr>
                  <w:tcW w:w="55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Článok 3</w:t>
                  </w:r>
                </w:p>
              </w:tc>
              <w:tc>
                <w:tcPr>
                  <w:tcW w:w="36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Článok 3</w:t>
                  </w:r>
                </w:p>
              </w:tc>
            </w:tr>
            <w:tr>
              <w:tblPrEx>
                <w:tblW w:w="5000" w:type="pct"/>
                <w:jc w:val="center"/>
                <w:tblLayout w:type="fixed"/>
                <w:tblCellMar>
                  <w:top w:w="30" w:type="dxa"/>
                  <w:left w:w="30" w:type="dxa"/>
                  <w:bottom w:w="30" w:type="dxa"/>
                  <w:right w:w="30" w:type="dxa"/>
                </w:tblCellMar>
                <w:tblLook w:val="04A0"/>
              </w:tblPrEx>
              <w:trPr>
                <w:jc w:val="center"/>
              </w:trPr>
              <w:tc>
                <w:tcPr>
                  <w:tcW w:w="55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Článok 4</w:t>
                  </w:r>
                </w:p>
              </w:tc>
              <w:tc>
                <w:tcPr>
                  <w:tcW w:w="36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Článok 4</w:t>
                  </w:r>
                </w:p>
              </w:tc>
            </w:tr>
            <w:tr>
              <w:tblPrEx>
                <w:tblW w:w="5000" w:type="pct"/>
                <w:jc w:val="center"/>
                <w:tblLayout w:type="fixed"/>
                <w:tblCellMar>
                  <w:top w:w="30" w:type="dxa"/>
                  <w:left w:w="30" w:type="dxa"/>
                  <w:bottom w:w="30" w:type="dxa"/>
                  <w:right w:w="30" w:type="dxa"/>
                </w:tblCellMar>
                <w:tblLook w:val="04A0"/>
              </w:tblPrEx>
              <w:trPr>
                <w:jc w:val="center"/>
              </w:trPr>
              <w:tc>
                <w:tcPr>
                  <w:tcW w:w="55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Článok 5</w:t>
                  </w:r>
                </w:p>
              </w:tc>
              <w:tc>
                <w:tcPr>
                  <w:tcW w:w="36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Článok 5</w:t>
                  </w:r>
                </w:p>
              </w:tc>
            </w:tr>
            <w:tr>
              <w:tblPrEx>
                <w:tblW w:w="5000" w:type="pct"/>
                <w:jc w:val="center"/>
                <w:tblLayout w:type="fixed"/>
                <w:tblCellMar>
                  <w:top w:w="30" w:type="dxa"/>
                  <w:left w:w="30" w:type="dxa"/>
                  <w:bottom w:w="30" w:type="dxa"/>
                  <w:right w:w="30" w:type="dxa"/>
                </w:tblCellMar>
                <w:tblLook w:val="04A0"/>
              </w:tblPrEx>
              <w:trPr>
                <w:jc w:val="center"/>
              </w:trPr>
              <w:tc>
                <w:tcPr>
                  <w:tcW w:w="55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Článok 6</w:t>
                  </w:r>
                </w:p>
              </w:tc>
              <w:tc>
                <w:tcPr>
                  <w:tcW w:w="36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Článok 6</w:t>
                  </w:r>
                </w:p>
              </w:tc>
            </w:tr>
            <w:tr>
              <w:tblPrEx>
                <w:tblW w:w="5000" w:type="pct"/>
                <w:jc w:val="center"/>
                <w:tblLayout w:type="fixed"/>
                <w:tblCellMar>
                  <w:top w:w="30" w:type="dxa"/>
                  <w:left w:w="30" w:type="dxa"/>
                  <w:bottom w:w="30" w:type="dxa"/>
                  <w:right w:w="30" w:type="dxa"/>
                </w:tblCellMar>
                <w:tblLook w:val="04A0"/>
              </w:tblPrEx>
              <w:trPr>
                <w:jc w:val="center"/>
              </w:trPr>
              <w:tc>
                <w:tcPr>
                  <w:tcW w:w="55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Článok 7</w:t>
                  </w:r>
                </w:p>
              </w:tc>
              <w:tc>
                <w:tcPr>
                  <w:tcW w:w="36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Článok 7</w:t>
                  </w:r>
                </w:p>
              </w:tc>
            </w:tr>
            <w:tr>
              <w:tblPrEx>
                <w:tblW w:w="5000" w:type="pct"/>
                <w:jc w:val="center"/>
                <w:tblLayout w:type="fixed"/>
                <w:tblCellMar>
                  <w:top w:w="30" w:type="dxa"/>
                  <w:left w:w="30" w:type="dxa"/>
                  <w:bottom w:w="30" w:type="dxa"/>
                  <w:right w:w="30" w:type="dxa"/>
                </w:tblCellMar>
                <w:tblLook w:val="04A0"/>
              </w:tblPrEx>
              <w:trPr>
                <w:jc w:val="center"/>
              </w:trPr>
              <w:tc>
                <w:tcPr>
                  <w:tcW w:w="55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Článok 8</w:t>
                  </w:r>
                </w:p>
              </w:tc>
              <w:tc>
                <w:tcPr>
                  <w:tcW w:w="36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Článok 8</w:t>
                  </w:r>
                </w:p>
              </w:tc>
            </w:tr>
            <w:tr>
              <w:tblPrEx>
                <w:tblW w:w="5000" w:type="pct"/>
                <w:jc w:val="center"/>
                <w:tblLayout w:type="fixed"/>
                <w:tblCellMar>
                  <w:top w:w="30" w:type="dxa"/>
                  <w:left w:w="30" w:type="dxa"/>
                  <w:bottom w:w="30" w:type="dxa"/>
                  <w:right w:w="30" w:type="dxa"/>
                </w:tblCellMar>
                <w:tblLook w:val="04A0"/>
              </w:tblPrEx>
              <w:trPr>
                <w:jc w:val="center"/>
              </w:trPr>
              <w:tc>
                <w:tcPr>
                  <w:tcW w:w="55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Článok 9</w:t>
                  </w:r>
                </w:p>
              </w:tc>
              <w:tc>
                <w:tcPr>
                  <w:tcW w:w="36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Článok 9</w:t>
                  </w:r>
                </w:p>
              </w:tc>
            </w:tr>
            <w:tr>
              <w:tblPrEx>
                <w:tblW w:w="5000" w:type="pct"/>
                <w:jc w:val="center"/>
                <w:tblLayout w:type="fixed"/>
                <w:tblCellMar>
                  <w:top w:w="30" w:type="dxa"/>
                  <w:left w:w="30" w:type="dxa"/>
                  <w:bottom w:w="30" w:type="dxa"/>
                  <w:right w:w="30" w:type="dxa"/>
                </w:tblCellMar>
                <w:tblLook w:val="04A0"/>
              </w:tblPrEx>
              <w:trPr>
                <w:jc w:val="center"/>
              </w:trPr>
              <w:tc>
                <w:tcPr>
                  <w:tcW w:w="55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Článok 10</w:t>
                  </w:r>
                </w:p>
              </w:tc>
              <w:tc>
                <w:tcPr>
                  <w:tcW w:w="36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Článok 10</w:t>
                  </w:r>
                </w:p>
              </w:tc>
            </w:tr>
            <w:tr>
              <w:tblPrEx>
                <w:tblW w:w="5000" w:type="pct"/>
                <w:jc w:val="center"/>
                <w:tblLayout w:type="fixed"/>
                <w:tblCellMar>
                  <w:top w:w="30" w:type="dxa"/>
                  <w:left w:w="30" w:type="dxa"/>
                  <w:bottom w:w="30" w:type="dxa"/>
                  <w:right w:w="30" w:type="dxa"/>
                </w:tblCellMar>
                <w:tblLook w:val="04A0"/>
              </w:tblPrEx>
              <w:trPr>
                <w:jc w:val="center"/>
              </w:trPr>
              <w:tc>
                <w:tcPr>
                  <w:tcW w:w="55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Článok 11</w:t>
                  </w:r>
                </w:p>
              </w:tc>
              <w:tc>
                <w:tcPr>
                  <w:tcW w:w="36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Článok 11</w:t>
                  </w:r>
                </w:p>
              </w:tc>
            </w:tr>
            <w:tr>
              <w:tblPrEx>
                <w:tblW w:w="5000" w:type="pct"/>
                <w:jc w:val="center"/>
                <w:tblLayout w:type="fixed"/>
                <w:tblCellMar>
                  <w:top w:w="30" w:type="dxa"/>
                  <w:left w:w="30" w:type="dxa"/>
                  <w:bottom w:w="30" w:type="dxa"/>
                  <w:right w:w="30" w:type="dxa"/>
                </w:tblCellMar>
                <w:tblLook w:val="04A0"/>
              </w:tblPrEx>
              <w:trPr>
                <w:jc w:val="center"/>
              </w:trPr>
              <w:tc>
                <w:tcPr>
                  <w:tcW w:w="55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Článok 12</w:t>
                  </w:r>
                </w:p>
              </w:tc>
              <w:tc>
                <w:tcPr>
                  <w:tcW w:w="36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Článok 12</w:t>
                  </w:r>
                </w:p>
              </w:tc>
            </w:tr>
            <w:tr>
              <w:tblPrEx>
                <w:tblW w:w="5000" w:type="pct"/>
                <w:jc w:val="center"/>
                <w:tblLayout w:type="fixed"/>
                <w:tblCellMar>
                  <w:top w:w="30" w:type="dxa"/>
                  <w:left w:w="30" w:type="dxa"/>
                  <w:bottom w:w="30" w:type="dxa"/>
                  <w:right w:w="30" w:type="dxa"/>
                </w:tblCellMar>
                <w:tblLook w:val="04A0"/>
              </w:tblPrEx>
              <w:trPr>
                <w:jc w:val="center"/>
              </w:trPr>
              <w:tc>
                <w:tcPr>
                  <w:tcW w:w="55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w:t>
                  </w:r>
                </w:p>
              </w:tc>
              <w:tc>
                <w:tcPr>
                  <w:tcW w:w="36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Článok 13</w:t>
                  </w:r>
                </w:p>
              </w:tc>
            </w:tr>
            <w:tr>
              <w:tblPrEx>
                <w:tblW w:w="5000" w:type="pct"/>
                <w:jc w:val="center"/>
                <w:tblLayout w:type="fixed"/>
                <w:tblCellMar>
                  <w:top w:w="30" w:type="dxa"/>
                  <w:left w:w="30" w:type="dxa"/>
                  <w:bottom w:w="30" w:type="dxa"/>
                  <w:right w:w="30" w:type="dxa"/>
                </w:tblCellMar>
                <w:tblLook w:val="04A0"/>
              </w:tblPrEx>
              <w:trPr>
                <w:jc w:val="center"/>
              </w:trPr>
              <w:tc>
                <w:tcPr>
                  <w:tcW w:w="55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w:t>
                  </w:r>
                </w:p>
              </w:tc>
              <w:tc>
                <w:tcPr>
                  <w:tcW w:w="36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Článok 14</w:t>
                  </w:r>
                </w:p>
              </w:tc>
            </w:tr>
            <w:tr>
              <w:tblPrEx>
                <w:tblW w:w="5000" w:type="pct"/>
                <w:jc w:val="center"/>
                <w:tblLayout w:type="fixed"/>
                <w:tblCellMar>
                  <w:top w:w="30" w:type="dxa"/>
                  <w:left w:w="30" w:type="dxa"/>
                  <w:bottom w:w="30" w:type="dxa"/>
                  <w:right w:w="30" w:type="dxa"/>
                </w:tblCellMar>
                <w:tblLook w:val="04A0"/>
              </w:tblPrEx>
              <w:trPr>
                <w:jc w:val="center"/>
              </w:trPr>
              <w:tc>
                <w:tcPr>
                  <w:tcW w:w="55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w:t>
                  </w:r>
                </w:p>
              </w:tc>
              <w:tc>
                <w:tcPr>
                  <w:tcW w:w="36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Článok 15</w:t>
                  </w:r>
                </w:p>
              </w:tc>
            </w:tr>
            <w:tr>
              <w:tblPrEx>
                <w:tblW w:w="5000" w:type="pct"/>
                <w:jc w:val="center"/>
                <w:tblLayout w:type="fixed"/>
                <w:tblCellMar>
                  <w:top w:w="30" w:type="dxa"/>
                  <w:left w:w="30" w:type="dxa"/>
                  <w:bottom w:w="30" w:type="dxa"/>
                  <w:right w:w="30" w:type="dxa"/>
                </w:tblCellMar>
                <w:tblLook w:val="04A0"/>
              </w:tblPrEx>
              <w:trPr>
                <w:jc w:val="center"/>
              </w:trPr>
              <w:tc>
                <w:tcPr>
                  <w:tcW w:w="55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Príloha I</w:t>
                  </w:r>
                </w:p>
              </w:tc>
              <w:tc>
                <w:tcPr>
                  <w:tcW w:w="36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Príloha I</w:t>
                  </w:r>
                </w:p>
              </w:tc>
            </w:tr>
            <w:tr>
              <w:tblPrEx>
                <w:tblW w:w="5000" w:type="pct"/>
                <w:jc w:val="center"/>
                <w:tblLayout w:type="fixed"/>
                <w:tblCellMar>
                  <w:top w:w="30" w:type="dxa"/>
                  <w:left w:w="30" w:type="dxa"/>
                  <w:bottom w:w="30" w:type="dxa"/>
                  <w:right w:w="30" w:type="dxa"/>
                </w:tblCellMar>
                <w:tblLook w:val="04A0"/>
              </w:tblPrEx>
              <w:trPr>
                <w:jc w:val="center"/>
              </w:trPr>
              <w:tc>
                <w:tcPr>
                  <w:tcW w:w="55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Príloha II</w:t>
                  </w:r>
                </w:p>
              </w:tc>
              <w:tc>
                <w:tcPr>
                  <w:tcW w:w="36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Príloha II</w:t>
                  </w:r>
                </w:p>
              </w:tc>
            </w:tr>
            <w:tr>
              <w:tblPrEx>
                <w:tblW w:w="5000" w:type="pct"/>
                <w:jc w:val="center"/>
                <w:tblLayout w:type="fixed"/>
                <w:tblCellMar>
                  <w:top w:w="30" w:type="dxa"/>
                  <w:left w:w="30" w:type="dxa"/>
                  <w:bottom w:w="30" w:type="dxa"/>
                  <w:right w:w="30" w:type="dxa"/>
                </w:tblCellMar>
                <w:tblLook w:val="04A0"/>
              </w:tblPrEx>
              <w:trPr>
                <w:jc w:val="center"/>
              </w:trPr>
              <w:tc>
                <w:tcPr>
                  <w:tcW w:w="55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w:t>
                  </w:r>
                </w:p>
              </w:tc>
              <w:tc>
                <w:tcPr>
                  <w:tcW w:w="36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Príloha III</w:t>
                  </w:r>
                </w:p>
              </w:tc>
            </w:tr>
            <w:tr>
              <w:tblPrEx>
                <w:tblW w:w="5000" w:type="pct"/>
                <w:jc w:val="center"/>
                <w:tblLayout w:type="fixed"/>
                <w:tblCellMar>
                  <w:top w:w="30" w:type="dxa"/>
                  <w:left w:w="30" w:type="dxa"/>
                  <w:bottom w:w="30" w:type="dxa"/>
                  <w:right w:w="30" w:type="dxa"/>
                </w:tblCellMar>
                <w:tblLook w:val="04A0"/>
              </w:tblPrEx>
              <w:trPr>
                <w:jc w:val="center"/>
              </w:trPr>
              <w:tc>
                <w:tcPr>
                  <w:tcW w:w="55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w:t>
                  </w:r>
                </w:p>
              </w:tc>
              <w:tc>
                <w:tcPr>
                  <w:tcW w:w="36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C7DA1" w:rsidRPr="005D4DD3" w:rsidP="005C7DA1">
                  <w:pPr>
                    <w:bidi w:val="0"/>
                    <w:spacing w:before="60" w:after="60" w:line="312" w:lineRule="atLeast"/>
                    <w:rPr>
                      <w:rFonts w:ascii="Lucida Sans Unicode" w:hAnsi="Lucida Sans Unicode" w:cs="Lucida Sans Unicode"/>
                      <w:color w:val="444444"/>
                      <w:sz w:val="19"/>
                      <w:szCs w:val="19"/>
                    </w:rPr>
                  </w:pPr>
                  <w:r w:rsidRPr="005D4DD3">
                    <w:rPr>
                      <w:rFonts w:ascii="Lucida Sans Unicode" w:hAnsi="Lucida Sans Unicode" w:cs="Lucida Sans Unicode"/>
                      <w:color w:val="444444"/>
                      <w:sz w:val="19"/>
                      <w:szCs w:val="19"/>
                    </w:rPr>
                    <w:t>Príloha IV</w:t>
                  </w:r>
                </w:p>
              </w:tc>
            </w:tr>
          </w:tbl>
          <w:p w:rsidR="00A913C3" w:rsidRPr="005D4DD3" w:rsidP="00A93075">
            <w:pPr>
              <w:autoSpaceDE w:val="0"/>
              <w:autoSpaceDN w:val="0"/>
              <w:bidi w:val="0"/>
              <w:spacing w:before="0"/>
              <w:jc w:val="left"/>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2877B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pStyle w:val="tl10ptPodaokraja"/>
              <w:autoSpaceDE/>
              <w:autoSpaceDN/>
              <w:bidi w:val="0"/>
              <w:ind w:right="63"/>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5C7DA1">
              <w:rPr>
                <w:rFonts w:ascii="Times New Roman" w:hAnsi="Times New Roman"/>
                <w:sz w:val="20"/>
                <w:szCs w:val="20"/>
              </w:rPr>
              <w:t>Príloha V</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Príklady služieb, na ktoré sa nevzťahuje druhý pododsek bodu 2 článku 1</w:t>
            </w:r>
          </w:p>
          <w:p w:rsidR="005C7DA1" w:rsidRPr="005D4DD3" w:rsidP="005C7DA1">
            <w:pPr>
              <w:autoSpaceDE w:val="0"/>
              <w:autoSpaceDN w:val="0"/>
              <w:bidi w:val="0"/>
              <w:spacing w:before="0"/>
              <w:jc w:val="left"/>
              <w:rPr>
                <w:rFonts w:ascii="Times New Roman" w:hAnsi="Times New Roman"/>
                <w:sz w:val="20"/>
                <w:szCs w:val="20"/>
              </w:rPr>
            </w:pP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xml:space="preserve">1.   Služby, ktoré nie sú poskytované „na diaľku“ </w:t>
            </w:r>
          </w:p>
          <w:p w:rsidR="005C7DA1" w:rsidRPr="005D4DD3" w:rsidP="005C7DA1">
            <w:pPr>
              <w:autoSpaceDE w:val="0"/>
              <w:autoSpaceDN w:val="0"/>
              <w:bidi w:val="0"/>
              <w:spacing w:before="0"/>
              <w:jc w:val="left"/>
              <w:rPr>
                <w:rFonts w:ascii="Times New Roman" w:hAnsi="Times New Roman"/>
                <w:sz w:val="20"/>
                <w:szCs w:val="20"/>
              </w:rPr>
            </w:pP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Služby poskytované za fyzickej prítomnosti poskytovateľa a príjemcu, i keď sa pri nich používajú elektronické prístroje</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a) lekárska prehliadka alebo ošetrenie v lekárskej ambulancii za použitia elektronického zariadenia, pri ktorých je pacient fyzicky prítomný;</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b) nahliadnutie do elektronického katalógu v predajni, ak sa v nej zákazník nachádza;</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c) rezervácia letenky v cestovnej kancelárii za fyzickej prítomnosti klienta, uskutočnené prostredníctvom počítačovej siete;</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d) elektronické hry sprístupňované v herni elektronických hier (video-arcade), ak je zákazník fyzicky prítomný.</w:t>
            </w:r>
          </w:p>
          <w:p w:rsidR="005C7DA1" w:rsidRPr="005D4DD3" w:rsidP="005C7DA1">
            <w:pPr>
              <w:autoSpaceDE w:val="0"/>
              <w:autoSpaceDN w:val="0"/>
              <w:bidi w:val="0"/>
              <w:spacing w:before="0"/>
              <w:jc w:val="left"/>
              <w:rPr>
                <w:rFonts w:ascii="Times New Roman" w:hAnsi="Times New Roman"/>
                <w:sz w:val="20"/>
                <w:szCs w:val="20"/>
              </w:rPr>
            </w:pP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xml:space="preserve">2.   Služby, ktoré nie sú poskytované „elektronickým spôsobom“ </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Služby s materiálnym obsahom, aj keď sú poskytované prostredníctvom elektronických zariadení:</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xml:space="preserve">—  </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a) automaty na vydávanie hotovosti alebo cestovných lístkov (bankovky, železničné cestovné lístky);</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b) prístup do cestnej siete, na parkoviská a pod. umožňovaný za úhradu, aj keď sa na vstupe/výstupe nachádzajú elektronické zariadenia, ktoré kontrolujú vstup resp. zabezpečujú správnosť úhrady;</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off-line služby: distribuovanie CD romov alebo softvérov na disketách,</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služby, ktoré sa neposkytujú prostredníctvom elektronických spracovávacích/inventarizačných systémov:</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xml:space="preserve">—  </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a) hlasové telefonické služby;</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b) telefaxové/telexové služby;</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c) služby poskytované prostredníctvom hlasového telefónu alebo faxu;</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d) konzultácie s lekárom prostredníctvom telefónu/faxu;</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e) konzultácie s právnikom prostredníctvom telefónu/faxu;</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f) priamy predaj prostredníctvom telefónu/telefaxu.</w:t>
            </w:r>
          </w:p>
          <w:p w:rsidR="005C7DA1" w:rsidRPr="005D4DD3" w:rsidP="005C7DA1">
            <w:pPr>
              <w:autoSpaceDE w:val="0"/>
              <w:autoSpaceDN w:val="0"/>
              <w:bidi w:val="0"/>
              <w:spacing w:before="0"/>
              <w:jc w:val="left"/>
              <w:rPr>
                <w:rFonts w:ascii="Times New Roman" w:hAnsi="Times New Roman"/>
                <w:sz w:val="20"/>
                <w:szCs w:val="20"/>
              </w:rPr>
            </w:pP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xml:space="preserve">3.   Služby, ktoré nie sú poskytované „na základe individuálnej žiadosti príjemcu služieb“ </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Služby poskytované bez individuálneho požiadania prostredníctvom vysielania údajov a určené na súčasný príjem neobmedzeným počtom jednotlivých prijímačov (prenos z jedného bodu do viacnásobných bodov):</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a) služby televízneho vysielania (vrátane výberu z videotéky na základe požiadavky) spadajúce pod bod a) článku 1 smernice 89/552/EHS;</w:t>
            </w:r>
          </w:p>
          <w:p w:rsidR="005C7DA1" w:rsidRPr="005D4DD3" w:rsidP="005C7DA1">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b) služby rozhlasového vysielania;</w:t>
            </w:r>
          </w:p>
          <w:p w:rsidR="00A913C3" w:rsidRPr="005D4DD3" w:rsidP="005C7DA1">
            <w:pPr>
              <w:autoSpaceDE w:val="0"/>
              <w:autoSpaceDN w:val="0"/>
              <w:bidi w:val="0"/>
              <w:spacing w:before="0"/>
              <w:jc w:val="left"/>
              <w:rPr>
                <w:rFonts w:ascii="Times New Roman" w:hAnsi="Times New Roman"/>
                <w:sz w:val="20"/>
                <w:szCs w:val="20"/>
              </w:rPr>
            </w:pPr>
            <w:r w:rsidRPr="005D4DD3" w:rsidR="005C7DA1">
              <w:rPr>
                <w:rFonts w:ascii="Times New Roman" w:hAnsi="Times New Roman"/>
                <w:sz w:val="20"/>
                <w:szCs w:val="20"/>
              </w:rPr>
              <w:t>c) (televíziou prenášaný) teletext.</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r w:rsidRPr="005D4DD3" w:rsidR="005C7DA1">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pStyle w:val="tl10ptPodaokraja"/>
              <w:autoSpaceDE/>
              <w:autoSpaceDN/>
              <w:bidi w:val="0"/>
              <w:ind w:right="63"/>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autoSpaceDE w:val="0"/>
              <w:autoSpaceDN w:val="0"/>
              <w:bidi w:val="0"/>
              <w:spacing w:before="0"/>
              <w:jc w:val="center"/>
              <w:rPr>
                <w:rFonts w:ascii="Times New Roman" w:hAnsi="Times New Roman"/>
                <w:sz w:val="20"/>
                <w:szCs w:val="20"/>
              </w:rPr>
            </w:pP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A913C3" w:rsidRPr="005D4DD3" w:rsidP="00721E45">
            <w:pPr>
              <w:pStyle w:val="Heading1"/>
              <w:bidi w:val="0"/>
              <w:jc w:val="left"/>
              <w:rPr>
                <w:rFonts w:ascii="Times New Roman" w:hAnsi="Times New Roman"/>
                <w:b w:val="0"/>
                <w:bCs w:val="0"/>
                <w:sz w:val="20"/>
                <w:szCs w:val="20"/>
              </w:rPr>
            </w:pPr>
            <w:r w:rsidRPr="005D4DD3" w:rsidR="005C7DA1">
              <w:rPr>
                <w:rFonts w:ascii="Times New Roman" w:hAnsi="Times New Roman"/>
                <w:b w:val="0"/>
                <w:bCs w:val="0"/>
                <w:sz w:val="20"/>
                <w:szCs w:val="20"/>
              </w:rPr>
              <w:t>Príloha V uvádza príklady, kedy sa informačná povinnosť nevzťahuje na niektoré typy služieb. Vyňatie uvedených príkladov z pôsobnosti návrhu nariadenia vlády SR a aj povinností podľa navrhovaného nového § 8a novely zákona č. 264/1999 Z. z. je dostatočne zrejmé už z existujúceho ustanovenia § 2 ods. 2 zákona č. 264/1999 Z. z. „</w:t>
            </w:r>
            <w:r w:rsidRPr="005D4DD3" w:rsidR="005C7DA1">
              <w:rPr>
                <w:rFonts w:ascii="Times New Roman" w:hAnsi="Times New Roman"/>
                <w:b w:val="0"/>
                <w:bCs w:val="0"/>
                <w:i/>
                <w:sz w:val="20"/>
                <w:szCs w:val="20"/>
              </w:rPr>
              <w:t>Na účely tohto zákona sa za výrobok považuje aj služba, ak ju poskytuje informačná spoločnosť za úhradu, na diaľku, elektronickým spôsobom a na základe individuálnej žiadosti prijímateľa služby; za službu sa nepovažujú služby rozhlasového a televízneho vysielania“.</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5C7DA1" w:rsidRPr="005D4DD3" w:rsidP="00721E45">
            <w:pPr>
              <w:autoSpaceDE w:val="0"/>
              <w:autoSpaceDN w:val="0"/>
              <w:bidi w:val="0"/>
              <w:spacing w:before="0"/>
              <w:jc w:val="center"/>
              <w:rPr>
                <w:rFonts w:ascii="Times New Roman" w:hAnsi="Times New Roman"/>
                <w:sz w:val="20"/>
                <w:szCs w:val="20"/>
              </w:rPr>
            </w:pPr>
            <w:r w:rsidRPr="005D4DD3" w:rsidR="008D13F7">
              <w:rPr>
                <w:rFonts w:ascii="Times New Roman" w:hAnsi="Times New Roman"/>
                <w:sz w:val="20"/>
                <w:szCs w:val="20"/>
              </w:rPr>
              <w:t>Príloha VI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D13F7" w:rsidRPr="005D4DD3" w:rsidP="008D13F7">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Príklady finančných služieb, na ktoré sa vzťahuje tretí pododsek bodu 5 článku 1</w:t>
            </w:r>
          </w:p>
          <w:p w:rsidR="008D13F7" w:rsidRPr="005D4DD3" w:rsidP="008D13F7">
            <w:pPr>
              <w:autoSpaceDE w:val="0"/>
              <w:autoSpaceDN w:val="0"/>
              <w:bidi w:val="0"/>
              <w:spacing w:before="0"/>
              <w:jc w:val="left"/>
              <w:rPr>
                <w:rFonts w:ascii="Times New Roman" w:hAnsi="Times New Roman"/>
                <w:sz w:val="20"/>
                <w:szCs w:val="20"/>
              </w:rPr>
            </w:pPr>
          </w:p>
          <w:p w:rsidR="008D13F7" w:rsidRPr="005D4DD3" w:rsidP="008D13F7">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investičné služby</w:t>
            </w:r>
          </w:p>
          <w:p w:rsidR="008D13F7" w:rsidRPr="005D4DD3" w:rsidP="008D13F7">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poisťovacie a zaisťovacie operácie</w:t>
            </w:r>
          </w:p>
          <w:p w:rsidR="008D13F7" w:rsidRPr="005D4DD3" w:rsidP="008D13F7">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bankové služby</w:t>
            </w:r>
          </w:p>
          <w:p w:rsidR="008D13F7" w:rsidRPr="005D4DD3" w:rsidP="008D13F7">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operácie, ktoré sa vzťahujú na penzijné fondy</w:t>
            </w:r>
          </w:p>
          <w:p w:rsidR="008D13F7" w:rsidRPr="005D4DD3" w:rsidP="008D13F7">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služby, ktoré sa vzťahujú na obchodovanie s termínovanými obchodmi a opciami</w:t>
            </w:r>
          </w:p>
          <w:p w:rsidR="008D13F7" w:rsidRPr="005D4DD3" w:rsidP="008D13F7">
            <w:pPr>
              <w:autoSpaceDE w:val="0"/>
              <w:autoSpaceDN w:val="0"/>
              <w:bidi w:val="0"/>
              <w:spacing w:before="0"/>
              <w:jc w:val="left"/>
              <w:rPr>
                <w:rFonts w:ascii="Times New Roman" w:hAnsi="Times New Roman"/>
                <w:sz w:val="20"/>
                <w:szCs w:val="20"/>
              </w:rPr>
            </w:pPr>
          </w:p>
          <w:p w:rsidR="008D13F7" w:rsidRPr="005D4DD3" w:rsidP="008D13F7">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Takéto služby zahŕňajú najmä:</w:t>
            </w:r>
          </w:p>
          <w:p w:rsidR="008D13F7" w:rsidRPr="005D4DD3" w:rsidP="008D13F7">
            <w:pPr>
              <w:autoSpaceDE w:val="0"/>
              <w:autoSpaceDN w:val="0"/>
              <w:bidi w:val="0"/>
              <w:spacing w:before="0"/>
              <w:jc w:val="left"/>
              <w:rPr>
                <w:rFonts w:ascii="Times New Roman" w:hAnsi="Times New Roman"/>
                <w:sz w:val="20"/>
                <w:szCs w:val="20"/>
              </w:rPr>
            </w:pPr>
          </w:p>
          <w:p w:rsidR="008D13F7" w:rsidRPr="005D4DD3" w:rsidP="008D13F7">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a) investičné služby uvedené v prílohe smernice 93/22/EHS ( 13 ); služby podnikov, sprostredkujúcich kolektívne investovanie;</w:t>
            </w:r>
          </w:p>
          <w:p w:rsidR="008D13F7" w:rsidRPr="005D4DD3" w:rsidP="008D13F7">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b) služby spadajúce pod činnosti podliehajúce vzájomnému uznávaniu uvedenému v prílohe smernice 89/646/EHS9 ( 14 );</w:t>
            </w:r>
          </w:p>
          <w:p w:rsidR="008D13F7" w:rsidRPr="005D4DD3" w:rsidP="008D13F7">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c) operácie spadajúce pod poisťovacie a zaisťovacie činnosti podľa:</w:t>
            </w:r>
          </w:p>
          <w:p w:rsidR="008D13F7" w:rsidRPr="005D4DD3" w:rsidP="008D13F7">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článku 1 smernice 73/239/EHS ( 15 ),</w:t>
            </w:r>
          </w:p>
          <w:p w:rsidR="008D13F7" w:rsidRPr="005D4DD3" w:rsidP="008D13F7">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prílohy smernice 79/267/EHS ( 16 ),</w:t>
            </w:r>
          </w:p>
          <w:p w:rsidR="008D13F7" w:rsidRPr="005D4DD3" w:rsidP="008D13F7">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smernice 64/225/EHS ( 17 ),</w:t>
            </w:r>
          </w:p>
          <w:p w:rsidR="005C7DA1" w:rsidRPr="005D4DD3" w:rsidP="00A93075">
            <w:pPr>
              <w:autoSpaceDE w:val="0"/>
              <w:autoSpaceDN w:val="0"/>
              <w:bidi w:val="0"/>
              <w:spacing w:before="0"/>
              <w:jc w:val="left"/>
              <w:rPr>
                <w:rFonts w:ascii="Times New Roman" w:hAnsi="Times New Roman"/>
                <w:sz w:val="20"/>
                <w:szCs w:val="20"/>
              </w:rPr>
            </w:pPr>
            <w:r w:rsidRPr="005D4DD3" w:rsidR="008D13F7">
              <w:rPr>
                <w:rFonts w:ascii="Times New Roman" w:hAnsi="Times New Roman"/>
                <w:sz w:val="20"/>
                <w:szCs w:val="20"/>
              </w:rPr>
              <w:t>— smernice 92/49/EHS ( 18 ) a 92/96/EHS ( 19 ).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5C7DA1" w:rsidRPr="005D4DD3" w:rsidP="00721E45">
            <w:pPr>
              <w:autoSpaceDE w:val="0"/>
              <w:autoSpaceDN w:val="0"/>
              <w:bidi w:val="0"/>
              <w:spacing w:before="0"/>
              <w:jc w:val="center"/>
              <w:rPr>
                <w:rFonts w:ascii="Times New Roman" w:hAnsi="Times New Roman"/>
                <w:sz w:val="20"/>
                <w:szCs w:val="20"/>
              </w:rPr>
            </w:pPr>
            <w:r w:rsidRPr="005D4DD3" w:rsidR="008D13F7">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5C7DA1" w:rsidRPr="005D4DD3" w:rsidP="00721E45">
            <w:pPr>
              <w:autoSpaceDE w:val="0"/>
              <w:autoSpaceDN w:val="0"/>
              <w:bidi w:val="0"/>
              <w:spacing w:before="0"/>
              <w:jc w:val="center"/>
              <w:rPr>
                <w:rFonts w:ascii="Times New Roman" w:hAnsi="Times New Roman"/>
                <w:sz w:val="20"/>
                <w:szCs w:val="20"/>
              </w:rPr>
            </w:pPr>
            <w:r w:rsidRPr="005D4DD3" w:rsidR="002877B8">
              <w:rPr>
                <w:rFonts w:ascii="Times New Roman" w:hAnsi="Times New Roman"/>
                <w:sz w:val="20"/>
                <w:szCs w:val="20"/>
              </w:rPr>
              <w:t>1</w:t>
            </w:r>
          </w:p>
        </w:tc>
        <w:tc>
          <w:tcPr>
            <w:tcW w:w="903" w:type="dxa"/>
            <w:tcBorders>
              <w:top w:val="single" w:sz="4" w:space="0" w:color="auto"/>
              <w:left w:val="single" w:sz="4" w:space="0" w:color="auto"/>
              <w:bottom w:val="single" w:sz="4" w:space="0" w:color="auto"/>
              <w:right w:val="single" w:sz="4" w:space="0" w:color="auto"/>
            </w:tcBorders>
            <w:textDirection w:val="lrTb"/>
            <w:vAlign w:val="top"/>
          </w:tcPr>
          <w:p w:rsidR="005C7DA1" w:rsidRPr="005D4DD3" w:rsidP="00721E45">
            <w:pPr>
              <w:autoSpaceDE w:val="0"/>
              <w:autoSpaceDN w:val="0"/>
              <w:bidi w:val="0"/>
              <w:spacing w:before="0"/>
              <w:jc w:val="center"/>
              <w:rPr>
                <w:rFonts w:ascii="Times New Roman" w:hAnsi="Times New Roman"/>
                <w:sz w:val="20"/>
                <w:szCs w:val="20"/>
              </w:rPr>
            </w:pPr>
            <w:r w:rsidRPr="005D4DD3" w:rsidR="002877B8">
              <w:rPr>
                <w:rFonts w:ascii="Times New Roman" w:hAnsi="Times New Roman"/>
                <w:sz w:val="20"/>
                <w:szCs w:val="20"/>
              </w:rPr>
              <w:t xml:space="preserve">Bod </w:t>
            </w:r>
            <w:r w:rsidRPr="005D4DD3" w:rsidR="00CF0C24">
              <w:rPr>
                <w:rFonts w:ascii="Times New Roman" w:hAnsi="Times New Roman"/>
                <w:sz w:val="20"/>
                <w:szCs w:val="20"/>
              </w:rPr>
              <w:t>5</w:t>
            </w:r>
          </w:p>
        </w:tc>
        <w:tc>
          <w:tcPr>
            <w:tcW w:w="4537" w:type="dxa"/>
            <w:tcBorders>
              <w:top w:val="single" w:sz="4" w:space="0" w:color="auto"/>
              <w:left w:val="single" w:sz="4" w:space="0" w:color="auto"/>
              <w:bottom w:val="single" w:sz="4" w:space="0" w:color="auto"/>
              <w:right w:val="single" w:sz="4" w:space="0" w:color="auto"/>
            </w:tcBorders>
            <w:textDirection w:val="lrTb"/>
            <w:vAlign w:val="top"/>
          </w:tcPr>
          <w:p w:rsidR="00CF0C24" w:rsidRPr="005D4DD3" w:rsidP="00CF0C24">
            <w:pPr>
              <w:pStyle w:val="tl10ptPodaokraja"/>
              <w:bidi w:val="0"/>
              <w:ind w:right="63"/>
              <w:rPr>
                <w:rFonts w:ascii="Times New Roman" w:hAnsi="Times New Roman"/>
              </w:rPr>
            </w:pPr>
            <w:r w:rsidRPr="005D4DD3" w:rsidR="00095BE2">
              <w:rPr>
                <w:rFonts w:ascii="Times New Roman" w:hAnsi="Times New Roman"/>
              </w:rPr>
              <w:t xml:space="preserve">(2) Na účely </w:t>
            </w:r>
            <w:r w:rsidRPr="005D4DD3" w:rsidR="004A0BC8">
              <w:rPr>
                <w:rFonts w:ascii="Times New Roman" w:hAnsi="Times New Roman"/>
              </w:rPr>
              <w:t>tohto zákona sa za výrobok považuje aj služ</w:t>
            </w:r>
            <w:r w:rsidRPr="005D4DD3" w:rsidR="00095BE2">
              <w:rPr>
                <w:rFonts w:ascii="Times New Roman" w:hAnsi="Times New Roman"/>
              </w:rPr>
              <w:t>ba informačnej spoločnosti p</w:t>
            </w:r>
            <w:r w:rsidRPr="005D4DD3" w:rsidR="004A0BC8">
              <w:rPr>
                <w:rFonts w:ascii="Times New Roman" w:hAnsi="Times New Roman"/>
              </w:rPr>
              <w:t>oskytovaná za úhradu, na diaľku, elektronickým spôsobom a na základe individuálnej žiadosti prijímateľa služby; za službu sa nepovažujú služby rozhlasového a televízneho vysielania</w:t>
            </w:r>
            <w:r w:rsidRPr="005D4DD3" w:rsidR="004A0BC8">
              <w:rPr>
                <w:rFonts w:ascii="Times New Roman" w:hAnsi="Times New Roman"/>
                <w:vertAlign w:val="superscript"/>
              </w:rPr>
              <w:t>4a</w:t>
            </w:r>
            <w:r w:rsidRPr="005D4DD3">
              <w:rPr>
                <w:rFonts w:ascii="Times New Roman" w:hAnsi="Times New Roman"/>
              </w:rPr>
              <w:t>)</w:t>
            </w:r>
            <w:r w:rsidRPr="005D4DD3" w:rsidR="004A0BC8">
              <w:rPr>
                <w:rFonts w:ascii="Times New Roman" w:hAnsi="Times New Roman"/>
              </w:rPr>
              <w:t xml:space="preserve"> a bankové a finančné služby.</w:t>
            </w:r>
            <w:r w:rsidRPr="005D4DD3" w:rsidR="004A0BC8">
              <w:rPr>
                <w:rFonts w:ascii="Times New Roman" w:hAnsi="Times New Roman"/>
                <w:vertAlign w:val="superscript"/>
              </w:rPr>
              <w:t>4b</w:t>
            </w:r>
            <w:r w:rsidRPr="005D4DD3" w:rsidR="004A0BC8">
              <w:rPr>
                <w:rFonts w:ascii="Times New Roman" w:hAnsi="Times New Roman"/>
              </w:rPr>
              <w:t>)</w:t>
            </w:r>
          </w:p>
          <w:p w:rsidR="00CF0C24" w:rsidRPr="005D4DD3" w:rsidP="00CF0C24">
            <w:pPr>
              <w:pStyle w:val="tl10ptPodaokraja"/>
              <w:bidi w:val="0"/>
              <w:ind w:right="63"/>
              <w:rPr>
                <w:rFonts w:ascii="Times New Roman" w:hAnsi="Times New Roman"/>
              </w:rPr>
            </w:pPr>
            <w:r w:rsidRPr="005D4DD3">
              <w:rPr>
                <w:rFonts w:ascii="Times New Roman" w:hAnsi="Times New Roman"/>
              </w:rPr>
              <w:t>Poznámky pod čiarou k odkazom 4a a 4b znejú:</w:t>
            </w:r>
          </w:p>
          <w:p w:rsidR="00CF0C24" w:rsidRPr="005D4DD3" w:rsidP="00CF0C24">
            <w:pPr>
              <w:pStyle w:val="tl10ptPodaokraja"/>
              <w:bidi w:val="0"/>
              <w:ind w:right="63"/>
              <w:rPr>
                <w:rFonts w:ascii="Times New Roman" w:hAnsi="Times New Roman"/>
              </w:rPr>
            </w:pPr>
            <w:r w:rsidRPr="005D4DD3">
              <w:rPr>
                <w:rFonts w:ascii="Times New Roman" w:hAnsi="Times New Roman"/>
              </w:rPr>
              <w:t>„4a) Zákon č. 308/2000 Z. z. o vysielaní a retransmisii a o zmene zákona č. 195/2000 Z. z. o telekomunikáciách v znení neskorších predpisov.</w:t>
            </w:r>
          </w:p>
          <w:p w:rsidR="005C7DA1" w:rsidRPr="005D4DD3" w:rsidP="00CF0C24">
            <w:pPr>
              <w:pStyle w:val="tl10ptPodaokraja"/>
              <w:autoSpaceDE/>
              <w:autoSpaceDN/>
              <w:bidi w:val="0"/>
              <w:ind w:right="63"/>
              <w:rPr>
                <w:rFonts w:ascii="Times New Roman" w:hAnsi="Times New Roman"/>
              </w:rPr>
            </w:pPr>
            <w:r w:rsidRPr="005D4DD3" w:rsidR="00CF0C24">
              <w:rPr>
                <w:rFonts w:ascii="Times New Roman" w:hAnsi="Times New Roman"/>
              </w:rPr>
              <w:t>4b) Napríklad zákon č. 483/2001 Z. z. o bankách a o zmene a doplnení niektorých zákonov, zákon č. 566/2001 Z. z. o cenných papieroch a investičných službách a o zmene a doplnení niektorých zákonov (zákon o cenných papieroch) v znení neskorších predpisov, zákon č. 650/2004 Z. z. o doplnkovom dôchodkovom sporení a o zmene a doplnení niektorých zákonov v znení neskorších predpisov, zákon č. 747/2004 Z. z. o dohľade nad finančným trhom a o zmene a doplnení niektorých zákonov v znení neskorších predpisov, zákon č. 203/2011 Z. z. o kolektívnom investovaní v znení neskorších predpisov, zákon č. 39/2015 Z. z. o poisťovníctve a o zmene a doplnení niektorých zákonov.“.</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5C7DA1" w:rsidRPr="005D4DD3" w:rsidP="00721E45">
            <w:pPr>
              <w:autoSpaceDE w:val="0"/>
              <w:autoSpaceDN w:val="0"/>
              <w:bidi w:val="0"/>
              <w:spacing w:before="0"/>
              <w:jc w:val="center"/>
              <w:rPr>
                <w:rFonts w:ascii="Times New Roman" w:hAnsi="Times New Roman"/>
                <w:sz w:val="20"/>
                <w:szCs w:val="20"/>
              </w:rPr>
            </w:pPr>
            <w:r w:rsidRPr="005D4DD3" w:rsidR="002877B8">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5C7DA1" w:rsidRPr="005D4DD3" w:rsidP="00721E45">
            <w:pPr>
              <w:pStyle w:val="Heading1"/>
              <w:bidi w:val="0"/>
              <w:jc w:val="left"/>
              <w:rPr>
                <w:rFonts w:ascii="Times New Roman" w:hAnsi="Times New Roman"/>
                <w:b w:val="0"/>
                <w:bCs w:val="0"/>
                <w:sz w:val="20"/>
                <w:szCs w:val="20"/>
              </w:rPr>
            </w:pPr>
          </w:p>
        </w:tc>
      </w:tr>
    </w:tbl>
    <w:p w:rsidR="002877B8" w:rsidRPr="005D4DD3" w:rsidP="00322050">
      <w:pPr>
        <w:autoSpaceDE w:val="0"/>
        <w:autoSpaceDN w:val="0"/>
        <w:bidi w:val="0"/>
        <w:spacing w:before="0"/>
        <w:ind w:left="360" w:hanging="360"/>
        <w:jc w:val="left"/>
        <w:rPr>
          <w:rFonts w:ascii="Times New Roman" w:hAnsi="Times New Roman"/>
          <w:sz w:val="20"/>
          <w:szCs w:val="20"/>
        </w:rPr>
      </w:pPr>
    </w:p>
    <w:p w:rsidR="00322050" w:rsidRPr="005D4DD3" w:rsidP="00322050">
      <w:pPr>
        <w:autoSpaceDE w:val="0"/>
        <w:autoSpaceDN w:val="0"/>
        <w:bidi w:val="0"/>
        <w:spacing w:before="0"/>
        <w:ind w:left="360" w:hanging="360"/>
        <w:jc w:val="left"/>
        <w:rPr>
          <w:rFonts w:ascii="Times New Roman" w:hAnsi="Times New Roman"/>
          <w:sz w:val="20"/>
          <w:szCs w:val="20"/>
        </w:rPr>
      </w:pPr>
      <w:r w:rsidRPr="005D4DD3">
        <w:rPr>
          <w:rFonts w:ascii="Times New Roman" w:hAnsi="Times New Roman"/>
          <w:sz w:val="20"/>
          <w:szCs w:val="20"/>
        </w:rPr>
        <w:t>*    členenie smernice je vecou gestora</w:t>
      </w:r>
    </w:p>
    <w:p w:rsidR="00322050" w:rsidRPr="005D4DD3" w:rsidP="00322050">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dátum účinnosti zapíšte vo formáte dd/mm/rrrr, napr. 17/07/2005</w:t>
      </w:r>
    </w:p>
    <w:p w:rsidR="00322050" w:rsidRPr="005D4DD3" w:rsidP="00322050">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4140"/>
        <w:gridCol w:w="2410"/>
        <w:gridCol w:w="677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322050" w:rsidRPr="005D4DD3" w:rsidP="00322050">
            <w:pPr>
              <w:pStyle w:val="Normlny"/>
              <w:autoSpaceDE/>
              <w:autoSpaceDN/>
              <w:bidi w:val="0"/>
              <w:spacing w:after="60"/>
              <w:rPr>
                <w:rFonts w:ascii="Times New Roman" w:hAnsi="Times New Roman"/>
                <w:lang w:eastAsia="sk-SK"/>
              </w:rPr>
            </w:pPr>
            <w:r w:rsidRPr="005D4DD3">
              <w:rPr>
                <w:rFonts w:ascii="Times New Roman" w:hAnsi="Times New Roman"/>
                <w:lang w:eastAsia="sk-SK"/>
              </w:rPr>
              <w:t>V stĺpci (1):</w:t>
            </w:r>
          </w:p>
          <w:p w:rsidR="00322050" w:rsidRPr="005D4DD3" w:rsidP="00322050">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Č – článok</w:t>
            </w:r>
          </w:p>
          <w:p w:rsidR="00322050" w:rsidRPr="005D4DD3" w:rsidP="00322050">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O – odsek</w:t>
            </w:r>
          </w:p>
          <w:p w:rsidR="00322050" w:rsidRPr="005D4DD3" w:rsidP="00322050">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V – veta</w:t>
            </w:r>
          </w:p>
          <w:p w:rsidR="00322050" w:rsidRPr="005D4DD3" w:rsidP="00322050">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P – písmeno (číslo)</w:t>
            </w:r>
          </w:p>
          <w:p w:rsidR="00322050" w:rsidRPr="005D4DD3" w:rsidP="00322050">
            <w:pPr>
              <w:autoSpaceDE w:val="0"/>
              <w:autoSpaceDN w:val="0"/>
              <w:bidi w:val="0"/>
              <w:spacing w:before="0"/>
              <w:jc w:val="left"/>
              <w:rPr>
                <w:rFonts w:ascii="Times New Roman" w:hAnsi="Times New Roman"/>
                <w:sz w:val="20"/>
                <w:szCs w:val="20"/>
              </w:rPr>
            </w:pPr>
          </w:p>
        </w:tc>
        <w:tc>
          <w:tcPr>
            <w:tcW w:w="4140" w:type="dxa"/>
            <w:tcBorders>
              <w:top w:val="nil"/>
              <w:left w:val="nil"/>
              <w:bottom w:val="nil"/>
              <w:right w:val="nil"/>
            </w:tcBorders>
            <w:textDirection w:val="lrTb"/>
            <w:vAlign w:val="top"/>
          </w:tcPr>
          <w:p w:rsidR="00322050" w:rsidRPr="005D4DD3" w:rsidP="00322050">
            <w:pPr>
              <w:pStyle w:val="Normlny"/>
              <w:autoSpaceDE/>
              <w:autoSpaceDN/>
              <w:bidi w:val="0"/>
              <w:spacing w:after="60"/>
              <w:rPr>
                <w:rFonts w:ascii="Times New Roman" w:hAnsi="Times New Roman"/>
                <w:lang w:eastAsia="sk-SK"/>
              </w:rPr>
            </w:pPr>
            <w:r w:rsidRPr="005D4DD3">
              <w:rPr>
                <w:rFonts w:ascii="Times New Roman" w:hAnsi="Times New Roman"/>
                <w:lang w:eastAsia="sk-SK"/>
              </w:rPr>
              <w:t>V stĺpci (3):</w:t>
            </w:r>
          </w:p>
          <w:p w:rsidR="00322050" w:rsidRPr="005D4DD3" w:rsidP="00322050">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N – bežná transpozícia</w:t>
            </w:r>
          </w:p>
          <w:p w:rsidR="00322050" w:rsidRPr="005D4DD3" w:rsidP="00322050">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O – transpozícia s možnosťou voľby</w:t>
            </w:r>
          </w:p>
          <w:p w:rsidR="00322050" w:rsidRPr="005D4DD3" w:rsidP="00322050">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D – transpozícia podľa úvahy (dobrovoľná)</w:t>
            </w:r>
          </w:p>
          <w:p w:rsidR="00322050" w:rsidRPr="005D4DD3" w:rsidP="00322050">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n.a. – transpozícia sa neuskutočňuje</w:t>
            </w:r>
          </w:p>
        </w:tc>
        <w:tc>
          <w:tcPr>
            <w:tcW w:w="2410" w:type="dxa"/>
            <w:tcBorders>
              <w:top w:val="nil"/>
              <w:left w:val="nil"/>
              <w:bottom w:val="nil"/>
              <w:right w:val="nil"/>
            </w:tcBorders>
            <w:textDirection w:val="lrTb"/>
            <w:vAlign w:val="top"/>
          </w:tcPr>
          <w:p w:rsidR="00322050" w:rsidRPr="005D4DD3" w:rsidP="00322050">
            <w:pPr>
              <w:pStyle w:val="Normlny"/>
              <w:autoSpaceDE/>
              <w:autoSpaceDN/>
              <w:bidi w:val="0"/>
              <w:spacing w:after="60"/>
              <w:rPr>
                <w:rFonts w:ascii="Times New Roman" w:hAnsi="Times New Roman"/>
                <w:lang w:eastAsia="sk-SK"/>
              </w:rPr>
            </w:pPr>
            <w:r w:rsidRPr="005D4DD3">
              <w:rPr>
                <w:rFonts w:ascii="Times New Roman" w:hAnsi="Times New Roman"/>
                <w:lang w:eastAsia="sk-SK"/>
              </w:rPr>
              <w:t>V stĺpci (5):</w:t>
            </w:r>
          </w:p>
          <w:p w:rsidR="00322050" w:rsidRPr="005D4DD3" w:rsidP="00322050">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Č – článok</w:t>
            </w:r>
          </w:p>
          <w:p w:rsidR="00322050" w:rsidRPr="005D4DD3" w:rsidP="00322050">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 – paragraf</w:t>
            </w:r>
          </w:p>
          <w:p w:rsidR="00322050" w:rsidRPr="005D4DD3" w:rsidP="00322050">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O – odsek</w:t>
            </w:r>
          </w:p>
          <w:p w:rsidR="00322050" w:rsidRPr="005D4DD3" w:rsidP="00322050">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V – veta</w:t>
            </w:r>
          </w:p>
          <w:p w:rsidR="00322050" w:rsidRPr="005D4DD3" w:rsidP="00322050">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P – písmeno (číslo)</w:t>
            </w:r>
          </w:p>
        </w:tc>
        <w:tc>
          <w:tcPr>
            <w:tcW w:w="6770" w:type="dxa"/>
            <w:tcBorders>
              <w:top w:val="nil"/>
              <w:left w:val="nil"/>
              <w:bottom w:val="nil"/>
              <w:right w:val="nil"/>
            </w:tcBorders>
            <w:textDirection w:val="lrTb"/>
            <w:vAlign w:val="top"/>
          </w:tcPr>
          <w:p w:rsidR="00322050" w:rsidRPr="005D4DD3" w:rsidP="00322050">
            <w:pPr>
              <w:pStyle w:val="Normlny"/>
              <w:autoSpaceDE/>
              <w:autoSpaceDN/>
              <w:bidi w:val="0"/>
              <w:spacing w:after="60"/>
              <w:rPr>
                <w:rFonts w:ascii="Times New Roman" w:hAnsi="Times New Roman"/>
                <w:lang w:eastAsia="sk-SK"/>
              </w:rPr>
            </w:pPr>
            <w:r w:rsidRPr="005D4DD3">
              <w:rPr>
                <w:rFonts w:ascii="Times New Roman" w:hAnsi="Times New Roman"/>
                <w:lang w:eastAsia="sk-SK"/>
              </w:rPr>
              <w:t>V stĺpci (7):</w:t>
            </w:r>
          </w:p>
          <w:p w:rsidR="00322050" w:rsidRPr="005D4DD3" w:rsidP="00322050">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Ú – úplná zhoda</w:t>
            </w:r>
          </w:p>
          <w:p w:rsidR="00322050" w:rsidRPr="005D4DD3" w:rsidP="00322050">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Č – čiastočná zhoda</w:t>
            </w:r>
          </w:p>
          <w:p w:rsidR="00322050" w:rsidRPr="005D4DD3" w:rsidP="00322050">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R – rozpor (v príp., že zatiaľ nedošlo k transp., ale príde k nej v budúcnosti</w:t>
            </w:r>
          </w:p>
          <w:p w:rsidR="00322050" w:rsidRPr="005D4DD3" w:rsidP="00322050">
            <w:pPr>
              <w:autoSpaceDE w:val="0"/>
              <w:autoSpaceDN w:val="0"/>
              <w:bidi w:val="0"/>
              <w:spacing w:before="0"/>
              <w:jc w:val="left"/>
              <w:rPr>
                <w:rFonts w:ascii="Times New Roman" w:hAnsi="Times New Roman"/>
                <w:sz w:val="20"/>
                <w:szCs w:val="20"/>
              </w:rPr>
            </w:pPr>
            <w:r w:rsidRPr="005D4DD3">
              <w:rPr>
                <w:rFonts w:ascii="Times New Roman" w:hAnsi="Times New Roman"/>
                <w:sz w:val="20"/>
                <w:szCs w:val="20"/>
              </w:rPr>
              <w:t>N – neaplikovateľné</w:t>
            </w:r>
          </w:p>
        </w:tc>
      </w:tr>
    </w:tbl>
    <w:p w:rsidR="00322050" w:rsidRPr="005D4DD3" w:rsidP="00322050">
      <w:pPr>
        <w:autoSpaceDE w:val="0"/>
        <w:autoSpaceDN w:val="0"/>
        <w:bidi w:val="0"/>
        <w:spacing w:before="0"/>
        <w:jc w:val="left"/>
        <w:rPr>
          <w:rFonts w:ascii="Times New Roman" w:hAnsi="Times New Roman"/>
          <w:sz w:val="20"/>
          <w:szCs w:val="20"/>
        </w:rPr>
      </w:pPr>
    </w:p>
    <w:tbl>
      <w:tblPr>
        <w:tblStyle w:val="TableNormal"/>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3934"/>
      </w:tblGrid>
      <w:tr>
        <w:tblPrEx>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5120" w:type="dxa"/>
            <w:gridSpan w:val="2"/>
            <w:tcBorders>
              <w:top w:val="single" w:sz="12" w:space="0" w:color="auto"/>
              <w:left w:val="single" w:sz="12" w:space="0" w:color="auto"/>
              <w:bottom w:val="single" w:sz="4" w:space="0" w:color="auto"/>
              <w:right w:val="single" w:sz="12" w:space="0" w:color="auto"/>
            </w:tcBorders>
            <w:textDirection w:val="lrTb"/>
            <w:vAlign w:val="top"/>
          </w:tcPr>
          <w:p w:rsidR="00322050" w:rsidRPr="005D4DD3" w:rsidP="00322050">
            <w:pPr>
              <w:pStyle w:val="Heading2"/>
              <w:bidi w:val="0"/>
            </w:pPr>
            <w:r w:rsidRPr="005D4DD3">
              <w:t xml:space="preserve">Zoznam všeobecne záväzných právnych predpisov preberajúcich </w:t>
            </w:r>
            <w:r w:rsidRPr="005D4DD3" w:rsidR="00A93075">
              <w:t xml:space="preserve">smernicu: </w:t>
            </w:r>
          </w:p>
          <w:p w:rsidR="00322050" w:rsidRPr="005D4DD3" w:rsidP="00D61FCF">
            <w:pPr>
              <w:autoSpaceDE w:val="0"/>
              <w:autoSpaceDN w:val="0"/>
              <w:bidi w:val="0"/>
              <w:spacing w:before="0"/>
              <w:jc w:val="center"/>
              <w:rPr>
                <w:rFonts w:ascii="Times New Roman" w:hAnsi="Times New Roman"/>
                <w:sz w:val="20"/>
                <w:szCs w:val="20"/>
              </w:rPr>
            </w:pPr>
            <w:r w:rsidRPr="005D4DD3" w:rsidR="0018410B">
              <w:rPr>
                <w:rFonts w:ascii="Times New Roman" w:hAnsi="Times New Roman"/>
                <w:b/>
                <w:bCs/>
                <w:sz w:val="20"/>
                <w:szCs w:val="20"/>
              </w:rPr>
              <w:t>Smernica európskeho parlamentu a Rady 98/34/ES z 22. júna 1998 ktorou sa stanovuje postup pri poskytovaní informácií v oblasti technických noriem a predpisov, ako aj pravidiel vzťahujúcich sa na služby informačnej spoločnosti</w:t>
            </w:r>
          </w:p>
        </w:tc>
      </w:tr>
      <w:tr>
        <w:tblPrEx>
          <w:tblW w:w="1512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322050" w:rsidRPr="005D4DD3" w:rsidP="00322050">
            <w:pPr>
              <w:autoSpaceDE w:val="0"/>
              <w:autoSpaceDN w:val="0"/>
              <w:bidi w:val="0"/>
              <w:jc w:val="center"/>
              <w:rPr>
                <w:rFonts w:ascii="Times New Roman" w:hAnsi="Times New Roman"/>
                <w:sz w:val="20"/>
                <w:szCs w:val="20"/>
              </w:rPr>
            </w:pPr>
            <w:r w:rsidRPr="005D4DD3">
              <w:rPr>
                <w:rFonts w:ascii="Times New Roman" w:hAnsi="Times New Roman"/>
                <w:sz w:val="20"/>
                <w:szCs w:val="20"/>
              </w:rPr>
              <w:t>Por. č.</w:t>
            </w:r>
          </w:p>
        </w:tc>
        <w:tc>
          <w:tcPr>
            <w:tcW w:w="13934" w:type="dxa"/>
            <w:tcBorders>
              <w:top w:val="single" w:sz="4" w:space="0" w:color="auto"/>
              <w:left w:val="single" w:sz="4" w:space="0" w:color="auto"/>
              <w:bottom w:val="single" w:sz="4" w:space="0" w:color="auto"/>
              <w:right w:val="single" w:sz="12" w:space="0" w:color="auto"/>
            </w:tcBorders>
            <w:textDirection w:val="lrTb"/>
            <w:vAlign w:val="top"/>
          </w:tcPr>
          <w:p w:rsidR="00322050" w:rsidRPr="005D4DD3" w:rsidP="00322050">
            <w:pPr>
              <w:pStyle w:val="ZKON"/>
              <w:bidi w:val="0"/>
              <w:jc w:val="both"/>
              <w:rPr>
                <w:rFonts w:ascii="Times New Roman" w:hAnsi="Times New Roman"/>
                <w:b w:val="0"/>
                <w:bCs/>
                <w:caps w:val="0"/>
                <w:sz w:val="20"/>
                <w:lang w:val="sk-SK"/>
              </w:rPr>
            </w:pPr>
            <w:r w:rsidRPr="005D4DD3">
              <w:rPr>
                <w:rFonts w:ascii="Times New Roman" w:hAnsi="Times New Roman"/>
                <w:b w:val="0"/>
                <w:bCs/>
                <w:caps w:val="0"/>
                <w:sz w:val="20"/>
                <w:lang w:val="sk-SK" w:eastAsia="sk-SK"/>
              </w:rPr>
              <w:t>Názov predpisu:</w:t>
            </w:r>
          </w:p>
          <w:p w:rsidR="00322050" w:rsidRPr="005D4DD3" w:rsidP="00322050">
            <w:pPr>
              <w:pStyle w:val="Normlny"/>
              <w:bidi w:val="0"/>
              <w:rPr>
                <w:rFonts w:ascii="Times New Roman" w:hAnsi="Times New Roman"/>
                <w:lang w:eastAsia="sk-SK"/>
              </w:rPr>
            </w:pPr>
          </w:p>
        </w:tc>
      </w:tr>
      <w:tr>
        <w:tblPrEx>
          <w:tblW w:w="1512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322050" w:rsidRPr="005D4DD3" w:rsidP="00D61FCF">
            <w:pPr>
              <w:bidi w:val="0"/>
              <w:spacing w:before="0"/>
              <w:ind w:left="720"/>
              <w:jc w:val="left"/>
              <w:rPr>
                <w:rFonts w:ascii="Times New Roman" w:hAnsi="Times New Roman"/>
                <w:sz w:val="20"/>
                <w:szCs w:val="20"/>
              </w:rPr>
            </w:pPr>
            <w:r w:rsidRPr="005D4DD3" w:rsidR="00A93075">
              <w:rPr>
                <w:rFonts w:ascii="Times New Roman" w:hAnsi="Times New Roman"/>
                <w:sz w:val="20"/>
                <w:szCs w:val="20"/>
              </w:rPr>
              <w:t>1</w:t>
            </w:r>
          </w:p>
        </w:tc>
        <w:tc>
          <w:tcPr>
            <w:tcW w:w="13934" w:type="dxa"/>
            <w:tcBorders>
              <w:top w:val="single" w:sz="4" w:space="0" w:color="auto"/>
              <w:left w:val="single" w:sz="4" w:space="0" w:color="auto"/>
              <w:bottom w:val="single" w:sz="4" w:space="0" w:color="auto"/>
              <w:right w:val="single" w:sz="12" w:space="0" w:color="auto"/>
            </w:tcBorders>
            <w:textDirection w:val="lrTb"/>
            <w:vAlign w:val="top"/>
          </w:tcPr>
          <w:p w:rsidR="00EB3177" w:rsidRPr="005D4DD3" w:rsidP="00283DB8">
            <w:pPr>
              <w:pStyle w:val="abc"/>
              <w:widowControl/>
              <w:tabs>
                <w:tab w:val="clear" w:pos="360"/>
                <w:tab w:val="clear" w:pos="680"/>
              </w:tabs>
              <w:bidi w:val="0"/>
              <w:rPr>
                <w:rFonts w:ascii="Times New Roman" w:hAnsi="Times New Roman"/>
                <w:lang w:eastAsia="sk-SK"/>
              </w:rPr>
            </w:pPr>
            <w:r w:rsidRPr="005D4DD3" w:rsidR="0018410B">
              <w:rPr>
                <w:rFonts w:ascii="Times New Roman" w:hAnsi="Times New Roman"/>
                <w:lang w:eastAsia="sk-SK"/>
              </w:rPr>
              <w:t>Zákon z ... 201</w:t>
            </w:r>
            <w:r w:rsidRPr="005D4DD3" w:rsidR="00283DB8">
              <w:rPr>
                <w:rFonts w:ascii="Times New Roman" w:hAnsi="Times New Roman"/>
                <w:lang w:eastAsia="sk-SK"/>
              </w:rPr>
              <w:t>5</w:t>
            </w:r>
            <w:r w:rsidRPr="005D4DD3" w:rsidR="0018410B">
              <w:rPr>
                <w:rFonts w:ascii="Times New Roman" w:hAnsi="Times New Roman"/>
                <w:lang w:eastAsia="sk-SK"/>
              </w:rPr>
              <w:t>, ktorým sa mení a dopĺňa zákon č. 264/1999 Z. z. o technických požiadavkách na výrobky a o  posudzovaní zhody a o zmene a doplnení niektorých zákonov v znení neskorších predpisov</w:t>
            </w:r>
          </w:p>
        </w:tc>
      </w:tr>
      <w:tr>
        <w:tblPrEx>
          <w:tblW w:w="1512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28771A" w:rsidRPr="005D4DD3" w:rsidP="00D61FCF">
            <w:pPr>
              <w:bidi w:val="0"/>
              <w:spacing w:before="0"/>
              <w:ind w:left="720"/>
              <w:jc w:val="left"/>
              <w:rPr>
                <w:rFonts w:ascii="Times New Roman" w:hAnsi="Times New Roman"/>
                <w:sz w:val="20"/>
                <w:szCs w:val="20"/>
              </w:rPr>
            </w:pPr>
            <w:r w:rsidRPr="005D4DD3" w:rsidR="0018410B">
              <w:rPr>
                <w:rFonts w:ascii="Times New Roman" w:hAnsi="Times New Roman"/>
                <w:sz w:val="20"/>
                <w:szCs w:val="20"/>
              </w:rPr>
              <w:t>2</w:t>
            </w:r>
          </w:p>
        </w:tc>
        <w:tc>
          <w:tcPr>
            <w:tcW w:w="13934" w:type="dxa"/>
            <w:tcBorders>
              <w:top w:val="single" w:sz="4" w:space="0" w:color="auto"/>
              <w:left w:val="single" w:sz="4" w:space="0" w:color="auto"/>
              <w:bottom w:val="single" w:sz="4" w:space="0" w:color="auto"/>
              <w:right w:val="single" w:sz="12" w:space="0" w:color="auto"/>
            </w:tcBorders>
            <w:textDirection w:val="lrTb"/>
            <w:vAlign w:val="top"/>
          </w:tcPr>
          <w:p w:rsidR="0028771A" w:rsidRPr="005D4DD3" w:rsidP="00EB3177">
            <w:pPr>
              <w:pStyle w:val="abc"/>
              <w:widowControl/>
              <w:tabs>
                <w:tab w:val="clear" w:pos="360"/>
                <w:tab w:val="clear" w:pos="680"/>
              </w:tabs>
              <w:bidi w:val="0"/>
              <w:rPr>
                <w:rFonts w:ascii="Times New Roman" w:hAnsi="Times New Roman"/>
                <w:lang w:eastAsia="sk-SK"/>
              </w:rPr>
            </w:pPr>
            <w:r w:rsidRPr="005D4DD3" w:rsidR="00052CB9">
              <w:rPr>
                <w:rFonts w:ascii="Times New Roman" w:hAnsi="Times New Roman"/>
                <w:lang w:eastAsia="sk-SK"/>
              </w:rPr>
              <w:t>Zákon č. 264/1999 Z. z. o technických požiadavkách na výrobky a o posudzovaní zhody a o zmene a doplnení niektorých zákonov</w:t>
            </w:r>
          </w:p>
        </w:tc>
      </w:tr>
      <w:tr>
        <w:tblPrEx>
          <w:tblW w:w="1512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18410B" w:rsidRPr="005D4DD3" w:rsidP="00D61FCF">
            <w:pPr>
              <w:bidi w:val="0"/>
              <w:spacing w:before="0"/>
              <w:ind w:left="720"/>
              <w:jc w:val="left"/>
              <w:rPr>
                <w:rFonts w:ascii="Times New Roman" w:hAnsi="Times New Roman"/>
                <w:sz w:val="20"/>
                <w:szCs w:val="20"/>
              </w:rPr>
            </w:pPr>
            <w:r w:rsidRPr="005D4DD3" w:rsidR="00052CB9">
              <w:rPr>
                <w:rFonts w:ascii="Times New Roman" w:hAnsi="Times New Roman"/>
                <w:sz w:val="20"/>
                <w:szCs w:val="20"/>
              </w:rPr>
              <w:t>3</w:t>
            </w:r>
          </w:p>
        </w:tc>
        <w:tc>
          <w:tcPr>
            <w:tcW w:w="13934" w:type="dxa"/>
            <w:tcBorders>
              <w:top w:val="single" w:sz="4" w:space="0" w:color="auto"/>
              <w:left w:val="single" w:sz="4" w:space="0" w:color="auto"/>
              <w:bottom w:val="single" w:sz="4" w:space="0" w:color="auto"/>
              <w:right w:val="single" w:sz="12" w:space="0" w:color="auto"/>
            </w:tcBorders>
            <w:textDirection w:val="lrTb"/>
            <w:vAlign w:val="top"/>
          </w:tcPr>
          <w:p w:rsidR="0018410B" w:rsidRPr="005D4DD3" w:rsidP="00EB3177">
            <w:pPr>
              <w:pStyle w:val="abc"/>
              <w:widowControl/>
              <w:tabs>
                <w:tab w:val="clear" w:pos="360"/>
                <w:tab w:val="clear" w:pos="680"/>
              </w:tabs>
              <w:bidi w:val="0"/>
              <w:rPr>
                <w:rFonts w:ascii="Times New Roman" w:hAnsi="Times New Roman"/>
                <w:lang w:eastAsia="sk-SK"/>
              </w:rPr>
            </w:pPr>
            <w:r w:rsidRPr="005D4DD3" w:rsidR="00052CB9">
              <w:rPr>
                <w:rFonts w:ascii="Times New Roman" w:hAnsi="Times New Roman"/>
                <w:lang w:eastAsia="sk-SK"/>
              </w:rPr>
              <w:t>Legislatívne pravidlá vlády Slovenskej republiky (schválené uznesením vlády SR z 25. mája 2010 č. 352 v znení uznesenia vlády SR z 13. októbra 2010 č. 693, uznesenia vlády SR  z 15. decembra 2010 č. 895, uznesenia vlády SR z 2. marca 2011 č. 163,  uznesenia vlády SR zo 6. júla 2011 č. 472, uznesenia vlády SR z 23. mája 2012 č. 210,  uznesenia vlády SR zo 7. novembra 2012 č. 620 a uznesenia vlády SR zo 6. decembra 2012 č. 680)</w:t>
            </w:r>
          </w:p>
        </w:tc>
      </w:tr>
      <w:tr>
        <w:tblPrEx>
          <w:tblW w:w="1512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18410B" w:rsidRPr="005D4DD3" w:rsidP="00D61FCF">
            <w:pPr>
              <w:bidi w:val="0"/>
              <w:spacing w:before="0"/>
              <w:ind w:left="720"/>
              <w:jc w:val="left"/>
              <w:rPr>
                <w:rFonts w:ascii="Times New Roman" w:hAnsi="Times New Roman"/>
                <w:sz w:val="20"/>
                <w:szCs w:val="20"/>
              </w:rPr>
            </w:pPr>
            <w:r w:rsidRPr="005D4DD3" w:rsidR="00052CB9">
              <w:rPr>
                <w:rFonts w:ascii="Times New Roman" w:hAnsi="Times New Roman"/>
                <w:sz w:val="20"/>
                <w:szCs w:val="20"/>
              </w:rPr>
              <w:t>4</w:t>
            </w:r>
          </w:p>
        </w:tc>
        <w:tc>
          <w:tcPr>
            <w:tcW w:w="13934" w:type="dxa"/>
            <w:tcBorders>
              <w:top w:val="single" w:sz="4" w:space="0" w:color="auto"/>
              <w:left w:val="single" w:sz="4" w:space="0" w:color="auto"/>
              <w:bottom w:val="single" w:sz="4" w:space="0" w:color="auto"/>
              <w:right w:val="single" w:sz="12" w:space="0" w:color="auto"/>
            </w:tcBorders>
            <w:textDirection w:val="lrTb"/>
            <w:vAlign w:val="top"/>
          </w:tcPr>
          <w:p w:rsidR="0018410B" w:rsidP="00EB3177">
            <w:pPr>
              <w:pStyle w:val="abc"/>
              <w:widowControl/>
              <w:tabs>
                <w:tab w:val="clear" w:pos="360"/>
                <w:tab w:val="clear" w:pos="680"/>
              </w:tabs>
              <w:bidi w:val="0"/>
              <w:rPr>
                <w:rFonts w:ascii="Times New Roman" w:hAnsi="Times New Roman"/>
                <w:lang w:eastAsia="sk-SK"/>
              </w:rPr>
            </w:pPr>
            <w:r w:rsidRPr="005D4DD3" w:rsidR="00052CB9">
              <w:rPr>
                <w:rFonts w:ascii="Times New Roman" w:hAnsi="Times New Roman"/>
                <w:lang w:eastAsia="sk-SK"/>
              </w:rPr>
              <w:t>Nariadenie vlády Slovenskej republiky z ... 2015 o postupe, rozsahu a náležitostiach poskytovania informácií o návrhu technického predpisu a návrhu predpisu s fiškálnou alebo finančnou požiadavkou</w:t>
            </w:r>
          </w:p>
        </w:tc>
      </w:tr>
    </w:tbl>
    <w:p w:rsidR="00322050" w:rsidRPr="00EE5D28" w:rsidP="00322050">
      <w:pPr>
        <w:autoSpaceDE w:val="0"/>
        <w:autoSpaceDN w:val="0"/>
        <w:bidi w:val="0"/>
        <w:spacing w:before="0"/>
        <w:jc w:val="left"/>
        <w:rPr>
          <w:rFonts w:ascii="Times New Roman" w:hAnsi="Times New Roman"/>
        </w:rPr>
      </w:pPr>
    </w:p>
    <w:p w:rsidR="00D854D0" w:rsidRPr="00EE5D28">
      <w:pPr>
        <w:autoSpaceDE w:val="0"/>
        <w:autoSpaceDN w:val="0"/>
        <w:bidi w:val="0"/>
        <w:spacing w:before="0"/>
        <w:jc w:val="left"/>
        <w:rPr>
          <w:rFonts w:ascii="Times New Roman" w:hAnsi="Times New Roman"/>
        </w:rPr>
      </w:pPr>
    </w:p>
    <w:sectPr w:rsidSect="00AC7B23">
      <w:footerReference w:type="default" r:id="rId4"/>
      <w:pgSz w:w="16839" w:h="11907" w:orient="landscape" w:code="9"/>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Wingdings 3"/>
    <w:panose1 w:val="05050102010706020507"/>
    <w:charset w:val="02"/>
    <w:family w:val="roman"/>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0000000000000000000"/>
    <w:charset w:val="80"/>
    <w:family w:val="swiss"/>
    <w:pitch w:val="variable"/>
    <w:sig w:usb0="00000000" w:usb1="00000000" w:usb2="00000000" w:usb3="00000000" w:csb0="000301FF" w:csb1="00000000"/>
  </w:font>
  <w:font w:name="Lucida Sans Unicode">
    <w:panose1 w:val="00000000000000000000"/>
    <w:charset w:val="EE"/>
    <w:family w:val="swiss"/>
    <w:pitch w:val="variable"/>
    <w:sig w:usb0="00000000" w:usb1="00000000" w:usb2="00000000" w:usb3="00000000" w:csb0="000000BF"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2D7" w:rsidP="00E87AED">
    <w:pPr>
      <w:pStyle w:val="Footer"/>
      <w:bidi w:val="0"/>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2544E8">
      <w:rPr>
        <w:rStyle w:val="PageNumber"/>
        <w:rFonts w:ascii="Times New Roman" w:hAnsi="Times New Roman"/>
        <w:noProof/>
      </w:rPr>
      <w:t>1</w:t>
    </w:r>
    <w:r>
      <w:rPr>
        <w:rStyle w:val="PageNumber"/>
        <w:rFonts w:ascii="Times New Roman" w:hAnsi="Times New Roman"/>
      </w:rPr>
      <w:fldChar w:fldCharType="end"/>
    </w:r>
    <w:r>
      <w:rPr>
        <w:rStyle w:val="PageNumber"/>
        <w:rFonts w:ascii="Times New Roman" w:hAnsi="Times New Roman"/>
      </w:rPr>
      <w:t>/</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2544E8">
      <w:rPr>
        <w:rStyle w:val="PageNumber"/>
        <w:rFonts w:ascii="Times New Roman" w:hAnsi="Times New Roman"/>
        <w:noProof/>
      </w:rPr>
      <w:t>24</w:t>
    </w:r>
    <w:r>
      <w:rPr>
        <w:rStyle w:val="PageNumber"/>
        <w:rFonts w:ascii="Times New Roman" w:hAnsi="Times New Roman"/>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FAE2B8"/>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2"/>
      <w:numFmt w:val="decimal"/>
      <w:lvlText w:val="(%1)"/>
      <w:lvlJc w:val="left"/>
      <w:pPr>
        <w:tabs>
          <w:tab w:val="num" w:pos="0"/>
        </w:tabs>
        <w:ind w:left="360" w:hanging="360"/>
      </w:pPr>
      <w:rPr>
        <w:rFonts w:cs="Times New Roman"/>
        <w:rtl w:val="0"/>
        <w:cs w:val="0"/>
      </w:rPr>
    </w:lvl>
  </w:abstractNum>
  <w:abstractNum w:abstractNumId="2">
    <w:nsid w:val="00000005"/>
    <w:multiLevelType w:val="multilevel"/>
    <w:tmpl w:val="00000005"/>
    <w:name w:val="WW8Num7"/>
    <w:lvl w:ilvl="0">
      <w:start w:val="1"/>
      <w:numFmt w:val="lowerLetter"/>
      <w:lvlText w:val="%1)"/>
      <w:lvlJc w:val="left"/>
      <w:pPr>
        <w:tabs>
          <w:tab w:val="num" w:pos="340"/>
        </w:tabs>
        <w:ind w:left="340" w:hanging="34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0000008"/>
    <w:multiLevelType w:val="singleLevel"/>
    <w:tmpl w:val="00000008"/>
    <w:name w:val="WW8Num11"/>
    <w:lvl w:ilvl="0">
      <w:start w:val="1"/>
      <w:numFmt w:val="decimal"/>
      <w:lvlText w:val="%1."/>
      <w:lvlJc w:val="left"/>
      <w:pPr>
        <w:tabs>
          <w:tab w:val="num" w:pos="720"/>
        </w:tabs>
        <w:ind w:left="720" w:hanging="360"/>
      </w:pPr>
      <w:rPr>
        <w:rFonts w:cs="Times New Roman"/>
        <w:rtl w:val="0"/>
        <w:cs w:val="0"/>
      </w:rPr>
    </w:lvl>
  </w:abstractNum>
  <w:abstractNum w:abstractNumId="4">
    <w:nsid w:val="00000009"/>
    <w:multiLevelType w:val="singleLevel"/>
    <w:tmpl w:val="00000009"/>
    <w:name w:val="WW8Num12"/>
    <w:lvl w:ilvl="0">
      <w:start w:val="1"/>
      <w:numFmt w:val="decimal"/>
      <w:lvlText w:val="%1."/>
      <w:lvlJc w:val="left"/>
      <w:pPr>
        <w:tabs>
          <w:tab w:val="num" w:pos="0"/>
        </w:tabs>
        <w:ind w:left="720" w:hanging="360"/>
      </w:pPr>
      <w:rPr>
        <w:rFonts w:cs="Times New Roman"/>
        <w:rtl w:val="0"/>
        <w:cs w:val="0"/>
      </w:rPr>
    </w:lvl>
  </w:abstractNum>
  <w:abstractNum w:abstractNumId="5">
    <w:nsid w:val="0000000C"/>
    <w:multiLevelType w:val="multilevel"/>
    <w:tmpl w:val="0000000C"/>
    <w:name w:val="WW8Num16"/>
    <w:lvl w:ilvl="0">
      <w:start w:val="1"/>
      <w:numFmt w:val="lowerLetter"/>
      <w:lvlText w:val="%1)"/>
      <w:lvlJc w:val="left"/>
      <w:pPr>
        <w:tabs>
          <w:tab w:val="num" w:pos="0"/>
        </w:tabs>
        <w:ind w:left="360" w:hanging="360"/>
      </w:pPr>
      <w:rPr>
        <w:rFonts w:cs="Times New Roman"/>
        <w:rtl w:val="0"/>
        <w:cs w:val="0"/>
      </w:rPr>
    </w:lvl>
    <w:lvl w:ilvl="1">
      <w:start w:val="1"/>
      <w:numFmt w:val="decimal"/>
      <w:lvlText w:val="%2."/>
      <w:lvlJc w:val="left"/>
      <w:pPr>
        <w:tabs>
          <w:tab w:val="num" w:pos="0"/>
        </w:tabs>
        <w:ind w:left="1080" w:hanging="360"/>
      </w:pPr>
      <w:rPr>
        <w:rFonts w:cs="Times New Roman"/>
        <w:rtl w:val="0"/>
        <w:cs w:val="0"/>
      </w:rPr>
    </w:lvl>
    <w:lvl w:ilvl="2">
      <w:start w:val="1"/>
      <w:numFmt w:val="lowerRoman"/>
      <w:lvlText w:val="%3."/>
      <w:lvlJc w:val="right"/>
      <w:pPr>
        <w:tabs>
          <w:tab w:val="num" w:pos="0"/>
        </w:tabs>
        <w:ind w:left="1800" w:hanging="180"/>
      </w:pPr>
      <w:rPr>
        <w:rFonts w:cs="Times New Roman"/>
        <w:rtl w:val="0"/>
        <w:cs w:val="0"/>
      </w:rPr>
    </w:lvl>
    <w:lvl w:ilvl="3">
      <w:start w:val="1"/>
      <w:numFmt w:val="decimal"/>
      <w:lvlText w:val="%4."/>
      <w:lvlJc w:val="left"/>
      <w:pPr>
        <w:tabs>
          <w:tab w:val="num" w:pos="0"/>
        </w:tabs>
        <w:ind w:left="2520" w:hanging="360"/>
      </w:pPr>
      <w:rPr>
        <w:rFonts w:cs="Times New Roman"/>
        <w:rtl w:val="0"/>
        <w:cs w:val="0"/>
      </w:rPr>
    </w:lvl>
    <w:lvl w:ilvl="4">
      <w:start w:val="1"/>
      <w:numFmt w:val="lowerLetter"/>
      <w:lvlText w:val="%5."/>
      <w:lvlJc w:val="left"/>
      <w:pPr>
        <w:tabs>
          <w:tab w:val="num" w:pos="0"/>
        </w:tabs>
        <w:ind w:left="3240" w:hanging="360"/>
      </w:pPr>
      <w:rPr>
        <w:rFonts w:cs="Times New Roman"/>
        <w:rtl w:val="0"/>
        <w:cs w:val="0"/>
      </w:rPr>
    </w:lvl>
    <w:lvl w:ilvl="5">
      <w:start w:val="1"/>
      <w:numFmt w:val="lowerRoman"/>
      <w:lvlText w:val="%6."/>
      <w:lvlJc w:val="right"/>
      <w:pPr>
        <w:tabs>
          <w:tab w:val="num" w:pos="0"/>
        </w:tabs>
        <w:ind w:left="3960" w:hanging="180"/>
      </w:pPr>
      <w:rPr>
        <w:rFonts w:cs="Times New Roman"/>
        <w:rtl w:val="0"/>
        <w:cs w:val="0"/>
      </w:rPr>
    </w:lvl>
    <w:lvl w:ilvl="6">
      <w:start w:val="1"/>
      <w:numFmt w:val="decimal"/>
      <w:lvlText w:val="%7."/>
      <w:lvlJc w:val="left"/>
      <w:pPr>
        <w:tabs>
          <w:tab w:val="num" w:pos="0"/>
        </w:tabs>
        <w:ind w:left="4680" w:hanging="360"/>
      </w:pPr>
      <w:rPr>
        <w:rFonts w:cs="Times New Roman"/>
        <w:rtl w:val="0"/>
        <w:cs w:val="0"/>
      </w:rPr>
    </w:lvl>
    <w:lvl w:ilvl="7">
      <w:start w:val="1"/>
      <w:numFmt w:val="lowerLetter"/>
      <w:lvlText w:val="%8."/>
      <w:lvlJc w:val="left"/>
      <w:pPr>
        <w:tabs>
          <w:tab w:val="num" w:pos="0"/>
        </w:tabs>
        <w:ind w:left="5400" w:hanging="360"/>
      </w:pPr>
      <w:rPr>
        <w:rFonts w:cs="Times New Roman"/>
        <w:rtl w:val="0"/>
        <w:cs w:val="0"/>
      </w:rPr>
    </w:lvl>
    <w:lvl w:ilvl="8">
      <w:start w:val="1"/>
      <w:numFmt w:val="lowerRoman"/>
      <w:lvlText w:val="%9."/>
      <w:lvlJc w:val="right"/>
      <w:pPr>
        <w:tabs>
          <w:tab w:val="num" w:pos="0"/>
        </w:tabs>
        <w:ind w:left="6120" w:hanging="180"/>
      </w:pPr>
      <w:rPr>
        <w:rFonts w:cs="Times New Roman"/>
        <w:rtl w:val="0"/>
        <w:cs w:val="0"/>
      </w:rPr>
    </w:lvl>
  </w:abstractNum>
  <w:abstractNum w:abstractNumId="6">
    <w:nsid w:val="0000000E"/>
    <w:multiLevelType w:val="multilevel"/>
    <w:tmpl w:val="0000000E"/>
    <w:name w:val="WW8Num20"/>
    <w:lvl w:ilvl="0">
      <w:start w:val="1"/>
      <w:numFmt w:val="lowerLetter"/>
      <w:lvlText w:val="%1)"/>
      <w:lvlJc w:val="left"/>
      <w:pPr>
        <w:tabs>
          <w:tab w:val="num" w:pos="0"/>
        </w:tabs>
        <w:ind w:left="360" w:hanging="360"/>
      </w:pPr>
      <w:rPr>
        <w:rFonts w:cs="Times New Roman"/>
        <w:rtl w:val="0"/>
        <w:cs w:val="0"/>
      </w:rPr>
    </w:lvl>
    <w:lvl w:ilvl="1">
      <w:start w:val="1"/>
      <w:numFmt w:val="decimal"/>
      <w:lvlText w:val="%2."/>
      <w:lvlJc w:val="left"/>
      <w:pPr>
        <w:tabs>
          <w:tab w:val="num" w:pos="0"/>
        </w:tabs>
        <w:ind w:left="1080" w:hanging="360"/>
      </w:pPr>
      <w:rPr>
        <w:rFonts w:cs="Times New Roman"/>
        <w:rtl w:val="0"/>
        <w:cs w:val="0"/>
      </w:rPr>
    </w:lvl>
    <w:lvl w:ilvl="2">
      <w:start w:val="1"/>
      <w:numFmt w:val="lowerRoman"/>
      <w:lvlText w:val="%3."/>
      <w:lvlJc w:val="right"/>
      <w:pPr>
        <w:tabs>
          <w:tab w:val="num" w:pos="0"/>
        </w:tabs>
        <w:ind w:left="1800" w:hanging="180"/>
      </w:pPr>
      <w:rPr>
        <w:rFonts w:cs="Times New Roman"/>
        <w:rtl w:val="0"/>
        <w:cs w:val="0"/>
      </w:rPr>
    </w:lvl>
    <w:lvl w:ilvl="3">
      <w:start w:val="1"/>
      <w:numFmt w:val="decimal"/>
      <w:lvlText w:val="%4."/>
      <w:lvlJc w:val="left"/>
      <w:pPr>
        <w:tabs>
          <w:tab w:val="num" w:pos="0"/>
        </w:tabs>
        <w:ind w:left="2520" w:hanging="360"/>
      </w:pPr>
      <w:rPr>
        <w:rFonts w:cs="Times New Roman"/>
        <w:rtl w:val="0"/>
        <w:cs w:val="0"/>
      </w:rPr>
    </w:lvl>
    <w:lvl w:ilvl="4">
      <w:start w:val="1"/>
      <w:numFmt w:val="lowerLetter"/>
      <w:lvlText w:val="%5."/>
      <w:lvlJc w:val="left"/>
      <w:pPr>
        <w:tabs>
          <w:tab w:val="num" w:pos="0"/>
        </w:tabs>
        <w:ind w:left="3240" w:hanging="360"/>
      </w:pPr>
      <w:rPr>
        <w:rFonts w:cs="Times New Roman"/>
        <w:rtl w:val="0"/>
        <w:cs w:val="0"/>
      </w:rPr>
    </w:lvl>
    <w:lvl w:ilvl="5">
      <w:start w:val="1"/>
      <w:numFmt w:val="lowerRoman"/>
      <w:lvlText w:val="%6."/>
      <w:lvlJc w:val="right"/>
      <w:pPr>
        <w:tabs>
          <w:tab w:val="num" w:pos="0"/>
        </w:tabs>
        <w:ind w:left="3960" w:hanging="180"/>
      </w:pPr>
      <w:rPr>
        <w:rFonts w:cs="Times New Roman"/>
        <w:rtl w:val="0"/>
        <w:cs w:val="0"/>
      </w:rPr>
    </w:lvl>
    <w:lvl w:ilvl="6">
      <w:start w:val="1"/>
      <w:numFmt w:val="decimal"/>
      <w:lvlText w:val="%7."/>
      <w:lvlJc w:val="left"/>
      <w:pPr>
        <w:tabs>
          <w:tab w:val="num" w:pos="0"/>
        </w:tabs>
        <w:ind w:left="4680" w:hanging="360"/>
      </w:pPr>
      <w:rPr>
        <w:rFonts w:cs="Times New Roman"/>
        <w:rtl w:val="0"/>
        <w:cs w:val="0"/>
      </w:rPr>
    </w:lvl>
    <w:lvl w:ilvl="7">
      <w:start w:val="1"/>
      <w:numFmt w:val="lowerLetter"/>
      <w:lvlText w:val="%8."/>
      <w:lvlJc w:val="left"/>
      <w:pPr>
        <w:tabs>
          <w:tab w:val="num" w:pos="0"/>
        </w:tabs>
        <w:ind w:left="5400" w:hanging="360"/>
      </w:pPr>
      <w:rPr>
        <w:rFonts w:cs="Times New Roman"/>
        <w:rtl w:val="0"/>
        <w:cs w:val="0"/>
      </w:rPr>
    </w:lvl>
    <w:lvl w:ilvl="8">
      <w:start w:val="1"/>
      <w:numFmt w:val="lowerRoman"/>
      <w:lvlText w:val="%9."/>
      <w:lvlJc w:val="right"/>
      <w:pPr>
        <w:tabs>
          <w:tab w:val="num" w:pos="0"/>
        </w:tabs>
        <w:ind w:left="6120" w:hanging="180"/>
      </w:pPr>
      <w:rPr>
        <w:rFonts w:cs="Times New Roman"/>
        <w:rtl w:val="0"/>
        <w:cs w:val="0"/>
      </w:rPr>
    </w:lvl>
  </w:abstractNum>
  <w:abstractNum w:abstractNumId="7">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07F90F62"/>
    <w:multiLevelType w:val="singleLevel"/>
    <w:tmpl w:val="BF42E74E"/>
    <w:name w:val="templateBullet1"/>
    <w:lvl w:ilvl="0">
      <w:start w:val="1"/>
      <w:numFmt w:val="bullet"/>
      <w:pStyle w:val="ListBullet"/>
      <w:lvlText w:val="·"/>
      <w:lvlJc w:val="left"/>
      <w:pPr>
        <w:tabs>
          <w:tab w:val="num" w:pos="850"/>
        </w:tabs>
        <w:ind w:left="850" w:hanging="408"/>
      </w:pPr>
      <w:rPr>
        <w:rFonts w:ascii="Symbol" w:hAnsi="Symbol" w:hint="default"/>
        <w:b w:val="0"/>
        <w:i w:val="0"/>
        <w:sz w:val="22"/>
      </w:rPr>
    </w:lvl>
  </w:abstractNum>
  <w:abstractNum w:abstractNumId="9">
    <w:nsid w:val="11FD5A91"/>
    <w:multiLevelType w:val="hybridMultilevel"/>
    <w:tmpl w:val="18EA0DF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2FE4216"/>
    <w:multiLevelType w:val="hybridMultilevel"/>
    <w:tmpl w:val="14B271A8"/>
    <w:lvl w:ilvl="0">
      <w:start w:val="2"/>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51A3BAD"/>
    <w:multiLevelType w:val="hybridMultilevel"/>
    <w:tmpl w:val="402E860E"/>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hint="default"/>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2">
    <w:nsid w:val="1D6A151A"/>
    <w:multiLevelType w:val="hybridMultilevel"/>
    <w:tmpl w:val="BE821EEA"/>
    <w:lvl w:ilvl="0">
      <w:start w:val="5"/>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1D6D02CB"/>
    <w:multiLevelType w:val="hybridMultilevel"/>
    <w:tmpl w:val="4BEC149E"/>
    <w:lvl w:ilvl="0">
      <w:start w:val="1"/>
      <w:numFmt w:val="lowerLetter"/>
      <w:lvlText w:val="%1)"/>
      <w:lvlJc w:val="left"/>
      <w:pPr>
        <w:ind w:left="360" w:hanging="360"/>
      </w:pPr>
      <w:rPr>
        <w:rFonts w:cs="Times New Roman" w:hint="default"/>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4">
    <w:nsid w:val="1DAF790B"/>
    <w:multiLevelType w:val="hybridMultilevel"/>
    <w:tmpl w:val="F3BE59DE"/>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ind w:left="1080" w:hanging="360"/>
      </w:pPr>
      <w:rPr>
        <w:rFonts w:cs="Times New Roman" w:hint="default"/>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5">
    <w:nsid w:val="23CC0774"/>
    <w:multiLevelType w:val="hybridMultilevel"/>
    <w:tmpl w:val="954AA45C"/>
    <w:lvl w:ilvl="0">
      <w:start w:val="5"/>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9F3045E"/>
    <w:multiLevelType w:val="hybridMultilevel"/>
    <w:tmpl w:val="FF04CF0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2A9A142E"/>
    <w:multiLevelType w:val="hybridMultilevel"/>
    <w:tmpl w:val="94B4556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8">
    <w:nsid w:val="3F043109"/>
    <w:multiLevelType w:val="hybridMultilevel"/>
    <w:tmpl w:val="A2BA41CC"/>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9">
    <w:nsid w:val="3F20697D"/>
    <w:multiLevelType w:val="hybridMultilevel"/>
    <w:tmpl w:val="5A74966A"/>
    <w:lvl w:ilvl="0">
      <w:start w:val="1"/>
      <w:numFmt w:val="decimal"/>
      <w:lvlText w:val="%1."/>
      <w:lvlJc w:val="left"/>
      <w:pPr>
        <w:tabs>
          <w:tab w:val="num" w:pos="700"/>
        </w:tabs>
        <w:ind w:left="700" w:hanging="360"/>
      </w:pPr>
      <w:rPr>
        <w:rFonts w:cs="Times New Roman"/>
        <w:rtl w:val="0"/>
        <w:cs w:val="0"/>
      </w:rPr>
    </w:lvl>
    <w:lvl w:ilvl="1">
      <w:start w:val="1"/>
      <w:numFmt w:val="lowerLetter"/>
      <w:lvlText w:val="%2."/>
      <w:lvlJc w:val="left"/>
      <w:pPr>
        <w:tabs>
          <w:tab w:val="num" w:pos="1420"/>
        </w:tabs>
        <w:ind w:left="1420" w:hanging="360"/>
      </w:pPr>
      <w:rPr>
        <w:rFonts w:cs="Times New Roman"/>
        <w:rtl w:val="0"/>
        <w:cs w:val="0"/>
      </w:rPr>
    </w:lvl>
    <w:lvl w:ilvl="2">
      <w:start w:val="1"/>
      <w:numFmt w:val="lowerRoman"/>
      <w:lvlText w:val="%3."/>
      <w:lvlJc w:val="right"/>
      <w:pPr>
        <w:tabs>
          <w:tab w:val="num" w:pos="2140"/>
        </w:tabs>
        <w:ind w:left="2140" w:hanging="180"/>
      </w:pPr>
      <w:rPr>
        <w:rFonts w:cs="Times New Roman"/>
        <w:rtl w:val="0"/>
        <w:cs w:val="0"/>
      </w:rPr>
    </w:lvl>
    <w:lvl w:ilvl="3">
      <w:start w:val="1"/>
      <w:numFmt w:val="decimal"/>
      <w:lvlText w:val="%4."/>
      <w:lvlJc w:val="left"/>
      <w:pPr>
        <w:tabs>
          <w:tab w:val="num" w:pos="2860"/>
        </w:tabs>
        <w:ind w:left="2860" w:hanging="360"/>
      </w:pPr>
      <w:rPr>
        <w:rFonts w:cs="Times New Roman"/>
        <w:rtl w:val="0"/>
        <w:cs w:val="0"/>
      </w:rPr>
    </w:lvl>
    <w:lvl w:ilvl="4">
      <w:start w:val="1"/>
      <w:numFmt w:val="lowerLetter"/>
      <w:lvlText w:val="%5."/>
      <w:lvlJc w:val="left"/>
      <w:pPr>
        <w:tabs>
          <w:tab w:val="num" w:pos="3580"/>
        </w:tabs>
        <w:ind w:left="3580" w:hanging="360"/>
      </w:pPr>
      <w:rPr>
        <w:rFonts w:cs="Times New Roman"/>
        <w:rtl w:val="0"/>
        <w:cs w:val="0"/>
      </w:rPr>
    </w:lvl>
    <w:lvl w:ilvl="5">
      <w:start w:val="1"/>
      <w:numFmt w:val="lowerRoman"/>
      <w:lvlText w:val="%6."/>
      <w:lvlJc w:val="right"/>
      <w:pPr>
        <w:tabs>
          <w:tab w:val="num" w:pos="4300"/>
        </w:tabs>
        <w:ind w:left="4300" w:hanging="180"/>
      </w:pPr>
      <w:rPr>
        <w:rFonts w:cs="Times New Roman"/>
        <w:rtl w:val="0"/>
        <w:cs w:val="0"/>
      </w:rPr>
    </w:lvl>
    <w:lvl w:ilvl="6">
      <w:start w:val="1"/>
      <w:numFmt w:val="decimal"/>
      <w:lvlText w:val="%7."/>
      <w:lvlJc w:val="left"/>
      <w:pPr>
        <w:tabs>
          <w:tab w:val="num" w:pos="5020"/>
        </w:tabs>
        <w:ind w:left="5020" w:hanging="360"/>
      </w:pPr>
      <w:rPr>
        <w:rFonts w:cs="Times New Roman"/>
        <w:rtl w:val="0"/>
        <w:cs w:val="0"/>
      </w:rPr>
    </w:lvl>
    <w:lvl w:ilvl="7">
      <w:start w:val="1"/>
      <w:numFmt w:val="lowerLetter"/>
      <w:lvlText w:val="%8."/>
      <w:lvlJc w:val="left"/>
      <w:pPr>
        <w:tabs>
          <w:tab w:val="num" w:pos="5740"/>
        </w:tabs>
        <w:ind w:left="5740" w:hanging="360"/>
      </w:pPr>
      <w:rPr>
        <w:rFonts w:cs="Times New Roman"/>
        <w:rtl w:val="0"/>
        <w:cs w:val="0"/>
      </w:rPr>
    </w:lvl>
    <w:lvl w:ilvl="8">
      <w:start w:val="1"/>
      <w:numFmt w:val="lowerRoman"/>
      <w:lvlText w:val="%9."/>
      <w:lvlJc w:val="right"/>
      <w:pPr>
        <w:tabs>
          <w:tab w:val="num" w:pos="6460"/>
        </w:tabs>
        <w:ind w:left="6460" w:hanging="180"/>
      </w:pPr>
      <w:rPr>
        <w:rFonts w:cs="Times New Roman"/>
        <w:rtl w:val="0"/>
        <w:cs w:val="0"/>
      </w:rPr>
    </w:lvl>
  </w:abstractNum>
  <w:abstractNum w:abstractNumId="20">
    <w:nsid w:val="3FC470CE"/>
    <w:multiLevelType w:val="hybridMultilevel"/>
    <w:tmpl w:val="471ED73A"/>
    <w:lvl w:ilvl="0">
      <w:start w:val="1"/>
      <w:numFmt w:val="lowerLetter"/>
      <w:lvlText w:val="%1)"/>
      <w:lvlJc w:val="left"/>
      <w:pPr>
        <w:ind w:left="360" w:hanging="360"/>
      </w:pPr>
      <w:rPr>
        <w:rFonts w:ascii="Times New Roman" w:eastAsia="Times New Roman" w:hAnsi="Times New Roman" w:cs="Times New Roman"/>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1">
    <w:nsid w:val="47361C0E"/>
    <w:multiLevelType w:val="hybridMultilevel"/>
    <w:tmpl w:val="72C46594"/>
    <w:lvl w:ilvl="0">
      <w:start w:val="4"/>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84C5B71"/>
    <w:multiLevelType w:val="hybridMultilevel"/>
    <w:tmpl w:val="C36828F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B3445AA"/>
    <w:multiLevelType w:val="hybridMultilevel"/>
    <w:tmpl w:val="788AA78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4">
    <w:nsid w:val="4D6F6129"/>
    <w:multiLevelType w:val="hybridMultilevel"/>
    <w:tmpl w:val="3AECE914"/>
    <w:lvl w:ilvl="0">
      <w:start w:val="5"/>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44A5D1C"/>
    <w:multiLevelType w:val="hybridMultilevel"/>
    <w:tmpl w:val="6ED0C036"/>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6">
    <w:nsid w:val="54B43E43"/>
    <w:multiLevelType w:val="hybridMultilevel"/>
    <w:tmpl w:val="78B0734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9E43A66"/>
    <w:multiLevelType w:val="hybridMultilevel"/>
    <w:tmpl w:val="08E6DB04"/>
    <w:lvl w:ilvl="0">
      <w:start w:val="1"/>
      <w:numFmt w:val="lowerLetter"/>
      <w:lvlText w:val="%1)"/>
      <w:lvlJc w:val="left"/>
      <w:pPr>
        <w:ind w:left="1065"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B03560F"/>
    <w:multiLevelType w:val="hybridMultilevel"/>
    <w:tmpl w:val="5F024DB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B9F254A"/>
    <w:multiLevelType w:val="hybridMultilevel"/>
    <w:tmpl w:val="E81AD7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6FF1E16"/>
    <w:multiLevelType w:val="hybridMultilevel"/>
    <w:tmpl w:val="EEE45FEE"/>
    <w:lvl w:ilvl="0">
      <w:start w:val="3"/>
      <w:numFmt w:val="lowerLetter"/>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A7265DC"/>
    <w:multiLevelType w:val="hybridMultilevel"/>
    <w:tmpl w:val="40FC8360"/>
    <w:lvl w:ilvl="0">
      <w:start w:val="5"/>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0204DAC"/>
    <w:multiLevelType w:val="hybridMultilevel"/>
    <w:tmpl w:val="07B85EFC"/>
    <w:lvl w:ilvl="0">
      <w:start w:val="1"/>
      <w:numFmt w:val="lowerLetter"/>
      <w:lvlText w:val="%1)"/>
      <w:lvlJc w:val="left"/>
      <w:pPr>
        <w:ind w:left="1065"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7C7B4E51"/>
    <w:multiLevelType w:val="hybridMultilevel"/>
    <w:tmpl w:val="9A423DB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7"/>
  </w:num>
  <w:num w:numId="11">
    <w:abstractNumId w:val="8"/>
  </w:num>
  <w:num w:numId="12">
    <w:abstractNumId w:val="11"/>
  </w:num>
  <w:num w:numId="13">
    <w:abstractNumId w:val="14"/>
  </w:num>
  <w:num w:numId="14">
    <w:abstractNumId w:val="10"/>
  </w:num>
  <w:num w:numId="15">
    <w:abstractNumId w:val="23"/>
  </w:num>
  <w:num w:numId="16">
    <w:abstractNumId w:val="13"/>
  </w:num>
  <w:num w:numId="17">
    <w:abstractNumId w:val="18"/>
  </w:num>
  <w:num w:numId="18">
    <w:abstractNumId w:val="30"/>
  </w:num>
  <w:num w:numId="19">
    <w:abstractNumId w:val="17"/>
  </w:num>
  <w:num w:numId="20">
    <w:abstractNumId w:val="25"/>
  </w:num>
  <w:num w:numId="21">
    <w:abstractNumId w:val="20"/>
  </w:num>
  <w:num w:numId="22">
    <w:abstractNumId w:val="19"/>
  </w:num>
  <w:num w:numId="23">
    <w:abstractNumId w:val="27"/>
  </w:num>
  <w:num w:numId="24">
    <w:abstractNumId w:val="32"/>
  </w:num>
  <w:num w:numId="25">
    <w:abstractNumId w:val="26"/>
  </w:num>
  <w:num w:numId="26">
    <w:abstractNumId w:val="21"/>
  </w:num>
  <w:num w:numId="27">
    <w:abstractNumId w:val="12"/>
  </w:num>
  <w:num w:numId="28">
    <w:abstractNumId w:val="15"/>
  </w:num>
  <w:num w:numId="29">
    <w:abstractNumId w:val="31"/>
  </w:num>
  <w:num w:numId="30">
    <w:abstractNumId w:val="24"/>
  </w:num>
  <w:num w:numId="31">
    <w:abstractNumId w:val="29"/>
  </w:num>
  <w:num w:numId="32">
    <w:abstractNumId w:val="33"/>
  </w:num>
  <w:num w:numId="33">
    <w:abstractNumId w:val="9"/>
  </w:num>
  <w:num w:numId="34">
    <w:abstractNumId w:val="22"/>
  </w:num>
  <w:num w:numId="35">
    <w:abstractNumId w:val="16"/>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322050"/>
    <w:rsid w:val="00002827"/>
    <w:rsid w:val="000035A8"/>
    <w:rsid w:val="00003BD9"/>
    <w:rsid w:val="000042F7"/>
    <w:rsid w:val="0000592E"/>
    <w:rsid w:val="00007DFD"/>
    <w:rsid w:val="000102BB"/>
    <w:rsid w:val="0002096C"/>
    <w:rsid w:val="00020A9A"/>
    <w:rsid w:val="00022705"/>
    <w:rsid w:val="00024117"/>
    <w:rsid w:val="000243F5"/>
    <w:rsid w:val="000247C6"/>
    <w:rsid w:val="000249AF"/>
    <w:rsid w:val="00031C3D"/>
    <w:rsid w:val="00034F7A"/>
    <w:rsid w:val="00036216"/>
    <w:rsid w:val="000411AD"/>
    <w:rsid w:val="00042092"/>
    <w:rsid w:val="00044D4F"/>
    <w:rsid w:val="00051AA6"/>
    <w:rsid w:val="00052CB9"/>
    <w:rsid w:val="00054A7F"/>
    <w:rsid w:val="00054C7A"/>
    <w:rsid w:val="000560FF"/>
    <w:rsid w:val="00060109"/>
    <w:rsid w:val="00061233"/>
    <w:rsid w:val="00064B8B"/>
    <w:rsid w:val="00066E64"/>
    <w:rsid w:val="000671C8"/>
    <w:rsid w:val="0007043B"/>
    <w:rsid w:val="0007045F"/>
    <w:rsid w:val="0007117C"/>
    <w:rsid w:val="000711C8"/>
    <w:rsid w:val="00072E5C"/>
    <w:rsid w:val="0007374A"/>
    <w:rsid w:val="00075232"/>
    <w:rsid w:val="0007525D"/>
    <w:rsid w:val="00075819"/>
    <w:rsid w:val="00077ADF"/>
    <w:rsid w:val="000823AC"/>
    <w:rsid w:val="00082B7D"/>
    <w:rsid w:val="00084374"/>
    <w:rsid w:val="00085BDB"/>
    <w:rsid w:val="00085F72"/>
    <w:rsid w:val="00087362"/>
    <w:rsid w:val="00087EDB"/>
    <w:rsid w:val="000905AF"/>
    <w:rsid w:val="00093F3B"/>
    <w:rsid w:val="00094CA6"/>
    <w:rsid w:val="00095375"/>
    <w:rsid w:val="00095BE2"/>
    <w:rsid w:val="00096394"/>
    <w:rsid w:val="00096B13"/>
    <w:rsid w:val="000A0ABA"/>
    <w:rsid w:val="000A193E"/>
    <w:rsid w:val="000A1C1E"/>
    <w:rsid w:val="000A4BF3"/>
    <w:rsid w:val="000A5389"/>
    <w:rsid w:val="000A5B31"/>
    <w:rsid w:val="000B015E"/>
    <w:rsid w:val="000B0A3A"/>
    <w:rsid w:val="000B1A1B"/>
    <w:rsid w:val="000B25DA"/>
    <w:rsid w:val="000B2D00"/>
    <w:rsid w:val="000C0584"/>
    <w:rsid w:val="000C0EE0"/>
    <w:rsid w:val="000C1916"/>
    <w:rsid w:val="000C2E9B"/>
    <w:rsid w:val="000C3A96"/>
    <w:rsid w:val="000C7278"/>
    <w:rsid w:val="000D0367"/>
    <w:rsid w:val="000D0D53"/>
    <w:rsid w:val="000D1047"/>
    <w:rsid w:val="000D3C04"/>
    <w:rsid w:val="000D3EFA"/>
    <w:rsid w:val="000E1D40"/>
    <w:rsid w:val="000E2077"/>
    <w:rsid w:val="000E4F5B"/>
    <w:rsid w:val="000E514A"/>
    <w:rsid w:val="000E72D7"/>
    <w:rsid w:val="000F02B6"/>
    <w:rsid w:val="000F074B"/>
    <w:rsid w:val="000F18D3"/>
    <w:rsid w:val="000F6B87"/>
    <w:rsid w:val="00101795"/>
    <w:rsid w:val="001035F4"/>
    <w:rsid w:val="001042E0"/>
    <w:rsid w:val="00111FD6"/>
    <w:rsid w:val="0011464E"/>
    <w:rsid w:val="001176F7"/>
    <w:rsid w:val="00121AE6"/>
    <w:rsid w:val="00122B5D"/>
    <w:rsid w:val="001272E0"/>
    <w:rsid w:val="00127498"/>
    <w:rsid w:val="00134040"/>
    <w:rsid w:val="001355E0"/>
    <w:rsid w:val="00140F30"/>
    <w:rsid w:val="001417D4"/>
    <w:rsid w:val="001464EA"/>
    <w:rsid w:val="001466D7"/>
    <w:rsid w:val="001470BC"/>
    <w:rsid w:val="001512E5"/>
    <w:rsid w:val="00151EFF"/>
    <w:rsid w:val="001524A7"/>
    <w:rsid w:val="001575F8"/>
    <w:rsid w:val="0016027C"/>
    <w:rsid w:val="00163E48"/>
    <w:rsid w:val="001651EF"/>
    <w:rsid w:val="0016621E"/>
    <w:rsid w:val="001702EA"/>
    <w:rsid w:val="00170902"/>
    <w:rsid w:val="001711E4"/>
    <w:rsid w:val="00172717"/>
    <w:rsid w:val="00175910"/>
    <w:rsid w:val="00176248"/>
    <w:rsid w:val="001770AC"/>
    <w:rsid w:val="0018003A"/>
    <w:rsid w:val="001804F4"/>
    <w:rsid w:val="00181253"/>
    <w:rsid w:val="00182C97"/>
    <w:rsid w:val="001834AF"/>
    <w:rsid w:val="0018410B"/>
    <w:rsid w:val="00186E09"/>
    <w:rsid w:val="00190276"/>
    <w:rsid w:val="00190C5D"/>
    <w:rsid w:val="00191DEE"/>
    <w:rsid w:val="00191F23"/>
    <w:rsid w:val="00195CC4"/>
    <w:rsid w:val="00196179"/>
    <w:rsid w:val="001A05BC"/>
    <w:rsid w:val="001A1C27"/>
    <w:rsid w:val="001A52F8"/>
    <w:rsid w:val="001A6998"/>
    <w:rsid w:val="001A6B13"/>
    <w:rsid w:val="001B09C9"/>
    <w:rsid w:val="001B5F8E"/>
    <w:rsid w:val="001B78BC"/>
    <w:rsid w:val="001C08E9"/>
    <w:rsid w:val="001C2BF4"/>
    <w:rsid w:val="001C32B7"/>
    <w:rsid w:val="001C6C03"/>
    <w:rsid w:val="001D2112"/>
    <w:rsid w:val="001D5769"/>
    <w:rsid w:val="001E0DAA"/>
    <w:rsid w:val="001E39F4"/>
    <w:rsid w:val="001F0427"/>
    <w:rsid w:val="001F1569"/>
    <w:rsid w:val="001F4494"/>
    <w:rsid w:val="001F561B"/>
    <w:rsid w:val="001F62BA"/>
    <w:rsid w:val="001F64AB"/>
    <w:rsid w:val="0020107A"/>
    <w:rsid w:val="002013B1"/>
    <w:rsid w:val="0020483A"/>
    <w:rsid w:val="002066D3"/>
    <w:rsid w:val="00206E65"/>
    <w:rsid w:val="00206EF9"/>
    <w:rsid w:val="002071B8"/>
    <w:rsid w:val="002125FB"/>
    <w:rsid w:val="00212C34"/>
    <w:rsid w:val="00212FEE"/>
    <w:rsid w:val="00215E6A"/>
    <w:rsid w:val="00216009"/>
    <w:rsid w:val="00217F0C"/>
    <w:rsid w:val="00221238"/>
    <w:rsid w:val="00223666"/>
    <w:rsid w:val="002237D5"/>
    <w:rsid w:val="00223E74"/>
    <w:rsid w:val="00224638"/>
    <w:rsid w:val="002253E7"/>
    <w:rsid w:val="0022674D"/>
    <w:rsid w:val="00227B3E"/>
    <w:rsid w:val="0023030D"/>
    <w:rsid w:val="00230360"/>
    <w:rsid w:val="002375F4"/>
    <w:rsid w:val="00237BE8"/>
    <w:rsid w:val="0024059C"/>
    <w:rsid w:val="0024182C"/>
    <w:rsid w:val="002441E3"/>
    <w:rsid w:val="00244729"/>
    <w:rsid w:val="00245C7B"/>
    <w:rsid w:val="0024628E"/>
    <w:rsid w:val="002544E8"/>
    <w:rsid w:val="00254DB1"/>
    <w:rsid w:val="00260F2F"/>
    <w:rsid w:val="002643A2"/>
    <w:rsid w:val="002648AC"/>
    <w:rsid w:val="002665CA"/>
    <w:rsid w:val="00272974"/>
    <w:rsid w:val="002731E0"/>
    <w:rsid w:val="00273326"/>
    <w:rsid w:val="00273E7F"/>
    <w:rsid w:val="0027730C"/>
    <w:rsid w:val="00277328"/>
    <w:rsid w:val="002778AB"/>
    <w:rsid w:val="00282303"/>
    <w:rsid w:val="00282FFF"/>
    <w:rsid w:val="00283DB8"/>
    <w:rsid w:val="00284A80"/>
    <w:rsid w:val="00284DE4"/>
    <w:rsid w:val="00287379"/>
    <w:rsid w:val="0028771A"/>
    <w:rsid w:val="002877B8"/>
    <w:rsid w:val="00290EA1"/>
    <w:rsid w:val="00292F30"/>
    <w:rsid w:val="00294812"/>
    <w:rsid w:val="00294B36"/>
    <w:rsid w:val="00294E79"/>
    <w:rsid w:val="00296D20"/>
    <w:rsid w:val="002978DF"/>
    <w:rsid w:val="002A27F5"/>
    <w:rsid w:val="002A28F0"/>
    <w:rsid w:val="002B15B6"/>
    <w:rsid w:val="002B30EE"/>
    <w:rsid w:val="002B5DE5"/>
    <w:rsid w:val="002B6C03"/>
    <w:rsid w:val="002B6CE6"/>
    <w:rsid w:val="002B6F3B"/>
    <w:rsid w:val="002B7098"/>
    <w:rsid w:val="002C00D6"/>
    <w:rsid w:val="002C3E5C"/>
    <w:rsid w:val="002C5408"/>
    <w:rsid w:val="002C7650"/>
    <w:rsid w:val="002C785F"/>
    <w:rsid w:val="002C7B5D"/>
    <w:rsid w:val="002D17DB"/>
    <w:rsid w:val="002D3102"/>
    <w:rsid w:val="002D45AF"/>
    <w:rsid w:val="002D5304"/>
    <w:rsid w:val="002D73EE"/>
    <w:rsid w:val="002E1957"/>
    <w:rsid w:val="002E3DEF"/>
    <w:rsid w:val="002E44C0"/>
    <w:rsid w:val="002E4CB9"/>
    <w:rsid w:val="002E58D3"/>
    <w:rsid w:val="002E7649"/>
    <w:rsid w:val="002F0C9B"/>
    <w:rsid w:val="002F0F57"/>
    <w:rsid w:val="002F101F"/>
    <w:rsid w:val="002F2724"/>
    <w:rsid w:val="002F296D"/>
    <w:rsid w:val="002F348C"/>
    <w:rsid w:val="002F3FFC"/>
    <w:rsid w:val="002F565A"/>
    <w:rsid w:val="002F566D"/>
    <w:rsid w:val="002F6FE0"/>
    <w:rsid w:val="00301578"/>
    <w:rsid w:val="00303718"/>
    <w:rsid w:val="00304AE9"/>
    <w:rsid w:val="00306106"/>
    <w:rsid w:val="00306D4D"/>
    <w:rsid w:val="00310141"/>
    <w:rsid w:val="00311935"/>
    <w:rsid w:val="00312873"/>
    <w:rsid w:val="0032068C"/>
    <w:rsid w:val="00320F90"/>
    <w:rsid w:val="00321348"/>
    <w:rsid w:val="00322050"/>
    <w:rsid w:val="0032391B"/>
    <w:rsid w:val="00324DBE"/>
    <w:rsid w:val="00325C35"/>
    <w:rsid w:val="0032641D"/>
    <w:rsid w:val="003270EF"/>
    <w:rsid w:val="00330550"/>
    <w:rsid w:val="00330E7C"/>
    <w:rsid w:val="0033408C"/>
    <w:rsid w:val="003345BE"/>
    <w:rsid w:val="00336A29"/>
    <w:rsid w:val="00337E63"/>
    <w:rsid w:val="00337F9D"/>
    <w:rsid w:val="00340A4A"/>
    <w:rsid w:val="0034491D"/>
    <w:rsid w:val="00346244"/>
    <w:rsid w:val="00346A93"/>
    <w:rsid w:val="0035069D"/>
    <w:rsid w:val="003522E3"/>
    <w:rsid w:val="0035402B"/>
    <w:rsid w:val="0035484F"/>
    <w:rsid w:val="0036078D"/>
    <w:rsid w:val="00363180"/>
    <w:rsid w:val="00363DB1"/>
    <w:rsid w:val="0036589D"/>
    <w:rsid w:val="00366216"/>
    <w:rsid w:val="00367CDE"/>
    <w:rsid w:val="00367D73"/>
    <w:rsid w:val="00367F34"/>
    <w:rsid w:val="003774BF"/>
    <w:rsid w:val="00381DE2"/>
    <w:rsid w:val="00381F40"/>
    <w:rsid w:val="00382C02"/>
    <w:rsid w:val="00383D0F"/>
    <w:rsid w:val="00384A18"/>
    <w:rsid w:val="003864D5"/>
    <w:rsid w:val="003878EE"/>
    <w:rsid w:val="00390965"/>
    <w:rsid w:val="0039122B"/>
    <w:rsid w:val="00392299"/>
    <w:rsid w:val="00392539"/>
    <w:rsid w:val="003925B0"/>
    <w:rsid w:val="003A033C"/>
    <w:rsid w:val="003A212C"/>
    <w:rsid w:val="003A37AE"/>
    <w:rsid w:val="003A5212"/>
    <w:rsid w:val="003A5C8D"/>
    <w:rsid w:val="003B2448"/>
    <w:rsid w:val="003B3FE4"/>
    <w:rsid w:val="003B60C4"/>
    <w:rsid w:val="003C470C"/>
    <w:rsid w:val="003C5FCD"/>
    <w:rsid w:val="003D33C2"/>
    <w:rsid w:val="003D4375"/>
    <w:rsid w:val="003D4863"/>
    <w:rsid w:val="003D50D8"/>
    <w:rsid w:val="003D56B3"/>
    <w:rsid w:val="003E0F63"/>
    <w:rsid w:val="003E1C6E"/>
    <w:rsid w:val="003E21E0"/>
    <w:rsid w:val="003F1646"/>
    <w:rsid w:val="003F4845"/>
    <w:rsid w:val="003F6491"/>
    <w:rsid w:val="003F6833"/>
    <w:rsid w:val="003F69B6"/>
    <w:rsid w:val="00400055"/>
    <w:rsid w:val="0040143C"/>
    <w:rsid w:val="00403D74"/>
    <w:rsid w:val="00404EB9"/>
    <w:rsid w:val="00406439"/>
    <w:rsid w:val="00410EBE"/>
    <w:rsid w:val="00412566"/>
    <w:rsid w:val="00412618"/>
    <w:rsid w:val="004127F5"/>
    <w:rsid w:val="004136F7"/>
    <w:rsid w:val="00414310"/>
    <w:rsid w:val="00420ECD"/>
    <w:rsid w:val="00421933"/>
    <w:rsid w:val="0042219C"/>
    <w:rsid w:val="00423397"/>
    <w:rsid w:val="00423B83"/>
    <w:rsid w:val="00424E1A"/>
    <w:rsid w:val="004257FA"/>
    <w:rsid w:val="004275A0"/>
    <w:rsid w:val="00427FF0"/>
    <w:rsid w:val="0043216F"/>
    <w:rsid w:val="00433A49"/>
    <w:rsid w:val="0043532E"/>
    <w:rsid w:val="00437E77"/>
    <w:rsid w:val="004429DA"/>
    <w:rsid w:val="00442A89"/>
    <w:rsid w:val="004432C5"/>
    <w:rsid w:val="00445827"/>
    <w:rsid w:val="00446F12"/>
    <w:rsid w:val="00451C68"/>
    <w:rsid w:val="004545E3"/>
    <w:rsid w:val="00464B03"/>
    <w:rsid w:val="00465771"/>
    <w:rsid w:val="00466718"/>
    <w:rsid w:val="00471927"/>
    <w:rsid w:val="0047240E"/>
    <w:rsid w:val="00477708"/>
    <w:rsid w:val="0047793E"/>
    <w:rsid w:val="0048115E"/>
    <w:rsid w:val="004817C7"/>
    <w:rsid w:val="00483446"/>
    <w:rsid w:val="00484551"/>
    <w:rsid w:val="004854B9"/>
    <w:rsid w:val="00491700"/>
    <w:rsid w:val="00491E3E"/>
    <w:rsid w:val="00491ED5"/>
    <w:rsid w:val="00493F7E"/>
    <w:rsid w:val="00493FC6"/>
    <w:rsid w:val="0049415A"/>
    <w:rsid w:val="0049566A"/>
    <w:rsid w:val="004977B2"/>
    <w:rsid w:val="004A0BC8"/>
    <w:rsid w:val="004A6BBC"/>
    <w:rsid w:val="004B001B"/>
    <w:rsid w:val="004B1608"/>
    <w:rsid w:val="004B1633"/>
    <w:rsid w:val="004B1D83"/>
    <w:rsid w:val="004B37D0"/>
    <w:rsid w:val="004B476B"/>
    <w:rsid w:val="004B5F11"/>
    <w:rsid w:val="004C0880"/>
    <w:rsid w:val="004C2572"/>
    <w:rsid w:val="004C3431"/>
    <w:rsid w:val="004C3DD1"/>
    <w:rsid w:val="004C70EB"/>
    <w:rsid w:val="004C7E7A"/>
    <w:rsid w:val="004D2785"/>
    <w:rsid w:val="004D34F9"/>
    <w:rsid w:val="004D5442"/>
    <w:rsid w:val="004E0CD4"/>
    <w:rsid w:val="004E20C3"/>
    <w:rsid w:val="004E2DC2"/>
    <w:rsid w:val="004E4D60"/>
    <w:rsid w:val="004E5010"/>
    <w:rsid w:val="004E515F"/>
    <w:rsid w:val="004F00EE"/>
    <w:rsid w:val="004F2BBF"/>
    <w:rsid w:val="004F2E54"/>
    <w:rsid w:val="004F2EF0"/>
    <w:rsid w:val="004F3539"/>
    <w:rsid w:val="004F6215"/>
    <w:rsid w:val="004F71AD"/>
    <w:rsid w:val="0050128F"/>
    <w:rsid w:val="00502537"/>
    <w:rsid w:val="005025F2"/>
    <w:rsid w:val="0050487D"/>
    <w:rsid w:val="00506DDC"/>
    <w:rsid w:val="00507BFA"/>
    <w:rsid w:val="0051125A"/>
    <w:rsid w:val="00511DE0"/>
    <w:rsid w:val="00514104"/>
    <w:rsid w:val="005155E3"/>
    <w:rsid w:val="005216DC"/>
    <w:rsid w:val="00522D72"/>
    <w:rsid w:val="00523D9F"/>
    <w:rsid w:val="00524A81"/>
    <w:rsid w:val="00524D2D"/>
    <w:rsid w:val="005252DD"/>
    <w:rsid w:val="00525CE3"/>
    <w:rsid w:val="00526AF6"/>
    <w:rsid w:val="00526D31"/>
    <w:rsid w:val="00531EC6"/>
    <w:rsid w:val="005331D3"/>
    <w:rsid w:val="00534FC8"/>
    <w:rsid w:val="005361BA"/>
    <w:rsid w:val="00536249"/>
    <w:rsid w:val="0053765E"/>
    <w:rsid w:val="00537950"/>
    <w:rsid w:val="00541207"/>
    <w:rsid w:val="00541CE7"/>
    <w:rsid w:val="00544340"/>
    <w:rsid w:val="00544B67"/>
    <w:rsid w:val="00550184"/>
    <w:rsid w:val="005528E2"/>
    <w:rsid w:val="00553F91"/>
    <w:rsid w:val="00554F76"/>
    <w:rsid w:val="005643B6"/>
    <w:rsid w:val="00566917"/>
    <w:rsid w:val="00570594"/>
    <w:rsid w:val="00572DD7"/>
    <w:rsid w:val="00574F97"/>
    <w:rsid w:val="0057608E"/>
    <w:rsid w:val="00581494"/>
    <w:rsid w:val="00581500"/>
    <w:rsid w:val="005835E3"/>
    <w:rsid w:val="0059324B"/>
    <w:rsid w:val="00593B5E"/>
    <w:rsid w:val="00593FAE"/>
    <w:rsid w:val="005954F7"/>
    <w:rsid w:val="00595789"/>
    <w:rsid w:val="005A0159"/>
    <w:rsid w:val="005A315E"/>
    <w:rsid w:val="005A3FA2"/>
    <w:rsid w:val="005B2567"/>
    <w:rsid w:val="005B429B"/>
    <w:rsid w:val="005B4CB5"/>
    <w:rsid w:val="005C03F8"/>
    <w:rsid w:val="005C25C2"/>
    <w:rsid w:val="005C2CB6"/>
    <w:rsid w:val="005C382B"/>
    <w:rsid w:val="005C412A"/>
    <w:rsid w:val="005C622C"/>
    <w:rsid w:val="005C7CA4"/>
    <w:rsid w:val="005C7DA1"/>
    <w:rsid w:val="005D17FC"/>
    <w:rsid w:val="005D4DD3"/>
    <w:rsid w:val="005D7E74"/>
    <w:rsid w:val="005E0FEB"/>
    <w:rsid w:val="005E2893"/>
    <w:rsid w:val="005E3BB2"/>
    <w:rsid w:val="005E4F5B"/>
    <w:rsid w:val="005E76A3"/>
    <w:rsid w:val="005E7AC1"/>
    <w:rsid w:val="005F01D6"/>
    <w:rsid w:val="005F1C8C"/>
    <w:rsid w:val="005F22C0"/>
    <w:rsid w:val="005F6092"/>
    <w:rsid w:val="005F627A"/>
    <w:rsid w:val="005F65B0"/>
    <w:rsid w:val="00600C56"/>
    <w:rsid w:val="00601FE3"/>
    <w:rsid w:val="00604B54"/>
    <w:rsid w:val="00604B9C"/>
    <w:rsid w:val="006055D7"/>
    <w:rsid w:val="00605E45"/>
    <w:rsid w:val="006066C6"/>
    <w:rsid w:val="006105E5"/>
    <w:rsid w:val="00611058"/>
    <w:rsid w:val="0061206C"/>
    <w:rsid w:val="006145AD"/>
    <w:rsid w:val="006162D6"/>
    <w:rsid w:val="00620C2E"/>
    <w:rsid w:val="00620E4F"/>
    <w:rsid w:val="00623B08"/>
    <w:rsid w:val="00624051"/>
    <w:rsid w:val="00624B51"/>
    <w:rsid w:val="0063029C"/>
    <w:rsid w:val="00631993"/>
    <w:rsid w:val="00632BCE"/>
    <w:rsid w:val="00633792"/>
    <w:rsid w:val="00633B36"/>
    <w:rsid w:val="0063608F"/>
    <w:rsid w:val="00636D5E"/>
    <w:rsid w:val="00637BA7"/>
    <w:rsid w:val="006438C2"/>
    <w:rsid w:val="00643F69"/>
    <w:rsid w:val="00647205"/>
    <w:rsid w:val="0064787B"/>
    <w:rsid w:val="00647A00"/>
    <w:rsid w:val="00651885"/>
    <w:rsid w:val="00651C5B"/>
    <w:rsid w:val="00655DD9"/>
    <w:rsid w:val="0066017D"/>
    <w:rsid w:val="00660EFF"/>
    <w:rsid w:val="00661337"/>
    <w:rsid w:val="00661BC3"/>
    <w:rsid w:val="00662562"/>
    <w:rsid w:val="00662735"/>
    <w:rsid w:val="00664282"/>
    <w:rsid w:val="00664AF3"/>
    <w:rsid w:val="0066577F"/>
    <w:rsid w:val="00673CA8"/>
    <w:rsid w:val="00680792"/>
    <w:rsid w:val="006823B4"/>
    <w:rsid w:val="00682616"/>
    <w:rsid w:val="00685812"/>
    <w:rsid w:val="00687003"/>
    <w:rsid w:val="00687F54"/>
    <w:rsid w:val="00690C95"/>
    <w:rsid w:val="00691F2F"/>
    <w:rsid w:val="00692172"/>
    <w:rsid w:val="0069220D"/>
    <w:rsid w:val="00693448"/>
    <w:rsid w:val="006936E0"/>
    <w:rsid w:val="006936FF"/>
    <w:rsid w:val="00693E93"/>
    <w:rsid w:val="006946E4"/>
    <w:rsid w:val="0069548E"/>
    <w:rsid w:val="00696074"/>
    <w:rsid w:val="00697733"/>
    <w:rsid w:val="006A0759"/>
    <w:rsid w:val="006A1B1D"/>
    <w:rsid w:val="006A2B8C"/>
    <w:rsid w:val="006B0287"/>
    <w:rsid w:val="006B199E"/>
    <w:rsid w:val="006B1E54"/>
    <w:rsid w:val="006B35A8"/>
    <w:rsid w:val="006B61BC"/>
    <w:rsid w:val="006B6E96"/>
    <w:rsid w:val="006B6F4A"/>
    <w:rsid w:val="006C2329"/>
    <w:rsid w:val="006C6D1D"/>
    <w:rsid w:val="006D27F2"/>
    <w:rsid w:val="006D5497"/>
    <w:rsid w:val="006E1DAC"/>
    <w:rsid w:val="006E5D81"/>
    <w:rsid w:val="006E7AD1"/>
    <w:rsid w:val="006E7C02"/>
    <w:rsid w:val="006F3017"/>
    <w:rsid w:val="006F5BEA"/>
    <w:rsid w:val="007015A2"/>
    <w:rsid w:val="007040B4"/>
    <w:rsid w:val="00704C82"/>
    <w:rsid w:val="007059A1"/>
    <w:rsid w:val="00705F47"/>
    <w:rsid w:val="00711C01"/>
    <w:rsid w:val="00715C14"/>
    <w:rsid w:val="00716A73"/>
    <w:rsid w:val="007211C5"/>
    <w:rsid w:val="00721E45"/>
    <w:rsid w:val="00723AB1"/>
    <w:rsid w:val="007246B8"/>
    <w:rsid w:val="00725815"/>
    <w:rsid w:val="00727708"/>
    <w:rsid w:val="0073023C"/>
    <w:rsid w:val="0073086D"/>
    <w:rsid w:val="007357AC"/>
    <w:rsid w:val="007363A9"/>
    <w:rsid w:val="00736AC5"/>
    <w:rsid w:val="007447B6"/>
    <w:rsid w:val="00754B0E"/>
    <w:rsid w:val="0075662D"/>
    <w:rsid w:val="0075664E"/>
    <w:rsid w:val="00764193"/>
    <w:rsid w:val="0077107D"/>
    <w:rsid w:val="007736BD"/>
    <w:rsid w:val="00773F0A"/>
    <w:rsid w:val="0077652E"/>
    <w:rsid w:val="007767DD"/>
    <w:rsid w:val="007768CE"/>
    <w:rsid w:val="00784674"/>
    <w:rsid w:val="00785F0A"/>
    <w:rsid w:val="007861A5"/>
    <w:rsid w:val="0078751A"/>
    <w:rsid w:val="007922CA"/>
    <w:rsid w:val="00792D41"/>
    <w:rsid w:val="00795DE5"/>
    <w:rsid w:val="00797436"/>
    <w:rsid w:val="007A1198"/>
    <w:rsid w:val="007A122A"/>
    <w:rsid w:val="007A13E8"/>
    <w:rsid w:val="007A1E18"/>
    <w:rsid w:val="007A28F8"/>
    <w:rsid w:val="007A2DE0"/>
    <w:rsid w:val="007A3346"/>
    <w:rsid w:val="007A6FF4"/>
    <w:rsid w:val="007A72A4"/>
    <w:rsid w:val="007B18E2"/>
    <w:rsid w:val="007B228B"/>
    <w:rsid w:val="007B47C2"/>
    <w:rsid w:val="007B58CD"/>
    <w:rsid w:val="007B7516"/>
    <w:rsid w:val="007C1581"/>
    <w:rsid w:val="007C2C67"/>
    <w:rsid w:val="007C4DED"/>
    <w:rsid w:val="007C78B7"/>
    <w:rsid w:val="007D0F49"/>
    <w:rsid w:val="007D22D1"/>
    <w:rsid w:val="007D2747"/>
    <w:rsid w:val="007D44CB"/>
    <w:rsid w:val="007D713E"/>
    <w:rsid w:val="007E0AEA"/>
    <w:rsid w:val="007E5056"/>
    <w:rsid w:val="007F1A28"/>
    <w:rsid w:val="007F1F0B"/>
    <w:rsid w:val="007F5AAA"/>
    <w:rsid w:val="007F7BE3"/>
    <w:rsid w:val="0080159C"/>
    <w:rsid w:val="008021D3"/>
    <w:rsid w:val="00802C4C"/>
    <w:rsid w:val="00803A13"/>
    <w:rsid w:val="00803D7D"/>
    <w:rsid w:val="00805001"/>
    <w:rsid w:val="00805EA3"/>
    <w:rsid w:val="0080674E"/>
    <w:rsid w:val="00810356"/>
    <w:rsid w:val="00810723"/>
    <w:rsid w:val="00810B59"/>
    <w:rsid w:val="0081177C"/>
    <w:rsid w:val="00811D24"/>
    <w:rsid w:val="008123F5"/>
    <w:rsid w:val="00812689"/>
    <w:rsid w:val="00812977"/>
    <w:rsid w:val="0081547A"/>
    <w:rsid w:val="00815B1C"/>
    <w:rsid w:val="0081646F"/>
    <w:rsid w:val="00816FE1"/>
    <w:rsid w:val="0081727F"/>
    <w:rsid w:val="00817286"/>
    <w:rsid w:val="00817299"/>
    <w:rsid w:val="00817A6C"/>
    <w:rsid w:val="00820E04"/>
    <w:rsid w:val="00822014"/>
    <w:rsid w:val="008225DE"/>
    <w:rsid w:val="00824336"/>
    <w:rsid w:val="0082565A"/>
    <w:rsid w:val="0082594E"/>
    <w:rsid w:val="008260C3"/>
    <w:rsid w:val="008273CA"/>
    <w:rsid w:val="0082784D"/>
    <w:rsid w:val="00832073"/>
    <w:rsid w:val="00834B3A"/>
    <w:rsid w:val="00834FE3"/>
    <w:rsid w:val="00835131"/>
    <w:rsid w:val="008360A4"/>
    <w:rsid w:val="00836436"/>
    <w:rsid w:val="00836879"/>
    <w:rsid w:val="008372BE"/>
    <w:rsid w:val="00837E1C"/>
    <w:rsid w:val="00837F41"/>
    <w:rsid w:val="00843219"/>
    <w:rsid w:val="00843E96"/>
    <w:rsid w:val="00844192"/>
    <w:rsid w:val="00845F2C"/>
    <w:rsid w:val="00847FD3"/>
    <w:rsid w:val="008500D8"/>
    <w:rsid w:val="00853B7D"/>
    <w:rsid w:val="00854047"/>
    <w:rsid w:val="00854F27"/>
    <w:rsid w:val="00856186"/>
    <w:rsid w:val="008562D3"/>
    <w:rsid w:val="0085773D"/>
    <w:rsid w:val="008578F9"/>
    <w:rsid w:val="00857C97"/>
    <w:rsid w:val="00860E99"/>
    <w:rsid w:val="0086101E"/>
    <w:rsid w:val="0086187C"/>
    <w:rsid w:val="00863704"/>
    <w:rsid w:val="00863902"/>
    <w:rsid w:val="008656BB"/>
    <w:rsid w:val="00872B57"/>
    <w:rsid w:val="0087373D"/>
    <w:rsid w:val="00873C51"/>
    <w:rsid w:val="00875398"/>
    <w:rsid w:val="00875C76"/>
    <w:rsid w:val="00876878"/>
    <w:rsid w:val="00881927"/>
    <w:rsid w:val="008827D4"/>
    <w:rsid w:val="00882F13"/>
    <w:rsid w:val="00884653"/>
    <w:rsid w:val="00884B56"/>
    <w:rsid w:val="0088707C"/>
    <w:rsid w:val="008872B3"/>
    <w:rsid w:val="008902FB"/>
    <w:rsid w:val="00890BAE"/>
    <w:rsid w:val="00890F6B"/>
    <w:rsid w:val="00892FF2"/>
    <w:rsid w:val="008939C8"/>
    <w:rsid w:val="00894517"/>
    <w:rsid w:val="00895D6E"/>
    <w:rsid w:val="0089687B"/>
    <w:rsid w:val="008A2C24"/>
    <w:rsid w:val="008A3B5D"/>
    <w:rsid w:val="008A6D36"/>
    <w:rsid w:val="008A7337"/>
    <w:rsid w:val="008A79FF"/>
    <w:rsid w:val="008C2C82"/>
    <w:rsid w:val="008C552D"/>
    <w:rsid w:val="008C6F43"/>
    <w:rsid w:val="008D0BAC"/>
    <w:rsid w:val="008D13F7"/>
    <w:rsid w:val="008D28AA"/>
    <w:rsid w:val="008D5AA9"/>
    <w:rsid w:val="008D5BA2"/>
    <w:rsid w:val="008D7BEC"/>
    <w:rsid w:val="008E11FF"/>
    <w:rsid w:val="008E12E2"/>
    <w:rsid w:val="008E654F"/>
    <w:rsid w:val="008E6603"/>
    <w:rsid w:val="008E695D"/>
    <w:rsid w:val="008E7047"/>
    <w:rsid w:val="008F08C2"/>
    <w:rsid w:val="008F1682"/>
    <w:rsid w:val="008F6F22"/>
    <w:rsid w:val="009014A7"/>
    <w:rsid w:val="00903177"/>
    <w:rsid w:val="009032CA"/>
    <w:rsid w:val="00903DC1"/>
    <w:rsid w:val="00904377"/>
    <w:rsid w:val="00906865"/>
    <w:rsid w:val="0090768B"/>
    <w:rsid w:val="009152FC"/>
    <w:rsid w:val="00915C5A"/>
    <w:rsid w:val="00917E31"/>
    <w:rsid w:val="00922E34"/>
    <w:rsid w:val="009234D6"/>
    <w:rsid w:val="00924B7E"/>
    <w:rsid w:val="00925464"/>
    <w:rsid w:val="00930EC3"/>
    <w:rsid w:val="009312F6"/>
    <w:rsid w:val="009342E0"/>
    <w:rsid w:val="00934E0C"/>
    <w:rsid w:val="00934E3B"/>
    <w:rsid w:val="009350BC"/>
    <w:rsid w:val="00936B48"/>
    <w:rsid w:val="0094078E"/>
    <w:rsid w:val="00941189"/>
    <w:rsid w:val="00941A82"/>
    <w:rsid w:val="0094305C"/>
    <w:rsid w:val="00943CB9"/>
    <w:rsid w:val="00944140"/>
    <w:rsid w:val="00945D45"/>
    <w:rsid w:val="00950334"/>
    <w:rsid w:val="00950EF6"/>
    <w:rsid w:val="00955B6B"/>
    <w:rsid w:val="0096014B"/>
    <w:rsid w:val="00964F5C"/>
    <w:rsid w:val="00965068"/>
    <w:rsid w:val="00965B64"/>
    <w:rsid w:val="00967748"/>
    <w:rsid w:val="00970254"/>
    <w:rsid w:val="00970CE8"/>
    <w:rsid w:val="00970EEC"/>
    <w:rsid w:val="0097181D"/>
    <w:rsid w:val="00971C6A"/>
    <w:rsid w:val="00972D44"/>
    <w:rsid w:val="0097570F"/>
    <w:rsid w:val="00976054"/>
    <w:rsid w:val="00976A88"/>
    <w:rsid w:val="00981590"/>
    <w:rsid w:val="009835A9"/>
    <w:rsid w:val="00983EFA"/>
    <w:rsid w:val="009876B8"/>
    <w:rsid w:val="00991524"/>
    <w:rsid w:val="009920AC"/>
    <w:rsid w:val="00992653"/>
    <w:rsid w:val="00994A50"/>
    <w:rsid w:val="00995579"/>
    <w:rsid w:val="00996A7A"/>
    <w:rsid w:val="009A3190"/>
    <w:rsid w:val="009A353E"/>
    <w:rsid w:val="009A5796"/>
    <w:rsid w:val="009A72B2"/>
    <w:rsid w:val="009B11CD"/>
    <w:rsid w:val="009B2EAA"/>
    <w:rsid w:val="009C1737"/>
    <w:rsid w:val="009C3713"/>
    <w:rsid w:val="009C493C"/>
    <w:rsid w:val="009D05CF"/>
    <w:rsid w:val="009D209B"/>
    <w:rsid w:val="009D4A82"/>
    <w:rsid w:val="009D6F57"/>
    <w:rsid w:val="009E1D76"/>
    <w:rsid w:val="009E1FA1"/>
    <w:rsid w:val="009E36E7"/>
    <w:rsid w:val="009E581F"/>
    <w:rsid w:val="009E5D30"/>
    <w:rsid w:val="009F14D4"/>
    <w:rsid w:val="009F3E4C"/>
    <w:rsid w:val="009F50B3"/>
    <w:rsid w:val="009F6318"/>
    <w:rsid w:val="00A000A3"/>
    <w:rsid w:val="00A0151E"/>
    <w:rsid w:val="00A024DC"/>
    <w:rsid w:val="00A03D66"/>
    <w:rsid w:val="00A105F5"/>
    <w:rsid w:val="00A1243A"/>
    <w:rsid w:val="00A12461"/>
    <w:rsid w:val="00A1375E"/>
    <w:rsid w:val="00A23CB2"/>
    <w:rsid w:val="00A27B74"/>
    <w:rsid w:val="00A338F3"/>
    <w:rsid w:val="00A33CB9"/>
    <w:rsid w:val="00A41941"/>
    <w:rsid w:val="00A437C2"/>
    <w:rsid w:val="00A44EC7"/>
    <w:rsid w:val="00A527F4"/>
    <w:rsid w:val="00A54CB0"/>
    <w:rsid w:val="00A569A2"/>
    <w:rsid w:val="00A60981"/>
    <w:rsid w:val="00A625EC"/>
    <w:rsid w:val="00A63EF2"/>
    <w:rsid w:val="00A717B1"/>
    <w:rsid w:val="00A72A20"/>
    <w:rsid w:val="00A80737"/>
    <w:rsid w:val="00A80769"/>
    <w:rsid w:val="00A8108B"/>
    <w:rsid w:val="00A8454D"/>
    <w:rsid w:val="00A84706"/>
    <w:rsid w:val="00A875F7"/>
    <w:rsid w:val="00A90453"/>
    <w:rsid w:val="00A90F6D"/>
    <w:rsid w:val="00A913C3"/>
    <w:rsid w:val="00A92200"/>
    <w:rsid w:val="00A92925"/>
    <w:rsid w:val="00A93075"/>
    <w:rsid w:val="00A93E13"/>
    <w:rsid w:val="00A946C5"/>
    <w:rsid w:val="00A949D2"/>
    <w:rsid w:val="00A9664C"/>
    <w:rsid w:val="00A96812"/>
    <w:rsid w:val="00AA1B8D"/>
    <w:rsid w:val="00AA279E"/>
    <w:rsid w:val="00AA29C9"/>
    <w:rsid w:val="00AB0046"/>
    <w:rsid w:val="00AB005F"/>
    <w:rsid w:val="00AB0D2B"/>
    <w:rsid w:val="00AB10B2"/>
    <w:rsid w:val="00AB116F"/>
    <w:rsid w:val="00AB2D7D"/>
    <w:rsid w:val="00AB39D2"/>
    <w:rsid w:val="00AB39E4"/>
    <w:rsid w:val="00AB3D9E"/>
    <w:rsid w:val="00AB4A53"/>
    <w:rsid w:val="00AB55B6"/>
    <w:rsid w:val="00AB6AB2"/>
    <w:rsid w:val="00AB6B26"/>
    <w:rsid w:val="00AB6EA5"/>
    <w:rsid w:val="00AC56E7"/>
    <w:rsid w:val="00AC5E1F"/>
    <w:rsid w:val="00AC6B54"/>
    <w:rsid w:val="00AC7B23"/>
    <w:rsid w:val="00AD225E"/>
    <w:rsid w:val="00AD4B18"/>
    <w:rsid w:val="00AD6B5C"/>
    <w:rsid w:val="00AD734A"/>
    <w:rsid w:val="00AE1E83"/>
    <w:rsid w:val="00AE216E"/>
    <w:rsid w:val="00AE53CA"/>
    <w:rsid w:val="00AE6020"/>
    <w:rsid w:val="00AE6F20"/>
    <w:rsid w:val="00AF042A"/>
    <w:rsid w:val="00AF1F84"/>
    <w:rsid w:val="00AF20BD"/>
    <w:rsid w:val="00AF2121"/>
    <w:rsid w:val="00AF3501"/>
    <w:rsid w:val="00AF449B"/>
    <w:rsid w:val="00AF6DC3"/>
    <w:rsid w:val="00AF7CEB"/>
    <w:rsid w:val="00B00723"/>
    <w:rsid w:val="00B03135"/>
    <w:rsid w:val="00B04E5B"/>
    <w:rsid w:val="00B0659E"/>
    <w:rsid w:val="00B07EC8"/>
    <w:rsid w:val="00B122B0"/>
    <w:rsid w:val="00B136F9"/>
    <w:rsid w:val="00B13DDB"/>
    <w:rsid w:val="00B13DF8"/>
    <w:rsid w:val="00B15670"/>
    <w:rsid w:val="00B163D6"/>
    <w:rsid w:val="00B165F9"/>
    <w:rsid w:val="00B167FD"/>
    <w:rsid w:val="00B240EA"/>
    <w:rsid w:val="00B30B4C"/>
    <w:rsid w:val="00B30BB2"/>
    <w:rsid w:val="00B31315"/>
    <w:rsid w:val="00B34F05"/>
    <w:rsid w:val="00B3782D"/>
    <w:rsid w:val="00B419C2"/>
    <w:rsid w:val="00B421DF"/>
    <w:rsid w:val="00B44769"/>
    <w:rsid w:val="00B46291"/>
    <w:rsid w:val="00B46B5C"/>
    <w:rsid w:val="00B46F8F"/>
    <w:rsid w:val="00B47045"/>
    <w:rsid w:val="00B474B2"/>
    <w:rsid w:val="00B47AF5"/>
    <w:rsid w:val="00B51DA4"/>
    <w:rsid w:val="00B5721C"/>
    <w:rsid w:val="00B605C7"/>
    <w:rsid w:val="00B610E4"/>
    <w:rsid w:val="00B62973"/>
    <w:rsid w:val="00B6372C"/>
    <w:rsid w:val="00B67473"/>
    <w:rsid w:val="00B67513"/>
    <w:rsid w:val="00B70170"/>
    <w:rsid w:val="00B709A8"/>
    <w:rsid w:val="00B713E9"/>
    <w:rsid w:val="00B72F1C"/>
    <w:rsid w:val="00B73ADC"/>
    <w:rsid w:val="00B73D84"/>
    <w:rsid w:val="00B749F5"/>
    <w:rsid w:val="00B76095"/>
    <w:rsid w:val="00B80545"/>
    <w:rsid w:val="00B81244"/>
    <w:rsid w:val="00B82012"/>
    <w:rsid w:val="00B8469E"/>
    <w:rsid w:val="00B84C8D"/>
    <w:rsid w:val="00B84F65"/>
    <w:rsid w:val="00B86633"/>
    <w:rsid w:val="00B962DD"/>
    <w:rsid w:val="00B96590"/>
    <w:rsid w:val="00B96DEB"/>
    <w:rsid w:val="00BA61DB"/>
    <w:rsid w:val="00BA77B7"/>
    <w:rsid w:val="00BB09DC"/>
    <w:rsid w:val="00BB0FC3"/>
    <w:rsid w:val="00BC14B5"/>
    <w:rsid w:val="00BC1889"/>
    <w:rsid w:val="00BC21B5"/>
    <w:rsid w:val="00BC2A93"/>
    <w:rsid w:val="00BC2E98"/>
    <w:rsid w:val="00BC30FF"/>
    <w:rsid w:val="00BC58A8"/>
    <w:rsid w:val="00BC5E16"/>
    <w:rsid w:val="00BC5F62"/>
    <w:rsid w:val="00BD030D"/>
    <w:rsid w:val="00BD0A0B"/>
    <w:rsid w:val="00BD0F5D"/>
    <w:rsid w:val="00BD100A"/>
    <w:rsid w:val="00BD165B"/>
    <w:rsid w:val="00BD1ECA"/>
    <w:rsid w:val="00BD1F83"/>
    <w:rsid w:val="00BD36A4"/>
    <w:rsid w:val="00BD4FB9"/>
    <w:rsid w:val="00BE012C"/>
    <w:rsid w:val="00BE49FD"/>
    <w:rsid w:val="00BF1226"/>
    <w:rsid w:val="00BF2E3C"/>
    <w:rsid w:val="00BF3192"/>
    <w:rsid w:val="00BF32E2"/>
    <w:rsid w:val="00BF444C"/>
    <w:rsid w:val="00BF5701"/>
    <w:rsid w:val="00BF78A0"/>
    <w:rsid w:val="00C002F3"/>
    <w:rsid w:val="00C01ED0"/>
    <w:rsid w:val="00C02711"/>
    <w:rsid w:val="00C037B0"/>
    <w:rsid w:val="00C0452B"/>
    <w:rsid w:val="00C04A9E"/>
    <w:rsid w:val="00C05E60"/>
    <w:rsid w:val="00C11D3D"/>
    <w:rsid w:val="00C12ABF"/>
    <w:rsid w:val="00C12B12"/>
    <w:rsid w:val="00C158DB"/>
    <w:rsid w:val="00C1780C"/>
    <w:rsid w:val="00C20888"/>
    <w:rsid w:val="00C21A8E"/>
    <w:rsid w:val="00C2297A"/>
    <w:rsid w:val="00C23A9D"/>
    <w:rsid w:val="00C24AD5"/>
    <w:rsid w:val="00C26C1F"/>
    <w:rsid w:val="00C26C6F"/>
    <w:rsid w:val="00C26F6E"/>
    <w:rsid w:val="00C31B1F"/>
    <w:rsid w:val="00C33DB7"/>
    <w:rsid w:val="00C348C3"/>
    <w:rsid w:val="00C3630C"/>
    <w:rsid w:val="00C368C2"/>
    <w:rsid w:val="00C36919"/>
    <w:rsid w:val="00C408FB"/>
    <w:rsid w:val="00C410E0"/>
    <w:rsid w:val="00C422A1"/>
    <w:rsid w:val="00C4310D"/>
    <w:rsid w:val="00C4471C"/>
    <w:rsid w:val="00C45C7D"/>
    <w:rsid w:val="00C4702F"/>
    <w:rsid w:val="00C472B5"/>
    <w:rsid w:val="00C502B2"/>
    <w:rsid w:val="00C5317D"/>
    <w:rsid w:val="00C55EE6"/>
    <w:rsid w:val="00C563BA"/>
    <w:rsid w:val="00C56698"/>
    <w:rsid w:val="00C61E8E"/>
    <w:rsid w:val="00C6253C"/>
    <w:rsid w:val="00C63163"/>
    <w:rsid w:val="00C6345F"/>
    <w:rsid w:val="00C656D7"/>
    <w:rsid w:val="00C71373"/>
    <w:rsid w:val="00C72CC8"/>
    <w:rsid w:val="00C73AB5"/>
    <w:rsid w:val="00C7432E"/>
    <w:rsid w:val="00C7479A"/>
    <w:rsid w:val="00C75726"/>
    <w:rsid w:val="00C80406"/>
    <w:rsid w:val="00C82A80"/>
    <w:rsid w:val="00C83D07"/>
    <w:rsid w:val="00C86F3E"/>
    <w:rsid w:val="00C92798"/>
    <w:rsid w:val="00CA13C2"/>
    <w:rsid w:val="00CA1EB4"/>
    <w:rsid w:val="00CA209A"/>
    <w:rsid w:val="00CA2894"/>
    <w:rsid w:val="00CA360C"/>
    <w:rsid w:val="00CA3EDF"/>
    <w:rsid w:val="00CA3FE9"/>
    <w:rsid w:val="00CA67D9"/>
    <w:rsid w:val="00CA7219"/>
    <w:rsid w:val="00CB6232"/>
    <w:rsid w:val="00CB6CD8"/>
    <w:rsid w:val="00CC0DD6"/>
    <w:rsid w:val="00CC3D38"/>
    <w:rsid w:val="00CC550D"/>
    <w:rsid w:val="00CC66F2"/>
    <w:rsid w:val="00CD454D"/>
    <w:rsid w:val="00CD4E86"/>
    <w:rsid w:val="00CE0051"/>
    <w:rsid w:val="00CE0C29"/>
    <w:rsid w:val="00CE0F32"/>
    <w:rsid w:val="00CE1B1F"/>
    <w:rsid w:val="00CE45DF"/>
    <w:rsid w:val="00CF0C24"/>
    <w:rsid w:val="00CF18A5"/>
    <w:rsid w:val="00CF3370"/>
    <w:rsid w:val="00CF5242"/>
    <w:rsid w:val="00CF57D8"/>
    <w:rsid w:val="00D033F8"/>
    <w:rsid w:val="00D03A2E"/>
    <w:rsid w:val="00D04F08"/>
    <w:rsid w:val="00D126AE"/>
    <w:rsid w:val="00D14C73"/>
    <w:rsid w:val="00D14D34"/>
    <w:rsid w:val="00D16102"/>
    <w:rsid w:val="00D21D3E"/>
    <w:rsid w:val="00D245D2"/>
    <w:rsid w:val="00D258E3"/>
    <w:rsid w:val="00D25DE5"/>
    <w:rsid w:val="00D262B6"/>
    <w:rsid w:val="00D302D5"/>
    <w:rsid w:val="00D30CF9"/>
    <w:rsid w:val="00D3217E"/>
    <w:rsid w:val="00D3226F"/>
    <w:rsid w:val="00D32B86"/>
    <w:rsid w:val="00D34C90"/>
    <w:rsid w:val="00D351EB"/>
    <w:rsid w:val="00D36BB2"/>
    <w:rsid w:val="00D36BD4"/>
    <w:rsid w:val="00D36C42"/>
    <w:rsid w:val="00D42194"/>
    <w:rsid w:val="00D436B2"/>
    <w:rsid w:val="00D45026"/>
    <w:rsid w:val="00D5115F"/>
    <w:rsid w:val="00D5190C"/>
    <w:rsid w:val="00D6033E"/>
    <w:rsid w:val="00D6088F"/>
    <w:rsid w:val="00D60B9A"/>
    <w:rsid w:val="00D61B36"/>
    <w:rsid w:val="00D61FCF"/>
    <w:rsid w:val="00D64C43"/>
    <w:rsid w:val="00D650A1"/>
    <w:rsid w:val="00D653BD"/>
    <w:rsid w:val="00D6746B"/>
    <w:rsid w:val="00D67509"/>
    <w:rsid w:val="00D679D3"/>
    <w:rsid w:val="00D67CF9"/>
    <w:rsid w:val="00D72931"/>
    <w:rsid w:val="00D72997"/>
    <w:rsid w:val="00D72DB5"/>
    <w:rsid w:val="00D7462E"/>
    <w:rsid w:val="00D749B8"/>
    <w:rsid w:val="00D77280"/>
    <w:rsid w:val="00D77497"/>
    <w:rsid w:val="00D802E5"/>
    <w:rsid w:val="00D84877"/>
    <w:rsid w:val="00D854D0"/>
    <w:rsid w:val="00D85B2C"/>
    <w:rsid w:val="00D87926"/>
    <w:rsid w:val="00D87EC1"/>
    <w:rsid w:val="00D90CB0"/>
    <w:rsid w:val="00D91DC7"/>
    <w:rsid w:val="00D92A62"/>
    <w:rsid w:val="00D92D5B"/>
    <w:rsid w:val="00D947C4"/>
    <w:rsid w:val="00D96764"/>
    <w:rsid w:val="00DA19B8"/>
    <w:rsid w:val="00DA1A1B"/>
    <w:rsid w:val="00DA1E1F"/>
    <w:rsid w:val="00DA2065"/>
    <w:rsid w:val="00DA220E"/>
    <w:rsid w:val="00DA301C"/>
    <w:rsid w:val="00DA37CF"/>
    <w:rsid w:val="00DA7A10"/>
    <w:rsid w:val="00DA7C8F"/>
    <w:rsid w:val="00DB068B"/>
    <w:rsid w:val="00DB1C54"/>
    <w:rsid w:val="00DB4954"/>
    <w:rsid w:val="00DB4A8A"/>
    <w:rsid w:val="00DB4E0E"/>
    <w:rsid w:val="00DB5FF5"/>
    <w:rsid w:val="00DB636D"/>
    <w:rsid w:val="00DB6C88"/>
    <w:rsid w:val="00DC19AA"/>
    <w:rsid w:val="00DC2781"/>
    <w:rsid w:val="00DC3459"/>
    <w:rsid w:val="00DC3E91"/>
    <w:rsid w:val="00DC53ED"/>
    <w:rsid w:val="00DC6524"/>
    <w:rsid w:val="00DD0110"/>
    <w:rsid w:val="00DD18D4"/>
    <w:rsid w:val="00DD406F"/>
    <w:rsid w:val="00DD47A1"/>
    <w:rsid w:val="00DE5D93"/>
    <w:rsid w:val="00DF087C"/>
    <w:rsid w:val="00DF0EF7"/>
    <w:rsid w:val="00DF151E"/>
    <w:rsid w:val="00DF4F9F"/>
    <w:rsid w:val="00DF5AD7"/>
    <w:rsid w:val="00DF5BC0"/>
    <w:rsid w:val="00E011AD"/>
    <w:rsid w:val="00E06BD0"/>
    <w:rsid w:val="00E07825"/>
    <w:rsid w:val="00E135AE"/>
    <w:rsid w:val="00E17B71"/>
    <w:rsid w:val="00E206F2"/>
    <w:rsid w:val="00E20EC6"/>
    <w:rsid w:val="00E21793"/>
    <w:rsid w:val="00E21E38"/>
    <w:rsid w:val="00E22B19"/>
    <w:rsid w:val="00E23CE6"/>
    <w:rsid w:val="00E3289E"/>
    <w:rsid w:val="00E33898"/>
    <w:rsid w:val="00E34A99"/>
    <w:rsid w:val="00E35C2F"/>
    <w:rsid w:val="00E36B55"/>
    <w:rsid w:val="00E3757B"/>
    <w:rsid w:val="00E37699"/>
    <w:rsid w:val="00E40A94"/>
    <w:rsid w:val="00E40B55"/>
    <w:rsid w:val="00E40FC8"/>
    <w:rsid w:val="00E4190D"/>
    <w:rsid w:val="00E469FA"/>
    <w:rsid w:val="00E4796E"/>
    <w:rsid w:val="00E50411"/>
    <w:rsid w:val="00E50CB4"/>
    <w:rsid w:val="00E51883"/>
    <w:rsid w:val="00E53E78"/>
    <w:rsid w:val="00E548BA"/>
    <w:rsid w:val="00E55E44"/>
    <w:rsid w:val="00E55FAF"/>
    <w:rsid w:val="00E561C1"/>
    <w:rsid w:val="00E579EF"/>
    <w:rsid w:val="00E605E5"/>
    <w:rsid w:val="00E61518"/>
    <w:rsid w:val="00E619B0"/>
    <w:rsid w:val="00E70337"/>
    <w:rsid w:val="00E71332"/>
    <w:rsid w:val="00E736AB"/>
    <w:rsid w:val="00E75C43"/>
    <w:rsid w:val="00E769E9"/>
    <w:rsid w:val="00E76D0F"/>
    <w:rsid w:val="00E77B74"/>
    <w:rsid w:val="00E80414"/>
    <w:rsid w:val="00E818C6"/>
    <w:rsid w:val="00E83638"/>
    <w:rsid w:val="00E8424B"/>
    <w:rsid w:val="00E84E20"/>
    <w:rsid w:val="00E87AED"/>
    <w:rsid w:val="00E91F8E"/>
    <w:rsid w:val="00E9355E"/>
    <w:rsid w:val="00E9794B"/>
    <w:rsid w:val="00EA1290"/>
    <w:rsid w:val="00EA1A16"/>
    <w:rsid w:val="00EA1F69"/>
    <w:rsid w:val="00EA3606"/>
    <w:rsid w:val="00EA3C33"/>
    <w:rsid w:val="00EB0B19"/>
    <w:rsid w:val="00EB0F24"/>
    <w:rsid w:val="00EB3177"/>
    <w:rsid w:val="00EB3884"/>
    <w:rsid w:val="00EB486E"/>
    <w:rsid w:val="00EB57C4"/>
    <w:rsid w:val="00EB75D0"/>
    <w:rsid w:val="00EB79B8"/>
    <w:rsid w:val="00EC2D0A"/>
    <w:rsid w:val="00EC36A1"/>
    <w:rsid w:val="00EC589F"/>
    <w:rsid w:val="00EC6583"/>
    <w:rsid w:val="00EC74BE"/>
    <w:rsid w:val="00ED2EEB"/>
    <w:rsid w:val="00ED4B18"/>
    <w:rsid w:val="00ED71E3"/>
    <w:rsid w:val="00EE10A0"/>
    <w:rsid w:val="00EE2B56"/>
    <w:rsid w:val="00EE46F8"/>
    <w:rsid w:val="00EE5CB4"/>
    <w:rsid w:val="00EE5D28"/>
    <w:rsid w:val="00EE6A8E"/>
    <w:rsid w:val="00EE782A"/>
    <w:rsid w:val="00EF0BDB"/>
    <w:rsid w:val="00EF512B"/>
    <w:rsid w:val="00EF5736"/>
    <w:rsid w:val="00EF7B74"/>
    <w:rsid w:val="00F00E11"/>
    <w:rsid w:val="00F012BB"/>
    <w:rsid w:val="00F049CF"/>
    <w:rsid w:val="00F0513B"/>
    <w:rsid w:val="00F058E6"/>
    <w:rsid w:val="00F05FBE"/>
    <w:rsid w:val="00F06B62"/>
    <w:rsid w:val="00F07B73"/>
    <w:rsid w:val="00F10683"/>
    <w:rsid w:val="00F13DA6"/>
    <w:rsid w:val="00F14839"/>
    <w:rsid w:val="00F1520F"/>
    <w:rsid w:val="00F15AA1"/>
    <w:rsid w:val="00F16D6E"/>
    <w:rsid w:val="00F2000D"/>
    <w:rsid w:val="00F23228"/>
    <w:rsid w:val="00F242CA"/>
    <w:rsid w:val="00F2505A"/>
    <w:rsid w:val="00F25484"/>
    <w:rsid w:val="00F262B6"/>
    <w:rsid w:val="00F26A41"/>
    <w:rsid w:val="00F27791"/>
    <w:rsid w:val="00F3000F"/>
    <w:rsid w:val="00F30037"/>
    <w:rsid w:val="00F3008C"/>
    <w:rsid w:val="00F321B3"/>
    <w:rsid w:val="00F32AB8"/>
    <w:rsid w:val="00F35735"/>
    <w:rsid w:val="00F36E97"/>
    <w:rsid w:val="00F37BF4"/>
    <w:rsid w:val="00F37EF4"/>
    <w:rsid w:val="00F4546A"/>
    <w:rsid w:val="00F466BA"/>
    <w:rsid w:val="00F46D6B"/>
    <w:rsid w:val="00F50938"/>
    <w:rsid w:val="00F52899"/>
    <w:rsid w:val="00F54933"/>
    <w:rsid w:val="00F60483"/>
    <w:rsid w:val="00F6258F"/>
    <w:rsid w:val="00F6663F"/>
    <w:rsid w:val="00F67A81"/>
    <w:rsid w:val="00F67AE5"/>
    <w:rsid w:val="00F67BC8"/>
    <w:rsid w:val="00F67FA2"/>
    <w:rsid w:val="00F70382"/>
    <w:rsid w:val="00F710DB"/>
    <w:rsid w:val="00F713A7"/>
    <w:rsid w:val="00F71E37"/>
    <w:rsid w:val="00F72AD7"/>
    <w:rsid w:val="00F764C8"/>
    <w:rsid w:val="00F76F88"/>
    <w:rsid w:val="00F772F0"/>
    <w:rsid w:val="00F84D82"/>
    <w:rsid w:val="00F86053"/>
    <w:rsid w:val="00F86DEC"/>
    <w:rsid w:val="00F87281"/>
    <w:rsid w:val="00F91181"/>
    <w:rsid w:val="00F91649"/>
    <w:rsid w:val="00F92FC3"/>
    <w:rsid w:val="00F9339A"/>
    <w:rsid w:val="00F95AED"/>
    <w:rsid w:val="00F95EFC"/>
    <w:rsid w:val="00FA26D6"/>
    <w:rsid w:val="00FA3933"/>
    <w:rsid w:val="00FA5800"/>
    <w:rsid w:val="00FA5A5E"/>
    <w:rsid w:val="00FA5E19"/>
    <w:rsid w:val="00FA6610"/>
    <w:rsid w:val="00FB0784"/>
    <w:rsid w:val="00FB3F73"/>
    <w:rsid w:val="00FB7C21"/>
    <w:rsid w:val="00FC2B97"/>
    <w:rsid w:val="00FC62F0"/>
    <w:rsid w:val="00FD014D"/>
    <w:rsid w:val="00FD0177"/>
    <w:rsid w:val="00FD1015"/>
    <w:rsid w:val="00FD3A30"/>
    <w:rsid w:val="00FD3C90"/>
    <w:rsid w:val="00FD78A7"/>
    <w:rsid w:val="00FE2992"/>
    <w:rsid w:val="00FF0D12"/>
    <w:rsid w:val="00FF10C6"/>
    <w:rsid w:val="00FF137D"/>
    <w:rsid w:val="00FF2638"/>
    <w:rsid w:val="00FF5B88"/>
    <w:rsid w:val="00FF655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F2E54"/>
    <w:pPr>
      <w:framePr w:wrap="auto"/>
      <w:widowControl/>
      <w:autoSpaceDE/>
      <w:autoSpaceDN/>
      <w:adjustRightInd/>
      <w:spacing w:before="120"/>
      <w:ind w:left="0" w:right="0"/>
      <w:jc w:val="both"/>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322050"/>
    <w:pPr>
      <w:keepNext/>
      <w:autoSpaceDE w:val="0"/>
      <w:autoSpaceDN w:val="0"/>
      <w:spacing w:before="0"/>
      <w:jc w:val="center"/>
      <w:outlineLvl w:val="0"/>
    </w:pPr>
    <w:rPr>
      <w:b/>
      <w:bCs/>
    </w:rPr>
  </w:style>
  <w:style w:type="paragraph" w:styleId="Heading2">
    <w:name w:val="heading 2"/>
    <w:basedOn w:val="Normal"/>
    <w:next w:val="Normal"/>
    <w:link w:val="Nadpis2Char"/>
    <w:uiPriority w:val="9"/>
    <w:qFormat/>
    <w:rsid w:val="00322050"/>
    <w:pPr>
      <w:keepNext/>
      <w:autoSpaceDE w:val="0"/>
      <w:autoSpaceDN w:val="0"/>
      <w:spacing w:before="240" w:after="60"/>
      <w:jc w:val="left"/>
      <w:outlineLvl w:val="1"/>
    </w:pPr>
    <w:rPr>
      <w:rFonts w:ascii="Arial" w:hAnsi="Arial" w:cs="Arial"/>
      <w:b/>
      <w:bCs/>
      <w:i/>
      <w:iCs/>
      <w:sz w:val="28"/>
      <w:szCs w:val="28"/>
    </w:rPr>
  </w:style>
  <w:style w:type="paragraph" w:styleId="Heading3">
    <w:name w:val="heading 3"/>
    <w:basedOn w:val="Normal"/>
    <w:next w:val="Normal"/>
    <w:link w:val="Nadpis3Char"/>
    <w:uiPriority w:val="9"/>
    <w:qFormat/>
    <w:rsid w:val="00322050"/>
    <w:pPr>
      <w:keepNext/>
      <w:autoSpaceDE w:val="0"/>
      <w:autoSpaceDN w:val="0"/>
      <w:spacing w:before="240" w:after="60"/>
      <w:jc w:val="left"/>
      <w:outlineLvl w:val="2"/>
    </w:pPr>
    <w:rPr>
      <w:rFonts w:ascii="Arial" w:hAnsi="Arial" w:cs="Arial"/>
      <w:b/>
      <w:bCs/>
      <w:sz w:val="26"/>
      <w:szCs w:val="26"/>
    </w:rPr>
  </w:style>
  <w:style w:type="paragraph" w:styleId="Heading5">
    <w:name w:val="heading 5"/>
    <w:basedOn w:val="Normal"/>
    <w:next w:val="Normal"/>
    <w:link w:val="Nadpis5Char"/>
    <w:uiPriority w:val="9"/>
    <w:qFormat/>
    <w:rsid w:val="00620E4F"/>
    <w:pPr>
      <w:autoSpaceDE w:val="0"/>
      <w:autoSpaceDN w:val="0"/>
      <w:spacing w:before="240" w:after="60"/>
      <w:jc w:val="left"/>
      <w:outlineLvl w:val="4"/>
    </w:pPr>
    <w:rPr>
      <w:b/>
      <w:bCs/>
      <w:i/>
      <w:iCs/>
      <w:sz w:val="26"/>
      <w:szCs w:val="26"/>
    </w:rPr>
  </w:style>
  <w:style w:type="paragraph" w:styleId="Heading6">
    <w:name w:val="heading 6"/>
    <w:basedOn w:val="Normal"/>
    <w:next w:val="Normal"/>
    <w:link w:val="Nadpis6Char"/>
    <w:uiPriority w:val="9"/>
    <w:qFormat/>
    <w:rsid w:val="00EB3177"/>
    <w:pPr>
      <w:autoSpaceDE w:val="0"/>
      <w:autoSpaceDN w:val="0"/>
      <w:spacing w:before="240" w:after="60"/>
      <w:jc w:val="left"/>
      <w:outlineLvl w:val="5"/>
    </w:pPr>
    <w:rPr>
      <w:rFonts w:ascii="Calibri" w:hAnsi="Calibri"/>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7D713E"/>
    <w:rPr>
      <w:rFonts w:cs="Times New Roman"/>
      <w:b/>
      <w:sz w:val="24"/>
      <w:rtl w:val="0"/>
      <w:cs w:val="0"/>
      <w:lang w:val="sk-SK" w:eastAsia="sk-SK"/>
    </w:rPr>
  </w:style>
  <w:style w:type="character" w:customStyle="1" w:styleId="Nadpis2Char">
    <w:name w:val="Nadpis 2 Char"/>
    <w:basedOn w:val="DefaultParagraphFont"/>
    <w:link w:val="Heading2"/>
    <w:uiPriority w:val="9"/>
    <w:semiHidden/>
    <w:locked/>
    <w:rsid w:val="0088707C"/>
    <w:rPr>
      <w:rFonts w:ascii="Arial" w:hAnsi="Arial" w:cs="Times New Roman"/>
      <w:b/>
      <w:i/>
      <w:sz w:val="28"/>
      <w:rtl w:val="0"/>
      <w:cs w:val="0"/>
      <w:lang w:val="sk-SK" w:eastAsia="sk-SK"/>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sid w:val="00EB3177"/>
    <w:rPr>
      <w:rFonts w:ascii="Calibri" w:hAnsi="Calibri" w:cs="Times New Roman"/>
      <w:b/>
      <w:sz w:val="22"/>
      <w:rtl w:val="0"/>
      <w:cs w:val="0"/>
    </w:rPr>
  </w:style>
  <w:style w:type="paragraph" w:styleId="BodyTextIndent">
    <w:name w:val="Body Text Indent"/>
    <w:basedOn w:val="Normal"/>
    <w:link w:val="ZarkazkladnhotextuChar"/>
    <w:uiPriority w:val="99"/>
    <w:rsid w:val="00322050"/>
    <w:pPr>
      <w:spacing w:before="0" w:after="240"/>
      <w:jc w:val="center"/>
    </w:pPr>
    <w:rPr>
      <w:b/>
      <w:bCs/>
      <w:sz w:val="28"/>
      <w:szCs w:val="28"/>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customStyle="1" w:styleId="Normlny">
    <w:name w:val="_Normálny"/>
    <w:basedOn w:val="Normal"/>
    <w:rsid w:val="00322050"/>
    <w:pPr>
      <w:autoSpaceDE w:val="0"/>
      <w:autoSpaceDN w:val="0"/>
      <w:spacing w:before="0"/>
      <w:jc w:val="left"/>
    </w:pPr>
    <w:rPr>
      <w:sz w:val="20"/>
      <w:szCs w:val="20"/>
      <w:lang w:eastAsia="en-US"/>
    </w:rPr>
  </w:style>
  <w:style w:type="paragraph" w:customStyle="1" w:styleId="odsek">
    <w:name w:val="odsek"/>
    <w:basedOn w:val="Normal"/>
    <w:rsid w:val="00322050"/>
    <w:pPr>
      <w:keepNext/>
      <w:spacing w:before="60" w:after="60"/>
      <w:ind w:firstLine="709"/>
      <w:jc w:val="both"/>
    </w:pPr>
  </w:style>
  <w:style w:type="paragraph" w:customStyle="1" w:styleId="tl10ptPodaokraja">
    <w:name w:val="Štýl 10 pt Podľa okraja"/>
    <w:basedOn w:val="Normal"/>
    <w:rsid w:val="00322050"/>
    <w:pPr>
      <w:keepNext/>
      <w:autoSpaceDE w:val="0"/>
      <w:autoSpaceDN w:val="0"/>
      <w:spacing w:before="0"/>
      <w:jc w:val="both"/>
    </w:pPr>
    <w:rPr>
      <w:sz w:val="20"/>
      <w:szCs w:val="20"/>
    </w:rPr>
  </w:style>
  <w:style w:type="paragraph" w:styleId="HTMLPreformatted">
    <w:name w:val="HTML Preformatted"/>
    <w:basedOn w:val="Normal"/>
    <w:link w:val="PredformtovanHTMLChar"/>
    <w:uiPriority w:val="99"/>
    <w:rsid w:val="0032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edformtovanHTMLChar">
    <w:name w:val="Predformátované HTML Char"/>
    <w:basedOn w:val="DefaultParagraphFont"/>
    <w:link w:val="HTMLPreformatted"/>
    <w:uiPriority w:val="99"/>
    <w:semiHidden/>
    <w:locked/>
    <w:rPr>
      <w:rFonts w:ascii="Courier New" w:hAnsi="Courier New" w:cs="Courier New"/>
      <w:rtl w:val="0"/>
      <w:cs w:val="0"/>
    </w:rPr>
  </w:style>
  <w:style w:type="paragraph" w:styleId="BodyText2">
    <w:name w:val="Body Text 2"/>
    <w:basedOn w:val="Normal"/>
    <w:link w:val="Zkladntext2Char"/>
    <w:uiPriority w:val="99"/>
    <w:rsid w:val="00322050"/>
    <w:pPr>
      <w:spacing w:before="100"/>
      <w:ind w:right="900"/>
      <w:jc w:val="both"/>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abc">
    <w:name w:val="abc"/>
    <w:basedOn w:val="Normal"/>
    <w:rsid w:val="00322050"/>
    <w:pPr>
      <w:widowControl w:val="0"/>
      <w:tabs>
        <w:tab w:val="left" w:pos="360"/>
        <w:tab w:val="left" w:pos="680"/>
      </w:tabs>
      <w:autoSpaceDE w:val="0"/>
      <w:autoSpaceDN w:val="0"/>
      <w:spacing w:before="0"/>
      <w:jc w:val="both"/>
    </w:pPr>
    <w:rPr>
      <w:sz w:val="20"/>
      <w:szCs w:val="20"/>
      <w:lang w:eastAsia="en-US"/>
    </w:rPr>
  </w:style>
  <w:style w:type="paragraph" w:customStyle="1" w:styleId="ZKON">
    <w:name w:val="ZÁKON"/>
    <w:basedOn w:val="Normal"/>
    <w:next w:val="Normal"/>
    <w:rsid w:val="00322050"/>
    <w:pPr>
      <w:spacing w:before="0"/>
      <w:jc w:val="center"/>
      <w:outlineLvl w:val="0"/>
    </w:pPr>
    <w:rPr>
      <w:b/>
      <w:caps/>
      <w:noProof/>
      <w:szCs w:val="20"/>
      <w:lang w:val="cs-CZ" w:eastAsia="cs-CZ"/>
    </w:rPr>
  </w:style>
  <w:style w:type="character" w:styleId="FootnoteReference">
    <w:name w:val="footnote reference"/>
    <w:aliases w:val="(Footnote Reference),BVI fnr,EN Footnote Reference,Exposant 3 Point,Footnote,Footnote Reference Superscript,Footnote reference number,Footnote symbol,Footnotes refss,SUPERS,Times 10 Point,Voetnootverwijzing,note TESI,number"/>
    <w:basedOn w:val="DefaultParagraphFont"/>
    <w:uiPriority w:val="99"/>
    <w:rsid w:val="00524D2D"/>
    <w:rPr>
      <w:rFonts w:cs="Times New Roman"/>
      <w:b/>
      <w:vertAlign w:val="superscript"/>
      <w:rtl w:val="0"/>
      <w:cs w:val="0"/>
    </w:rPr>
  </w:style>
  <w:style w:type="paragraph" w:styleId="FootnoteText">
    <w:name w:val="footnote text"/>
    <w:aliases w:val="Footnote Text Char,Znak"/>
    <w:basedOn w:val="Normal"/>
    <w:link w:val="TextpoznmkypodiarouChar"/>
    <w:uiPriority w:val="99"/>
    <w:rsid w:val="00524D2D"/>
    <w:pPr>
      <w:widowControl w:val="0"/>
      <w:tabs>
        <w:tab w:val="left" w:pos="567"/>
      </w:tabs>
      <w:spacing w:before="0"/>
      <w:ind w:left="567" w:hanging="567"/>
      <w:jc w:val="left"/>
    </w:pPr>
    <w:rPr>
      <w:szCs w:val="20"/>
      <w:lang w:eastAsia="fr-BE"/>
    </w:rPr>
  </w:style>
  <w:style w:type="character" w:customStyle="1" w:styleId="TextpoznmkypodiarouChar">
    <w:name w:val="Text poznámky pod čiarou Char"/>
    <w:aliases w:val="Footnote Text Char Char,Znak Char"/>
    <w:basedOn w:val="DefaultParagraphFont"/>
    <w:link w:val="FootnoteText"/>
    <w:uiPriority w:val="99"/>
    <w:locked/>
    <w:rsid w:val="00F6663F"/>
    <w:rPr>
      <w:rFonts w:cs="Times New Roman"/>
      <w:sz w:val="24"/>
      <w:rtl w:val="0"/>
      <w:cs w:val="0"/>
      <w:lang w:val="sk-SK" w:eastAsia="fr-BE"/>
    </w:rPr>
  </w:style>
  <w:style w:type="paragraph" w:customStyle="1" w:styleId="EntEmet">
    <w:name w:val="EntEmet"/>
    <w:basedOn w:val="Normal"/>
    <w:rsid w:val="007A3346"/>
    <w:pPr>
      <w:widowControl w:val="0"/>
      <w:tabs>
        <w:tab w:val="left" w:pos="284"/>
        <w:tab w:val="left" w:pos="567"/>
        <w:tab w:val="left" w:pos="851"/>
        <w:tab w:val="left" w:pos="1134"/>
        <w:tab w:val="left" w:pos="1418"/>
      </w:tabs>
      <w:spacing w:before="40"/>
      <w:jc w:val="left"/>
    </w:pPr>
    <w:rPr>
      <w:szCs w:val="20"/>
      <w:lang w:eastAsia="fr-BE"/>
    </w:rPr>
  </w:style>
  <w:style w:type="table" w:styleId="TableGrid">
    <w:name w:val="Table Grid"/>
    <w:basedOn w:val="TableNormal"/>
    <w:uiPriority w:val="59"/>
    <w:rsid w:val="004B37D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00592E"/>
    <w:pPr>
      <w:spacing w:before="0"/>
      <w:ind w:left="708"/>
      <w:jc w:val="left"/>
    </w:pPr>
    <w:rPr>
      <w:noProof/>
    </w:rPr>
  </w:style>
  <w:style w:type="paragraph" w:customStyle="1" w:styleId="Point1">
    <w:name w:val="Point 1"/>
    <w:basedOn w:val="Normal"/>
    <w:rsid w:val="00903177"/>
    <w:pPr>
      <w:spacing w:after="120" w:line="360" w:lineRule="auto"/>
      <w:ind w:left="1417" w:hanging="567"/>
      <w:jc w:val="left"/>
    </w:pPr>
    <w:rPr>
      <w:lang w:eastAsia="en-US"/>
    </w:rPr>
  </w:style>
  <w:style w:type="character" w:styleId="CommentReference">
    <w:name w:val="annotation reference"/>
    <w:basedOn w:val="DefaultParagraphFont"/>
    <w:uiPriority w:val="99"/>
    <w:semiHidden/>
    <w:rsid w:val="00595789"/>
    <w:rPr>
      <w:rFonts w:cs="Times New Roman"/>
      <w:sz w:val="16"/>
      <w:rtl w:val="0"/>
      <w:cs w:val="0"/>
    </w:rPr>
  </w:style>
  <w:style w:type="paragraph" w:styleId="CommentText">
    <w:name w:val="annotation text"/>
    <w:basedOn w:val="Normal"/>
    <w:link w:val="TextkomentraChar"/>
    <w:uiPriority w:val="99"/>
    <w:semiHidden/>
    <w:rsid w:val="00595789"/>
    <w:pPr>
      <w:spacing w:before="0"/>
      <w:jc w:val="left"/>
    </w:pPr>
    <w:rPr>
      <w:sz w:val="20"/>
      <w:szCs w:val="20"/>
    </w:rPr>
  </w:style>
  <w:style w:type="character" w:customStyle="1" w:styleId="TextkomentraChar">
    <w:name w:val="Text komentára Char"/>
    <w:basedOn w:val="DefaultParagraphFont"/>
    <w:link w:val="CommentText"/>
    <w:uiPriority w:val="99"/>
    <w:semiHidden/>
    <w:locked/>
    <w:rsid w:val="00595789"/>
    <w:rPr>
      <w:rFonts w:cs="Times New Roman"/>
      <w:rtl w:val="0"/>
      <w:cs w:val="0"/>
      <w:lang w:val="sk-SK" w:eastAsia="sk-SK"/>
    </w:rPr>
  </w:style>
  <w:style w:type="paragraph" w:styleId="BalloonText">
    <w:name w:val="Balloon Text"/>
    <w:basedOn w:val="Normal"/>
    <w:link w:val="TextbublinyChar"/>
    <w:uiPriority w:val="99"/>
    <w:semiHidden/>
    <w:rsid w:val="00595789"/>
    <w:pPr>
      <w:autoSpaceDE w:val="0"/>
      <w:autoSpaceDN w:val="0"/>
      <w:spacing w:before="0"/>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DA2065"/>
    <w:rPr>
      <w:rFonts w:ascii="Tahoma" w:hAnsi="Tahoma" w:cs="Times New Roman"/>
      <w:sz w:val="16"/>
      <w:rtl w:val="0"/>
      <w:cs w:val="0"/>
      <w:lang w:val="sk-SK" w:eastAsia="sk-SK"/>
    </w:rPr>
  </w:style>
  <w:style w:type="paragraph" w:customStyle="1" w:styleId="titulok">
    <w:name w:val="titulok"/>
    <w:basedOn w:val="Normal"/>
    <w:rsid w:val="00595789"/>
    <w:pPr>
      <w:spacing w:before="100" w:beforeAutospacing="1" w:after="100" w:afterAutospacing="1"/>
      <w:jc w:val="center"/>
    </w:pPr>
    <w:rPr>
      <w:rFonts w:ascii="Arial" w:hAnsi="Arial" w:cs="Arial"/>
      <w:b/>
      <w:bCs/>
      <w:color w:val="007060"/>
    </w:rPr>
  </w:style>
  <w:style w:type="paragraph" w:customStyle="1" w:styleId="CM1">
    <w:name w:val="CM1"/>
    <w:basedOn w:val="Normal"/>
    <w:next w:val="Normal"/>
    <w:rsid w:val="00964F5C"/>
    <w:pPr>
      <w:autoSpaceDE w:val="0"/>
      <w:autoSpaceDN w:val="0"/>
      <w:adjustRightInd w:val="0"/>
      <w:spacing w:before="0"/>
      <w:jc w:val="left"/>
    </w:pPr>
    <w:rPr>
      <w:rFonts w:ascii="EUAlbertina" w:hAnsi="EUAlbertina"/>
    </w:rPr>
  </w:style>
  <w:style w:type="paragraph" w:customStyle="1" w:styleId="CM3">
    <w:name w:val="CM3"/>
    <w:basedOn w:val="Normal"/>
    <w:next w:val="Normal"/>
    <w:rsid w:val="00964F5C"/>
    <w:pPr>
      <w:autoSpaceDE w:val="0"/>
      <w:autoSpaceDN w:val="0"/>
      <w:adjustRightInd w:val="0"/>
      <w:spacing w:before="0"/>
      <w:jc w:val="left"/>
    </w:pPr>
    <w:rPr>
      <w:rFonts w:ascii="EUAlbertina" w:hAnsi="EUAlbertina"/>
    </w:rPr>
  </w:style>
  <w:style w:type="paragraph" w:customStyle="1" w:styleId="CM4">
    <w:name w:val="CM4"/>
    <w:basedOn w:val="Normal"/>
    <w:next w:val="Normal"/>
    <w:rsid w:val="00964F5C"/>
    <w:pPr>
      <w:autoSpaceDE w:val="0"/>
      <w:autoSpaceDN w:val="0"/>
      <w:adjustRightInd w:val="0"/>
      <w:spacing w:before="0"/>
      <w:jc w:val="left"/>
    </w:pPr>
    <w:rPr>
      <w:rFonts w:ascii="EUAlbertina" w:hAnsi="EUAlbertina"/>
    </w:rPr>
  </w:style>
  <w:style w:type="paragraph" w:customStyle="1" w:styleId="Odstavecseseznamem">
    <w:name w:val="Odstavec se seznamem"/>
    <w:basedOn w:val="Normal"/>
    <w:uiPriority w:val="34"/>
    <w:qFormat/>
    <w:rsid w:val="00655DD9"/>
    <w:pPr>
      <w:spacing w:before="0" w:after="200" w:line="276" w:lineRule="auto"/>
      <w:ind w:left="720"/>
      <w:contextualSpacing/>
      <w:jc w:val="left"/>
    </w:pPr>
    <w:rPr>
      <w:rFonts w:ascii="Calibri" w:hAnsi="Calibri"/>
      <w:sz w:val="22"/>
      <w:szCs w:val="22"/>
      <w:lang w:eastAsia="en-US"/>
    </w:rPr>
  </w:style>
  <w:style w:type="paragraph" w:styleId="CommentSubject">
    <w:name w:val="annotation subject"/>
    <w:basedOn w:val="CommentText"/>
    <w:next w:val="CommentText"/>
    <w:link w:val="PredmetkomentraChar"/>
    <w:uiPriority w:val="99"/>
    <w:semiHidden/>
    <w:rsid w:val="00805001"/>
    <w:pPr>
      <w:autoSpaceDE w:val="0"/>
      <w:autoSpaceDN w:val="0"/>
      <w:spacing w:before="0"/>
      <w:jc w:val="left"/>
    </w:pPr>
    <w:rPr>
      <w:b/>
      <w:bCs/>
    </w:rPr>
  </w:style>
  <w:style w:type="character" w:customStyle="1" w:styleId="PredmetkomentraChar">
    <w:name w:val="Predmet komentára Char"/>
    <w:basedOn w:val="TextkomentraChar"/>
    <w:link w:val="CommentSubject"/>
    <w:uiPriority w:val="99"/>
    <w:semiHidden/>
    <w:locked/>
    <w:rPr>
      <w:b/>
      <w:bCs/>
    </w:rPr>
  </w:style>
  <w:style w:type="character" w:customStyle="1" w:styleId="DeltaViewInsertion">
    <w:name w:val="DeltaView Insertion"/>
    <w:rsid w:val="00C4310D"/>
    <w:rPr>
      <w:color w:val="0000FF"/>
      <w:spacing w:val="0"/>
      <w:u w:val="double"/>
    </w:rPr>
  </w:style>
  <w:style w:type="paragraph" w:customStyle="1" w:styleId="Char">
    <w:name w:val="Char"/>
    <w:basedOn w:val="Normal"/>
    <w:rsid w:val="00C4310D"/>
    <w:pPr>
      <w:spacing w:before="0"/>
      <w:jc w:val="left"/>
    </w:pPr>
    <w:rPr>
      <w:lang w:val="pl-PL" w:eastAsia="pl-PL"/>
    </w:rPr>
  </w:style>
  <w:style w:type="paragraph" w:customStyle="1" w:styleId="CharChar1CharCharCharChar">
    <w:name w:val="Char Char1 Char Char Char Char"/>
    <w:basedOn w:val="Normal"/>
    <w:rsid w:val="009152FC"/>
    <w:pPr>
      <w:spacing w:before="0"/>
      <w:jc w:val="left"/>
    </w:pPr>
    <w:rPr>
      <w:lang w:val="pl-PL" w:eastAsia="pl-PL"/>
    </w:rPr>
  </w:style>
  <w:style w:type="character" w:customStyle="1" w:styleId="CharChar6">
    <w:name w:val="Char Char6"/>
    <w:rsid w:val="007D713E"/>
    <w:rPr>
      <w:rFonts w:ascii="Tahoma" w:hAnsi="Tahoma" w:cs="Tahoma"/>
      <w:sz w:val="16"/>
      <w:lang w:val="hu-HU" w:eastAsia="x-none"/>
    </w:rPr>
  </w:style>
  <w:style w:type="paragraph" w:styleId="BodyText">
    <w:name w:val="Body Text"/>
    <w:basedOn w:val="Normal"/>
    <w:link w:val="ZkladntextChar"/>
    <w:uiPriority w:val="99"/>
    <w:rsid w:val="00E76D0F"/>
    <w:pPr>
      <w:tabs>
        <w:tab w:val="left" w:pos="850"/>
        <w:tab w:val="left" w:pos="1191"/>
        <w:tab w:val="left" w:pos="1531"/>
      </w:tabs>
      <w:spacing w:before="0" w:after="240" w:line="276" w:lineRule="auto"/>
      <w:ind w:firstLine="442"/>
      <w:jc w:val="both"/>
    </w:pPr>
    <w:rPr>
      <w:sz w:val="22"/>
      <w:szCs w:val="22"/>
      <w:lang w:val="en-GB" w:eastAsia="en-US"/>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ListBullet">
    <w:name w:val="List Bullet"/>
    <w:basedOn w:val="Normal"/>
    <w:uiPriority w:val="99"/>
    <w:rsid w:val="00E76D0F"/>
    <w:pPr>
      <w:numPr>
        <w:numId w:val="11"/>
      </w:numPr>
      <w:tabs>
        <w:tab w:val="num" w:pos="850"/>
      </w:tabs>
      <w:spacing w:before="0" w:after="240" w:line="276" w:lineRule="auto"/>
      <w:ind w:left="850" w:hanging="408"/>
      <w:jc w:val="both"/>
    </w:pPr>
    <w:rPr>
      <w:sz w:val="22"/>
      <w:szCs w:val="22"/>
      <w:lang w:val="en-GB" w:eastAsia="en-US"/>
    </w:rPr>
  </w:style>
  <w:style w:type="paragraph" w:styleId="Header">
    <w:name w:val="header"/>
    <w:basedOn w:val="Normal"/>
    <w:link w:val="HlavikaChar"/>
    <w:uiPriority w:val="99"/>
    <w:rsid w:val="00E76D0F"/>
    <w:pPr>
      <w:tabs>
        <w:tab w:val="center" w:pos="4536"/>
        <w:tab w:val="right" w:pos="9072"/>
      </w:tabs>
      <w:spacing w:before="0" w:after="200" w:line="276" w:lineRule="auto"/>
      <w:jc w:val="both"/>
    </w:pPr>
    <w:rPr>
      <w:sz w:val="22"/>
      <w:szCs w:val="22"/>
      <w:lang w:val="en-GB" w:eastAsia="en-US"/>
    </w:r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Footer">
    <w:name w:val="footer"/>
    <w:basedOn w:val="Normal"/>
    <w:link w:val="PtaChar"/>
    <w:uiPriority w:val="99"/>
    <w:rsid w:val="00E76D0F"/>
    <w:pPr>
      <w:tabs>
        <w:tab w:val="center" w:pos="4536"/>
        <w:tab w:val="right" w:pos="9072"/>
      </w:tabs>
      <w:spacing w:before="0" w:after="200" w:line="276" w:lineRule="auto"/>
      <w:jc w:val="both"/>
    </w:pPr>
    <w:rPr>
      <w:sz w:val="22"/>
      <w:szCs w:val="22"/>
      <w:lang w:val="en-GB" w:eastAsia="en-US"/>
    </w:r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semiHidden/>
    <w:unhideWhenUsed/>
    <w:rsid w:val="00E76D0F"/>
    <w:rPr>
      <w:rFonts w:cs="Times New Roman"/>
      <w:rtl w:val="0"/>
      <w:cs w:val="0"/>
    </w:rPr>
  </w:style>
  <w:style w:type="paragraph" w:customStyle="1" w:styleId="08IPWPWRHEADINGLevel3">
    <w:name w:val="08 [IP_WP_WR]_HEADING Level 3"/>
    <w:basedOn w:val="Heading3"/>
    <w:qFormat/>
    <w:rsid w:val="00E76D0F"/>
    <w:pPr>
      <w:keepLines/>
      <w:autoSpaceDE/>
      <w:autoSpaceDN/>
      <w:spacing w:after="120"/>
      <w:jc w:val="left"/>
    </w:pPr>
    <w:rPr>
      <w:rFonts w:ascii="Calibri" w:hAnsi="Calibri" w:cs="Times New Roman"/>
      <w:i/>
      <w:color w:val="0070C0"/>
      <w:sz w:val="28"/>
      <w:szCs w:val="28"/>
    </w:rPr>
  </w:style>
  <w:style w:type="character" w:customStyle="1" w:styleId="IntenseEmphasis1">
    <w:name w:val="Intense Emphasis1"/>
    <w:qFormat/>
    <w:rsid w:val="00E76D0F"/>
    <w:rPr>
      <w:b/>
      <w:i/>
      <w:color w:val="4F81BD"/>
    </w:rPr>
  </w:style>
  <w:style w:type="paragraph" w:customStyle="1" w:styleId="Style6">
    <w:name w:val="Style6"/>
    <w:basedOn w:val="Normal"/>
    <w:rsid w:val="00A8454D"/>
    <w:pPr>
      <w:widowControl w:val="0"/>
      <w:autoSpaceDE w:val="0"/>
      <w:autoSpaceDN w:val="0"/>
      <w:adjustRightInd w:val="0"/>
      <w:spacing w:before="0" w:line="317" w:lineRule="exact"/>
      <w:ind w:hanging="278"/>
      <w:jc w:val="both"/>
    </w:pPr>
  </w:style>
  <w:style w:type="character" w:customStyle="1" w:styleId="FontStyle16">
    <w:name w:val="Font Style16"/>
    <w:rsid w:val="00A8454D"/>
    <w:rPr>
      <w:rFonts w:ascii="Times New Roman" w:hAnsi="Times New Roman" w:cs="Times New Roman"/>
      <w:color w:val="000000"/>
      <w:sz w:val="22"/>
    </w:rPr>
  </w:style>
  <w:style w:type="paragraph" w:customStyle="1" w:styleId="Style5">
    <w:name w:val="Style5"/>
    <w:basedOn w:val="Normal"/>
    <w:rsid w:val="00A8454D"/>
    <w:pPr>
      <w:widowControl w:val="0"/>
      <w:autoSpaceDE w:val="0"/>
      <w:autoSpaceDN w:val="0"/>
      <w:adjustRightInd w:val="0"/>
      <w:spacing w:before="0" w:line="317" w:lineRule="exact"/>
      <w:jc w:val="both"/>
    </w:pPr>
  </w:style>
  <w:style w:type="paragraph" w:customStyle="1" w:styleId="Style4">
    <w:name w:val="Style4"/>
    <w:basedOn w:val="Normal"/>
    <w:rsid w:val="00A8454D"/>
    <w:pPr>
      <w:widowControl w:val="0"/>
      <w:autoSpaceDE w:val="0"/>
      <w:autoSpaceDN w:val="0"/>
      <w:adjustRightInd w:val="0"/>
      <w:spacing w:before="0" w:line="317" w:lineRule="exact"/>
      <w:jc w:val="both"/>
    </w:pPr>
  </w:style>
  <w:style w:type="character" w:customStyle="1" w:styleId="FontStyle15">
    <w:name w:val="Font Style15"/>
    <w:rsid w:val="00A8454D"/>
    <w:rPr>
      <w:rFonts w:ascii="Times New Roman" w:hAnsi="Times New Roman" w:cs="Times New Roman"/>
      <w:b/>
      <w:color w:val="000000"/>
      <w:sz w:val="22"/>
    </w:rPr>
  </w:style>
  <w:style w:type="paragraph" w:styleId="Title">
    <w:name w:val="Title"/>
    <w:basedOn w:val="Normal"/>
    <w:link w:val="NzovChar"/>
    <w:uiPriority w:val="10"/>
    <w:qFormat/>
    <w:rsid w:val="00D14C73"/>
    <w:pPr>
      <w:spacing w:before="0"/>
      <w:jc w:val="center"/>
    </w:pPr>
    <w:rPr>
      <w:rFonts w:ascii="Arial" w:hAnsi="Arial"/>
      <w:b/>
      <w:bCs/>
      <w:lang w:eastAsia="cs-CZ"/>
    </w:rPr>
  </w:style>
  <w:style w:type="character" w:customStyle="1" w:styleId="NzovChar">
    <w:name w:val="Názov Char"/>
    <w:basedOn w:val="DefaultParagraphFont"/>
    <w:link w:val="Title"/>
    <w:uiPriority w:val="10"/>
    <w:locked/>
    <w:rsid w:val="00D14C73"/>
    <w:rPr>
      <w:rFonts w:ascii="Arial" w:hAnsi="Arial" w:cs="Times New Roman"/>
      <w:b/>
      <w:sz w:val="24"/>
      <w:rtl w:val="0"/>
      <w:cs w:val="0"/>
      <w:lang w:val="x-none" w:eastAsia="cs-CZ"/>
    </w:rPr>
  </w:style>
  <w:style w:type="paragraph" w:customStyle="1" w:styleId="Default">
    <w:name w:val="Default"/>
    <w:rsid w:val="00D87EC1"/>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character" w:styleId="Hyperlink">
    <w:name w:val="Hyperlink"/>
    <w:basedOn w:val="DefaultParagraphFont"/>
    <w:uiPriority w:val="99"/>
    <w:unhideWhenUsed/>
    <w:rsid w:val="001702EA"/>
    <w:rPr>
      <w:rFonts w:cs="Times New Roman"/>
      <w:color w:val="05507A"/>
      <w:u w:val="none"/>
      <w:effect w:val="none"/>
      <w:rtl w:val="0"/>
      <w:cs w:val="0"/>
    </w:rPr>
  </w:style>
  <w:style w:type="paragraph" w:customStyle="1" w:styleId="l41">
    <w:name w:val="l41"/>
    <w:basedOn w:val="Normal"/>
    <w:rsid w:val="001702EA"/>
    <w:pPr>
      <w:spacing w:before="0"/>
      <w:jc w:val="both"/>
    </w:pPr>
  </w:style>
  <w:style w:type="character" w:customStyle="1" w:styleId="num1">
    <w:name w:val="num1"/>
    <w:rsid w:val="001702EA"/>
    <w:rPr>
      <w:b/>
      <w:color w:val="303030"/>
    </w:rPr>
  </w:style>
  <w:style w:type="paragraph" w:customStyle="1" w:styleId="l51">
    <w:name w:val="l51"/>
    <w:basedOn w:val="Normal"/>
    <w:rsid w:val="001702EA"/>
    <w:pPr>
      <w:spacing w:before="0"/>
      <w:jc w:val="both"/>
    </w:pPr>
  </w:style>
  <w:style w:type="character" w:customStyle="1" w:styleId="Znakyprepoznmkupodiarou">
    <w:name w:val="Znaky pre poznámku pod čiarou"/>
    <w:rsid w:val="005F22C0"/>
    <w:rPr>
      <w:vertAlign w:val="superscript"/>
    </w:rPr>
  </w:style>
  <w:style w:type="character" w:customStyle="1" w:styleId="CharChar5">
    <w:name w:val="Char Char5"/>
    <w:semiHidden/>
    <w:locked/>
    <w:rsid w:val="00F05FBE"/>
    <w:rPr>
      <w:sz w:val="2"/>
    </w:rPr>
  </w:style>
  <w:style w:type="character" w:customStyle="1" w:styleId="h1a1">
    <w:name w:val="h1a1"/>
    <w:rsid w:val="000C1916"/>
    <w:rPr>
      <w:sz w:val="24"/>
    </w:rPr>
  </w:style>
  <w:style w:type="paragraph" w:styleId="ListParagraph">
    <w:name w:val="List Paragraph"/>
    <w:basedOn w:val="Normal"/>
    <w:uiPriority w:val="34"/>
    <w:qFormat/>
    <w:rsid w:val="006E1DAC"/>
    <w:pPr>
      <w:spacing w:before="0" w:after="200" w:line="276" w:lineRule="auto"/>
      <w:ind w:left="720"/>
      <w:contextualSpacing/>
      <w:jc w:val="left"/>
    </w:pPr>
    <w:rPr>
      <w:rFonts w:ascii="Calibri" w:hAnsi="Calibri"/>
      <w:sz w:val="22"/>
      <w:szCs w:val="22"/>
      <w:lang w:eastAsia="en-US"/>
    </w:rPr>
  </w:style>
  <w:style w:type="paragraph" w:customStyle="1" w:styleId="Odsekzoznamu1">
    <w:name w:val="Odsek zoznamu1"/>
    <w:basedOn w:val="Normal"/>
    <w:uiPriority w:val="34"/>
    <w:qFormat/>
    <w:rsid w:val="00711C01"/>
    <w:pPr>
      <w:spacing w:before="0"/>
      <w:ind w:left="708"/>
      <w:jc w:val="left"/>
    </w:pPr>
  </w:style>
  <w:style w:type="paragraph" w:styleId="Revision">
    <w:name w:val="Revision"/>
    <w:hidden/>
    <w:uiPriority w:val="99"/>
    <w:semiHidden/>
    <w:rsid w:val="00C23A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customStyle="1" w:styleId="Text1">
    <w:name w:val="Text 1"/>
    <w:basedOn w:val="Normal"/>
    <w:rsid w:val="00363180"/>
    <w:pPr>
      <w:spacing w:after="120" w:line="360" w:lineRule="auto"/>
      <w:ind w:left="850"/>
      <w:jc w:val="left"/>
    </w:pPr>
    <w:rPr>
      <w:lang w:eastAsia="en-US"/>
    </w:rPr>
  </w:style>
  <w:style w:type="paragraph" w:customStyle="1" w:styleId="Nzovpredpisu">
    <w:name w:val="Názov predpisu"/>
    <w:basedOn w:val="Normal"/>
    <w:uiPriority w:val="99"/>
    <w:rsid w:val="00363180"/>
    <w:pPr>
      <w:spacing w:before="0" w:line="288" w:lineRule="auto"/>
      <w:jc w:val="center"/>
    </w:pPr>
    <w:rPr>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24</Pages>
  <Words>6924</Words>
  <Characters>39469</Characters>
  <Application>Microsoft Office Word</Application>
  <DocSecurity>0</DocSecurity>
  <Lines>0</Lines>
  <Paragraphs>0</Paragraphs>
  <ScaleCrop>false</ScaleCrop>
  <Company>MHSR</Company>
  <LinksUpToDate>false</LinksUpToDate>
  <CharactersWithSpaces>46301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marias</dc:creator>
  <cp:lastModifiedBy>Mášiková Michaela</cp:lastModifiedBy>
  <cp:revision>2</cp:revision>
  <cp:lastPrinted>2015-08-10T14:31:00Z</cp:lastPrinted>
  <dcterms:created xsi:type="dcterms:W3CDTF">2015-08-28T11:18:00Z</dcterms:created>
  <dcterms:modified xsi:type="dcterms:W3CDTF">2015-08-28T11:18:00Z</dcterms:modified>
</cp:coreProperties>
</file>