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20A1B" w:rsidRPr="00CC7CAF">
      <w:pPr>
        <w:bidi w:val="0"/>
        <w:rPr>
          <w:rFonts w:ascii="Times New Roman" w:hAnsi="Times New Roman"/>
          <w:b/>
          <w:bCs/>
          <w:sz w:val="20"/>
          <w:szCs w:val="20"/>
        </w:rPr>
      </w:pPr>
      <w:r w:rsidRPr="00CC7CAF">
        <w:rPr>
          <w:rFonts w:ascii="Times New Roman" w:hAnsi="Times New Roman"/>
          <w:sz w:val="20"/>
          <w:szCs w:val="20"/>
        </w:rPr>
        <w:t xml:space="preserve"> </w:t>
        <w:tab/>
        <w:tab/>
        <w:tab/>
        <w:tab/>
        <w:tab/>
        <w:tab/>
        <w:tab/>
        <w:tab/>
        <w:tab/>
        <w:tab/>
        <w:tab/>
        <w:tab/>
        <w:tab/>
        <w:tab/>
        <w:tab/>
        <w:tab/>
        <w:tab/>
        <w:tab/>
        <w:tab/>
        <w:tab/>
        <w:tab/>
      </w:r>
    </w:p>
    <w:tbl>
      <w:tblPr>
        <w:tblStyle w:val="TableNormal"/>
        <w:tblW w:w="1548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660"/>
        <w:gridCol w:w="921"/>
        <w:gridCol w:w="900"/>
        <w:gridCol w:w="900"/>
        <w:gridCol w:w="5400"/>
        <w:gridCol w:w="720"/>
        <w:gridCol w:w="1080"/>
      </w:tblGrid>
      <w:tr>
        <w:tblPrEx>
          <w:tblW w:w="1548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5480" w:type="dxa"/>
            <w:gridSpan w:val="8"/>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Heading1"/>
              <w:bidi w:val="0"/>
              <w:rPr>
                <w:rFonts w:ascii="Times New Roman" w:hAnsi="Times New Roman"/>
                <w:sz w:val="20"/>
                <w:szCs w:val="20"/>
              </w:rPr>
            </w:pPr>
            <w:r w:rsidRPr="00CC7CAF">
              <w:rPr>
                <w:rFonts w:ascii="Times New Roman" w:hAnsi="Times New Roman"/>
                <w:sz w:val="20"/>
                <w:szCs w:val="20"/>
              </w:rPr>
              <w:t>TABUĽKA ZHODY</w:t>
            </w:r>
          </w:p>
          <w:p w:rsidR="00320A1B" w:rsidRPr="00CC7CAF">
            <w:pPr>
              <w:pStyle w:val="Heading1"/>
              <w:bidi w:val="0"/>
              <w:rPr>
                <w:rFonts w:ascii="Times New Roman" w:hAnsi="Times New Roman"/>
                <w:sz w:val="20"/>
                <w:szCs w:val="20"/>
              </w:rPr>
            </w:pPr>
            <w:r w:rsidRPr="00CC7CAF">
              <w:rPr>
                <w:rFonts w:ascii="Times New Roman" w:hAnsi="Times New Roman"/>
                <w:sz w:val="20"/>
                <w:szCs w:val="20"/>
              </w:rPr>
              <w:t xml:space="preserve"> právneho predpisu</w:t>
            </w:r>
          </w:p>
          <w:p w:rsidR="00320A1B" w:rsidRPr="00CC7CAF" w:rsidP="009A3EB9">
            <w:pPr>
              <w:pStyle w:val="Heading1"/>
              <w:bidi w:val="0"/>
              <w:rPr>
                <w:rFonts w:ascii="Times New Roman" w:hAnsi="Times New Roman"/>
                <w:b w:val="0"/>
                <w:bCs w:val="0"/>
                <w:sz w:val="20"/>
                <w:szCs w:val="20"/>
              </w:rPr>
            </w:pPr>
            <w:r w:rsidRPr="00CC7CAF">
              <w:rPr>
                <w:rFonts w:ascii="Times New Roman" w:hAnsi="Times New Roman"/>
                <w:sz w:val="20"/>
                <w:szCs w:val="20"/>
              </w:rPr>
              <w:t xml:space="preserve"> s právom Európskej únie</w:t>
            </w:r>
          </w:p>
        </w:tc>
      </w:tr>
      <w:tr>
        <w:tblPrEx>
          <w:tblW w:w="15480" w:type="dxa"/>
          <w:jc w:val="center"/>
          <w:tblBorders>
            <w:top w:val="none" w:sz="0" w:space="0" w:color="auto"/>
            <w:left w:val="none" w:sz="0" w:space="0" w:color="auto"/>
            <w:bottom w:val="none" w:sz="0" w:space="0" w:color="auto"/>
            <w:right w:val="none" w:sz="0" w:space="0" w:color="auto"/>
          </w:tblBorders>
          <w:tblLayout w:type="fixed"/>
        </w:tblPrEx>
        <w:trPr>
          <w:trHeight w:val="2388"/>
          <w:jc w:val="center"/>
        </w:trPr>
        <w:tc>
          <w:tcPr>
            <w:tcW w:w="6480" w:type="dxa"/>
            <w:gridSpan w:val="3"/>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Odstavec"/>
              <w:bidi w:val="0"/>
              <w:spacing w:before="0"/>
              <w:jc w:val="center"/>
              <w:rPr>
                <w:rFonts w:ascii="Times New Roman" w:hAnsi="Times New Roman" w:cs="Times New Roman"/>
                <w:lang w:val="sk-SK"/>
              </w:rPr>
            </w:pPr>
            <w:r w:rsidRPr="00CC7CAF">
              <w:rPr>
                <w:rFonts w:ascii="Times New Roman" w:hAnsi="Times New Roman" w:cs="Times New Roman"/>
                <w:lang w:val="sk-SK"/>
              </w:rPr>
              <w:t>Smernica (Rámcové rozhodnutie)</w:t>
            </w:r>
          </w:p>
          <w:p w:rsidR="00320A1B" w:rsidRPr="00CC7CAF">
            <w:pPr>
              <w:pStyle w:val="Odstavec"/>
              <w:bidi w:val="0"/>
              <w:spacing w:before="0"/>
              <w:jc w:val="center"/>
              <w:rPr>
                <w:rFonts w:ascii="Times New Roman" w:hAnsi="Times New Roman" w:cs="Times New Roman"/>
                <w:lang w:val="sk-SK"/>
              </w:rPr>
            </w:pPr>
          </w:p>
          <w:p w:rsidR="00320A1B" w:rsidRPr="00CC7CAF">
            <w:pPr>
              <w:bidi w:val="0"/>
              <w:jc w:val="both"/>
              <w:rPr>
                <w:rFonts w:ascii="Times New Roman" w:hAnsi="Times New Roman"/>
                <w:sz w:val="20"/>
                <w:szCs w:val="20"/>
              </w:rPr>
            </w:pPr>
            <w:r w:rsidRPr="00CC7CAF">
              <w:rPr>
                <w:rFonts w:ascii="Times New Roman" w:hAnsi="Times New Roman"/>
                <w:sz w:val="20"/>
                <w:szCs w:val="20"/>
              </w:rPr>
              <w:t xml:space="preserve">Smernica Rady 76/211/EHS z 20. januára 1976 o aproximácii právnych predpisov členských štátov týkajúcich sa plnenia určitých spotrebiteľsky balených výrobkov podľa hmotnosti alebo objemu v platnom znení </w:t>
            </w:r>
          </w:p>
        </w:tc>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Odstavec"/>
              <w:bidi w:val="0"/>
              <w:spacing w:before="0"/>
              <w:ind w:left="360"/>
              <w:jc w:val="center"/>
              <w:rPr>
                <w:rFonts w:ascii="Times New Roman" w:hAnsi="Times New Roman" w:cs="Times New Roman"/>
                <w:lang w:val="sk-SK"/>
              </w:rPr>
            </w:pPr>
            <w:r w:rsidRPr="00CC7CAF">
              <w:rPr>
                <w:rFonts w:ascii="Times New Roman" w:hAnsi="Times New Roman" w:cs="Times New Roman"/>
                <w:lang w:val="sk-SK"/>
              </w:rPr>
              <w:t>Právne predpisy Slovenskej republiky</w:t>
            </w:r>
          </w:p>
          <w:p w:rsidR="00320A1B" w:rsidRPr="00CC7CAF">
            <w:pPr>
              <w:pStyle w:val="Odstavec"/>
              <w:bidi w:val="0"/>
              <w:spacing w:before="0"/>
              <w:ind w:left="360"/>
              <w:jc w:val="center"/>
              <w:rPr>
                <w:rFonts w:ascii="Times New Roman" w:hAnsi="Times New Roman" w:cs="Times New Roman"/>
                <w:lang w:val="sk-SK"/>
              </w:rPr>
            </w:pPr>
          </w:p>
          <w:p w:rsidR="00320A1B" w:rsidRPr="00CC7CAF">
            <w:pPr>
              <w:bidi w:val="0"/>
              <w:ind w:left="360" w:hanging="360"/>
              <w:rPr>
                <w:rFonts w:ascii="Times New Roman" w:hAnsi="Times New Roman"/>
                <w:sz w:val="20"/>
                <w:szCs w:val="20"/>
              </w:rPr>
            </w:pPr>
            <w:r w:rsidRPr="00CC7CAF">
              <w:rPr>
                <w:rFonts w:ascii="Times New Roman" w:hAnsi="Times New Roman"/>
                <w:sz w:val="20"/>
                <w:szCs w:val="20"/>
              </w:rPr>
              <w:t xml:space="preserve">1. Návrh zákona, ktorým sa mení a dopĺňa zákon </w:t>
            </w:r>
            <w:r w:rsidRPr="002222EE">
              <w:rPr>
                <w:rFonts w:ascii="Times New Roman" w:hAnsi="Times New Roman"/>
                <w:sz w:val="20"/>
                <w:szCs w:val="20"/>
              </w:rPr>
              <w:t>č. 142/2000 Z. z. o metrológii a o zmene a doplnení niektorých zákonov v znení neskorších predpisov</w:t>
            </w:r>
            <w:r w:rsidRPr="002222EE">
              <w:rPr>
                <w:rFonts w:ascii="Times New Roman" w:hAnsi="Times New Roman"/>
                <w:sz w:val="20"/>
              </w:rPr>
              <w:t xml:space="preserve"> </w:t>
            </w:r>
            <w:r w:rsidRPr="002222EE" w:rsidR="00EE6299">
              <w:rPr>
                <w:rFonts w:ascii="Times New Roman" w:hAnsi="Times New Roman"/>
                <w:sz w:val="20"/>
              </w:rPr>
              <w:t xml:space="preserve"> a ktorým sa mení zákon Národnej rady Slovenskej republiky č. 145/1995 Z. z. o správnych poplatkoch v znení neskorších predpisov</w:t>
            </w:r>
          </w:p>
          <w:p w:rsidR="00320A1B" w:rsidRPr="00CC7CAF">
            <w:pPr>
              <w:bidi w:val="0"/>
              <w:ind w:left="360" w:hanging="360"/>
              <w:rPr>
                <w:rFonts w:ascii="Times New Roman" w:hAnsi="Times New Roman"/>
                <w:sz w:val="20"/>
                <w:szCs w:val="20"/>
              </w:rPr>
            </w:pPr>
            <w:r w:rsidRPr="00CC7CAF">
              <w:rPr>
                <w:rFonts w:ascii="Times New Roman" w:hAnsi="Times New Roman"/>
                <w:sz w:val="20"/>
                <w:szCs w:val="20"/>
              </w:rPr>
              <w:t xml:space="preserve"> </w:t>
            </w:r>
          </w:p>
          <w:p w:rsidR="00320A1B" w:rsidRPr="00CC7CAF" w:rsidP="00CC7CAF">
            <w:pPr>
              <w:pStyle w:val="Odstavec"/>
              <w:bidi w:val="0"/>
              <w:spacing w:before="0"/>
              <w:rPr>
                <w:rFonts w:ascii="Times New Roman" w:hAnsi="Times New Roman" w:cs="Times New Roman"/>
                <w:lang w:val="sk-SK"/>
              </w:rPr>
            </w:pPr>
            <w:r w:rsidRPr="00CC7CAF">
              <w:rPr>
                <w:rFonts w:ascii="Times New Roman" w:hAnsi="Times New Roman" w:cs="Times New Roman"/>
                <w:lang w:val="sk-SK"/>
              </w:rPr>
              <w:t xml:space="preserve">Zákon č. 142/2000 Z. z. o metrológii a o zmene a doplnení niektorých zákonov v znení neskorších predpisov </w:t>
            </w:r>
          </w:p>
          <w:p w:rsidR="00320A1B" w:rsidRPr="00CC7CAF">
            <w:pPr>
              <w:pStyle w:val="Odstavec"/>
              <w:bidi w:val="0"/>
              <w:spacing w:before="0"/>
              <w:rPr>
                <w:rFonts w:ascii="Times New Roman" w:hAnsi="Times New Roman" w:cs="Times New Roman"/>
                <w:lang w:val="sk-SK"/>
              </w:rPr>
            </w:pPr>
          </w:p>
          <w:p w:rsidR="00320A1B" w:rsidRPr="00CC7CAF">
            <w:pPr>
              <w:pStyle w:val="Odstavec"/>
              <w:bidi w:val="0"/>
              <w:spacing w:before="0"/>
              <w:rPr>
                <w:rFonts w:ascii="Times New Roman" w:hAnsi="Times New Roman" w:cs="Times New Roman"/>
                <w:lang w:val="sk-SK"/>
              </w:rPr>
            </w:pPr>
            <w:r w:rsidRPr="00CC7CAF">
              <w:rPr>
                <w:rFonts w:ascii="Times New Roman" w:hAnsi="Times New Roman" w:cs="Times New Roman"/>
                <w:lang w:val="sk-SK"/>
              </w:rPr>
              <w:t xml:space="preserve">2. Vyhláška Úradu pre normalizáciu, metrológiu a skúšobníctvo Slovenskej republiky č. 207/2000 Z. z. o </w:t>
              <w:br/>
              <w:t xml:space="preserve"> označenom spotrebiteľskom balení v znení neskorších predpisov</w:t>
            </w: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1</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2</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3</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odyText2"/>
              <w:bidi w:val="0"/>
              <w:rPr>
                <w:rFonts w:ascii="Times New Roman" w:hAnsi="Times New Roman"/>
              </w:rPr>
            </w:pPr>
            <w:r w:rsidRPr="00CC7CAF">
              <w:rPr>
                <w:rFonts w:ascii="Times New Roman" w:hAnsi="Times New Roman"/>
              </w:rPr>
              <w:t>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odyText2"/>
              <w:bidi w:val="0"/>
              <w:rPr>
                <w:rFonts w:ascii="Times New Roman" w:hAnsi="Times New Roman"/>
              </w:rPr>
            </w:pPr>
            <w:r w:rsidRPr="00CC7CAF">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odyText2"/>
              <w:bidi w:val="0"/>
              <w:rPr>
                <w:rFonts w:ascii="Times New Roman" w:hAnsi="Times New Roman"/>
              </w:rPr>
            </w:pPr>
            <w:r w:rsidRPr="00CC7CAF">
              <w:rPr>
                <w:rFonts w:ascii="Times New Roman" w:hAnsi="Times New Roman"/>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8</w:t>
            </w: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Článok</w:t>
            </w:r>
          </w:p>
          <w:p w:rsidR="00320A1B" w:rsidRPr="00CC7CAF">
            <w:pPr>
              <w:pStyle w:val="Normlny"/>
              <w:bidi w:val="0"/>
              <w:jc w:val="center"/>
              <w:rPr>
                <w:rFonts w:ascii="Times New Roman" w:hAnsi="Times New Roman"/>
              </w:rPr>
            </w:pPr>
            <w:r w:rsidRPr="00CC7CAF">
              <w:rPr>
                <w:rFonts w:ascii="Times New Roman" w:hAnsi="Times New Roman"/>
              </w:rPr>
              <w:t>(Č, O,</w:t>
            </w:r>
          </w:p>
          <w:p w:rsidR="00320A1B" w:rsidRPr="00CC7CAF">
            <w:pPr>
              <w:pStyle w:val="Normlny"/>
              <w:bidi w:val="0"/>
              <w:jc w:val="center"/>
              <w:rPr>
                <w:rFonts w:ascii="Times New Roman" w:hAnsi="Times New Roman"/>
              </w:rPr>
            </w:pPr>
            <w:r w:rsidRPr="00CC7CAF">
              <w:rPr>
                <w:rFonts w:ascii="Times New Roman" w:hAnsi="Times New Roman"/>
              </w:rPr>
              <w:t>V, P)</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Text</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Spôsob transp.</w:t>
            </w:r>
          </w:p>
          <w:p w:rsidR="00320A1B" w:rsidRPr="00CC7CAF">
            <w:pPr>
              <w:pStyle w:val="Normlny"/>
              <w:bidi w:val="0"/>
              <w:jc w:val="center"/>
              <w:rPr>
                <w:rFonts w:ascii="Times New Roman" w:hAnsi="Times New Roman"/>
              </w:rPr>
            </w:pPr>
            <w:r w:rsidRPr="00CC7CAF">
              <w:rPr>
                <w:rFonts w:ascii="Times New Roman" w:hAnsi="Times New Roman"/>
              </w:rPr>
              <w:t>(N, O, D, n.a.)</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Číslo</w:t>
            </w:r>
          </w:p>
          <w:p w:rsidR="00320A1B" w:rsidRPr="00CC7CAF">
            <w:pPr>
              <w:pStyle w:val="Normlny"/>
              <w:bidi w:val="0"/>
              <w:jc w:val="center"/>
              <w:rPr>
                <w:rFonts w:ascii="Times New Roman" w:hAnsi="Times New Roman"/>
              </w:rPr>
            </w:pPr>
            <w:r w:rsidRPr="00CC7CAF">
              <w:rPr>
                <w:rFonts w:ascii="Times New Roman" w:hAnsi="Times New Roman"/>
              </w:rPr>
              <w:t>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Článok (Č, §, O, V, P)</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Poznámky</w:t>
            </w: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1</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Táto smernica sa týka výrobkov v spotrebiteľských baleniach určených na predaj v konštantných jednotkách menovitých množstiev, ktoré:</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sú rovné hodnotám vopred určeným tým, kto ich zabalil,</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sú vyjadrené v jednotkách hmotnosti alebo objemu,</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nie sú menšie ako 5 g alebo 5 ml a nie sú väčšie ako 10 kg alebo 10 l.</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rPr>
                <w:rFonts w:ascii="Times New Roman" w:hAnsi="Times New Roman"/>
              </w:rPr>
            </w:pPr>
            <w:r w:rsidRPr="00CC7CAF">
              <w:rPr>
                <w:rFonts w:ascii="Times New Roman" w:hAnsi="Times New Roman"/>
              </w:rPr>
              <w:t>§: 21</w:t>
            </w:r>
          </w:p>
          <w:p w:rsidR="00320A1B" w:rsidRPr="00CC7CAF">
            <w:pPr>
              <w:pStyle w:val="PlainText"/>
              <w:bidi w:val="0"/>
              <w:rPr>
                <w:rFonts w:ascii="Times New Roman" w:hAnsi="Times New Roman"/>
              </w:rPr>
            </w:pPr>
            <w:r w:rsidRPr="00CC7CAF">
              <w:rPr>
                <w:rFonts w:ascii="Times New Roman" w:hAnsi="Times New Roman"/>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Spotrebiteľsky balený výrobok je výrobok určený na predaj, vložený do obalu bez prítomnosti konečného spotrebiteľa, pričom množstvo výrobku obsiahnuté v obale má určenú a na obale vyznačenú hodnotu, ktorá zodpovedá vopred zvolenej menovitej hodnote (ďalej len „menovité množstvo“) a nemôže byť zmenené bez otvorenia obalu alebo jeho viditeľného porušenia.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2</w:t>
            </w:r>
          </w:p>
          <w:p w:rsidR="00320A1B" w:rsidRPr="00CC7CAF">
            <w:pPr>
              <w:pStyle w:val="Normlny"/>
              <w:bidi w:val="0"/>
              <w:jc w:val="center"/>
              <w:rPr>
                <w:rFonts w:ascii="Times New Roman" w:hAnsi="Times New Roman"/>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Spotrebiteľské balenie podľa tejto smernice je kombinácia výrobku a samostatného obalu, v ktorom je výrobok zabalený.</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 Výrobok je spotrebiteľsky zabalený, ak je umiestnený do obalu akéhokoľvek druhu bez prítomnosti kupujúceho a množstvo výrobku obsiahnutého v obale má vopred určenú hodnotu a nemôže byť zmenené bez otvorenia alebo bez badateľnej zmeny obalu</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rPr>
                <w:rFonts w:ascii="Times New Roman" w:hAnsi="Times New Roman"/>
              </w:rPr>
            </w:pPr>
            <w:r w:rsidRPr="00CC7CAF">
              <w:rPr>
                <w:rFonts w:ascii="Times New Roman" w:hAnsi="Times New Roman"/>
              </w:rPr>
              <w:t>§: 21</w:t>
            </w:r>
          </w:p>
          <w:p w:rsidR="00320A1B" w:rsidRPr="00CC7CAF">
            <w:pPr>
              <w:pStyle w:val="PlainText"/>
              <w:bidi w:val="0"/>
              <w:rPr>
                <w:rFonts w:ascii="Times New Roman" w:hAnsi="Times New Roman"/>
              </w:rPr>
            </w:pPr>
            <w:r w:rsidRPr="00CC7CAF">
              <w:rPr>
                <w:rFonts w:ascii="Times New Roman" w:hAnsi="Times New Roman"/>
              </w:rPr>
              <w:t>O: 2</w:t>
            </w: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r w:rsidRPr="00CC7CAF">
              <w:rPr>
                <w:rFonts w:ascii="Times New Roman" w:hAnsi="Times New Roman"/>
              </w:rPr>
              <w:t>§: 21</w:t>
            </w:r>
          </w:p>
          <w:p w:rsidR="00320A1B" w:rsidRPr="00CC7CAF">
            <w:pPr>
              <w:pStyle w:val="PlainText"/>
              <w:bidi w:val="0"/>
              <w:rPr>
                <w:rFonts w:ascii="Times New Roman" w:hAnsi="Times New Roman"/>
              </w:rPr>
            </w:pPr>
            <w:r w:rsidRPr="00CC7CAF">
              <w:rPr>
                <w:rFonts w:ascii="Times New Roman" w:hAnsi="Times New Roman"/>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Spotrebiteľské balenie je celok pozostávajúci z výrobku a samostatného obalu, do ktorého je výrobok zabalený.</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Spotrebiteľsky balený výrobok je výrobok určený na predaj, vložený do obalu bez prítomnosti konečného spotrebiteľa, pričom množstvo výrobku obsiahnuté v obale má určenú a na obale vyznačenú hodnotu, ktorá zodpovedá vopred zvolenej menovitej hodnote (ďalej len „menovité množstvo“) a nemôže byť zmenené bez otvorenia obalu alebo jeho viditeľného porušenia.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Č:3</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Značkou EHS špecifikovanou v časti 3.3 prílohy I môžu byť označené len tie spotrebiteľské balenia, ktoré vyhovujú tejto smernici a jej prílohe I.</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rsidP="005E4BBA">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 Musia podliehať metrologickej kontrole za podmienok stanovených v pr</w:t>
            </w:r>
            <w:r w:rsidR="005E4BBA">
              <w:rPr>
                <w:rFonts w:ascii="Times New Roman" w:hAnsi="Times New Roman"/>
                <w:sz w:val="20"/>
                <w:szCs w:val="20"/>
              </w:rPr>
              <w:t>ílohe I, časť 5 a v prílohe II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N</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1</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1</w:t>
            </w:r>
          </w:p>
          <w:p w:rsidR="00320A1B" w:rsidRPr="00CC7CAF" w:rsidP="005E4BBA">
            <w:pPr>
              <w:pStyle w:val="stpis1"/>
              <w:bidi w:val="0"/>
              <w:ind w:left="0"/>
              <w:rPr>
                <w:rFonts w:ascii="Times New Roman" w:hAnsi="Times New Roman"/>
                <w:color w:val="auto"/>
                <w:sz w:val="20"/>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 21</w:t>
            </w:r>
          </w:p>
          <w:p w:rsidR="00320A1B" w:rsidRPr="00CC7CAF">
            <w:pPr>
              <w:pStyle w:val="PlainText"/>
              <w:bidi w:val="0"/>
              <w:jc w:val="both"/>
              <w:rPr>
                <w:rFonts w:ascii="Times New Roman" w:hAnsi="Times New Roman"/>
              </w:rPr>
            </w:pPr>
            <w:r w:rsidRPr="00CC7CAF">
              <w:rPr>
                <w:rFonts w:ascii="Times New Roman" w:hAnsi="Times New Roman"/>
              </w:rPr>
              <w:t>O: 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21</w:t>
            </w:r>
          </w:p>
          <w:p w:rsidR="00320A1B" w:rsidRPr="00CC7CAF">
            <w:pPr>
              <w:pStyle w:val="PlainText"/>
              <w:bidi w:val="0"/>
              <w:jc w:val="both"/>
              <w:rPr>
                <w:rFonts w:ascii="Times New Roman" w:hAnsi="Times New Roman"/>
              </w:rPr>
            </w:pPr>
            <w:r w:rsidRPr="00CC7CAF">
              <w:rPr>
                <w:rFonts w:ascii="Times New Roman" w:hAnsi="Times New Roman"/>
              </w:rPr>
              <w:t>O: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Spotrebiteľské balenie môže prevádzkovateľ baliarne alebo dovozca pred uvedením na trh označiť značkou „e“, ak spĺňa požiadavky tohto zákona. Spotrebiteľské balenie, ktoré tieto požiadavky nespĺňa, nesmie byť označené značkou „e“ ani podobnou značkou, ktorá môže spotrebiteľa uviesť do omylu.</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Spotrebiteľské balenie podlieha štátnemu metrologickému dozoru podľa § 33 a 34 (ďalej len „metrologický dozor“).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4</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Všetky spotrebiteľské balenia, na ktoré sa vzťahuje článok 3, musia mať podľa prílohy I vyznačený údaj o hmotnosti alebo objeme obsahu výrobku, ktorý sa označuje ako "menovitá hmotnosť" alebo "menovitý objem".</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 Spotrebiteľské balenia obsahujúce kvapalné výrobky musia byť označené ich menovitým objemom a spotrebiteľské balenia obsahujúce iné výrobky musia byť označené ich menovitou hmotnosťou, s výnimkou keď obchodná prax alebo národné predpisy to stanovujú inak a keď sú rovnaké vo všetkých členských štátoch alebo keď sú pravidlá spoločenstva opačné.</w:t>
            </w:r>
          </w:p>
          <w:p w:rsidR="005E4BBA"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3. Ak obchodná prax alebo národné predpisy nie sú rovnaké vo všetkých členských štátoch pre určitú skupinu výrobkov alebo pre určitý druh spotrebiteľského balenia, tieto spotrebiteľské balenia musia obsahovať minimálne metrologickú informáciu zhodnú s obchodnou praxou alebo národnými predpismi platnými v krajine určenia.</w:t>
            </w:r>
          </w:p>
          <w:p w:rsidR="005E4BBA"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4. Ak Spojené kráľovstvo a Írsko o to požiadajú, až do skončenia prechodného obdobia, počas ktorého je povolené v spoločenstve používanie mier v britských jednotkách, uvedených v prílohe II smernice Rady 71/354/EHS z 18. októbra 1971 o aproximácii právnych predpisov členských štátov týkajúcich sa jednotiek merania [6], zmenenej a doplnenej Aktom o pristúpení, vyznačenie menovitej hmotnosti alebo menovitého objemu obsahu vyjadreného v jednotkách SI sústavy podľa časti 3.1 prílohy I tejto smernice musí byť doplnené na ich území označením rovnocennej hodnoty v mierach britských jednotiek (UK), prepočítaných podľa nasledujúcich prepočítavacích faktorov:</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g = 0,0353 ounces (avoirdupois),</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kg = 2,205 pounds,</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ml = 0,0352 fluid ounces,</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l = 1,760 pints alebo 0,220 gallons.</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5E4BBA"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n.a.</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5E4BBA"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n.a.</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rPr>
                <w:rFonts w:ascii="Times New Roman" w:hAnsi="Times New Roman"/>
              </w:rPr>
            </w:pPr>
            <w:r w:rsidRPr="00CC7CAF">
              <w:rPr>
                <w:rFonts w:ascii="Times New Roman" w:hAnsi="Times New Roman"/>
              </w:rPr>
              <w:t>§: 21</w:t>
            </w:r>
          </w:p>
          <w:p w:rsidR="00320A1B" w:rsidRPr="00CC7CAF">
            <w:pPr>
              <w:pStyle w:val="PlainText"/>
              <w:bidi w:val="0"/>
              <w:rPr>
                <w:rFonts w:ascii="Times New Roman" w:hAnsi="Times New Roman"/>
              </w:rPr>
            </w:pPr>
            <w:r w:rsidRPr="00CC7CAF">
              <w:rPr>
                <w:rFonts w:ascii="Times New Roman" w:hAnsi="Times New Roman"/>
              </w:rPr>
              <w:t>O: 5</w:t>
            </w: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r w:rsidRPr="00CC7CAF">
              <w:rPr>
                <w:rFonts w:ascii="Times New Roman" w:hAnsi="Times New Roman"/>
              </w:rPr>
              <w:t>§: 21</w:t>
            </w:r>
          </w:p>
          <w:p w:rsidR="00320A1B" w:rsidRPr="00CC7CAF">
            <w:pPr>
              <w:pStyle w:val="PlainText"/>
              <w:bidi w:val="0"/>
              <w:rPr>
                <w:rFonts w:ascii="Times New Roman" w:hAnsi="Times New Roman"/>
              </w:rPr>
            </w:pPr>
            <w:r w:rsidRPr="00CC7CAF">
              <w:rPr>
                <w:rFonts w:ascii="Times New Roman" w:hAnsi="Times New Roman"/>
              </w:rPr>
              <w:t>O: 6</w:t>
            </w: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odsek"/>
              <w:bidi w:val="0"/>
              <w:spacing w:before="0" w:after="0"/>
              <w:ind w:firstLine="0"/>
              <w:rPr>
                <w:rFonts w:ascii="Times New Roman" w:hAnsi="Times New Roman"/>
                <w:sz w:val="20"/>
                <w:szCs w:val="20"/>
              </w:rPr>
            </w:pPr>
            <w:r w:rsidRPr="00CC7CAF">
              <w:rPr>
                <w:rFonts w:ascii="Times New Roman" w:hAnsi="Times New Roman"/>
                <w:bCs/>
                <w:sz w:val="20"/>
                <w:szCs w:val="20"/>
              </w:rPr>
              <w:t xml:space="preserve">Spotrebiteľské </w:t>
            </w:r>
            <w:r w:rsidRPr="00CC7CAF">
              <w:rPr>
                <w:rFonts w:ascii="Times New Roman" w:hAnsi="Times New Roman"/>
                <w:sz w:val="20"/>
                <w:szCs w:val="20"/>
              </w:rPr>
              <w:t>balenie musí byť označené údajom o hmotnosti alebo objeme výrobku, ktoré má obsahovať. Tento údaj sa nazýva „menovitá hmotnosť“ alebo „menovitý objem“.</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b/>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bCs/>
              </w:rPr>
              <w:t xml:space="preserve">Spotrebiteľské </w:t>
            </w:r>
            <w:r w:rsidRPr="00CC7CAF">
              <w:rPr>
                <w:rFonts w:ascii="Times New Roman" w:hAnsi="Times New Roman"/>
              </w:rPr>
              <w:t xml:space="preserve">balenie obsahujúce kvapalné výrobky musí mať uvedený menovitý objem výrobku a </w:t>
            </w:r>
            <w:r w:rsidRPr="00CC7CAF">
              <w:rPr>
                <w:rFonts w:ascii="Times New Roman" w:hAnsi="Times New Roman"/>
                <w:bCs/>
              </w:rPr>
              <w:t xml:space="preserve">spotrebiteľské balenie </w:t>
            </w:r>
            <w:r w:rsidRPr="00CC7CAF">
              <w:rPr>
                <w:rFonts w:ascii="Times New Roman" w:hAnsi="Times New Roman"/>
              </w:rPr>
              <w:t>obsahujúce iné výrobky musí mať uvedenú menovitú hmotnosť výrobku, ak medzinárodné zvyklosti nevyžadujú inak.</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b/>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center"/>
              <w:rPr>
                <w:rFonts w:ascii="Times New Roman" w:hAnsi="Times New Roman"/>
              </w:rPr>
            </w:pPr>
            <w:r w:rsidRPr="00CC7CAF">
              <w:rPr>
                <w:rFonts w:ascii="Times New Roman" w:hAnsi="Times New Roman"/>
              </w:rPr>
              <w:t>Ú</w:t>
            </w: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r w:rsidRPr="00CC7CAF">
              <w:rPr>
                <w:rFonts w:ascii="Times New Roman" w:hAnsi="Times New Roman"/>
              </w:rPr>
              <w:t>Ú</w:t>
            </w: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5</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Členské štáty nesmú odmietnuť, zakázať alebo obmedziť uvádzanie spotrebiteľských balení na trh, ktoré vyhovujú požiadavkám a skúškam stanoveným touto smernicou z dôvodov toho, že označenia týchto spotrebiteľských balení, stanovenie ich objemu alebo hmotnosti alebo metódy, podľa ktorých boli merané alebo skúšané, sa zhodujú s touto smernicou.</w:t>
            </w:r>
          </w:p>
          <w:p w:rsidR="00320A1B" w:rsidRPr="00CC7CAF">
            <w:pPr>
              <w:pStyle w:val="NormalWeb"/>
              <w:bidi w:val="0"/>
              <w:spacing w:before="0" w:beforeAutospacing="0" w:after="0" w:afterAutospacing="0"/>
              <w:jc w:val="both"/>
              <w:rPr>
                <w:rFonts w:ascii="Times New Roman" w:hAnsi="Times New Roman"/>
                <w:sz w:val="20"/>
                <w:szCs w:val="20"/>
              </w:rPr>
            </w:pP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 21</w:t>
            </w:r>
          </w:p>
          <w:p w:rsidR="00320A1B" w:rsidRPr="00CC7CAF">
            <w:pPr>
              <w:pStyle w:val="PlainText"/>
              <w:bidi w:val="0"/>
              <w:jc w:val="both"/>
              <w:rPr>
                <w:rFonts w:ascii="Times New Roman" w:hAnsi="Times New Roman"/>
              </w:rPr>
            </w:pPr>
            <w:r w:rsidRPr="00CC7CAF">
              <w:rPr>
                <w:rFonts w:ascii="Times New Roman" w:hAnsi="Times New Roman"/>
              </w:rPr>
              <w:t>O: 3</w:t>
            </w:r>
          </w:p>
          <w:p w:rsidR="00320A1B" w:rsidRPr="00CC7CAF">
            <w:pPr>
              <w:pStyle w:val="PlainText"/>
              <w:bidi w:val="0"/>
              <w:jc w:val="both"/>
              <w:rPr>
                <w:rFonts w:ascii="Times New Roman" w:hAnsi="Times New Roman"/>
              </w:rPr>
            </w:pPr>
            <w:r w:rsidRPr="00CC7CAF">
              <w:rPr>
                <w:rFonts w:ascii="Times New Roman" w:hAnsi="Times New Roman"/>
              </w:rPr>
              <w:t>V: 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34</w:t>
            </w:r>
          </w:p>
          <w:p w:rsidR="00320A1B" w:rsidRPr="00CC7CAF">
            <w:pPr>
              <w:pStyle w:val="PlainText"/>
              <w:bidi w:val="0"/>
              <w:jc w:val="both"/>
              <w:rPr>
                <w:rFonts w:ascii="Times New Roman" w:hAnsi="Times New Roman"/>
              </w:rPr>
            </w:pPr>
            <w:r w:rsidRPr="00CC7CAF">
              <w:rPr>
                <w:rFonts w:ascii="Times New Roman" w:hAnsi="Times New Roman"/>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bCs/>
              </w:rPr>
            </w:pPr>
            <w:r w:rsidRPr="00CC7CAF">
              <w:rPr>
                <w:rFonts w:ascii="Times New Roman" w:hAnsi="Times New Roman"/>
                <w:bCs/>
              </w:rPr>
              <w:t>Spotrebiteľské balenie môže prevádzkovateľ baliarne alebo dovozca pred uvedením na trh označiť značkou „e“, ak spĺňa požiadavky tohto zákona.</w:t>
            </w:r>
          </w:p>
          <w:p w:rsidR="00320A1B" w:rsidRPr="00CC7CAF">
            <w:pPr>
              <w:pStyle w:val="PlainText"/>
              <w:bidi w:val="0"/>
              <w:jc w:val="both"/>
              <w:rPr>
                <w:rFonts w:ascii="Times New Roman" w:hAnsi="Times New Roman"/>
                <w:b/>
              </w:rPr>
            </w:pPr>
          </w:p>
          <w:p w:rsidR="00320A1B" w:rsidRPr="00CC7CAF">
            <w:pPr>
              <w:pStyle w:val="odsek"/>
              <w:bidi w:val="0"/>
              <w:spacing w:before="0" w:after="0"/>
              <w:ind w:firstLine="0"/>
              <w:rPr>
                <w:rFonts w:ascii="Times New Roman" w:hAnsi="Times New Roman"/>
                <w:bCs/>
                <w:sz w:val="20"/>
                <w:szCs w:val="20"/>
              </w:rPr>
            </w:pPr>
            <w:r w:rsidRPr="00CC7CAF">
              <w:rPr>
                <w:rFonts w:ascii="Times New Roman" w:hAnsi="Times New Roman"/>
                <w:bCs/>
                <w:sz w:val="20"/>
                <w:szCs w:val="20"/>
              </w:rPr>
              <w:t>Inšpektor pozastaví balenie výrobkov do označeného spotrebiteľského balenia až do odstránenia nedostatkov a nesprávne zabalené výrobky zakáže uviesť na trh, ak zistí, že prevádzkovateľ baliarne, osoba, ktorá nariadila balenie alebo dovozca uvádza na trh označené spotrebiteľské balenie</w:t>
            </w:r>
            <w:r w:rsidR="00E911A8">
              <w:rPr>
                <w:rFonts w:ascii="Times New Roman" w:hAnsi="Times New Roman"/>
                <w:bCs/>
                <w:sz w:val="20"/>
                <w:szCs w:val="20"/>
              </w:rPr>
              <w:t>,</w:t>
            </w:r>
          </w:p>
          <w:p w:rsidR="00320A1B" w:rsidRPr="00CC7CAF">
            <w:pPr>
              <w:pStyle w:val="odsek"/>
              <w:bidi w:val="0"/>
              <w:spacing w:before="0" w:after="0"/>
              <w:ind w:left="57" w:firstLine="0"/>
              <w:rPr>
                <w:rFonts w:ascii="Times New Roman" w:hAnsi="Times New Roman"/>
                <w:bCs/>
                <w:sz w:val="20"/>
                <w:szCs w:val="20"/>
              </w:rPr>
            </w:pPr>
            <w:r w:rsidRPr="00CC7CAF">
              <w:rPr>
                <w:rFonts w:ascii="Times New Roman" w:hAnsi="Times New Roman"/>
                <w:bCs/>
                <w:sz w:val="20"/>
                <w:szCs w:val="20"/>
              </w:rPr>
              <w:t xml:space="preserve">a) ktorého menovité množstvo nezodpovedá príslušným hodnotám ustanoveným všeobecne záväzným právnym predpisom, </w:t>
            </w:r>
          </w:p>
          <w:p w:rsidR="00320A1B" w:rsidRPr="00CC7CAF">
            <w:pPr>
              <w:pStyle w:val="odsek"/>
              <w:bidi w:val="0"/>
              <w:spacing w:before="0" w:after="0"/>
              <w:ind w:left="57" w:firstLine="0"/>
              <w:rPr>
                <w:rFonts w:ascii="Times New Roman" w:hAnsi="Times New Roman"/>
                <w:bCs/>
                <w:sz w:val="20"/>
                <w:szCs w:val="20"/>
              </w:rPr>
            </w:pPr>
            <w:r w:rsidRPr="00CC7CAF">
              <w:rPr>
                <w:rFonts w:ascii="Times New Roman" w:hAnsi="Times New Roman"/>
                <w:bCs/>
                <w:sz w:val="20"/>
                <w:szCs w:val="20"/>
              </w:rPr>
              <w:t xml:space="preserve">b) ktorého skutočný obsah nespĺňa požiadavky na množstvo výrobku ustanovené všeobecne záväzným právnym predpisom, </w:t>
            </w:r>
          </w:p>
          <w:p w:rsidR="00320A1B" w:rsidRPr="00CC7CAF">
            <w:pPr>
              <w:pStyle w:val="odsek"/>
              <w:bidi w:val="0"/>
              <w:spacing w:before="0" w:after="0"/>
              <w:ind w:left="57" w:firstLine="0"/>
              <w:rPr>
                <w:rFonts w:ascii="Times New Roman" w:hAnsi="Times New Roman"/>
                <w:bCs/>
                <w:sz w:val="20"/>
                <w:szCs w:val="20"/>
              </w:rPr>
            </w:pPr>
            <w:r w:rsidRPr="00CC7CAF">
              <w:rPr>
                <w:rFonts w:ascii="Times New Roman" w:hAnsi="Times New Roman"/>
                <w:bCs/>
                <w:sz w:val="20"/>
                <w:szCs w:val="20"/>
              </w:rPr>
              <w:t xml:space="preserve">c) ktoré nie je označené predpísanými údajmi o menovitom množstve výrobku, </w:t>
            </w:r>
          </w:p>
          <w:p w:rsidR="00320A1B" w:rsidRPr="00CC7CAF">
            <w:pPr>
              <w:pStyle w:val="PlainText"/>
              <w:bidi w:val="0"/>
              <w:jc w:val="both"/>
              <w:rPr>
                <w:rFonts w:ascii="Times New Roman" w:hAnsi="Times New Roman"/>
                <w:b/>
              </w:rPr>
            </w:pPr>
            <w:r w:rsidRPr="00CC7CAF">
              <w:rPr>
                <w:rFonts w:ascii="Times New Roman" w:hAnsi="Times New Roman"/>
                <w:bCs/>
                <w:lang w:eastAsia="en-US"/>
              </w:rPr>
              <w:t>d) na ktorom nie je uvedený prevádzkovateľ baliarne</w:t>
            </w:r>
            <w:r w:rsidRPr="00CC7CAF">
              <w:rPr>
                <w:rFonts w:ascii="Times New Roman" w:hAnsi="Times New Roman"/>
                <w:bCs/>
              </w:rPr>
              <w:t>, osoba, ktorá nariadila balenie</w:t>
            </w:r>
            <w:r w:rsidRPr="00CC7CAF">
              <w:rPr>
                <w:rFonts w:ascii="Times New Roman" w:hAnsi="Times New Roman"/>
                <w:bCs/>
                <w:lang w:eastAsia="en-US"/>
              </w:rPr>
              <w:t xml:space="preserve"> alebo dovozca.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 xml:space="preserve">Č:6 </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Zmeny a doplnky nevyhnutné z hľadiska prispôsobenia požiadaviek príloh I a II tejto smernice technickému pokroku musia byť prijaté postupom stanoveným v článkoch 18 a 19 smernice 71/316/EHS</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n.a.</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7</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Členské štáty prijmú zákony, iné právne predpisy a správne opatrenia potrebné na dosiahnutie súladu s touto smernicou do 18 mesiacov od jej notifikácie. Ihneď o tom budú informovať Komisiu.</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 Odchylne od odseku 1 môžu Belgicko, Írsko, Holandsko a Spojené kráľovstvo odložiť uplatnenie tejto smernice vrátane jej príloh najdlhšie do 31. decembra 1979.</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3. Počas obdobia, v ktorom smernica nie je v členskom štáte v účinnosti, tento členský štát nesmie použiť prísnejšie kontrolné opatrenia týkajúce sa množstva obsiahnutého v spotrebiteľských baleniach, na ktoré sa táto smernica vzťahuje, a pochádzajúcich z iných členských štátov, ako tie, ktoré boli v platnosti v čase prijatia tejto smernice.</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4. Počas toho istého obdobia členské štáty, ktoré túto smernicu zaviedli, musia prijímať spotrebiteľské balenia pochádzajúce z tých členských štátov, ktoré uplatnili výnimku podľa odseku 2 tohto článku, ktorý je v súlade s časťou 1 prílohy I, aj keď neuvádzajú značku EHS uvedenú v časti 3.3 prílohy I, na rovnakom základe a za rovnakých podmienok ako prijímajú spotrebiteľské balenia, ktoré vyhovujú všetkým požiadavkám tejto smernice.</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5. Ak sú spotrebiteľské balenia, vyrobené mimo spoločenstva, dovezené na územie spoločenstva do členského štátu, ktorý ešte nezaviedol smernicu podľa tohto článku, oprávnené úrady členského štátu určenia musia vykonať skúšky stanovené v prílohe I časť 5.</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6. Členské štáty oznámia Komisii znenie základných ustanovení vnútroštátneho práva, ktoré prijmú v oblasti upravenej touto smernicou.</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n.a.</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trHeight w:val="222"/>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8</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Táto smernica je adresovaná členským štátom.</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n.a.</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Normlny"/>
              <w:bidi w:val="0"/>
              <w:jc w:val="center"/>
              <w:rPr>
                <w:rFonts w:ascii="Times New Roman" w:hAnsi="Times New Roman"/>
              </w:rPr>
            </w:pPr>
          </w:p>
        </w:tc>
        <w:tc>
          <w:tcPr>
            <w:tcW w:w="466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PRÍLOHA I</w:t>
            </w:r>
          </w:p>
        </w:tc>
        <w:tc>
          <w:tcPr>
            <w:tcW w:w="921"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320A1B" w:rsidRPr="00CC7CAF">
            <w:pPr>
              <w:pStyle w:val="stpis1"/>
              <w:bidi w:val="0"/>
              <w:jc w:val="center"/>
              <w:rPr>
                <w:rFonts w:ascii="Times New Roman" w:hAnsi="Times New Roman"/>
                <w:color w:val="auto"/>
                <w:sz w:val="20"/>
                <w:lang w:val="sk-SK"/>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320A1B" w:rsidRPr="00CC7CAF">
            <w:pPr>
              <w:pStyle w:val="stpis1"/>
              <w:bidi w:val="0"/>
              <w:jc w:val="center"/>
              <w:rPr>
                <w:rFonts w:ascii="Times New Roman" w:hAnsi="Times New Roman"/>
                <w:color w:val="auto"/>
                <w:sz w:val="20"/>
                <w:lang w:val="sk-SK"/>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stpis1"/>
              <w:bidi w:val="0"/>
              <w:rPr>
                <w:rFonts w:ascii="Times New Roman" w:hAnsi="Times New Roman"/>
                <w:color w:val="auto"/>
                <w:sz w:val="20"/>
                <w:lang w:val="sk-SK"/>
              </w:rPr>
            </w:pPr>
          </w:p>
        </w:tc>
        <w:tc>
          <w:tcPr>
            <w:tcW w:w="54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stpis1"/>
              <w:bidi w:val="0"/>
              <w:rPr>
                <w:rFonts w:ascii="Times New Roman" w:hAnsi="Times New Roman"/>
                <w:color w:val="auto"/>
                <w:sz w:val="20"/>
                <w:lang w:val="sk-SK"/>
              </w:rPr>
            </w:pPr>
          </w:p>
        </w:tc>
        <w:tc>
          <w:tcPr>
            <w:tcW w:w="72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stpis1"/>
              <w:bidi w:val="0"/>
              <w:jc w:val="center"/>
              <w:rPr>
                <w:rFonts w:ascii="Times New Roman" w:hAnsi="Times New Roman"/>
                <w:color w:val="auto"/>
                <w:sz w:val="20"/>
                <w:lang w:val="sk-SK"/>
              </w:rPr>
            </w:pPr>
          </w:p>
        </w:tc>
        <w:tc>
          <w:tcPr>
            <w:tcW w:w="10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 CIELE</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Spotrebiteľské balenia, na ktoré sa vzťahuje táto smernica, musia byť zhotovené tak, aby spĺňali tieto požiadavky:</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1.1. skutočný obsah nesmie byť v priemere nižší ako menovité množstvo;</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1.2. podiel spotrebiteľských balení so zápornou odchýlkou väčšou, ako je dovolená záporná odchýlka stanovená v 2.4, musí v dávke spotrebiteľských balení spĺňať požiadavky skúšok špecifikovaných v prílohe II;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N</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N</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2</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2</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2.1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2.2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Požiadavky na označené spotrebiteľské balenia</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Označené spotrebiteľské balenie musí byť vyhotovené tak, aby spĺňalo tieto požiadavky:</w:t>
            </w:r>
            <w:bookmarkStart w:id="0" w:name="f_4126266"/>
            <w:bookmarkEnd w:id="0"/>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2.1 Skutočný obsah nesmie byť v priemere nižší ako menovité množstvo.</w:t>
            </w:r>
            <w:bookmarkStart w:id="1" w:name="f_4126268"/>
            <w:bookmarkEnd w:id="1"/>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2.2 Počet označených spotrebiteľských balení so zápornou chybou väčšou, ako je dovolená záporná chyba stanovená v bode 2.4 musí v dávke označených spotrebiteľských balení spĺňať požiadavky skúšok špecifikovaných v prílohe č.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alloonText"/>
              <w:bidi w:val="0"/>
              <w:jc w:val="both"/>
              <w:rPr>
                <w:rFonts w:ascii="Times New Roman" w:hAnsi="Times New Roman" w:cs="Times New Roman"/>
                <w:sz w:val="20"/>
                <w:szCs w:val="20"/>
              </w:rPr>
            </w:pPr>
            <w:r w:rsidRPr="00CC7CAF">
              <w:rPr>
                <w:rFonts w:ascii="Times New Roman" w:hAnsi="Times New Roman" w:cs="Times New Roman"/>
                <w:sz w:val="20"/>
                <w:szCs w:val="20"/>
              </w:rPr>
              <w:t>1.3. žiadne spotrebiteľské balenie so zápornou odchýlkou väčšou ako dvojnásobok dovolenej zápornej odchýlky uvedenej v tabuľke v 2.4 nesmie niesť značku EHS podľa 3.3.</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2.3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Spotrebiteľské balenie so zápornou chybou väčšou ako dvojnásobok dovolenej zápornej chyby uvedenej v bode 2.4 nesmie byť označené značkou "e" podľa bodu 3.3.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xml:space="preserve">2. VYMEDZENIE POJMOV A ZÁKLADNÉ USTANOVENIA </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2.1. Menovité množstvo (menovitá hmotnosť alebo menovitý objem) obsahu spotrebiteľských balení je hmotnosť alebo objem vyznačený na spotrebiteľskom balení; t. j. množstvo výrobku, ktoré má spotrebiteľské balenie obsahovať.</w:t>
            </w:r>
          </w:p>
          <w:p w:rsidR="003B174A">
            <w:pPr>
              <w:pStyle w:val="Odstavec"/>
              <w:bidi w:val="0"/>
              <w:spacing w:before="0"/>
              <w:rPr>
                <w:rFonts w:ascii="Times New Roman" w:hAnsi="Times New Roman" w:cs="Times New Roman"/>
                <w:lang w:val="sk-SK"/>
              </w:rPr>
            </w:pPr>
          </w:p>
          <w:p w:rsidR="00320A1B" w:rsidRPr="00CC7CAF">
            <w:pPr>
              <w:pStyle w:val="Odstavec"/>
              <w:bidi w:val="0"/>
              <w:spacing w:before="0"/>
              <w:rPr>
                <w:rFonts w:ascii="Times New Roman" w:hAnsi="Times New Roman" w:cs="Times New Roman"/>
                <w:lang w:val="sk-SK"/>
              </w:rPr>
            </w:pPr>
            <w:r w:rsidRPr="00CC7CAF">
              <w:rPr>
                <w:rFonts w:ascii="Times New Roman" w:hAnsi="Times New Roman" w:cs="Times New Roman"/>
                <w:lang w:val="sk-SK"/>
              </w:rPr>
              <w:t>2.2. Skutočný obsah spotrebiteľského balenia je množstvo (hmotnosť alebo objem) výrobku, ktoré v skutočnosti obsahuje. Vo všetkých operáciách na kontrolu množstiev výrobkov vyjadrených v jednotkách objemu, hodnota, ktorú zaberá skutočný obsah, musí byť meraná pri alebo korigovaná na teplotu 200 C, a to bez ohľadu na to, pri akej teplote sa vykonáva balenie alebo kontrola. Toto pravidlo neplatí pre hlboko zmrazené alebo mrazené výrobky, ktorých množstvo je vyjadrené v jednotkách objemu.</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r w:rsidRPr="002222EE">
              <w:rPr>
                <w:rFonts w:ascii="Times New Roman" w:hAnsi="Times New Roman"/>
              </w:rPr>
              <w:t>N</w:t>
            </w: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r w:rsidRPr="002222EE">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r w:rsidRPr="002222EE" w:rsidR="005E6556">
              <w:rPr>
                <w:rFonts w:ascii="Times New Roman" w:hAnsi="Times New Roman"/>
              </w:rPr>
              <w:t>2</w:t>
            </w: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r w:rsidRPr="002222EE">
              <w:rPr>
                <w:rFonts w:ascii="Times New Roman" w:hAnsi="Times New Roman"/>
              </w:rPr>
              <w:t>2</w:t>
            </w: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r w:rsidRPr="002222EE">
              <w:rPr>
                <w:rFonts w:ascii="Times New Roman" w:hAnsi="Times New Roman"/>
              </w:rPr>
              <w:t>Príloha 1</w:t>
            </w:r>
          </w:p>
          <w:p w:rsidR="00320A1B" w:rsidRPr="002222EE">
            <w:pPr>
              <w:pStyle w:val="PlainText"/>
              <w:bidi w:val="0"/>
              <w:jc w:val="both"/>
              <w:rPr>
                <w:rFonts w:ascii="Times New Roman" w:hAnsi="Times New Roman"/>
              </w:rPr>
            </w:pPr>
            <w:r w:rsidRPr="002222EE">
              <w:rPr>
                <w:rFonts w:ascii="Times New Roman" w:hAnsi="Times New Roman"/>
              </w:rPr>
              <w:t>O: 1.1</w:t>
            </w: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r w:rsidRPr="002222EE">
              <w:rPr>
                <w:rFonts w:ascii="Times New Roman" w:hAnsi="Times New Roman"/>
              </w:rPr>
              <w:t xml:space="preserve">Príloha 1 </w:t>
            </w:r>
          </w:p>
          <w:p w:rsidR="00320A1B" w:rsidRPr="002222EE">
            <w:pPr>
              <w:pStyle w:val="PlainText"/>
              <w:bidi w:val="0"/>
              <w:jc w:val="both"/>
              <w:rPr>
                <w:rFonts w:ascii="Times New Roman" w:hAnsi="Times New Roman"/>
              </w:rPr>
            </w:pPr>
            <w:r w:rsidRPr="002222EE">
              <w:rPr>
                <w:rFonts w:ascii="Times New Roman" w:hAnsi="Times New Roman"/>
              </w:rPr>
              <w:t>O: 1.2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bidi w:val="0"/>
              <w:adjustRightInd w:val="0"/>
              <w:jc w:val="both"/>
              <w:rPr>
                <w:rFonts w:ascii="Times New Roman" w:hAnsi="Times New Roman"/>
                <w:sz w:val="20"/>
                <w:szCs w:val="20"/>
              </w:rPr>
            </w:pPr>
            <w:r w:rsidRPr="002222EE">
              <w:rPr>
                <w:rFonts w:ascii="Times New Roman" w:hAnsi="Times New Roman"/>
                <w:sz w:val="20"/>
                <w:szCs w:val="20"/>
              </w:rPr>
              <w:t>Menovité množstvo (menovitá hmotnosť alebo menovitý objem) obsahu označených spotrebiteľských balení je hmotnosť alebo objem vyznačený na obale, t. j. množstvo výrobku, ktoré má označené spotrebiteľské balenie obsahovať.</w:t>
            </w:r>
          </w:p>
          <w:p w:rsidR="00320A1B" w:rsidRPr="002222EE">
            <w:pPr>
              <w:bidi w:val="0"/>
              <w:adjustRightInd w:val="0"/>
              <w:jc w:val="both"/>
              <w:rPr>
                <w:rFonts w:ascii="Times New Roman" w:hAnsi="Times New Roman"/>
                <w:sz w:val="20"/>
                <w:szCs w:val="20"/>
              </w:rPr>
            </w:pPr>
          </w:p>
          <w:p w:rsidR="00320A1B" w:rsidRPr="002222EE">
            <w:pPr>
              <w:bidi w:val="0"/>
              <w:adjustRightInd w:val="0"/>
              <w:jc w:val="both"/>
              <w:rPr>
                <w:rFonts w:ascii="Times New Roman" w:hAnsi="Times New Roman"/>
                <w:sz w:val="20"/>
                <w:szCs w:val="20"/>
              </w:rPr>
            </w:pPr>
          </w:p>
          <w:p w:rsidR="00320A1B" w:rsidRPr="002222EE">
            <w:pPr>
              <w:bidi w:val="0"/>
              <w:adjustRightInd w:val="0"/>
              <w:jc w:val="both"/>
              <w:rPr>
                <w:rFonts w:ascii="Times New Roman" w:hAnsi="Times New Roman"/>
                <w:sz w:val="20"/>
                <w:szCs w:val="20"/>
              </w:rPr>
            </w:pPr>
            <w:r w:rsidRPr="002222EE">
              <w:rPr>
                <w:rFonts w:ascii="Times New Roman" w:hAnsi="Times New Roman"/>
                <w:sz w:val="20"/>
                <w:szCs w:val="20"/>
              </w:rPr>
              <w:t xml:space="preserve">Skutočný obsah označeného spotrebiteľského balenia je množstvo (hmotnosť alebo objem) výrobku, ktoré v skutočnosti obsahuje. Vo všetkých operáciách pri kontrole množstva výrobku vyjadreného v jednotkách objemu musí byť hodnota, ktorú má skutočný obsah, meraná pri teplote 20 </w:t>
            </w:r>
            <w:r w:rsidRPr="002222EE">
              <w:rPr>
                <w:rFonts w:ascii="Times New Roman" w:hAnsi="Times New Roman"/>
                <w:sz w:val="20"/>
                <w:szCs w:val="20"/>
                <w:vertAlign w:val="superscript"/>
              </w:rPr>
              <w:t>o</w:t>
            </w:r>
            <w:r w:rsidRPr="002222EE">
              <w:rPr>
                <w:rFonts w:ascii="Times New Roman" w:hAnsi="Times New Roman"/>
                <w:sz w:val="20"/>
                <w:szCs w:val="20"/>
              </w:rPr>
              <w:t xml:space="preserve">C alebo korigovaná na teplotu 20 </w:t>
            </w:r>
            <w:r w:rsidRPr="002222EE">
              <w:rPr>
                <w:rFonts w:ascii="Times New Roman" w:hAnsi="Times New Roman"/>
                <w:sz w:val="20"/>
                <w:szCs w:val="20"/>
                <w:vertAlign w:val="superscript"/>
              </w:rPr>
              <w:t>o</w:t>
            </w:r>
            <w:r w:rsidRPr="002222EE">
              <w:rPr>
                <w:rFonts w:ascii="Times New Roman" w:hAnsi="Times New Roman"/>
                <w:sz w:val="20"/>
                <w:szCs w:val="20"/>
              </w:rPr>
              <w:t>C bez ohľadu na to, pri akej teplote sa vykonáva balenie alebo kontrola. Toto pravidlo neplatí pre hlboko zmrazené alebo mrazené výrobky, ktorých množstvo je vyjadrené v jednotkách objemu.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2.3. Záporná odchýlka spotrebiteľského balenia je množstvo, o ktoré je skutočný obsah spotrebiteľského balenia nižší ako menovité množstvo.</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2.4. Dovolená záporná odchýlka obsahu spotrebiteľského balenia sa určuje podľa nižšie uvedenej tabuľky:</w:t>
            </w:r>
          </w:p>
          <w:p w:rsidR="00320A1B" w:rsidRPr="00CC7CAF">
            <w:pPr>
              <w:pStyle w:val="NormalWeb"/>
              <w:bidi w:val="0"/>
              <w:spacing w:before="0" w:beforeAutospacing="0" w:after="0" w:afterAutospacing="0"/>
              <w:jc w:val="both"/>
              <w:rPr>
                <w:rFonts w:ascii="Times New Roman" w:hAnsi="Times New Roman"/>
                <w:sz w:val="20"/>
                <w:szCs w:val="20"/>
              </w:rPr>
            </w:pPr>
          </w:p>
          <w:p w:rsidR="000A0345">
            <w:pPr>
              <w:bidi w:val="0"/>
              <w:adjustRightInd w:val="0"/>
              <w:jc w:val="both"/>
              <w:rPr>
                <w:rFonts w:ascii="Times New Roman" w:hAnsi="Times New Roman"/>
                <w:sz w:val="20"/>
                <w:szCs w:val="20"/>
              </w:rPr>
            </w:pPr>
            <w:r w:rsidRPr="00CC7CAF" w:rsidR="00320A1B">
              <w:rPr>
                <w:rFonts w:ascii="Times New Roman" w:hAnsi="Times New Roman"/>
                <w:sz w:val="20"/>
                <w:szCs w:val="20"/>
              </w:rPr>
              <w:t>Pri použití tabuľky, hodnoty dovolených záporných odchýliek vyjadrených v %, prepočítané na jednotky hmotnosti alebo objemu, sa zaokrúhľujú na najbližšiu desatinu gramu alebo mililitra.</w:t>
            </w:r>
          </w:p>
          <w:p w:rsidR="000A0345" w:rsidRPr="00CC7CAF">
            <w:pPr>
              <w:bidi w:val="0"/>
              <w:adjustRightInd w:val="0"/>
              <w:jc w:val="both"/>
              <w:rPr>
                <w:rFonts w:ascii="Times New Roman" w:hAnsi="Times New Roman"/>
                <w:sz w:val="20"/>
                <w:szCs w:val="20"/>
              </w:rPr>
            </w:pP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 xml:space="preserve">Príloha 1 </w:t>
            </w:r>
          </w:p>
          <w:p w:rsidR="00320A1B" w:rsidRPr="00CC7CAF">
            <w:pPr>
              <w:pStyle w:val="PlainText"/>
              <w:bidi w:val="0"/>
              <w:jc w:val="both"/>
              <w:rPr>
                <w:rFonts w:ascii="Times New Roman" w:hAnsi="Times New Roman"/>
              </w:rPr>
            </w:pPr>
            <w:r w:rsidRPr="00CC7CAF">
              <w:rPr>
                <w:rFonts w:ascii="Times New Roman" w:hAnsi="Times New Roman"/>
              </w:rPr>
              <w:t>O: 1.3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2.4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Záporná chyba obsahu označeného spotrebiteľského balenia (ďalej len "záporná chyba") je množstvo, o ktoré je skutočný obsah označeného spotrebiteľského balenia menší ako menovité množstvo.</w:t>
            </w:r>
          </w:p>
          <w:p w:rsidR="00320A1B" w:rsidRPr="00CC7CAF">
            <w:pPr>
              <w:pStyle w:val="PlainText"/>
              <w:bidi w:val="0"/>
              <w:jc w:val="both"/>
              <w:rPr>
                <w:rFonts w:ascii="Times New Roman" w:hAnsi="Times New Roman"/>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Dovolená záporná chyba sa určí podľa tejto tabuľky:</w:t>
            </w:r>
          </w:p>
          <w:tbl>
            <w:tblPr>
              <w:tblStyle w:val="TableNormal"/>
              <w:tblW w:w="53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70"/>
              <w:gridCol w:w="1064"/>
              <w:gridCol w:w="556"/>
              <w:gridCol w:w="1267"/>
              <w:gridCol w:w="823"/>
              <w:gridCol w:w="1078"/>
            </w:tblGrid>
            <w:tr>
              <w:tblPrEx>
                <w:tblW w:w="53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rPr>
                <w:cantSplit/>
                <w:trHeight w:val="262"/>
                <w:tblCellSpacing w:w="15" w:type="dxa"/>
              </w:trPr>
              <w:tc>
                <w:tcPr>
                  <w:tcW w:w="3411" w:type="dxa"/>
                  <w:gridSpan w:val="4"/>
                  <w:vMerge w:val="restart"/>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Menovité množstvo obsahu Qn v g alebo v ml </w:t>
                  </w:r>
                </w:p>
              </w:tc>
              <w:tc>
                <w:tcPr>
                  <w:tcW w:w="1856"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Dovolená záporná chyba</w:t>
                  </w:r>
                </w:p>
              </w:tc>
            </w:tr>
            <w:tr>
              <w:tblPrEx>
                <w:tblW w:w="5358" w:type="dxa"/>
                <w:tblCellSpacing w:w="15" w:type="dxa"/>
                <w:tblLayout w:type="fixed"/>
                <w:tblCellMar>
                  <w:top w:w="15" w:type="dxa"/>
                  <w:left w:w="15" w:type="dxa"/>
                  <w:bottom w:w="15" w:type="dxa"/>
                  <w:right w:w="15" w:type="dxa"/>
                </w:tblCellMar>
                <w:tblLook w:val="04A0"/>
              </w:tblPrEx>
              <w:trPr>
                <w:cantSplit/>
                <w:trHeight w:val="143"/>
                <w:tblCellSpacing w:w="15" w:type="dxa"/>
              </w:trPr>
              <w:tc>
                <w:tcPr>
                  <w:tcW w:w="3411" w:type="dxa"/>
                  <w:gridSpan w:val="4"/>
                  <w:vMerge/>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v % z Qn</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v g alebo ml</w:t>
                  </w:r>
                </w:p>
              </w:tc>
            </w:tr>
            <w:tr>
              <w:tblPrEx>
                <w:tblW w:w="5358" w:type="dxa"/>
                <w:tblCellSpacing w:w="15" w:type="dxa"/>
                <w:tblLayout w:type="fixed"/>
                <w:tblCellMar>
                  <w:top w:w="15" w:type="dxa"/>
                  <w:left w:w="15" w:type="dxa"/>
                  <w:bottom w:w="15" w:type="dxa"/>
                  <w:right w:w="15" w:type="dxa"/>
                </w:tblCellMar>
                <w:tblLook w:val="04A0"/>
              </w:tblPrEx>
              <w:trPr>
                <w:trHeight w:val="229"/>
                <w:tblCellSpacing w:w="15" w:type="dxa"/>
              </w:trPr>
              <w:tc>
                <w:tcPr>
                  <w:tcW w:w="525"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od </w:t>
                  </w:r>
                </w:p>
              </w:tc>
              <w:tc>
                <w:tcPr>
                  <w:tcW w:w="1034"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5 </w:t>
                  </w:r>
                </w:p>
              </w:tc>
              <w:tc>
                <w:tcPr>
                  <w:tcW w:w="526"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do </w:t>
                  </w:r>
                </w:p>
              </w:tc>
              <w:tc>
                <w:tcPr>
                  <w:tcW w:w="1237"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50 </w:t>
                  </w: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9</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w:t>
                  </w:r>
                </w:p>
              </w:tc>
            </w:tr>
            <w:tr>
              <w:tblPrEx>
                <w:tblW w:w="5358" w:type="dxa"/>
                <w:tblCellSpacing w:w="15" w:type="dxa"/>
                <w:tblLayout w:type="fixed"/>
                <w:tblCellMar>
                  <w:top w:w="15" w:type="dxa"/>
                  <w:left w:w="15" w:type="dxa"/>
                  <w:bottom w:w="15" w:type="dxa"/>
                  <w:right w:w="15" w:type="dxa"/>
                </w:tblCellMar>
                <w:tblLook w:val="04A0"/>
              </w:tblPrEx>
              <w:trPr>
                <w:trHeight w:val="229"/>
                <w:tblCellSpacing w:w="15" w:type="dxa"/>
              </w:trPr>
              <w:tc>
                <w:tcPr>
                  <w:tcW w:w="525"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od </w:t>
                  </w:r>
                </w:p>
              </w:tc>
              <w:tc>
                <w:tcPr>
                  <w:tcW w:w="1034"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50 </w:t>
                  </w:r>
                </w:p>
              </w:tc>
              <w:tc>
                <w:tcPr>
                  <w:tcW w:w="526"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do </w:t>
                  </w:r>
                </w:p>
              </w:tc>
              <w:tc>
                <w:tcPr>
                  <w:tcW w:w="1237"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100 </w:t>
                  </w: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4, 5</w:t>
                  </w:r>
                </w:p>
              </w:tc>
            </w:tr>
            <w:tr>
              <w:tblPrEx>
                <w:tblW w:w="5358" w:type="dxa"/>
                <w:tblCellSpacing w:w="15" w:type="dxa"/>
                <w:tblLayout w:type="fixed"/>
                <w:tblCellMar>
                  <w:top w:w="15" w:type="dxa"/>
                  <w:left w:w="15" w:type="dxa"/>
                  <w:bottom w:w="15" w:type="dxa"/>
                  <w:right w:w="15" w:type="dxa"/>
                </w:tblCellMar>
                <w:tblLook w:val="04A0"/>
              </w:tblPrEx>
              <w:trPr>
                <w:trHeight w:val="229"/>
                <w:tblCellSpacing w:w="15" w:type="dxa"/>
              </w:trPr>
              <w:tc>
                <w:tcPr>
                  <w:tcW w:w="525"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od </w:t>
                  </w:r>
                </w:p>
              </w:tc>
              <w:tc>
                <w:tcPr>
                  <w:tcW w:w="1034"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100 </w:t>
                  </w:r>
                </w:p>
              </w:tc>
              <w:tc>
                <w:tcPr>
                  <w:tcW w:w="526"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do </w:t>
                  </w:r>
                </w:p>
              </w:tc>
              <w:tc>
                <w:tcPr>
                  <w:tcW w:w="1237"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200 </w:t>
                  </w: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4, 5</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w:t>
                  </w:r>
                </w:p>
              </w:tc>
            </w:tr>
            <w:tr>
              <w:tblPrEx>
                <w:tblW w:w="5358" w:type="dxa"/>
                <w:tblCellSpacing w:w="15" w:type="dxa"/>
                <w:tblLayout w:type="fixed"/>
                <w:tblCellMar>
                  <w:top w:w="15" w:type="dxa"/>
                  <w:left w:w="15" w:type="dxa"/>
                  <w:bottom w:w="15" w:type="dxa"/>
                  <w:right w:w="15" w:type="dxa"/>
                </w:tblCellMar>
                <w:tblLook w:val="04A0"/>
              </w:tblPrEx>
              <w:trPr>
                <w:trHeight w:val="229"/>
                <w:tblCellSpacing w:w="15" w:type="dxa"/>
              </w:trPr>
              <w:tc>
                <w:tcPr>
                  <w:tcW w:w="525"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od </w:t>
                  </w:r>
                </w:p>
              </w:tc>
              <w:tc>
                <w:tcPr>
                  <w:tcW w:w="1034"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200 </w:t>
                  </w:r>
                </w:p>
              </w:tc>
              <w:tc>
                <w:tcPr>
                  <w:tcW w:w="526"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do </w:t>
                  </w:r>
                </w:p>
              </w:tc>
              <w:tc>
                <w:tcPr>
                  <w:tcW w:w="1237"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300 </w:t>
                  </w: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9</w:t>
                  </w:r>
                </w:p>
              </w:tc>
            </w:tr>
            <w:tr>
              <w:tblPrEx>
                <w:tblW w:w="5358" w:type="dxa"/>
                <w:tblCellSpacing w:w="15" w:type="dxa"/>
                <w:tblLayout w:type="fixed"/>
                <w:tblCellMar>
                  <w:top w:w="15" w:type="dxa"/>
                  <w:left w:w="15" w:type="dxa"/>
                  <w:bottom w:w="15" w:type="dxa"/>
                  <w:right w:w="15" w:type="dxa"/>
                </w:tblCellMar>
                <w:tblLook w:val="04A0"/>
              </w:tblPrEx>
              <w:trPr>
                <w:trHeight w:val="240"/>
                <w:tblCellSpacing w:w="15" w:type="dxa"/>
              </w:trPr>
              <w:tc>
                <w:tcPr>
                  <w:tcW w:w="525"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od </w:t>
                  </w:r>
                </w:p>
              </w:tc>
              <w:tc>
                <w:tcPr>
                  <w:tcW w:w="1034"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300 </w:t>
                  </w:r>
                </w:p>
              </w:tc>
              <w:tc>
                <w:tcPr>
                  <w:tcW w:w="526"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do </w:t>
                  </w:r>
                </w:p>
              </w:tc>
              <w:tc>
                <w:tcPr>
                  <w:tcW w:w="1237"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500 </w:t>
                  </w: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3</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w:t>
                  </w:r>
                </w:p>
              </w:tc>
            </w:tr>
            <w:tr>
              <w:tblPrEx>
                <w:tblW w:w="5358" w:type="dxa"/>
                <w:tblCellSpacing w:w="15" w:type="dxa"/>
                <w:tblLayout w:type="fixed"/>
                <w:tblCellMar>
                  <w:top w:w="15" w:type="dxa"/>
                  <w:left w:w="15" w:type="dxa"/>
                  <w:bottom w:w="15" w:type="dxa"/>
                  <w:right w:w="15" w:type="dxa"/>
                </w:tblCellMar>
                <w:tblLook w:val="04A0"/>
              </w:tblPrEx>
              <w:trPr>
                <w:trHeight w:val="229"/>
                <w:tblCellSpacing w:w="15" w:type="dxa"/>
              </w:trPr>
              <w:tc>
                <w:tcPr>
                  <w:tcW w:w="525"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od </w:t>
                  </w:r>
                </w:p>
              </w:tc>
              <w:tc>
                <w:tcPr>
                  <w:tcW w:w="1034"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500 </w:t>
                  </w:r>
                </w:p>
              </w:tc>
              <w:tc>
                <w:tcPr>
                  <w:tcW w:w="526"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do </w:t>
                  </w:r>
                </w:p>
              </w:tc>
              <w:tc>
                <w:tcPr>
                  <w:tcW w:w="1237"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1 000 </w:t>
                  </w: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15</w:t>
                  </w:r>
                </w:p>
              </w:tc>
            </w:tr>
            <w:tr>
              <w:tblPrEx>
                <w:tblW w:w="5358" w:type="dxa"/>
                <w:tblCellSpacing w:w="15" w:type="dxa"/>
                <w:tblLayout w:type="fixed"/>
                <w:tblCellMar>
                  <w:top w:w="15" w:type="dxa"/>
                  <w:left w:w="15" w:type="dxa"/>
                  <w:bottom w:w="15" w:type="dxa"/>
                  <w:right w:w="15" w:type="dxa"/>
                </w:tblCellMar>
                <w:tblLook w:val="04A0"/>
              </w:tblPrEx>
              <w:trPr>
                <w:trHeight w:val="229"/>
                <w:tblCellSpacing w:w="15" w:type="dxa"/>
              </w:trPr>
              <w:tc>
                <w:tcPr>
                  <w:tcW w:w="525"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od </w:t>
                  </w:r>
                </w:p>
              </w:tc>
              <w:tc>
                <w:tcPr>
                  <w:tcW w:w="1034"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1 000 </w:t>
                  </w:r>
                </w:p>
              </w:tc>
              <w:tc>
                <w:tcPr>
                  <w:tcW w:w="526"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do </w:t>
                  </w:r>
                </w:p>
              </w:tc>
              <w:tc>
                <w:tcPr>
                  <w:tcW w:w="1237"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pPr>
                    <w:autoSpaceDE/>
                    <w:autoSpaceDN/>
                    <w:bidi w:val="0"/>
                    <w:rPr>
                      <w:rFonts w:ascii="Times New Roman" w:hAnsi="Times New Roman"/>
                    </w:rPr>
                  </w:pPr>
                  <w:r w:rsidRPr="00CC7CAF">
                    <w:rPr>
                      <w:rFonts w:ascii="Times New Roman" w:hAnsi="Times New Roman"/>
                      <w:sz w:val="20"/>
                      <w:szCs w:val="20"/>
                    </w:rPr>
                    <w:t xml:space="preserve">10 000 </w:t>
                  </w:r>
                </w:p>
              </w:tc>
              <w:tc>
                <w:tcPr>
                  <w:tcW w:w="79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1, 5</w:t>
                  </w:r>
                </w:p>
              </w:tc>
              <w:tc>
                <w:tcPr>
                  <w:tcW w:w="1033" w:type="dxa"/>
                  <w:tcBorders>
                    <w:top w:val="single" w:sz="4" w:space="0" w:color="auto"/>
                    <w:left w:val="single" w:sz="4" w:space="0" w:color="auto"/>
                    <w:bottom w:val="single" w:sz="4" w:space="0" w:color="auto"/>
                    <w:right w:val="single" w:sz="4" w:space="0" w:color="auto"/>
                  </w:tcBorders>
                  <w:textDirection w:val="lrTb"/>
                  <w:vAlign w:val="center"/>
                  <w:hideMark/>
                </w:tcPr>
                <w:p w:rsidR="00320A1B" w:rsidRPr="00CC7CAF" w:rsidP="009A3EB9">
                  <w:pPr>
                    <w:autoSpaceDE/>
                    <w:autoSpaceDN/>
                    <w:bidi w:val="0"/>
                    <w:jc w:val="center"/>
                    <w:rPr>
                      <w:rFonts w:ascii="Times New Roman" w:hAnsi="Times New Roman"/>
                    </w:rPr>
                  </w:pPr>
                  <w:r w:rsidRPr="00CC7CAF">
                    <w:rPr>
                      <w:rFonts w:ascii="Times New Roman" w:hAnsi="Times New Roman"/>
                      <w:sz w:val="20"/>
                      <w:szCs w:val="20"/>
                    </w:rPr>
                    <w:t>-</w:t>
                  </w:r>
                </w:p>
              </w:tc>
            </w:tr>
          </w:tbl>
          <w:p w:rsidR="00320A1B" w:rsidRPr="000A0345">
            <w:pPr>
              <w:pStyle w:val="PlainText"/>
              <w:bidi w:val="0"/>
              <w:jc w:val="both"/>
              <w:rPr>
                <w:rFonts w:ascii="Times New Roman" w:hAnsi="Times New Roman"/>
              </w:rPr>
            </w:pPr>
          </w:p>
          <w:p w:rsidR="000A0345" w:rsidRPr="000A0345" w:rsidP="000A0345">
            <w:pPr>
              <w:bidi w:val="0"/>
              <w:adjustRightInd w:val="0"/>
              <w:jc w:val="both"/>
              <w:rPr>
                <w:rFonts w:ascii="Times New Roman" w:hAnsi="Times New Roman"/>
                <w:sz w:val="20"/>
                <w:szCs w:val="20"/>
              </w:rPr>
            </w:pPr>
            <w:r w:rsidRPr="000A0345">
              <w:rPr>
                <w:rFonts w:ascii="Times New Roman" w:hAnsi="Times New Roman"/>
                <w:sz w:val="20"/>
                <w:szCs w:val="20"/>
              </w:rPr>
              <w:t>Pri použití tejto tabuľky hodnoty dovolených záporných chýb vyjadrené v percentách, prepočítané na jednotky hmotnosti alebo objemu sa zaokrúhľujú na najbližšiu desatinu gramu alebo mililitra.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5E4BBA">
            <w:pPr>
              <w:pStyle w:val="PlainText"/>
              <w:bidi w:val="0"/>
              <w:jc w:val="both"/>
              <w:rPr>
                <w:rFonts w:ascii="Times New Roman" w:hAnsi="Times New Roman"/>
              </w:rPr>
            </w:pPr>
            <w:r w:rsidRPr="005E4BBA">
              <w:rPr>
                <w:rFonts w:ascii="Times New Roman" w:hAnsi="Times New Roman"/>
              </w:rPr>
              <w:t xml:space="preserve">3. NÁPISY A ZNAČKY </w:t>
            </w:r>
          </w:p>
          <w:p w:rsidR="00320A1B" w:rsidRPr="005E4BBA">
            <w:pPr>
              <w:pStyle w:val="NormalWeb"/>
              <w:bidi w:val="0"/>
              <w:spacing w:before="0" w:beforeAutospacing="0" w:after="0" w:afterAutospacing="0"/>
              <w:jc w:val="both"/>
              <w:rPr>
                <w:rFonts w:ascii="Times New Roman" w:hAnsi="Times New Roman"/>
                <w:sz w:val="20"/>
                <w:szCs w:val="20"/>
              </w:rPr>
            </w:pPr>
            <w:r w:rsidRPr="005E4BBA">
              <w:rPr>
                <w:rFonts w:ascii="Times New Roman" w:hAnsi="Times New Roman"/>
                <w:sz w:val="20"/>
                <w:szCs w:val="20"/>
              </w:rPr>
              <w:t>Všetky spotrebiteľské balenia vyrobené podľa tejto smernice musia mať na spotrebiteľskom obale pripevnené nezmazateľné, za bežných podmienok vystavovania tovaru ľahko čitateľné a viditeľné označenia, obsahujúce tieto údaje:</w:t>
            </w:r>
          </w:p>
          <w:p w:rsidR="00320A1B" w:rsidRPr="005E4BBA">
            <w:pPr>
              <w:pStyle w:val="PlainText"/>
              <w:bidi w:val="0"/>
              <w:jc w:val="both"/>
              <w:rPr>
                <w:rFonts w:ascii="Times New Roman" w:hAnsi="Times New Roman"/>
              </w:rPr>
            </w:pPr>
          </w:p>
          <w:p w:rsidR="00320A1B" w:rsidRPr="005E4BBA">
            <w:pPr>
              <w:pStyle w:val="PlainText"/>
              <w:bidi w:val="0"/>
              <w:jc w:val="both"/>
              <w:rPr>
                <w:rFonts w:ascii="Times New Roman" w:hAnsi="Times New Roman"/>
              </w:rPr>
            </w:pPr>
          </w:p>
          <w:p w:rsidR="00320A1B" w:rsidRPr="005E4BBA">
            <w:pPr>
              <w:pStyle w:val="NormalWeb"/>
              <w:bidi w:val="0"/>
              <w:spacing w:before="0" w:beforeAutospacing="0" w:after="0" w:afterAutospacing="0"/>
              <w:jc w:val="both"/>
              <w:rPr>
                <w:rFonts w:ascii="Times New Roman" w:hAnsi="Times New Roman"/>
                <w:sz w:val="20"/>
                <w:szCs w:val="20"/>
              </w:rPr>
            </w:pPr>
          </w:p>
          <w:p w:rsidR="00320A1B" w:rsidRPr="005E4BBA">
            <w:pPr>
              <w:pStyle w:val="NormalWeb"/>
              <w:bidi w:val="0"/>
              <w:spacing w:before="0" w:beforeAutospacing="0" w:after="0" w:afterAutospacing="0"/>
              <w:jc w:val="both"/>
              <w:rPr>
                <w:rFonts w:ascii="Times New Roman" w:hAnsi="Times New Roman"/>
                <w:sz w:val="20"/>
                <w:szCs w:val="20"/>
              </w:rPr>
            </w:pPr>
          </w:p>
          <w:p w:rsidR="00320A1B" w:rsidRPr="005E4BBA">
            <w:pPr>
              <w:pStyle w:val="NormalWeb"/>
              <w:bidi w:val="0"/>
              <w:spacing w:before="0" w:beforeAutospacing="0" w:after="0" w:afterAutospacing="0"/>
              <w:jc w:val="both"/>
              <w:rPr>
                <w:rFonts w:ascii="Times New Roman" w:hAnsi="Times New Roman"/>
                <w:sz w:val="20"/>
                <w:szCs w:val="20"/>
              </w:rPr>
            </w:pPr>
          </w:p>
          <w:p w:rsidR="00320A1B" w:rsidRPr="005E4BBA">
            <w:pPr>
              <w:pStyle w:val="NormalWeb"/>
              <w:bidi w:val="0"/>
              <w:spacing w:before="0" w:beforeAutospacing="0" w:after="0" w:afterAutospacing="0"/>
              <w:jc w:val="both"/>
              <w:rPr>
                <w:rFonts w:ascii="Times New Roman" w:hAnsi="Times New Roman"/>
                <w:sz w:val="20"/>
                <w:szCs w:val="20"/>
              </w:rPr>
            </w:pPr>
          </w:p>
          <w:p w:rsidR="00320A1B" w:rsidRPr="005E4BBA">
            <w:pPr>
              <w:pStyle w:val="NormalWeb"/>
              <w:bidi w:val="0"/>
              <w:spacing w:before="0" w:beforeAutospacing="0" w:after="0" w:afterAutospacing="0"/>
              <w:jc w:val="both"/>
              <w:rPr>
                <w:rFonts w:ascii="Times New Roman" w:hAnsi="Times New Roman"/>
                <w:sz w:val="20"/>
                <w:szCs w:val="20"/>
              </w:rPr>
            </w:pPr>
            <w:r w:rsidRPr="005E4BBA">
              <w:rPr>
                <w:rFonts w:ascii="Times New Roman" w:hAnsi="Times New Roman"/>
                <w:sz w:val="20"/>
                <w:szCs w:val="20"/>
              </w:rPr>
              <w:t>3.1. menovité množstvo (menovitá hmotnosť alebo menovitý objem) vyjadrené v kilogramoch, gramoch, litroch, centilitroch alebo mililitroch a vyznačené číslicami vysokými najmenej 6 mm, ak menovité množstvo je vyššie ako 1000 g alebo 100 cl; vysoké 4 mm, ak je menovité množstvo rovné alebo menej ako 1000 g alebo 100 cl a viac ako 200 g alebo 20 cl, a vysoké 3 mm, ak je menej ako 200 g alebo 20 cl, doplnené symbolom pre použitú mernú jednotku alebo, kde je to primerané, názvom jednotky podľa smernice 71/354/EHS.</w:t>
            </w:r>
          </w:p>
          <w:p w:rsidR="00320A1B" w:rsidRPr="005E4BBA">
            <w:pPr>
              <w:pStyle w:val="PlainText"/>
              <w:bidi w:val="0"/>
              <w:jc w:val="both"/>
              <w:rPr>
                <w:rFonts w:ascii="Times New Roman" w:hAnsi="Times New Roman"/>
              </w:rPr>
            </w:pPr>
          </w:p>
          <w:p w:rsidR="00320A1B" w:rsidRPr="005E4BBA">
            <w:pPr>
              <w:pStyle w:val="NormalWeb"/>
              <w:bidi w:val="0"/>
              <w:spacing w:before="0" w:beforeAutospacing="0" w:after="0" w:afterAutospacing="0"/>
              <w:jc w:val="both"/>
              <w:rPr>
                <w:rFonts w:ascii="Times New Roman" w:hAnsi="Times New Roman"/>
                <w:sz w:val="20"/>
                <w:szCs w:val="20"/>
              </w:rPr>
            </w:pPr>
            <w:r w:rsidRPr="005E4BBA">
              <w:rPr>
                <w:rFonts w:ascii="Times New Roman" w:hAnsi="Times New Roman"/>
                <w:sz w:val="20"/>
                <w:szCs w:val="20"/>
              </w:rPr>
              <w:t>Označovanie v imperiálnych jednotkách musí byť písmenami a číslicami, ktorých rozmery nie sú väčšie ako príslušné označenie v SI sústave;</w:t>
            </w:r>
          </w:p>
          <w:p w:rsidR="00320A1B" w:rsidRPr="005E4BBA">
            <w:pPr>
              <w:pStyle w:val="PlainText"/>
              <w:bidi w:val="0"/>
              <w:jc w:val="both"/>
              <w:rPr>
                <w:rFonts w:ascii="Times New Roman" w:hAnsi="Times New Roman"/>
              </w:rPr>
            </w:pPr>
          </w:p>
          <w:p w:rsidR="00320A1B" w:rsidRPr="005E4BBA">
            <w:pPr>
              <w:pStyle w:val="NormalWeb"/>
              <w:bidi w:val="0"/>
              <w:spacing w:before="0" w:beforeAutospacing="0" w:after="0" w:afterAutospacing="0"/>
              <w:jc w:val="both"/>
              <w:rPr>
                <w:rFonts w:ascii="Times New Roman" w:hAnsi="Times New Roman"/>
                <w:sz w:val="20"/>
                <w:szCs w:val="20"/>
              </w:rPr>
            </w:pPr>
            <w:r w:rsidRPr="005E4BBA">
              <w:rPr>
                <w:rFonts w:ascii="Times New Roman" w:hAnsi="Times New Roman"/>
                <w:sz w:val="20"/>
                <w:szCs w:val="20"/>
              </w:rPr>
              <w:t>3.2. značku alebo nápis umožňujúci oprávnenému úradu zistiť toho, kto výrobok zabalil, alebo osobu, ktorá nariadila balenie, alebo dovozcu v spoločenstve;</w:t>
            </w:r>
          </w:p>
          <w:p w:rsidR="00320A1B" w:rsidRPr="005E4BBA">
            <w:pPr>
              <w:pStyle w:val="PlainText"/>
              <w:bidi w:val="0"/>
              <w:jc w:val="both"/>
              <w:rPr>
                <w:rFonts w:ascii="Times New Roman" w:hAnsi="Times New Roman"/>
              </w:rPr>
            </w:pPr>
          </w:p>
          <w:p w:rsidR="00320A1B" w:rsidRPr="005E4BBA">
            <w:pPr>
              <w:pStyle w:val="NormalWeb"/>
              <w:bidi w:val="0"/>
              <w:spacing w:before="0" w:beforeAutospacing="0" w:after="0" w:afterAutospacing="0"/>
              <w:jc w:val="both"/>
              <w:rPr>
                <w:rFonts w:ascii="Times New Roman" w:hAnsi="Times New Roman"/>
                <w:sz w:val="20"/>
                <w:szCs w:val="20"/>
              </w:rPr>
            </w:pPr>
            <w:r w:rsidRPr="005E4BBA">
              <w:rPr>
                <w:rFonts w:ascii="Times New Roman" w:hAnsi="Times New Roman"/>
                <w:sz w:val="20"/>
                <w:szCs w:val="20"/>
              </w:rPr>
              <w:t>3.3. malé "e", najmenej 3 mm vysoké, umiestnené na tom istom mieste ako označenie menovitej hmotnosti alebo menovitého objemu, ktorým výrobca alebo dovozca zaručuje, že spotrebiteľské balenie spĺňa požiadavky tejto smernice.</w:t>
            </w:r>
          </w:p>
          <w:p w:rsidR="00320A1B" w:rsidRPr="005E4BBA">
            <w:pPr>
              <w:pStyle w:val="PlainText"/>
              <w:bidi w:val="0"/>
              <w:jc w:val="both"/>
              <w:rPr>
                <w:rFonts w:ascii="Times New Roman" w:hAnsi="Times New Roman"/>
              </w:rPr>
            </w:pPr>
          </w:p>
          <w:p w:rsidR="00320A1B" w:rsidRPr="005E4BBA">
            <w:pPr>
              <w:pStyle w:val="NormalWeb"/>
              <w:bidi w:val="0"/>
              <w:spacing w:before="0" w:beforeAutospacing="0" w:after="0" w:afterAutospacing="0"/>
              <w:jc w:val="both"/>
              <w:rPr>
                <w:rFonts w:ascii="Times New Roman" w:hAnsi="Times New Roman"/>
                <w:sz w:val="20"/>
                <w:szCs w:val="20"/>
              </w:rPr>
            </w:pPr>
            <w:r w:rsidRPr="005E4BBA">
              <w:rPr>
                <w:rFonts w:ascii="Times New Roman" w:hAnsi="Times New Roman"/>
                <w:sz w:val="20"/>
                <w:szCs w:val="20"/>
              </w:rPr>
              <w:t>Toto písmeno sa musí zhodovať so vzorom na nákrese v časti 3 prílohy II smernice 71/316/EHS.</w:t>
            </w:r>
          </w:p>
          <w:p w:rsidR="00320A1B" w:rsidRPr="005E4BBA">
            <w:pPr>
              <w:pStyle w:val="NormalWeb"/>
              <w:bidi w:val="0"/>
              <w:spacing w:before="0" w:beforeAutospacing="0" w:after="0" w:afterAutospacing="0"/>
              <w:jc w:val="both"/>
              <w:rPr>
                <w:rFonts w:ascii="Times New Roman" w:hAnsi="Times New Roman"/>
                <w:sz w:val="20"/>
                <w:szCs w:val="20"/>
              </w:rPr>
            </w:pPr>
          </w:p>
          <w:p w:rsidR="00320A1B" w:rsidRPr="005E4BBA">
            <w:pPr>
              <w:bidi w:val="0"/>
              <w:adjustRightInd w:val="0"/>
              <w:jc w:val="both"/>
              <w:rPr>
                <w:rFonts w:ascii="Times New Roman" w:hAnsi="Times New Roman"/>
                <w:sz w:val="20"/>
                <w:szCs w:val="20"/>
              </w:rPr>
            </w:pPr>
            <w:r w:rsidRPr="005E4BBA">
              <w:rPr>
                <w:rFonts w:ascii="Times New Roman" w:hAnsi="Times New Roman"/>
                <w:sz w:val="20"/>
                <w:szCs w:val="20"/>
              </w:rPr>
              <w:t>Článok 12 posledne menovanej smernice platí s príslušnými zmenami.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N</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N</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N</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N</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r w:rsidRPr="005E4BBA">
              <w:rPr>
                <w:rFonts w:ascii="Times New Roman" w:hAnsi="Times New Roman"/>
              </w:rPr>
              <w:t>N</w:t>
            </w:r>
          </w:p>
          <w:p w:rsidR="00320A1B" w:rsidRPr="005E4BBA">
            <w:pPr>
              <w:pStyle w:val="Normlny"/>
              <w:bidi w:val="0"/>
              <w:jc w:val="center"/>
              <w:rPr>
                <w:rFonts w:ascii="Times New Roman" w:hAnsi="Times New Roman"/>
              </w:rPr>
            </w:pPr>
          </w:p>
        </w:tc>
        <w:tc>
          <w:tcPr>
            <w:tcW w:w="900" w:type="dxa"/>
            <w:tcBorders>
              <w:top w:val="single" w:sz="4" w:space="0" w:color="auto"/>
              <w:left w:val="nil"/>
              <w:bottom w:val="single" w:sz="4" w:space="0" w:color="auto"/>
              <w:right w:val="single" w:sz="4" w:space="0" w:color="auto"/>
            </w:tcBorders>
            <w:textDirection w:val="lrTb"/>
            <w:vAlign w:val="top"/>
          </w:tcPr>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1</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2</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2</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2</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r w:rsidRPr="005E4BBA">
              <w:rPr>
                <w:rFonts w:ascii="Times New Roman" w:hAnsi="Times New Roman"/>
              </w:rPr>
              <w:t>2</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320A1B" w:rsidRPr="005E4BBA" w:rsidP="00563931">
            <w:pPr>
              <w:pStyle w:val="Normlny"/>
              <w:bidi w:val="0"/>
              <w:jc w:val="center"/>
              <w:rPr>
                <w:rFonts w:ascii="Times New Roman" w:hAnsi="Times New Roman"/>
              </w:rPr>
            </w:pPr>
            <w:r w:rsidRPr="005E4BBA" w:rsidR="00563931">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22</w:t>
            </w:r>
          </w:p>
          <w:p w:rsidR="00320A1B" w:rsidRPr="00CC7CAF">
            <w:pPr>
              <w:pStyle w:val="PlainText"/>
              <w:bidi w:val="0"/>
              <w:jc w:val="both"/>
              <w:rPr>
                <w:rFonts w:ascii="Times New Roman" w:hAnsi="Times New Roman"/>
              </w:rPr>
            </w:pPr>
            <w:r w:rsidRPr="00CC7CAF">
              <w:rPr>
                <w:rFonts w:ascii="Times New Roman" w:hAnsi="Times New Roman"/>
              </w:rPr>
              <w:t>O: 6</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3.1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3.2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1</w:t>
            </w:r>
          </w:p>
          <w:p w:rsidR="00320A1B" w:rsidRPr="00CC7CAF">
            <w:pPr>
              <w:pStyle w:val="PlainText"/>
              <w:bidi w:val="0"/>
              <w:jc w:val="both"/>
              <w:rPr>
                <w:rFonts w:ascii="Times New Roman" w:hAnsi="Times New Roman"/>
              </w:rPr>
            </w:pPr>
            <w:r w:rsidRPr="00CC7CAF">
              <w:rPr>
                <w:rFonts w:ascii="Times New Roman" w:hAnsi="Times New Roman"/>
              </w:rPr>
              <w:t>O: 3.3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pPr>
              <w:pStyle w:val="PlainText"/>
              <w:bidi w:val="0"/>
              <w:jc w:val="both"/>
              <w:rPr>
                <w:rFonts w:ascii="Times New Roman" w:hAnsi="Times New Roman"/>
              </w:rPr>
            </w:pPr>
          </w:p>
          <w:p w:rsidR="00563931">
            <w:pPr>
              <w:pStyle w:val="PlainText"/>
              <w:bidi w:val="0"/>
              <w:jc w:val="both"/>
              <w:rPr>
                <w:rFonts w:ascii="Times New Roman" w:hAnsi="Times New Roman"/>
              </w:rPr>
            </w:pPr>
          </w:p>
          <w:p w:rsidR="00563931">
            <w:pPr>
              <w:pStyle w:val="PlainText"/>
              <w:bidi w:val="0"/>
              <w:jc w:val="both"/>
              <w:rPr>
                <w:rFonts w:ascii="Times New Roman" w:hAnsi="Times New Roman"/>
              </w:rPr>
            </w:pPr>
          </w:p>
          <w:p w:rsidR="00563931">
            <w:pPr>
              <w:pStyle w:val="PlainText"/>
              <w:bidi w:val="0"/>
              <w:jc w:val="both"/>
              <w:rPr>
                <w:rFonts w:ascii="Times New Roman" w:hAnsi="Times New Roman"/>
              </w:rPr>
            </w:pPr>
          </w:p>
          <w:p w:rsidR="00563931">
            <w:pPr>
              <w:pStyle w:val="PlainText"/>
              <w:bidi w:val="0"/>
              <w:jc w:val="both"/>
              <w:rPr>
                <w:rFonts w:ascii="Times New Roman" w:hAnsi="Times New Roman"/>
              </w:rPr>
            </w:pPr>
          </w:p>
          <w:p w:rsidR="00563931">
            <w:pPr>
              <w:pStyle w:val="PlainText"/>
              <w:bidi w:val="0"/>
              <w:jc w:val="both"/>
              <w:rPr>
                <w:rFonts w:ascii="Times New Roman" w:hAnsi="Times New Roman"/>
              </w:rPr>
            </w:pPr>
            <w:r>
              <w:rPr>
                <w:rFonts w:ascii="Times New Roman" w:hAnsi="Times New Roman"/>
              </w:rPr>
              <w:t>§: 21</w:t>
            </w:r>
          </w:p>
          <w:p w:rsidR="00563931" w:rsidRPr="00CC7CAF">
            <w:pPr>
              <w:pStyle w:val="PlainText"/>
              <w:bidi w:val="0"/>
              <w:jc w:val="both"/>
              <w:rPr>
                <w:rFonts w:ascii="Times New Roman" w:hAnsi="Times New Roman"/>
              </w:rPr>
            </w:pPr>
            <w:r>
              <w:rPr>
                <w:rFonts w:ascii="Times New Roman" w:hAnsi="Times New Roman"/>
              </w:rPr>
              <w:t>O: 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p>
          <w:p w:rsidR="00320A1B" w:rsidRPr="00CC7CAF">
            <w:pPr>
              <w:pStyle w:val="odstab"/>
              <w:bidi w:val="0"/>
              <w:ind w:left="0" w:firstLine="0"/>
              <w:jc w:val="both"/>
              <w:rPr>
                <w:rFonts w:ascii="Times New Roman" w:hAnsi="Times New Roman"/>
                <w:color w:val="auto"/>
                <w:sz w:val="20"/>
                <w:lang w:val="sk-SK"/>
              </w:rPr>
            </w:pPr>
            <w:r w:rsidRPr="00CC7CAF">
              <w:rPr>
                <w:rFonts w:ascii="Times New Roman" w:hAnsi="Times New Roman"/>
                <w:color w:val="auto"/>
                <w:sz w:val="20"/>
                <w:lang w:val="sk-SK"/>
              </w:rPr>
              <w:t>Prevádzkovateľ baliarne alebo dovozca je povinný na označenom spotrebiteľskom balení uviesť menovité množstvo, označenie prevádzkovateľa baliarne, osoby, ktorá nariadila balenie alebo dovozcu a značku "e" nezmazateľne, viditeľne a ľahko čitateľne.</w:t>
            </w:r>
          </w:p>
          <w:p w:rsidR="00320A1B" w:rsidRPr="00CC7CAF">
            <w:pPr>
              <w:pStyle w:val="odstab"/>
              <w:bidi w:val="0"/>
              <w:ind w:left="0" w:firstLine="0"/>
              <w:jc w:val="both"/>
              <w:rPr>
                <w:rFonts w:ascii="Times New Roman" w:hAnsi="Times New Roman"/>
                <w:color w:val="auto"/>
                <w:sz w:val="20"/>
                <w:lang w:val="sk-SK"/>
              </w:rPr>
            </w:pPr>
          </w:p>
          <w:p w:rsidR="00320A1B" w:rsidRPr="00CC7CAF">
            <w:pPr>
              <w:pStyle w:val="odstab"/>
              <w:bidi w:val="0"/>
              <w:ind w:left="0" w:firstLine="0"/>
              <w:jc w:val="both"/>
              <w:rPr>
                <w:rFonts w:ascii="Times New Roman" w:hAnsi="Times New Roman"/>
                <w:color w:val="auto"/>
                <w:sz w:val="20"/>
                <w:lang w:val="sk-SK"/>
              </w:rPr>
            </w:pPr>
            <w:r w:rsidRPr="00CC7CAF">
              <w:rPr>
                <w:rFonts w:ascii="Times New Roman" w:hAnsi="Times New Roman"/>
                <w:color w:val="auto"/>
                <w:sz w:val="20"/>
                <w:lang w:val="sk-SK"/>
              </w:rPr>
              <w:t>Nápisy a značky</w:t>
            </w:r>
          </w:p>
          <w:p w:rsidR="00320A1B" w:rsidRPr="00CC7CAF">
            <w:pPr>
              <w:pStyle w:val="odstab"/>
              <w:bidi w:val="0"/>
              <w:ind w:left="0" w:firstLine="0"/>
              <w:jc w:val="both"/>
              <w:rPr>
                <w:rFonts w:ascii="Times New Roman" w:hAnsi="Times New Roman"/>
                <w:color w:val="auto"/>
                <w:sz w:val="20"/>
                <w:lang w:val="sk-SK"/>
              </w:rPr>
            </w:pPr>
            <w:r w:rsidRPr="00CC7CAF">
              <w:rPr>
                <w:rFonts w:ascii="Times New Roman" w:hAnsi="Times New Roman"/>
                <w:color w:val="auto"/>
                <w:sz w:val="20"/>
                <w:lang w:val="sk-SK"/>
              </w:rPr>
              <w:t>Všetky označené spotrebiteľské balenia musia mať na obale vyznačené nezmazateľné, za bežných podmienok vystavovania označeného spotrebiteľského balenia ľahko čitateľné a viditeľné označenie obsahujúce tieto údaje:</w:t>
            </w:r>
          </w:p>
          <w:p w:rsidR="00320A1B" w:rsidRPr="00CC7CAF">
            <w:pPr>
              <w:pStyle w:val="odstab"/>
              <w:bidi w:val="0"/>
              <w:ind w:left="0" w:firstLine="0"/>
              <w:jc w:val="both"/>
              <w:rPr>
                <w:rFonts w:ascii="Times New Roman" w:hAnsi="Times New Roman"/>
                <w:color w:val="auto"/>
                <w:sz w:val="20"/>
                <w:lang w:val="sk-SK"/>
              </w:rPr>
            </w:pPr>
          </w:p>
          <w:p w:rsidR="00320A1B" w:rsidRPr="00CC7CAF">
            <w:pPr>
              <w:pStyle w:val="odstab"/>
              <w:bidi w:val="0"/>
              <w:ind w:left="0" w:firstLine="0"/>
              <w:jc w:val="both"/>
              <w:rPr>
                <w:rFonts w:ascii="Times New Roman" w:hAnsi="Times New Roman"/>
                <w:color w:val="auto"/>
                <w:sz w:val="20"/>
                <w:lang w:val="sk-SK"/>
              </w:rPr>
            </w:pPr>
            <w:r w:rsidRPr="00CC7CAF">
              <w:rPr>
                <w:rFonts w:ascii="Times New Roman" w:hAnsi="Times New Roman"/>
                <w:color w:val="auto"/>
                <w:sz w:val="20"/>
                <w:lang w:val="sk-SK"/>
              </w:rPr>
              <w:t>3.1 Menovité množstvo (menovitá hmotnosť alebo menovitý objem) vyjadrené v kilogramoch, gramoch, litroch, centilitroch alebo mililitroch a vyznačené číslicami s výškou najmenej 2 mm v rozsahu do 50 g alebo 5 cl vrátane, najmenej 3 mm v rozsahu nad 50 g alebo 5 cl do 200 g alebo 20 cl vrátane, najmenej 4 mm v rozsahu nad 200 g alebo 20 cl do 1 000 g alebo 100 cl vrátane, najmenej 6 mm v rozsahu nad 1 000 g alebo 100 cl. Za týmto údajom nasleduje symbol jednotky, prípadne názov jednotky.</w:t>
            </w:r>
          </w:p>
          <w:p w:rsidR="00320A1B" w:rsidRPr="00CC7CAF">
            <w:pPr>
              <w:pStyle w:val="odstab"/>
              <w:bidi w:val="0"/>
              <w:ind w:left="0" w:firstLine="0"/>
              <w:jc w:val="both"/>
              <w:rPr>
                <w:rFonts w:ascii="Times New Roman" w:hAnsi="Times New Roman"/>
                <w:color w:val="auto"/>
                <w:sz w:val="20"/>
                <w:lang w:val="sk-SK"/>
              </w:rPr>
            </w:pPr>
          </w:p>
          <w:p w:rsidR="00320A1B" w:rsidRPr="00CC7CAF">
            <w:pPr>
              <w:pStyle w:val="odstab"/>
              <w:bidi w:val="0"/>
              <w:ind w:left="0" w:firstLine="0"/>
              <w:jc w:val="both"/>
              <w:rPr>
                <w:rFonts w:ascii="Times New Roman" w:hAnsi="Times New Roman"/>
                <w:color w:val="auto"/>
                <w:sz w:val="20"/>
                <w:lang w:val="sk-SK"/>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3.2 Značku alebo nápis umožňujúci kontrolnému orgánu zistiť prevádzkovateľa baliarne, osobu, ktorá nariadila balenie alebo dovozcu.</w:t>
            </w:r>
          </w:p>
          <w:p w:rsidR="00320A1B" w:rsidRPr="00CC7CAF">
            <w:pPr>
              <w:bidi w:val="0"/>
              <w:adjustRightInd w:val="0"/>
              <w:jc w:val="both"/>
              <w:rPr>
                <w:rFonts w:ascii="Times New Roman" w:hAnsi="Times New Roman"/>
                <w:sz w:val="20"/>
                <w:szCs w:val="20"/>
              </w:rPr>
            </w:pPr>
          </w:p>
          <w:p w:rsidR="00320A1B">
            <w:pPr>
              <w:pStyle w:val="PlainText"/>
              <w:bidi w:val="0"/>
              <w:jc w:val="both"/>
              <w:rPr>
                <w:rFonts w:ascii="Times New Roman" w:hAnsi="Times New Roman"/>
              </w:rPr>
            </w:pPr>
            <w:r w:rsidRPr="00CC7CAF">
              <w:rPr>
                <w:rFonts w:ascii="Times New Roman" w:hAnsi="Times New Roman"/>
              </w:rPr>
              <w:t>3.3 Značku "e" s výškou minimálne 3 mm umiestnenú na tom istom mieste ako označenie menovitej hmotnosti alebo menovitého objemu, ktorou prevádzkovateľ baliarne alebo dovozca zaručuje, že označené spotrebiteľské balenie spĺňa požiadavky tejto vyhlášky. Grafické znázornenie značky "e" je v prílohe č. 6.</w:t>
            </w:r>
          </w:p>
          <w:p w:rsidR="00563931">
            <w:pPr>
              <w:pStyle w:val="PlainText"/>
              <w:bidi w:val="0"/>
              <w:jc w:val="both"/>
              <w:rPr>
                <w:rFonts w:ascii="Times New Roman" w:hAnsi="Times New Roman"/>
              </w:rPr>
            </w:pPr>
          </w:p>
          <w:p w:rsidR="00563931">
            <w:pPr>
              <w:pStyle w:val="PlainText"/>
              <w:bidi w:val="0"/>
              <w:jc w:val="both"/>
              <w:rPr>
                <w:rFonts w:ascii="Times New Roman" w:hAnsi="Times New Roman"/>
              </w:rPr>
            </w:pPr>
          </w:p>
          <w:p w:rsidR="00563931">
            <w:pPr>
              <w:pStyle w:val="PlainText"/>
              <w:bidi w:val="0"/>
              <w:jc w:val="both"/>
              <w:rPr>
                <w:rFonts w:ascii="Times New Roman" w:hAnsi="Times New Roman"/>
              </w:rPr>
            </w:pPr>
          </w:p>
          <w:p w:rsidR="00563931">
            <w:pPr>
              <w:pStyle w:val="PlainText"/>
              <w:bidi w:val="0"/>
              <w:jc w:val="both"/>
              <w:rPr>
                <w:rFonts w:ascii="Times New Roman" w:hAnsi="Times New Roman"/>
              </w:rPr>
            </w:pPr>
            <w:r w:rsidRPr="005E4BBA">
              <w:rPr>
                <w:rFonts w:ascii="Times New Roman" w:hAnsi="Times New Roman"/>
              </w:rPr>
              <w:t>Spotrebiteľské balenie môže prevádzkovateľ baliarne alebo dovozca pred uvedením na trh označiť značkou „e“, ak spĺňa požiadavky tohto zákona. Spotrebiteľské balenie, ktoré tieto požiadavky nespĺňa, nesmie byť označené značkou „e“ ani podobnou značkou, ktorá môže spotrebiteľa uviesť do omylu.</w:t>
            </w:r>
          </w:p>
          <w:p w:rsidR="005E4BBA" w:rsidRPr="00563931">
            <w:pPr>
              <w:pStyle w:val="PlainText"/>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pPr>
              <w:pStyle w:val="stpis1"/>
              <w:bidi w:val="0"/>
              <w:jc w:val="center"/>
              <w:rPr>
                <w:rFonts w:ascii="Times New Roman" w:hAnsi="Times New Roman"/>
                <w:color w:val="auto"/>
                <w:sz w:val="20"/>
                <w:lang w:val="sk-SK"/>
              </w:rPr>
            </w:pPr>
          </w:p>
          <w:p w:rsidR="005E4BBA">
            <w:pPr>
              <w:pStyle w:val="stpis1"/>
              <w:bidi w:val="0"/>
              <w:jc w:val="center"/>
              <w:rPr>
                <w:rFonts w:ascii="Times New Roman" w:hAnsi="Times New Roman"/>
                <w:color w:val="auto"/>
                <w:sz w:val="20"/>
                <w:lang w:val="sk-SK"/>
              </w:rPr>
            </w:pPr>
          </w:p>
          <w:p w:rsidR="005E4BBA">
            <w:pPr>
              <w:pStyle w:val="stpis1"/>
              <w:bidi w:val="0"/>
              <w:jc w:val="center"/>
              <w:rPr>
                <w:rFonts w:ascii="Times New Roman" w:hAnsi="Times New Roman"/>
                <w:color w:val="auto"/>
                <w:sz w:val="20"/>
                <w:lang w:val="sk-SK"/>
              </w:rPr>
            </w:pPr>
          </w:p>
          <w:p w:rsidR="005E4BBA">
            <w:pPr>
              <w:pStyle w:val="stpis1"/>
              <w:bidi w:val="0"/>
              <w:jc w:val="center"/>
              <w:rPr>
                <w:rFonts w:ascii="Times New Roman" w:hAnsi="Times New Roman"/>
                <w:color w:val="auto"/>
                <w:sz w:val="20"/>
                <w:lang w:val="sk-SK"/>
              </w:rPr>
            </w:pPr>
          </w:p>
          <w:p w:rsidR="005E4BBA">
            <w:pPr>
              <w:pStyle w:val="stpis1"/>
              <w:bidi w:val="0"/>
              <w:jc w:val="center"/>
              <w:rPr>
                <w:rFonts w:ascii="Times New Roman" w:hAnsi="Times New Roman"/>
                <w:color w:val="auto"/>
                <w:sz w:val="20"/>
                <w:lang w:val="sk-SK"/>
              </w:rPr>
            </w:pPr>
          </w:p>
          <w:p w:rsidR="005E4BBA">
            <w:pPr>
              <w:pStyle w:val="stpis1"/>
              <w:bidi w:val="0"/>
              <w:jc w:val="center"/>
              <w:rPr>
                <w:rFonts w:ascii="Times New Roman" w:hAnsi="Times New Roman"/>
                <w:color w:val="auto"/>
                <w:sz w:val="20"/>
                <w:lang w:val="sk-SK"/>
              </w:rPr>
            </w:pPr>
          </w:p>
          <w:p w:rsidR="005E4BBA">
            <w:pPr>
              <w:pStyle w:val="stpis1"/>
              <w:bidi w:val="0"/>
              <w:jc w:val="center"/>
              <w:rPr>
                <w:rFonts w:ascii="Times New Roman" w:hAnsi="Times New Roman"/>
                <w:color w:val="auto"/>
                <w:sz w:val="20"/>
                <w:lang w:val="sk-SK"/>
              </w:rPr>
            </w:pPr>
          </w:p>
          <w:p w:rsidR="005E4BBA">
            <w:pPr>
              <w:pStyle w:val="stpis1"/>
              <w:bidi w:val="0"/>
              <w:jc w:val="center"/>
              <w:rPr>
                <w:rFonts w:ascii="Times New Roman" w:hAnsi="Times New Roman"/>
                <w:color w:val="auto"/>
                <w:sz w:val="20"/>
                <w:lang w:val="sk-SK"/>
              </w:rPr>
            </w:pPr>
          </w:p>
          <w:p w:rsidR="005E4BBA" w:rsidRPr="00CC7CAF" w:rsidP="005E4BBA">
            <w:pPr>
              <w:pStyle w:val="stpis1"/>
              <w:bidi w:val="0"/>
              <w:ind w:left="0"/>
              <w:jc w:val="center"/>
              <w:rPr>
                <w:rFonts w:ascii="Times New Roman" w:hAnsi="Times New Roman"/>
                <w:color w:val="auto"/>
                <w:sz w:val="20"/>
                <w:lang w:val="sk-SK"/>
              </w:rPr>
            </w:pPr>
            <w:r>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xml:space="preserve">4. ZODPOVEDNOSŤ PREVÁDZKOVATEĽA BALIARNE ALEBO DOVOZCU </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Prevádzkovateľ baliarne alebo dovozca sú zodpovední za to, aby spotrebiteľské balenia spĺňali požiadavky tejto smernice.</w:t>
            </w:r>
          </w:p>
          <w:p w:rsidR="00320A1B" w:rsidRPr="00CC7CAF">
            <w:pPr>
              <w:pStyle w:val="PlainText"/>
              <w:bidi w:val="0"/>
              <w:jc w:val="both"/>
              <w:rPr>
                <w:rFonts w:ascii="Times New Roman" w:hAnsi="Times New Roman"/>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Množstvo výrobku v spotrebiteľskom balení (alebo balené množstvo), ktoré sa označuje ako "skutočný obsah", musí byť merané alebo kontrolované podľa hmotnosti alebo objemu na zodpovednosť prevádzkovateľa baliarne alebo dovozcu. Meranie alebo kontrola sa musí vykonať úradne overenými meradlami vhodnými na tento účel.</w:t>
            </w:r>
          </w:p>
          <w:p w:rsidR="00320A1B" w:rsidRPr="00CC7CAF">
            <w:pPr>
              <w:pStyle w:val="PlainText"/>
              <w:bidi w:val="0"/>
              <w:jc w:val="both"/>
              <w:rPr>
                <w:rFonts w:ascii="Times New Roman" w:hAnsi="Times New Roman"/>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Kontrola môže byť vykonaná vzorkovaním.</w:t>
            </w:r>
          </w:p>
          <w:p w:rsidR="00320A1B" w:rsidRPr="00CC7CAF">
            <w:pPr>
              <w:pStyle w:val="PlainText"/>
              <w:bidi w:val="0"/>
              <w:jc w:val="both"/>
              <w:rPr>
                <w:rFonts w:ascii="Times New Roman" w:hAnsi="Times New Roman"/>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Ak sa nemeria skutočný obsah, prevádzkovateľ baliarne musí vykonať kontrolu takým spôsobom, aby obsah zodpovedal vyznačeným údajom o množstve.</w:t>
            </w:r>
          </w:p>
          <w:p w:rsidR="00320A1B" w:rsidRPr="00CC7CAF">
            <w:pPr>
              <w:pStyle w:val="PlainText"/>
              <w:bidi w:val="0"/>
              <w:jc w:val="both"/>
              <w:rPr>
                <w:rFonts w:ascii="Times New Roman" w:hAnsi="Times New Roman"/>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Táto požiadavka sa považuje za splnenú, ak prevádzkovateľ baliarne vykoná prevádzkovú kontrolu spôsobom uznaným oprávnenými úradmi členského štátu a ak uchováva dokumenty obsahujúce výsledky týchto kontrol u týchto orgánov za účelom potvrdenia toho, že toto skúšanie, spolu s príslušnými nevyhnutnými korekciami a nastavením, bolo správne a presne vykonané.</w:t>
            </w:r>
          </w:p>
          <w:p w:rsidR="00320A1B" w:rsidRPr="00CC7CAF">
            <w:pPr>
              <w:pStyle w:val="PlainText"/>
              <w:bidi w:val="0"/>
              <w:jc w:val="both"/>
              <w:rPr>
                <w:rFonts w:ascii="Times New Roman" w:hAnsi="Times New Roman"/>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V prípade dovozu zo štátov, ktoré nie sú štátmi EHS, dovozca môže namiesto merania a kontroly predložiť dôkaz o tom, že vlastní všetky potrebné záruky, ktoré mu umožňujú splnenie tejto zodpovednosti.</w:t>
            </w:r>
          </w:p>
          <w:p w:rsidR="00320A1B" w:rsidRPr="00CC7CAF">
            <w:pPr>
              <w:pStyle w:val="PlainText"/>
              <w:bidi w:val="0"/>
              <w:jc w:val="both"/>
              <w:rPr>
                <w:rFonts w:ascii="Times New Roman" w:hAnsi="Times New Roman"/>
              </w:rPr>
            </w:pPr>
          </w:p>
          <w:p w:rsidR="00320A1B" w:rsidRPr="00CC7CAF">
            <w:pPr>
              <w:pStyle w:val="Odstavec"/>
              <w:bidi w:val="0"/>
              <w:spacing w:before="0"/>
              <w:rPr>
                <w:rFonts w:ascii="Times New Roman" w:hAnsi="Times New Roman" w:cs="Times New Roman"/>
                <w:lang w:val="sk-SK"/>
              </w:rPr>
            </w:pPr>
            <w:r w:rsidRPr="00CC7CAF">
              <w:rPr>
                <w:rFonts w:ascii="Times New Roman" w:hAnsi="Times New Roman" w:cs="Times New Roman"/>
                <w:lang w:val="sk-SK"/>
              </w:rPr>
              <w:t>V prípade výrobkov, ktorých množstvá sú vyjadrené v jednotkách objemu, sa podmienky merania a kontroly považujú za splnené, ak sa v čase plnenia spotrebiteľského balenia použilo meradlo zodpovedajúce príslušnej smernici za podmienok stanovených v tejto smernici.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22</w:t>
            </w:r>
          </w:p>
          <w:p w:rsidR="00320A1B" w:rsidRPr="00CC7CAF">
            <w:pPr>
              <w:pStyle w:val="PlainText"/>
              <w:bidi w:val="0"/>
              <w:jc w:val="both"/>
              <w:rPr>
                <w:rFonts w:ascii="Times New Roman" w:hAnsi="Times New Roman"/>
              </w:rPr>
            </w:pPr>
            <w:r w:rsidRPr="00CC7CAF">
              <w:rPr>
                <w:rFonts w:ascii="Times New Roman" w:hAnsi="Times New Roman"/>
              </w:rPr>
              <w:t>O: 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22</w:t>
            </w:r>
          </w:p>
          <w:p w:rsidR="00320A1B" w:rsidRPr="00CC7CAF">
            <w:pPr>
              <w:pStyle w:val="PlainText"/>
              <w:bidi w:val="0"/>
              <w:jc w:val="both"/>
              <w:rPr>
                <w:rFonts w:ascii="Times New Roman" w:hAnsi="Times New Roman"/>
              </w:rPr>
            </w:pPr>
            <w:r w:rsidRPr="00CC7CAF">
              <w:rPr>
                <w:rFonts w:ascii="Times New Roman" w:hAnsi="Times New Roman"/>
              </w:rPr>
              <w:t>O: 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22</w:t>
            </w:r>
          </w:p>
          <w:p w:rsidR="00320A1B" w:rsidRPr="00CC7CAF">
            <w:pPr>
              <w:pStyle w:val="PlainText"/>
              <w:bidi w:val="0"/>
              <w:jc w:val="both"/>
              <w:rPr>
                <w:rFonts w:ascii="Times New Roman" w:hAnsi="Times New Roman"/>
              </w:rPr>
            </w:pPr>
            <w:r w:rsidRPr="00CC7CAF">
              <w:rPr>
                <w:rFonts w:ascii="Times New Roman" w:hAnsi="Times New Roman"/>
              </w:rPr>
              <w:t>O: 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22</w:t>
            </w:r>
          </w:p>
          <w:p w:rsidR="00320A1B" w:rsidRPr="00CC7CAF">
            <w:pPr>
              <w:pStyle w:val="PlainText"/>
              <w:bidi w:val="0"/>
              <w:jc w:val="both"/>
              <w:rPr>
                <w:rFonts w:ascii="Times New Roman" w:hAnsi="Times New Roman"/>
              </w:rPr>
            </w:pPr>
            <w:r w:rsidRPr="00CC7CAF">
              <w:rPr>
                <w:rFonts w:ascii="Times New Roman" w:hAnsi="Times New Roman"/>
              </w:rPr>
              <w:t>O: 4</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22</w:t>
            </w:r>
          </w:p>
          <w:p w:rsidR="00320A1B" w:rsidRPr="00CC7CAF">
            <w:pPr>
              <w:pStyle w:val="PlainText"/>
              <w:bidi w:val="0"/>
              <w:jc w:val="both"/>
              <w:rPr>
                <w:rFonts w:ascii="Times New Roman" w:hAnsi="Times New Roman"/>
              </w:rPr>
            </w:pPr>
            <w:r w:rsidRPr="00CC7CAF">
              <w:rPr>
                <w:rFonts w:ascii="Times New Roman" w:hAnsi="Times New Roman"/>
              </w:rPr>
              <w:t>O: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Prevádzkovateľ baliarne alebo dovozca označeného spotrebiteľského balenia je zodpovedný za to, že označené spotrebiteľské balenie spĺňa požiadavky podľa tohto zákona.</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Za množstvo výrobku v obale (ďalej len "skutočný obsah") zodpovedá prevádzkovateľ baliarne alebo dovozca, ktorý musí zabezpečiť jeho meranie v každom jednotlivom označenom spotrebiteľskom balení alebo štatistickú kontrolu skutočného obsahu. Meranie alebo kontrola sa musia vykonávať preukázateľne nadviazanými meradlami a kontrolným zariadením vhodným na tento účel. Ak sa nemeria skutočný obsah, kontrola sa vykoná takým spôsobom, aby skutočný obsah zodpovedal vyznačenému menovitému množstvu.</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Požiadavky uvedené v odseku 2 sa považujú za splnené, ak prevádzkovateľ baliarne alebo dovozca vykonáva prevádzkovú kontrolu spôsobom, ktorý zabezpečuje dodržiavanie dovolených odchýlok skutočného obsahu od menovitého množstva, a ak uchováva dokumenty obsahujúce výsledky týchto kontrol na potvrdenie toho, že táto kontrola spolu s nevyhnutnými korekciami a nastavením dávkovacieho alebo plniaceho zariadenia bola vykonaná správne.</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Dovozca namiesto merania a kontroly podľa odseku 2 môže predložiť doklady potvrdzujúce splnenie požiadaviek na označené spotrebiteľské balenia zahraničným dodávateľom výrobkov.</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Pri výrobkoch, ktorých menovité množstvo je vyjadrené v jednotkách objemu, jednou z metód splnenia požiadaviek podľa odseku 2 je použitie obalov ako odmerných nádob a dodržanie podmienok podľa § 21.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 KONTROLY VYKONANÉ PRÍSLUŠNÝMI ORGÁNMI V PREVÁDZKACH TOHO, KTO BALÍ ALEBO DOVÁŽA, ALEBO NÍM URČENÉHO</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ZÁSTUPCU.</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Preverenie toho, či spotrebiteľské balenia vyhovujú požiadavkám tejto smernice, sa vykonáva príslušnými úradmi členských štátov odberom vzoriek v prevádzke toho, kto balí, alebo ak to nie je možné, v prevádzke toho, kto dováža, alebo ním určeného zástupcu v spoločenstve.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Táto štatistická kontrola vzoriek sa vykoná podľa uznaných metód kontroly kvality. Jej účinnosť má byť porovnateľná s účinnosťou referenčnej metódy špecifikovanej v prílohe II.</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Čo sa týka kritérií minimálneho prijateľného obsahu, vzorkovací plán použitý členským štátom je považovaný za porovnateľný s tým, ktorý je odporúčaný v prílohe II, ak na osi x sa bod 0,1 kalibračnej krivky prvého plánu (pravdepodobnosť prijateľnosti dávky = 0,10) odchyľuje o menej ako 15 % od príslušného bodu na osi y kalibračnej krivky vzorkovacieho plánu odporúčaného</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v prílohe II.</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Čo sa týka kritérií na výpočet priemeru na základe štandardnej odchýlky, vzorkovací plán použitý členským štátom je považovaný za porovnateľný s plánom odporúčaným v prílohe II, ak sa berie do úvahy kalibračná krivka z dvoch plánov, ktorých os y </w:t>
            </w:r>
          </w:p>
          <w:p w:rsidR="00320A1B" w:rsidRPr="00CC7CAF">
            <w:pPr>
              <w:bidi w:val="0"/>
              <w:adjustRightInd w:val="0"/>
              <w:jc w:val="both"/>
              <w:rPr>
                <w:rFonts w:ascii="Times New Roman" w:hAnsi="Times New Roman"/>
                <w:sz w:val="20"/>
                <w:szCs w:val="20"/>
                <w:u w:val="single"/>
              </w:rPr>
            </w:pPr>
            <w:r w:rsidRPr="00CC7CAF">
              <w:rPr>
                <w:rFonts w:ascii="Times New Roman" w:hAnsi="Times New Roman"/>
                <w:sz w:val="20"/>
                <w:szCs w:val="20"/>
                <w:u w:val="single"/>
              </w:rPr>
              <w:t xml:space="preserve">Qn </w:t>
            </w:r>
            <w:r w:rsidRPr="00CC7CAF">
              <w:rPr>
                <w:rFonts w:ascii="Times New Roman" w:eastAsia="Times_New_Roman+22" w:hAnsi="Times New Roman" w:hint="default"/>
                <w:sz w:val="20"/>
                <w:szCs w:val="20"/>
                <w:u w:val="single"/>
              </w:rPr>
              <w:t>−</w:t>
            </w:r>
            <w:r w:rsidRPr="00CC7CAF">
              <w:rPr>
                <w:rFonts w:ascii="Times New Roman" w:eastAsia="Times_New_Roman+22" w:hAnsi="Times New Roman"/>
                <w:sz w:val="20"/>
                <w:szCs w:val="20"/>
                <w:u w:val="single"/>
              </w:rPr>
              <w:t xml:space="preserve"> </w:t>
            </w:r>
            <w:r w:rsidRPr="00CC7CAF">
              <w:rPr>
                <w:rFonts w:ascii="Times New Roman" w:hAnsi="Times New Roman"/>
                <w:sz w:val="20"/>
                <w:szCs w:val="20"/>
                <w:u w:val="single"/>
              </w:rPr>
              <w:t xml:space="preserve">m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 s</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(1), bod 0,1 na osi y krivky prvého plánu (pravdepodobnosť prijateľnosti dávky = 0,10) sa odchyľuje o menej ako 0,05 od osi x príslušného bodu krivky vzorkovacieho plánu odporúčaného v prílohe II.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33</w:t>
            </w:r>
          </w:p>
          <w:p w:rsidR="00320A1B" w:rsidRPr="00CC7CAF">
            <w:pPr>
              <w:pStyle w:val="PlainText"/>
              <w:bidi w:val="0"/>
              <w:jc w:val="both"/>
              <w:rPr>
                <w:rFonts w:ascii="Times New Roman" w:hAnsi="Times New Roman"/>
              </w:rPr>
            </w:pPr>
            <w:r w:rsidRPr="00CC7CAF">
              <w:rPr>
                <w:rFonts w:ascii="Times New Roman" w:hAnsi="Times New Roman"/>
              </w:rPr>
              <w:t>O: 3</w:t>
            </w:r>
          </w:p>
          <w:p w:rsidR="00320A1B" w:rsidRPr="00CC7CAF">
            <w:pPr>
              <w:pStyle w:val="PlainText"/>
              <w:bidi w:val="0"/>
              <w:jc w:val="both"/>
              <w:rPr>
                <w:rFonts w:ascii="Times New Roman" w:hAnsi="Times New Roman"/>
              </w:rPr>
            </w:pPr>
            <w:r w:rsidRPr="00CC7CAF">
              <w:rPr>
                <w:rFonts w:ascii="Times New Roman" w:hAnsi="Times New Roman"/>
              </w:rPr>
              <w:t>P: g), h)</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b/>
              </w:rPr>
            </w:pPr>
          </w:p>
          <w:p w:rsidR="00320A1B" w:rsidRPr="00CC7CAF">
            <w:pPr>
              <w:pStyle w:val="PlainText"/>
              <w:bidi w:val="0"/>
              <w:jc w:val="both"/>
              <w:rPr>
                <w:rFonts w:ascii="Times New Roman" w:hAnsi="Times New Roman"/>
                <w:b/>
              </w:rPr>
            </w:pPr>
          </w:p>
          <w:p w:rsidR="00320A1B" w:rsidRPr="00CC7CAF">
            <w:pPr>
              <w:pStyle w:val="PlainText"/>
              <w:bidi w:val="0"/>
              <w:jc w:val="both"/>
              <w:rPr>
                <w:rFonts w:ascii="Times New Roman" w:hAnsi="Times New Roman"/>
                <w:bCs/>
              </w:rPr>
            </w:pPr>
          </w:p>
          <w:p w:rsidR="00320A1B" w:rsidRPr="00CC7CAF">
            <w:pPr>
              <w:pStyle w:val="PlainText"/>
              <w:bidi w:val="0"/>
              <w:jc w:val="both"/>
              <w:rPr>
                <w:rFonts w:ascii="Times New Roman" w:hAnsi="Times New Roman"/>
                <w:bCs/>
              </w:rPr>
            </w:pPr>
            <w:r w:rsidRPr="00CC7CAF">
              <w:rPr>
                <w:rFonts w:ascii="Times New Roman" w:hAnsi="Times New Roman"/>
                <w:bCs/>
              </w:rPr>
              <w:t>§: 34</w:t>
            </w:r>
          </w:p>
          <w:p w:rsidR="00320A1B" w:rsidRPr="00CC7CAF">
            <w:pPr>
              <w:pStyle w:val="PlainText"/>
              <w:bidi w:val="0"/>
              <w:jc w:val="both"/>
              <w:rPr>
                <w:rFonts w:ascii="Times New Roman" w:hAnsi="Times New Roman"/>
                <w:bCs/>
              </w:rPr>
            </w:pPr>
            <w:r w:rsidRPr="00CC7CAF">
              <w:rPr>
                <w:rFonts w:ascii="Times New Roman" w:hAnsi="Times New Roman"/>
                <w:bCs/>
              </w:rPr>
              <w:t>O: 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3</w:t>
            </w:r>
          </w:p>
          <w:p w:rsidR="00320A1B" w:rsidRPr="00CC7CAF">
            <w:pPr>
              <w:pStyle w:val="PlainText"/>
              <w:bidi w:val="0"/>
              <w:jc w:val="both"/>
              <w:rPr>
                <w:rFonts w:ascii="Times New Roman" w:hAnsi="Times New Roman"/>
              </w:rPr>
            </w:pPr>
            <w:r w:rsidRPr="00CC7CAF">
              <w:rPr>
                <w:rFonts w:ascii="Times New Roman" w:hAnsi="Times New Roman"/>
              </w:rPr>
              <w:t>O: 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3</w:t>
            </w:r>
          </w:p>
          <w:p w:rsidR="00320A1B" w:rsidRPr="00CC7CAF">
            <w:pPr>
              <w:pStyle w:val="PlainText"/>
              <w:bidi w:val="0"/>
              <w:jc w:val="both"/>
              <w:rPr>
                <w:rFonts w:ascii="Times New Roman" w:hAnsi="Times New Roman"/>
              </w:rPr>
            </w:pPr>
            <w:r w:rsidRPr="00CC7CAF">
              <w:rPr>
                <w:rFonts w:ascii="Times New Roman" w:hAnsi="Times New Roman"/>
              </w:rPr>
              <w:t>O: 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3.1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xml:space="preserve">Príloha 2 </w:t>
            </w:r>
          </w:p>
          <w:p w:rsidR="00320A1B" w:rsidRPr="00CC7CAF">
            <w:pPr>
              <w:pStyle w:val="PlainText"/>
              <w:bidi w:val="0"/>
              <w:jc w:val="both"/>
              <w:rPr>
                <w:rFonts w:ascii="Times New Roman" w:hAnsi="Times New Roman"/>
              </w:rPr>
            </w:pPr>
            <w:r w:rsidRPr="00CC7CAF">
              <w:rPr>
                <w:rFonts w:ascii="Times New Roman" w:hAnsi="Times New Roman"/>
              </w:rPr>
              <w:t>O: 3.2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Heading5"/>
              <w:bidi w:val="0"/>
              <w:spacing w:before="0" w:after="0"/>
              <w:jc w:val="both"/>
              <w:rPr>
                <w:rFonts w:ascii="Times New Roman" w:hAnsi="Times New Roman"/>
                <w:b w:val="0"/>
                <w:i w:val="0"/>
                <w:sz w:val="20"/>
                <w:szCs w:val="20"/>
              </w:rPr>
            </w:pPr>
          </w:p>
          <w:p w:rsidR="00320A1B" w:rsidRPr="00CC7CAF">
            <w:pPr>
              <w:pStyle w:val="Heading5"/>
              <w:bidi w:val="0"/>
              <w:spacing w:before="0" w:after="0"/>
              <w:jc w:val="both"/>
              <w:rPr>
                <w:rFonts w:ascii="Times New Roman" w:hAnsi="Times New Roman"/>
                <w:b w:val="0"/>
                <w:i w:val="0"/>
                <w:sz w:val="20"/>
                <w:szCs w:val="20"/>
              </w:rPr>
            </w:pPr>
            <w:r w:rsidRPr="00CC7CAF">
              <w:rPr>
                <w:rFonts w:ascii="Times New Roman" w:hAnsi="Times New Roman"/>
                <w:b w:val="0"/>
                <w:i w:val="0"/>
                <w:sz w:val="20"/>
                <w:szCs w:val="20"/>
              </w:rPr>
              <w:t>Metrologický inšpektorát kontroluje , ako orgány štátnej správy, podnikatelia a iné právnické osoby (ďalej len „kontrolované osoby“) plnia povinnosti ustanovené týmto zákonom. Metrologický inšpektorát kontroluje u kontrolovaných osôb najmä dodržiavanie</w:t>
            </w:r>
          </w:p>
          <w:p w:rsidR="00320A1B" w:rsidRPr="00CC7CAF">
            <w:pPr>
              <w:pStyle w:val="PlainText"/>
              <w:numPr>
                <w:ilvl w:val="0"/>
                <w:numId w:val="23"/>
              </w:numPr>
              <w:bidi w:val="0"/>
              <w:jc w:val="both"/>
              <w:rPr>
                <w:rFonts w:ascii="Times New Roman" w:hAnsi="Times New Roman"/>
              </w:rPr>
            </w:pPr>
            <w:r w:rsidRPr="00CC7CAF">
              <w:rPr>
                <w:rFonts w:ascii="Times New Roman" w:hAnsi="Times New Roman"/>
              </w:rPr>
              <w:t>povinností prevádzkovateľmi baliarní a dovozcami označených spotrebiteľských balení,</w:t>
            </w:r>
          </w:p>
          <w:p w:rsidR="00320A1B" w:rsidRPr="00CC7CAF">
            <w:pPr>
              <w:pStyle w:val="PlainText"/>
              <w:numPr>
                <w:ilvl w:val="0"/>
                <w:numId w:val="23"/>
              </w:numPr>
              <w:bidi w:val="0"/>
              <w:jc w:val="both"/>
              <w:rPr>
                <w:rFonts w:ascii="Times New Roman" w:hAnsi="Times New Roman"/>
              </w:rPr>
            </w:pPr>
            <w:r w:rsidRPr="00CC7CAF">
              <w:rPr>
                <w:rFonts w:ascii="Times New Roman" w:hAnsi="Times New Roman"/>
              </w:rPr>
              <w:t>zhody skutočného obsahu s hodnotou menovitého množstva určenou a vopred vyznačenou na obale spotrebiteľského balenia.</w:t>
            </w:r>
          </w:p>
          <w:p w:rsidR="00320A1B" w:rsidRPr="00CC7CAF">
            <w:pPr>
              <w:bidi w:val="0"/>
              <w:ind w:left="57"/>
              <w:jc w:val="both"/>
              <w:rPr>
                <w:rFonts w:ascii="Times New Roman" w:hAnsi="Times New Roman"/>
                <w:b/>
                <w:sz w:val="20"/>
                <w:szCs w:val="20"/>
              </w:rPr>
            </w:pPr>
          </w:p>
          <w:p w:rsidR="00320A1B" w:rsidRPr="00CC7CAF">
            <w:pPr>
              <w:pStyle w:val="abc"/>
              <w:widowControl/>
              <w:tabs>
                <w:tab w:val="clear" w:pos="360"/>
                <w:tab w:val="clear" w:pos="680"/>
              </w:tabs>
              <w:bidi w:val="0"/>
              <w:adjustRightInd w:val="0"/>
              <w:rPr>
                <w:rFonts w:ascii="Times New Roman" w:hAnsi="Times New Roman"/>
                <w:bCs/>
                <w:lang w:eastAsia="sk-SK"/>
              </w:rPr>
            </w:pPr>
            <w:r w:rsidRPr="00CC7CAF">
              <w:rPr>
                <w:rFonts w:ascii="Times New Roman" w:hAnsi="Times New Roman"/>
                <w:bCs/>
                <w:lang w:eastAsia="sk-SK"/>
              </w:rPr>
              <w:t xml:space="preserve">Metrologický dozor nad spotrebiteľským balením vykonávajú inšpektori u prevádzkovateľa baliarne, u dovozcu alebo po jeho uvedení na trh. </w:t>
            </w:r>
          </w:p>
          <w:p w:rsidR="00320A1B" w:rsidRPr="00CC7CAF">
            <w:pPr>
              <w:bidi w:val="0"/>
              <w:adjustRightInd w:val="0"/>
              <w:jc w:val="both"/>
              <w:rPr>
                <w:rFonts w:ascii="Times New Roman" w:hAnsi="Times New Roman"/>
                <w:b/>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Kontrola množstva výrobku v označenom spotrebiteľskom balení (ďalej len "skutočný obsah") sa vykonáva priamo u prevádzkovateľa baliarne alebo v prevádzke dovozcu.</w:t>
            </w:r>
          </w:p>
          <w:p w:rsidR="00320A1B" w:rsidRPr="00CC7CAF">
            <w:pPr>
              <w:bidi w:val="0"/>
              <w:adjustRightInd w:val="0"/>
              <w:jc w:val="both"/>
              <w:rPr>
                <w:rFonts w:ascii="Times New Roman" w:hAnsi="Times New Roman"/>
                <w:sz w:val="20"/>
                <w:szCs w:val="20"/>
              </w:rPr>
            </w:pPr>
          </w:p>
          <w:p w:rsidR="00320A1B" w:rsidRPr="00CC7CAF">
            <w:pPr>
              <w:pStyle w:val="PlainText"/>
              <w:bidi w:val="0"/>
              <w:jc w:val="both"/>
              <w:rPr>
                <w:rFonts w:ascii="MS Sans Serif" w:hAnsi="MS Sans Serif"/>
              </w:rPr>
            </w:pPr>
            <w:r w:rsidRPr="00CC7CAF">
              <w:rPr>
                <w:rFonts w:ascii="Times New Roman" w:hAnsi="Times New Roman"/>
              </w:rPr>
              <w:t>Štatistická kontrola skutočného obsahu sa vykonáva metódami kontroly, ktorých účinnosť musí byť porovnateľná s účinnosťou kontroly vykonanej referenčnou metódou špecifikovanou v prílohe č. 2, v ktorej sa uvádzajú aj kritériá porovnania účinnosti použitej metódy kontroly vo vzťahu k referenčnej metóde.</w:t>
            </w:r>
          </w:p>
          <w:p w:rsidR="00320A1B" w:rsidRPr="00CC7CAF">
            <w:pPr>
              <w:pStyle w:val="PlainText"/>
              <w:bidi w:val="0"/>
              <w:jc w:val="both"/>
              <w:rPr>
                <w:rFonts w:ascii="Times New Roman" w:hAnsi="Times New Roman"/>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Kritérium kontroly najmenšieho prijateľného obsahu označeného spotrebiteľského balenia</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Použitý preberací plán sa považuje za porovnateľný s preberacím plánom uvedeným v tejto prílohe vtedy, ak súradnica na vodorovnej osi zodpovedajúca bodu 0, 1 na zvislej osi operatívnej charakteristiky použitého plánu (pravdepodobnosť prijatia dávky = 0, 10) sa odlišuje o menej než 15 % od súradnice na vodorovnej osi príslušného bodu operatívnej charakteristiky preberacieho plánu uvedeného v tejto prílohe.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Kritérium kontroly priemerného skutočného obsahu jednotlivých označených spotrebiteľských balení v dávke</w:t>
              <w:br/>
              <w:t>Použitý preberací plán sa považuje za porovnateľný s preberacím plánom uvedeným v tejto prílohe vtedy, ak súradnica na vodorovnej osi zodpovedajúca bodu 0, 1 na zvislej osi operatívnej charakteristiky použitého plánu (pravdepodobnosť prijatia dávky = 0, 10) sa odlišuje o menej než 0, 05 od súradnice na vodorovnej osi príslušného bodu operatívnej charakteristiky preberacieho plánu uvedeného v tejto prílohe, pričom na vodorovnej osi operatívnej charakteristiky je hodnota [Qn - m (1)]/s, kde m (1) je skutočná stredná hodnota obsahu označeného spotrebiteľského balenia v dávke.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xml:space="preserve">6. ĎALŠIE KONTROLY VYKONANÉ OPRÁVNENÝMI ÚRADMI </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Táto smernica nesmie zabrániť žiadnemu skúšaniu, ktoré môžu vykonať oprávnené úrady členských štátov na ľubovolnej úrovni uvádzania na trh, najmä na účely preverenia toho, že spotrebiteľské balenia spĺňajú požiadavky tejto smernice.</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BalloonText"/>
              <w:bidi w:val="0"/>
              <w:jc w:val="both"/>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rsidP="005E4BBA">
            <w:pPr>
              <w:pStyle w:val="Normlny"/>
              <w:bidi w:val="0"/>
              <w:rPr>
                <w:rFonts w:ascii="Times New Roman" w:hAnsi="Times New Roman"/>
              </w:rPr>
            </w:pPr>
          </w:p>
        </w:tc>
        <w:tc>
          <w:tcPr>
            <w:tcW w:w="900" w:type="dxa"/>
            <w:tcBorders>
              <w:top w:val="single" w:sz="4" w:space="0" w:color="auto"/>
              <w:left w:val="nil"/>
              <w:bottom w:val="single" w:sz="4" w:space="0" w:color="auto"/>
              <w:right w:val="single" w:sz="4" w:space="0" w:color="auto"/>
            </w:tcBorders>
            <w:textDirection w:val="lrTb"/>
            <w:vAlign w:val="top"/>
          </w:tcPr>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r w:rsidRPr="002222EE">
              <w:rPr>
                <w:rFonts w:ascii="Times New Roman" w:hAnsi="Times New Roman"/>
              </w:rPr>
              <w:t>1</w:t>
            </w: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r w:rsidRPr="002222EE">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r w:rsidRPr="002222EE">
              <w:rPr>
                <w:rFonts w:ascii="Times New Roman" w:hAnsi="Times New Roman"/>
              </w:rPr>
              <w:t>§: 34</w:t>
            </w:r>
          </w:p>
          <w:p w:rsidR="00320A1B" w:rsidRPr="002222EE">
            <w:pPr>
              <w:pStyle w:val="PlainText"/>
              <w:bidi w:val="0"/>
              <w:jc w:val="both"/>
              <w:rPr>
                <w:rFonts w:ascii="Times New Roman" w:hAnsi="Times New Roman"/>
              </w:rPr>
            </w:pPr>
            <w:r w:rsidRPr="002222EE">
              <w:rPr>
                <w:rFonts w:ascii="Times New Roman" w:hAnsi="Times New Roman"/>
              </w:rPr>
              <w:t xml:space="preserve">O: </w:t>
            </w:r>
            <w:r w:rsidRPr="002222EE" w:rsidR="00C83725">
              <w:rPr>
                <w:rFonts w:ascii="Times New Roman" w:hAnsi="Times New Roman"/>
              </w:rPr>
              <w:t>5</w:t>
            </w: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r w:rsidRPr="002222EE">
              <w:rPr>
                <w:rFonts w:ascii="Times New Roman" w:hAnsi="Times New Roman"/>
              </w:rPr>
              <w:t>§: 34</w:t>
            </w:r>
          </w:p>
          <w:p w:rsidR="00320A1B" w:rsidRPr="002222EE">
            <w:pPr>
              <w:pStyle w:val="PlainText"/>
              <w:bidi w:val="0"/>
              <w:jc w:val="both"/>
              <w:rPr>
                <w:rFonts w:ascii="Times New Roman" w:hAnsi="Times New Roman"/>
              </w:rPr>
            </w:pPr>
            <w:r w:rsidRPr="002222EE">
              <w:rPr>
                <w:rFonts w:ascii="Times New Roman" w:hAnsi="Times New Roman"/>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rPr>
            </w:pPr>
            <w:r w:rsidRPr="002222EE">
              <w:rPr>
                <w:rFonts w:ascii="Times New Roman" w:hAnsi="Times New Roman"/>
              </w:rPr>
              <w:t>Výkonom dozoru metrologickým inšpektorátom nie je dotknutá pôsobnosť ostatných orgánov štátnej správy vykonávať kontrolu správnosti skutočného obsahu a vyznačenia menovitého množstva výrobku na jeho obale v ľubovo</w:t>
            </w:r>
            <w:r w:rsidRPr="002222EE" w:rsidR="005E6556">
              <w:rPr>
                <w:rFonts w:ascii="Times New Roman" w:hAnsi="Times New Roman"/>
              </w:rPr>
              <w:t>ľ</w:t>
            </w:r>
            <w:r w:rsidRPr="002222EE">
              <w:rPr>
                <w:rFonts w:ascii="Times New Roman" w:hAnsi="Times New Roman"/>
              </w:rPr>
              <w:t>nej etape uvádzania na tr</w:t>
            </w:r>
            <w:r w:rsidR="00937A80">
              <w:rPr>
                <w:rFonts w:ascii="Times New Roman" w:hAnsi="Times New Roman"/>
              </w:rPr>
              <w:t>h podľa osobitných predpisov.</w:t>
            </w:r>
            <w:r w:rsidR="00937A80">
              <w:rPr>
                <w:rFonts w:ascii="Times New Roman" w:hAnsi="Times New Roman"/>
                <w:vertAlign w:val="superscript"/>
              </w:rPr>
              <w:t>12</w:t>
            </w:r>
            <w:r w:rsidRPr="002222EE">
              <w:rPr>
                <w:rFonts w:ascii="Times New Roman" w:hAnsi="Times New Roman"/>
              </w:rPr>
              <w:t>)</w:t>
            </w:r>
          </w:p>
          <w:p w:rsidR="00320A1B" w:rsidRPr="002222EE">
            <w:pPr>
              <w:pStyle w:val="PlainText"/>
              <w:bidi w:val="0"/>
              <w:jc w:val="both"/>
              <w:rPr>
                <w:rFonts w:ascii="Times New Roman" w:hAnsi="Times New Roman"/>
              </w:rPr>
            </w:pPr>
          </w:p>
          <w:p w:rsidR="00320A1B" w:rsidRPr="002222EE">
            <w:pPr>
              <w:pStyle w:val="PlainText"/>
              <w:bidi w:val="0"/>
              <w:jc w:val="both"/>
              <w:rPr>
                <w:rFonts w:ascii="Times New Roman" w:hAnsi="Times New Roman"/>
                <w:bCs/>
              </w:rPr>
            </w:pPr>
            <w:r w:rsidRPr="002222EE">
              <w:rPr>
                <w:rFonts w:ascii="Times New Roman" w:hAnsi="Times New Roman"/>
                <w:bCs/>
              </w:rPr>
              <w:t>Metrologický dozor nad spotrebiteľským balením vykonávajú inšpektori u prevádzkovateľa baliarne, u dovozcu alebo po jeho uvedení na trh.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stpis1"/>
              <w:bidi w:val="0"/>
              <w:ind w:left="0"/>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bidi w:val="0"/>
              <w:adjustRightInd w:val="0"/>
              <w:jc w:val="both"/>
              <w:rPr>
                <w:rFonts w:ascii="Times New Roman" w:hAnsi="Times New Roman"/>
                <w:i/>
                <w:iCs/>
                <w:sz w:val="20"/>
                <w:szCs w:val="20"/>
              </w:rPr>
            </w:pPr>
            <w:r w:rsidRPr="00CC7CAF">
              <w:rPr>
                <w:rFonts w:ascii="Times New Roman" w:hAnsi="Times New Roman"/>
                <w:i/>
                <w:iCs/>
                <w:sz w:val="20"/>
                <w:szCs w:val="20"/>
              </w:rPr>
              <w:t>PRÍLOHA II</w:t>
            </w:r>
          </w:p>
        </w:tc>
        <w:tc>
          <w:tcPr>
            <w:tcW w:w="921"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320A1B" w:rsidRPr="00CC7CAF">
            <w:pPr>
              <w:pStyle w:val="Normlny"/>
              <w:bidi w:val="0"/>
              <w:jc w:val="center"/>
              <w:rPr>
                <w:rFonts w:ascii="Times New Roman" w:hAnsi="Times New Roman"/>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320A1B" w:rsidRPr="00CC7CAF">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BalloonText"/>
              <w:bidi w:val="0"/>
              <w:jc w:val="both"/>
              <w:rPr>
                <w:rFonts w:ascii="Times New Roman"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BalloonText"/>
              <w:bidi w:val="0"/>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Normlny"/>
              <w:bidi w:val="0"/>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Táto príloha stanovuje spôsob referenčnej metódy na štatistické skúšanie dávok spotrebiteľských balení s cieľom preverenia splnenia požiadaviek článku 3 smernice a 5. časti jej prílohy 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00E173AA">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00E173AA">
              <w:rPr>
                <w:rFonts w:ascii="Times New Roman" w:hAnsi="Times New Roman"/>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pPr>
              <w:pStyle w:val="Normlny"/>
              <w:bidi w:val="0"/>
              <w:jc w:val="both"/>
              <w:rPr>
                <w:rFonts w:ascii="Times New Roman" w:hAnsi="Times New Roman"/>
              </w:rPr>
            </w:pPr>
            <w:r w:rsidR="00E173AA">
              <w:rPr>
                <w:rFonts w:ascii="Times New Roman" w:hAnsi="Times New Roman"/>
              </w:rPr>
              <w:t>§ 3</w:t>
            </w:r>
          </w:p>
          <w:p w:rsidR="00E173AA" w:rsidRPr="00CC7CAF">
            <w:pPr>
              <w:pStyle w:val="Normlny"/>
              <w:bidi w:val="0"/>
              <w:jc w:val="both"/>
              <w:rPr>
                <w:rFonts w:ascii="Times New Roman" w:hAnsi="Times New Roman"/>
              </w:rPr>
            </w:pPr>
            <w:r>
              <w:rPr>
                <w:rFonts w:ascii="Times New Roman" w:hAnsi="Times New Roman"/>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E173AA" w:rsidP="00E173AA">
            <w:pPr>
              <w:tabs>
                <w:tab w:val="left" w:pos="540"/>
              </w:tabs>
              <w:bidi w:val="0"/>
              <w:adjustRightInd w:val="0"/>
              <w:spacing w:after="120"/>
              <w:jc w:val="both"/>
              <w:rPr>
                <w:rFonts w:ascii="Times New Roman" w:hAnsi="Times New Roman"/>
                <w:sz w:val="20"/>
                <w:szCs w:val="20"/>
              </w:rPr>
            </w:pPr>
            <w:r w:rsidRPr="00E173AA" w:rsidR="00E173AA">
              <w:rPr>
                <w:rFonts w:ascii="Times New Roman" w:hAnsi="Times New Roman"/>
                <w:sz w:val="20"/>
                <w:szCs w:val="20"/>
              </w:rPr>
              <w:t>Štatistická kontrola skutočného obsahu sa vykonáva metódami kontroly, ktorých účinnosť musí byť porovnateľná s účinnosťou kontroly vykonanej referenčnou metódou špecifikovanou v prílohe č. 2, v ktorej sa uvádzajú aj kritériá porovnania účinnosti použitej metódy kontroly vo vzťahu k referenčnej metóde.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003D5132">
              <w:rPr>
                <w:rFonts w:ascii="Times New Roman" w:hAnsi="Times New Roman"/>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xml:space="preserve">1. POŽIADAVKY </w:t>
            </w:r>
            <w:r w:rsidRPr="00CC7CAF">
              <w:rPr>
                <w:rFonts w:ascii="Times New Roman" w:hAnsi="Times New Roman"/>
                <w:caps/>
                <w:sz w:val="20"/>
                <w:szCs w:val="20"/>
              </w:rPr>
              <w:t xml:space="preserve">NA meranie </w:t>
            </w:r>
            <w:r w:rsidRPr="00CC7CAF">
              <w:rPr>
                <w:rFonts w:ascii="Times New Roman" w:hAnsi="Times New Roman"/>
                <w:sz w:val="20"/>
                <w:szCs w:val="20"/>
              </w:rPr>
              <w:t>SKUTOČNÉHO OBSAHU SPOTREBITEĽSKÝCH BALENÍ.</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Skutočný obsah spotrebiteľských balení sa môže zisťovať priamo prostredníctvom váhových meradiel alebo objemových meradiel alebo, v prípade kvapalín, nepriamo vážením spotrebiteľského balenia výrobku a meraním jeho špecifickej hmotnosti.</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Nezávisle od použitej metódy, chyba merania skutočného obsahu spotrebiteľského balenia nesmie byť väčšia ako jedna pätina dovolenej zápornej odchýlky pre menovité množstvo spotrebiteľského balenia.</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xml:space="preserve">Spôsob stanovenia skutočného obsahu spotrebiteľského balenia môže byť predmetom vnútroštátnych právnych predpisov každého členského štátu. </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Požiadavky na meranie skutočného obsahu označených spotrebiteľských balení</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Skutočný obsah označených spotrebiteľských balení možno merať buď priamo vážením, alebo objemovými meradlami, alebo v prípade kvapalín nepriamo, zistením hmotnosti zabaleného výrobku a jeho hustoty.</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Nezávisle od použitej metódy rozšírená kombinovaná štandardná neistota merania (</w:t>
            </w:r>
            <w:r w:rsidRPr="00CC7CAF">
              <w:rPr>
                <w:rFonts w:ascii="Times New Roman" w:hAnsi="Times New Roman"/>
                <w:i/>
                <w:sz w:val="20"/>
                <w:szCs w:val="20"/>
              </w:rPr>
              <w:t>k</w:t>
            </w:r>
            <w:r w:rsidRPr="00CC7CAF">
              <w:rPr>
                <w:rFonts w:ascii="Times New Roman" w:hAnsi="Times New Roman"/>
                <w:sz w:val="20"/>
                <w:szCs w:val="20"/>
              </w:rPr>
              <w:t xml:space="preserve"> = 2) skutočného obsahu označeného spotrebiteľského balenia nesmie byť väčšia ako jedna pätina dovolenej zápornej chyby pre menovité množstvo označeného spotrebiteľského balenia.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 POŽIADAVKY NA KONTROLU DÁVOK SPOTREBITEĽSKÝCH BALENÍ.</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Kontrola spotrebiteľských balení sa vykonáva na základe odberu vzoriek a má dve časti:</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kontrola, ktorá sa týka skutočného obsahu každého samostatného spotrebiteľského balenia vo vzorke,</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ďalšia kontrola sa týka priemerného skutočného obsahu spotrebiteľských balení vo vzorke.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Dávka spotrebiteľských balení je vyhovujúca, ak výsledky oboch týchto kontrol spĺňajú kritériá na prijatie.</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Pri každej z týchto skúšok sú dva spôsoby odberu vzoriek:</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jeden na nedeštrukčné skúšanie, t. j. skúšanie, pri ktorom sa obal neporuší,</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ďalší na deštrukčné skúšanie, t. j. skúšanie, pri ktorom sa poruší alebo otvorí obal.</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Z ekonomických a praktických dôvodov sa deštrukčné skúšanie má obmedziť na absolútne nevyhnutné minimum; je menej účinné ako nedeštrukčné skúšanie.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Deštrukčné skúšanie sa má používať len vtedy, keď nedeštrukčné skúšanie je nepraktické. Platí všeobecné pravidlo, že sa nemá používať pre dávky tvorené menej ako 100 jednotkami.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bCs/>
                <w:sz w:val="20"/>
                <w:szCs w:val="20"/>
              </w:rPr>
              <w:t>Požiadavky na kontrolu dávok označených spotrebiteľských balení</w:t>
            </w:r>
            <w:bookmarkStart w:id="2" w:name="f_4126300"/>
            <w:bookmarkEnd w:id="2"/>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Kontrola je výberová a pozostáva z dvoch častí:</w:t>
            </w:r>
            <w:bookmarkStart w:id="3" w:name="f_4126301"/>
            <w:bookmarkEnd w:id="3"/>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a) z kontroly skutočného obsahu každého označeného spotrebiteľského balenia vo výbere,</w:t>
            </w:r>
            <w:bookmarkStart w:id="4" w:name="f_4126303"/>
            <w:bookmarkEnd w:id="4"/>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b) z kontroly, pri ktorej sa zisťuje priemerný skutočný obsah označených spotrebiteľských balení vo výbere.</w:t>
            </w:r>
            <w:bookmarkStart w:id="5" w:name="f_4126305"/>
            <w:bookmarkEnd w:id="5"/>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Dávka sa považuje za vyhovujúcu vtedy, ak výsledky obidvoch kontrol spĺňajú kritériá jej prijatia.</w:t>
            </w:r>
            <w:bookmarkStart w:id="6" w:name="f_4126306"/>
            <w:bookmarkEnd w:id="6"/>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Pre každú z týchto kontrol sú možné dva varianty skúšania:</w:t>
            </w:r>
            <w:bookmarkStart w:id="7" w:name="f_4126307"/>
            <w:bookmarkEnd w:id="7"/>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a) nedeštruktívnou metódou, t. j. metódou bez otvorenia obalu,</w:t>
            </w:r>
            <w:bookmarkStart w:id="8" w:name="f_4126309"/>
            <w:bookmarkEnd w:id="8"/>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b) deštruktívnou metódou, t. j. metódou vyžadujúcou otvorenie alebo porušenie obalu.</w:t>
            </w:r>
            <w:bookmarkStart w:id="9" w:name="f_4126311"/>
            <w:bookmarkEnd w:id="9"/>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Deštruktívna skúška sa používa len vtedy, ak skúšku nemožno vykonať nedeštruktívnou metódou. Spravidla sa nepoužíva pri dávkach menších ako 100 kusov balení.</w:t>
            </w:r>
          </w:p>
          <w:p w:rsidR="00320A1B" w:rsidRPr="00CC7CAF">
            <w:pPr>
              <w:pStyle w:val="ODSPAL"/>
              <w:bidi w:val="0"/>
              <w:ind w:left="0"/>
              <w:jc w:val="both"/>
              <w:rPr>
                <w:rFonts w:ascii="Times New Roman" w:hAnsi="Times New Roman"/>
                <w:color w:val="auto"/>
                <w:sz w:val="20"/>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1548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2.1. Dávky spotrebiteľských balení</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2.1.1. Dávku tvoria všetky spotrebiteľské balenia s rovnakým menovitým množstvom toho istého druhu a z tej istej výroby, zabalené na tom istom mieste, určené na kontrolu. Veľkosť dávky je limitovaná množstvami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stanovenými nižšie.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2.1.2. Ak sa spotrebiteľské balenia kontrolujú na konci baliacej linky, dávka sa rovná najvyššiemu hodinovému výkonu baliacej linky bez akéhokoľvek ohraničenia veľkosti dávky.</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V iných prípadoch sa dávka ohraničuje na 10 000.</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2.1.3. Pre dávky menšie ako 100 spotrebiteľských balení sa v prípade nedeštrukčného skúšania podrobuje skúške 100 %.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2.1.4. Pred vykonaním skúšok podľa 2.2. a 2.3. sa náhodným spôsobom vyberie dostatočný počet spotrebiteľských balení z dávky, aby bolo možné vykonať skúšku vyžadujúcu väčšiu vzorku.</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Na ďalšie skúšky sa potrebná vzorka vyberá náhodným spôsobom z prvej vzorky a označí sa.</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Úkon označenia sa vykoná pred začatím meracích úkonov.</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b/>
                <w:bCs/>
                <w:sz w:val="20"/>
                <w:szCs w:val="20"/>
              </w:rPr>
            </w:pPr>
            <w:r w:rsidRPr="00CC7CAF">
              <w:rPr>
                <w:rFonts w:ascii="Times New Roman" w:hAnsi="Times New Roman"/>
                <w:sz w:val="20"/>
                <w:szCs w:val="20"/>
              </w:rPr>
              <w:t xml:space="preserve">2.2. </w:t>
            </w:r>
            <w:r w:rsidRPr="00CC7CAF">
              <w:rPr>
                <w:rFonts w:ascii="Times New Roman" w:hAnsi="Times New Roman"/>
                <w:b/>
                <w:bCs/>
                <w:sz w:val="20"/>
                <w:szCs w:val="20"/>
              </w:rPr>
              <w:t>Kontrola skutočného obsahu spotrebiteľského balenia.</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Najnižší prípustný obsah sa vypočíta odčítaním dovolenej zápornej odchýlky zodpovedajúcej príslušnému obsahu od menovitého množstva spotrebiteľského balenia.</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Spotrebiteľské balenia v dávke so skutočným obsahom menším, ako je najnižší prípustný obsah, je nevyhovujúce.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i/>
                <w:iCs/>
                <w:sz w:val="20"/>
                <w:szCs w:val="20"/>
              </w:rPr>
            </w:pPr>
            <w:r w:rsidRPr="00CC7CAF">
              <w:rPr>
                <w:rFonts w:ascii="Times New Roman" w:hAnsi="Times New Roman"/>
                <w:sz w:val="20"/>
                <w:szCs w:val="20"/>
              </w:rPr>
              <w:t xml:space="preserve">2.2.1. </w:t>
            </w:r>
            <w:r w:rsidRPr="00CC7CAF">
              <w:rPr>
                <w:rFonts w:ascii="Times New Roman" w:hAnsi="Times New Roman"/>
                <w:i/>
                <w:iCs/>
                <w:sz w:val="20"/>
                <w:szCs w:val="20"/>
              </w:rPr>
              <w:t>Nedeštrukčné skúšanie</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Nedeštrukčné skúšanie sa vykoná podľa dvojitého vzorkovacieho plánu v tabuľke uvedenej nižšie: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Prvý počet spotrebiteľských balení na skúšanie sa rovná počtu jednotiek v prvej vzorke, určených podľa plánu:</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ak počet nevyhovujúcich jednotiek nájdených v prvej vzorke je nižší alebo rovný prvému kritériu na prijatie, dávka sa považuje za vyhovujúcu podľa tejto skúšky,</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ak počet nevyhovujúcich jednotiek nájdených v prvej vzorke je rovný alebo väčší ako prvé kritérium na zamietnutie, dávka sa zamieta,</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ak počet nevyhovujúcich jednotiek nájdených v prvej vzorke je medzi prvým kritériom na prijatie a prvým kritériom na zamietnutie, podrobí sa skúške druhá vzorka, počet jednotiek je určený v pláne.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Nevyhovujúce jednotky nájdené v prvej a druhej vzorke sa sčítajú a:</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ak je súčet nevyhovujúcich jednotiek nižší alebo rovný druhému kritériu na prijatie, dávka sa považuje za vyhovujúcu podľa tejto skúšky,</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ak je súčet nevyhovujúcich jednotiek vyšší alebo rovný druhému kritériu na zamietnutie, dávka sa zamieta.</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pPr>
              <w:bidi w:val="0"/>
              <w:adjustRightInd w:val="0"/>
              <w:jc w:val="both"/>
              <w:rPr>
                <w:rFonts w:ascii="Times New Roman" w:hAnsi="Times New Roman"/>
                <w:sz w:val="20"/>
                <w:szCs w:val="20"/>
              </w:rPr>
            </w:pPr>
          </w:p>
          <w:p w:rsidR="005E4BBA"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i/>
                <w:iCs/>
                <w:sz w:val="20"/>
                <w:szCs w:val="20"/>
              </w:rPr>
            </w:pPr>
            <w:r w:rsidRPr="00CC7CAF">
              <w:rPr>
                <w:rFonts w:ascii="Times New Roman" w:hAnsi="Times New Roman"/>
                <w:sz w:val="20"/>
                <w:szCs w:val="20"/>
              </w:rPr>
              <w:t xml:space="preserve">2.2.2. </w:t>
            </w:r>
            <w:r w:rsidRPr="00CC7CAF">
              <w:rPr>
                <w:rFonts w:ascii="Times New Roman" w:hAnsi="Times New Roman"/>
                <w:i/>
                <w:iCs/>
                <w:sz w:val="20"/>
                <w:szCs w:val="20"/>
              </w:rPr>
              <w:t>Deštrukčné skúšanie</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Deštrukčné skúšanie sa vykoná podľa jednoduchého vzorkovacieho plánu uvedeného nižšie a môže sa použiť len na dávky s počtom jednotiek 100 a vyššie.</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Počet kontrolovaných spotrebiteľských balení sa rovná 20,</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ak počet nevyhovujúcich jednotiek nájdených vo vzorke je nižší alebo rovný kritériu na prijatie, dávka sa považuje za vyhovujúcu.</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ak počet nevyhovujúcich jednotiek nájdených vo vzorke je rovný alebo väčší ako kritérium na zamietnutie, dávka sa zamieta.</w:t>
            </w:r>
          </w:p>
          <w:p w:rsidR="00320A1B" w:rsidRPr="00CC7CAF">
            <w:pPr>
              <w:bidi w:val="0"/>
              <w:adjustRightInd w:val="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b/>
                <w:sz w:val="20"/>
                <w:szCs w:val="20"/>
              </w:rPr>
            </w:pPr>
          </w:p>
          <w:p w:rsidR="00320A1B" w:rsidRPr="00CC7CAF">
            <w:pPr>
              <w:pStyle w:val="NormalWeb"/>
              <w:bidi w:val="0"/>
              <w:spacing w:before="0" w:beforeAutospacing="0" w:after="0" w:afterAutospacing="0"/>
              <w:jc w:val="both"/>
              <w:rPr>
                <w:rFonts w:ascii="Times New Roman" w:hAnsi="Times New Roman"/>
                <w:b/>
                <w:sz w:val="20"/>
                <w:szCs w:val="20"/>
              </w:rPr>
            </w:pPr>
          </w:p>
          <w:p w:rsidR="00320A1B">
            <w:pPr>
              <w:pStyle w:val="NormalWeb"/>
              <w:bidi w:val="0"/>
              <w:spacing w:before="0" w:beforeAutospacing="0" w:after="0" w:afterAutospacing="0"/>
              <w:jc w:val="both"/>
              <w:rPr>
                <w:rFonts w:ascii="Times New Roman" w:hAnsi="Times New Roman"/>
                <w:b/>
                <w:sz w:val="20"/>
                <w:szCs w:val="20"/>
              </w:rPr>
            </w:pPr>
          </w:p>
          <w:p w:rsidR="00320A1B" w:rsidRPr="00CC7CAF">
            <w:pPr>
              <w:pStyle w:val="NormalWeb"/>
              <w:bidi w:val="0"/>
              <w:spacing w:before="0" w:beforeAutospacing="0" w:after="0" w:afterAutospacing="0"/>
              <w:jc w:val="both"/>
              <w:rPr>
                <w:rFonts w:ascii="Times New Roman" w:hAnsi="Times New Roman"/>
                <w:b/>
                <w:sz w:val="20"/>
                <w:szCs w:val="20"/>
              </w:rPr>
            </w:pPr>
          </w:p>
          <w:p w:rsidR="00320A1B" w:rsidRPr="00CC7CAF">
            <w:pPr>
              <w:pStyle w:val="NormalWeb"/>
              <w:bidi w:val="0"/>
              <w:spacing w:before="0" w:beforeAutospacing="0" w:after="0" w:afterAutospacing="0"/>
              <w:jc w:val="both"/>
              <w:rPr>
                <w:rFonts w:ascii="Times New Roman" w:hAnsi="Times New Roman"/>
                <w:b/>
                <w:sz w:val="20"/>
                <w:szCs w:val="20"/>
              </w:rPr>
            </w:pPr>
          </w:p>
          <w:p w:rsidR="00320A1B" w:rsidRPr="00CC7CAF">
            <w:pPr>
              <w:pStyle w:val="NormalWeb"/>
              <w:bidi w:val="0"/>
              <w:spacing w:before="0" w:beforeAutospacing="0" w:after="0" w:afterAutospacing="0"/>
              <w:jc w:val="both"/>
              <w:rPr>
                <w:rFonts w:ascii="Times New Roman" w:hAnsi="Times New Roman"/>
                <w:b/>
                <w:sz w:val="20"/>
                <w:szCs w:val="20"/>
              </w:rPr>
            </w:pPr>
            <w:r w:rsidRPr="00CC7CAF">
              <w:rPr>
                <w:rFonts w:ascii="Times New Roman" w:hAnsi="Times New Roman"/>
                <w:b/>
                <w:sz w:val="20"/>
                <w:szCs w:val="20"/>
              </w:rPr>
              <w:t>2.3. Stanovenie priemerného skutočného obsahu jednotlivých spotrebiteľských balení podľa dávok</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2.3.1. Dávka spotrebiteľských balení sa považuje za vyhovujúcu tejto skúške, ak priemerná hodnota - vzorec skutočných obsahov xi z celkového počtu n spotrebiteľských balení jednej vzorky je vyššia ako hodnota:</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vzorec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V tomto vzorci je:</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Qn = menovitá hmotnosť spotrebiteľského balenia,</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 = počet spotrebiteľských balení vo vzorke určenej na túto skúšku,</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xml:space="preserve">s = odhad smerodajnej odchýlky skutočných obsahov dávky, </w:t>
            </w: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t(1-α) = faktor neur</w:t>
            </w:r>
            <w:r w:rsidRPr="00CC7CAF">
              <w:rPr>
                <w:rFonts w:ascii="Times New Roman" w:hAnsi="Times New Roman"/>
                <w:sz w:val="20"/>
                <w:szCs w:val="20"/>
              </w:rPr>
              <w:t>čitosti Studentovho kritéria, závislý od stupňov voľnos</w:t>
            </w:r>
            <w:r w:rsidRPr="00CC7CAF">
              <w:rPr>
                <w:rFonts w:ascii="Times New Roman" w:hAnsi="Times New Roman"/>
                <w:sz w:val="20"/>
                <w:szCs w:val="20"/>
              </w:rPr>
              <w:t>ti ν = n - 1 a od faktora pravdepodobnosti (1-α) = 0,995.</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2.3.2. Symbolom xi sa označuje výsledok merania skutočného obsahu i-tého kusu vzorky z celkového počtu n, tak sa získa:</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2.3.2.1. priemerná hodnota skutočného obsahu vzorky pomocou rovnice</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 xml:space="preserve">Vzorec </w:t>
            </w:r>
          </w:p>
          <w:p w:rsidR="00320A1B" w:rsidRPr="00CC7CAF">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2.3.2.2. odhad smerodajnej odchýlky s sa vypočíta pomocou týchto hodnôt:</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 suma štvorcov jednotlivých meraní: vzorec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štvorec sumy jednotlivých meraní: vzorec _</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 a potom vzorec - korigovaný súčet:</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vzorec - odhad koeficientu variability: vzorec</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odhad smerodajnej odchýlky: vzorec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2.3.3. Prijatie alebo zamietnutie dávky spotrebiteľských balení na základe stanovenia priemernej hodnoty:</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2.3.3.1. Počty pre nedeštrukčné skúšanie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pPr>
              <w:bidi w:val="0"/>
              <w:adjustRightInd w:val="0"/>
              <w:jc w:val="both"/>
              <w:rPr>
                <w:rFonts w:ascii="Times New Roman" w:hAnsi="Times New Roman"/>
                <w:sz w:val="20"/>
                <w:szCs w:val="20"/>
              </w:rPr>
            </w:pPr>
          </w:p>
          <w:p w:rsidR="00320A1B">
            <w:pPr>
              <w:bidi w:val="0"/>
              <w:adjustRightInd w:val="0"/>
              <w:jc w:val="both"/>
              <w:rPr>
                <w:rFonts w:ascii="Times New Roman" w:hAnsi="Times New Roman"/>
                <w:sz w:val="20"/>
                <w:szCs w:val="20"/>
              </w:rPr>
            </w:pPr>
          </w:p>
          <w:p w:rsidR="005E4BBA"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2.3.3.2. Počty pre deštrukčné skúšanie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5E4BBA"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D464E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rPr>
                <w:rFonts w:ascii="Times New Roman" w:hAnsi="Times New Roman"/>
              </w:rPr>
            </w:pPr>
          </w:p>
        </w:tc>
        <w:tc>
          <w:tcPr>
            <w:tcW w:w="90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5E4BBA"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D464E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2.1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2.2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2.2.1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D464EB">
            <w:pPr>
              <w:pStyle w:val="PlainText"/>
              <w:bidi w:val="0"/>
              <w:jc w:val="both"/>
              <w:rPr>
                <w:rFonts w:ascii="Times New Roman" w:hAnsi="Times New Roman"/>
              </w:rPr>
            </w:pPr>
          </w:p>
          <w:p w:rsidR="00D464EB">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O:2.2.2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pPr>
              <w:pStyle w:val="PlainText"/>
              <w:bidi w:val="0"/>
              <w:jc w:val="both"/>
              <w:rPr>
                <w:rFonts w:ascii="Times New Roman" w:hAnsi="Times New Roman"/>
              </w:rPr>
            </w:pPr>
          </w:p>
          <w:p w:rsidR="00D464E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 xml:space="preserve">Príloha 2 </w:t>
            </w:r>
          </w:p>
          <w:p w:rsidR="00320A1B" w:rsidRPr="00CC7CAF">
            <w:pPr>
              <w:pStyle w:val="PlainText"/>
              <w:bidi w:val="0"/>
              <w:jc w:val="both"/>
              <w:rPr>
                <w:rFonts w:ascii="Times New Roman" w:hAnsi="Times New Roman"/>
              </w:rPr>
            </w:pPr>
            <w:r w:rsidRPr="00CC7CAF">
              <w:rPr>
                <w:rFonts w:ascii="Times New Roman" w:hAnsi="Times New Roman"/>
              </w:rPr>
              <w:t>O: 2.3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2.3.1</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2.3.2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r w:rsidRPr="00CC7CAF">
              <w:rPr>
                <w:rFonts w:ascii="Times New Roman" w:hAnsi="Times New Roman"/>
              </w:rPr>
              <w:t>Príloha 2</w:t>
            </w:r>
          </w:p>
          <w:p w:rsidR="00320A1B" w:rsidRPr="00CC7CAF">
            <w:pPr>
              <w:pStyle w:val="PlainText"/>
              <w:bidi w:val="0"/>
              <w:jc w:val="both"/>
              <w:rPr>
                <w:rFonts w:ascii="Times New Roman" w:hAnsi="Times New Roman"/>
              </w:rPr>
            </w:pPr>
            <w:r w:rsidRPr="00CC7CAF">
              <w:rPr>
                <w:rFonts w:ascii="Times New Roman" w:hAnsi="Times New Roman"/>
              </w:rPr>
              <w:t>O: 2.3.3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bCs/>
                <w:sz w:val="20"/>
                <w:szCs w:val="20"/>
              </w:rPr>
              <w:t>2.1 Dávky označených spotrebiteľských balení</w:t>
            </w:r>
            <w:bookmarkStart w:id="10" w:name="f_4126314"/>
            <w:bookmarkEnd w:id="10"/>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2.1.1 Dávka, ktorá má byť kontrolovaná, musí obsahovať všetky označené spotrebiteľské balenia rovnakého menovitého množstva, toho istého typu a z toho istého výrobného cyklu, ktoré boli zabalené na tom istom mieste. Veľkosť dávky je obmedzená množstvami uvedenými ďalej.</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2.1.2 Ak sa označené spotrebiteľské balenia kontrolujú na konci baliacej linky, počet balení v každej dávke sa musí rovnať maximálnej hodinovej produkcii linky bez ohľadu na veľkosť dávky. V ostatných prípadoch dávka môže obsahovať najviac 10 000 kusov.</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2.1.3 Ak je v dávke menej ako 100 kusov, pri skúške nedeštruktívnou metódou sa vykoná kontrola všetkých kusov (stopercentná kontrola).</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bCs/>
                <w:sz w:val="20"/>
                <w:szCs w:val="20"/>
              </w:rPr>
            </w:pPr>
            <w:r w:rsidRPr="00CC7CAF">
              <w:rPr>
                <w:rFonts w:ascii="Times New Roman" w:hAnsi="Times New Roman"/>
                <w:sz w:val="20"/>
                <w:szCs w:val="20"/>
              </w:rPr>
              <w:t>2.1.4 Skôr, ako sa vykonajú skúšky uvedené v bodoch 2.2 a 2.3, je potrebné náhodne vybrať dostatočný počet označených spotrebiteľských balení z dávky tak, aby bolo možné vykonať kontrolu, ktorá vyžaduje väčší rozsah výberu. Na účely inej kontroly sa potrebný výber uskutoční náhodne z prvého výberu a balenia sa očíslujú. Očíslovanie označených spotrebiteľských balení sa musí vykonať pred začiatkom meraní.</w:t>
            </w:r>
          </w:p>
          <w:p w:rsidR="00320A1B" w:rsidRPr="00CC7CAF">
            <w:pPr>
              <w:bidi w:val="0"/>
              <w:adjustRightInd w:val="0"/>
              <w:jc w:val="both"/>
              <w:rPr>
                <w:rFonts w:ascii="Times New Roman" w:hAnsi="Times New Roman"/>
                <w:bCs/>
                <w:sz w:val="20"/>
                <w:szCs w:val="20"/>
              </w:rPr>
            </w:pPr>
          </w:p>
          <w:p w:rsidR="00320A1B" w:rsidRPr="00CC7CAF">
            <w:pPr>
              <w:bidi w:val="0"/>
              <w:adjustRightInd w:val="0"/>
              <w:jc w:val="both"/>
              <w:rPr>
                <w:rFonts w:ascii="Times New Roman" w:hAnsi="Times New Roman"/>
                <w:bCs/>
                <w:sz w:val="20"/>
                <w:szCs w:val="20"/>
              </w:rPr>
            </w:pPr>
          </w:p>
          <w:p w:rsidR="00320A1B" w:rsidRPr="00CC7CAF">
            <w:pPr>
              <w:bidi w:val="0"/>
              <w:adjustRightInd w:val="0"/>
              <w:jc w:val="both"/>
              <w:rPr>
                <w:rFonts w:ascii="Times New Roman" w:hAnsi="Times New Roman"/>
                <w:bCs/>
                <w:sz w:val="20"/>
                <w:szCs w:val="20"/>
              </w:rPr>
            </w:pPr>
          </w:p>
          <w:p w:rsidR="00320A1B" w:rsidRPr="00CC7CAF">
            <w:pPr>
              <w:bidi w:val="0"/>
              <w:adjustRightInd w:val="0"/>
              <w:jc w:val="both"/>
              <w:rPr>
                <w:rFonts w:ascii="Times New Roman" w:hAnsi="Times New Roman"/>
                <w:bCs/>
                <w:sz w:val="20"/>
                <w:szCs w:val="20"/>
              </w:rPr>
            </w:pPr>
          </w:p>
          <w:p w:rsidR="00320A1B" w:rsidRPr="00CC7CAF">
            <w:pPr>
              <w:bidi w:val="0"/>
              <w:adjustRightInd w:val="0"/>
              <w:jc w:val="both"/>
              <w:rPr>
                <w:rFonts w:ascii="Times New Roman" w:hAnsi="Times New Roman"/>
                <w:bCs/>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bCs/>
                <w:sz w:val="20"/>
                <w:szCs w:val="20"/>
              </w:rPr>
              <w:t>2.2 Kontrola najmenšieho prijateľného obsahu označeného spotrebiteľského balenia</w:t>
            </w:r>
            <w:bookmarkStart w:id="11" w:name="f_4126324"/>
            <w:bookmarkEnd w:id="11"/>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Najmenší prijateľný obsah v označenom spotrebiteľskom balení sa vypočíta odčítaním dovolenej zápornej chyby pre príslušný obsah od menovitého množstva označeného spotrebiteľského balenia.,</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bCs/>
                <w:sz w:val="20"/>
                <w:szCs w:val="20"/>
              </w:rPr>
            </w:pPr>
            <w:r w:rsidRPr="00CC7CAF">
              <w:rPr>
                <w:rFonts w:ascii="Times New Roman" w:hAnsi="Times New Roman"/>
                <w:sz w:val="20"/>
                <w:szCs w:val="20"/>
              </w:rPr>
              <w:t>Označené spotrebiteľské balenia v dávke, ktorých skutočný obsah je menší ako najmenší prijateľný obsah, považujú sa za chybné.</w:t>
            </w:r>
          </w:p>
          <w:p w:rsidR="00320A1B" w:rsidRPr="00CC7CAF">
            <w:pPr>
              <w:bidi w:val="0"/>
              <w:adjustRightInd w:val="0"/>
              <w:jc w:val="both"/>
              <w:rPr>
                <w:rFonts w:ascii="Times New Roman" w:hAnsi="Times New Roman"/>
                <w:bCs/>
                <w:sz w:val="20"/>
                <w:szCs w:val="20"/>
              </w:rPr>
            </w:pPr>
          </w:p>
          <w:p w:rsidR="00320A1B" w:rsidRPr="00CC7CAF">
            <w:pPr>
              <w:bidi w:val="0"/>
              <w:adjustRightInd w:val="0"/>
              <w:jc w:val="both"/>
              <w:rPr>
                <w:rFonts w:ascii="Times New Roman" w:hAnsi="Times New Roman"/>
                <w:bCs/>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bCs/>
                <w:sz w:val="20"/>
                <w:szCs w:val="20"/>
              </w:rPr>
              <w:t>2.2.1 Nedeštruktívna skúška</w:t>
            </w:r>
            <w:bookmarkStart w:id="12" w:name="f_4126328"/>
            <w:bookmarkEnd w:id="12"/>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Nedeštruktívna skúška sa vykonáva podľa preberacieho plánu s dvoma výbermi (pozri tabuľku č. 1).</w:t>
            </w:r>
            <w:bookmarkStart w:id="13" w:name="f_4126329"/>
            <w:bookmarkEnd w:id="13"/>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Počet kontrolovaných balení v prvom kroku sa musí rovnať rozsahu prvého výberu podľa preberacieho plánu. Ak počet chybných kusov zistených v prvom výbere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a) je menší alebo sa rovná prvému kritériu prijatia, dávka sa považuje za vyhovujúcu na účely tejto kontroly,</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b) je väčší alebo sa rovná prvému kritériu zamietnutia, dávka sa zamietne, </w:t>
              <w:br/>
              <w:t>c) sa nachádza medzi prvým kritériom prijatia a prvým kritériom zamietnutia, kontroluje sa v druhom kroku druhý výber, ktorého rozsah je uvedený v preberacom pláne.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Chybné kusy z prvého a druhého výberu sa spočítajú. Ak súčet chybných kusov je</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a) menší alebo sa rovná druhému kritériu prijatia, dávka sa považuje za vyhovujúcu na účely tejto kontroly, </w:t>
              <w:br/>
              <w:t>b) väčší alebo sa rovná druhému kritériu zamietnutia, dávka sa zamietne.</w:t>
            </w:r>
          </w:p>
          <w:p w:rsidR="00320A1B" w:rsidRPr="00CC7CAF">
            <w:pPr>
              <w:bidi w:val="0"/>
              <w:adjustRightInd w:val="0"/>
              <w:jc w:val="both"/>
              <w:rPr>
                <w:rFonts w:ascii="Times New Roman" w:hAnsi="Times New Roman"/>
                <w:sz w:val="20"/>
                <w:szCs w:val="20"/>
              </w:rPr>
            </w:pPr>
            <w:bookmarkStart w:id="14" w:name="f_4126341"/>
            <w:bookmarkEnd w:id="14"/>
          </w:p>
          <w:p w:rsidR="00320A1B" w:rsidRPr="00CC7CAF">
            <w:pPr>
              <w:bidi w:val="0"/>
              <w:adjustRightInd w:val="0"/>
              <w:jc w:val="both"/>
              <w:rPr>
                <w:rFonts w:ascii="Times New Roman" w:hAnsi="Times New Roman"/>
                <w:sz w:val="20"/>
                <w:szCs w:val="20"/>
              </w:rPr>
            </w:pPr>
            <w:r w:rsidRPr="00CC7CAF">
              <w:rPr>
                <w:rFonts w:ascii="Times New Roman" w:hAnsi="Times New Roman"/>
                <w:bCs/>
                <w:sz w:val="20"/>
                <w:szCs w:val="20"/>
              </w:rPr>
              <w:t>Tabuľka č. 1</w:t>
            </w:r>
            <w:bookmarkStart w:id="15" w:name="f_4529332"/>
            <w:bookmarkEnd w:id="15"/>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tbl>
            <w:tblPr>
              <w:tblStyle w:val="TableNormal"/>
              <w:tblW w:w="5293" w:type="dxa"/>
              <w:tblLayout w:type="fixed"/>
              <w:tblCellMar>
                <w:top w:w="0" w:type="dxa"/>
                <w:left w:w="0" w:type="dxa"/>
                <w:bottom w:w="0" w:type="dxa"/>
                <w:right w:w="0" w:type="dxa"/>
              </w:tblCellMar>
            </w:tblPr>
            <w:tblGrid>
              <w:gridCol w:w="851"/>
              <w:gridCol w:w="851"/>
              <w:gridCol w:w="851"/>
              <w:gridCol w:w="851"/>
              <w:gridCol w:w="851"/>
              <w:gridCol w:w="1038"/>
            </w:tblGrid>
            <w:tr>
              <w:tblPrEx>
                <w:tblW w:w="5293" w:type="dxa"/>
                <w:tblLayout w:type="fixed"/>
                <w:tblCellMar>
                  <w:top w:w="0" w:type="dxa"/>
                  <w:left w:w="0" w:type="dxa"/>
                  <w:bottom w:w="0" w:type="dxa"/>
                  <w:right w:w="0" w:type="dxa"/>
                </w:tblCellMar>
              </w:tblPrEx>
              <w:trPr>
                <w:cantSplit/>
                <w:trHeight w:val="284"/>
              </w:trPr>
              <w:tc>
                <w:tcPr>
                  <w:tcW w:w="851"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Počet kusov</w:t>
                    <w:br/>
                    <w:t>v dávke</w:t>
                  </w:r>
                </w:p>
              </w:tc>
              <w:tc>
                <w:tcPr>
                  <w:tcW w:w="2553" w:type="dxa"/>
                  <w:gridSpan w:val="3"/>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Výbery</w:t>
                  </w:r>
                </w:p>
              </w:tc>
              <w:tc>
                <w:tcPr>
                  <w:tcW w:w="1889" w:type="dxa"/>
                  <w:gridSpan w:val="2"/>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Počet chybných kusov</w:t>
                  </w:r>
                </w:p>
              </w:tc>
            </w:tr>
            <w:tr>
              <w:tblPrEx>
                <w:tblW w:w="5293" w:type="dxa"/>
                <w:tblLayout w:type="fixed"/>
                <w:tblCellMar>
                  <w:top w:w="0" w:type="dxa"/>
                  <w:left w:w="0" w:type="dxa"/>
                  <w:bottom w:w="0" w:type="dxa"/>
                  <w:right w:w="0" w:type="dxa"/>
                </w:tblCellMar>
              </w:tblPrEx>
              <w:trPr>
                <w:cantSplit/>
              </w:trPr>
              <w:tc>
                <w:tcPr>
                  <w:tcW w:w="851"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Poradie, krok</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Počet kusov</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Súhrnný počet</w:t>
                    <w:br/>
                    <w:t>kusov</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Kritérium</w:t>
                    <w:br/>
                    <w:t>prijatia</w:t>
                  </w:r>
                </w:p>
              </w:tc>
              <w:tc>
                <w:tcPr>
                  <w:tcW w:w="1038"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Kritérium</w:t>
                    <w:br/>
                    <w:t>zamietnutia</w:t>
                  </w:r>
                </w:p>
              </w:tc>
            </w:tr>
            <w:tr>
              <w:tblPrEx>
                <w:tblW w:w="5293" w:type="dxa"/>
                <w:tblLayout w:type="fixed"/>
                <w:tblCellMar>
                  <w:top w:w="0" w:type="dxa"/>
                  <w:left w:w="0" w:type="dxa"/>
                  <w:bottom w:w="0" w:type="dxa"/>
                  <w:right w:w="0" w:type="dxa"/>
                </w:tblCellMar>
              </w:tblPrEx>
              <w:trPr>
                <w:cantSplit/>
              </w:trPr>
              <w:tc>
                <w:tcPr>
                  <w:tcW w:w="851"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100 - 500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prvý</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30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30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1</w:t>
                  </w:r>
                </w:p>
              </w:tc>
              <w:tc>
                <w:tcPr>
                  <w:tcW w:w="1038"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3</w:t>
                  </w:r>
                </w:p>
              </w:tc>
            </w:tr>
            <w:tr>
              <w:tblPrEx>
                <w:tblW w:w="5293" w:type="dxa"/>
                <w:tblLayout w:type="fixed"/>
                <w:tblCellMar>
                  <w:top w:w="0" w:type="dxa"/>
                  <w:left w:w="0" w:type="dxa"/>
                  <w:bottom w:w="0" w:type="dxa"/>
                  <w:right w:w="0" w:type="dxa"/>
                </w:tblCellMar>
              </w:tblPrEx>
              <w:trPr>
                <w:cantSplit/>
              </w:trPr>
              <w:tc>
                <w:tcPr>
                  <w:tcW w:w="851"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druhý</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30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60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4</w:t>
                  </w:r>
                </w:p>
              </w:tc>
              <w:tc>
                <w:tcPr>
                  <w:tcW w:w="1038"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w:t>
                  </w:r>
                </w:p>
              </w:tc>
            </w:tr>
            <w:tr>
              <w:tblPrEx>
                <w:tblW w:w="5293" w:type="dxa"/>
                <w:tblLayout w:type="fixed"/>
                <w:tblCellMar>
                  <w:top w:w="0" w:type="dxa"/>
                  <w:left w:w="0" w:type="dxa"/>
                  <w:bottom w:w="0" w:type="dxa"/>
                  <w:right w:w="0" w:type="dxa"/>
                </w:tblCellMar>
              </w:tblPrEx>
              <w:trPr>
                <w:cantSplit/>
              </w:trPr>
              <w:tc>
                <w:tcPr>
                  <w:tcW w:w="851"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501 - 3 200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prvý</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w:t>
                  </w:r>
                </w:p>
              </w:tc>
              <w:tc>
                <w:tcPr>
                  <w:tcW w:w="1038"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w:t>
                  </w:r>
                </w:p>
              </w:tc>
            </w:tr>
            <w:tr>
              <w:tblPrEx>
                <w:tblW w:w="5293" w:type="dxa"/>
                <w:tblLayout w:type="fixed"/>
                <w:tblCellMar>
                  <w:top w:w="0" w:type="dxa"/>
                  <w:left w:w="0" w:type="dxa"/>
                  <w:bottom w:w="0" w:type="dxa"/>
                  <w:right w:w="0" w:type="dxa"/>
                </w:tblCellMar>
              </w:tblPrEx>
              <w:trPr>
                <w:cantSplit/>
              </w:trPr>
              <w:tc>
                <w:tcPr>
                  <w:tcW w:w="851"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druhý</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100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6</w:t>
                  </w:r>
                </w:p>
              </w:tc>
              <w:tc>
                <w:tcPr>
                  <w:tcW w:w="1038"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7</w:t>
                  </w:r>
                </w:p>
              </w:tc>
            </w:tr>
            <w:tr>
              <w:tblPrEx>
                <w:tblW w:w="5293" w:type="dxa"/>
                <w:tblLayout w:type="fixed"/>
                <w:tblCellMar>
                  <w:top w:w="0" w:type="dxa"/>
                  <w:left w:w="0" w:type="dxa"/>
                  <w:bottom w:w="0" w:type="dxa"/>
                  <w:right w:w="0" w:type="dxa"/>
                </w:tblCellMar>
              </w:tblPrEx>
              <w:trPr>
                <w:cantSplit/>
              </w:trPr>
              <w:tc>
                <w:tcPr>
                  <w:tcW w:w="851"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3 201 a viac</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prvý</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80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80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3</w:t>
                  </w:r>
                </w:p>
              </w:tc>
              <w:tc>
                <w:tcPr>
                  <w:tcW w:w="1038"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7</w:t>
                  </w:r>
                </w:p>
              </w:tc>
            </w:tr>
            <w:tr>
              <w:tblPrEx>
                <w:tblW w:w="5293" w:type="dxa"/>
                <w:tblLayout w:type="fixed"/>
                <w:tblCellMar>
                  <w:top w:w="0" w:type="dxa"/>
                  <w:left w:w="0" w:type="dxa"/>
                  <w:bottom w:w="0" w:type="dxa"/>
                  <w:right w:w="0" w:type="dxa"/>
                </w:tblCellMar>
              </w:tblPrEx>
              <w:trPr>
                <w:cantSplit/>
                <w:trHeight w:val="209"/>
              </w:trPr>
              <w:tc>
                <w:tcPr>
                  <w:tcW w:w="851"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druhý</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80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160</w:t>
                  </w:r>
                </w:p>
              </w:tc>
              <w:tc>
                <w:tcPr>
                  <w:tcW w:w="85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8</w:t>
                  </w:r>
                </w:p>
              </w:tc>
              <w:tc>
                <w:tcPr>
                  <w:tcW w:w="1038"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9</w:t>
                  </w:r>
                </w:p>
              </w:tc>
            </w:tr>
          </w:tbl>
          <w:p w:rsidR="00D464EB" w:rsidRPr="00CC7CAF">
            <w:pPr>
              <w:bidi w:val="0"/>
              <w:adjustRightInd w:val="0"/>
              <w:jc w:val="both"/>
              <w:rPr>
                <w:rFonts w:ascii="Times New Roman" w:hAnsi="Times New Roman"/>
                <w:sz w:val="20"/>
                <w:szCs w:val="20"/>
              </w:rPr>
            </w:pPr>
            <w:bookmarkStart w:id="16" w:name="f_4126342"/>
            <w:bookmarkEnd w:id="16"/>
          </w:p>
          <w:p w:rsidR="00320A1B" w:rsidRPr="00CC7CAF">
            <w:pPr>
              <w:bidi w:val="0"/>
              <w:adjustRightInd w:val="0"/>
              <w:jc w:val="both"/>
              <w:rPr>
                <w:rFonts w:ascii="Times New Roman" w:hAnsi="Times New Roman"/>
                <w:sz w:val="20"/>
                <w:szCs w:val="20"/>
              </w:rPr>
            </w:pPr>
            <w:r w:rsidRPr="00CC7CAF">
              <w:rPr>
                <w:rFonts w:ascii="Times New Roman" w:hAnsi="Times New Roman"/>
                <w:bCs/>
                <w:sz w:val="20"/>
                <w:szCs w:val="20"/>
              </w:rPr>
              <w:t>2.2.2 Deštruktívna skúška</w:t>
            </w:r>
            <w:bookmarkStart w:id="17" w:name="f_4126344"/>
            <w:bookmarkEnd w:id="17"/>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Deštruktívna skúška sa vykonáva podľa preberacieho plánu s jedným výberom a používa sa len pri dávke 100 kusov a viac.</w:t>
              <w:br/>
              <w:t>Počet kontrolovaných označených spotrebiteľských balení je 20.</w:t>
            </w:r>
            <w:bookmarkStart w:id="18" w:name="f_4126346"/>
            <w:bookmarkEnd w:id="18"/>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Ak počet chybných kusov zistených vo výbere je menší alebo sa rovná kritériu prijatia, dávka sa považuje za vyhovujúcu.</w:t>
              <w:br/>
              <w:br/>
              <w:t>Ak počet chybných kusov zistených vo výbere je väčší alebo sa rovná kritériu zamietnutia, dávka sa zamietne.</w:t>
            </w:r>
          </w:p>
          <w:tbl>
            <w:tblPr>
              <w:tblStyle w:val="TableNormal"/>
              <w:tblW w:w="0" w:type="auto"/>
              <w:jc w:val="center"/>
              <w:tblLayout w:type="fixed"/>
              <w:tblCellMar>
                <w:top w:w="0" w:type="dxa"/>
                <w:left w:w="0" w:type="dxa"/>
                <w:bottom w:w="0" w:type="dxa"/>
                <w:right w:w="0" w:type="dxa"/>
              </w:tblCellMar>
            </w:tblPr>
            <w:tblGrid>
              <w:gridCol w:w="1494"/>
              <w:gridCol w:w="1102"/>
              <w:gridCol w:w="1102"/>
              <w:gridCol w:w="1459"/>
            </w:tblGrid>
            <w:tr>
              <w:tblPrEx>
                <w:tblW w:w="0" w:type="auto"/>
                <w:jc w:val="center"/>
                <w:tblLayout w:type="fixed"/>
                <w:tblCellMar>
                  <w:top w:w="0" w:type="dxa"/>
                  <w:left w:w="0" w:type="dxa"/>
                  <w:bottom w:w="0" w:type="dxa"/>
                  <w:right w:w="0" w:type="dxa"/>
                </w:tblCellMar>
              </w:tblPrEx>
              <w:trPr>
                <w:cantSplit/>
                <w:trHeight w:val="226"/>
                <w:jc w:val="center"/>
              </w:trPr>
              <w:tc>
                <w:tcPr>
                  <w:tcW w:w="1494"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Počet kusov v dávke</w:t>
                  </w:r>
                </w:p>
              </w:tc>
              <w:tc>
                <w:tcPr>
                  <w:tcW w:w="1102"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Počet kusov vo výbere</w:t>
                  </w:r>
                </w:p>
              </w:tc>
              <w:tc>
                <w:tcPr>
                  <w:tcW w:w="2560" w:type="dxa"/>
                  <w:gridSpan w:val="2"/>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Počet chybných kusov</w:t>
                  </w:r>
                </w:p>
              </w:tc>
            </w:tr>
            <w:tr>
              <w:tblPrEx>
                <w:tblW w:w="0" w:type="auto"/>
                <w:jc w:val="center"/>
                <w:tblLayout w:type="fixed"/>
                <w:tblCellMar>
                  <w:top w:w="0" w:type="dxa"/>
                  <w:left w:w="0" w:type="dxa"/>
                  <w:bottom w:w="0" w:type="dxa"/>
                  <w:right w:w="0" w:type="dxa"/>
                </w:tblCellMar>
              </w:tblPrEx>
              <w:trPr>
                <w:cantSplit/>
                <w:trHeight w:val="421"/>
                <w:jc w:val="center"/>
              </w:trPr>
              <w:tc>
                <w:tcPr>
                  <w:tcW w:w="1494"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p>
              </w:tc>
              <w:tc>
                <w:tcPr>
                  <w:tcW w:w="1102"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p>
              </w:tc>
              <w:tc>
                <w:tcPr>
                  <w:tcW w:w="1102"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Kritérium prijatia</w:t>
                  </w:r>
                </w:p>
              </w:tc>
              <w:tc>
                <w:tcPr>
                  <w:tcW w:w="1459"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Kritérium zamietnutia</w:t>
                  </w:r>
                </w:p>
              </w:tc>
            </w:tr>
            <w:tr>
              <w:tblPrEx>
                <w:tblW w:w="0" w:type="auto"/>
                <w:jc w:val="center"/>
                <w:tblLayout w:type="fixed"/>
                <w:tblCellMar>
                  <w:top w:w="0" w:type="dxa"/>
                  <w:left w:w="0" w:type="dxa"/>
                  <w:bottom w:w="0" w:type="dxa"/>
                  <w:right w:w="0" w:type="dxa"/>
                </w:tblCellMar>
              </w:tblPrEx>
              <w:trPr>
                <w:trHeight w:val="328"/>
                <w:jc w:val="center"/>
              </w:trPr>
              <w:tc>
                <w:tcPr>
                  <w:tcW w:w="149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akýkoľvek počet</w:t>
                    <w:br/>
                    <w:t>( ≥ 100)</w:t>
                  </w:r>
                </w:p>
              </w:tc>
              <w:tc>
                <w:tcPr>
                  <w:tcW w:w="1102"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20</w:t>
                  </w:r>
                </w:p>
              </w:tc>
              <w:tc>
                <w:tcPr>
                  <w:tcW w:w="1102"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1</w:t>
                  </w:r>
                </w:p>
              </w:tc>
              <w:tc>
                <w:tcPr>
                  <w:tcW w:w="1459"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2</w:t>
                  </w:r>
                </w:p>
              </w:tc>
            </w:tr>
          </w:tbl>
          <w:p w:rsidR="00320A1B" w:rsidRPr="00CC7CAF">
            <w:pPr>
              <w:bidi w:val="0"/>
              <w:adjustRightInd w:val="0"/>
              <w:jc w:val="both"/>
              <w:rPr>
                <w:rFonts w:ascii="Times New Roman" w:hAnsi="Times New Roman"/>
                <w:szCs w:val="20"/>
              </w:rPr>
            </w:pPr>
            <w:bookmarkStart w:id="19" w:name="f_4126349"/>
            <w:bookmarkEnd w:id="19"/>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Kontrola priemerného skutočného obsahu jednotlivých označených spotrebiteľských balení v dávke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2.3.1 Dávka označených spotrebiteľských balení sa považuje za vyhovujúcu na účely tejto kontroly, ak výberový priemer</w:t>
            </w:r>
            <w:bookmarkStart w:id="20" w:name="f_4126353"/>
            <w:bookmarkEnd w:id="20"/>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4" w:history="1">
              <w:r w:rsidRPr="00CC7CAF">
                <w:rPr>
                  <w:rFonts w:ascii="Times New Roman" w:hAnsi="Times New Roman"/>
                  <w:sz w:val="20"/>
                  <w:szCs w:val="20"/>
                </w:rPr>
                <w:t>Vzorec 02-1</w:t>
              </w:r>
            </w:hyperlink>
            <w:bookmarkStart w:id="21" w:name="f_4126354"/>
            <w:bookmarkEnd w:id="21"/>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skutočných obsahov xi celkového počtu n označených spotrebiteľských balení vo výbere je väčší ako hodnota</w:t>
            </w:r>
            <w:bookmarkStart w:id="22" w:name="f_4126355"/>
            <w:bookmarkEnd w:id="22"/>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hyperlink r:id="rId5" w:history="1">
              <w:r w:rsidRPr="00CC7CAF">
                <w:rPr>
                  <w:rFonts w:ascii="Times New Roman" w:hAnsi="Times New Roman"/>
                  <w:sz w:val="20"/>
                  <w:szCs w:val="20"/>
                </w:rPr>
                <w:t>Vzorec 02-2</w:t>
              </w:r>
            </w:hyperlink>
            <w:bookmarkStart w:id="23" w:name="f_4126356"/>
            <w:bookmarkEnd w:id="23"/>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kde znamená</w:t>
            </w:r>
            <w:bookmarkStart w:id="24" w:name="f_4126357"/>
            <w:bookmarkEnd w:id="24"/>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Qn menovité množstvo obsahu označeného spotrebiteľského balenia,</w:t>
            </w:r>
            <w:bookmarkStart w:id="25" w:name="f_4126359"/>
            <w:bookmarkEnd w:id="25"/>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i/>
                <w:iCs/>
                <w:sz w:val="20"/>
                <w:szCs w:val="20"/>
              </w:rPr>
              <w:t>n</w:t>
            </w:r>
            <w:r w:rsidRPr="00CC7CAF">
              <w:rPr>
                <w:rFonts w:ascii="Times New Roman" w:hAnsi="Times New Roman"/>
                <w:sz w:val="20"/>
                <w:szCs w:val="20"/>
              </w:rPr>
              <w:t xml:space="preserve"> počet balení vo výbere určenom na túto kontrolu,</w:t>
            </w:r>
            <w:bookmarkStart w:id="26" w:name="f_4126361"/>
            <w:bookmarkEnd w:id="26"/>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r w:rsidRPr="00CC7CAF">
              <w:rPr>
                <w:rFonts w:ascii="Times New Roman" w:hAnsi="Times New Roman"/>
                <w:i/>
                <w:iCs/>
                <w:sz w:val="20"/>
                <w:szCs w:val="20"/>
              </w:rPr>
              <w:t xml:space="preserve">s </w:t>
            </w:r>
            <w:r w:rsidRPr="00CC7CAF">
              <w:rPr>
                <w:rFonts w:ascii="Times New Roman" w:hAnsi="Times New Roman"/>
                <w:sz w:val="20"/>
                <w:szCs w:val="20"/>
              </w:rPr>
              <w:t>odhad smerodajnej odchýlky skutočných obsahov v dávke,</w:t>
            </w:r>
            <w:bookmarkStart w:id="27" w:name="f_4126363"/>
            <w:bookmarkEnd w:id="27"/>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t</w:t>
            </w:r>
            <w:r w:rsidRPr="00CC7CAF">
              <w:rPr>
                <w:rFonts w:ascii="Times New Roman" w:hAnsi="Times New Roman"/>
                <w:sz w:val="20"/>
                <w:szCs w:val="20"/>
                <w:vertAlign w:val="subscript"/>
              </w:rPr>
              <w:t>(1- α)</w:t>
            </w:r>
            <w:r w:rsidRPr="00CC7CAF">
              <w:rPr>
                <w:rFonts w:ascii="Times New Roman" w:hAnsi="Times New Roman"/>
                <w:sz w:val="20"/>
                <w:szCs w:val="20"/>
              </w:rPr>
              <w:t xml:space="preserve"> Studentov t - faktor závislý od počtu stupňov voľnosti </w:t>
            </w:r>
            <w:r w:rsidRPr="00CC7CAF">
              <w:rPr>
                <w:rFonts w:ascii="Times New Roman" w:hAnsi="Times New Roman"/>
                <w:sz w:val="20"/>
                <w:szCs w:val="20"/>
              </w:rPr>
              <w:t>ν = n - 1 a pravdepodobnosti (1 - α) = 0,995.</w:t>
            </w:r>
            <w:bookmarkStart w:id="28" w:name="f_4126365"/>
            <w:bookmarkEnd w:id="28"/>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2.3.2 Ak xi je nameraná hodnota skutočného obsahu i-teho kusa výberu rozsahu </w:t>
            </w:r>
            <w:r w:rsidRPr="00CC7CAF">
              <w:rPr>
                <w:rFonts w:ascii="Times New Roman" w:hAnsi="Times New Roman"/>
                <w:i/>
                <w:iCs/>
                <w:sz w:val="20"/>
                <w:szCs w:val="20"/>
              </w:rPr>
              <w:t>n</w:t>
            </w:r>
            <w:r w:rsidRPr="00CC7CAF">
              <w:rPr>
                <w:rFonts w:ascii="Times New Roman" w:hAnsi="Times New Roman"/>
                <w:sz w:val="20"/>
                <w:szCs w:val="20"/>
              </w:rPr>
              <w:t>, potom</w:t>
            </w:r>
            <w:bookmarkStart w:id="29" w:name="f_4126367"/>
            <w:bookmarkEnd w:id="29"/>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2.3.2.1 výberový priemer nameraných hodnôt sa vypočíta podľa rovnice</w:t>
            </w:r>
            <w:bookmarkStart w:id="30" w:name="f_4126369"/>
            <w:bookmarkEnd w:id="30"/>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6" w:history="1">
              <w:r w:rsidRPr="00CC7CAF">
                <w:rPr>
                  <w:rFonts w:ascii="Times New Roman" w:hAnsi="Times New Roman"/>
                  <w:sz w:val="20"/>
                  <w:szCs w:val="20"/>
                </w:rPr>
                <w:t>Vzorec 02-3</w:t>
              </w:r>
            </w:hyperlink>
            <w:bookmarkStart w:id="31" w:name="f_4126370"/>
            <w:bookmarkEnd w:id="31"/>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Odhad smerodajnej odchýlky s sa vypočíta takto:</w:t>
            </w:r>
            <w:bookmarkStart w:id="32" w:name="f_4126371"/>
            <w:bookmarkEnd w:id="32"/>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a) suma štvorcov nameraných hodnôt:</w:t>
            </w:r>
            <w:bookmarkStart w:id="33" w:name="f_4126373"/>
            <w:bookmarkEnd w:id="33"/>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7" w:history="1">
              <w:r w:rsidRPr="00CC7CAF">
                <w:rPr>
                  <w:rFonts w:ascii="Times New Roman" w:hAnsi="Times New Roman"/>
                  <w:sz w:val="20"/>
                  <w:szCs w:val="20"/>
                </w:rPr>
                <w:t>Vzorec 02-4</w:t>
              </w:r>
            </w:hyperlink>
            <w:bookmarkStart w:id="34" w:name="f_4126374"/>
            <w:bookmarkEnd w:id="34"/>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b) štvorec sumy nameraných hodnôt:</w:t>
            </w:r>
            <w:bookmarkStart w:id="35" w:name="f_4126376"/>
            <w:bookmarkEnd w:id="35"/>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8" w:history="1">
              <w:r w:rsidRPr="00CC7CAF">
                <w:rPr>
                  <w:rFonts w:ascii="Times New Roman" w:hAnsi="Times New Roman"/>
                  <w:sz w:val="20"/>
                  <w:szCs w:val="20"/>
                </w:rPr>
                <w:t>Vzorec 02-5</w:t>
              </w:r>
            </w:hyperlink>
            <w:bookmarkStart w:id="36" w:name="f_4126377"/>
            <w:bookmarkEnd w:id="36"/>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potom</w:t>
            </w:r>
            <w:bookmarkStart w:id="37" w:name="f_4126378"/>
            <w:bookmarkEnd w:id="37"/>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9" w:history="1">
              <w:r w:rsidRPr="00CC7CAF">
                <w:rPr>
                  <w:rFonts w:ascii="Times New Roman" w:hAnsi="Times New Roman"/>
                  <w:sz w:val="20"/>
                  <w:szCs w:val="20"/>
                </w:rPr>
                <w:t>Vzorec 02-6</w:t>
              </w:r>
            </w:hyperlink>
            <w:bookmarkStart w:id="38" w:name="f_4126379"/>
            <w:bookmarkEnd w:id="38"/>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c) korigovaný súčet:</w:t>
            </w:r>
            <w:bookmarkStart w:id="39" w:name="f_4126381"/>
            <w:bookmarkEnd w:id="39"/>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10" w:history="1">
              <w:r w:rsidRPr="00CC7CAF">
                <w:rPr>
                  <w:rFonts w:ascii="Times New Roman" w:hAnsi="Times New Roman"/>
                  <w:sz w:val="20"/>
                  <w:szCs w:val="20"/>
                </w:rPr>
                <w:t>Vzorec 02-7</w:t>
              </w:r>
            </w:hyperlink>
            <w:bookmarkStart w:id="40" w:name="f_4126382"/>
            <w:bookmarkEnd w:id="40"/>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d) odhad rozptylu:</w:t>
            </w:r>
            <w:bookmarkStart w:id="41" w:name="f_4126384"/>
            <w:bookmarkEnd w:id="41"/>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11" w:history="1">
              <w:r w:rsidRPr="00CC7CAF">
                <w:rPr>
                  <w:rFonts w:ascii="Times New Roman" w:hAnsi="Times New Roman"/>
                  <w:sz w:val="20"/>
                  <w:szCs w:val="20"/>
                </w:rPr>
                <w:t>Vzorec 02-8</w:t>
              </w:r>
            </w:hyperlink>
            <w:bookmarkStart w:id="42" w:name="f_4126385"/>
            <w:bookmarkEnd w:id="42"/>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t>Odhad smerodajnej odchýlky:</w:t>
            </w:r>
            <w:bookmarkStart w:id="43" w:name="f_4126386"/>
            <w:bookmarkEnd w:id="43"/>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br/>
            </w:r>
            <w:hyperlink r:id="rId12" w:history="1">
              <w:r w:rsidRPr="00CC7CAF">
                <w:rPr>
                  <w:rFonts w:ascii="Times New Roman" w:hAnsi="Times New Roman"/>
                  <w:sz w:val="20"/>
                  <w:szCs w:val="20"/>
                </w:rPr>
                <w:t>Vzorec 02-9</w:t>
              </w:r>
            </w:hyperlink>
            <w:bookmarkStart w:id="44" w:name="f_4126387"/>
            <w:bookmarkEnd w:id="44"/>
            <w:r w:rsidRPr="00CC7CAF">
              <w:rPr>
                <w:rFonts w:ascii="Times New Roman" w:hAnsi="Times New Roman"/>
                <w:sz w:val="20"/>
                <w:szCs w:val="20"/>
              </w:rPr>
              <w:t xml:space="preserve"> </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Kritériá prijatia alebo zamietnutia dávok označených spotrebiteľských balení skúšaných pri tejto kontrole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2.3.3.1 Kritériá nedeštruktívneho skúšania:</w:t>
            </w:r>
            <w:bookmarkStart w:id="45" w:name="f_4126391"/>
            <w:bookmarkEnd w:id="45"/>
            <w:r w:rsidRPr="00CC7CAF">
              <w:rPr>
                <w:rFonts w:ascii="Times New Roman" w:hAnsi="Times New Roman"/>
                <w:sz w:val="20"/>
                <w:szCs w:val="20"/>
              </w:rPr>
              <w:t xml:space="preserve"> </w:t>
            </w:r>
          </w:p>
          <w:tbl>
            <w:tblPr>
              <w:tblStyle w:val="TableNormal"/>
              <w:tblW w:w="5293" w:type="dxa"/>
              <w:tblLayout w:type="fixed"/>
              <w:tblCellMar>
                <w:top w:w="0" w:type="dxa"/>
                <w:left w:w="0" w:type="dxa"/>
                <w:bottom w:w="0" w:type="dxa"/>
                <w:right w:w="0" w:type="dxa"/>
              </w:tblCellMar>
            </w:tblPr>
            <w:tblGrid>
              <w:gridCol w:w="1134"/>
              <w:gridCol w:w="1134"/>
              <w:gridCol w:w="1134"/>
              <w:gridCol w:w="1891"/>
            </w:tblGrid>
            <w:tr>
              <w:tblPrEx>
                <w:tblW w:w="5293" w:type="dxa"/>
                <w:tblLayout w:type="fixed"/>
                <w:tblCellMar>
                  <w:top w:w="0" w:type="dxa"/>
                  <w:left w:w="0" w:type="dxa"/>
                  <w:bottom w:w="0" w:type="dxa"/>
                  <w:right w:w="0" w:type="dxa"/>
                </w:tblCellMar>
              </w:tblPrEx>
              <w:trPr>
                <w:cantSplit/>
              </w:trPr>
              <w:tc>
                <w:tcPr>
                  <w:tcW w:w="1134"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Počet kusov v dávke</w:t>
                  </w:r>
                </w:p>
              </w:tc>
              <w:tc>
                <w:tcPr>
                  <w:tcW w:w="1134"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Počet kusov vo výbere</w:t>
                  </w:r>
                </w:p>
              </w:tc>
              <w:tc>
                <w:tcPr>
                  <w:tcW w:w="3025" w:type="dxa"/>
                  <w:gridSpan w:val="2"/>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Kritérium</w:t>
                  </w:r>
                </w:p>
              </w:tc>
            </w:tr>
            <w:tr>
              <w:tblPrEx>
                <w:tblW w:w="5293" w:type="dxa"/>
                <w:tblLayout w:type="fixed"/>
                <w:tblCellMar>
                  <w:top w:w="0" w:type="dxa"/>
                  <w:left w:w="0" w:type="dxa"/>
                  <w:bottom w:w="0" w:type="dxa"/>
                  <w:right w:w="0" w:type="dxa"/>
                </w:tblCellMar>
              </w:tblPrEx>
              <w:trPr>
                <w:cantSplit/>
              </w:trPr>
              <w:tc>
                <w:tcPr>
                  <w:tcW w:w="1134"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p>
              </w:tc>
              <w:tc>
                <w:tcPr>
                  <w:tcW w:w="1134"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prijatia</w:t>
                  </w:r>
                </w:p>
              </w:tc>
              <w:tc>
                <w:tcPr>
                  <w:tcW w:w="189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zamietnutia</w:t>
                  </w:r>
                </w:p>
              </w:tc>
            </w:tr>
            <w:tr>
              <w:tblPrEx>
                <w:tblW w:w="5293" w:type="dxa"/>
                <w:tblLayout w:type="fixed"/>
                <w:tblCellMar>
                  <w:top w:w="0" w:type="dxa"/>
                  <w:left w:w="0" w:type="dxa"/>
                  <w:bottom w:w="0" w:type="dxa"/>
                  <w:right w:w="0" w:type="dxa"/>
                </w:tblCellMar>
              </w:tblPrEx>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od 100 do 500 vrátane</w:t>
                  </w: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30</w:t>
                  </w: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Pr>
                      <w:rFonts w:ascii="Times New Roman" w:hAnsi="Times New Roman" w:cs="Times New Roman"/>
                      <w:position w:val="-4"/>
                      <w:sz w:val="22"/>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pt" o:oleicon="f" o:ole="" filled="f" fillcolor="window" stroked="f">
                        <v:fill o:detectmouseclick="f"/>
                        <v:imagedata r:id="rId13" o:title=""/>
                      </v:shape>
                      <o:OLEObject Type="Embed" ProgID="Equation.3" ShapeID="_x0000_i1025" DrawAspect="Content" ObjectID="_1" r:id="rId14"/>
                    </w:object>
                  </w:r>
                  <w:r w:rsidRPr="00CC7CAF">
                    <w:rPr>
                      <w:rFonts w:ascii="Times New Roman" w:hAnsi="Times New Roman"/>
                      <w:sz w:val="22"/>
                    </w:rPr>
                    <w:t xml:space="preserve">≥ </w:t>
                  </w:r>
                  <w:r w:rsidRPr="00CC7CAF">
                    <w:rPr>
                      <w:rFonts w:ascii="Times New Roman" w:hAnsi="Times New Roman"/>
                      <w:sz w:val="20"/>
                      <w:szCs w:val="20"/>
                    </w:rPr>
                    <w:t>Q</w:t>
                  </w:r>
                  <w:r w:rsidRPr="00CC7CAF">
                    <w:rPr>
                      <w:rFonts w:ascii="Times New Roman" w:hAnsi="Times New Roman"/>
                      <w:sz w:val="20"/>
                      <w:szCs w:val="20"/>
                      <w:vertAlign w:val="subscript"/>
                    </w:rPr>
                    <w:t>n</w:t>
                  </w:r>
                  <w:r w:rsidRPr="00CC7CAF">
                    <w:rPr>
                      <w:rFonts w:ascii="Times New Roman" w:hAnsi="Times New Roman"/>
                      <w:sz w:val="20"/>
                      <w:szCs w:val="20"/>
                    </w:rPr>
                    <w:t xml:space="preserve"> - 0,503 s</w:t>
                  </w:r>
                </w:p>
              </w:tc>
              <w:tc>
                <w:tcPr>
                  <w:tcW w:w="189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Pr>
                      <w:rFonts w:ascii="Times New Roman" w:hAnsi="Times New Roman" w:cs="Times New Roman"/>
                      <w:position w:val="-4"/>
                      <w:sz w:val="22"/>
                      <w:rtl w:val="0"/>
                      <w:cs w:val="0"/>
                    </w:rPr>
                    <w:object>
                      <v:shape id="_x0000_i1026" type="#_x0000_t75" style="width:10pt;height:16pt" o:oleicon="f" o:ole="" filled="f" fillcolor="window" stroked="f">
                        <v:fill o:detectmouseclick="f"/>
                        <v:imagedata r:id="rId15" o:title=""/>
                      </v:shape>
                      <o:OLEObject Type="Embed" ProgID="Equation.3" ShapeID="_x0000_i1026" DrawAspect="Content" ObjectID="_2" r:id="rId16"/>
                    </w:object>
                  </w:r>
                  <w:r w:rsidRPr="00CC7CAF">
                    <w:rPr>
                      <w:rFonts w:ascii="Times New Roman" w:hAnsi="Times New Roman"/>
                      <w:sz w:val="22"/>
                    </w:rPr>
                    <w:t xml:space="preserve">&lt; </w:t>
                  </w:r>
                  <w:r w:rsidRPr="00CC7CAF">
                    <w:rPr>
                      <w:rFonts w:ascii="Times New Roman" w:hAnsi="Times New Roman"/>
                      <w:sz w:val="20"/>
                      <w:szCs w:val="20"/>
                    </w:rPr>
                    <w:t>Q</w:t>
                  </w:r>
                  <w:r w:rsidRPr="00CC7CAF">
                    <w:rPr>
                      <w:rFonts w:ascii="Times New Roman" w:hAnsi="Times New Roman"/>
                      <w:sz w:val="20"/>
                      <w:szCs w:val="20"/>
                      <w:vertAlign w:val="subscript"/>
                    </w:rPr>
                    <w:t>n</w:t>
                  </w:r>
                  <w:r w:rsidRPr="00CC7CAF">
                    <w:rPr>
                      <w:rFonts w:ascii="Times New Roman" w:hAnsi="Times New Roman"/>
                      <w:sz w:val="20"/>
                      <w:szCs w:val="20"/>
                    </w:rPr>
                    <w:t xml:space="preserve"> - 0,503 s</w:t>
                  </w:r>
                </w:p>
              </w:tc>
            </w:tr>
            <w:tr>
              <w:tblPrEx>
                <w:tblW w:w="5293" w:type="dxa"/>
                <w:tblLayout w:type="fixed"/>
                <w:tblCellMar>
                  <w:top w:w="0" w:type="dxa"/>
                  <w:left w:w="0" w:type="dxa"/>
                  <w:bottom w:w="0" w:type="dxa"/>
                  <w:right w:w="0" w:type="dxa"/>
                </w:tblCellMar>
              </w:tblPrEx>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&gt; 500</w:t>
                  </w: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50</w:t>
                  </w: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Pr>
                      <w:rFonts w:ascii="Times New Roman" w:hAnsi="Times New Roman" w:cs="Times New Roman"/>
                      <w:position w:val="-4"/>
                      <w:sz w:val="22"/>
                      <w:rtl w:val="0"/>
                      <w:cs w:val="0"/>
                    </w:rPr>
                    <w:object>
                      <v:shape id="_x0000_i1027" type="#_x0000_t75" style="width:10pt;height:16pt" o:oleicon="f" o:ole="" filled="f" fillcolor="window" stroked="f">
                        <v:fill o:detectmouseclick="f"/>
                        <v:imagedata r:id="rId13" o:title=""/>
                      </v:shape>
                      <o:OLEObject Type="Embed" ProgID="Equation.3" ShapeID="_x0000_i1027" DrawAspect="Content" ObjectID="_3" r:id="rId17"/>
                    </w:object>
                  </w:r>
                  <w:r w:rsidRPr="00CC7CAF">
                    <w:rPr>
                      <w:rFonts w:ascii="Times New Roman" w:hAnsi="Times New Roman"/>
                      <w:sz w:val="22"/>
                    </w:rPr>
                    <w:t xml:space="preserve">≥ </w:t>
                  </w:r>
                  <w:r w:rsidRPr="00CC7CAF">
                    <w:rPr>
                      <w:rFonts w:ascii="Times New Roman" w:hAnsi="Times New Roman"/>
                      <w:sz w:val="20"/>
                      <w:szCs w:val="20"/>
                    </w:rPr>
                    <w:t>Q</w:t>
                  </w:r>
                  <w:r w:rsidRPr="00CC7CAF">
                    <w:rPr>
                      <w:rFonts w:ascii="Times New Roman" w:hAnsi="Times New Roman"/>
                      <w:sz w:val="20"/>
                      <w:szCs w:val="20"/>
                      <w:vertAlign w:val="subscript"/>
                    </w:rPr>
                    <w:t>n</w:t>
                  </w:r>
                  <w:r w:rsidRPr="00CC7CAF">
                    <w:rPr>
                      <w:rFonts w:ascii="Times New Roman" w:hAnsi="Times New Roman"/>
                      <w:sz w:val="20"/>
                      <w:szCs w:val="20"/>
                    </w:rPr>
                    <w:t xml:space="preserve"> - 0,379 s</w:t>
                  </w:r>
                </w:p>
              </w:tc>
              <w:tc>
                <w:tcPr>
                  <w:tcW w:w="189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Pr>
                      <w:rFonts w:ascii="Times New Roman" w:hAnsi="Times New Roman" w:cs="Times New Roman"/>
                      <w:position w:val="-4"/>
                      <w:sz w:val="22"/>
                      <w:rtl w:val="0"/>
                      <w:cs w:val="0"/>
                    </w:rPr>
                    <w:object>
                      <v:shape id="_x0000_i1028" type="#_x0000_t75" style="width:10pt;height:16pt" o:oleicon="f" o:ole="" filled="f" fillcolor="window" stroked="f">
                        <v:fill o:detectmouseclick="f"/>
                        <v:imagedata r:id="rId15" o:title=""/>
                      </v:shape>
                      <o:OLEObject Type="Embed" ProgID="Equation.3" ShapeID="_x0000_i1028" DrawAspect="Content" ObjectID="_4" r:id="rId18"/>
                    </w:object>
                  </w:r>
                  <w:r w:rsidRPr="00CC7CAF">
                    <w:rPr>
                      <w:rFonts w:ascii="Times New Roman" w:hAnsi="Times New Roman"/>
                      <w:sz w:val="22"/>
                    </w:rPr>
                    <w:t xml:space="preserve">&lt; </w:t>
                  </w:r>
                  <w:r w:rsidRPr="00CC7CAF">
                    <w:rPr>
                      <w:rFonts w:ascii="Times New Roman" w:hAnsi="Times New Roman"/>
                      <w:sz w:val="20"/>
                      <w:szCs w:val="20"/>
                    </w:rPr>
                    <w:t>Q</w:t>
                  </w:r>
                  <w:r w:rsidRPr="00CC7CAF">
                    <w:rPr>
                      <w:rFonts w:ascii="Times New Roman" w:hAnsi="Times New Roman"/>
                      <w:sz w:val="20"/>
                      <w:szCs w:val="20"/>
                      <w:vertAlign w:val="subscript"/>
                    </w:rPr>
                    <w:t>n</w:t>
                  </w:r>
                  <w:r w:rsidRPr="00CC7CAF">
                    <w:rPr>
                      <w:rFonts w:ascii="Times New Roman" w:hAnsi="Times New Roman"/>
                      <w:sz w:val="20"/>
                      <w:szCs w:val="20"/>
                    </w:rPr>
                    <w:t xml:space="preserve"> - 0,379 s</w:t>
                  </w:r>
                </w:p>
              </w:tc>
            </w:tr>
          </w:tbl>
          <w:p w:rsidR="00320A1B" w:rsidRPr="00CC7CAF">
            <w:pPr>
              <w:bidi w:val="0"/>
              <w:adjustRightInd w:val="0"/>
              <w:jc w:val="both"/>
              <w:rPr>
                <w:rFonts w:ascii="Times New Roman" w:hAnsi="Times New Roman"/>
                <w:sz w:val="20"/>
                <w:szCs w:val="20"/>
              </w:rPr>
            </w:pPr>
            <w:bookmarkStart w:id="46" w:name="f_4126392"/>
            <w:bookmarkEnd w:id="46"/>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2.3.3.2 Kritériá deštruktívneho skúšania:</w:t>
            </w:r>
            <w:bookmarkStart w:id="47" w:name="f_4126394"/>
            <w:bookmarkEnd w:id="47"/>
            <w:r w:rsidRPr="00CC7CAF">
              <w:rPr>
                <w:rFonts w:ascii="Times New Roman" w:hAnsi="Times New Roman"/>
                <w:sz w:val="20"/>
                <w:szCs w:val="20"/>
              </w:rPr>
              <w:t xml:space="preserve"> </w:t>
            </w:r>
          </w:p>
          <w:tbl>
            <w:tblPr>
              <w:tblStyle w:val="TableNormal"/>
              <w:tblW w:w="5293" w:type="dxa"/>
              <w:tblLayout w:type="fixed"/>
              <w:tblCellMar>
                <w:top w:w="0" w:type="dxa"/>
                <w:left w:w="0" w:type="dxa"/>
                <w:bottom w:w="0" w:type="dxa"/>
                <w:right w:w="0" w:type="dxa"/>
              </w:tblCellMar>
            </w:tblPr>
            <w:tblGrid>
              <w:gridCol w:w="1134"/>
              <w:gridCol w:w="1134"/>
              <w:gridCol w:w="1134"/>
              <w:gridCol w:w="1891"/>
            </w:tblGrid>
            <w:tr>
              <w:tblPrEx>
                <w:tblW w:w="5293" w:type="dxa"/>
                <w:tblLayout w:type="fixed"/>
                <w:tblCellMar>
                  <w:top w:w="0" w:type="dxa"/>
                  <w:left w:w="0" w:type="dxa"/>
                  <w:bottom w:w="0" w:type="dxa"/>
                  <w:right w:w="0" w:type="dxa"/>
                </w:tblCellMar>
              </w:tblPrEx>
              <w:trPr>
                <w:cantSplit/>
              </w:trPr>
              <w:tc>
                <w:tcPr>
                  <w:tcW w:w="1134"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Počet kusov v dávke</w:t>
                  </w:r>
                </w:p>
              </w:tc>
              <w:tc>
                <w:tcPr>
                  <w:tcW w:w="1134" w:type="dxa"/>
                  <w:vMerge w:val="restart"/>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Počet kusov vo výbere</w:t>
                  </w:r>
                </w:p>
              </w:tc>
              <w:tc>
                <w:tcPr>
                  <w:tcW w:w="3025" w:type="dxa"/>
                  <w:gridSpan w:val="2"/>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Kritérium</w:t>
                  </w:r>
                </w:p>
              </w:tc>
            </w:tr>
            <w:tr>
              <w:tblPrEx>
                <w:tblW w:w="5293" w:type="dxa"/>
                <w:tblLayout w:type="fixed"/>
                <w:tblCellMar>
                  <w:top w:w="0" w:type="dxa"/>
                  <w:left w:w="0" w:type="dxa"/>
                  <w:bottom w:w="0" w:type="dxa"/>
                  <w:right w:w="0" w:type="dxa"/>
                </w:tblCellMar>
              </w:tblPrEx>
              <w:trPr>
                <w:cantSplit/>
              </w:trPr>
              <w:tc>
                <w:tcPr>
                  <w:tcW w:w="1134"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p>
              </w:tc>
              <w:tc>
                <w:tcPr>
                  <w:tcW w:w="1134" w:type="dxa"/>
                  <w:vMerge/>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prijatia</w:t>
                  </w:r>
                </w:p>
              </w:tc>
              <w:tc>
                <w:tcPr>
                  <w:tcW w:w="189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zamietnutia</w:t>
                  </w:r>
                </w:p>
              </w:tc>
            </w:tr>
            <w:tr>
              <w:tblPrEx>
                <w:tblW w:w="5293" w:type="dxa"/>
                <w:tblLayout w:type="fixed"/>
                <w:tblCellMar>
                  <w:top w:w="0" w:type="dxa"/>
                  <w:left w:w="0" w:type="dxa"/>
                  <w:bottom w:w="0" w:type="dxa"/>
                  <w:right w:w="0" w:type="dxa"/>
                </w:tblCellMar>
              </w:tblPrEx>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bez ohľadu na počet (≥ 100)</w:t>
                  </w: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sidRPr="00CC7CAF">
                    <w:rPr>
                      <w:rFonts w:ascii="Times New Roman" w:hAnsi="Times New Roman"/>
                      <w:sz w:val="20"/>
                      <w:szCs w:val="20"/>
                    </w:rPr>
                    <w:t>20</w:t>
                  </w:r>
                </w:p>
              </w:tc>
              <w:tc>
                <w:tcPr>
                  <w:tcW w:w="1134"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Pr>
                      <w:rFonts w:ascii="Times New Roman" w:hAnsi="Times New Roman" w:cs="Times New Roman"/>
                      <w:position w:val="-4"/>
                      <w:sz w:val="22"/>
                      <w:rtl w:val="0"/>
                      <w:cs w:val="0"/>
                    </w:rPr>
                    <w:object>
                      <v:shape id="_x0000_i1029" type="#_x0000_t75" style="width:10pt;height:16pt" o:oleicon="f" o:ole="" filled="f" fillcolor="window" stroked="f">
                        <v:fill o:detectmouseclick="f"/>
                        <v:imagedata r:id="rId13" o:title=""/>
                      </v:shape>
                      <o:OLEObject Type="Embed" ProgID="Equation.3" ShapeID="_x0000_i1029" DrawAspect="Content" ObjectID="_5" r:id="rId19"/>
                    </w:object>
                  </w:r>
                  <w:r w:rsidRPr="00CC7CAF">
                    <w:rPr>
                      <w:rFonts w:ascii="Times New Roman" w:hAnsi="Times New Roman"/>
                      <w:sz w:val="22"/>
                    </w:rPr>
                    <w:t xml:space="preserve">≥ </w:t>
                  </w:r>
                  <w:r w:rsidRPr="00CC7CAF">
                    <w:rPr>
                      <w:rFonts w:ascii="Times New Roman" w:hAnsi="Times New Roman"/>
                      <w:sz w:val="20"/>
                      <w:szCs w:val="20"/>
                    </w:rPr>
                    <w:t>Q</w:t>
                  </w:r>
                  <w:r w:rsidRPr="00CC7CAF">
                    <w:rPr>
                      <w:rFonts w:ascii="Times New Roman" w:hAnsi="Times New Roman"/>
                      <w:sz w:val="20"/>
                      <w:szCs w:val="20"/>
                      <w:vertAlign w:val="subscript"/>
                    </w:rPr>
                    <w:t>n</w:t>
                  </w:r>
                  <w:r w:rsidRPr="00CC7CAF">
                    <w:rPr>
                      <w:rFonts w:ascii="Times New Roman" w:hAnsi="Times New Roman"/>
                      <w:sz w:val="20"/>
                      <w:szCs w:val="20"/>
                    </w:rPr>
                    <w:t xml:space="preserve"> - 0,640 s</w:t>
                  </w:r>
                </w:p>
              </w:tc>
              <w:tc>
                <w:tcPr>
                  <w:tcW w:w="1891" w:type="dxa"/>
                  <w:tcBorders>
                    <w:top w:val="threeDEmboss" w:sz="6" w:space="0" w:color="auto"/>
                    <w:left w:val="threeDEmboss" w:sz="6" w:space="0" w:color="auto"/>
                    <w:bottom w:val="threeDEmboss" w:sz="6" w:space="0" w:color="auto"/>
                    <w:right w:val="threeDEmboss" w:sz="6" w:space="0" w:color="auto"/>
                  </w:tcBorders>
                  <w:textDirection w:val="lrTb"/>
                  <w:vAlign w:val="center"/>
                </w:tcPr>
                <w:p w:rsidR="00320A1B" w:rsidRPr="00CC7CAF">
                  <w:pPr>
                    <w:bidi w:val="0"/>
                    <w:adjustRightInd w:val="0"/>
                    <w:jc w:val="center"/>
                    <w:rPr>
                      <w:rFonts w:ascii="Times New Roman" w:hAnsi="Times New Roman"/>
                      <w:sz w:val="20"/>
                      <w:szCs w:val="20"/>
                    </w:rPr>
                  </w:pPr>
                  <w:r>
                    <w:rPr>
                      <w:rFonts w:ascii="Times New Roman" w:hAnsi="Times New Roman" w:cs="Times New Roman"/>
                      <w:position w:val="-4"/>
                      <w:sz w:val="22"/>
                      <w:rtl w:val="0"/>
                      <w:cs w:val="0"/>
                    </w:rPr>
                    <w:object>
                      <v:shape id="_x0000_i1030" type="#_x0000_t75" style="width:10pt;height:16pt" o:oleicon="f" o:ole="" filled="f" fillcolor="window" stroked="f">
                        <v:fill o:detectmouseclick="f"/>
                        <v:imagedata r:id="rId15" o:title=""/>
                      </v:shape>
                      <o:OLEObject Type="Embed" ProgID="Equation.3" ShapeID="_x0000_i1030" DrawAspect="Content" ObjectID="_6" r:id="rId20"/>
                    </w:object>
                  </w:r>
                  <w:r w:rsidRPr="00CC7CAF">
                    <w:rPr>
                      <w:rFonts w:ascii="Times New Roman" w:hAnsi="Times New Roman"/>
                      <w:sz w:val="22"/>
                    </w:rPr>
                    <w:t>&lt; Q</w:t>
                  </w:r>
                  <w:r w:rsidRPr="00CC7CAF">
                    <w:rPr>
                      <w:rFonts w:ascii="Times New Roman" w:hAnsi="Times New Roman"/>
                      <w:sz w:val="22"/>
                      <w:vertAlign w:val="subscript"/>
                    </w:rPr>
                    <w:t xml:space="preserve"> n</w:t>
                  </w:r>
                  <w:r w:rsidRPr="00CC7CAF">
                    <w:rPr>
                      <w:rFonts w:ascii="Times New Roman" w:hAnsi="Times New Roman"/>
                      <w:sz w:val="20"/>
                      <w:szCs w:val="20"/>
                    </w:rPr>
                    <w:t xml:space="preserve"> - 0,640 s</w:t>
                  </w:r>
                </w:p>
              </w:tc>
            </w:tr>
          </w:tbl>
          <w:p w:rsidR="00320A1B" w:rsidRPr="00CC7CAF">
            <w:pPr>
              <w:pStyle w:val="PlainText"/>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pPr>
              <w:pStyle w:val="stpis1"/>
              <w:bidi w:val="0"/>
              <w:ind w:left="0"/>
              <w:jc w:val="center"/>
              <w:rPr>
                <w:rFonts w:ascii="Times New Roman" w:hAnsi="Times New Roman"/>
                <w:color w:val="auto"/>
                <w:sz w:val="20"/>
                <w:lang w:val="sk-SK"/>
              </w:rPr>
            </w:pPr>
          </w:p>
          <w:p w:rsidR="005E4BBA"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bl>
    <w:p w:rsidR="00320A1B" w:rsidRPr="00CC7CAF">
      <w:pPr>
        <w:pStyle w:val="Header"/>
        <w:tabs>
          <w:tab w:val="clear" w:pos="4536"/>
          <w:tab w:val="clear" w:pos="9072"/>
        </w:tabs>
        <w:autoSpaceDE/>
        <w:autoSpaceDN/>
        <w:bidi w:val="0"/>
        <w:rPr>
          <w:rFonts w:ascii="Times New Roman" w:hAnsi="Times New Roman"/>
          <w:sz w:val="20"/>
          <w:szCs w:val="20"/>
        </w:rPr>
      </w:pPr>
    </w:p>
    <w:sectPr>
      <w:footerReference w:type="even" r:id="rId21"/>
      <w:footerReference w:type="default" r:id="rId22"/>
      <w:pgSz w:w="16838" w:h="11906" w:orient="landscape" w:code="9"/>
      <w:pgMar w:top="1134" w:right="851" w:bottom="1134"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Times_New_Roman+22">
    <w:altName w:val="Arial Unicode MS"/>
    <w:panose1 w:val="00000000000000000000"/>
    <w:charset w:val="80"/>
    <w:family w:val="auto"/>
    <w:pitch w:val="default"/>
    <w:sig w:usb0="00000000" w:usb1="00000000" w:usb2="00000000" w:usb3="00000000" w:csb0="00020000" w:csb1="00000000"/>
  </w:font>
  <w:font w:name="MS Sans Serif">
    <w:altName w:val="Arial"/>
    <w:panose1 w:val="00000000000000000000"/>
    <w:charset w:val="00"/>
    <w:family w:val="swiss"/>
    <w:pitch w:val="variable"/>
    <w:sig w:usb0="00000000" w:usb1="00000000" w:usb2="00000000" w:usb3="00000000" w:csb0="00000001" w:csb1="00000000"/>
  </w:font>
  <w:font w:name="@Times_New_Roman+22">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20A1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57AB4">
      <w:rPr>
        <w:rStyle w:val="PageNumber"/>
        <w:rFonts w:ascii="Times New Roman" w:hAnsi="Times New Roman"/>
        <w:noProof/>
      </w:rPr>
      <w:t>1</w:t>
    </w:r>
    <w:r>
      <w:rPr>
        <w:rStyle w:val="PageNumber"/>
        <w:rFonts w:ascii="Times New Roman" w:hAnsi="Times New Roman"/>
      </w:rPr>
      <w:fldChar w:fldCharType="end"/>
    </w:r>
  </w:p>
  <w:p w:rsidR="00320A1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048"/>
    <w:multiLevelType w:val="hybridMultilevel"/>
    <w:tmpl w:val="CBC4B914"/>
    <w:lvl w:ilvl="0">
      <w:start w:val="2"/>
      <w:numFmt w:val="lowerLetter"/>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1">
    <w:nsid w:val="042C370A"/>
    <w:multiLevelType w:val="hybridMultilevel"/>
    <w:tmpl w:val="5FEAE904"/>
    <w:lvl w:ilvl="0">
      <w:start w:val="1"/>
      <w:numFmt w:val="decimal"/>
      <w:lvlText w:val="(%1)"/>
      <w:lvlJc w:val="left"/>
      <w:pPr>
        <w:tabs>
          <w:tab w:val="num" w:pos="1072"/>
        </w:tabs>
        <w:ind w:firstLine="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DD01E0F"/>
    <w:multiLevelType w:val="singleLevel"/>
    <w:tmpl w:val="A1B2BF00"/>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
    <w:nsid w:val="0F4E6801"/>
    <w:multiLevelType w:val="singleLevel"/>
    <w:tmpl w:val="CB10A2AC"/>
    <w:lvl w:ilvl="0">
      <w:start w:val="1"/>
      <w:numFmt w:val="lowerLetter"/>
      <w:lvlText w:val="%1)"/>
      <w:lvlJc w:val="left"/>
      <w:pPr>
        <w:tabs>
          <w:tab w:val="num" w:pos="360"/>
        </w:tabs>
        <w:ind w:left="357" w:hanging="357"/>
      </w:pPr>
      <w:rPr>
        <w:rFonts w:cs="Times New Roman" w:hint="default"/>
        <w:rtl w:val="0"/>
        <w:cs w:val="0"/>
      </w:rPr>
    </w:lvl>
  </w:abstractNum>
  <w:abstractNum w:abstractNumId="4">
    <w:nsid w:val="11773E29"/>
    <w:multiLevelType w:val="singleLevel"/>
    <w:tmpl w:val="50C88174"/>
    <w:lvl w:ilvl="0">
      <w:start w:val="1"/>
      <w:numFmt w:val="lowerLetter"/>
      <w:lvlText w:val="%1)"/>
      <w:lvlJc w:val="left"/>
      <w:pPr>
        <w:tabs>
          <w:tab w:val="num" w:pos="360"/>
        </w:tabs>
        <w:ind w:left="360" w:hanging="360"/>
      </w:pPr>
      <w:rPr>
        <w:rFonts w:cs="Times New Roman" w:hint="default"/>
        <w:rtl w:val="0"/>
        <w:cs w:val="0"/>
      </w:rPr>
    </w:lvl>
  </w:abstractNum>
  <w:abstractNum w:abstractNumId="5">
    <w:nsid w:val="1B1102CE"/>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6">
    <w:nsid w:val="1FFB0BE2"/>
    <w:multiLevelType w:val="multilevel"/>
    <w:tmpl w:val="FF4C8FD4"/>
    <w:lvl w:ilvl="0">
      <w:start w:val="2"/>
      <w:numFmt w:val="decimal"/>
      <w:lvlText w:val="%1"/>
      <w:lvlJc w:val="left"/>
      <w:pPr>
        <w:tabs>
          <w:tab w:val="num" w:pos="705"/>
        </w:tabs>
        <w:ind w:left="705" w:hanging="705"/>
      </w:pPr>
      <w:rPr>
        <w:rFonts w:cs="Times New Roman" w:hint="default"/>
        <w:rtl w:val="0"/>
        <w:cs w:val="0"/>
      </w:rPr>
    </w:lvl>
    <w:lvl w:ilvl="1">
      <w:start w:val="3"/>
      <w:numFmt w:val="decimal"/>
      <w:lvlText w:val="%1.%2"/>
      <w:lvlJc w:val="left"/>
      <w:pPr>
        <w:tabs>
          <w:tab w:val="num" w:pos="705"/>
        </w:tabs>
        <w:ind w:left="705" w:hanging="705"/>
      </w:pPr>
      <w:rPr>
        <w:rFonts w:cs="Times New Roman" w:hint="default"/>
        <w:rtl w:val="0"/>
        <w:cs w:val="0"/>
      </w:rPr>
    </w:lvl>
    <w:lvl w:ilvl="2">
      <w:start w:val="2"/>
      <w:numFmt w:val="decimal"/>
      <w:lvlText w:val="%1.%2.%3"/>
      <w:lvlJc w:val="left"/>
      <w:pPr>
        <w:tabs>
          <w:tab w:val="num" w:pos="705"/>
        </w:tabs>
        <w:ind w:left="705" w:hanging="705"/>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720"/>
        </w:tabs>
        <w:ind w:left="720" w:hanging="720"/>
      </w:pPr>
      <w:rPr>
        <w:rFonts w:cs="Times New Roman" w:hint="default"/>
        <w:rtl w:val="0"/>
        <w:cs w:val="0"/>
      </w:rPr>
    </w:lvl>
    <w:lvl w:ilvl="5">
      <w:start w:val="1"/>
      <w:numFmt w:val="decimal"/>
      <w:lvlText w:val="%1.%2.%3.%4.%5.%6"/>
      <w:lvlJc w:val="left"/>
      <w:pPr>
        <w:tabs>
          <w:tab w:val="num" w:pos="720"/>
        </w:tabs>
        <w:ind w:left="720" w:hanging="720"/>
      </w:pPr>
      <w:rPr>
        <w:rFonts w:cs="Times New Roman" w:hint="default"/>
        <w:rtl w:val="0"/>
        <w:cs w:val="0"/>
      </w:rPr>
    </w:lvl>
    <w:lvl w:ilvl="6">
      <w:start w:val="1"/>
      <w:numFmt w:val="decimal"/>
      <w:lvlText w:val="%1.%2.%3.%4.%5.%6.%7"/>
      <w:lvlJc w:val="left"/>
      <w:pPr>
        <w:tabs>
          <w:tab w:val="num" w:pos="1080"/>
        </w:tabs>
        <w:ind w:left="1080" w:hanging="1080"/>
      </w:pPr>
      <w:rPr>
        <w:rFonts w:cs="Times New Roman" w:hint="default"/>
        <w:rtl w:val="0"/>
        <w:cs w:val="0"/>
      </w:rPr>
    </w:lvl>
    <w:lvl w:ilvl="7">
      <w:start w:val="1"/>
      <w:numFmt w:val="decimal"/>
      <w:lvlText w:val="%1.%2.%3.%4.%5.%6.%7.%8"/>
      <w:lvlJc w:val="left"/>
      <w:pPr>
        <w:tabs>
          <w:tab w:val="num" w:pos="1080"/>
        </w:tabs>
        <w:ind w:left="1080" w:hanging="1080"/>
      </w:pPr>
      <w:rPr>
        <w:rFonts w:cs="Times New Roman" w:hint="default"/>
        <w:rtl w:val="0"/>
        <w:cs w:val="0"/>
      </w:rPr>
    </w:lvl>
    <w:lvl w:ilvl="8">
      <w:start w:val="1"/>
      <w:numFmt w:val="decimal"/>
      <w:lvlText w:val="%1.%2.%3.%4.%5.%6.%7.%8.%9"/>
      <w:lvlJc w:val="left"/>
      <w:pPr>
        <w:tabs>
          <w:tab w:val="num" w:pos="1080"/>
        </w:tabs>
        <w:ind w:left="1080" w:hanging="1080"/>
      </w:pPr>
      <w:rPr>
        <w:rFonts w:cs="Times New Roman" w:hint="default"/>
        <w:rtl w:val="0"/>
        <w:cs w:val="0"/>
      </w:rPr>
    </w:lvl>
  </w:abstractNum>
  <w:abstractNum w:abstractNumId="7">
    <w:nsid w:val="24F2074D"/>
    <w:multiLevelType w:val="multilevel"/>
    <w:tmpl w:val="45ECE576"/>
    <w:lvl w:ilvl="0">
      <w:start w:val="2"/>
      <w:numFmt w:val="decimal"/>
      <w:lvlText w:val="%1"/>
      <w:lvlJc w:val="left"/>
      <w:pPr>
        <w:tabs>
          <w:tab w:val="num" w:pos="720"/>
        </w:tabs>
        <w:ind w:left="720" w:hanging="720"/>
      </w:pPr>
      <w:rPr>
        <w:rFonts w:cs="Times New Roman" w:hint="default"/>
        <w:rtl w:val="0"/>
        <w:cs w:val="0"/>
      </w:rPr>
    </w:lvl>
    <w:lvl w:ilvl="1">
      <w:start w:val="3"/>
      <w:numFmt w:val="decimal"/>
      <w:lvlText w:val="%1.%2"/>
      <w:lvlJc w:val="left"/>
      <w:pPr>
        <w:tabs>
          <w:tab w:val="num" w:pos="720"/>
        </w:tabs>
        <w:ind w:left="720" w:hanging="720"/>
      </w:pPr>
      <w:rPr>
        <w:rFonts w:cs="Times New Roman" w:hint="default"/>
        <w:rtl w:val="0"/>
        <w:cs w:val="0"/>
      </w:rPr>
    </w:lvl>
    <w:lvl w:ilvl="2">
      <w:start w:val="3"/>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b w:val="0"/>
        <w:i w:val="0"/>
        <w:sz w:val="16"/>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8">
    <w:nsid w:val="26276A5C"/>
    <w:multiLevelType w:val="hybridMultilevel"/>
    <w:tmpl w:val="6EEE2826"/>
    <w:lvl w:ilvl="0">
      <w:start w:val="1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74E1A94"/>
    <w:multiLevelType w:val="multilevel"/>
    <w:tmpl w:val="B8AAE57C"/>
    <w:lvl w:ilvl="0">
      <w:start w:val="2"/>
      <w:numFmt w:val="decimal"/>
      <w:lvlText w:val="(%1)"/>
      <w:lvlJc w:val="left"/>
      <w:pPr>
        <w:tabs>
          <w:tab w:val="num" w:pos="1068"/>
        </w:tabs>
        <w:ind w:left="708"/>
      </w:pPr>
      <w:rPr>
        <w:rFonts w:cs="Times New Roman" w:hint="default"/>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0">
    <w:nsid w:val="27714429"/>
    <w:multiLevelType w:val="hybridMultilevel"/>
    <w:tmpl w:val="6684688C"/>
    <w:lvl w:ilvl="0">
      <w:start w:val="1"/>
      <w:numFmt w:val="lowerLetter"/>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11">
    <w:nsid w:val="2DA417F5"/>
    <w:multiLevelType w:val="multilevel"/>
    <w:tmpl w:val="980A5BC2"/>
    <w:lvl w:ilvl="0">
      <w:start w:val="3"/>
      <w:numFmt w:val="decimal"/>
      <w:lvlText w:val="%1."/>
      <w:lvlJc w:val="left"/>
      <w:pPr>
        <w:tabs>
          <w:tab w:val="num" w:pos="720"/>
        </w:tabs>
        <w:ind w:left="720" w:hanging="720"/>
      </w:pPr>
      <w:rPr>
        <w:rFonts w:cs="Times New Roman" w:hint="default"/>
        <w:rtl w:val="0"/>
        <w:cs w:val="0"/>
      </w:rPr>
    </w:lvl>
    <w:lvl w:ilvl="1">
      <w:start w:val="2"/>
      <w:numFmt w:val="decimal"/>
      <w:lvlText w:val="%1.%2."/>
      <w:lvlJc w:val="left"/>
      <w:pPr>
        <w:tabs>
          <w:tab w:val="num" w:pos="0"/>
        </w:tabs>
        <w:ind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40"/>
        </w:tabs>
        <w:ind w:left="-1440" w:hanging="720"/>
      </w:pPr>
      <w:rPr>
        <w:rFonts w:cs="Times New Roman" w:hint="default"/>
        <w:rtl w:val="0"/>
        <w:cs w:val="0"/>
      </w:rPr>
    </w:lvl>
    <w:lvl w:ilvl="4">
      <w:start w:val="1"/>
      <w:numFmt w:val="decimal"/>
      <w:lvlText w:val="%1.%2.%3.%4.%5."/>
      <w:lvlJc w:val="left"/>
      <w:pPr>
        <w:tabs>
          <w:tab w:val="num" w:pos="-2160"/>
        </w:tabs>
        <w:ind w:left="-2160" w:hanging="720"/>
      </w:pPr>
      <w:rPr>
        <w:rFonts w:cs="Times New Roman" w:hint="default"/>
        <w:rtl w:val="0"/>
        <w:cs w:val="0"/>
      </w:rPr>
    </w:lvl>
    <w:lvl w:ilvl="5">
      <w:start w:val="1"/>
      <w:numFmt w:val="decimal"/>
      <w:lvlText w:val="%1.%2.%3.%4.%5.%6."/>
      <w:lvlJc w:val="left"/>
      <w:pPr>
        <w:tabs>
          <w:tab w:val="num" w:pos="-2880"/>
        </w:tabs>
        <w:ind w:left="-2880" w:hanging="720"/>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960"/>
        </w:tabs>
        <w:ind w:left="-3960" w:hanging="1080"/>
      </w:pPr>
      <w:rPr>
        <w:rFonts w:cs="Times New Roman" w:hint="default"/>
        <w:rtl w:val="0"/>
        <w:cs w:val="0"/>
      </w:rPr>
    </w:lvl>
    <w:lvl w:ilvl="8">
      <w:start w:val="1"/>
      <w:numFmt w:val="decimal"/>
      <w:lvlText w:val="%1.%2.%3.%4.%5.%6.%7.%8.%9."/>
      <w:lvlJc w:val="left"/>
      <w:pPr>
        <w:tabs>
          <w:tab w:val="num" w:pos="-4680"/>
        </w:tabs>
        <w:ind w:left="-4680" w:hanging="1080"/>
      </w:pPr>
      <w:rPr>
        <w:rFonts w:cs="Times New Roman" w:hint="default"/>
        <w:rtl w:val="0"/>
        <w:cs w:val="0"/>
      </w:rPr>
    </w:lvl>
  </w:abstractNum>
  <w:abstractNum w:abstractNumId="12">
    <w:nsid w:val="2E9017E3"/>
    <w:multiLevelType w:val="hybridMultilevel"/>
    <w:tmpl w:val="66842E82"/>
    <w:lvl w:ilvl="0">
      <w:start w:val="1"/>
      <w:numFmt w:val="lowerLetter"/>
      <w:lvlText w:val="%1)"/>
      <w:lvlJc w:val="left"/>
      <w:pPr>
        <w:tabs>
          <w:tab w:val="num" w:pos="474"/>
        </w:tabs>
        <w:ind w:left="474" w:hanging="360"/>
      </w:pPr>
      <w:rPr>
        <w:rFonts w:cs="Times New Roman" w:hint="default"/>
        <w:b w:val="0"/>
        <w:rtl w:val="0"/>
        <w:cs w:val="0"/>
      </w:rPr>
    </w:lvl>
    <w:lvl w:ilvl="1">
      <w:start w:val="1"/>
      <w:numFmt w:val="lowerLetter"/>
      <w:lvlText w:val="%2."/>
      <w:lvlJc w:val="left"/>
      <w:pPr>
        <w:tabs>
          <w:tab w:val="num" w:pos="1194"/>
        </w:tabs>
        <w:ind w:left="1194" w:hanging="360"/>
      </w:pPr>
      <w:rPr>
        <w:rFonts w:cs="Times New Roman"/>
        <w:rtl w:val="0"/>
        <w:cs w:val="0"/>
      </w:rPr>
    </w:lvl>
    <w:lvl w:ilvl="2">
      <w:start w:val="1"/>
      <w:numFmt w:val="lowerRoman"/>
      <w:lvlText w:val="%3."/>
      <w:lvlJc w:val="right"/>
      <w:pPr>
        <w:tabs>
          <w:tab w:val="num" w:pos="1914"/>
        </w:tabs>
        <w:ind w:left="1914" w:hanging="180"/>
      </w:pPr>
      <w:rPr>
        <w:rFonts w:cs="Times New Roman"/>
        <w:rtl w:val="0"/>
        <w:cs w:val="0"/>
      </w:rPr>
    </w:lvl>
    <w:lvl w:ilvl="3">
      <w:start w:val="1"/>
      <w:numFmt w:val="decimal"/>
      <w:lvlText w:val="%4."/>
      <w:lvlJc w:val="left"/>
      <w:pPr>
        <w:tabs>
          <w:tab w:val="num" w:pos="2634"/>
        </w:tabs>
        <w:ind w:left="2634" w:hanging="360"/>
      </w:pPr>
      <w:rPr>
        <w:rFonts w:cs="Times New Roman"/>
        <w:rtl w:val="0"/>
        <w:cs w:val="0"/>
      </w:rPr>
    </w:lvl>
    <w:lvl w:ilvl="4">
      <w:start w:val="1"/>
      <w:numFmt w:val="lowerLetter"/>
      <w:lvlText w:val="%5."/>
      <w:lvlJc w:val="left"/>
      <w:pPr>
        <w:tabs>
          <w:tab w:val="num" w:pos="3354"/>
        </w:tabs>
        <w:ind w:left="3354" w:hanging="360"/>
      </w:pPr>
      <w:rPr>
        <w:rFonts w:cs="Times New Roman"/>
        <w:rtl w:val="0"/>
        <w:cs w:val="0"/>
      </w:rPr>
    </w:lvl>
    <w:lvl w:ilvl="5">
      <w:start w:val="1"/>
      <w:numFmt w:val="lowerRoman"/>
      <w:lvlText w:val="%6."/>
      <w:lvlJc w:val="right"/>
      <w:pPr>
        <w:tabs>
          <w:tab w:val="num" w:pos="4074"/>
        </w:tabs>
        <w:ind w:left="4074" w:hanging="180"/>
      </w:pPr>
      <w:rPr>
        <w:rFonts w:cs="Times New Roman"/>
        <w:rtl w:val="0"/>
        <w:cs w:val="0"/>
      </w:rPr>
    </w:lvl>
    <w:lvl w:ilvl="6">
      <w:start w:val="1"/>
      <w:numFmt w:val="decimal"/>
      <w:lvlText w:val="%7."/>
      <w:lvlJc w:val="left"/>
      <w:pPr>
        <w:tabs>
          <w:tab w:val="num" w:pos="4794"/>
        </w:tabs>
        <w:ind w:left="4794" w:hanging="360"/>
      </w:pPr>
      <w:rPr>
        <w:rFonts w:cs="Times New Roman"/>
        <w:rtl w:val="0"/>
        <w:cs w:val="0"/>
      </w:rPr>
    </w:lvl>
    <w:lvl w:ilvl="7">
      <w:start w:val="1"/>
      <w:numFmt w:val="lowerLetter"/>
      <w:lvlText w:val="%8."/>
      <w:lvlJc w:val="left"/>
      <w:pPr>
        <w:tabs>
          <w:tab w:val="num" w:pos="5514"/>
        </w:tabs>
        <w:ind w:left="5514" w:hanging="360"/>
      </w:pPr>
      <w:rPr>
        <w:rFonts w:cs="Times New Roman"/>
        <w:rtl w:val="0"/>
        <w:cs w:val="0"/>
      </w:rPr>
    </w:lvl>
    <w:lvl w:ilvl="8">
      <w:start w:val="1"/>
      <w:numFmt w:val="lowerRoman"/>
      <w:lvlText w:val="%9."/>
      <w:lvlJc w:val="right"/>
      <w:pPr>
        <w:tabs>
          <w:tab w:val="num" w:pos="6234"/>
        </w:tabs>
        <w:ind w:left="6234" w:hanging="180"/>
      </w:pPr>
      <w:rPr>
        <w:rFonts w:cs="Times New Roman"/>
        <w:rtl w:val="0"/>
        <w:cs w:val="0"/>
      </w:rPr>
    </w:lvl>
  </w:abstractNum>
  <w:abstractNum w:abstractNumId="13">
    <w:nsid w:val="35A70D31"/>
    <w:multiLevelType w:val="hybridMultilevel"/>
    <w:tmpl w:val="906C128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6261A53"/>
    <w:multiLevelType w:val="multilevel"/>
    <w:tmpl w:val="3BF69CC8"/>
    <w:lvl w:ilvl="0">
      <w:start w:val="2"/>
      <w:numFmt w:val="decimal"/>
      <w:lvlText w:val="%1."/>
      <w:lvlJc w:val="left"/>
      <w:pPr>
        <w:tabs>
          <w:tab w:val="num" w:pos="720"/>
        </w:tabs>
        <w:ind w:left="720" w:hanging="720"/>
      </w:pPr>
      <w:rPr>
        <w:rFonts w:cs="Times New Roman" w:hint="default"/>
        <w:rtl w:val="0"/>
        <w:cs w:val="0"/>
      </w:rPr>
    </w:lvl>
    <w:lvl w:ilvl="1">
      <w:start w:val="3"/>
      <w:numFmt w:val="decimal"/>
      <w:lvlText w:val="%1.%2."/>
      <w:lvlJc w:val="left"/>
      <w:pPr>
        <w:tabs>
          <w:tab w:val="num" w:pos="720"/>
        </w:tabs>
        <w:ind w:left="720"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5">
    <w:nsid w:val="47165AA9"/>
    <w:multiLevelType w:val="hybridMultilevel"/>
    <w:tmpl w:val="89CE35DC"/>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7750A97"/>
    <w:multiLevelType w:val="hybridMultilevel"/>
    <w:tmpl w:val="C9DA2882"/>
    <w:lvl w:ilvl="0">
      <w:start w:val="1"/>
      <w:numFmt w:val="lowerLetter"/>
      <w:lvlText w:val="%1)"/>
      <w:lvlJc w:val="left"/>
      <w:pPr>
        <w:tabs>
          <w:tab w:val="num" w:pos="360"/>
        </w:tabs>
        <w:ind w:left="360" w:hanging="360"/>
      </w:pPr>
      <w:rPr>
        <w:rFonts w:cs="Times New Roman" w:hint="default"/>
        <w:rtl w:val="0"/>
        <w:cs w:val="0"/>
      </w:rPr>
    </w:lvl>
    <w:lvl w:ilvl="1">
      <w:start w:val="48"/>
      <w:numFmt w:val="decimal"/>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86D4EEF"/>
    <w:multiLevelType w:val="hybridMultilevel"/>
    <w:tmpl w:val="75828DF6"/>
    <w:lvl w:ilvl="0">
      <w:start w:val="1"/>
      <w:numFmt w:val="lowerLetter"/>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18">
    <w:nsid w:val="55C12532"/>
    <w:multiLevelType w:val="hybridMultilevel"/>
    <w:tmpl w:val="3D1CE75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5D2279B"/>
    <w:multiLevelType w:val="hybridMultilevel"/>
    <w:tmpl w:val="B9AC90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79B174F"/>
    <w:multiLevelType w:val="hybridMultilevel"/>
    <w:tmpl w:val="0E94803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8C70C89"/>
    <w:multiLevelType w:val="singleLevel"/>
    <w:tmpl w:val="158AAE98"/>
    <w:lvl w:ilvl="0">
      <w:start w:val="3"/>
      <w:numFmt w:val="decimal"/>
      <w:lvlText w:val="%1."/>
      <w:lvlJc w:val="left"/>
      <w:pPr>
        <w:tabs>
          <w:tab w:val="num" w:pos="0"/>
        </w:tabs>
        <w:ind w:hanging="720"/>
      </w:pPr>
      <w:rPr>
        <w:rFonts w:cs="Times New Roman" w:hint="default"/>
        <w:rtl w:val="0"/>
        <w:cs w:val="0"/>
      </w:rPr>
    </w:lvl>
  </w:abstractNum>
  <w:abstractNum w:abstractNumId="22">
    <w:nsid w:val="66BA47D3"/>
    <w:multiLevelType w:val="hybridMultilevel"/>
    <w:tmpl w:val="B1C0A05E"/>
    <w:lvl w:ilvl="0">
      <w:start w:val="1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AAF1A1F"/>
    <w:multiLevelType w:val="multilevel"/>
    <w:tmpl w:val="EE2835EE"/>
    <w:lvl w:ilvl="0">
      <w:start w:val="1"/>
      <w:numFmt w:val="decimal"/>
      <w:pStyle w:val="Textodstavce"/>
      <w:isLgl/>
      <w:lvlText w:val="(%1)"/>
      <w:lvlJc w:val="left"/>
      <w:pPr>
        <w:tabs>
          <w:tab w:val="num" w:pos="835"/>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1"/>
        </w:tabs>
        <w:ind w:left="851" w:hanging="426"/>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24">
    <w:nsid w:val="6C24617A"/>
    <w:multiLevelType w:val="singleLevel"/>
    <w:tmpl w:val="4CEEBFCE"/>
    <w:lvl w:ilvl="0">
      <w:start w:val="7"/>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5">
    <w:nsid w:val="768361B1"/>
    <w:multiLevelType w:val="singleLevel"/>
    <w:tmpl w:val="E7E6E620"/>
    <w:lvl w:ilvl="0">
      <w:start w:val="1"/>
      <w:numFmt w:val="decimal"/>
      <w:lvlText w:val="(%1)"/>
      <w:lvlJc w:val="left"/>
      <w:pPr>
        <w:tabs>
          <w:tab w:val="num" w:pos="1071"/>
        </w:tabs>
        <w:ind w:firstLine="709"/>
      </w:pPr>
      <w:rPr>
        <w:rFonts w:ascii="Times New Roman" w:hAnsi="Times New Roman" w:cs="Times New Roman" w:hint="default"/>
        <w:b w:val="0"/>
        <w:i w:val="0"/>
        <w:sz w:val="24"/>
        <w:rtl w:val="0"/>
        <w:cs w:val="0"/>
      </w:rPr>
    </w:lvl>
  </w:abstractNum>
  <w:abstractNum w:abstractNumId="26">
    <w:nsid w:val="794D574F"/>
    <w:multiLevelType w:val="hybridMultilevel"/>
    <w:tmpl w:val="8E586FB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19"/>
  </w:num>
  <w:num w:numId="3">
    <w:abstractNumId w:val="23"/>
  </w:num>
  <w:num w:numId="4">
    <w:abstractNumId w:val="15"/>
  </w:num>
  <w:num w:numId="5">
    <w:abstractNumId w:val="10"/>
  </w:num>
  <w:num w:numId="6">
    <w:abstractNumId w:val="12"/>
  </w:num>
  <w:num w:numId="7">
    <w:abstractNumId w:val="17"/>
  </w:num>
  <w:num w:numId="8">
    <w:abstractNumId w:val="0"/>
  </w:num>
  <w:num w:numId="9">
    <w:abstractNumId w:val="16"/>
  </w:num>
  <w:num w:numId="10">
    <w:abstractNumId w:val="13"/>
  </w:num>
  <w:num w:numId="11">
    <w:abstractNumId w:val="18"/>
  </w:num>
  <w:num w:numId="12">
    <w:abstractNumId w:val="25"/>
  </w:num>
  <w:num w:numId="13">
    <w:abstractNumId w:val="20"/>
  </w:num>
  <w:num w:numId="14">
    <w:abstractNumId w:val="26"/>
  </w:num>
  <w:num w:numId="15">
    <w:abstractNumId w:val="9"/>
  </w:num>
  <w:num w:numId="16">
    <w:abstractNumId w:val="3"/>
  </w:num>
  <w:num w:numId="17">
    <w:abstractNumId w:val="22"/>
  </w:num>
  <w:num w:numId="18">
    <w:abstractNumId w:val="8"/>
  </w:num>
  <w:num w:numId="19">
    <w:abstractNumId w:val="5"/>
  </w:num>
  <w:num w:numId="20">
    <w:abstractNumId w:val="2"/>
  </w:num>
  <w:num w:numId="21">
    <w:abstractNumId w:val="11"/>
  </w:num>
  <w:num w:numId="22">
    <w:abstractNumId w:val="21"/>
  </w:num>
  <w:num w:numId="23">
    <w:abstractNumId w:val="24"/>
  </w:num>
  <w:num w:numId="24">
    <w:abstractNumId w:val="7"/>
  </w:num>
  <w:num w:numId="25">
    <w:abstractNumId w:val="14"/>
  </w:num>
  <w:num w:numId="26">
    <w:abstractNumId w:val="6"/>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A3EB9"/>
    <w:rsid w:val="000A0345"/>
    <w:rsid w:val="001F29C5"/>
    <w:rsid w:val="002222EE"/>
    <w:rsid w:val="00224BEC"/>
    <w:rsid w:val="00231A14"/>
    <w:rsid w:val="00235A39"/>
    <w:rsid w:val="002434C4"/>
    <w:rsid w:val="00275C61"/>
    <w:rsid w:val="002C1361"/>
    <w:rsid w:val="00320A1B"/>
    <w:rsid w:val="00357AB4"/>
    <w:rsid w:val="003B174A"/>
    <w:rsid w:val="003D5132"/>
    <w:rsid w:val="004A583E"/>
    <w:rsid w:val="00513EE6"/>
    <w:rsid w:val="00563931"/>
    <w:rsid w:val="005E4BBA"/>
    <w:rsid w:val="005E6556"/>
    <w:rsid w:val="005F4AF1"/>
    <w:rsid w:val="00614C83"/>
    <w:rsid w:val="006758EA"/>
    <w:rsid w:val="00720844"/>
    <w:rsid w:val="00755702"/>
    <w:rsid w:val="008F2772"/>
    <w:rsid w:val="009011CE"/>
    <w:rsid w:val="00937A80"/>
    <w:rsid w:val="00986012"/>
    <w:rsid w:val="009A3EB9"/>
    <w:rsid w:val="009A54D1"/>
    <w:rsid w:val="00A625CB"/>
    <w:rsid w:val="00A71CF0"/>
    <w:rsid w:val="00BD7C50"/>
    <w:rsid w:val="00C83725"/>
    <w:rsid w:val="00CC7CAF"/>
    <w:rsid w:val="00D12A28"/>
    <w:rsid w:val="00D464EB"/>
    <w:rsid w:val="00D95C2D"/>
    <w:rsid w:val="00E173AA"/>
    <w:rsid w:val="00E911A8"/>
    <w:rsid w:val="00EE6299"/>
    <w:rsid w:val="00F85AEE"/>
    <w:rsid w:val="00FD355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bCs/>
    </w:rPr>
  </w:style>
  <w:style w:type="paragraph" w:styleId="Heading2">
    <w:name w:val="heading 2"/>
    <w:basedOn w:val="Normal"/>
    <w:next w:val="Normal"/>
    <w:link w:val="Nadpis2Char"/>
    <w:uiPriority w:val="9"/>
    <w:qFormat/>
    <w:pPr>
      <w:keepNext/>
      <w:spacing w:before="120"/>
      <w:jc w:val="center"/>
      <w:outlineLvl w:val="1"/>
    </w:pPr>
    <w:rPr>
      <w:b/>
      <w:bCs/>
      <w:sz w:val="20"/>
      <w:szCs w:val="20"/>
    </w:rPr>
  </w:style>
  <w:style w:type="paragraph" w:styleId="Heading4">
    <w:name w:val="heading 4"/>
    <w:basedOn w:val="Normal"/>
    <w:next w:val="Normal"/>
    <w:link w:val="Nadpis4Char"/>
    <w:uiPriority w:val="9"/>
    <w:qFormat/>
    <w:pPr>
      <w:keepNext/>
      <w:jc w:val="center"/>
      <w:outlineLvl w:val="3"/>
    </w:pPr>
    <w:rPr>
      <w:b/>
      <w:bCs/>
      <w:sz w:val="22"/>
      <w:szCs w:val="22"/>
    </w:rPr>
  </w:style>
  <w:style w:type="paragraph" w:styleId="Heading5">
    <w:name w:val="heading 5"/>
    <w:basedOn w:val="Normal"/>
    <w:next w:val="Normal"/>
    <w:link w:val="Nadpis5Char"/>
    <w:uiPriority w:val="9"/>
    <w:qFormat/>
    <w:pPr>
      <w:spacing w:before="240" w:after="60"/>
      <w:jc w:val="left"/>
      <w:outlineLvl w:val="4"/>
    </w:pPr>
    <w:rPr>
      <w:b/>
      <w:bCs/>
      <w:i/>
      <w:iCs/>
      <w:sz w:val="26"/>
      <w:szCs w:val="26"/>
    </w:rPr>
  </w:style>
  <w:style w:type="character" w:default="1" w:styleId="DefaultParagraphFont">
    <w:name w:val="Default Paragraph Font"/>
    <w:aliases w:val="Car Char Char Char Char Char Char"/>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semiHidden/>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semiHidden/>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semiHidden/>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semiHidden/>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BodyTextIndent2">
    <w:name w:val="Body Text Indent 2"/>
    <w:basedOn w:val="Normal"/>
    <w:link w:val="Zarkazkladnhotextu2Char"/>
    <w:uiPriority w:val="99"/>
    <w:semiHidden/>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Odstavec">
    <w:name w:val="Odstavec"/>
    <w:basedOn w:val="Normal"/>
    <w:pPr>
      <w:overflowPunct w:val="0"/>
      <w:adjustRightInd w:val="0"/>
      <w:spacing w:before="120"/>
      <w:jc w:val="both"/>
      <w:textAlignment w:val="baseline"/>
    </w:pPr>
    <w:rPr>
      <w:rFonts w:ascii="Arial" w:hAnsi="Arial" w:cs="Arial"/>
      <w:sz w:val="20"/>
      <w:szCs w:val="20"/>
      <w:lang w:val="cs-CZ"/>
    </w:rPr>
  </w:style>
  <w:style w:type="character" w:customStyle="1" w:styleId="OdstavecChar">
    <w:name w:val="Odstavec Char"/>
    <w:locked/>
    <w:rPr>
      <w:rFonts w:ascii="Arial" w:hAnsi="Arial" w:cs="Arial"/>
      <w:lang w:val="cs-CZ" w:eastAsia="sk-SK"/>
    </w:rPr>
  </w:style>
  <w:style w:type="paragraph" w:customStyle="1" w:styleId="OdstavecTimesnewromanBefore0pt">
    <w:name w:val="Odstavec + Times new roman Before 0:pt"/>
    <w:basedOn w:val="Odstavec"/>
    <w:pPr>
      <w:jc w:val="both"/>
    </w:pPr>
    <w:rPr>
      <w:rFonts w:ascii="Times New Roman" w:hAnsi="Times New Roman" w:cs="Times New Roman"/>
    </w:rPr>
  </w:style>
  <w:style w:type="character" w:customStyle="1" w:styleId="OdstavecTimesnewromanBefore0ptChar">
    <w:name w:val="Odstavec + Times new roman Before 0:pt Char"/>
    <w:basedOn w:val="OdstavecChar"/>
    <w:locked/>
    <w:rPr>
      <w:rtl w:val="0"/>
      <w:cs w:val="0"/>
    </w:rPr>
  </w:style>
  <w:style w:type="paragraph" w:styleId="NormalWeb">
    <w:name w:val="Normal (Web)"/>
    <w:basedOn w:val="Normal"/>
    <w:uiPriority w:val="99"/>
    <w:semiHidden/>
    <w:pPr>
      <w:autoSpaceDE/>
      <w:autoSpaceDN/>
      <w:spacing w:before="100" w:beforeAutospacing="1" w:after="100" w:afterAutospacing="1"/>
      <w:jc w:val="left"/>
    </w:pPr>
  </w:style>
  <w:style w:type="paragraph" w:customStyle="1" w:styleId="Odstavecodsaden">
    <w:name w:val="Odstavec odsadený"/>
    <w:basedOn w:val="Odstavec"/>
    <w:pPr>
      <w:ind w:left="709" w:hanging="709"/>
      <w:jc w:val="both"/>
    </w:pPr>
  </w:style>
  <w:style w:type="paragraph" w:customStyle="1" w:styleId="Odstavecods3">
    <w:name w:val="Odstavec ods_3"/>
    <w:basedOn w:val="Normal"/>
    <w:pPr>
      <w:overflowPunct w:val="0"/>
      <w:adjustRightInd w:val="0"/>
      <w:spacing w:before="120"/>
      <w:ind w:left="1106"/>
      <w:jc w:val="both"/>
      <w:textAlignment w:val="baseline"/>
    </w:pPr>
    <w:rPr>
      <w:sz w:val="20"/>
      <w:szCs w:val="20"/>
      <w:lang w:val="cs-CZ"/>
    </w:rPr>
  </w:style>
  <w:style w:type="paragraph" w:customStyle="1" w:styleId="StyleOdstavecTimesNewRomanBefore0pt">
    <w:name w:val="Style Odstavec + Times New Roman Before:  0 pt"/>
    <w:basedOn w:val="Odstavec"/>
    <w:pPr>
      <w:spacing w:before="0"/>
      <w:jc w:val="both"/>
    </w:pPr>
    <w:rPr>
      <w:rFonts w:ascii="Times New Roman" w:hAnsi="Times New Roman" w:cs="Times New Roman"/>
    </w:rPr>
  </w:style>
  <w:style w:type="paragraph" w:customStyle="1" w:styleId="odsek">
    <w:name w:val="odsek"/>
    <w:basedOn w:val="Normal"/>
    <w:pPr>
      <w:keepNext/>
      <w:autoSpaceDE/>
      <w:autoSpaceDN/>
      <w:spacing w:before="60" w:after="60"/>
      <w:ind w:firstLine="709"/>
      <w:jc w:val="both"/>
    </w:pPr>
    <w:rPr>
      <w:lang w:eastAsia="en-US"/>
    </w:rPr>
  </w:style>
  <w:style w:type="paragraph" w:customStyle="1" w:styleId="CarCharCharCharCharChar">
    <w:name w:val="C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adda">
    <w:name w:val="adda"/>
    <w:basedOn w:val="BodyText"/>
    <w:pPr>
      <w:keepNext/>
      <w:numPr>
        <w:numId w:val="1"/>
      </w:numPr>
      <w:tabs>
        <w:tab w:val="num" w:pos="357"/>
        <w:tab w:val="num" w:pos="420"/>
      </w:tabs>
      <w:autoSpaceDE/>
      <w:autoSpaceDN/>
      <w:spacing w:before="60" w:after="60"/>
      <w:ind w:left="357" w:hanging="357"/>
      <w:jc w:val="both"/>
    </w:pPr>
    <w:rPr>
      <w:color w:val="000000"/>
      <w:lang w:eastAsia="en-US"/>
    </w:rPr>
  </w:style>
  <w:style w:type="paragraph" w:customStyle="1" w:styleId="Textbodu">
    <w:name w:val="Text bodu"/>
    <w:basedOn w:val="Normal"/>
    <w:pPr>
      <w:numPr>
        <w:ilvl w:val="2"/>
        <w:numId w:val="3"/>
      </w:numPr>
      <w:tabs>
        <w:tab w:val="num" w:pos="851"/>
      </w:tabs>
      <w:autoSpaceDE/>
      <w:autoSpaceDN/>
      <w:ind w:left="851" w:hanging="426"/>
      <w:jc w:val="both"/>
      <w:outlineLvl w:val="8"/>
    </w:pPr>
    <w:rPr>
      <w:lang w:val="cs-CZ" w:eastAsia="cs-CZ"/>
    </w:rPr>
  </w:style>
  <w:style w:type="paragraph" w:customStyle="1" w:styleId="Textpsmene">
    <w:name w:val="Text písmene"/>
    <w:basedOn w:val="Normal"/>
    <w:pPr>
      <w:numPr>
        <w:ilvl w:val="1"/>
        <w:numId w:val="3"/>
      </w:numPr>
      <w:tabs>
        <w:tab w:val="num" w:pos="425"/>
      </w:tabs>
      <w:autoSpaceDE/>
      <w:autoSpaceDN/>
      <w:ind w:left="425" w:hanging="425"/>
      <w:jc w:val="both"/>
      <w:outlineLvl w:val="7"/>
    </w:pPr>
    <w:rPr>
      <w:lang w:val="cs-CZ" w:eastAsia="cs-CZ"/>
    </w:rPr>
  </w:style>
  <w:style w:type="paragraph" w:customStyle="1" w:styleId="Textodstavce">
    <w:name w:val="Text odstavce"/>
    <w:basedOn w:val="Normal"/>
    <w:pPr>
      <w:numPr>
        <w:numId w:val="3"/>
      </w:numPr>
      <w:tabs>
        <w:tab w:val="num" w:pos="785"/>
        <w:tab w:val="left" w:pos="851"/>
      </w:tabs>
      <w:autoSpaceDE/>
      <w:autoSpaceDN/>
      <w:spacing w:before="120" w:after="120"/>
      <w:ind w:firstLine="425"/>
      <w:jc w:val="both"/>
      <w:outlineLvl w:val="6"/>
    </w:pPr>
    <w:rPr>
      <w:lang w:val="cs-CZ" w:eastAsia="cs-CZ"/>
    </w:rPr>
  </w:style>
  <w:style w:type="character" w:customStyle="1" w:styleId="TextpsmeneChar">
    <w:name w:val="Text písmene Char"/>
    <w:locked/>
    <w:rPr>
      <w:sz w:val="24"/>
      <w:lang w:val="cs-CZ" w:eastAsia="cs-CZ"/>
    </w:rPr>
  </w:style>
  <w:style w:type="paragraph" w:styleId="BodyText">
    <w:name w:val="Body Text"/>
    <w:basedOn w:val="Normal"/>
    <w:link w:val="ZkladntextChar"/>
    <w:uiPriority w:val="99"/>
    <w:semiHidden/>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CharCharCharCharCharChar1">
    <w:name w:val="Char Char 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
    <w:name w:val="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1">
    <w:name w:val="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
    <w:name w:val="Char 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1">
    <w:name w:val="Char Char Char 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2">
    <w:name w:val="Char Char Char Char Char Char Char2"/>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styleId="PlainText">
    <w:name w:val="Plain Text"/>
    <w:basedOn w:val="Normal"/>
    <w:link w:val="ObyajntextChar"/>
    <w:uiPriority w:val="99"/>
    <w:semiHidden/>
    <w:pPr>
      <w:autoSpaceDE/>
      <w:autoSpaceDN/>
      <w:jc w:val="left"/>
    </w:pPr>
    <w:rPr>
      <w:rFonts w:ascii="Courier New" w:hAnsi="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customStyle="1" w:styleId="stpis1">
    <w:name w:val="stpis1"/>
    <w:pPr>
      <w:framePr w:wrap="auto"/>
      <w:widowControl/>
      <w:autoSpaceDE/>
      <w:autoSpaceDN/>
      <w:adjustRightInd/>
      <w:ind w:left="288" w:right="0"/>
      <w:jc w:val="both"/>
      <w:textAlignment w:val="auto"/>
    </w:pPr>
    <w:rPr>
      <w:rFonts w:cs="Times New Roman"/>
      <w:color w:val="000000"/>
      <w:sz w:val="24"/>
      <w:szCs w:val="20"/>
      <w:rtl w:val="0"/>
      <w:cs w:val="0"/>
      <w:lang w:val="cs-CZ" w:eastAsia="sk-SK" w:bidi="ar-SA"/>
    </w:rPr>
  </w:style>
  <w:style w:type="paragraph" w:customStyle="1" w:styleId="odstab">
    <w:name w:val="odstab"/>
    <w:pPr>
      <w:framePr w:wrap="auto"/>
      <w:widowControl w:val="0"/>
      <w:autoSpaceDE/>
      <w:autoSpaceDN/>
      <w:adjustRightInd/>
      <w:ind w:left="720" w:right="0" w:hanging="720"/>
      <w:jc w:val="left"/>
      <w:textAlignment w:val="auto"/>
    </w:pPr>
    <w:rPr>
      <w:rFonts w:cs="Times New Roman"/>
      <w:color w:val="000000"/>
      <w:sz w:val="24"/>
      <w:szCs w:val="20"/>
      <w:rtl w:val="0"/>
      <w:cs w:val="0"/>
      <w:lang w:val="cs-CZ" w:eastAsia="cs-CZ" w:bidi="ar-SA"/>
    </w:rPr>
  </w:style>
  <w:style w:type="paragraph" w:customStyle="1" w:styleId="ODSPAL">
    <w:name w:val="ODSPAL"/>
    <w:pPr>
      <w:framePr w:wrap="auto"/>
      <w:widowControl/>
      <w:autoSpaceDE/>
      <w:autoSpaceDN/>
      <w:adjustRightInd/>
      <w:ind w:left="720" w:right="0" w:hanging="720"/>
      <w:jc w:val="left"/>
      <w:textAlignment w:val="auto"/>
    </w:pPr>
    <w:rPr>
      <w:rFonts w:cs="Times New Roman"/>
      <w:color w:val="000000"/>
      <w:sz w:val="24"/>
      <w:szCs w:val="20"/>
      <w:rtl w:val="0"/>
      <w:cs w:val="0"/>
      <w:lang w:val="cs-CZ" w:eastAsia="cs-CZ" w:bidi="ar-SA"/>
    </w:rPr>
  </w:style>
  <w:style w:type="character" w:styleId="Hyperlink">
    <w:name w:val="Hyperlink"/>
    <w:basedOn w:val="DefaultParagraphFont"/>
    <w:uiPriority w:val="99"/>
    <w:semiHidden/>
    <w:rPr>
      <w:rFonts w:cs="Times New Roman"/>
      <w:color w:val="0000FF"/>
      <w:u w:val="single"/>
      <w:rtl w:val="0"/>
      <w:cs w:val="0"/>
    </w:rPr>
  </w:style>
  <w:style w:type="character" w:styleId="Emphasis">
    <w:name w:val="Emphasis"/>
    <w:basedOn w:val="DefaultParagraphFont"/>
    <w:uiPriority w:val="20"/>
    <w:qFormat/>
    <w:rPr>
      <w:rFonts w:cs="Times New Roman"/>
      <w:i/>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semiHidden/>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paragraph" w:styleId="CommentSubject">
    <w:name w:val="annotation subject"/>
    <w:basedOn w:val="CommentText"/>
    <w:next w:val="CommentText"/>
    <w:link w:val="PredmetkomentraChar"/>
    <w:uiPriority w:val="99"/>
    <w:pPr>
      <w:jc w:val="left"/>
    </w:pPr>
    <w:rPr>
      <w:b/>
      <w:bCs/>
    </w:rPr>
  </w:style>
  <w:style w:type="character" w:customStyle="1" w:styleId="PredmetkomentraChar">
    <w:name w:val="Predmet komentára Char"/>
    <w:basedOn w:val="TextkomentraChar"/>
    <w:link w:val="CommentSubject"/>
    <w:uiPriority w:val="99"/>
    <w:locked/>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7.png" TargetMode="External" /><Relationship Id="rId11"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8u01.png" TargetMode="External" /><Relationship Id="rId12"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9.png" TargetMode="External" /><Relationship Id="rId13" Type="http://schemas.openxmlformats.org/officeDocument/2006/relationships/image" Target="media/image1.wmf" /><Relationship Id="rId14" Type="http://schemas.openxmlformats.org/officeDocument/2006/relationships/oleObject" Target="embeddings/oleObject1.bin" /><Relationship Id="rId15" Type="http://schemas.openxmlformats.org/officeDocument/2006/relationships/image" Target="media/image2.wmf" /><Relationship Id="rId16" Type="http://schemas.openxmlformats.org/officeDocument/2006/relationships/oleObject" Target="embeddings/oleObject2.bin" /><Relationship Id="rId17" Type="http://schemas.openxmlformats.org/officeDocument/2006/relationships/oleObject" Target="embeddings/oleObject3.bin" /><Relationship Id="rId18" Type="http://schemas.openxmlformats.org/officeDocument/2006/relationships/oleObject" Target="embeddings/oleObject4.bin" /><Relationship Id="rId19" Type="http://schemas.openxmlformats.org/officeDocument/2006/relationships/oleObject" Target="embeddings/oleObject5.bin" /><Relationship Id="rId2" Type="http://schemas.openxmlformats.org/officeDocument/2006/relationships/webSettings" Target="webSettings.xml" /><Relationship Id="rId20" Type="http://schemas.openxmlformats.org/officeDocument/2006/relationships/oleObject" Target="embeddings/oleObject6.bin"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1.png" TargetMode="External" /><Relationship Id="rId5"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2.png" TargetMode="External" /><Relationship Id="rId6"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3.png" TargetMode="External" /><Relationship Id="rId7"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4.png" TargetMode="External" /><Relationship Id="rId8"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5.png" TargetMode="External" /><Relationship Id="rId9" Type="http://schemas.openxmlformats.org/officeDocument/2006/relationships/hyperlink" Target="../../AppData/Local/Microsoft/Windows/Temporary Internet Files/Content.Outlook/AppData/Local/Microsoft/Windows/Documents and Settings/halaj/Local Settings/Temp/Do&#269;asn&#253; adres&#225;&#345; 5 pro zakon_(2009_300_008147_02540)_(UNMS_SR)_(2009-11-24).zip/Main/Download.aspx%3ffn=/ZzSR/SK/01/2000c088z207p02v006.png"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6019</Words>
  <Characters>34314</Characters>
  <Application>Microsoft Office Word</Application>
  <DocSecurity>0</DocSecurity>
  <Lines>0</Lines>
  <Paragraphs>0</Paragraphs>
  <ScaleCrop>false</ScaleCrop>
  <Company>ÚV SR</Company>
  <LinksUpToDate>false</LinksUpToDate>
  <CharactersWithSpaces>40253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Pankievičová Anežka</cp:lastModifiedBy>
  <cp:revision>2</cp:revision>
  <cp:lastPrinted>2014-11-19T11:42:00Z</cp:lastPrinted>
  <dcterms:created xsi:type="dcterms:W3CDTF">2015-08-25T16:19:00Z</dcterms:created>
  <dcterms:modified xsi:type="dcterms:W3CDTF">2015-08-25T16:19:00Z</dcterms:modified>
</cp:coreProperties>
</file>