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AC7" w:rsidP="00B03AC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Vplyvy na podnikateľské prostredie</w:t>
      </w:r>
    </w:p>
    <w:p w:rsidR="00B03AC7" w:rsidP="00B03AC7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3AC7" w:rsidP="00B03AC7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  <w:hideMark/>
          </w:tcPr>
          <w:p w:rsidR="00B03A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4245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. Ktoré podnikateľské subjekty budú predkladaným návrhom ovplyvnené a aký je ich počet?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C17043" w:rsidP="008C0BC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6C32FB">
              <w:rPr>
                <w:rFonts w:ascii="Times New Roman" w:hAnsi="Times New Roman"/>
                <w:sz w:val="24"/>
                <w:szCs w:val="24"/>
              </w:rPr>
              <w:t>Predmetným návrhom</w:t>
            </w:r>
            <w:r w:rsidR="00A22CFB">
              <w:rPr>
                <w:rFonts w:ascii="Times New Roman" w:hAnsi="Times New Roman"/>
                <w:sz w:val="24"/>
                <w:szCs w:val="24"/>
              </w:rPr>
              <w:t xml:space="preserve"> sa zavádza nová prá</w:t>
            </w:r>
            <w:r w:rsidR="001A5156">
              <w:rPr>
                <w:rFonts w:ascii="Times New Roman" w:hAnsi="Times New Roman"/>
                <w:sz w:val="24"/>
                <w:szCs w:val="24"/>
              </w:rPr>
              <w:t>vna forma obchodnej spoločnosti -</w:t>
            </w:r>
            <w:r w:rsidR="00A22CFB"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1A5156">
              <w:rPr>
                <w:rFonts w:ascii="Times New Roman" w:hAnsi="Times New Roman"/>
                <w:sz w:val="24"/>
                <w:szCs w:val="24"/>
              </w:rPr>
              <w:t>dnoduchá spoločnosť na akcie (JSA</w:t>
            </w:r>
            <w:r w:rsidR="00A22CFB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Prostredníctvom</w:t>
            </w:r>
            <w:r w:rsidR="00A22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novej formy obchodnej spoločnosti je možné podnikať vo všetkých odvetviach, nie je obmedzená na konkrétnu kategóriu podnikateľských subjektov. Predkladateľ očakáva</w:t>
            </w:r>
            <w:r w:rsidR="00850C60">
              <w:rPr>
                <w:rFonts w:ascii="Times New Roman" w:hAnsi="Times New Roman"/>
                <w:sz w:val="24"/>
                <w:szCs w:val="24"/>
              </w:rPr>
              <w:t xml:space="preserve"> značný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záujem</w:t>
            </w:r>
            <w:r w:rsidR="00850C60">
              <w:rPr>
                <w:rFonts w:ascii="Times New Roman" w:hAnsi="Times New Roman"/>
                <w:sz w:val="24"/>
                <w:szCs w:val="24"/>
              </w:rPr>
              <w:t xml:space="preserve"> podnikateľov o túto právnu formu a vysoký prílev investícií.</w:t>
            </w:r>
          </w:p>
          <w:p w:rsidR="008C0BC0" w:rsidRPr="0036580E" w:rsidP="00F53F1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</w:rPr>
              <w:t>. Aký je predpokladaný charakter a rozsah nákladov a prínosov?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0915E5" w:rsidP="000915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Vo vzťahu k existujúcim podnikat</w:t>
            </w:r>
            <w:r w:rsidR="002C58C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eľským subjektom návrh nepredpokladá vznik nových nákladov. </w:t>
            </w:r>
            <w:r w:rsidR="001A5156">
              <w:rPr>
                <w:rFonts w:ascii="Times New Roman" w:hAnsi="Times New Roman"/>
                <w:sz w:val="24"/>
                <w:szCs w:val="24"/>
                <w:lang w:eastAsia="sk-SK"/>
              </w:rPr>
              <w:t>JSA</w:t>
            </w:r>
            <w:r w:rsidR="002C58C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ako nový typ kapitálovej </w:t>
            </w:r>
            <w:r w:rsidR="005D445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obchodnej </w:t>
            </w:r>
            <w:r w:rsidR="002C58C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spoločnosti </w:t>
            </w:r>
            <w:r w:rsidR="005D4450">
              <w:rPr>
                <w:rFonts w:ascii="Times New Roman" w:hAnsi="Times New Roman"/>
                <w:sz w:val="24"/>
                <w:szCs w:val="24"/>
                <w:lang w:eastAsia="sk-SK"/>
              </w:rPr>
              <w:t>bude</w:t>
            </w:r>
            <w:r w:rsidR="002C58C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predstavovať alternatívu pre súčasné podnikateľské subjekty.</w:t>
            </w:r>
            <w:r w:rsidR="00C1704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2C58C8">
              <w:rPr>
                <w:rFonts w:ascii="Times New Roman" w:hAnsi="Times New Roman"/>
                <w:sz w:val="24"/>
                <w:szCs w:val="24"/>
                <w:lang w:eastAsia="sk-SK"/>
              </w:rPr>
              <w:t>Z</w:t>
            </w:r>
            <w:r w:rsidR="00C17043">
              <w:rPr>
                <w:rFonts w:ascii="Times New Roman" w:hAnsi="Times New Roman"/>
                <w:sz w:val="24"/>
                <w:szCs w:val="24"/>
                <w:lang w:eastAsia="sk-SK"/>
              </w:rPr>
              <w:t>ohľadňuje aktuálne požiadavky podnikateľského prostredia, najmä</w:t>
            </w:r>
            <w:r w:rsidR="00850C60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finančných</w:t>
            </w:r>
            <w:r w:rsidR="00C1704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investorov</w:t>
            </w:r>
            <w:r w:rsidR="00850C60">
              <w:rPr>
                <w:rFonts w:ascii="Times New Roman" w:hAnsi="Times New Roman"/>
                <w:sz w:val="24"/>
                <w:szCs w:val="24"/>
                <w:lang w:eastAsia="sk-SK"/>
              </w:rPr>
              <w:t>, ktorí chcú podiel v spoločnosti držať skôr len ako zabezpečenie ich investície</w:t>
            </w:r>
            <w:r w:rsidR="001A5156">
              <w:rPr>
                <w:rFonts w:ascii="Times New Roman" w:hAnsi="Times New Roman"/>
                <w:sz w:val="24"/>
                <w:szCs w:val="24"/>
                <w:lang w:eastAsia="sk-SK"/>
              </w:rPr>
              <w:t>. JSA</w:t>
            </w:r>
            <w:r w:rsidR="00C17043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v sebe kombinuje prvky spoločnosti s ručením obmedzeným a akciovej spoločnosti pri súčasnom zavedení nových flexibilných inš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t</w:t>
            </w:r>
            <w:r w:rsidR="00C17043">
              <w:rPr>
                <w:rFonts w:ascii="Times New Roman" w:hAnsi="Times New Roman"/>
                <w:sz w:val="24"/>
                <w:szCs w:val="24"/>
                <w:lang w:eastAsia="sk-SK"/>
              </w:rPr>
              <w:t>itútov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</w:t>
            </w:r>
          </w:p>
          <w:p w:rsidR="00B03AC7" w:rsidRPr="002D1008" w:rsidP="000915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="000915E5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50C60" w:rsidP="00850C6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súčasné podniky navrhovaná právna úprava nebude mať žiaden </w:t>
            </w:r>
            <w:r w:rsidR="005D4450">
              <w:rPr>
                <w:rFonts w:ascii="Times New Roman" w:hAnsi="Times New Roman"/>
                <w:sz w:val="24"/>
                <w:szCs w:val="24"/>
                <w:lang w:eastAsia="sk-SK"/>
              </w:rPr>
              <w:t>vplyv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 </w:t>
            </w:r>
          </w:p>
          <w:p w:rsidR="00154A3C" w:rsidP="000915E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>
              <w:rPr>
                <w:rFonts w:ascii="Times New Roman" w:hAnsi="Times New Roman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B03AC7" w:rsidP="005D445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9747AB">
              <w:rPr>
                <w:rFonts w:ascii="Times New Roman" w:hAnsi="Times New Roman"/>
                <w:sz w:val="24"/>
                <w:szCs w:val="24"/>
              </w:rPr>
              <w:t xml:space="preserve">Návrh má ambíciu zatraktívniť vstup </w:t>
            </w:r>
            <w:r w:rsidR="005D4450">
              <w:rPr>
                <w:rFonts w:ascii="Times New Roman" w:hAnsi="Times New Roman"/>
                <w:sz w:val="24"/>
                <w:szCs w:val="24"/>
              </w:rPr>
              <w:t>investorov</w:t>
            </w:r>
            <w:r w:rsidR="009747AB">
              <w:rPr>
                <w:rFonts w:ascii="Times New Roman" w:hAnsi="Times New Roman"/>
                <w:sz w:val="24"/>
                <w:szCs w:val="24"/>
              </w:rPr>
              <w:t xml:space="preserve"> na slovenský trh a uľahčiť realizáciu investícií do začínajúcich podnikov.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0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. Aké sú predpokladané spoločensko–ekonomické dôsledky pripravovaných regulácií?</w:t>
            </w:r>
          </w:p>
          <w:p w:rsidR="00B03A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2C58C8" w:rsidP="002C58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4B5" w:rsidR="006644B5">
              <w:rPr>
                <w:rFonts w:ascii="Times New Roman" w:hAnsi="Times New Roman"/>
                <w:sz w:val="24"/>
                <w:szCs w:val="24"/>
              </w:rPr>
              <w:t>Návrh je spôsobilý založiť pozitívny vplyv v</w:t>
            </w:r>
            <w:r w:rsidR="00750949">
              <w:rPr>
                <w:rFonts w:ascii="Times New Roman" w:hAnsi="Times New Roman"/>
                <w:sz w:val="24"/>
                <w:szCs w:val="24"/>
              </w:rPr>
              <w:t> </w:t>
            </w:r>
            <w:r w:rsidRPr="006644B5" w:rsidR="006644B5">
              <w:rPr>
                <w:rFonts w:ascii="Times New Roman" w:hAnsi="Times New Roman"/>
                <w:sz w:val="24"/>
                <w:szCs w:val="24"/>
              </w:rPr>
              <w:t>podnika</w:t>
            </w:r>
            <w:r w:rsidR="00750949">
              <w:rPr>
                <w:rFonts w:ascii="Times New Roman" w:hAnsi="Times New Roman"/>
                <w:sz w:val="24"/>
                <w:szCs w:val="24"/>
              </w:rPr>
              <w:t>teľskom prostredí v SR</w:t>
            </w:r>
            <w:r w:rsidR="00F53F1B">
              <w:rPr>
                <w:rFonts w:ascii="Times New Roman" w:hAnsi="Times New Roman"/>
                <w:sz w:val="24"/>
                <w:szCs w:val="24"/>
              </w:rPr>
              <w:t>, najmä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7AB"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 pohľadu investorov</w:t>
            </w:r>
            <w:r w:rsidR="00E331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Predpokladá sa priamy vplyv na výšku realizovaných investícií</w:t>
            </w:r>
            <w:r w:rsidR="009747AB">
              <w:rPr>
                <w:rFonts w:ascii="Times New Roman" w:hAnsi="Times New Roman"/>
                <w:sz w:val="24"/>
                <w:szCs w:val="24"/>
              </w:rPr>
              <w:t xml:space="preserve"> vzhľadom 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7AB">
              <w:rPr>
                <w:rFonts w:ascii="Times New Roman" w:hAnsi="Times New Roman"/>
                <w:sz w:val="24"/>
                <w:szCs w:val="24"/>
              </w:rPr>
              <w:t>vysokú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7AB">
              <w:rPr>
                <w:rFonts w:ascii="Times New Roman" w:hAnsi="Times New Roman"/>
                <w:sz w:val="24"/>
                <w:szCs w:val="24"/>
              </w:rPr>
              <w:t>mieru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flexibility vzťahov</w:t>
            </w:r>
            <w:r w:rsidR="009747AB">
              <w:rPr>
                <w:rFonts w:ascii="Times New Roman" w:hAnsi="Times New Roman"/>
                <w:sz w:val="24"/>
                <w:szCs w:val="24"/>
              </w:rPr>
              <w:t xml:space="preserve"> medzi akcionármi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 zavedenie garancií pre investor</w:t>
            </w:r>
            <w:r w:rsidR="001A5156">
              <w:rPr>
                <w:rFonts w:ascii="Times New Roman" w:hAnsi="Times New Roman"/>
                <w:sz w:val="24"/>
                <w:szCs w:val="24"/>
              </w:rPr>
              <w:t>ov. Konkrétne výhody JSA</w:t>
            </w:r>
            <w:r w:rsidR="001C2615">
              <w:rPr>
                <w:rFonts w:ascii="Times New Roman" w:hAnsi="Times New Roman"/>
                <w:sz w:val="24"/>
                <w:szCs w:val="24"/>
              </w:rPr>
              <w:t xml:space="preserve"> sú najmä</w:t>
            </w:r>
            <w:r w:rsidR="009747A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747AB" w:rsidP="001C2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1C2615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odnota základného imania na úrovni 1 eura</w:t>
            </w:r>
            <w:r w:rsidR="001C26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47AB" w:rsidP="001C2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1C2615">
              <w:rPr>
                <w:rFonts w:ascii="Times New Roman" w:hAnsi="Times New Roman"/>
                <w:sz w:val="24"/>
                <w:szCs w:val="24"/>
              </w:rPr>
              <w:t>menovitá hodnota akcií v eurocentoch,</w:t>
            </w:r>
          </w:p>
          <w:p w:rsidR="001C2615" w:rsidP="001C2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možnosť vydávania rôznych druhov akcií</w:t>
            </w:r>
            <w:r w:rsidR="00154A3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 ktorým sú spojené rôzne osobitné práva,</w:t>
            </w:r>
          </w:p>
          <w:p w:rsidR="001C2615" w:rsidP="001C2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možnosť uzatvorenia neverejnej akcionárskej zmluvy (právo pridať sa k prevodu akcií, právo požadovať prevod akcií a právo požadovať nadobudnutie akcií),</w:t>
            </w:r>
          </w:p>
          <w:p w:rsidR="001C2615" w:rsidP="001C2615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možnosť rozhodovať na valnom zhromaždení </w:t>
            </w:r>
            <w:r w:rsidRPr="005D4450">
              <w:rPr>
                <w:rFonts w:ascii="Times New Roman" w:hAnsi="Times New Roman"/>
                <w:i/>
                <w:sz w:val="24"/>
                <w:szCs w:val="24"/>
              </w:rPr>
              <w:t>per rollam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2615" w:rsidRPr="009747AB" w:rsidP="005D4450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26" w:hanging="3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možnosť zrušenia spoločn</w:t>
            </w:r>
            <w:r w:rsidR="005D4450">
              <w:rPr>
                <w:rFonts w:ascii="Times New Roman" w:hAnsi="Times New Roman"/>
                <w:sz w:val="24"/>
                <w:szCs w:val="24"/>
              </w:rPr>
              <w:t>osti z dôvodo</w:t>
            </w:r>
            <w:r w:rsidR="001A5156">
              <w:rPr>
                <w:rFonts w:ascii="Times New Roman" w:hAnsi="Times New Roman"/>
                <w:sz w:val="24"/>
                <w:szCs w:val="24"/>
              </w:rPr>
              <w:t xml:space="preserve">v uvedených v zakladateľskej </w:t>
            </w:r>
            <w:r>
              <w:rPr>
                <w:rFonts w:ascii="Times New Roman" w:hAnsi="Times New Roman"/>
                <w:sz w:val="24"/>
                <w:szCs w:val="24"/>
              </w:rPr>
              <w:t>zmluve/listine/stanovách.</w:t>
            </w:r>
          </w:p>
          <w:p w:rsidR="00B03AC7" w:rsidRPr="006644B5" w:rsidP="002C58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3AC7" w:rsidP="00B03AC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9FB">
      <w:pPr>
        <w:bidi w:val="0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F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1F27"/>
    <w:multiLevelType w:val="hybridMultilevel"/>
    <w:tmpl w:val="921835F2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344591"/>
    <w:rsid w:val="000223FC"/>
    <w:rsid w:val="000915E5"/>
    <w:rsid w:val="000D547C"/>
    <w:rsid w:val="00140D67"/>
    <w:rsid w:val="00154A3C"/>
    <w:rsid w:val="001676B1"/>
    <w:rsid w:val="001A5156"/>
    <w:rsid w:val="001C2615"/>
    <w:rsid w:val="001F54FE"/>
    <w:rsid w:val="002049DC"/>
    <w:rsid w:val="002552C8"/>
    <w:rsid w:val="002C58C8"/>
    <w:rsid w:val="002D1008"/>
    <w:rsid w:val="00341479"/>
    <w:rsid w:val="00344591"/>
    <w:rsid w:val="00350031"/>
    <w:rsid w:val="00355834"/>
    <w:rsid w:val="0036580E"/>
    <w:rsid w:val="003D2712"/>
    <w:rsid w:val="004A50C6"/>
    <w:rsid w:val="00527DC7"/>
    <w:rsid w:val="0058065B"/>
    <w:rsid w:val="005D4450"/>
    <w:rsid w:val="006265EF"/>
    <w:rsid w:val="006644B5"/>
    <w:rsid w:val="00681C8E"/>
    <w:rsid w:val="006C02DB"/>
    <w:rsid w:val="006C32FB"/>
    <w:rsid w:val="00750949"/>
    <w:rsid w:val="00785CD8"/>
    <w:rsid w:val="007F5EB7"/>
    <w:rsid w:val="00823CBE"/>
    <w:rsid w:val="00842EFE"/>
    <w:rsid w:val="00850C60"/>
    <w:rsid w:val="00853A20"/>
    <w:rsid w:val="008C0BC0"/>
    <w:rsid w:val="009340F2"/>
    <w:rsid w:val="009747AB"/>
    <w:rsid w:val="009B3441"/>
    <w:rsid w:val="009E43EF"/>
    <w:rsid w:val="009F28A3"/>
    <w:rsid w:val="00A22CFB"/>
    <w:rsid w:val="00A809FB"/>
    <w:rsid w:val="00AB7A51"/>
    <w:rsid w:val="00AF5608"/>
    <w:rsid w:val="00B03AC7"/>
    <w:rsid w:val="00BA7422"/>
    <w:rsid w:val="00C17043"/>
    <w:rsid w:val="00C36B36"/>
    <w:rsid w:val="00C61FF8"/>
    <w:rsid w:val="00C7781A"/>
    <w:rsid w:val="00D32E8B"/>
    <w:rsid w:val="00E331B7"/>
    <w:rsid w:val="00F43725"/>
    <w:rsid w:val="00F53F1B"/>
    <w:rsid w:val="00F5498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3AC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3AC7"/>
    <w:rPr>
      <w:rFonts w:ascii="Times New Roman" w:hAnsi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rsid w:val="001F54F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F54FE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F54F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F54FE"/>
    <w:rPr>
      <w:rFonts w:ascii="Calibri" w:hAnsi="Calibri"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A22CF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A22CFB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9747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361</Words>
  <Characters>2061</Characters>
  <Application>Microsoft Office Word</Application>
  <DocSecurity>0</DocSecurity>
  <Lines>0</Lines>
  <Paragraphs>0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2015-08-12T09:34:00Z</dcterms:created>
  <dcterms:modified xsi:type="dcterms:W3CDTF">2015-08-12T09:34:00Z</dcterms:modified>
</cp:coreProperties>
</file>