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4715F" w:rsidRPr="00A9700F" w:rsidP="001750CC">
      <w:pPr>
        <w:bidi w:val="0"/>
        <w:adjustRightInd w:val="0"/>
        <w:ind w:left="7788"/>
        <w:jc w:val="both"/>
        <w:rPr>
          <w:rFonts w:ascii="Times New Roman" w:hAnsi="Times New Roman"/>
          <w:color w:val="000000"/>
          <w:sz w:val="24"/>
          <w:szCs w:val="24"/>
          <w:lang w:eastAsia="en-US"/>
        </w:rPr>
      </w:pPr>
      <w:r w:rsidRPr="00A9700F">
        <w:rPr>
          <w:rFonts w:ascii="Times New Roman" w:hAnsi="Times New Roman"/>
          <w:color w:val="000000"/>
          <w:sz w:val="24"/>
          <w:szCs w:val="24"/>
          <w:lang w:eastAsia="en-US"/>
        </w:rPr>
        <w:t> </w:t>
      </w:r>
    </w:p>
    <w:p w:rsidR="0084715F" w:rsidRPr="00A9700F" w:rsidP="001750CC">
      <w:pPr>
        <w:bidi w:val="0"/>
        <w:adjustRightInd w:val="0"/>
        <w:jc w:val="center"/>
        <w:outlineLvl w:val="0"/>
        <w:rPr>
          <w:rFonts w:ascii="Times New Roman" w:hAnsi="Times New Roman"/>
          <w:color w:val="000000"/>
          <w:sz w:val="24"/>
          <w:szCs w:val="24"/>
          <w:lang w:eastAsia="en-US"/>
        </w:rPr>
      </w:pPr>
      <w:r w:rsidRPr="00A9700F">
        <w:rPr>
          <w:rFonts w:ascii="Times New Roman" w:hAnsi="Times New Roman"/>
          <w:b/>
          <w:color w:val="000000"/>
          <w:sz w:val="28"/>
          <w:szCs w:val="24"/>
          <w:lang w:eastAsia="en-US"/>
        </w:rPr>
        <w:t>Vplyvy na rozpočet verejnej správy,</w:t>
      </w:r>
    </w:p>
    <w:p w:rsidR="0084715F" w:rsidRPr="00A9700F" w:rsidP="001750CC">
      <w:pPr>
        <w:bidi w:val="0"/>
        <w:adjustRightInd w:val="0"/>
        <w:jc w:val="center"/>
        <w:rPr>
          <w:rFonts w:ascii="Times New Roman" w:hAnsi="Times New Roman"/>
          <w:color w:val="000000"/>
          <w:sz w:val="24"/>
          <w:szCs w:val="24"/>
          <w:lang w:eastAsia="en-US"/>
        </w:rPr>
      </w:pPr>
      <w:r w:rsidRPr="00A9700F">
        <w:rPr>
          <w:rFonts w:ascii="Times New Roman" w:hAnsi="Times New Roman"/>
          <w:b/>
          <w:color w:val="000000"/>
          <w:sz w:val="28"/>
          <w:szCs w:val="24"/>
          <w:lang w:eastAsia="en-US"/>
        </w:rPr>
        <w:t>na zamestnanosť vo verejnej správe a financovanie návrhu</w:t>
      </w:r>
    </w:p>
    <w:p w:rsidR="0084715F" w:rsidP="001750CC">
      <w:pPr>
        <w:bidi w:val="0"/>
        <w:adjustRightInd w:val="0"/>
        <w:rPr>
          <w:rFonts w:ascii="Times New Roman" w:hAnsi="Times New Roman"/>
          <w:color w:val="000000"/>
          <w:sz w:val="24"/>
          <w:szCs w:val="24"/>
          <w:lang w:eastAsia="en-US"/>
        </w:rPr>
      </w:pPr>
      <w:r w:rsidRPr="00A9700F">
        <w:rPr>
          <w:rFonts w:ascii="Times New Roman" w:hAnsi="Times New Roman"/>
          <w:color w:val="000000"/>
          <w:sz w:val="24"/>
          <w:szCs w:val="24"/>
          <w:lang w:eastAsia="en-US"/>
        </w:rPr>
        <w:t> </w:t>
      </w:r>
    </w:p>
    <w:p w:rsidR="002C6C1F" w:rsidRPr="00A9700F" w:rsidP="001750CC">
      <w:pPr>
        <w:bidi w:val="0"/>
        <w:adjustRightInd w:val="0"/>
        <w:rPr>
          <w:rFonts w:ascii="Times New Roman" w:hAnsi="Times New Roman"/>
          <w:color w:val="000000"/>
          <w:sz w:val="24"/>
          <w:szCs w:val="24"/>
          <w:lang w:eastAsia="en-US"/>
        </w:rPr>
      </w:pPr>
    </w:p>
    <w:p w:rsidR="0084715F" w:rsidRPr="00A9700F" w:rsidP="001750CC">
      <w:pPr>
        <w:bidi w:val="0"/>
        <w:adjustRightInd w:val="0"/>
        <w:outlineLvl w:val="0"/>
        <w:rPr>
          <w:rFonts w:ascii="Times New Roman" w:hAnsi="Times New Roman"/>
          <w:color w:val="000000"/>
          <w:sz w:val="24"/>
          <w:szCs w:val="24"/>
          <w:lang w:eastAsia="en-US"/>
        </w:rPr>
      </w:pPr>
      <w:r w:rsidRPr="00A9700F">
        <w:rPr>
          <w:rFonts w:ascii="Times New Roman" w:hAnsi="Times New Roman"/>
          <w:b/>
          <w:color w:val="000000"/>
          <w:sz w:val="24"/>
          <w:szCs w:val="24"/>
          <w:lang w:eastAsia="en-US"/>
        </w:rPr>
        <w:t>2.1. Zhrnutie vplyvov na rozpočet verejnej správy v návrhu</w:t>
      </w:r>
    </w:p>
    <w:p w:rsidR="0084715F" w:rsidRPr="00A9700F" w:rsidP="001750CC">
      <w:pPr>
        <w:bidi w:val="0"/>
        <w:adjustRightInd w:val="0"/>
        <w:jc w:val="both"/>
        <w:rPr>
          <w:rFonts w:ascii="Times New Roman" w:hAnsi="Times New Roman"/>
          <w:color w:val="000000"/>
          <w:sz w:val="24"/>
          <w:szCs w:val="24"/>
          <w:lang w:eastAsia="en-US"/>
        </w:rPr>
      </w:pPr>
      <w:r w:rsidRPr="00A9700F">
        <w:rPr>
          <w:rFonts w:ascii="Times New Roman" w:hAnsi="Times New Roman"/>
          <w:color w:val="000000"/>
          <w:szCs w:val="24"/>
          <w:lang w:eastAsia="en-US"/>
        </w:rPr>
        <w:t xml:space="preserve">Tabuľka č. 1 </w:t>
      </w:r>
    </w:p>
    <w:tbl>
      <w:tblPr>
        <w:tblStyle w:val="TableNormal"/>
        <w:tblW w:w="9851" w:type="dxa"/>
        <w:tblCellMar>
          <w:left w:w="0" w:type="dxa"/>
          <w:right w:w="0" w:type="dxa"/>
        </w:tblCellMar>
      </w:tblPr>
      <w:tblGrid>
        <w:gridCol w:w="4508"/>
        <w:gridCol w:w="1374"/>
        <w:gridCol w:w="1276"/>
        <w:gridCol w:w="1276"/>
        <w:gridCol w:w="1417"/>
      </w:tblGrid>
      <w:tr>
        <w:tblPrEx>
          <w:tblW w:w="9851" w:type="dxa"/>
          <w:tblCellMar>
            <w:left w:w="0" w:type="dxa"/>
            <w:right w:w="0" w:type="dxa"/>
          </w:tblCellMar>
        </w:tblPrEx>
        <w:trPr>
          <w:trHeight w:val="194"/>
        </w:trPr>
        <w:tc>
          <w:tcPr>
            <w:tcW w:w="4508" w:type="dxa"/>
            <w:vMerge w:val="restart"/>
            <w:tcBorders>
              <w:top w:val="single" w:sz="8" w:space="0" w:color="000000"/>
              <w:left w:val="single" w:sz="8" w:space="0" w:color="000000"/>
              <w:bottom w:val="single" w:sz="8" w:space="0" w:color="000000"/>
              <w:right w:val="single" w:sz="4" w:space="0" w:color="auto"/>
            </w:tcBorders>
            <w:shd w:val="solid" w:color="000000" w:fill="auto"/>
            <w:tcMar>
              <w:top w:w="0" w:type="dxa"/>
              <w:left w:w="70" w:type="dxa"/>
              <w:bottom w:w="0" w:type="dxa"/>
              <w:right w:w="70" w:type="dxa"/>
            </w:tcMar>
            <w:textDirection w:val="lrTb"/>
            <w:vAlign w:val="center"/>
          </w:tcPr>
          <w:p w:rsidR="0084715F" w:rsidRPr="00A9700F" w:rsidP="001750CC">
            <w:pPr>
              <w:bidi w:val="0"/>
              <w:adjustRightInd w:val="0"/>
              <w:jc w:val="center"/>
              <w:rPr>
                <w:rFonts w:ascii="Times New Roman" w:hAnsi="Times New Roman"/>
                <w:color w:val="000000"/>
                <w:sz w:val="24"/>
                <w:szCs w:val="24"/>
                <w:lang w:eastAsia="en-US"/>
              </w:rPr>
            </w:pPr>
            <w:r w:rsidRPr="00A9700F">
              <w:rPr>
                <w:rFonts w:ascii="Times New Roman" w:hAnsi="Times New Roman"/>
                <w:b/>
                <w:color w:val="FFFFFF"/>
                <w:sz w:val="24"/>
                <w:szCs w:val="24"/>
                <w:lang w:eastAsia="en-US"/>
              </w:rPr>
              <w:t xml:space="preserve">Vplyvy na </w:t>
            </w:r>
            <w:r w:rsidRPr="00A9700F">
              <w:rPr>
                <w:rFonts w:ascii="Times New Roman" w:hAnsi="Times New Roman"/>
                <w:b/>
                <w:color w:val="000000"/>
                <w:sz w:val="24"/>
                <w:szCs w:val="24"/>
                <w:lang w:eastAsia="en-US"/>
              </w:rPr>
              <w:t>rozpočet verejnej správy</w:t>
            </w:r>
          </w:p>
        </w:tc>
        <w:tc>
          <w:tcPr>
            <w:tcW w:w="5343" w:type="dxa"/>
            <w:gridSpan w:val="4"/>
            <w:tcBorders>
              <w:top w:val="single" w:sz="4" w:space="0" w:color="auto"/>
              <w:left w:val="single" w:sz="4" w:space="0" w:color="auto"/>
              <w:bottom w:val="single" w:sz="4" w:space="0" w:color="auto"/>
              <w:right w:val="single" w:sz="4" w:space="0" w:color="auto"/>
            </w:tcBorders>
            <w:shd w:val="solid" w:color="000000" w:fill="auto"/>
            <w:tcMar>
              <w:top w:w="0" w:type="dxa"/>
              <w:left w:w="70" w:type="dxa"/>
              <w:bottom w:w="0" w:type="dxa"/>
              <w:right w:w="70" w:type="dxa"/>
            </w:tcMar>
            <w:textDirection w:val="lrTb"/>
            <w:vAlign w:val="center"/>
          </w:tcPr>
          <w:p w:rsidR="0084715F" w:rsidRPr="00A9700F" w:rsidP="001750CC">
            <w:pPr>
              <w:bidi w:val="0"/>
              <w:adjustRightInd w:val="0"/>
              <w:jc w:val="center"/>
              <w:rPr>
                <w:rFonts w:ascii="Times New Roman" w:hAnsi="Times New Roman"/>
                <w:color w:val="000000"/>
                <w:sz w:val="24"/>
                <w:szCs w:val="24"/>
                <w:lang w:eastAsia="en-US"/>
              </w:rPr>
            </w:pPr>
            <w:r w:rsidRPr="00A9700F">
              <w:rPr>
                <w:rFonts w:ascii="Times New Roman" w:hAnsi="Times New Roman"/>
                <w:b/>
                <w:color w:val="FFFFFF"/>
                <w:sz w:val="24"/>
                <w:szCs w:val="24"/>
                <w:lang w:eastAsia="en-US"/>
              </w:rPr>
              <w:t xml:space="preserve">Vplyv na rozpočet verejnej správy </w:t>
            </w:r>
            <w:r w:rsidRPr="00A9700F">
              <w:rPr>
                <w:rFonts w:ascii="Times New Roman" w:hAnsi="Times New Roman"/>
                <w:b/>
                <w:color w:val="000000"/>
                <w:sz w:val="24"/>
                <w:szCs w:val="24"/>
                <w:lang w:eastAsia="en-US"/>
              </w:rPr>
              <w:t>(v eurách)</w:t>
            </w:r>
          </w:p>
        </w:tc>
      </w:tr>
      <w:tr>
        <w:tblPrEx>
          <w:tblW w:w="9851" w:type="dxa"/>
          <w:tblCellMar>
            <w:left w:w="0" w:type="dxa"/>
            <w:right w:w="0" w:type="dxa"/>
          </w:tblCellMar>
        </w:tblPrEx>
        <w:trPr>
          <w:trHeight w:val="70"/>
        </w:trPr>
        <w:tc>
          <w:tcPr>
            <w:tcW w:w="4508" w:type="dxa"/>
            <w:vMerge/>
            <w:tcBorders>
              <w:top w:val="single" w:sz="8" w:space="0" w:color="000000"/>
              <w:left w:val="single" w:sz="8" w:space="0" w:color="000000"/>
              <w:bottom w:val="single" w:sz="8" w:space="0" w:color="000000"/>
              <w:right w:val="single" w:sz="8" w:space="0" w:color="000000"/>
            </w:tcBorders>
            <w:textDirection w:val="lrTb"/>
            <w:vAlign w:val="center"/>
          </w:tcPr>
          <w:p w:rsidR="00BB7A14" w:rsidRPr="00A9700F" w:rsidP="001750CC">
            <w:pPr>
              <w:bidi w:val="0"/>
              <w:adjustRightInd w:val="0"/>
              <w:jc w:val="center"/>
              <w:rPr>
                <w:rFonts w:ascii="Times New Roman" w:hAnsi="Times New Roman"/>
                <w:color w:val="000000"/>
                <w:sz w:val="24"/>
                <w:szCs w:val="24"/>
                <w:lang w:eastAsia="en-US"/>
              </w:rPr>
            </w:pPr>
          </w:p>
        </w:tc>
        <w:tc>
          <w:tcPr>
            <w:tcW w:w="1374" w:type="dxa"/>
            <w:tcBorders>
              <w:top w:val="single" w:sz="4" w:space="0" w:color="auto"/>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BB7A14" w:rsidRPr="00A9700F" w:rsidP="00622FE0">
            <w:pPr>
              <w:bidi w:val="0"/>
              <w:adjustRightInd w:val="0"/>
              <w:jc w:val="center"/>
              <w:rPr>
                <w:rFonts w:ascii="Times New Roman" w:hAnsi="Times New Roman"/>
                <w:color w:val="000000"/>
                <w:sz w:val="24"/>
                <w:szCs w:val="24"/>
                <w:lang w:eastAsia="en-US"/>
              </w:rPr>
            </w:pPr>
            <w:r w:rsidRPr="00A9700F">
              <w:rPr>
                <w:rFonts w:ascii="Times New Roman" w:hAnsi="Times New Roman"/>
                <w:b/>
                <w:color w:val="FFFFFF"/>
                <w:sz w:val="24"/>
                <w:szCs w:val="24"/>
                <w:lang w:eastAsia="en-US"/>
              </w:rPr>
              <w:t>rok 201</w:t>
            </w:r>
            <w:r>
              <w:rPr>
                <w:rFonts w:ascii="Times New Roman" w:hAnsi="Times New Roman"/>
                <w:b/>
                <w:color w:val="FFFFFF"/>
                <w:sz w:val="24"/>
                <w:szCs w:val="24"/>
                <w:lang w:eastAsia="en-US"/>
              </w:rPr>
              <w:t>5</w:t>
            </w:r>
          </w:p>
        </w:tc>
        <w:tc>
          <w:tcPr>
            <w:tcW w:w="1276" w:type="dxa"/>
            <w:tcBorders>
              <w:top w:val="single" w:sz="4" w:space="0" w:color="auto"/>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BB7A14" w:rsidRPr="00A9700F" w:rsidP="00622FE0">
            <w:pPr>
              <w:bidi w:val="0"/>
              <w:adjustRightInd w:val="0"/>
              <w:jc w:val="center"/>
              <w:rPr>
                <w:rFonts w:ascii="Times New Roman" w:hAnsi="Times New Roman"/>
                <w:color w:val="000000"/>
                <w:sz w:val="24"/>
                <w:szCs w:val="24"/>
                <w:lang w:eastAsia="en-US"/>
              </w:rPr>
            </w:pPr>
            <w:r w:rsidRPr="00A9700F">
              <w:rPr>
                <w:rFonts w:ascii="Times New Roman" w:hAnsi="Times New Roman"/>
                <w:b/>
                <w:color w:val="FFFFFF"/>
                <w:sz w:val="24"/>
                <w:szCs w:val="24"/>
                <w:lang w:eastAsia="en-US"/>
              </w:rPr>
              <w:t>rok 201</w:t>
            </w:r>
            <w:r>
              <w:rPr>
                <w:rFonts w:ascii="Times New Roman" w:hAnsi="Times New Roman"/>
                <w:b/>
                <w:color w:val="FFFFFF"/>
                <w:sz w:val="24"/>
                <w:szCs w:val="24"/>
                <w:lang w:eastAsia="en-US"/>
              </w:rPr>
              <w:t>6</w:t>
            </w:r>
          </w:p>
        </w:tc>
        <w:tc>
          <w:tcPr>
            <w:tcW w:w="1276" w:type="dxa"/>
            <w:tcBorders>
              <w:top w:val="single" w:sz="4" w:space="0" w:color="auto"/>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BB7A14" w:rsidRPr="00A9700F" w:rsidP="00622FE0">
            <w:pPr>
              <w:bidi w:val="0"/>
              <w:adjustRightInd w:val="0"/>
              <w:jc w:val="center"/>
              <w:rPr>
                <w:rFonts w:ascii="Times New Roman" w:hAnsi="Times New Roman"/>
                <w:color w:val="000000"/>
                <w:sz w:val="24"/>
                <w:szCs w:val="24"/>
                <w:lang w:eastAsia="en-US"/>
              </w:rPr>
            </w:pPr>
            <w:r w:rsidRPr="00A9700F">
              <w:rPr>
                <w:rFonts w:ascii="Times New Roman" w:hAnsi="Times New Roman"/>
                <w:b/>
                <w:color w:val="FFFFFF"/>
                <w:sz w:val="24"/>
                <w:szCs w:val="24"/>
                <w:lang w:eastAsia="en-US"/>
              </w:rPr>
              <w:t>rok 201</w:t>
            </w:r>
            <w:r>
              <w:rPr>
                <w:rFonts w:ascii="Times New Roman" w:hAnsi="Times New Roman"/>
                <w:b/>
                <w:color w:val="FFFFFF"/>
                <w:sz w:val="24"/>
                <w:szCs w:val="24"/>
                <w:lang w:eastAsia="en-US"/>
              </w:rPr>
              <w:t>7</w:t>
            </w:r>
          </w:p>
        </w:tc>
        <w:tc>
          <w:tcPr>
            <w:tcW w:w="1417" w:type="dxa"/>
            <w:tcBorders>
              <w:top w:val="single" w:sz="4" w:space="0" w:color="auto"/>
              <w:left w:val="nil"/>
              <w:bottom w:val="single" w:sz="8" w:space="0" w:color="000000"/>
              <w:right w:val="single" w:sz="4" w:space="0" w:color="auto"/>
            </w:tcBorders>
            <w:shd w:val="solid" w:color="000000" w:fill="auto"/>
            <w:tcMar>
              <w:top w:w="0" w:type="dxa"/>
              <w:left w:w="70" w:type="dxa"/>
              <w:bottom w:w="0" w:type="dxa"/>
              <w:right w:w="70" w:type="dxa"/>
            </w:tcMar>
            <w:textDirection w:val="lrTb"/>
            <w:vAlign w:val="center"/>
          </w:tcPr>
          <w:p w:rsidR="00BB7A14" w:rsidRPr="00A9700F" w:rsidP="00BB7A14">
            <w:pPr>
              <w:bidi w:val="0"/>
              <w:adjustRightInd w:val="0"/>
              <w:jc w:val="center"/>
              <w:rPr>
                <w:rFonts w:ascii="Times New Roman" w:hAnsi="Times New Roman"/>
                <w:color w:val="000000"/>
                <w:sz w:val="24"/>
                <w:szCs w:val="24"/>
                <w:lang w:eastAsia="en-US"/>
              </w:rPr>
            </w:pPr>
            <w:r w:rsidRPr="00A9700F">
              <w:rPr>
                <w:rFonts w:ascii="Times New Roman" w:hAnsi="Times New Roman"/>
                <w:b/>
                <w:color w:val="FFFFFF"/>
                <w:sz w:val="24"/>
                <w:szCs w:val="24"/>
                <w:lang w:eastAsia="en-US"/>
              </w:rPr>
              <w:t>rok 201</w:t>
            </w:r>
            <w:r>
              <w:rPr>
                <w:rFonts w:ascii="Times New Roman" w:hAnsi="Times New Roman"/>
                <w:b/>
                <w:color w:val="FFFFFF"/>
                <w:sz w:val="24"/>
                <w:szCs w:val="24"/>
                <w:lang w:eastAsia="en-US"/>
              </w:rPr>
              <w:t>8</w:t>
            </w:r>
          </w:p>
        </w:tc>
      </w:tr>
      <w:tr>
        <w:tblPrEx>
          <w:tblW w:w="9851" w:type="dxa"/>
          <w:tblCellMar>
            <w:left w:w="0" w:type="dxa"/>
            <w:right w:w="0" w:type="dxa"/>
          </w:tblCellMar>
        </w:tblPrEx>
        <w:trPr>
          <w:trHeight w:val="70"/>
        </w:trPr>
        <w:tc>
          <w:tcPr>
            <w:tcW w:w="4508" w:type="dxa"/>
            <w:tcBorders>
              <w:top w:val="nil"/>
              <w:left w:val="single" w:sz="8" w:space="0" w:color="000000"/>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84715F" w:rsidRPr="00A9700F" w:rsidP="001750CC">
            <w:pPr>
              <w:bidi w:val="0"/>
              <w:adjustRightInd w:val="0"/>
              <w:rPr>
                <w:rFonts w:ascii="Times New Roman" w:hAnsi="Times New Roman"/>
                <w:b/>
                <w:color w:val="000000"/>
                <w:sz w:val="24"/>
                <w:szCs w:val="24"/>
                <w:lang w:eastAsia="en-US"/>
              </w:rPr>
            </w:pPr>
            <w:r w:rsidRPr="00A9700F">
              <w:rPr>
                <w:rFonts w:ascii="Times New Roman" w:hAnsi="Times New Roman"/>
                <w:b/>
                <w:color w:val="000000"/>
                <w:sz w:val="24"/>
                <w:szCs w:val="24"/>
                <w:lang w:eastAsia="en-US"/>
              </w:rPr>
              <w:t xml:space="preserve">Príjmy verejnej správy celkom </w:t>
            </w:r>
          </w:p>
        </w:tc>
        <w:tc>
          <w:tcPr>
            <w:tcW w:w="1374" w:type="dxa"/>
            <w:tcBorders>
              <w:top w:val="nil"/>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bottom"/>
          </w:tcPr>
          <w:p w:rsidR="0084715F" w:rsidRPr="00A9700F" w:rsidP="005F728D">
            <w:pPr>
              <w:bidi w:val="0"/>
              <w:adjustRightInd w:val="0"/>
              <w:jc w:val="right"/>
              <w:rPr>
                <w:rFonts w:ascii="Times New Roman" w:hAnsi="Times New Roman"/>
                <w:b/>
                <w:sz w:val="24"/>
                <w:szCs w:val="24"/>
                <w:lang w:eastAsia="en-US"/>
              </w:rPr>
            </w:pPr>
          </w:p>
        </w:tc>
        <w:tc>
          <w:tcPr>
            <w:tcW w:w="1276" w:type="dxa"/>
            <w:tcBorders>
              <w:top w:val="nil"/>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bottom"/>
          </w:tcPr>
          <w:p w:rsidR="0084715F" w:rsidRPr="00A9700F" w:rsidP="005F728D">
            <w:pPr>
              <w:bidi w:val="0"/>
              <w:adjustRightInd w:val="0"/>
              <w:jc w:val="right"/>
              <w:rPr>
                <w:rFonts w:ascii="Times New Roman" w:hAnsi="Times New Roman"/>
                <w:b/>
                <w:sz w:val="24"/>
                <w:szCs w:val="24"/>
                <w:lang w:eastAsia="en-US"/>
              </w:rPr>
            </w:pPr>
          </w:p>
        </w:tc>
        <w:tc>
          <w:tcPr>
            <w:tcW w:w="1276" w:type="dxa"/>
            <w:tcBorders>
              <w:top w:val="nil"/>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bottom"/>
          </w:tcPr>
          <w:p w:rsidR="0084715F" w:rsidRPr="00A9700F" w:rsidP="005F728D">
            <w:pPr>
              <w:bidi w:val="0"/>
              <w:adjustRightInd w:val="0"/>
              <w:jc w:val="right"/>
              <w:rPr>
                <w:rFonts w:ascii="Times New Roman" w:hAnsi="Times New Roman"/>
                <w:b/>
                <w:sz w:val="24"/>
                <w:szCs w:val="24"/>
                <w:lang w:eastAsia="en-US"/>
              </w:rPr>
            </w:pPr>
          </w:p>
        </w:tc>
        <w:tc>
          <w:tcPr>
            <w:tcW w:w="1417" w:type="dxa"/>
            <w:tcBorders>
              <w:top w:val="nil"/>
              <w:left w:val="nil"/>
              <w:bottom w:val="single" w:sz="8" w:space="0" w:color="000000"/>
              <w:right w:val="single" w:sz="4" w:space="0" w:color="auto"/>
            </w:tcBorders>
            <w:shd w:val="solid" w:color="C0C0C0" w:fill="auto"/>
            <w:tcMar>
              <w:top w:w="0" w:type="dxa"/>
              <w:left w:w="70" w:type="dxa"/>
              <w:bottom w:w="0" w:type="dxa"/>
              <w:right w:w="70" w:type="dxa"/>
            </w:tcMar>
            <w:textDirection w:val="lrTb"/>
            <w:vAlign w:val="bottom"/>
          </w:tcPr>
          <w:p w:rsidR="0084715F" w:rsidRPr="00A9700F" w:rsidP="005F728D">
            <w:pPr>
              <w:bidi w:val="0"/>
              <w:adjustRightInd w:val="0"/>
              <w:jc w:val="right"/>
              <w:rPr>
                <w:rFonts w:ascii="Times New Roman" w:hAnsi="Times New Roman"/>
                <w:b/>
                <w:sz w:val="24"/>
                <w:szCs w:val="24"/>
                <w:lang w:eastAsia="en-US"/>
              </w:rPr>
            </w:pPr>
          </w:p>
        </w:tc>
      </w:tr>
      <w:tr>
        <w:tblPrEx>
          <w:tblW w:w="9851" w:type="dxa"/>
          <w:tblCellMar>
            <w:left w:w="0" w:type="dxa"/>
            <w:right w:w="0" w:type="dxa"/>
          </w:tblCellMar>
        </w:tblPrEx>
        <w:trPr>
          <w:trHeight w:val="132"/>
        </w:trPr>
        <w:tc>
          <w:tcPr>
            <w:tcW w:w="450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8F5DB0" w:rsidRPr="00A9700F" w:rsidP="00BB7A14">
            <w:pPr>
              <w:bidi w:val="0"/>
              <w:adjustRightInd w:val="0"/>
              <w:rPr>
                <w:rFonts w:ascii="Times New Roman" w:hAnsi="Times New Roman"/>
                <w:color w:val="000000"/>
                <w:sz w:val="24"/>
                <w:szCs w:val="24"/>
                <w:lang w:eastAsia="en-US"/>
              </w:rPr>
            </w:pPr>
            <w:r w:rsidRPr="00A9700F" w:rsidR="0084715F">
              <w:rPr>
                <w:rFonts w:ascii="Times New Roman" w:hAnsi="Times New Roman"/>
                <w:color w:val="000000"/>
                <w:sz w:val="24"/>
                <w:szCs w:val="24"/>
                <w:lang w:eastAsia="en-US"/>
              </w:rPr>
              <w:t xml:space="preserve">v tom: </w:t>
            </w:r>
          </w:p>
        </w:tc>
        <w:tc>
          <w:tcPr>
            <w:tcW w:w="137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A9700F" w:rsidP="005F728D">
            <w:pPr>
              <w:bidi w:val="0"/>
              <w:adjustRightInd w:val="0"/>
              <w:jc w:val="right"/>
              <w:rPr>
                <w:rFonts w:ascii="Times New Roman" w:hAnsi="Times New Roman"/>
                <w:color w:val="000000"/>
                <w:sz w:val="24"/>
                <w:szCs w:val="24"/>
                <w:lang w:eastAsia="en-US"/>
              </w:rPr>
            </w:pPr>
          </w:p>
        </w:tc>
        <w:tc>
          <w:tcPr>
            <w:tcW w:w="1276"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A9700F" w:rsidP="005F728D">
            <w:pPr>
              <w:bidi w:val="0"/>
              <w:adjustRightInd w:val="0"/>
              <w:jc w:val="right"/>
              <w:rPr>
                <w:rFonts w:ascii="Times New Roman" w:hAnsi="Times New Roman"/>
                <w:color w:val="000000"/>
                <w:sz w:val="24"/>
                <w:szCs w:val="24"/>
                <w:lang w:eastAsia="en-US"/>
              </w:rPr>
            </w:pPr>
          </w:p>
        </w:tc>
        <w:tc>
          <w:tcPr>
            <w:tcW w:w="1276"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A9700F" w:rsidP="005F728D">
            <w:pPr>
              <w:bidi w:val="0"/>
              <w:adjustRightInd w:val="0"/>
              <w:jc w:val="right"/>
              <w:rPr>
                <w:rFonts w:ascii="Times New Roman" w:hAnsi="Times New Roman"/>
                <w:color w:val="000000"/>
                <w:sz w:val="24"/>
                <w:szCs w:val="24"/>
                <w:lang w:eastAsia="en-US"/>
              </w:rPr>
            </w:pPr>
          </w:p>
        </w:tc>
        <w:tc>
          <w:tcPr>
            <w:tcW w:w="1417" w:type="dxa"/>
            <w:tcBorders>
              <w:top w:val="nil"/>
              <w:left w:val="nil"/>
              <w:bottom w:val="single" w:sz="8" w:space="0" w:color="000000"/>
              <w:right w:val="single" w:sz="4" w:space="0" w:color="auto"/>
            </w:tcBorders>
            <w:tcMar>
              <w:top w:w="0" w:type="dxa"/>
              <w:left w:w="70" w:type="dxa"/>
              <w:bottom w:w="0" w:type="dxa"/>
              <w:right w:w="70" w:type="dxa"/>
            </w:tcMar>
            <w:textDirection w:val="lrTb"/>
            <w:vAlign w:val="center"/>
          </w:tcPr>
          <w:p w:rsidR="0084715F" w:rsidRPr="00A9700F" w:rsidP="005F728D">
            <w:pPr>
              <w:bidi w:val="0"/>
              <w:adjustRightInd w:val="0"/>
              <w:jc w:val="right"/>
              <w:rPr>
                <w:rFonts w:ascii="Times New Roman" w:hAnsi="Times New Roman"/>
                <w:color w:val="000000"/>
                <w:sz w:val="24"/>
                <w:szCs w:val="24"/>
                <w:lang w:eastAsia="en-US"/>
              </w:rPr>
            </w:pPr>
          </w:p>
        </w:tc>
      </w:tr>
      <w:tr>
        <w:tblPrEx>
          <w:tblW w:w="9851" w:type="dxa"/>
          <w:tblCellMar>
            <w:left w:w="0" w:type="dxa"/>
            <w:right w:w="0" w:type="dxa"/>
          </w:tblCellMar>
        </w:tblPrEx>
        <w:trPr>
          <w:trHeight w:val="70"/>
        </w:trPr>
        <w:tc>
          <w:tcPr>
            <w:tcW w:w="450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84715F" w:rsidRPr="00A9700F" w:rsidP="001750CC">
            <w:pPr>
              <w:bidi w:val="0"/>
              <w:adjustRightInd w:val="0"/>
              <w:rPr>
                <w:rFonts w:ascii="Times New Roman" w:hAnsi="Times New Roman"/>
                <w:color w:val="000000"/>
                <w:sz w:val="24"/>
                <w:szCs w:val="24"/>
                <w:lang w:eastAsia="en-US"/>
              </w:rPr>
            </w:pPr>
            <w:r w:rsidRPr="00A9700F">
              <w:rPr>
                <w:rFonts w:ascii="Times New Roman" w:hAnsi="Times New Roman"/>
                <w:b/>
                <w:i/>
                <w:color w:val="000000"/>
                <w:sz w:val="24"/>
                <w:szCs w:val="24"/>
                <w:lang w:eastAsia="en-US"/>
              </w:rPr>
              <w:t xml:space="preserve">z toho:  </w:t>
            </w:r>
          </w:p>
        </w:tc>
        <w:tc>
          <w:tcPr>
            <w:tcW w:w="137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A9700F" w:rsidP="005F728D">
            <w:pPr>
              <w:bidi w:val="0"/>
              <w:adjustRightInd w:val="0"/>
              <w:jc w:val="right"/>
              <w:rPr>
                <w:rFonts w:ascii="Times New Roman" w:hAnsi="Times New Roman"/>
                <w:color w:val="000000"/>
                <w:sz w:val="24"/>
                <w:szCs w:val="24"/>
                <w:lang w:eastAsia="en-US"/>
              </w:rPr>
            </w:pPr>
          </w:p>
        </w:tc>
        <w:tc>
          <w:tcPr>
            <w:tcW w:w="1276"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A9700F" w:rsidP="005F728D">
            <w:pPr>
              <w:bidi w:val="0"/>
              <w:adjustRightInd w:val="0"/>
              <w:jc w:val="right"/>
              <w:rPr>
                <w:rFonts w:ascii="Times New Roman" w:hAnsi="Times New Roman"/>
                <w:color w:val="000000"/>
                <w:sz w:val="24"/>
                <w:szCs w:val="24"/>
                <w:lang w:eastAsia="en-US"/>
              </w:rPr>
            </w:pPr>
          </w:p>
        </w:tc>
        <w:tc>
          <w:tcPr>
            <w:tcW w:w="1276"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A9700F" w:rsidP="005F728D">
            <w:pPr>
              <w:bidi w:val="0"/>
              <w:adjustRightInd w:val="0"/>
              <w:jc w:val="right"/>
              <w:rPr>
                <w:rFonts w:ascii="Times New Roman" w:hAnsi="Times New Roman"/>
                <w:color w:val="000000"/>
                <w:sz w:val="24"/>
                <w:szCs w:val="24"/>
                <w:lang w:eastAsia="en-US"/>
              </w:rPr>
            </w:pPr>
          </w:p>
        </w:tc>
        <w:tc>
          <w:tcPr>
            <w:tcW w:w="1417" w:type="dxa"/>
            <w:tcBorders>
              <w:top w:val="nil"/>
              <w:left w:val="nil"/>
              <w:bottom w:val="single" w:sz="8" w:space="0" w:color="000000"/>
              <w:right w:val="single" w:sz="4" w:space="0" w:color="auto"/>
            </w:tcBorders>
            <w:tcMar>
              <w:top w:w="0" w:type="dxa"/>
              <w:left w:w="70" w:type="dxa"/>
              <w:bottom w:w="0" w:type="dxa"/>
              <w:right w:w="70" w:type="dxa"/>
            </w:tcMar>
            <w:textDirection w:val="lrTb"/>
            <w:vAlign w:val="center"/>
          </w:tcPr>
          <w:p w:rsidR="0084715F" w:rsidRPr="00A9700F" w:rsidP="005F728D">
            <w:pPr>
              <w:bidi w:val="0"/>
              <w:adjustRightInd w:val="0"/>
              <w:jc w:val="right"/>
              <w:rPr>
                <w:rFonts w:ascii="Times New Roman" w:hAnsi="Times New Roman"/>
                <w:color w:val="000000"/>
                <w:sz w:val="24"/>
                <w:szCs w:val="24"/>
                <w:lang w:eastAsia="en-US"/>
              </w:rPr>
            </w:pPr>
          </w:p>
        </w:tc>
      </w:tr>
      <w:tr>
        <w:tblPrEx>
          <w:tblW w:w="9851" w:type="dxa"/>
          <w:tblCellMar>
            <w:left w:w="0" w:type="dxa"/>
            <w:right w:w="0" w:type="dxa"/>
          </w:tblCellMar>
        </w:tblPrEx>
        <w:trPr>
          <w:trHeight w:val="125"/>
        </w:trPr>
        <w:tc>
          <w:tcPr>
            <w:tcW w:w="450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84715F" w:rsidRPr="00A9700F" w:rsidP="001750CC">
            <w:pPr>
              <w:bidi w:val="0"/>
              <w:adjustRightInd w:val="0"/>
              <w:rPr>
                <w:rFonts w:ascii="Times New Roman" w:hAnsi="Times New Roman"/>
                <w:color w:val="000000"/>
                <w:sz w:val="24"/>
                <w:szCs w:val="24"/>
                <w:lang w:eastAsia="en-US"/>
              </w:rPr>
            </w:pPr>
            <w:r w:rsidRPr="00A9700F">
              <w:rPr>
                <w:rFonts w:ascii="Times New Roman" w:hAnsi="Times New Roman"/>
                <w:b/>
                <w:i/>
                <w:color w:val="000000"/>
                <w:sz w:val="24"/>
                <w:szCs w:val="24"/>
                <w:lang w:eastAsia="en-US"/>
              </w:rPr>
              <w:t>- vplyv na ŠR</w:t>
            </w:r>
          </w:p>
        </w:tc>
        <w:tc>
          <w:tcPr>
            <w:tcW w:w="1374" w:type="dxa"/>
            <w:tcBorders>
              <w:top w:val="nil"/>
              <w:left w:val="nil"/>
              <w:bottom w:val="single" w:sz="8" w:space="0" w:color="000000"/>
              <w:right w:val="single" w:sz="8" w:space="0" w:color="000000"/>
            </w:tcBorders>
            <w:tcMar>
              <w:top w:w="0" w:type="dxa"/>
              <w:left w:w="70" w:type="dxa"/>
              <w:bottom w:w="0" w:type="dxa"/>
              <w:right w:w="70" w:type="dxa"/>
            </w:tcMar>
            <w:textDirection w:val="lrTb"/>
            <w:vAlign w:val="bottom"/>
          </w:tcPr>
          <w:p w:rsidR="0084715F" w:rsidRPr="00A9700F" w:rsidP="005F728D">
            <w:pPr>
              <w:bidi w:val="0"/>
              <w:adjustRightInd w:val="0"/>
              <w:jc w:val="right"/>
              <w:rPr>
                <w:rFonts w:ascii="Times New Roman" w:hAnsi="Times New Roman"/>
                <w:b/>
                <w:i/>
                <w:color w:val="000000"/>
                <w:sz w:val="24"/>
                <w:szCs w:val="24"/>
                <w:lang w:eastAsia="en-US"/>
              </w:rPr>
            </w:pPr>
          </w:p>
        </w:tc>
        <w:tc>
          <w:tcPr>
            <w:tcW w:w="1276" w:type="dxa"/>
            <w:tcBorders>
              <w:top w:val="nil"/>
              <w:left w:val="nil"/>
              <w:bottom w:val="single" w:sz="8" w:space="0" w:color="000000"/>
              <w:right w:val="single" w:sz="8" w:space="0" w:color="000000"/>
            </w:tcBorders>
            <w:tcMar>
              <w:top w:w="0" w:type="dxa"/>
              <w:left w:w="70" w:type="dxa"/>
              <w:bottom w:w="0" w:type="dxa"/>
              <w:right w:w="70" w:type="dxa"/>
            </w:tcMar>
            <w:textDirection w:val="lrTb"/>
            <w:vAlign w:val="bottom"/>
          </w:tcPr>
          <w:p w:rsidR="0084715F" w:rsidRPr="00A9700F" w:rsidP="005F728D">
            <w:pPr>
              <w:bidi w:val="0"/>
              <w:adjustRightInd w:val="0"/>
              <w:jc w:val="right"/>
              <w:rPr>
                <w:rFonts w:ascii="Times New Roman" w:hAnsi="Times New Roman"/>
                <w:b/>
                <w:i/>
                <w:color w:val="000000"/>
                <w:sz w:val="24"/>
                <w:szCs w:val="24"/>
                <w:lang w:eastAsia="en-US"/>
              </w:rPr>
            </w:pPr>
          </w:p>
        </w:tc>
        <w:tc>
          <w:tcPr>
            <w:tcW w:w="1276" w:type="dxa"/>
            <w:tcBorders>
              <w:top w:val="nil"/>
              <w:left w:val="nil"/>
              <w:bottom w:val="single" w:sz="8" w:space="0" w:color="000000"/>
              <w:right w:val="single" w:sz="8" w:space="0" w:color="000000"/>
            </w:tcBorders>
            <w:tcMar>
              <w:top w:w="0" w:type="dxa"/>
              <w:left w:w="70" w:type="dxa"/>
              <w:bottom w:w="0" w:type="dxa"/>
              <w:right w:w="70" w:type="dxa"/>
            </w:tcMar>
            <w:textDirection w:val="lrTb"/>
            <w:vAlign w:val="bottom"/>
          </w:tcPr>
          <w:p w:rsidR="0084715F" w:rsidRPr="00C640E5" w:rsidP="005F728D">
            <w:pPr>
              <w:bidi w:val="0"/>
              <w:adjustRightInd w:val="0"/>
              <w:jc w:val="right"/>
              <w:rPr>
                <w:rFonts w:ascii="Times New Roman" w:hAnsi="Times New Roman"/>
                <w:b/>
                <w:i/>
                <w:color w:val="000000"/>
                <w:sz w:val="24"/>
                <w:szCs w:val="24"/>
                <w:lang w:eastAsia="en-US"/>
              </w:rPr>
            </w:pPr>
          </w:p>
        </w:tc>
        <w:tc>
          <w:tcPr>
            <w:tcW w:w="1417" w:type="dxa"/>
            <w:tcBorders>
              <w:top w:val="nil"/>
              <w:left w:val="nil"/>
              <w:bottom w:val="single" w:sz="8" w:space="0" w:color="000000"/>
              <w:right w:val="single" w:sz="4" w:space="0" w:color="auto"/>
            </w:tcBorders>
            <w:tcMar>
              <w:top w:w="0" w:type="dxa"/>
              <w:left w:w="70" w:type="dxa"/>
              <w:bottom w:w="0" w:type="dxa"/>
              <w:right w:w="70" w:type="dxa"/>
            </w:tcMar>
            <w:textDirection w:val="lrTb"/>
            <w:vAlign w:val="bottom"/>
          </w:tcPr>
          <w:p w:rsidR="0084715F" w:rsidRPr="00C640E5" w:rsidP="005F728D">
            <w:pPr>
              <w:bidi w:val="0"/>
              <w:adjustRightInd w:val="0"/>
              <w:jc w:val="right"/>
              <w:rPr>
                <w:rFonts w:ascii="Times New Roman" w:hAnsi="Times New Roman"/>
                <w:b/>
                <w:i/>
                <w:color w:val="000000"/>
                <w:sz w:val="24"/>
                <w:szCs w:val="24"/>
                <w:lang w:eastAsia="en-US"/>
              </w:rPr>
            </w:pPr>
          </w:p>
        </w:tc>
      </w:tr>
      <w:tr>
        <w:tblPrEx>
          <w:tblW w:w="9851" w:type="dxa"/>
          <w:tblCellMar>
            <w:left w:w="0" w:type="dxa"/>
            <w:right w:w="0" w:type="dxa"/>
          </w:tblCellMar>
        </w:tblPrEx>
        <w:trPr>
          <w:trHeight w:val="125"/>
        </w:trPr>
        <w:tc>
          <w:tcPr>
            <w:tcW w:w="450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84715F" w:rsidRPr="00A9700F" w:rsidP="001750CC">
            <w:pPr>
              <w:bidi w:val="0"/>
              <w:adjustRightInd w:val="0"/>
              <w:rPr>
                <w:rFonts w:ascii="Times New Roman" w:hAnsi="Times New Roman"/>
                <w:color w:val="000000"/>
                <w:sz w:val="24"/>
                <w:szCs w:val="24"/>
                <w:lang w:eastAsia="en-US"/>
              </w:rPr>
            </w:pPr>
            <w:r w:rsidRPr="00A9700F">
              <w:rPr>
                <w:rFonts w:ascii="Times New Roman" w:hAnsi="Times New Roman"/>
                <w:b/>
                <w:i/>
                <w:color w:val="000000"/>
                <w:sz w:val="24"/>
                <w:szCs w:val="24"/>
                <w:lang w:eastAsia="en-US"/>
              </w:rPr>
              <w:t>- vplyv na územnú samosprávu</w:t>
            </w:r>
          </w:p>
        </w:tc>
        <w:tc>
          <w:tcPr>
            <w:tcW w:w="137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A9700F" w:rsidP="005F728D">
            <w:pPr>
              <w:bidi w:val="0"/>
              <w:adjustRightInd w:val="0"/>
              <w:jc w:val="right"/>
              <w:rPr>
                <w:rFonts w:ascii="Times New Roman" w:hAnsi="Times New Roman"/>
                <w:color w:val="000000"/>
                <w:sz w:val="24"/>
                <w:szCs w:val="24"/>
                <w:lang w:eastAsia="en-US"/>
              </w:rPr>
            </w:pPr>
          </w:p>
        </w:tc>
        <w:tc>
          <w:tcPr>
            <w:tcW w:w="1276"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A9700F" w:rsidP="005F728D">
            <w:pPr>
              <w:bidi w:val="0"/>
              <w:adjustRightInd w:val="0"/>
              <w:jc w:val="right"/>
              <w:rPr>
                <w:rFonts w:ascii="Times New Roman" w:hAnsi="Times New Roman"/>
                <w:color w:val="000000"/>
                <w:sz w:val="24"/>
                <w:szCs w:val="24"/>
                <w:lang w:eastAsia="en-US"/>
              </w:rPr>
            </w:pPr>
          </w:p>
        </w:tc>
        <w:tc>
          <w:tcPr>
            <w:tcW w:w="1276"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A9700F" w:rsidP="005F728D">
            <w:pPr>
              <w:bidi w:val="0"/>
              <w:adjustRightInd w:val="0"/>
              <w:jc w:val="right"/>
              <w:rPr>
                <w:rFonts w:ascii="Times New Roman" w:hAnsi="Times New Roman"/>
                <w:color w:val="000000"/>
                <w:sz w:val="24"/>
                <w:szCs w:val="24"/>
                <w:lang w:eastAsia="en-US"/>
              </w:rPr>
            </w:pPr>
          </w:p>
        </w:tc>
        <w:tc>
          <w:tcPr>
            <w:tcW w:w="1417" w:type="dxa"/>
            <w:tcBorders>
              <w:top w:val="nil"/>
              <w:left w:val="nil"/>
              <w:bottom w:val="single" w:sz="8" w:space="0" w:color="000000"/>
              <w:right w:val="single" w:sz="4" w:space="0" w:color="auto"/>
            </w:tcBorders>
            <w:tcMar>
              <w:top w:w="0" w:type="dxa"/>
              <w:left w:w="70" w:type="dxa"/>
              <w:bottom w:w="0" w:type="dxa"/>
              <w:right w:w="70" w:type="dxa"/>
            </w:tcMar>
            <w:textDirection w:val="lrTb"/>
            <w:vAlign w:val="center"/>
          </w:tcPr>
          <w:p w:rsidR="0084715F" w:rsidRPr="00A9700F" w:rsidP="005F728D">
            <w:pPr>
              <w:bidi w:val="0"/>
              <w:adjustRightInd w:val="0"/>
              <w:jc w:val="right"/>
              <w:rPr>
                <w:rFonts w:ascii="Times New Roman" w:hAnsi="Times New Roman"/>
                <w:color w:val="000000"/>
                <w:sz w:val="24"/>
                <w:szCs w:val="24"/>
                <w:lang w:eastAsia="en-US"/>
              </w:rPr>
            </w:pPr>
          </w:p>
        </w:tc>
      </w:tr>
      <w:tr>
        <w:tblPrEx>
          <w:tblW w:w="9851" w:type="dxa"/>
          <w:tblCellMar>
            <w:left w:w="0" w:type="dxa"/>
            <w:right w:w="0" w:type="dxa"/>
          </w:tblCellMar>
        </w:tblPrEx>
        <w:trPr>
          <w:trHeight w:val="125"/>
        </w:trPr>
        <w:tc>
          <w:tcPr>
            <w:tcW w:w="4508" w:type="dxa"/>
            <w:tcBorders>
              <w:top w:val="nil"/>
              <w:left w:val="single" w:sz="8" w:space="0" w:color="000000"/>
              <w:bottom w:val="single" w:sz="4" w:space="0" w:color="auto"/>
              <w:right w:val="single" w:sz="8" w:space="0" w:color="000000"/>
            </w:tcBorders>
            <w:shd w:val="solid" w:color="C0C0C0" w:fill="auto"/>
            <w:tcMar>
              <w:top w:w="0" w:type="dxa"/>
              <w:left w:w="70" w:type="dxa"/>
              <w:bottom w:w="0" w:type="dxa"/>
              <w:right w:w="70" w:type="dxa"/>
            </w:tcMar>
            <w:textDirection w:val="lrTb"/>
            <w:vAlign w:val="center"/>
          </w:tcPr>
          <w:p w:rsidR="0084715F" w:rsidRPr="00A9700F" w:rsidP="001750CC">
            <w:pPr>
              <w:bidi w:val="0"/>
              <w:adjustRightInd w:val="0"/>
              <w:rPr>
                <w:rFonts w:ascii="Times New Roman" w:hAnsi="Times New Roman"/>
                <w:color w:val="000000"/>
                <w:sz w:val="24"/>
                <w:szCs w:val="24"/>
                <w:lang w:eastAsia="en-US"/>
              </w:rPr>
            </w:pPr>
            <w:r w:rsidRPr="00A9700F">
              <w:rPr>
                <w:rFonts w:ascii="Times New Roman" w:hAnsi="Times New Roman"/>
                <w:b/>
                <w:color w:val="000000"/>
                <w:sz w:val="24"/>
                <w:szCs w:val="24"/>
                <w:lang w:eastAsia="en-US"/>
              </w:rPr>
              <w:t>Výdavky verejnej správy celkom</w:t>
            </w:r>
          </w:p>
        </w:tc>
        <w:tc>
          <w:tcPr>
            <w:tcW w:w="1374" w:type="dxa"/>
            <w:tcBorders>
              <w:top w:val="nil"/>
              <w:left w:val="nil"/>
              <w:bottom w:val="single" w:sz="4" w:space="0" w:color="auto"/>
              <w:right w:val="single" w:sz="8" w:space="0" w:color="000000"/>
            </w:tcBorders>
            <w:shd w:val="solid" w:color="C0C0C0" w:fill="auto"/>
            <w:tcMar>
              <w:top w:w="0" w:type="dxa"/>
              <w:left w:w="70" w:type="dxa"/>
              <w:bottom w:w="0" w:type="dxa"/>
              <w:right w:w="70" w:type="dxa"/>
            </w:tcMar>
            <w:textDirection w:val="lrTb"/>
            <w:vAlign w:val="bottom"/>
          </w:tcPr>
          <w:p w:rsidR="0084715F" w:rsidRPr="00A9700F" w:rsidP="005F728D">
            <w:pPr>
              <w:bidi w:val="0"/>
              <w:adjustRightInd w:val="0"/>
              <w:jc w:val="right"/>
              <w:rPr>
                <w:rFonts w:ascii="Times New Roman" w:hAnsi="Times New Roman"/>
                <w:b/>
                <w:color w:val="000000"/>
                <w:sz w:val="24"/>
                <w:szCs w:val="24"/>
                <w:lang w:eastAsia="en-US"/>
              </w:rPr>
            </w:pPr>
          </w:p>
        </w:tc>
        <w:tc>
          <w:tcPr>
            <w:tcW w:w="1276" w:type="dxa"/>
            <w:tcBorders>
              <w:top w:val="nil"/>
              <w:left w:val="nil"/>
              <w:bottom w:val="single" w:sz="4" w:space="0" w:color="auto"/>
              <w:right w:val="single" w:sz="8" w:space="0" w:color="000000"/>
            </w:tcBorders>
            <w:shd w:val="solid" w:color="C0C0C0" w:fill="auto"/>
            <w:tcMar>
              <w:top w:w="0" w:type="dxa"/>
              <w:left w:w="70" w:type="dxa"/>
              <w:bottom w:w="0" w:type="dxa"/>
              <w:right w:w="70" w:type="dxa"/>
            </w:tcMar>
            <w:textDirection w:val="lrTb"/>
            <w:vAlign w:val="bottom"/>
          </w:tcPr>
          <w:p w:rsidR="0084715F" w:rsidRPr="00A9700F" w:rsidP="005F728D">
            <w:pPr>
              <w:bidi w:val="0"/>
              <w:adjustRightInd w:val="0"/>
              <w:jc w:val="right"/>
              <w:rPr>
                <w:rFonts w:ascii="Times New Roman" w:hAnsi="Times New Roman"/>
                <w:b/>
                <w:color w:val="000000"/>
                <w:sz w:val="24"/>
                <w:szCs w:val="24"/>
                <w:lang w:eastAsia="en-US"/>
              </w:rPr>
            </w:pPr>
            <w:r w:rsidR="00BB7A14">
              <w:rPr>
                <w:rFonts w:ascii="Times New Roman" w:hAnsi="Times New Roman"/>
                <w:b/>
                <w:color w:val="000000"/>
                <w:sz w:val="24"/>
                <w:szCs w:val="24"/>
                <w:lang w:eastAsia="en-US"/>
              </w:rPr>
              <w:t>800 000</w:t>
            </w:r>
          </w:p>
        </w:tc>
        <w:tc>
          <w:tcPr>
            <w:tcW w:w="1276" w:type="dxa"/>
            <w:tcBorders>
              <w:top w:val="nil"/>
              <w:left w:val="nil"/>
              <w:bottom w:val="single" w:sz="4" w:space="0" w:color="auto"/>
              <w:right w:val="single" w:sz="8" w:space="0" w:color="000000"/>
            </w:tcBorders>
            <w:shd w:val="solid" w:color="C0C0C0" w:fill="auto"/>
            <w:tcMar>
              <w:top w:w="0" w:type="dxa"/>
              <w:left w:w="70" w:type="dxa"/>
              <w:bottom w:w="0" w:type="dxa"/>
              <w:right w:w="70" w:type="dxa"/>
            </w:tcMar>
            <w:textDirection w:val="lrTb"/>
            <w:vAlign w:val="bottom"/>
          </w:tcPr>
          <w:p w:rsidR="0084715F" w:rsidRPr="00A9700F" w:rsidP="005F728D">
            <w:pPr>
              <w:bidi w:val="0"/>
              <w:adjustRightInd w:val="0"/>
              <w:jc w:val="right"/>
              <w:rPr>
                <w:rFonts w:ascii="Times New Roman" w:hAnsi="Times New Roman"/>
                <w:b/>
                <w:color w:val="000000"/>
                <w:sz w:val="24"/>
                <w:szCs w:val="24"/>
                <w:lang w:eastAsia="en-US"/>
              </w:rPr>
            </w:pPr>
          </w:p>
        </w:tc>
        <w:tc>
          <w:tcPr>
            <w:tcW w:w="1417" w:type="dxa"/>
            <w:tcBorders>
              <w:top w:val="nil"/>
              <w:left w:val="nil"/>
              <w:bottom w:val="single" w:sz="4" w:space="0" w:color="auto"/>
              <w:right w:val="single" w:sz="4" w:space="0" w:color="auto"/>
            </w:tcBorders>
            <w:shd w:val="solid" w:color="C0C0C0" w:fill="auto"/>
            <w:tcMar>
              <w:top w:w="0" w:type="dxa"/>
              <w:left w:w="70" w:type="dxa"/>
              <w:bottom w:w="0" w:type="dxa"/>
              <w:right w:w="70" w:type="dxa"/>
            </w:tcMar>
            <w:textDirection w:val="lrTb"/>
            <w:vAlign w:val="bottom"/>
          </w:tcPr>
          <w:p w:rsidR="0084715F" w:rsidRPr="00A9700F" w:rsidP="005F728D">
            <w:pPr>
              <w:bidi w:val="0"/>
              <w:adjustRightInd w:val="0"/>
              <w:jc w:val="right"/>
              <w:rPr>
                <w:rFonts w:ascii="Times New Roman" w:hAnsi="Times New Roman"/>
                <w:b/>
                <w:color w:val="000000"/>
                <w:sz w:val="24"/>
                <w:szCs w:val="24"/>
                <w:lang w:eastAsia="en-US"/>
              </w:rPr>
            </w:pPr>
          </w:p>
        </w:tc>
      </w:tr>
      <w:tr>
        <w:tblPrEx>
          <w:tblW w:w="9851" w:type="dxa"/>
          <w:tblCellMar>
            <w:left w:w="0" w:type="dxa"/>
            <w:right w:w="0" w:type="dxa"/>
          </w:tblCellMar>
        </w:tblPrEx>
        <w:trPr>
          <w:trHeight w:val="70"/>
        </w:trPr>
        <w:tc>
          <w:tcPr>
            <w:tcW w:w="450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BB7A14" w:rsidP="00C640E5">
            <w:pPr>
              <w:bidi w:val="0"/>
              <w:adjustRightInd w:val="0"/>
              <w:rPr>
                <w:rFonts w:ascii="Times New Roman" w:hAnsi="Times New Roman"/>
                <w:color w:val="000000"/>
                <w:sz w:val="24"/>
                <w:szCs w:val="24"/>
                <w:lang w:eastAsia="en-US"/>
              </w:rPr>
            </w:pPr>
            <w:r w:rsidRPr="00A9700F" w:rsidR="00C640E5">
              <w:rPr>
                <w:rFonts w:ascii="Times New Roman" w:hAnsi="Times New Roman"/>
                <w:color w:val="000000"/>
                <w:sz w:val="24"/>
                <w:szCs w:val="24"/>
                <w:lang w:eastAsia="en-US"/>
              </w:rPr>
              <w:t xml:space="preserve">v tom: </w:t>
            </w:r>
          </w:p>
          <w:p w:rsidR="00BB7A14" w:rsidP="00BB7A14">
            <w:pPr>
              <w:bidi w:val="0"/>
              <w:adjustRightInd w:val="0"/>
              <w:rPr>
                <w:rFonts w:ascii="Times New Roman" w:hAnsi="Times New Roman"/>
                <w:color w:val="000000"/>
                <w:sz w:val="24"/>
                <w:szCs w:val="24"/>
                <w:lang w:eastAsia="en-US"/>
              </w:rPr>
            </w:pPr>
            <w:r>
              <w:rPr>
                <w:rFonts w:ascii="Times New Roman" w:hAnsi="Times New Roman"/>
                <w:color w:val="000000"/>
                <w:sz w:val="24"/>
                <w:szCs w:val="24"/>
                <w:lang w:eastAsia="en-US"/>
              </w:rPr>
              <w:t>Ministerstvo financií SR/Finančná správa SR</w:t>
            </w:r>
          </w:p>
          <w:p w:rsidR="00BB7A14" w:rsidP="00BB7A14">
            <w:pPr>
              <w:bidi w:val="0"/>
              <w:adjustRightInd w:val="0"/>
              <w:rPr>
                <w:rFonts w:ascii="Times New Roman" w:hAnsi="Times New Roman"/>
                <w:color w:val="000000"/>
                <w:sz w:val="24"/>
                <w:szCs w:val="24"/>
                <w:lang w:eastAsia="en-US"/>
              </w:rPr>
            </w:pPr>
            <w:r>
              <w:rPr>
                <w:rFonts w:ascii="Times New Roman" w:hAnsi="Times New Roman"/>
                <w:color w:val="000000"/>
                <w:sz w:val="24"/>
                <w:szCs w:val="24"/>
                <w:lang w:eastAsia="en-US"/>
              </w:rPr>
              <w:t xml:space="preserve">Ministerstvo spravodlivosti SR/ </w:t>
            </w:r>
          </w:p>
          <w:p w:rsidR="00AC5AE6" w:rsidRPr="00A9700F" w:rsidP="00BB7A14">
            <w:pPr>
              <w:bidi w:val="0"/>
              <w:adjustRightInd w:val="0"/>
              <w:rPr>
                <w:rFonts w:ascii="Times New Roman" w:hAnsi="Times New Roman"/>
                <w:color w:val="000000"/>
                <w:sz w:val="24"/>
                <w:szCs w:val="24"/>
                <w:lang w:eastAsia="en-US"/>
              </w:rPr>
            </w:pPr>
            <w:r w:rsidR="00BB7A14">
              <w:rPr>
                <w:rFonts w:ascii="Times New Roman" w:hAnsi="Times New Roman"/>
                <w:color w:val="000000"/>
                <w:sz w:val="24"/>
                <w:szCs w:val="24"/>
                <w:lang w:eastAsia="en-US"/>
              </w:rPr>
              <w:t>08P Financovanie systému súdnictva</w:t>
            </w:r>
          </w:p>
        </w:tc>
        <w:tc>
          <w:tcPr>
            <w:tcW w:w="1374" w:type="dxa"/>
            <w:tcBorders>
              <w:top w:val="single" w:sz="8" w:space="0" w:color="000000"/>
              <w:left w:val="nil"/>
              <w:bottom w:val="single" w:sz="8" w:space="0" w:color="000000"/>
              <w:right w:val="single" w:sz="8" w:space="0" w:color="000000"/>
            </w:tcBorders>
            <w:tcMar>
              <w:top w:w="0" w:type="dxa"/>
              <w:left w:w="70" w:type="dxa"/>
              <w:bottom w:w="0" w:type="dxa"/>
              <w:right w:w="70" w:type="dxa"/>
            </w:tcMar>
            <w:textDirection w:val="lrTb"/>
            <w:vAlign w:val="top"/>
          </w:tcPr>
          <w:p w:rsidR="00C640E5" w:rsidRPr="00A9700F" w:rsidP="00197DEC">
            <w:pPr>
              <w:bidi w:val="0"/>
              <w:adjustRightInd w:val="0"/>
              <w:jc w:val="right"/>
              <w:rPr>
                <w:rFonts w:ascii="Times New Roman" w:hAnsi="Times New Roman"/>
                <w:color w:val="000000"/>
                <w:sz w:val="24"/>
                <w:szCs w:val="24"/>
                <w:lang w:eastAsia="en-US"/>
              </w:rPr>
            </w:pPr>
          </w:p>
        </w:tc>
        <w:tc>
          <w:tcPr>
            <w:tcW w:w="1276" w:type="dxa"/>
            <w:tcBorders>
              <w:top w:val="single" w:sz="8" w:space="0" w:color="000000"/>
              <w:left w:val="nil"/>
              <w:bottom w:val="single" w:sz="8" w:space="0" w:color="000000"/>
              <w:right w:val="single" w:sz="8" w:space="0" w:color="000000"/>
            </w:tcBorders>
            <w:tcMar>
              <w:top w:w="0" w:type="dxa"/>
              <w:left w:w="70" w:type="dxa"/>
              <w:bottom w:w="0" w:type="dxa"/>
              <w:right w:w="70" w:type="dxa"/>
            </w:tcMar>
            <w:textDirection w:val="lrTb"/>
            <w:vAlign w:val="top"/>
          </w:tcPr>
          <w:p w:rsidR="00BB7A14" w:rsidP="00BB7A14">
            <w:pPr>
              <w:bidi w:val="0"/>
              <w:adjustRightInd w:val="0"/>
              <w:jc w:val="right"/>
              <w:rPr>
                <w:rFonts w:ascii="Times New Roman" w:hAnsi="Times New Roman"/>
                <w:color w:val="000000"/>
                <w:sz w:val="24"/>
                <w:szCs w:val="24"/>
                <w:lang w:eastAsia="en-US"/>
              </w:rPr>
            </w:pPr>
          </w:p>
          <w:p w:rsidR="00BB7A14" w:rsidP="00BB7A14">
            <w:pPr>
              <w:bidi w:val="0"/>
              <w:adjustRightInd w:val="0"/>
              <w:jc w:val="right"/>
              <w:rPr>
                <w:rFonts w:ascii="Times New Roman" w:hAnsi="Times New Roman"/>
                <w:color w:val="000000"/>
                <w:sz w:val="24"/>
                <w:szCs w:val="24"/>
                <w:lang w:eastAsia="en-US"/>
              </w:rPr>
            </w:pPr>
            <w:r>
              <w:rPr>
                <w:rFonts w:ascii="Times New Roman" w:hAnsi="Times New Roman"/>
                <w:color w:val="000000"/>
                <w:sz w:val="24"/>
                <w:szCs w:val="24"/>
                <w:lang w:eastAsia="en-US"/>
              </w:rPr>
              <w:t>500 000</w:t>
            </w:r>
          </w:p>
          <w:p w:rsidR="00197DEC" w:rsidRPr="00A9700F" w:rsidP="00BB7A14">
            <w:pPr>
              <w:bidi w:val="0"/>
              <w:adjustRightInd w:val="0"/>
              <w:jc w:val="right"/>
              <w:rPr>
                <w:rFonts w:ascii="Times New Roman" w:hAnsi="Times New Roman"/>
                <w:color w:val="000000"/>
                <w:sz w:val="24"/>
                <w:szCs w:val="24"/>
                <w:lang w:eastAsia="en-US"/>
              </w:rPr>
            </w:pPr>
            <w:r w:rsidR="00BB7A14">
              <w:rPr>
                <w:rFonts w:ascii="Times New Roman" w:hAnsi="Times New Roman"/>
                <w:color w:val="000000"/>
                <w:sz w:val="24"/>
                <w:szCs w:val="24"/>
                <w:lang w:eastAsia="en-US"/>
              </w:rPr>
              <w:t>300 000</w:t>
            </w:r>
          </w:p>
        </w:tc>
        <w:tc>
          <w:tcPr>
            <w:tcW w:w="1276" w:type="dxa"/>
            <w:tcBorders>
              <w:top w:val="single" w:sz="8" w:space="0" w:color="000000"/>
              <w:left w:val="nil"/>
              <w:bottom w:val="single" w:sz="8" w:space="0" w:color="000000"/>
              <w:right w:val="single" w:sz="8" w:space="0" w:color="000000"/>
            </w:tcBorders>
            <w:tcMar>
              <w:top w:w="0" w:type="dxa"/>
              <w:left w:w="70" w:type="dxa"/>
              <w:bottom w:w="0" w:type="dxa"/>
              <w:right w:w="70" w:type="dxa"/>
            </w:tcMar>
            <w:textDirection w:val="lrTb"/>
            <w:vAlign w:val="top"/>
          </w:tcPr>
          <w:p w:rsidR="0023151F" w:rsidRPr="00A9700F" w:rsidP="006D10BE">
            <w:pPr>
              <w:bidi w:val="0"/>
              <w:adjustRightInd w:val="0"/>
              <w:jc w:val="right"/>
              <w:rPr>
                <w:rFonts w:ascii="Times New Roman" w:hAnsi="Times New Roman"/>
                <w:color w:val="000000"/>
                <w:sz w:val="24"/>
                <w:szCs w:val="24"/>
                <w:lang w:eastAsia="en-US"/>
              </w:rPr>
            </w:pPr>
          </w:p>
        </w:tc>
        <w:tc>
          <w:tcPr>
            <w:tcW w:w="1417" w:type="dxa"/>
            <w:tcBorders>
              <w:top w:val="single" w:sz="8" w:space="0" w:color="000000"/>
              <w:left w:val="nil"/>
              <w:bottom w:val="single" w:sz="8" w:space="0" w:color="000000"/>
              <w:right w:val="single" w:sz="4" w:space="0" w:color="auto"/>
            </w:tcBorders>
            <w:tcMar>
              <w:top w:w="0" w:type="dxa"/>
              <w:left w:w="70" w:type="dxa"/>
              <w:bottom w:w="0" w:type="dxa"/>
              <w:right w:w="70" w:type="dxa"/>
            </w:tcMar>
            <w:textDirection w:val="lrTb"/>
            <w:vAlign w:val="top"/>
          </w:tcPr>
          <w:p w:rsidR="0023151F" w:rsidRPr="00A9700F" w:rsidP="006D10BE">
            <w:pPr>
              <w:bidi w:val="0"/>
              <w:adjustRightInd w:val="0"/>
              <w:jc w:val="right"/>
              <w:rPr>
                <w:rFonts w:ascii="Times New Roman" w:hAnsi="Times New Roman"/>
                <w:color w:val="000000"/>
                <w:sz w:val="24"/>
                <w:szCs w:val="24"/>
                <w:lang w:eastAsia="en-US"/>
              </w:rPr>
            </w:pPr>
          </w:p>
        </w:tc>
      </w:tr>
      <w:tr>
        <w:tblPrEx>
          <w:tblW w:w="9851" w:type="dxa"/>
          <w:tblCellMar>
            <w:left w:w="0" w:type="dxa"/>
            <w:right w:w="0" w:type="dxa"/>
          </w:tblCellMar>
        </w:tblPrEx>
        <w:trPr>
          <w:trHeight w:val="70"/>
        </w:trPr>
        <w:tc>
          <w:tcPr>
            <w:tcW w:w="4508"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C640E5" w:rsidRPr="00A9700F" w:rsidP="001750CC">
            <w:pPr>
              <w:bidi w:val="0"/>
              <w:adjustRightInd w:val="0"/>
              <w:rPr>
                <w:rFonts w:ascii="Times New Roman" w:hAnsi="Times New Roman"/>
                <w:color w:val="000000"/>
                <w:sz w:val="24"/>
                <w:szCs w:val="24"/>
                <w:lang w:eastAsia="en-US"/>
              </w:rPr>
            </w:pPr>
            <w:r w:rsidRPr="00A9700F">
              <w:rPr>
                <w:rFonts w:ascii="Times New Roman" w:hAnsi="Times New Roman"/>
                <w:b/>
                <w:i/>
                <w:color w:val="000000"/>
                <w:sz w:val="24"/>
                <w:szCs w:val="24"/>
                <w:lang w:eastAsia="en-US"/>
              </w:rPr>
              <w:t xml:space="preserve">z toho: </w:t>
            </w:r>
          </w:p>
        </w:tc>
        <w:tc>
          <w:tcPr>
            <w:tcW w:w="1374" w:type="dxa"/>
            <w:tcBorders>
              <w:top w:val="single" w:sz="8" w:space="0" w:color="000000"/>
              <w:left w:val="nil"/>
              <w:bottom w:val="single" w:sz="8" w:space="0" w:color="000000"/>
              <w:right w:val="single" w:sz="8" w:space="0" w:color="000000"/>
            </w:tcBorders>
            <w:tcMar>
              <w:top w:w="0" w:type="dxa"/>
              <w:left w:w="70" w:type="dxa"/>
              <w:bottom w:w="0" w:type="dxa"/>
              <w:right w:w="70" w:type="dxa"/>
            </w:tcMar>
            <w:textDirection w:val="lrTb"/>
            <w:vAlign w:val="center"/>
          </w:tcPr>
          <w:p w:rsidR="00C640E5" w:rsidRPr="00A9700F" w:rsidP="005F728D">
            <w:pPr>
              <w:bidi w:val="0"/>
              <w:adjustRightInd w:val="0"/>
              <w:jc w:val="right"/>
              <w:rPr>
                <w:rFonts w:ascii="Times New Roman" w:hAnsi="Times New Roman"/>
                <w:color w:val="000000"/>
                <w:sz w:val="24"/>
                <w:szCs w:val="24"/>
                <w:lang w:eastAsia="en-US"/>
              </w:rPr>
            </w:pPr>
          </w:p>
        </w:tc>
        <w:tc>
          <w:tcPr>
            <w:tcW w:w="1276" w:type="dxa"/>
            <w:tcBorders>
              <w:top w:val="single" w:sz="8" w:space="0" w:color="000000"/>
              <w:left w:val="nil"/>
              <w:bottom w:val="single" w:sz="8" w:space="0" w:color="000000"/>
              <w:right w:val="single" w:sz="8" w:space="0" w:color="000000"/>
            </w:tcBorders>
            <w:tcMar>
              <w:top w:w="0" w:type="dxa"/>
              <w:left w:w="70" w:type="dxa"/>
              <w:bottom w:w="0" w:type="dxa"/>
              <w:right w:w="70" w:type="dxa"/>
            </w:tcMar>
            <w:textDirection w:val="lrTb"/>
            <w:vAlign w:val="center"/>
          </w:tcPr>
          <w:p w:rsidR="00C640E5" w:rsidRPr="00A9700F" w:rsidP="005F728D">
            <w:pPr>
              <w:bidi w:val="0"/>
              <w:adjustRightInd w:val="0"/>
              <w:jc w:val="right"/>
              <w:rPr>
                <w:rFonts w:ascii="Times New Roman" w:hAnsi="Times New Roman"/>
                <w:color w:val="000000"/>
                <w:sz w:val="24"/>
                <w:szCs w:val="24"/>
                <w:lang w:eastAsia="en-US"/>
              </w:rPr>
            </w:pPr>
          </w:p>
        </w:tc>
        <w:tc>
          <w:tcPr>
            <w:tcW w:w="1276" w:type="dxa"/>
            <w:tcBorders>
              <w:top w:val="single" w:sz="8" w:space="0" w:color="000000"/>
              <w:left w:val="nil"/>
              <w:bottom w:val="single" w:sz="8" w:space="0" w:color="000000"/>
              <w:right w:val="single" w:sz="8" w:space="0" w:color="000000"/>
            </w:tcBorders>
            <w:tcMar>
              <w:top w:w="0" w:type="dxa"/>
              <w:left w:w="70" w:type="dxa"/>
              <w:bottom w:w="0" w:type="dxa"/>
              <w:right w:w="70" w:type="dxa"/>
            </w:tcMar>
            <w:textDirection w:val="lrTb"/>
            <w:vAlign w:val="center"/>
          </w:tcPr>
          <w:p w:rsidR="00C640E5" w:rsidRPr="00A9700F" w:rsidP="005F728D">
            <w:pPr>
              <w:bidi w:val="0"/>
              <w:adjustRightInd w:val="0"/>
              <w:jc w:val="right"/>
              <w:rPr>
                <w:rFonts w:ascii="Times New Roman" w:hAnsi="Times New Roman"/>
                <w:color w:val="000000"/>
                <w:sz w:val="24"/>
                <w:szCs w:val="24"/>
                <w:lang w:eastAsia="en-US"/>
              </w:rPr>
            </w:pPr>
          </w:p>
        </w:tc>
        <w:tc>
          <w:tcPr>
            <w:tcW w:w="1417" w:type="dxa"/>
            <w:tcBorders>
              <w:top w:val="single" w:sz="8" w:space="0" w:color="000000"/>
              <w:left w:val="nil"/>
              <w:bottom w:val="single" w:sz="8" w:space="0" w:color="000000"/>
              <w:right w:val="single" w:sz="4" w:space="0" w:color="auto"/>
            </w:tcBorders>
            <w:tcMar>
              <w:top w:w="0" w:type="dxa"/>
              <w:left w:w="70" w:type="dxa"/>
              <w:bottom w:w="0" w:type="dxa"/>
              <w:right w:w="70" w:type="dxa"/>
            </w:tcMar>
            <w:textDirection w:val="lrTb"/>
            <w:vAlign w:val="center"/>
          </w:tcPr>
          <w:p w:rsidR="00C640E5" w:rsidRPr="00A9700F" w:rsidP="005F728D">
            <w:pPr>
              <w:bidi w:val="0"/>
              <w:adjustRightInd w:val="0"/>
              <w:jc w:val="right"/>
              <w:rPr>
                <w:rFonts w:ascii="Times New Roman" w:hAnsi="Times New Roman"/>
                <w:color w:val="000000"/>
                <w:sz w:val="24"/>
                <w:szCs w:val="24"/>
                <w:lang w:eastAsia="en-US"/>
              </w:rPr>
            </w:pPr>
          </w:p>
        </w:tc>
      </w:tr>
      <w:tr>
        <w:tblPrEx>
          <w:tblW w:w="9851" w:type="dxa"/>
          <w:tblCellMar>
            <w:left w:w="0" w:type="dxa"/>
            <w:right w:w="0" w:type="dxa"/>
          </w:tblCellMar>
        </w:tblPrEx>
        <w:trPr>
          <w:trHeight w:val="70"/>
        </w:trPr>
        <w:tc>
          <w:tcPr>
            <w:tcW w:w="450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C640E5" w:rsidRPr="00A9700F" w:rsidP="001750CC">
            <w:pPr>
              <w:bidi w:val="0"/>
              <w:adjustRightInd w:val="0"/>
              <w:rPr>
                <w:rFonts w:ascii="Times New Roman" w:hAnsi="Times New Roman"/>
                <w:b/>
                <w:i/>
                <w:color w:val="000000"/>
                <w:sz w:val="24"/>
                <w:szCs w:val="24"/>
                <w:lang w:eastAsia="en-US"/>
              </w:rPr>
            </w:pPr>
            <w:r w:rsidRPr="00A9700F">
              <w:rPr>
                <w:rFonts w:ascii="Times New Roman" w:hAnsi="Times New Roman"/>
                <w:b/>
                <w:i/>
                <w:color w:val="000000"/>
                <w:sz w:val="24"/>
                <w:szCs w:val="24"/>
                <w:lang w:eastAsia="en-US"/>
              </w:rPr>
              <w:t>- vplyv na ŠR</w:t>
            </w:r>
          </w:p>
        </w:tc>
        <w:tc>
          <w:tcPr>
            <w:tcW w:w="1374" w:type="dxa"/>
            <w:tcBorders>
              <w:top w:val="nil"/>
              <w:left w:val="nil"/>
              <w:bottom w:val="single" w:sz="8" w:space="0" w:color="000000"/>
              <w:right w:val="single" w:sz="8" w:space="0" w:color="000000"/>
            </w:tcBorders>
            <w:tcMar>
              <w:top w:w="0" w:type="dxa"/>
              <w:left w:w="70" w:type="dxa"/>
              <w:bottom w:w="0" w:type="dxa"/>
              <w:right w:w="70" w:type="dxa"/>
            </w:tcMar>
            <w:textDirection w:val="lrTb"/>
            <w:vAlign w:val="top"/>
          </w:tcPr>
          <w:p w:rsidR="00C640E5" w:rsidRPr="00A9700F" w:rsidP="005F728D">
            <w:pPr>
              <w:bidi w:val="0"/>
              <w:adjustRightInd w:val="0"/>
              <w:jc w:val="right"/>
              <w:rPr>
                <w:rFonts w:ascii="Times New Roman" w:hAnsi="Times New Roman"/>
                <w:b/>
                <w:i/>
                <w:color w:val="000000"/>
                <w:sz w:val="24"/>
                <w:szCs w:val="24"/>
                <w:lang w:eastAsia="en-US"/>
              </w:rPr>
            </w:pPr>
          </w:p>
        </w:tc>
        <w:tc>
          <w:tcPr>
            <w:tcW w:w="1276" w:type="dxa"/>
            <w:tcBorders>
              <w:top w:val="nil"/>
              <w:left w:val="nil"/>
              <w:bottom w:val="single" w:sz="8" w:space="0" w:color="000000"/>
              <w:right w:val="single" w:sz="8" w:space="0" w:color="000000"/>
            </w:tcBorders>
            <w:tcMar>
              <w:top w:w="0" w:type="dxa"/>
              <w:left w:w="70" w:type="dxa"/>
              <w:bottom w:w="0" w:type="dxa"/>
              <w:right w:w="70" w:type="dxa"/>
            </w:tcMar>
            <w:textDirection w:val="lrTb"/>
            <w:vAlign w:val="top"/>
          </w:tcPr>
          <w:p w:rsidR="00C640E5" w:rsidRPr="00A9700F" w:rsidP="005F728D">
            <w:pPr>
              <w:bidi w:val="0"/>
              <w:adjustRightInd w:val="0"/>
              <w:jc w:val="right"/>
              <w:rPr>
                <w:rFonts w:ascii="Times New Roman" w:hAnsi="Times New Roman"/>
                <w:b/>
                <w:i/>
                <w:color w:val="000000"/>
                <w:sz w:val="24"/>
                <w:szCs w:val="24"/>
                <w:lang w:eastAsia="en-US"/>
              </w:rPr>
            </w:pPr>
            <w:r w:rsidR="00BB7A14">
              <w:rPr>
                <w:rFonts w:ascii="Times New Roman" w:hAnsi="Times New Roman"/>
                <w:b/>
                <w:i/>
                <w:color w:val="000000"/>
                <w:sz w:val="24"/>
                <w:szCs w:val="24"/>
                <w:lang w:eastAsia="en-US"/>
              </w:rPr>
              <w:t>800 000</w:t>
            </w:r>
          </w:p>
        </w:tc>
        <w:tc>
          <w:tcPr>
            <w:tcW w:w="1276" w:type="dxa"/>
            <w:tcBorders>
              <w:top w:val="nil"/>
              <w:left w:val="nil"/>
              <w:bottom w:val="single" w:sz="8" w:space="0" w:color="000000"/>
              <w:right w:val="single" w:sz="8" w:space="0" w:color="000000"/>
            </w:tcBorders>
            <w:tcMar>
              <w:top w:w="0" w:type="dxa"/>
              <w:left w:w="70" w:type="dxa"/>
              <w:bottom w:w="0" w:type="dxa"/>
              <w:right w:w="70" w:type="dxa"/>
            </w:tcMar>
            <w:textDirection w:val="lrTb"/>
            <w:vAlign w:val="top"/>
          </w:tcPr>
          <w:p w:rsidR="00C640E5" w:rsidRPr="00A9700F" w:rsidP="005F728D">
            <w:pPr>
              <w:bidi w:val="0"/>
              <w:adjustRightInd w:val="0"/>
              <w:jc w:val="right"/>
              <w:rPr>
                <w:rFonts w:ascii="Times New Roman" w:hAnsi="Times New Roman"/>
                <w:b/>
                <w:i/>
                <w:color w:val="000000"/>
                <w:sz w:val="24"/>
                <w:szCs w:val="24"/>
                <w:lang w:eastAsia="en-US"/>
              </w:rPr>
            </w:pPr>
          </w:p>
        </w:tc>
        <w:tc>
          <w:tcPr>
            <w:tcW w:w="1417" w:type="dxa"/>
            <w:tcBorders>
              <w:top w:val="nil"/>
              <w:left w:val="nil"/>
              <w:bottom w:val="single" w:sz="8" w:space="0" w:color="000000"/>
              <w:right w:val="single" w:sz="4" w:space="0" w:color="auto"/>
            </w:tcBorders>
            <w:tcMar>
              <w:top w:w="0" w:type="dxa"/>
              <w:left w:w="70" w:type="dxa"/>
              <w:bottom w:w="0" w:type="dxa"/>
              <w:right w:w="70" w:type="dxa"/>
            </w:tcMar>
            <w:textDirection w:val="lrTb"/>
            <w:vAlign w:val="top"/>
          </w:tcPr>
          <w:p w:rsidR="00C640E5" w:rsidRPr="00A9700F" w:rsidP="005F728D">
            <w:pPr>
              <w:bidi w:val="0"/>
              <w:adjustRightInd w:val="0"/>
              <w:jc w:val="right"/>
              <w:rPr>
                <w:rFonts w:ascii="Times New Roman" w:hAnsi="Times New Roman"/>
                <w:b/>
                <w:i/>
                <w:color w:val="000000"/>
                <w:sz w:val="24"/>
                <w:szCs w:val="24"/>
                <w:lang w:eastAsia="en-US"/>
              </w:rPr>
            </w:pPr>
          </w:p>
        </w:tc>
      </w:tr>
      <w:tr>
        <w:tblPrEx>
          <w:tblW w:w="9851" w:type="dxa"/>
          <w:tblCellMar>
            <w:left w:w="0" w:type="dxa"/>
            <w:right w:w="0" w:type="dxa"/>
          </w:tblCellMar>
        </w:tblPrEx>
        <w:trPr>
          <w:trHeight w:val="70"/>
        </w:trPr>
        <w:tc>
          <w:tcPr>
            <w:tcW w:w="4508"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C640E5" w:rsidRPr="00A9700F" w:rsidP="001750CC">
            <w:pPr>
              <w:bidi w:val="0"/>
              <w:adjustRightInd w:val="0"/>
              <w:rPr>
                <w:rFonts w:ascii="Times New Roman" w:hAnsi="Times New Roman"/>
                <w:b/>
                <w:i/>
                <w:color w:val="000000"/>
                <w:sz w:val="24"/>
                <w:szCs w:val="24"/>
                <w:lang w:eastAsia="en-US"/>
              </w:rPr>
            </w:pPr>
            <w:r w:rsidRPr="00A9700F">
              <w:rPr>
                <w:rFonts w:ascii="Times New Roman" w:hAnsi="Times New Roman"/>
                <w:b/>
                <w:i/>
                <w:color w:val="000000"/>
                <w:sz w:val="24"/>
                <w:szCs w:val="24"/>
                <w:lang w:eastAsia="en-US"/>
              </w:rPr>
              <w:t>- vplyv na územnú samosprávu</w:t>
            </w:r>
          </w:p>
        </w:tc>
        <w:tc>
          <w:tcPr>
            <w:tcW w:w="1374" w:type="dxa"/>
            <w:tcBorders>
              <w:top w:val="nil"/>
              <w:left w:val="nil"/>
              <w:bottom w:val="single" w:sz="8" w:space="0" w:color="000000"/>
              <w:right w:val="single" w:sz="8" w:space="0" w:color="000000"/>
            </w:tcBorders>
            <w:tcMar>
              <w:top w:w="0" w:type="dxa"/>
              <w:left w:w="70" w:type="dxa"/>
              <w:bottom w:w="0" w:type="dxa"/>
              <w:right w:w="70" w:type="dxa"/>
            </w:tcMar>
            <w:textDirection w:val="lrTb"/>
            <w:vAlign w:val="top"/>
          </w:tcPr>
          <w:p w:rsidR="00C640E5" w:rsidRPr="00A9700F" w:rsidP="005F728D">
            <w:pPr>
              <w:bidi w:val="0"/>
              <w:adjustRightInd w:val="0"/>
              <w:jc w:val="right"/>
              <w:rPr>
                <w:rFonts w:ascii="Times New Roman" w:hAnsi="Times New Roman"/>
                <w:b/>
                <w:i/>
                <w:color w:val="000000"/>
                <w:sz w:val="24"/>
                <w:szCs w:val="24"/>
                <w:lang w:eastAsia="en-US"/>
              </w:rPr>
            </w:pPr>
          </w:p>
        </w:tc>
        <w:tc>
          <w:tcPr>
            <w:tcW w:w="1276" w:type="dxa"/>
            <w:tcBorders>
              <w:top w:val="nil"/>
              <w:left w:val="nil"/>
              <w:bottom w:val="single" w:sz="8" w:space="0" w:color="000000"/>
              <w:right w:val="single" w:sz="8" w:space="0" w:color="000000"/>
            </w:tcBorders>
            <w:tcMar>
              <w:top w:w="0" w:type="dxa"/>
              <w:left w:w="70" w:type="dxa"/>
              <w:bottom w:w="0" w:type="dxa"/>
              <w:right w:w="70" w:type="dxa"/>
            </w:tcMar>
            <w:textDirection w:val="lrTb"/>
            <w:vAlign w:val="top"/>
          </w:tcPr>
          <w:p w:rsidR="00C640E5" w:rsidRPr="00A9700F" w:rsidP="005F728D">
            <w:pPr>
              <w:bidi w:val="0"/>
              <w:adjustRightInd w:val="0"/>
              <w:jc w:val="right"/>
              <w:rPr>
                <w:rFonts w:ascii="Times New Roman" w:hAnsi="Times New Roman"/>
                <w:b/>
                <w:i/>
                <w:color w:val="000000"/>
                <w:sz w:val="24"/>
                <w:szCs w:val="24"/>
                <w:lang w:eastAsia="en-US"/>
              </w:rPr>
            </w:pPr>
          </w:p>
        </w:tc>
        <w:tc>
          <w:tcPr>
            <w:tcW w:w="1276" w:type="dxa"/>
            <w:tcBorders>
              <w:top w:val="nil"/>
              <w:left w:val="nil"/>
              <w:bottom w:val="single" w:sz="8" w:space="0" w:color="000000"/>
              <w:right w:val="single" w:sz="8" w:space="0" w:color="000000"/>
            </w:tcBorders>
            <w:tcMar>
              <w:top w:w="0" w:type="dxa"/>
              <w:left w:w="70" w:type="dxa"/>
              <w:bottom w:w="0" w:type="dxa"/>
              <w:right w:w="70" w:type="dxa"/>
            </w:tcMar>
            <w:textDirection w:val="lrTb"/>
            <w:vAlign w:val="top"/>
          </w:tcPr>
          <w:p w:rsidR="00C640E5" w:rsidRPr="00A9700F" w:rsidP="005F728D">
            <w:pPr>
              <w:bidi w:val="0"/>
              <w:adjustRightInd w:val="0"/>
              <w:jc w:val="right"/>
              <w:rPr>
                <w:rFonts w:ascii="Times New Roman" w:hAnsi="Times New Roman"/>
                <w:b/>
                <w:i/>
                <w:color w:val="000000"/>
                <w:sz w:val="24"/>
                <w:szCs w:val="24"/>
                <w:lang w:eastAsia="en-US"/>
              </w:rPr>
            </w:pPr>
          </w:p>
        </w:tc>
        <w:tc>
          <w:tcPr>
            <w:tcW w:w="1417" w:type="dxa"/>
            <w:tcBorders>
              <w:top w:val="nil"/>
              <w:left w:val="nil"/>
              <w:bottom w:val="single" w:sz="8" w:space="0" w:color="000000"/>
              <w:right w:val="single" w:sz="4" w:space="0" w:color="auto"/>
            </w:tcBorders>
            <w:tcMar>
              <w:top w:w="0" w:type="dxa"/>
              <w:left w:w="70" w:type="dxa"/>
              <w:bottom w:w="0" w:type="dxa"/>
              <w:right w:w="70" w:type="dxa"/>
            </w:tcMar>
            <w:textDirection w:val="lrTb"/>
            <w:vAlign w:val="top"/>
          </w:tcPr>
          <w:p w:rsidR="00C640E5" w:rsidRPr="00A9700F" w:rsidP="005F728D">
            <w:pPr>
              <w:bidi w:val="0"/>
              <w:adjustRightInd w:val="0"/>
              <w:jc w:val="right"/>
              <w:rPr>
                <w:rFonts w:ascii="Times New Roman" w:hAnsi="Times New Roman"/>
                <w:b/>
                <w:i/>
                <w:color w:val="000000"/>
                <w:sz w:val="24"/>
                <w:szCs w:val="24"/>
                <w:lang w:eastAsia="en-US"/>
              </w:rPr>
            </w:pPr>
          </w:p>
        </w:tc>
      </w:tr>
      <w:tr>
        <w:tblPrEx>
          <w:tblW w:w="9851" w:type="dxa"/>
          <w:tblCellMar>
            <w:left w:w="0" w:type="dxa"/>
            <w:right w:w="0" w:type="dxa"/>
          </w:tblCellMar>
        </w:tblPrEx>
        <w:trPr>
          <w:trHeight w:val="428"/>
        </w:trPr>
        <w:tc>
          <w:tcPr>
            <w:tcW w:w="4508" w:type="dxa"/>
            <w:tcBorders>
              <w:top w:val="nil"/>
              <w:left w:val="single" w:sz="8" w:space="0" w:color="000000"/>
              <w:bottom w:val="single" w:sz="4" w:space="0" w:color="auto"/>
              <w:right w:val="single" w:sz="8" w:space="0" w:color="000000"/>
            </w:tcBorders>
            <w:shd w:val="solid" w:color="C0C0C0" w:fill="auto"/>
            <w:tcMar>
              <w:top w:w="0" w:type="dxa"/>
              <w:left w:w="70" w:type="dxa"/>
              <w:bottom w:w="0" w:type="dxa"/>
              <w:right w:w="70" w:type="dxa"/>
            </w:tcMar>
            <w:textDirection w:val="lrTb"/>
            <w:vAlign w:val="center"/>
          </w:tcPr>
          <w:p w:rsidR="00C640E5" w:rsidRPr="00A9700F" w:rsidP="001750CC">
            <w:pPr>
              <w:bidi w:val="0"/>
              <w:adjustRightInd w:val="0"/>
              <w:rPr>
                <w:rFonts w:ascii="Times New Roman" w:hAnsi="Times New Roman"/>
                <w:b/>
                <w:i/>
                <w:color w:val="000000"/>
                <w:sz w:val="24"/>
                <w:szCs w:val="24"/>
                <w:lang w:eastAsia="en-US"/>
              </w:rPr>
            </w:pPr>
            <w:r w:rsidRPr="00A9700F">
              <w:rPr>
                <w:rFonts w:ascii="Times New Roman" w:hAnsi="Times New Roman"/>
                <w:b/>
                <w:color w:val="000000"/>
                <w:sz w:val="24"/>
                <w:szCs w:val="24"/>
                <w:lang w:eastAsia="en-US"/>
              </w:rPr>
              <w:t xml:space="preserve">Celková zamestnanosť </w:t>
            </w:r>
          </w:p>
        </w:tc>
        <w:tc>
          <w:tcPr>
            <w:tcW w:w="1374" w:type="dxa"/>
            <w:tcBorders>
              <w:top w:val="nil"/>
              <w:left w:val="nil"/>
              <w:bottom w:val="single" w:sz="4" w:space="0" w:color="auto"/>
              <w:right w:val="single" w:sz="8" w:space="0" w:color="000000"/>
            </w:tcBorders>
            <w:shd w:val="solid" w:color="C0C0C0" w:fill="auto"/>
            <w:tcMar>
              <w:top w:w="0" w:type="dxa"/>
              <w:left w:w="70" w:type="dxa"/>
              <w:bottom w:w="0" w:type="dxa"/>
              <w:right w:w="70" w:type="dxa"/>
            </w:tcMar>
            <w:textDirection w:val="lrTb"/>
            <w:vAlign w:val="center"/>
          </w:tcPr>
          <w:p w:rsidR="00C640E5" w:rsidRPr="00DC76FB" w:rsidP="005F728D">
            <w:pPr>
              <w:widowControl w:val="0"/>
              <w:bidi w:val="0"/>
              <w:adjustRightInd w:val="0"/>
              <w:jc w:val="right"/>
              <w:rPr>
                <w:rFonts w:ascii="Times New Roman" w:hAnsi="Times New Roman"/>
                <w:b/>
                <w:color w:val="000000"/>
                <w:sz w:val="24"/>
                <w:szCs w:val="24"/>
                <w:lang w:eastAsia="en-US"/>
              </w:rPr>
            </w:pPr>
          </w:p>
        </w:tc>
        <w:tc>
          <w:tcPr>
            <w:tcW w:w="1276" w:type="dxa"/>
            <w:tcBorders>
              <w:top w:val="nil"/>
              <w:left w:val="nil"/>
              <w:bottom w:val="single" w:sz="4" w:space="0" w:color="auto"/>
              <w:right w:val="single" w:sz="8" w:space="0" w:color="000000"/>
            </w:tcBorders>
            <w:shd w:val="solid" w:color="C0C0C0" w:fill="auto"/>
            <w:tcMar>
              <w:top w:w="0" w:type="dxa"/>
              <w:left w:w="70" w:type="dxa"/>
              <w:bottom w:w="0" w:type="dxa"/>
              <w:right w:w="70" w:type="dxa"/>
            </w:tcMar>
            <w:textDirection w:val="lrTb"/>
            <w:vAlign w:val="center"/>
          </w:tcPr>
          <w:p w:rsidR="00C640E5" w:rsidRPr="00DC76FB" w:rsidP="005F728D">
            <w:pPr>
              <w:widowControl w:val="0"/>
              <w:bidi w:val="0"/>
              <w:adjustRightInd w:val="0"/>
              <w:jc w:val="right"/>
              <w:rPr>
                <w:rFonts w:ascii="Times New Roman" w:hAnsi="Times New Roman"/>
                <w:b/>
                <w:color w:val="000000"/>
                <w:sz w:val="24"/>
                <w:szCs w:val="24"/>
                <w:lang w:eastAsia="en-US"/>
              </w:rPr>
            </w:pPr>
          </w:p>
        </w:tc>
        <w:tc>
          <w:tcPr>
            <w:tcW w:w="1276" w:type="dxa"/>
            <w:tcBorders>
              <w:top w:val="nil"/>
              <w:left w:val="nil"/>
              <w:bottom w:val="single" w:sz="4" w:space="0" w:color="auto"/>
              <w:right w:val="single" w:sz="8" w:space="0" w:color="000000"/>
            </w:tcBorders>
            <w:shd w:val="solid" w:color="C0C0C0" w:fill="auto"/>
            <w:tcMar>
              <w:top w:w="0" w:type="dxa"/>
              <w:left w:w="70" w:type="dxa"/>
              <w:bottom w:w="0" w:type="dxa"/>
              <w:right w:w="70" w:type="dxa"/>
            </w:tcMar>
            <w:textDirection w:val="lrTb"/>
            <w:vAlign w:val="center"/>
          </w:tcPr>
          <w:p w:rsidR="00C640E5" w:rsidRPr="00DC76FB" w:rsidP="005F728D">
            <w:pPr>
              <w:widowControl w:val="0"/>
              <w:bidi w:val="0"/>
              <w:adjustRightInd w:val="0"/>
              <w:jc w:val="right"/>
              <w:rPr>
                <w:rFonts w:ascii="Times New Roman" w:hAnsi="Times New Roman"/>
                <w:b/>
                <w:color w:val="000000"/>
                <w:sz w:val="24"/>
                <w:szCs w:val="24"/>
                <w:lang w:eastAsia="en-US"/>
              </w:rPr>
            </w:pPr>
          </w:p>
        </w:tc>
        <w:tc>
          <w:tcPr>
            <w:tcW w:w="1417" w:type="dxa"/>
            <w:tcBorders>
              <w:top w:val="nil"/>
              <w:left w:val="nil"/>
              <w:bottom w:val="single" w:sz="4" w:space="0" w:color="auto"/>
              <w:right w:val="single" w:sz="4" w:space="0" w:color="auto"/>
            </w:tcBorders>
            <w:shd w:val="solid" w:color="C0C0C0" w:fill="auto"/>
            <w:tcMar>
              <w:top w:w="0" w:type="dxa"/>
              <w:left w:w="70" w:type="dxa"/>
              <w:bottom w:w="0" w:type="dxa"/>
              <w:right w:w="70" w:type="dxa"/>
            </w:tcMar>
            <w:textDirection w:val="lrTb"/>
            <w:vAlign w:val="center"/>
          </w:tcPr>
          <w:p w:rsidR="00C640E5" w:rsidRPr="00DC76FB" w:rsidP="005F728D">
            <w:pPr>
              <w:bidi w:val="0"/>
              <w:adjustRightInd w:val="0"/>
              <w:jc w:val="right"/>
              <w:rPr>
                <w:rFonts w:ascii="Times New Roman" w:hAnsi="Times New Roman"/>
                <w:b/>
                <w:color w:val="000000"/>
                <w:sz w:val="24"/>
                <w:szCs w:val="24"/>
                <w:lang w:eastAsia="en-US"/>
              </w:rPr>
            </w:pPr>
          </w:p>
        </w:tc>
      </w:tr>
      <w:tr>
        <w:tblPrEx>
          <w:tblW w:w="9851" w:type="dxa"/>
          <w:tblCellMar>
            <w:left w:w="0" w:type="dxa"/>
            <w:right w:w="0" w:type="dxa"/>
          </w:tblCellMar>
        </w:tblPrEx>
        <w:trPr>
          <w:trHeight w:val="125"/>
        </w:trPr>
        <w:tc>
          <w:tcPr>
            <w:tcW w:w="45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C640E5" w:rsidRPr="00A9700F" w:rsidP="001750CC">
            <w:pPr>
              <w:bidi w:val="0"/>
              <w:adjustRightInd w:val="0"/>
              <w:rPr>
                <w:rFonts w:ascii="Times New Roman" w:hAnsi="Times New Roman"/>
                <w:color w:val="000000"/>
                <w:sz w:val="24"/>
                <w:szCs w:val="24"/>
                <w:lang w:eastAsia="en-US"/>
              </w:rPr>
            </w:pPr>
            <w:r w:rsidRPr="00A9700F">
              <w:rPr>
                <w:rFonts w:ascii="Times New Roman" w:hAnsi="Times New Roman"/>
                <w:b/>
                <w:i/>
                <w:color w:val="000000"/>
                <w:sz w:val="24"/>
                <w:szCs w:val="24"/>
                <w:lang w:eastAsia="en-US"/>
              </w:rPr>
              <w:t>- z toho vplyv na ŠR</w:t>
            </w:r>
            <w:r w:rsidRPr="00A9700F">
              <w:rPr>
                <w:rFonts w:ascii="Times New Roman" w:hAnsi="Times New Roman"/>
                <w:color w:val="000000"/>
                <w:sz w:val="24"/>
                <w:szCs w:val="24"/>
                <w:lang w:eastAsia="en-US"/>
              </w:rPr>
              <w:t xml:space="preserve"> </w:t>
            </w:r>
          </w:p>
        </w:tc>
        <w:tc>
          <w:tcPr>
            <w:tcW w:w="13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C640E5" w:rsidRPr="00DC76FB" w:rsidP="005F728D">
            <w:pPr>
              <w:bidi w:val="0"/>
              <w:adjustRightInd w:val="0"/>
              <w:jc w:val="right"/>
              <w:rPr>
                <w:rFonts w:ascii="Times New Roman" w:hAnsi="Times New Roman"/>
                <w:b/>
                <w:i/>
                <w:color w:val="000000"/>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C640E5" w:rsidRPr="00DC76FB" w:rsidP="005F728D">
            <w:pPr>
              <w:bidi w:val="0"/>
              <w:adjustRightInd w:val="0"/>
              <w:jc w:val="right"/>
              <w:rPr>
                <w:rFonts w:ascii="Times New Roman" w:hAnsi="Times New Roman"/>
                <w:b/>
                <w:i/>
                <w:color w:val="000000"/>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C640E5" w:rsidRPr="00DC76FB" w:rsidP="005F728D">
            <w:pPr>
              <w:bidi w:val="0"/>
              <w:adjustRightInd w:val="0"/>
              <w:jc w:val="right"/>
              <w:rPr>
                <w:rFonts w:ascii="Times New Roman" w:hAnsi="Times New Roman"/>
                <w:b/>
                <w:i/>
                <w:color w:val="000000"/>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C640E5" w:rsidRPr="00DC76FB" w:rsidP="005F728D">
            <w:pPr>
              <w:bidi w:val="0"/>
              <w:adjustRightInd w:val="0"/>
              <w:jc w:val="right"/>
              <w:rPr>
                <w:rFonts w:ascii="Times New Roman" w:hAnsi="Times New Roman"/>
                <w:b/>
                <w:i/>
                <w:color w:val="000000"/>
                <w:sz w:val="24"/>
                <w:szCs w:val="24"/>
                <w:lang w:eastAsia="en-US"/>
              </w:rPr>
            </w:pPr>
          </w:p>
        </w:tc>
      </w:tr>
      <w:tr>
        <w:tblPrEx>
          <w:tblW w:w="9851" w:type="dxa"/>
          <w:tblCellMar>
            <w:left w:w="0" w:type="dxa"/>
            <w:right w:w="0" w:type="dxa"/>
          </w:tblCellMar>
        </w:tblPrEx>
        <w:trPr>
          <w:trHeight w:val="70"/>
        </w:trPr>
        <w:tc>
          <w:tcPr>
            <w:tcW w:w="4508" w:type="dxa"/>
            <w:tcBorders>
              <w:top w:val="single" w:sz="4" w:space="0" w:color="auto"/>
              <w:left w:val="single" w:sz="8" w:space="0" w:color="000000"/>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C640E5" w:rsidRPr="00A9700F" w:rsidP="001750CC">
            <w:pPr>
              <w:bidi w:val="0"/>
              <w:adjustRightInd w:val="0"/>
              <w:rPr>
                <w:rFonts w:ascii="Times New Roman" w:hAnsi="Times New Roman"/>
                <w:color w:val="000000"/>
                <w:sz w:val="24"/>
                <w:szCs w:val="24"/>
                <w:lang w:eastAsia="en-US"/>
              </w:rPr>
            </w:pPr>
            <w:r w:rsidRPr="00A9700F">
              <w:rPr>
                <w:rFonts w:ascii="Times New Roman" w:hAnsi="Times New Roman"/>
                <w:b/>
                <w:color w:val="000000"/>
                <w:sz w:val="24"/>
                <w:szCs w:val="24"/>
                <w:lang w:eastAsia="en-US"/>
              </w:rPr>
              <w:t>Financovanie zabezpečené v rozpočte</w:t>
            </w:r>
          </w:p>
        </w:tc>
        <w:tc>
          <w:tcPr>
            <w:tcW w:w="1374" w:type="dxa"/>
            <w:tcBorders>
              <w:top w:val="single" w:sz="4" w:space="0" w:color="auto"/>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C640E5" w:rsidRPr="00C640E5" w:rsidP="005F728D">
            <w:pPr>
              <w:bidi w:val="0"/>
              <w:adjustRightInd w:val="0"/>
              <w:jc w:val="right"/>
              <w:rPr>
                <w:rFonts w:ascii="Times New Roman" w:hAnsi="Times New Roman"/>
                <w:b/>
                <w:color w:val="000000"/>
                <w:sz w:val="24"/>
                <w:szCs w:val="24"/>
                <w:lang w:eastAsia="en-US"/>
              </w:rPr>
            </w:pPr>
          </w:p>
        </w:tc>
        <w:tc>
          <w:tcPr>
            <w:tcW w:w="1276" w:type="dxa"/>
            <w:tcBorders>
              <w:top w:val="single" w:sz="4" w:space="0" w:color="auto"/>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C640E5" w:rsidRPr="00C640E5" w:rsidP="005F728D">
            <w:pPr>
              <w:bidi w:val="0"/>
              <w:adjustRightInd w:val="0"/>
              <w:jc w:val="right"/>
              <w:rPr>
                <w:rFonts w:ascii="Times New Roman" w:hAnsi="Times New Roman"/>
                <w:b/>
                <w:color w:val="000000"/>
                <w:sz w:val="24"/>
                <w:szCs w:val="24"/>
                <w:lang w:eastAsia="en-US"/>
              </w:rPr>
            </w:pPr>
            <w:r w:rsidR="001410B7">
              <w:rPr>
                <w:rFonts w:ascii="Times New Roman" w:hAnsi="Times New Roman"/>
                <w:b/>
                <w:color w:val="000000"/>
                <w:sz w:val="24"/>
                <w:szCs w:val="24"/>
                <w:lang w:eastAsia="en-US"/>
              </w:rPr>
              <w:t>800 000</w:t>
            </w:r>
          </w:p>
        </w:tc>
        <w:tc>
          <w:tcPr>
            <w:tcW w:w="1276" w:type="dxa"/>
            <w:tcBorders>
              <w:top w:val="single" w:sz="4" w:space="0" w:color="auto"/>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C640E5" w:rsidRPr="00C640E5" w:rsidP="005F728D">
            <w:pPr>
              <w:bidi w:val="0"/>
              <w:adjustRightInd w:val="0"/>
              <w:jc w:val="right"/>
              <w:rPr>
                <w:rFonts w:ascii="Times New Roman" w:hAnsi="Times New Roman"/>
                <w:b/>
                <w:color w:val="000000"/>
                <w:sz w:val="24"/>
                <w:szCs w:val="24"/>
                <w:lang w:eastAsia="en-US"/>
              </w:rPr>
            </w:pPr>
          </w:p>
        </w:tc>
        <w:tc>
          <w:tcPr>
            <w:tcW w:w="1417" w:type="dxa"/>
            <w:tcBorders>
              <w:top w:val="single" w:sz="4" w:space="0" w:color="auto"/>
              <w:left w:val="nil"/>
              <w:bottom w:val="single" w:sz="8" w:space="0" w:color="000000"/>
              <w:right w:val="single" w:sz="4" w:space="0" w:color="auto"/>
            </w:tcBorders>
            <w:shd w:val="solid" w:color="C0C0C0" w:fill="auto"/>
            <w:tcMar>
              <w:top w:w="0" w:type="dxa"/>
              <w:left w:w="70" w:type="dxa"/>
              <w:bottom w:w="0" w:type="dxa"/>
              <w:right w:w="70" w:type="dxa"/>
            </w:tcMar>
            <w:textDirection w:val="lrTb"/>
            <w:vAlign w:val="top"/>
          </w:tcPr>
          <w:p w:rsidR="00C640E5" w:rsidRPr="00C640E5" w:rsidP="005F728D">
            <w:pPr>
              <w:bidi w:val="0"/>
              <w:adjustRightInd w:val="0"/>
              <w:jc w:val="right"/>
              <w:rPr>
                <w:rFonts w:ascii="Times New Roman" w:hAnsi="Times New Roman"/>
                <w:b/>
                <w:color w:val="000000"/>
                <w:sz w:val="24"/>
                <w:szCs w:val="24"/>
                <w:lang w:eastAsia="en-US"/>
              </w:rPr>
            </w:pPr>
          </w:p>
        </w:tc>
      </w:tr>
      <w:tr>
        <w:tblPrEx>
          <w:tblW w:w="9851" w:type="dxa"/>
          <w:tblCellMar>
            <w:left w:w="0" w:type="dxa"/>
            <w:right w:w="0" w:type="dxa"/>
          </w:tblCellMar>
        </w:tblPrEx>
        <w:trPr>
          <w:trHeight w:val="70"/>
        </w:trPr>
        <w:tc>
          <w:tcPr>
            <w:tcW w:w="450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BB7A14" w:rsidP="00EB3DEF">
            <w:pPr>
              <w:bidi w:val="0"/>
              <w:adjustRightInd w:val="0"/>
              <w:rPr>
                <w:rFonts w:ascii="Times New Roman" w:hAnsi="Times New Roman"/>
                <w:color w:val="000000"/>
                <w:sz w:val="24"/>
                <w:szCs w:val="24"/>
                <w:lang w:eastAsia="en-US"/>
              </w:rPr>
            </w:pPr>
            <w:r w:rsidRPr="00A9700F" w:rsidR="00197DEC">
              <w:rPr>
                <w:rFonts w:ascii="Times New Roman" w:hAnsi="Times New Roman"/>
                <w:color w:val="000000"/>
                <w:sz w:val="24"/>
                <w:szCs w:val="24"/>
                <w:lang w:eastAsia="en-US"/>
              </w:rPr>
              <w:t xml:space="preserve">v tom: </w:t>
            </w:r>
          </w:p>
          <w:p w:rsidR="00BB7A14" w:rsidP="00EB3DEF">
            <w:pPr>
              <w:bidi w:val="0"/>
              <w:adjustRightInd w:val="0"/>
              <w:rPr>
                <w:rFonts w:ascii="Times New Roman" w:hAnsi="Times New Roman"/>
                <w:color w:val="000000"/>
                <w:sz w:val="24"/>
                <w:szCs w:val="24"/>
                <w:lang w:eastAsia="en-US"/>
              </w:rPr>
            </w:pPr>
            <w:r>
              <w:rPr>
                <w:rFonts w:ascii="Times New Roman" w:hAnsi="Times New Roman"/>
                <w:color w:val="000000"/>
                <w:sz w:val="24"/>
                <w:szCs w:val="24"/>
                <w:lang w:eastAsia="en-US"/>
              </w:rPr>
              <w:t>Ministerstvo financií SR/Finančná správa SR</w:t>
            </w:r>
          </w:p>
          <w:p w:rsidR="00C640E5" w:rsidP="00EB3DEF">
            <w:pPr>
              <w:bidi w:val="0"/>
              <w:adjustRightInd w:val="0"/>
              <w:rPr>
                <w:rFonts w:ascii="Times New Roman" w:hAnsi="Times New Roman"/>
                <w:color w:val="000000"/>
                <w:sz w:val="24"/>
                <w:szCs w:val="24"/>
                <w:lang w:eastAsia="en-US"/>
              </w:rPr>
            </w:pPr>
            <w:r w:rsidR="00197DEC">
              <w:rPr>
                <w:rFonts w:ascii="Times New Roman" w:hAnsi="Times New Roman"/>
                <w:color w:val="000000"/>
                <w:sz w:val="24"/>
                <w:szCs w:val="24"/>
                <w:lang w:eastAsia="en-US"/>
              </w:rPr>
              <w:t>Ministerstvo spravodlivosti SR</w:t>
            </w:r>
            <w:r w:rsidR="00780CFB">
              <w:rPr>
                <w:rFonts w:ascii="Times New Roman" w:hAnsi="Times New Roman"/>
                <w:color w:val="000000"/>
                <w:sz w:val="24"/>
                <w:szCs w:val="24"/>
                <w:lang w:eastAsia="en-US"/>
              </w:rPr>
              <w:t>/</w:t>
            </w:r>
            <w:r w:rsidR="00197DEC">
              <w:rPr>
                <w:rFonts w:ascii="Times New Roman" w:hAnsi="Times New Roman"/>
                <w:color w:val="000000"/>
                <w:sz w:val="24"/>
                <w:szCs w:val="24"/>
                <w:lang w:eastAsia="en-US"/>
              </w:rPr>
              <w:t xml:space="preserve"> </w:t>
            </w:r>
          </w:p>
          <w:p w:rsidR="00780CFB" w:rsidRPr="00A9700F" w:rsidP="00780CFB">
            <w:pPr>
              <w:bidi w:val="0"/>
              <w:adjustRightInd w:val="0"/>
              <w:rPr>
                <w:rFonts w:ascii="Times New Roman" w:hAnsi="Times New Roman"/>
                <w:color w:val="000000"/>
                <w:sz w:val="24"/>
                <w:szCs w:val="24"/>
                <w:lang w:eastAsia="en-US"/>
              </w:rPr>
            </w:pPr>
            <w:r>
              <w:rPr>
                <w:rFonts w:ascii="Times New Roman" w:hAnsi="Times New Roman"/>
                <w:color w:val="000000"/>
                <w:sz w:val="24"/>
                <w:szCs w:val="24"/>
                <w:lang w:eastAsia="en-US"/>
              </w:rPr>
              <w:t>08P Financovanie systému súdnictva</w:t>
            </w:r>
          </w:p>
        </w:tc>
        <w:tc>
          <w:tcPr>
            <w:tcW w:w="13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C640E5" w:rsidRPr="00A9700F" w:rsidP="005F728D">
            <w:pPr>
              <w:bidi w:val="0"/>
              <w:adjustRightInd w:val="0"/>
              <w:jc w:val="right"/>
              <w:rPr>
                <w:rFonts w:ascii="Times New Roman" w:hAnsi="Times New Roman"/>
                <w:color w:val="000000"/>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C640E5" w:rsidP="005F728D">
            <w:pPr>
              <w:bidi w:val="0"/>
              <w:adjustRightInd w:val="0"/>
              <w:jc w:val="right"/>
              <w:rPr>
                <w:rFonts w:ascii="Times New Roman" w:hAnsi="Times New Roman"/>
                <w:color w:val="000000"/>
                <w:sz w:val="24"/>
                <w:szCs w:val="24"/>
                <w:lang w:eastAsia="en-US"/>
              </w:rPr>
            </w:pPr>
            <w:r w:rsidR="001410B7">
              <w:rPr>
                <w:rFonts w:ascii="Times New Roman" w:hAnsi="Times New Roman"/>
                <w:color w:val="000000"/>
                <w:sz w:val="24"/>
                <w:szCs w:val="24"/>
                <w:lang w:eastAsia="en-US"/>
              </w:rPr>
              <w:t>500 000</w:t>
            </w:r>
          </w:p>
          <w:p w:rsidR="00BB7A14" w:rsidRPr="00A9700F" w:rsidP="005F728D">
            <w:pPr>
              <w:bidi w:val="0"/>
              <w:adjustRightInd w:val="0"/>
              <w:jc w:val="right"/>
              <w:rPr>
                <w:rFonts w:ascii="Times New Roman" w:hAnsi="Times New Roman"/>
                <w:color w:val="000000"/>
                <w:sz w:val="24"/>
                <w:szCs w:val="24"/>
                <w:lang w:eastAsia="en-US"/>
              </w:rPr>
            </w:pPr>
            <w:r w:rsidR="001410B7">
              <w:rPr>
                <w:rFonts w:ascii="Times New Roman" w:hAnsi="Times New Roman"/>
                <w:color w:val="000000"/>
                <w:sz w:val="24"/>
                <w:szCs w:val="24"/>
                <w:lang w:eastAsia="en-US"/>
              </w:rPr>
              <w:t>300 000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C640E5" w:rsidRPr="00A9700F" w:rsidP="005F728D">
            <w:pPr>
              <w:bidi w:val="0"/>
              <w:adjustRightInd w:val="0"/>
              <w:jc w:val="right"/>
              <w:rPr>
                <w:rFonts w:ascii="Times New Roman" w:hAnsi="Times New Roman"/>
                <w:color w:val="000000"/>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C640E5" w:rsidRPr="00A9700F" w:rsidP="005F728D">
            <w:pPr>
              <w:bidi w:val="0"/>
              <w:adjustRightInd w:val="0"/>
              <w:jc w:val="right"/>
              <w:rPr>
                <w:rFonts w:ascii="Times New Roman" w:hAnsi="Times New Roman"/>
                <w:color w:val="000000"/>
                <w:sz w:val="24"/>
                <w:szCs w:val="24"/>
                <w:lang w:eastAsia="en-US"/>
              </w:rPr>
            </w:pPr>
          </w:p>
        </w:tc>
      </w:tr>
      <w:tr>
        <w:tblPrEx>
          <w:tblW w:w="9851" w:type="dxa"/>
          <w:tblCellMar>
            <w:left w:w="0" w:type="dxa"/>
            <w:right w:w="0" w:type="dxa"/>
          </w:tblCellMar>
        </w:tblPrEx>
        <w:trPr>
          <w:trHeight w:val="70"/>
        </w:trPr>
        <w:tc>
          <w:tcPr>
            <w:tcW w:w="4508" w:type="dxa"/>
            <w:tcBorders>
              <w:top w:val="single" w:sz="4" w:space="0" w:color="auto"/>
              <w:left w:val="single" w:sz="8" w:space="0" w:color="000000"/>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C640E5" w:rsidRPr="00A9700F" w:rsidP="001750CC">
            <w:pPr>
              <w:bidi w:val="0"/>
              <w:adjustRightInd w:val="0"/>
              <w:rPr>
                <w:rFonts w:ascii="Times New Roman" w:hAnsi="Times New Roman"/>
                <w:color w:val="000000"/>
                <w:sz w:val="24"/>
                <w:szCs w:val="24"/>
                <w:lang w:eastAsia="en-US"/>
              </w:rPr>
            </w:pPr>
          </w:p>
        </w:tc>
        <w:tc>
          <w:tcPr>
            <w:tcW w:w="1374" w:type="dxa"/>
            <w:tcBorders>
              <w:top w:val="single" w:sz="4" w:space="0" w:color="auto"/>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C640E5" w:rsidRPr="00A9700F" w:rsidP="005F728D">
            <w:pPr>
              <w:bidi w:val="0"/>
              <w:adjustRightInd w:val="0"/>
              <w:jc w:val="right"/>
              <w:rPr>
                <w:rFonts w:ascii="Times New Roman" w:hAnsi="Times New Roman"/>
                <w:b/>
                <w:color w:val="000000"/>
                <w:sz w:val="24"/>
                <w:szCs w:val="24"/>
                <w:lang w:eastAsia="en-US"/>
              </w:rPr>
            </w:pPr>
          </w:p>
        </w:tc>
        <w:tc>
          <w:tcPr>
            <w:tcW w:w="1276" w:type="dxa"/>
            <w:tcBorders>
              <w:top w:val="single" w:sz="4" w:space="0" w:color="auto"/>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C640E5" w:rsidRPr="00A9700F" w:rsidP="005F728D">
            <w:pPr>
              <w:bidi w:val="0"/>
              <w:adjustRightInd w:val="0"/>
              <w:jc w:val="right"/>
              <w:rPr>
                <w:rFonts w:ascii="Times New Roman" w:hAnsi="Times New Roman"/>
                <w:b/>
                <w:color w:val="000000"/>
                <w:sz w:val="24"/>
                <w:szCs w:val="24"/>
                <w:lang w:eastAsia="en-US"/>
              </w:rPr>
            </w:pPr>
          </w:p>
        </w:tc>
        <w:tc>
          <w:tcPr>
            <w:tcW w:w="1276" w:type="dxa"/>
            <w:tcBorders>
              <w:top w:val="single" w:sz="4" w:space="0" w:color="auto"/>
              <w:left w:val="nil"/>
              <w:bottom w:val="single" w:sz="8" w:space="0" w:color="000000"/>
              <w:right w:val="single" w:sz="8" w:space="0" w:color="000000"/>
            </w:tcBorders>
            <w:shd w:val="solid" w:color="C0C0C0" w:fill="auto"/>
            <w:tcMar>
              <w:top w:w="0" w:type="dxa"/>
              <w:left w:w="70" w:type="dxa"/>
              <w:bottom w:w="0" w:type="dxa"/>
              <w:right w:w="70" w:type="dxa"/>
            </w:tcMar>
            <w:textDirection w:val="lrTb"/>
            <w:vAlign w:val="center"/>
          </w:tcPr>
          <w:p w:rsidR="00C640E5" w:rsidRPr="00A9700F" w:rsidP="005F728D">
            <w:pPr>
              <w:bidi w:val="0"/>
              <w:adjustRightInd w:val="0"/>
              <w:jc w:val="right"/>
              <w:rPr>
                <w:rFonts w:ascii="Times New Roman" w:hAnsi="Times New Roman"/>
                <w:b/>
                <w:color w:val="000000"/>
                <w:sz w:val="24"/>
                <w:szCs w:val="24"/>
                <w:lang w:eastAsia="en-US"/>
              </w:rPr>
            </w:pPr>
          </w:p>
        </w:tc>
        <w:tc>
          <w:tcPr>
            <w:tcW w:w="1417" w:type="dxa"/>
            <w:tcBorders>
              <w:top w:val="single" w:sz="4" w:space="0" w:color="auto"/>
              <w:left w:val="nil"/>
              <w:bottom w:val="single" w:sz="8" w:space="0" w:color="000000"/>
              <w:right w:val="single" w:sz="4" w:space="0" w:color="auto"/>
            </w:tcBorders>
            <w:shd w:val="solid" w:color="C0C0C0" w:fill="auto"/>
            <w:tcMar>
              <w:top w:w="0" w:type="dxa"/>
              <w:left w:w="70" w:type="dxa"/>
              <w:bottom w:w="0" w:type="dxa"/>
              <w:right w:w="70" w:type="dxa"/>
            </w:tcMar>
            <w:textDirection w:val="lrTb"/>
            <w:vAlign w:val="top"/>
          </w:tcPr>
          <w:p w:rsidR="00C640E5" w:rsidRPr="00A9700F" w:rsidP="005F728D">
            <w:pPr>
              <w:bidi w:val="0"/>
              <w:adjustRightInd w:val="0"/>
              <w:jc w:val="right"/>
              <w:rPr>
                <w:rFonts w:ascii="Times New Roman" w:hAnsi="Times New Roman"/>
                <w:b/>
                <w:color w:val="000000"/>
                <w:sz w:val="24"/>
                <w:szCs w:val="24"/>
                <w:lang w:eastAsia="en-US"/>
              </w:rPr>
            </w:pPr>
          </w:p>
        </w:tc>
      </w:tr>
    </w:tbl>
    <w:p w:rsidR="0084715F" w:rsidP="001750CC">
      <w:pPr>
        <w:bidi w:val="0"/>
        <w:adjustRightInd w:val="0"/>
        <w:jc w:val="both"/>
        <w:rPr>
          <w:rFonts w:ascii="Times New Roman" w:hAnsi="Times New Roman"/>
          <w:color w:val="000000"/>
          <w:sz w:val="24"/>
          <w:szCs w:val="24"/>
          <w:lang w:eastAsia="en-US"/>
        </w:rPr>
      </w:pPr>
    </w:p>
    <w:p w:rsidR="00BC1E77" w:rsidRPr="00A9700F" w:rsidP="001750CC">
      <w:pPr>
        <w:bidi w:val="0"/>
        <w:adjustRightInd w:val="0"/>
        <w:jc w:val="both"/>
        <w:rPr>
          <w:rFonts w:ascii="Times New Roman" w:hAnsi="Times New Roman"/>
          <w:color w:val="000000"/>
          <w:sz w:val="24"/>
          <w:szCs w:val="24"/>
          <w:lang w:eastAsia="en-US"/>
        </w:rPr>
      </w:pPr>
    </w:p>
    <w:p w:rsidR="0084715F" w:rsidRPr="00A9700F" w:rsidP="001750CC">
      <w:pPr>
        <w:bidi w:val="0"/>
        <w:adjustRightInd w:val="0"/>
        <w:outlineLvl w:val="0"/>
        <w:rPr>
          <w:rFonts w:ascii="Times New Roman" w:hAnsi="Times New Roman"/>
          <w:color w:val="000000"/>
          <w:sz w:val="24"/>
          <w:szCs w:val="24"/>
          <w:lang w:eastAsia="en-US"/>
        </w:rPr>
      </w:pPr>
      <w:r w:rsidRPr="00A9700F">
        <w:rPr>
          <w:rFonts w:ascii="Times New Roman" w:hAnsi="Times New Roman"/>
          <w:b/>
          <w:color w:val="000000"/>
          <w:sz w:val="24"/>
          <w:szCs w:val="24"/>
          <w:lang w:eastAsia="en-US"/>
        </w:rPr>
        <w:t>2.2. Financovanie návrhu</w:t>
      </w:r>
    </w:p>
    <w:p w:rsidR="0084715F" w:rsidRPr="00A9700F" w:rsidP="001750CC">
      <w:pPr>
        <w:bidi w:val="0"/>
        <w:adjustRightInd w:val="0"/>
        <w:jc w:val="both"/>
        <w:rPr>
          <w:rFonts w:ascii="Times New Roman" w:hAnsi="Times New Roman"/>
          <w:color w:val="000000"/>
          <w:sz w:val="24"/>
          <w:szCs w:val="24"/>
          <w:lang w:eastAsia="en-US"/>
        </w:rPr>
      </w:pPr>
      <w:r w:rsidRPr="00A9700F">
        <w:rPr>
          <w:rFonts w:ascii="Times New Roman" w:hAnsi="Times New Roman"/>
          <w:color w:val="000000"/>
          <w:szCs w:val="24"/>
          <w:lang w:eastAsia="en-US"/>
        </w:rPr>
        <w:t>Tabuľka č. 2</w:t>
      </w:r>
    </w:p>
    <w:tbl>
      <w:tblPr>
        <w:tblStyle w:val="TableNormal"/>
        <w:tblW w:w="9639" w:type="dxa"/>
        <w:tblLayout w:type="fixed"/>
        <w:tblCellMar>
          <w:left w:w="0" w:type="dxa"/>
          <w:right w:w="0" w:type="dxa"/>
        </w:tblCellMar>
      </w:tblPr>
      <w:tblGrid>
        <w:gridCol w:w="4111"/>
        <w:gridCol w:w="1418"/>
        <w:gridCol w:w="1559"/>
        <w:gridCol w:w="1417"/>
        <w:gridCol w:w="1134"/>
      </w:tblGrid>
      <w:tr>
        <w:tblPrEx>
          <w:tblW w:w="9639" w:type="dxa"/>
          <w:tblLayout w:type="fixed"/>
          <w:tblCellMar>
            <w:left w:w="0" w:type="dxa"/>
            <w:right w:w="0" w:type="dxa"/>
          </w:tblCellMar>
        </w:tblPrEx>
        <w:trPr>
          <w:trHeight w:val="70"/>
        </w:trPr>
        <w:tc>
          <w:tcPr>
            <w:tcW w:w="4111" w:type="dxa"/>
            <w:vMerge w:val="restart"/>
            <w:tcBorders>
              <w:top w:val="single" w:sz="8" w:space="0" w:color="000000"/>
              <w:left w:val="single" w:sz="8" w:space="0" w:color="000000"/>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84715F" w:rsidRPr="00A9700F" w:rsidP="001750CC">
            <w:pPr>
              <w:bidi w:val="0"/>
              <w:adjustRightInd w:val="0"/>
              <w:jc w:val="center"/>
              <w:rPr>
                <w:rFonts w:ascii="Times New Roman" w:hAnsi="Times New Roman"/>
                <w:color w:val="000000"/>
                <w:sz w:val="24"/>
                <w:szCs w:val="24"/>
                <w:lang w:eastAsia="en-US"/>
              </w:rPr>
            </w:pPr>
            <w:r w:rsidRPr="00A9700F">
              <w:rPr>
                <w:rFonts w:ascii="Times New Roman" w:hAnsi="Times New Roman"/>
                <w:b/>
                <w:color w:val="FFFFFF"/>
                <w:sz w:val="24"/>
                <w:szCs w:val="24"/>
                <w:lang w:eastAsia="en-US"/>
              </w:rPr>
              <w:t>Financovanie</w:t>
            </w:r>
          </w:p>
        </w:tc>
        <w:tc>
          <w:tcPr>
            <w:tcW w:w="5528" w:type="dxa"/>
            <w:gridSpan w:val="4"/>
            <w:tcBorders>
              <w:top w:val="single" w:sz="8" w:space="0" w:color="000000"/>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84715F" w:rsidRPr="00A9700F" w:rsidP="001750CC">
            <w:pPr>
              <w:bidi w:val="0"/>
              <w:adjustRightInd w:val="0"/>
              <w:jc w:val="center"/>
              <w:rPr>
                <w:rFonts w:ascii="Times New Roman" w:hAnsi="Times New Roman"/>
                <w:color w:val="000000"/>
                <w:sz w:val="24"/>
                <w:szCs w:val="24"/>
                <w:lang w:eastAsia="en-US"/>
              </w:rPr>
            </w:pPr>
            <w:r w:rsidRPr="00A9700F">
              <w:rPr>
                <w:rFonts w:ascii="Times New Roman" w:hAnsi="Times New Roman"/>
                <w:b/>
                <w:color w:val="FFFFFF"/>
                <w:sz w:val="24"/>
                <w:szCs w:val="24"/>
                <w:lang w:eastAsia="en-US"/>
              </w:rPr>
              <w:t xml:space="preserve">Vplyv na rozpočet verejnej správy </w:t>
            </w:r>
            <w:r w:rsidRPr="00A9700F">
              <w:rPr>
                <w:rFonts w:ascii="Times New Roman" w:hAnsi="Times New Roman"/>
                <w:b/>
                <w:color w:val="000000"/>
                <w:sz w:val="24"/>
                <w:szCs w:val="24"/>
                <w:lang w:eastAsia="en-US"/>
              </w:rPr>
              <w:t>(v eurách)</w:t>
            </w:r>
          </w:p>
        </w:tc>
      </w:tr>
      <w:tr>
        <w:tblPrEx>
          <w:tblW w:w="9639" w:type="dxa"/>
          <w:tblLayout w:type="fixed"/>
          <w:tblCellMar>
            <w:left w:w="0" w:type="dxa"/>
            <w:right w:w="0" w:type="dxa"/>
          </w:tblCellMar>
        </w:tblPrEx>
        <w:trPr>
          <w:trHeight w:val="70"/>
        </w:trPr>
        <w:tc>
          <w:tcPr>
            <w:tcW w:w="4111" w:type="dxa"/>
            <w:vMerge/>
            <w:tcBorders>
              <w:top w:val="single" w:sz="8" w:space="0" w:color="000000"/>
              <w:left w:val="single" w:sz="8" w:space="0" w:color="000000"/>
              <w:bottom w:val="single" w:sz="8" w:space="0" w:color="000000"/>
              <w:right w:val="single" w:sz="8" w:space="0" w:color="000000"/>
            </w:tcBorders>
            <w:textDirection w:val="lrTb"/>
            <w:vAlign w:val="center"/>
          </w:tcPr>
          <w:p w:rsidR="009C5A2C" w:rsidRPr="00A9700F" w:rsidP="001750CC">
            <w:pPr>
              <w:bidi w:val="0"/>
              <w:adjustRightInd w:val="0"/>
              <w:jc w:val="center"/>
              <w:rPr>
                <w:rFonts w:ascii="Times New Roman" w:hAnsi="Times New Roman"/>
                <w:color w:val="000000"/>
                <w:sz w:val="24"/>
                <w:szCs w:val="24"/>
                <w:lang w:eastAsia="en-US"/>
              </w:rPr>
            </w:pPr>
          </w:p>
        </w:tc>
        <w:tc>
          <w:tcPr>
            <w:tcW w:w="1418"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9C5A2C" w:rsidRPr="00A9700F" w:rsidP="00622FE0">
            <w:pPr>
              <w:bidi w:val="0"/>
              <w:adjustRightInd w:val="0"/>
              <w:jc w:val="center"/>
              <w:rPr>
                <w:rFonts w:ascii="Times New Roman" w:hAnsi="Times New Roman"/>
                <w:color w:val="000000"/>
                <w:sz w:val="24"/>
                <w:szCs w:val="24"/>
                <w:lang w:eastAsia="en-US"/>
              </w:rPr>
            </w:pPr>
            <w:r w:rsidRPr="00A9700F">
              <w:rPr>
                <w:rFonts w:ascii="Times New Roman" w:hAnsi="Times New Roman"/>
                <w:b/>
                <w:color w:val="FFFFFF"/>
                <w:sz w:val="24"/>
                <w:szCs w:val="24"/>
                <w:lang w:eastAsia="en-US"/>
              </w:rPr>
              <w:t>rok 201</w:t>
            </w:r>
            <w:r>
              <w:rPr>
                <w:rFonts w:ascii="Times New Roman" w:hAnsi="Times New Roman"/>
                <w:b/>
                <w:color w:val="FFFFFF"/>
                <w:sz w:val="24"/>
                <w:szCs w:val="24"/>
                <w:lang w:eastAsia="en-US"/>
              </w:rPr>
              <w:t>5</w:t>
            </w:r>
          </w:p>
        </w:tc>
        <w:tc>
          <w:tcPr>
            <w:tcW w:w="1559"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9C5A2C" w:rsidRPr="00A9700F" w:rsidP="00622FE0">
            <w:pPr>
              <w:bidi w:val="0"/>
              <w:adjustRightInd w:val="0"/>
              <w:jc w:val="center"/>
              <w:rPr>
                <w:rFonts w:ascii="Times New Roman" w:hAnsi="Times New Roman"/>
                <w:color w:val="000000"/>
                <w:sz w:val="24"/>
                <w:szCs w:val="24"/>
                <w:lang w:eastAsia="en-US"/>
              </w:rPr>
            </w:pPr>
            <w:r w:rsidRPr="00A9700F">
              <w:rPr>
                <w:rFonts w:ascii="Times New Roman" w:hAnsi="Times New Roman"/>
                <w:b/>
                <w:color w:val="FFFFFF"/>
                <w:sz w:val="24"/>
                <w:szCs w:val="24"/>
                <w:lang w:eastAsia="en-US"/>
              </w:rPr>
              <w:t>rok 201</w:t>
            </w:r>
            <w:r>
              <w:rPr>
                <w:rFonts w:ascii="Times New Roman" w:hAnsi="Times New Roman"/>
                <w:b/>
                <w:color w:val="FFFFFF"/>
                <w:sz w:val="24"/>
                <w:szCs w:val="24"/>
                <w:lang w:eastAsia="en-US"/>
              </w:rPr>
              <w:t>6</w:t>
            </w:r>
          </w:p>
        </w:tc>
        <w:tc>
          <w:tcPr>
            <w:tcW w:w="1417"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9C5A2C" w:rsidRPr="00A9700F" w:rsidP="00622FE0">
            <w:pPr>
              <w:bidi w:val="0"/>
              <w:adjustRightInd w:val="0"/>
              <w:jc w:val="center"/>
              <w:rPr>
                <w:rFonts w:ascii="Times New Roman" w:hAnsi="Times New Roman"/>
                <w:color w:val="000000"/>
                <w:sz w:val="24"/>
                <w:szCs w:val="24"/>
                <w:lang w:eastAsia="en-US"/>
              </w:rPr>
            </w:pPr>
            <w:r w:rsidRPr="00A9700F">
              <w:rPr>
                <w:rFonts w:ascii="Times New Roman" w:hAnsi="Times New Roman"/>
                <w:b/>
                <w:color w:val="FFFFFF"/>
                <w:sz w:val="24"/>
                <w:szCs w:val="24"/>
                <w:lang w:eastAsia="en-US"/>
              </w:rPr>
              <w:t>rok 201</w:t>
            </w:r>
            <w:r>
              <w:rPr>
                <w:rFonts w:ascii="Times New Roman" w:hAnsi="Times New Roman"/>
                <w:b/>
                <w:color w:val="FFFFFF"/>
                <w:sz w:val="24"/>
                <w:szCs w:val="24"/>
                <w:lang w:eastAsia="en-US"/>
              </w:rPr>
              <w:t>7</w:t>
            </w:r>
          </w:p>
        </w:tc>
        <w:tc>
          <w:tcPr>
            <w:tcW w:w="1134"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9C5A2C" w:rsidRPr="00A9700F" w:rsidP="009C5A2C">
            <w:pPr>
              <w:bidi w:val="0"/>
              <w:adjustRightInd w:val="0"/>
              <w:jc w:val="center"/>
              <w:rPr>
                <w:rFonts w:ascii="Times New Roman" w:hAnsi="Times New Roman"/>
                <w:color w:val="000000"/>
                <w:sz w:val="24"/>
                <w:szCs w:val="24"/>
                <w:lang w:eastAsia="en-US"/>
              </w:rPr>
            </w:pPr>
            <w:r w:rsidRPr="00A9700F">
              <w:rPr>
                <w:rFonts w:ascii="Times New Roman" w:hAnsi="Times New Roman"/>
                <w:b/>
                <w:color w:val="FFFFFF"/>
                <w:sz w:val="24"/>
                <w:szCs w:val="24"/>
                <w:lang w:eastAsia="en-US"/>
              </w:rPr>
              <w:t>rok 201</w:t>
            </w:r>
            <w:r>
              <w:rPr>
                <w:rFonts w:ascii="Times New Roman" w:hAnsi="Times New Roman"/>
                <w:b/>
                <w:color w:val="FFFFFF"/>
                <w:sz w:val="24"/>
                <w:szCs w:val="24"/>
                <w:lang w:eastAsia="en-US"/>
              </w:rPr>
              <w:t>8</w:t>
            </w:r>
          </w:p>
        </w:tc>
      </w:tr>
      <w:tr>
        <w:tblPrEx>
          <w:tblW w:w="9639" w:type="dxa"/>
          <w:tblLayout w:type="fixed"/>
          <w:tblCellMar>
            <w:left w:w="0" w:type="dxa"/>
            <w:right w:w="0" w:type="dxa"/>
          </w:tblCellMar>
        </w:tblPrEx>
        <w:trPr>
          <w:trHeight w:val="70"/>
        </w:trPr>
        <w:tc>
          <w:tcPr>
            <w:tcW w:w="4111"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84715F" w:rsidRPr="00A9700F" w:rsidP="005F728D">
            <w:pPr>
              <w:bidi w:val="0"/>
              <w:adjustRightInd w:val="0"/>
              <w:rPr>
                <w:rFonts w:ascii="Times New Roman" w:hAnsi="Times New Roman"/>
                <w:b/>
                <w:color w:val="000000"/>
                <w:sz w:val="24"/>
                <w:szCs w:val="24"/>
                <w:lang w:eastAsia="en-US"/>
              </w:rPr>
            </w:pPr>
            <w:r w:rsidRPr="00A9700F">
              <w:rPr>
                <w:rFonts w:ascii="Times New Roman" w:hAnsi="Times New Roman"/>
                <w:b/>
                <w:color w:val="000000"/>
                <w:sz w:val="24"/>
                <w:szCs w:val="24"/>
                <w:lang w:eastAsia="en-US"/>
              </w:rPr>
              <w:t>Celkový vplyv na rozpočet verejnej správy</w:t>
            </w:r>
            <w:r w:rsidR="005F728D">
              <w:rPr>
                <w:rFonts w:ascii="Times New Roman" w:hAnsi="Times New Roman"/>
                <w:b/>
                <w:color w:val="000000"/>
                <w:sz w:val="24"/>
                <w:szCs w:val="24"/>
                <w:lang w:eastAsia="en-US"/>
              </w:rPr>
              <w:t xml:space="preserve"> </w:t>
            </w:r>
            <w:r w:rsidRPr="00A9700F">
              <w:rPr>
                <w:rFonts w:ascii="Times New Roman" w:hAnsi="Times New Roman"/>
                <w:b/>
                <w:color w:val="000000"/>
                <w:sz w:val="24"/>
                <w:szCs w:val="24"/>
                <w:lang w:eastAsia="en-US"/>
              </w:rPr>
              <w:t>( - príjmy, výdavky)</w:t>
            </w:r>
          </w:p>
        </w:tc>
        <w:tc>
          <w:tcPr>
            <w:tcW w:w="1418"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5F728D" w:rsidP="005F728D">
            <w:pPr>
              <w:bidi w:val="0"/>
              <w:adjustRightInd w:val="0"/>
              <w:jc w:val="right"/>
              <w:rPr>
                <w:rFonts w:ascii="Times New Roman" w:hAnsi="Times New Roman"/>
                <w:b/>
                <w:sz w:val="24"/>
                <w:szCs w:val="24"/>
                <w:lang w:eastAsia="en-US"/>
              </w:rPr>
            </w:pPr>
          </w:p>
        </w:tc>
        <w:tc>
          <w:tcPr>
            <w:tcW w:w="1559"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5F728D" w:rsidP="005F728D">
            <w:pPr>
              <w:bidi w:val="0"/>
              <w:adjustRightInd w:val="0"/>
              <w:jc w:val="right"/>
              <w:rPr>
                <w:rFonts w:ascii="Times New Roman" w:hAnsi="Times New Roman"/>
                <w:b/>
                <w:sz w:val="24"/>
                <w:szCs w:val="24"/>
                <w:lang w:eastAsia="en-US"/>
              </w:rPr>
            </w:pPr>
            <w:r w:rsidR="00BB7A14">
              <w:rPr>
                <w:rFonts w:ascii="Times New Roman" w:hAnsi="Times New Roman"/>
                <w:b/>
                <w:sz w:val="24"/>
                <w:szCs w:val="24"/>
                <w:lang w:eastAsia="en-US"/>
              </w:rPr>
              <w:t>800 000</w:t>
            </w:r>
          </w:p>
        </w:tc>
        <w:tc>
          <w:tcPr>
            <w:tcW w:w="1417"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5F728D" w:rsidP="005F728D">
            <w:pPr>
              <w:bidi w:val="0"/>
              <w:adjustRightInd w:val="0"/>
              <w:jc w:val="right"/>
              <w:rPr>
                <w:rFonts w:ascii="Times New Roman" w:hAnsi="Times New Roman"/>
                <w:b/>
                <w:sz w:val="24"/>
                <w:szCs w:val="24"/>
                <w:lang w:eastAsia="en-US"/>
              </w:rPr>
            </w:pPr>
          </w:p>
        </w:tc>
        <w:tc>
          <w:tcPr>
            <w:tcW w:w="113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5F728D" w:rsidP="005F728D">
            <w:pPr>
              <w:bidi w:val="0"/>
              <w:adjustRightInd w:val="0"/>
              <w:jc w:val="right"/>
              <w:rPr>
                <w:rFonts w:ascii="Times New Roman" w:hAnsi="Times New Roman"/>
                <w:b/>
                <w:sz w:val="24"/>
                <w:szCs w:val="24"/>
                <w:lang w:eastAsia="en-US"/>
              </w:rPr>
            </w:pPr>
          </w:p>
        </w:tc>
      </w:tr>
      <w:tr>
        <w:tblPrEx>
          <w:tblW w:w="9639" w:type="dxa"/>
          <w:tblLayout w:type="fixed"/>
          <w:tblCellMar>
            <w:left w:w="0" w:type="dxa"/>
            <w:right w:w="0" w:type="dxa"/>
          </w:tblCellMar>
        </w:tblPrEx>
        <w:trPr>
          <w:trHeight w:val="286"/>
        </w:trPr>
        <w:tc>
          <w:tcPr>
            <w:tcW w:w="4111"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84715F" w:rsidRPr="00A9700F" w:rsidP="001750CC">
            <w:pPr>
              <w:bidi w:val="0"/>
              <w:adjustRightInd w:val="0"/>
              <w:rPr>
                <w:rFonts w:ascii="Times New Roman" w:hAnsi="Times New Roman"/>
                <w:color w:val="000000"/>
                <w:sz w:val="24"/>
                <w:szCs w:val="24"/>
                <w:lang w:eastAsia="en-US"/>
              </w:rPr>
            </w:pPr>
            <w:r w:rsidRPr="00A9700F">
              <w:rPr>
                <w:rFonts w:ascii="Times New Roman" w:hAnsi="Times New Roman"/>
                <w:color w:val="000000"/>
                <w:sz w:val="24"/>
                <w:szCs w:val="24"/>
                <w:lang w:eastAsia="en-US"/>
              </w:rPr>
              <w:t>  z toho vplyv na ŠR</w:t>
            </w:r>
          </w:p>
        </w:tc>
        <w:tc>
          <w:tcPr>
            <w:tcW w:w="1418"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5F728D" w:rsidP="005F728D">
            <w:pPr>
              <w:bidi w:val="0"/>
              <w:adjustRightInd w:val="0"/>
              <w:jc w:val="right"/>
              <w:rPr>
                <w:rFonts w:ascii="Times New Roman" w:hAnsi="Times New Roman"/>
                <w:sz w:val="24"/>
                <w:szCs w:val="24"/>
                <w:lang w:eastAsia="en-US"/>
              </w:rPr>
            </w:pPr>
          </w:p>
        </w:tc>
        <w:tc>
          <w:tcPr>
            <w:tcW w:w="1559"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5F728D" w:rsidP="005F728D">
            <w:pPr>
              <w:bidi w:val="0"/>
              <w:adjustRightInd w:val="0"/>
              <w:jc w:val="right"/>
              <w:rPr>
                <w:rFonts w:ascii="Times New Roman" w:hAnsi="Times New Roman"/>
                <w:sz w:val="24"/>
                <w:szCs w:val="24"/>
                <w:lang w:eastAsia="en-US"/>
              </w:rPr>
            </w:pPr>
            <w:r w:rsidR="00BB7A14">
              <w:rPr>
                <w:rFonts w:ascii="Times New Roman" w:hAnsi="Times New Roman"/>
                <w:sz w:val="24"/>
                <w:szCs w:val="24"/>
                <w:lang w:eastAsia="en-US"/>
              </w:rPr>
              <w:t>800 000</w:t>
            </w:r>
          </w:p>
        </w:tc>
        <w:tc>
          <w:tcPr>
            <w:tcW w:w="1417"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5F728D" w:rsidP="005F728D">
            <w:pPr>
              <w:bidi w:val="0"/>
              <w:adjustRightInd w:val="0"/>
              <w:jc w:val="right"/>
              <w:rPr>
                <w:rFonts w:ascii="Times New Roman" w:hAnsi="Times New Roman"/>
                <w:sz w:val="24"/>
                <w:szCs w:val="24"/>
                <w:lang w:eastAsia="en-US"/>
              </w:rPr>
            </w:pPr>
          </w:p>
        </w:tc>
        <w:tc>
          <w:tcPr>
            <w:tcW w:w="113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5F728D" w:rsidP="005F728D">
            <w:pPr>
              <w:bidi w:val="0"/>
              <w:adjustRightInd w:val="0"/>
              <w:jc w:val="right"/>
              <w:rPr>
                <w:rFonts w:ascii="Times New Roman" w:hAnsi="Times New Roman"/>
                <w:sz w:val="24"/>
                <w:szCs w:val="24"/>
                <w:lang w:eastAsia="en-US"/>
              </w:rPr>
            </w:pPr>
          </w:p>
        </w:tc>
      </w:tr>
      <w:tr>
        <w:tblPrEx>
          <w:tblW w:w="9639" w:type="dxa"/>
          <w:tblLayout w:type="fixed"/>
          <w:tblCellMar>
            <w:left w:w="0" w:type="dxa"/>
            <w:right w:w="0" w:type="dxa"/>
          </w:tblCellMar>
        </w:tblPrEx>
        <w:trPr>
          <w:trHeight w:val="151"/>
        </w:trPr>
        <w:tc>
          <w:tcPr>
            <w:tcW w:w="4111"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84715F" w:rsidRPr="00A9700F" w:rsidP="001750CC">
            <w:pPr>
              <w:bidi w:val="0"/>
              <w:adjustRightInd w:val="0"/>
              <w:rPr>
                <w:rFonts w:ascii="Times New Roman" w:hAnsi="Times New Roman"/>
                <w:color w:val="000000"/>
                <w:sz w:val="24"/>
                <w:szCs w:val="24"/>
                <w:lang w:eastAsia="en-US"/>
              </w:rPr>
            </w:pPr>
            <w:r w:rsidRPr="00A9700F">
              <w:rPr>
                <w:rFonts w:ascii="Times New Roman" w:hAnsi="Times New Roman"/>
                <w:color w:val="000000"/>
                <w:sz w:val="24"/>
                <w:szCs w:val="24"/>
                <w:lang w:eastAsia="en-US"/>
              </w:rPr>
              <w:t>financovanie zabezpečené v rozpočte</w:t>
            </w:r>
          </w:p>
        </w:tc>
        <w:tc>
          <w:tcPr>
            <w:tcW w:w="1418"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5F728D" w:rsidP="005F728D">
            <w:pPr>
              <w:bidi w:val="0"/>
              <w:adjustRightInd w:val="0"/>
              <w:jc w:val="right"/>
              <w:rPr>
                <w:rFonts w:ascii="Times New Roman" w:hAnsi="Times New Roman"/>
                <w:sz w:val="24"/>
                <w:szCs w:val="24"/>
                <w:lang w:eastAsia="en-US"/>
              </w:rPr>
            </w:pPr>
          </w:p>
        </w:tc>
        <w:tc>
          <w:tcPr>
            <w:tcW w:w="1559"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5F728D" w:rsidP="005F728D">
            <w:pPr>
              <w:bidi w:val="0"/>
              <w:adjustRightInd w:val="0"/>
              <w:jc w:val="right"/>
              <w:rPr>
                <w:rFonts w:ascii="Times New Roman" w:hAnsi="Times New Roman"/>
                <w:sz w:val="24"/>
                <w:szCs w:val="24"/>
                <w:lang w:eastAsia="en-US"/>
              </w:rPr>
            </w:pPr>
            <w:r w:rsidR="001410B7">
              <w:rPr>
                <w:rFonts w:ascii="Times New Roman" w:hAnsi="Times New Roman"/>
                <w:sz w:val="24"/>
                <w:szCs w:val="24"/>
                <w:lang w:eastAsia="en-US"/>
              </w:rPr>
              <w:t>800 000</w:t>
            </w:r>
          </w:p>
        </w:tc>
        <w:tc>
          <w:tcPr>
            <w:tcW w:w="1417"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5F728D" w:rsidP="005F728D">
            <w:pPr>
              <w:bidi w:val="0"/>
              <w:adjustRightInd w:val="0"/>
              <w:jc w:val="right"/>
              <w:rPr>
                <w:rFonts w:ascii="Times New Roman" w:hAnsi="Times New Roman"/>
                <w:sz w:val="24"/>
                <w:szCs w:val="24"/>
                <w:lang w:eastAsia="en-US"/>
              </w:rPr>
            </w:pPr>
          </w:p>
        </w:tc>
        <w:tc>
          <w:tcPr>
            <w:tcW w:w="113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5F728D" w:rsidP="005F728D">
            <w:pPr>
              <w:bidi w:val="0"/>
              <w:adjustRightInd w:val="0"/>
              <w:jc w:val="right"/>
              <w:rPr>
                <w:rFonts w:ascii="Times New Roman" w:hAnsi="Times New Roman"/>
                <w:sz w:val="24"/>
                <w:szCs w:val="24"/>
                <w:lang w:eastAsia="en-US"/>
              </w:rPr>
            </w:pPr>
          </w:p>
        </w:tc>
      </w:tr>
      <w:tr>
        <w:tblPrEx>
          <w:tblW w:w="9639" w:type="dxa"/>
          <w:tblLayout w:type="fixed"/>
          <w:tblCellMar>
            <w:left w:w="0" w:type="dxa"/>
            <w:right w:w="0" w:type="dxa"/>
          </w:tblCellMar>
        </w:tblPrEx>
        <w:trPr>
          <w:trHeight w:val="151"/>
        </w:trPr>
        <w:tc>
          <w:tcPr>
            <w:tcW w:w="4111"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84715F" w:rsidRPr="00A9700F" w:rsidP="001750CC">
            <w:pPr>
              <w:bidi w:val="0"/>
              <w:adjustRightInd w:val="0"/>
              <w:rPr>
                <w:rFonts w:ascii="Times New Roman" w:hAnsi="Times New Roman"/>
                <w:b/>
                <w:i/>
                <w:color w:val="000000"/>
                <w:sz w:val="24"/>
                <w:szCs w:val="24"/>
                <w:lang w:eastAsia="en-US"/>
              </w:rPr>
            </w:pPr>
            <w:r w:rsidRPr="00A9700F">
              <w:rPr>
                <w:rFonts w:ascii="Times New Roman" w:hAnsi="Times New Roman"/>
                <w:color w:val="000000"/>
                <w:sz w:val="24"/>
                <w:szCs w:val="24"/>
                <w:lang w:eastAsia="en-US"/>
              </w:rPr>
              <w:t>Rozpočtovo nekrytý vplyv na ŠR</w:t>
            </w:r>
          </w:p>
        </w:tc>
        <w:tc>
          <w:tcPr>
            <w:tcW w:w="1418"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5F728D" w:rsidP="005F728D">
            <w:pPr>
              <w:bidi w:val="0"/>
              <w:adjustRightInd w:val="0"/>
              <w:jc w:val="right"/>
              <w:rPr>
                <w:rFonts w:ascii="Times New Roman" w:hAnsi="Times New Roman"/>
                <w:sz w:val="24"/>
                <w:szCs w:val="24"/>
                <w:lang w:eastAsia="en-US"/>
              </w:rPr>
            </w:pPr>
          </w:p>
        </w:tc>
        <w:tc>
          <w:tcPr>
            <w:tcW w:w="1559"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5F728D" w:rsidP="005F728D">
            <w:pPr>
              <w:bidi w:val="0"/>
              <w:adjustRightInd w:val="0"/>
              <w:jc w:val="right"/>
              <w:rPr>
                <w:rFonts w:ascii="Times New Roman" w:hAnsi="Times New Roman"/>
                <w:sz w:val="24"/>
                <w:szCs w:val="24"/>
                <w:lang w:eastAsia="en-US"/>
              </w:rPr>
            </w:pPr>
            <w:r w:rsidR="001410B7">
              <w:rPr>
                <w:rFonts w:ascii="Times New Roman" w:hAnsi="Times New Roman"/>
                <w:sz w:val="24"/>
                <w:szCs w:val="24"/>
                <w:lang w:eastAsia="en-US"/>
              </w:rPr>
              <w:t>0</w:t>
            </w:r>
          </w:p>
        </w:tc>
        <w:tc>
          <w:tcPr>
            <w:tcW w:w="1417"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5F728D" w:rsidP="005F728D">
            <w:pPr>
              <w:bidi w:val="0"/>
              <w:adjustRightInd w:val="0"/>
              <w:jc w:val="right"/>
              <w:rPr>
                <w:rFonts w:ascii="Times New Roman" w:hAnsi="Times New Roman"/>
                <w:sz w:val="24"/>
                <w:szCs w:val="24"/>
                <w:lang w:eastAsia="en-US"/>
              </w:rPr>
            </w:pPr>
          </w:p>
        </w:tc>
        <w:tc>
          <w:tcPr>
            <w:tcW w:w="1134"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5F728D" w:rsidP="005F728D">
            <w:pPr>
              <w:bidi w:val="0"/>
              <w:adjustRightInd w:val="0"/>
              <w:jc w:val="right"/>
              <w:rPr>
                <w:rFonts w:ascii="Times New Roman" w:hAnsi="Times New Roman"/>
                <w:sz w:val="24"/>
                <w:szCs w:val="24"/>
                <w:lang w:eastAsia="en-US"/>
              </w:rPr>
            </w:pPr>
          </w:p>
        </w:tc>
      </w:tr>
    </w:tbl>
    <w:p w:rsidR="0084715F" w:rsidRPr="00A9700F" w:rsidP="001750CC">
      <w:pPr>
        <w:bidi w:val="0"/>
        <w:adjustRightInd w:val="0"/>
        <w:rPr>
          <w:rFonts w:ascii="Times New Roman" w:hAnsi="Times New Roman"/>
          <w:color w:val="000000"/>
          <w:sz w:val="24"/>
          <w:szCs w:val="24"/>
          <w:lang w:eastAsia="en-US"/>
        </w:rPr>
      </w:pPr>
      <w:r w:rsidRPr="00A9700F">
        <w:rPr>
          <w:rFonts w:ascii="Times New Roman" w:hAnsi="Times New Roman"/>
          <w:color w:val="000000"/>
          <w:sz w:val="24"/>
          <w:szCs w:val="24"/>
          <w:lang w:eastAsia="en-US"/>
        </w:rPr>
        <w:t> </w:t>
      </w:r>
    </w:p>
    <w:p w:rsidR="0084715F" w:rsidRPr="00A9700F" w:rsidP="001750CC">
      <w:pPr>
        <w:bidi w:val="0"/>
        <w:adjustRightInd w:val="0"/>
        <w:rPr>
          <w:rFonts w:ascii="Times New Roman" w:hAnsi="Times New Roman"/>
          <w:b/>
          <w:color w:val="000000"/>
          <w:sz w:val="24"/>
          <w:szCs w:val="24"/>
          <w:lang w:eastAsia="en-US"/>
        </w:rPr>
      </w:pPr>
    </w:p>
    <w:p w:rsidR="0084715F" w:rsidP="00090C4D">
      <w:pPr>
        <w:bidi w:val="0"/>
        <w:adjustRightInd w:val="0"/>
        <w:jc w:val="both"/>
        <w:rPr>
          <w:rFonts w:ascii="Times New Roman" w:hAnsi="Times New Roman"/>
          <w:b/>
          <w:color w:val="000000"/>
          <w:sz w:val="24"/>
          <w:szCs w:val="24"/>
          <w:lang w:eastAsia="en-US"/>
        </w:rPr>
      </w:pPr>
      <w:r w:rsidRPr="00A9700F">
        <w:rPr>
          <w:rFonts w:ascii="Times New Roman" w:hAnsi="Times New Roman"/>
          <w:b/>
          <w:color w:val="000000"/>
          <w:sz w:val="24"/>
          <w:szCs w:val="24"/>
          <w:lang w:eastAsia="en-US"/>
        </w:rPr>
        <w:t>Návrh na riešenie úbytku príjmov alebo zvýšených výdavkov podľa § 33 ods. 1 zákona</w:t>
      </w:r>
      <w:r w:rsidR="00090C4D">
        <w:rPr>
          <w:rFonts w:ascii="Times New Roman" w:hAnsi="Times New Roman"/>
          <w:b/>
          <w:color w:val="000000"/>
          <w:sz w:val="24"/>
          <w:szCs w:val="24"/>
          <w:lang w:eastAsia="en-US"/>
        </w:rPr>
        <w:t xml:space="preserve"> </w:t>
      </w:r>
      <w:r w:rsidRPr="00A9700F">
        <w:rPr>
          <w:rFonts w:ascii="Times New Roman" w:hAnsi="Times New Roman"/>
          <w:b/>
          <w:color w:val="000000"/>
          <w:sz w:val="24"/>
          <w:szCs w:val="24"/>
          <w:lang w:eastAsia="en-US"/>
        </w:rPr>
        <w:t>č. 523/2004 Z. z. o rozpočtových pravidlách verejnej správy:</w:t>
      </w:r>
    </w:p>
    <w:p w:rsidR="0084715F" w:rsidRPr="001410B7" w:rsidP="001410B7">
      <w:pPr>
        <w:bidi w:val="0"/>
        <w:adjustRightInd w:val="0"/>
        <w:jc w:val="both"/>
        <w:rPr>
          <w:rFonts w:ascii="Times New Roman" w:hAnsi="Times New Roman"/>
          <w:b/>
          <w:color w:val="000000"/>
          <w:sz w:val="24"/>
          <w:szCs w:val="24"/>
          <w:lang w:eastAsia="en-US"/>
        </w:rPr>
      </w:pPr>
      <w:r w:rsidRPr="001410B7" w:rsidR="001410B7">
        <w:rPr>
          <w:rFonts w:ascii="Times New Roman" w:hAnsi="Times New Roman"/>
          <w:sz w:val="24"/>
          <w:szCs w:val="24"/>
          <w:lang w:eastAsia="en-US"/>
        </w:rPr>
        <w:t>Vplyvy materiálu na štátny rozpočet budú riešené v rámci schválených ukazovateľov</w:t>
      </w:r>
      <w:r w:rsidR="001410B7">
        <w:rPr>
          <w:rFonts w:ascii="Times New Roman" w:hAnsi="Times New Roman"/>
          <w:sz w:val="24"/>
          <w:szCs w:val="24"/>
          <w:lang w:eastAsia="en-US"/>
        </w:rPr>
        <w:t xml:space="preserve"> </w:t>
      </w:r>
      <w:r w:rsidRPr="001410B7" w:rsidR="001410B7">
        <w:rPr>
          <w:rFonts w:ascii="Times New Roman" w:hAnsi="Times New Roman"/>
          <w:sz w:val="24"/>
          <w:szCs w:val="24"/>
          <w:lang w:eastAsia="en-US"/>
        </w:rPr>
        <w:t>rozpočtov jednotlivých kapitol.</w:t>
      </w:r>
    </w:p>
    <w:p w:rsidR="002C6C1F" w:rsidRPr="00A9700F" w:rsidP="001750CC">
      <w:pPr>
        <w:bidi w:val="0"/>
        <w:adjustRightInd w:val="0"/>
        <w:rPr>
          <w:rFonts w:ascii="Times New Roman" w:hAnsi="Times New Roman"/>
          <w:b/>
          <w:color w:val="000000"/>
          <w:sz w:val="24"/>
          <w:szCs w:val="24"/>
          <w:lang w:eastAsia="en-US"/>
        </w:rPr>
      </w:pPr>
    </w:p>
    <w:p w:rsidR="0084715F" w:rsidRPr="0025338F" w:rsidP="001750CC">
      <w:pPr>
        <w:bidi w:val="0"/>
        <w:adjustRightInd w:val="0"/>
        <w:outlineLvl w:val="0"/>
        <w:rPr>
          <w:rFonts w:ascii="Times New Roman" w:hAnsi="Times New Roman"/>
          <w:b/>
          <w:color w:val="000000"/>
          <w:sz w:val="24"/>
          <w:szCs w:val="24"/>
          <w:lang w:eastAsia="en-US"/>
        </w:rPr>
      </w:pPr>
      <w:r w:rsidRPr="0025338F">
        <w:rPr>
          <w:rFonts w:ascii="Times New Roman" w:hAnsi="Times New Roman"/>
          <w:b/>
          <w:color w:val="000000"/>
          <w:sz w:val="24"/>
          <w:szCs w:val="24"/>
          <w:lang w:eastAsia="en-US"/>
        </w:rPr>
        <w:t>2.3. Popis a charakteristika návrhu</w:t>
      </w:r>
    </w:p>
    <w:p w:rsidR="0084715F" w:rsidRPr="0025338F" w:rsidP="001750CC">
      <w:pPr>
        <w:bidi w:val="0"/>
        <w:adjustRightInd w:val="0"/>
        <w:rPr>
          <w:rFonts w:ascii="Times New Roman" w:hAnsi="Times New Roman"/>
          <w:b/>
          <w:color w:val="000000"/>
          <w:sz w:val="24"/>
          <w:szCs w:val="24"/>
          <w:lang w:eastAsia="en-US"/>
        </w:rPr>
      </w:pPr>
      <w:r w:rsidRPr="0025338F">
        <w:rPr>
          <w:rFonts w:ascii="Times New Roman" w:hAnsi="Times New Roman"/>
          <w:b/>
          <w:color w:val="000000"/>
          <w:sz w:val="24"/>
          <w:szCs w:val="24"/>
          <w:lang w:eastAsia="en-US"/>
        </w:rPr>
        <w:t> </w:t>
      </w:r>
    </w:p>
    <w:p w:rsidR="0084715F" w:rsidRPr="0025338F" w:rsidP="001750CC">
      <w:pPr>
        <w:bidi w:val="0"/>
        <w:adjustRightInd w:val="0"/>
        <w:jc w:val="both"/>
        <w:outlineLvl w:val="0"/>
        <w:rPr>
          <w:rFonts w:ascii="Times New Roman" w:hAnsi="Times New Roman"/>
          <w:b/>
          <w:color w:val="000000"/>
          <w:sz w:val="24"/>
          <w:szCs w:val="24"/>
          <w:lang w:eastAsia="en-US"/>
        </w:rPr>
      </w:pPr>
      <w:r w:rsidRPr="0025338F">
        <w:rPr>
          <w:rFonts w:ascii="Times New Roman" w:hAnsi="Times New Roman"/>
          <w:b/>
          <w:color w:val="000000"/>
          <w:sz w:val="24"/>
          <w:szCs w:val="24"/>
          <w:lang w:eastAsia="en-US"/>
        </w:rPr>
        <w:t>2.3.1. Popis návrhu:</w:t>
      </w:r>
    </w:p>
    <w:p w:rsidR="0084715F" w:rsidRPr="0025338F" w:rsidP="001750CC">
      <w:pPr>
        <w:bidi w:val="0"/>
        <w:adjustRightInd w:val="0"/>
        <w:jc w:val="both"/>
        <w:rPr>
          <w:rFonts w:ascii="Times New Roman" w:hAnsi="Times New Roman"/>
          <w:b/>
          <w:color w:val="000000"/>
          <w:sz w:val="24"/>
          <w:szCs w:val="24"/>
          <w:lang w:eastAsia="en-US"/>
        </w:rPr>
      </w:pPr>
      <w:r w:rsidRPr="0025338F">
        <w:rPr>
          <w:rFonts w:ascii="Times New Roman" w:hAnsi="Times New Roman"/>
          <w:b/>
          <w:color w:val="000000"/>
          <w:sz w:val="24"/>
          <w:szCs w:val="24"/>
          <w:lang w:eastAsia="en-US"/>
        </w:rPr>
        <w:t> </w:t>
      </w:r>
    </w:p>
    <w:p w:rsidR="0084715F" w:rsidRPr="0025338F" w:rsidP="001750CC">
      <w:pPr>
        <w:bidi w:val="0"/>
        <w:adjustRightInd w:val="0"/>
        <w:jc w:val="both"/>
        <w:outlineLvl w:val="0"/>
        <w:rPr>
          <w:rFonts w:ascii="Times New Roman" w:hAnsi="Times New Roman"/>
          <w:color w:val="000000"/>
          <w:sz w:val="24"/>
          <w:szCs w:val="24"/>
          <w:lang w:eastAsia="en-US"/>
        </w:rPr>
      </w:pPr>
      <w:r w:rsidRPr="0025338F">
        <w:rPr>
          <w:rFonts w:ascii="Times New Roman" w:hAnsi="Times New Roman"/>
          <w:color w:val="000000"/>
          <w:sz w:val="24"/>
          <w:szCs w:val="24"/>
          <w:u w:val="single"/>
          <w:lang w:eastAsia="en-US"/>
        </w:rPr>
        <w:t>Akú problematiku návrh rieši?</w:t>
      </w:r>
    </w:p>
    <w:p w:rsidR="0084715F" w:rsidRPr="0025338F" w:rsidP="001750CC">
      <w:pPr>
        <w:bidi w:val="0"/>
        <w:adjustRightInd w:val="0"/>
        <w:jc w:val="both"/>
        <w:rPr>
          <w:rFonts w:ascii="Times New Roman" w:hAnsi="Times New Roman"/>
          <w:color w:val="000000"/>
          <w:sz w:val="24"/>
          <w:szCs w:val="24"/>
          <w:lang w:eastAsia="en-US"/>
        </w:rPr>
      </w:pPr>
      <w:r w:rsidRPr="0025338F">
        <w:rPr>
          <w:rFonts w:ascii="Times New Roman" w:hAnsi="Times New Roman"/>
          <w:color w:val="000000"/>
          <w:sz w:val="24"/>
          <w:szCs w:val="24"/>
          <w:lang w:eastAsia="en-US"/>
        </w:rPr>
        <w:t> </w:t>
      </w:r>
    </w:p>
    <w:p w:rsidR="0025338F" w:rsidP="001750CC">
      <w:pPr>
        <w:bidi w:val="0"/>
        <w:adjustRightInd w:val="0"/>
        <w:jc w:val="both"/>
        <w:rPr>
          <w:rFonts w:ascii="Times New Roman" w:hAnsi="Times New Roman"/>
          <w:sz w:val="24"/>
          <w:szCs w:val="24"/>
          <w:lang w:eastAsia="en-US"/>
        </w:rPr>
      </w:pPr>
      <w:r w:rsidRPr="0025338F">
        <w:rPr>
          <w:rFonts w:ascii="Times New Roman" w:hAnsi="Times New Roman"/>
          <w:sz w:val="24"/>
          <w:szCs w:val="24"/>
          <w:lang w:eastAsia="en-US"/>
        </w:rPr>
        <w:t>Predmetným návrhom sa zavádza nová právna forma obchodnej spoločnosti - Jednoduchá spoločnosť na akcie (JSA). JSA ponúkne komplexné riešenie pre rizikové investovanie do obchodných spoločností. Príkladom takéhoto investovania sú investície do startupov, ako podnikateľských iniciatív s vysokým inovačným a rastovým potenciálom, ktoré si nemôžu zabezpečiť financovanie prostredníctvom bánk. Pri rizikovom investovaní do základného imania spoločností je nevyhnutné flexibilné nastavenie vstupu, koexistencie a výstupu investora nad rámec toho, čo umožňujú v súčasnosti existujúce formy spoločností v právnom poriadku SR.</w:t>
      </w:r>
    </w:p>
    <w:p w:rsidR="0084715F" w:rsidRPr="0025338F" w:rsidP="001750CC">
      <w:pPr>
        <w:bidi w:val="0"/>
        <w:adjustRightInd w:val="0"/>
        <w:jc w:val="both"/>
        <w:rPr>
          <w:rFonts w:ascii="Times New Roman" w:hAnsi="Times New Roman"/>
          <w:sz w:val="24"/>
          <w:szCs w:val="24"/>
          <w:lang w:eastAsia="en-US"/>
        </w:rPr>
      </w:pPr>
      <w:r w:rsidRPr="0025338F">
        <w:rPr>
          <w:rFonts w:ascii="Times New Roman" w:hAnsi="Times New Roman"/>
          <w:sz w:val="24"/>
          <w:szCs w:val="24"/>
          <w:lang w:eastAsia="en-US"/>
        </w:rPr>
        <w:t> </w:t>
      </w:r>
    </w:p>
    <w:p w:rsidR="0084715F" w:rsidRPr="0025338F" w:rsidP="001750CC">
      <w:pPr>
        <w:bidi w:val="0"/>
        <w:adjustRightInd w:val="0"/>
        <w:jc w:val="both"/>
        <w:outlineLvl w:val="0"/>
        <w:rPr>
          <w:rFonts w:ascii="Times New Roman" w:hAnsi="Times New Roman"/>
          <w:sz w:val="24"/>
          <w:szCs w:val="24"/>
          <w:lang w:eastAsia="en-US"/>
        </w:rPr>
      </w:pPr>
      <w:r w:rsidRPr="0025338F">
        <w:rPr>
          <w:rFonts w:ascii="Times New Roman" w:hAnsi="Times New Roman"/>
          <w:sz w:val="24"/>
          <w:szCs w:val="24"/>
          <w:u w:val="single"/>
          <w:lang w:eastAsia="en-US"/>
        </w:rPr>
        <w:t>Kto bude návrh implementovať?</w:t>
      </w:r>
    </w:p>
    <w:p w:rsidR="0084715F" w:rsidRPr="0025338F" w:rsidP="001750CC">
      <w:pPr>
        <w:bidi w:val="0"/>
        <w:adjustRightInd w:val="0"/>
        <w:rPr>
          <w:rFonts w:ascii="Times New Roman" w:hAnsi="Times New Roman"/>
          <w:sz w:val="24"/>
          <w:szCs w:val="24"/>
          <w:lang w:eastAsia="en-US"/>
        </w:rPr>
      </w:pPr>
      <w:r w:rsidRPr="0025338F">
        <w:rPr>
          <w:rFonts w:ascii="Times New Roman" w:hAnsi="Times New Roman"/>
          <w:sz w:val="24"/>
          <w:szCs w:val="24"/>
          <w:lang w:eastAsia="en-US"/>
        </w:rPr>
        <w:t> </w:t>
      </w:r>
    </w:p>
    <w:p w:rsidR="0084715F" w:rsidP="001750CC">
      <w:pPr>
        <w:bidi w:val="0"/>
        <w:adjustRightInd w:val="0"/>
        <w:spacing w:after="200"/>
        <w:jc w:val="both"/>
        <w:rPr>
          <w:rFonts w:ascii="Times New Roman" w:hAnsi="Times New Roman"/>
          <w:sz w:val="24"/>
          <w:szCs w:val="24"/>
          <w:lang w:eastAsia="en-US"/>
        </w:rPr>
      </w:pPr>
      <w:r w:rsidRPr="0025338F" w:rsidR="00782FA6">
        <w:rPr>
          <w:rFonts w:ascii="Times New Roman" w:hAnsi="Times New Roman"/>
          <w:sz w:val="24"/>
          <w:szCs w:val="24"/>
          <w:lang w:eastAsia="en-US"/>
        </w:rPr>
        <w:t>Ministerstvo spravodlivosti Slovenskej republiky</w:t>
      </w:r>
    </w:p>
    <w:p w:rsidR="00D94559" w:rsidRPr="0025338F" w:rsidP="001750CC">
      <w:pPr>
        <w:bidi w:val="0"/>
        <w:adjustRightInd w:val="0"/>
        <w:spacing w:after="200"/>
        <w:jc w:val="both"/>
        <w:rPr>
          <w:rFonts w:ascii="Times New Roman" w:hAnsi="Times New Roman"/>
          <w:sz w:val="24"/>
          <w:szCs w:val="24"/>
          <w:lang w:eastAsia="en-US"/>
        </w:rPr>
      </w:pPr>
      <w:r w:rsidR="0025338F">
        <w:rPr>
          <w:rFonts w:ascii="Times New Roman" w:hAnsi="Times New Roman"/>
          <w:sz w:val="24"/>
          <w:szCs w:val="24"/>
          <w:lang w:eastAsia="en-US"/>
        </w:rPr>
        <w:t>Ministerstvo financií Slovenskej republiky</w:t>
      </w:r>
    </w:p>
    <w:p w:rsidR="0084715F" w:rsidRPr="0025338F" w:rsidP="001750CC">
      <w:pPr>
        <w:bidi w:val="0"/>
        <w:adjustRightInd w:val="0"/>
        <w:outlineLvl w:val="0"/>
        <w:rPr>
          <w:rFonts w:ascii="Times New Roman" w:hAnsi="Times New Roman"/>
          <w:b/>
          <w:color w:val="000000"/>
          <w:sz w:val="24"/>
          <w:szCs w:val="24"/>
          <w:lang w:eastAsia="en-US"/>
        </w:rPr>
      </w:pPr>
      <w:r w:rsidRPr="0025338F">
        <w:rPr>
          <w:rFonts w:ascii="Times New Roman" w:hAnsi="Times New Roman"/>
          <w:b/>
          <w:color w:val="000000"/>
          <w:sz w:val="24"/>
          <w:szCs w:val="24"/>
          <w:lang w:eastAsia="en-US"/>
        </w:rPr>
        <w:t>2.3.2. Charakteristika návrhu podľa bodu 2.3.2. Metodiky :</w:t>
      </w:r>
    </w:p>
    <w:p w:rsidR="0084715F" w:rsidRPr="0025338F" w:rsidP="001750CC">
      <w:pPr>
        <w:bidi w:val="0"/>
        <w:adjustRightInd w:val="0"/>
        <w:rPr>
          <w:rFonts w:ascii="Times New Roman" w:hAnsi="Times New Roman"/>
          <w:b/>
          <w:color w:val="000000"/>
          <w:sz w:val="24"/>
          <w:szCs w:val="24"/>
          <w:lang w:eastAsia="en-US"/>
        </w:rPr>
      </w:pPr>
      <w:r w:rsidRPr="0025338F">
        <w:rPr>
          <w:rFonts w:ascii="Times New Roman" w:hAnsi="Times New Roman"/>
          <w:b/>
          <w:color w:val="000000"/>
          <w:sz w:val="24"/>
          <w:szCs w:val="24"/>
          <w:lang w:eastAsia="en-US"/>
        </w:rPr>
        <w:t> </w:t>
      </w:r>
    </w:p>
    <w:p w:rsidR="0084715F" w:rsidRPr="0025338F" w:rsidP="001750CC">
      <w:pPr>
        <w:bidi w:val="0"/>
        <w:adjustRightInd w:val="0"/>
        <w:rPr>
          <w:rFonts w:ascii="Times New Roman" w:hAnsi="Times New Roman"/>
          <w:b/>
          <w:color w:val="000000"/>
          <w:sz w:val="24"/>
          <w:szCs w:val="24"/>
          <w:lang w:eastAsia="en-US"/>
        </w:rPr>
      </w:pPr>
      <w:r w:rsidRPr="0025338F">
        <w:rPr>
          <w:rFonts w:ascii="Times New Roman" w:hAnsi="Times New Roman"/>
          <w:b/>
          <w:color w:val="000000"/>
          <w:sz w:val="24"/>
          <w:szCs w:val="24"/>
          <w:bdr w:val="single" w:sz="8" w:space="0" w:color="000000"/>
          <w:lang w:eastAsia="en-US"/>
        </w:rPr>
        <w:t>  </w:t>
      </w:r>
      <w:r w:rsidRPr="0025338F" w:rsidR="00FF7F78">
        <w:rPr>
          <w:rFonts w:ascii="Times New Roman" w:hAnsi="Times New Roman"/>
          <w:b/>
          <w:color w:val="000000"/>
          <w:sz w:val="24"/>
          <w:szCs w:val="24"/>
          <w:bdr w:val="single" w:sz="8" w:space="0" w:color="000000"/>
          <w:lang w:eastAsia="en-US"/>
        </w:rPr>
        <w:t xml:space="preserve">  </w:t>
      </w:r>
      <w:r w:rsidRPr="0025338F">
        <w:rPr>
          <w:rFonts w:ascii="Times New Roman" w:hAnsi="Times New Roman"/>
          <w:b/>
          <w:color w:val="000000"/>
          <w:sz w:val="24"/>
          <w:szCs w:val="24"/>
          <w:bdr w:val="single" w:sz="8" w:space="0" w:color="000000"/>
          <w:lang w:eastAsia="en-US"/>
        </w:rPr>
        <w:t xml:space="preserve"> </w:t>
      </w:r>
      <w:r w:rsidRPr="0025338F">
        <w:rPr>
          <w:rFonts w:ascii="Times New Roman" w:hAnsi="Times New Roman"/>
          <w:b/>
          <w:color w:val="000000"/>
          <w:sz w:val="24"/>
          <w:szCs w:val="24"/>
          <w:lang w:eastAsia="en-US"/>
        </w:rPr>
        <w:t>  zmena sadzby</w:t>
      </w:r>
    </w:p>
    <w:p w:rsidR="0084715F" w:rsidRPr="0025338F" w:rsidP="001750CC">
      <w:pPr>
        <w:bidi w:val="0"/>
        <w:adjustRightInd w:val="0"/>
        <w:rPr>
          <w:rFonts w:ascii="Times New Roman" w:hAnsi="Times New Roman"/>
          <w:b/>
          <w:color w:val="000000"/>
          <w:sz w:val="24"/>
          <w:szCs w:val="24"/>
          <w:lang w:eastAsia="en-US"/>
        </w:rPr>
      </w:pPr>
      <w:r w:rsidRPr="0025338F">
        <w:rPr>
          <w:rFonts w:ascii="Times New Roman" w:hAnsi="Times New Roman"/>
          <w:b/>
          <w:color w:val="000000"/>
          <w:sz w:val="24"/>
          <w:szCs w:val="24"/>
          <w:bdr w:val="single" w:sz="8" w:space="0" w:color="000000"/>
          <w:lang w:eastAsia="en-US"/>
        </w:rPr>
        <w:t xml:space="preserve">     </w:t>
      </w:r>
      <w:r w:rsidRPr="0025338F">
        <w:rPr>
          <w:rFonts w:ascii="Times New Roman" w:hAnsi="Times New Roman"/>
          <w:b/>
          <w:color w:val="000000"/>
          <w:sz w:val="24"/>
          <w:szCs w:val="24"/>
          <w:lang w:eastAsia="en-US"/>
        </w:rPr>
        <w:t>  zmena v nároku</w:t>
      </w:r>
    </w:p>
    <w:p w:rsidR="0084715F" w:rsidRPr="0025338F" w:rsidP="001750CC">
      <w:pPr>
        <w:bidi w:val="0"/>
        <w:adjustRightInd w:val="0"/>
        <w:rPr>
          <w:rFonts w:ascii="Times New Roman" w:hAnsi="Times New Roman"/>
          <w:b/>
          <w:color w:val="000000"/>
          <w:sz w:val="24"/>
          <w:szCs w:val="24"/>
          <w:lang w:eastAsia="en-US"/>
        </w:rPr>
      </w:pPr>
      <w:r w:rsidRPr="0025338F">
        <w:rPr>
          <w:rFonts w:ascii="Times New Roman" w:hAnsi="Times New Roman"/>
          <w:b/>
          <w:color w:val="000000"/>
          <w:sz w:val="24"/>
          <w:szCs w:val="24"/>
          <w:bdr w:val="single" w:sz="8" w:space="0" w:color="000000"/>
          <w:lang w:eastAsia="en-US"/>
        </w:rPr>
        <w:t xml:space="preserve"> </w:t>
      </w:r>
      <w:r w:rsidRPr="0025338F" w:rsidR="00310719">
        <w:rPr>
          <w:rFonts w:ascii="Times New Roman" w:hAnsi="Times New Roman"/>
          <w:b/>
          <w:color w:val="000000"/>
          <w:sz w:val="24"/>
          <w:szCs w:val="24"/>
          <w:bdr w:val="single" w:sz="8" w:space="0" w:color="000000"/>
          <w:lang w:eastAsia="en-US"/>
        </w:rPr>
        <w:t xml:space="preserve">   </w:t>
      </w:r>
      <w:r w:rsidRPr="0025338F">
        <w:rPr>
          <w:rFonts w:ascii="Times New Roman" w:hAnsi="Times New Roman"/>
          <w:b/>
          <w:color w:val="000000"/>
          <w:sz w:val="24"/>
          <w:szCs w:val="24"/>
          <w:bdr w:val="single" w:sz="8" w:space="0" w:color="000000"/>
          <w:lang w:eastAsia="en-US"/>
        </w:rPr>
        <w:t xml:space="preserve"> </w:t>
      </w:r>
      <w:r w:rsidRPr="0025338F">
        <w:rPr>
          <w:rFonts w:ascii="Times New Roman" w:hAnsi="Times New Roman"/>
          <w:b/>
          <w:color w:val="000000"/>
          <w:sz w:val="24"/>
          <w:szCs w:val="24"/>
          <w:lang w:eastAsia="en-US"/>
        </w:rPr>
        <w:t>  nová služba alebo nariadenie (alebo ich zrušenie)</w:t>
      </w:r>
    </w:p>
    <w:p w:rsidR="0084715F" w:rsidRPr="0025338F" w:rsidP="001750CC">
      <w:pPr>
        <w:bidi w:val="0"/>
        <w:adjustRightInd w:val="0"/>
        <w:rPr>
          <w:rFonts w:ascii="Times New Roman" w:hAnsi="Times New Roman"/>
          <w:b/>
          <w:color w:val="000000"/>
          <w:sz w:val="24"/>
          <w:szCs w:val="24"/>
          <w:lang w:eastAsia="en-US"/>
        </w:rPr>
      </w:pPr>
      <w:r w:rsidRPr="0025338F">
        <w:rPr>
          <w:rFonts w:ascii="Times New Roman" w:hAnsi="Times New Roman"/>
          <w:b/>
          <w:color w:val="000000"/>
          <w:sz w:val="24"/>
          <w:szCs w:val="24"/>
          <w:bdr w:val="single" w:sz="8" w:space="0" w:color="000000"/>
          <w:lang w:eastAsia="en-US"/>
        </w:rPr>
        <w:t> </w:t>
      </w:r>
      <w:r w:rsidRPr="0025338F" w:rsidR="00FF7F78">
        <w:rPr>
          <w:rFonts w:ascii="Times New Roman" w:hAnsi="Times New Roman"/>
          <w:b/>
          <w:color w:val="000000"/>
          <w:sz w:val="24"/>
          <w:szCs w:val="24"/>
          <w:bdr w:val="single" w:sz="8" w:space="0" w:color="000000"/>
          <w:lang w:eastAsia="en-US"/>
        </w:rPr>
        <w:t>x</w:t>
      </w:r>
      <w:r w:rsidRPr="0025338F">
        <w:rPr>
          <w:rFonts w:ascii="Times New Roman" w:hAnsi="Times New Roman"/>
          <w:b/>
          <w:color w:val="000000"/>
          <w:sz w:val="24"/>
          <w:szCs w:val="24"/>
          <w:bdr w:val="single" w:sz="8" w:space="0" w:color="000000"/>
          <w:lang w:eastAsia="en-US"/>
        </w:rPr>
        <w:t xml:space="preserve">  </w:t>
      </w:r>
      <w:r w:rsidRPr="0025338F">
        <w:rPr>
          <w:rFonts w:ascii="Times New Roman" w:hAnsi="Times New Roman"/>
          <w:b/>
          <w:color w:val="000000"/>
          <w:sz w:val="24"/>
          <w:szCs w:val="24"/>
          <w:lang w:eastAsia="en-US"/>
        </w:rPr>
        <w:t>  kombinovaný návrh</w:t>
      </w:r>
    </w:p>
    <w:p w:rsidR="0084715F" w:rsidRPr="00CD60B2" w:rsidP="001750CC">
      <w:pPr>
        <w:bidi w:val="0"/>
        <w:adjustRightInd w:val="0"/>
        <w:rPr>
          <w:rFonts w:ascii="Times New Roman" w:hAnsi="Times New Roman"/>
          <w:b/>
          <w:color w:val="000000"/>
          <w:sz w:val="24"/>
          <w:szCs w:val="24"/>
          <w:lang w:eastAsia="en-US"/>
        </w:rPr>
      </w:pPr>
      <w:r w:rsidRPr="0025338F">
        <w:rPr>
          <w:rFonts w:ascii="Times New Roman" w:hAnsi="Times New Roman"/>
          <w:b/>
          <w:color w:val="000000"/>
          <w:sz w:val="24"/>
          <w:szCs w:val="24"/>
          <w:bdr w:val="single" w:sz="8" w:space="0" w:color="000000"/>
          <w:lang w:eastAsia="en-US"/>
        </w:rPr>
        <w:t xml:space="preserve">     </w:t>
      </w:r>
      <w:r w:rsidRPr="0025338F">
        <w:rPr>
          <w:rFonts w:ascii="Times New Roman" w:hAnsi="Times New Roman"/>
          <w:b/>
          <w:color w:val="000000"/>
          <w:sz w:val="24"/>
          <w:szCs w:val="24"/>
          <w:lang w:eastAsia="en-US"/>
        </w:rPr>
        <w:t>  iné</w:t>
      </w:r>
      <w:r w:rsidRPr="00CD60B2">
        <w:rPr>
          <w:rFonts w:ascii="Times New Roman" w:hAnsi="Times New Roman"/>
          <w:b/>
          <w:color w:val="000000"/>
          <w:sz w:val="24"/>
          <w:szCs w:val="24"/>
          <w:lang w:eastAsia="en-US"/>
        </w:rPr>
        <w:t xml:space="preserve"> </w:t>
      </w:r>
    </w:p>
    <w:p w:rsidR="0084715F" w:rsidP="001750CC">
      <w:pPr>
        <w:bidi w:val="0"/>
        <w:adjustRightInd w:val="0"/>
        <w:rPr>
          <w:rFonts w:ascii="Times New Roman" w:hAnsi="Times New Roman"/>
          <w:b/>
          <w:color w:val="000000"/>
          <w:sz w:val="24"/>
          <w:szCs w:val="24"/>
          <w:lang w:eastAsia="en-US"/>
        </w:rPr>
      </w:pPr>
    </w:p>
    <w:p w:rsidR="00DA1764" w:rsidRPr="00CD60B2" w:rsidP="001750CC">
      <w:pPr>
        <w:bidi w:val="0"/>
        <w:adjustRightInd w:val="0"/>
        <w:rPr>
          <w:rFonts w:ascii="Times New Roman" w:hAnsi="Times New Roman"/>
          <w:b/>
          <w:color w:val="000000"/>
          <w:sz w:val="24"/>
          <w:szCs w:val="24"/>
          <w:lang w:eastAsia="en-US"/>
        </w:rPr>
      </w:pPr>
    </w:p>
    <w:p w:rsidR="0084715F" w:rsidRPr="00CD60B2" w:rsidP="001750CC">
      <w:pPr>
        <w:bidi w:val="0"/>
        <w:adjustRightInd w:val="0"/>
        <w:rPr>
          <w:rFonts w:ascii="Times New Roman" w:hAnsi="Times New Roman"/>
          <w:b/>
          <w:color w:val="000000"/>
          <w:sz w:val="24"/>
          <w:szCs w:val="24"/>
          <w:lang w:eastAsia="en-US"/>
        </w:rPr>
      </w:pPr>
      <w:r w:rsidRPr="00CD60B2">
        <w:rPr>
          <w:rFonts w:ascii="Times New Roman" w:hAnsi="Times New Roman"/>
          <w:b/>
          <w:color w:val="000000"/>
          <w:sz w:val="24"/>
          <w:szCs w:val="24"/>
          <w:lang w:eastAsia="en-US"/>
        </w:rPr>
        <w:t>2.3.3. Predpoklady vývoja objemu aktivít:</w:t>
      </w:r>
    </w:p>
    <w:p w:rsidR="0084715F" w:rsidRPr="00CD60B2" w:rsidP="001750CC">
      <w:pPr>
        <w:bidi w:val="0"/>
        <w:adjustRightInd w:val="0"/>
        <w:ind w:left="-480"/>
        <w:jc w:val="both"/>
        <w:outlineLvl w:val="0"/>
        <w:rPr>
          <w:rFonts w:ascii="Times New Roman" w:hAnsi="Times New Roman"/>
          <w:color w:val="000000"/>
          <w:sz w:val="24"/>
          <w:szCs w:val="24"/>
          <w:lang w:eastAsia="en-US"/>
        </w:rPr>
      </w:pPr>
      <w:r w:rsidRPr="00CD60B2">
        <w:rPr>
          <w:rFonts w:ascii="Times New Roman" w:hAnsi="Times New Roman"/>
          <w:color w:val="000000"/>
          <w:szCs w:val="24"/>
          <w:lang w:eastAsia="en-US"/>
        </w:rPr>
        <w:tab/>
        <w:t xml:space="preserve">Tabuľka č. 3 </w:t>
      </w:r>
    </w:p>
    <w:tbl>
      <w:tblPr>
        <w:tblStyle w:val="TableNormal"/>
        <w:tblW w:w="906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4530"/>
        <w:gridCol w:w="1134"/>
        <w:gridCol w:w="1134"/>
        <w:gridCol w:w="1134"/>
        <w:gridCol w:w="1134"/>
      </w:tblGrid>
      <w:tr>
        <w:tblPrEx>
          <w:tblW w:w="906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84715F" w:rsidRPr="000924A7" w:rsidP="001750CC">
            <w:pPr>
              <w:widowControl w:val="0"/>
              <w:autoSpaceDE w:val="0"/>
              <w:autoSpaceDN w:val="0"/>
              <w:bidi w:val="0"/>
              <w:adjustRightInd w:val="0"/>
              <w:spacing w:after="200"/>
              <w:jc w:val="center"/>
              <w:rPr>
                <w:rFonts w:ascii="Times New Roman" w:hAnsi="Times New Roman"/>
                <w:b/>
                <w:bCs/>
                <w:color w:val="FFFFFF" w:themeColor="bg1" w:themeShade="FF"/>
                <w:sz w:val="22"/>
                <w:szCs w:val="22"/>
                <w:lang w:eastAsia="en-US"/>
              </w:rPr>
            </w:pPr>
            <w:r w:rsidRPr="000924A7">
              <w:rPr>
                <w:rFonts w:ascii="Times New Roman" w:hAnsi="Times New Roman"/>
                <w:b/>
                <w:bCs/>
                <w:color w:val="FFFFFF" w:themeColor="bg1" w:themeShade="FF"/>
                <w:sz w:val="22"/>
                <w:szCs w:val="22"/>
                <w:lang w:eastAsia="en-US"/>
              </w:rPr>
              <w:t>Objem aktivít</w:t>
            </w:r>
          </w:p>
        </w:tc>
        <w:tc>
          <w:tcPr>
            <w:tcW w:w="4536"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84715F" w:rsidRPr="000924A7" w:rsidP="001750CC">
            <w:pPr>
              <w:widowControl w:val="0"/>
              <w:autoSpaceDE w:val="0"/>
              <w:autoSpaceDN w:val="0"/>
              <w:bidi w:val="0"/>
              <w:adjustRightInd w:val="0"/>
              <w:spacing w:after="200"/>
              <w:jc w:val="center"/>
              <w:rPr>
                <w:rFonts w:ascii="Times New Roman" w:hAnsi="Times New Roman"/>
                <w:b/>
                <w:bCs/>
                <w:color w:val="FFFFFF" w:themeColor="bg1" w:themeShade="FF"/>
                <w:sz w:val="22"/>
                <w:szCs w:val="22"/>
                <w:lang w:eastAsia="en-US"/>
              </w:rPr>
            </w:pPr>
            <w:r w:rsidRPr="000924A7">
              <w:rPr>
                <w:rFonts w:ascii="Times New Roman" w:hAnsi="Times New Roman"/>
                <w:b/>
                <w:bCs/>
                <w:color w:val="FFFFFF" w:themeColor="bg1" w:themeShade="FF"/>
                <w:sz w:val="22"/>
                <w:szCs w:val="22"/>
                <w:lang w:eastAsia="en-US"/>
              </w:rPr>
              <w:t>Odhadované objemy</w:t>
            </w:r>
          </w:p>
        </w:tc>
      </w:tr>
      <w:tr>
        <w:tblPrEx>
          <w:tblW w:w="9066" w:type="dxa"/>
          <w:tblInd w:w="78" w:type="dxa"/>
          <w:tblLayout w:type="fixed"/>
        </w:tblPrEx>
        <w:trPr>
          <w:cantSplit/>
          <w:trHeight w:val="70"/>
        </w:trPr>
        <w:tc>
          <w:tcPr>
            <w:tcW w:w="4530" w:type="dxa"/>
            <w:vMerge/>
            <w:tcBorders>
              <w:top w:val="single" w:sz="4" w:space="0" w:color="auto"/>
              <w:left w:val="single" w:sz="4" w:space="0" w:color="auto"/>
              <w:bottom w:val="single" w:sz="4" w:space="0" w:color="auto"/>
              <w:right w:val="single" w:sz="4" w:space="0" w:color="auto"/>
            </w:tcBorders>
            <w:textDirection w:val="lrTb"/>
            <w:vAlign w:val="top"/>
          </w:tcPr>
          <w:p w:rsidR="0084715F" w:rsidRPr="000924A7" w:rsidP="001750CC">
            <w:pPr>
              <w:widowControl w:val="0"/>
              <w:autoSpaceDE w:val="0"/>
              <w:autoSpaceDN w:val="0"/>
              <w:bidi w:val="0"/>
              <w:adjustRightInd w:val="0"/>
              <w:spacing w:after="200"/>
              <w:jc w:val="center"/>
              <w:rPr>
                <w:rFonts w:ascii="Times New Roman" w:hAnsi="Times New Roman"/>
                <w:b/>
                <w:bCs/>
                <w:color w:val="FFFFFF" w:themeColor="bg1" w:themeShade="FF"/>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84715F" w:rsidRPr="000924A7" w:rsidP="001750CC">
            <w:pPr>
              <w:widowControl w:val="0"/>
              <w:autoSpaceDE w:val="0"/>
              <w:autoSpaceDN w:val="0"/>
              <w:bidi w:val="0"/>
              <w:adjustRightInd w:val="0"/>
              <w:spacing w:after="200"/>
              <w:jc w:val="center"/>
              <w:rPr>
                <w:rFonts w:ascii="Times New Roman" w:hAnsi="Times New Roman"/>
                <w:b/>
                <w:bCs/>
                <w:color w:val="FFFFFF" w:themeColor="bg1" w:themeShade="FF"/>
                <w:sz w:val="22"/>
                <w:szCs w:val="22"/>
                <w:lang w:eastAsia="en-US"/>
              </w:rPr>
            </w:pPr>
            <w:r w:rsidRPr="000924A7" w:rsidR="00766BA3">
              <w:rPr>
                <w:rFonts w:ascii="Times New Roman" w:hAnsi="Times New Roman"/>
                <w:b/>
                <w:bCs/>
                <w:color w:val="FFFFFF" w:themeColor="bg1" w:themeShade="FF"/>
                <w:sz w:val="22"/>
                <w:szCs w:val="22"/>
                <w:lang w:eastAsia="en-US"/>
              </w:rPr>
              <w:t>2015</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84715F" w:rsidRPr="000924A7" w:rsidP="001750CC">
            <w:pPr>
              <w:widowControl w:val="0"/>
              <w:autoSpaceDE w:val="0"/>
              <w:autoSpaceDN w:val="0"/>
              <w:bidi w:val="0"/>
              <w:adjustRightInd w:val="0"/>
              <w:spacing w:after="200"/>
              <w:jc w:val="center"/>
              <w:rPr>
                <w:rFonts w:ascii="Times New Roman" w:hAnsi="Times New Roman"/>
                <w:b/>
                <w:bCs/>
                <w:color w:val="FFFFFF" w:themeColor="bg1" w:themeShade="FF"/>
                <w:sz w:val="22"/>
                <w:szCs w:val="22"/>
                <w:lang w:eastAsia="en-US"/>
              </w:rPr>
            </w:pPr>
            <w:r w:rsidRPr="000924A7" w:rsidR="00766BA3">
              <w:rPr>
                <w:rFonts w:ascii="Times New Roman" w:hAnsi="Times New Roman"/>
                <w:b/>
                <w:bCs/>
                <w:color w:val="FFFFFF" w:themeColor="bg1" w:themeShade="FF"/>
                <w:sz w:val="22"/>
                <w:szCs w:val="22"/>
                <w:lang w:eastAsia="en-US"/>
              </w:rPr>
              <w:t>2016</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84715F" w:rsidRPr="000924A7" w:rsidP="001750CC">
            <w:pPr>
              <w:widowControl w:val="0"/>
              <w:autoSpaceDE w:val="0"/>
              <w:autoSpaceDN w:val="0"/>
              <w:bidi w:val="0"/>
              <w:adjustRightInd w:val="0"/>
              <w:spacing w:after="200"/>
              <w:jc w:val="center"/>
              <w:rPr>
                <w:rFonts w:ascii="Times New Roman" w:hAnsi="Times New Roman"/>
                <w:b/>
                <w:bCs/>
                <w:color w:val="FFFFFF" w:themeColor="bg1" w:themeShade="FF"/>
                <w:sz w:val="22"/>
                <w:szCs w:val="22"/>
                <w:lang w:eastAsia="en-US"/>
              </w:rPr>
            </w:pPr>
            <w:r w:rsidRPr="000924A7" w:rsidR="00766BA3">
              <w:rPr>
                <w:rFonts w:ascii="Times New Roman" w:hAnsi="Times New Roman"/>
                <w:b/>
                <w:bCs/>
                <w:color w:val="FFFFFF" w:themeColor="bg1" w:themeShade="FF"/>
                <w:sz w:val="22"/>
                <w:szCs w:val="22"/>
                <w:lang w:eastAsia="en-US"/>
              </w:rPr>
              <w:t>2017</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84715F" w:rsidRPr="000924A7" w:rsidP="001750CC">
            <w:pPr>
              <w:widowControl w:val="0"/>
              <w:autoSpaceDE w:val="0"/>
              <w:autoSpaceDN w:val="0"/>
              <w:bidi w:val="0"/>
              <w:adjustRightInd w:val="0"/>
              <w:spacing w:after="200"/>
              <w:jc w:val="center"/>
              <w:rPr>
                <w:rFonts w:ascii="Times New Roman" w:hAnsi="Times New Roman"/>
                <w:b/>
                <w:bCs/>
                <w:color w:val="FFFFFF" w:themeColor="bg1" w:themeShade="FF"/>
                <w:sz w:val="22"/>
                <w:szCs w:val="22"/>
                <w:lang w:eastAsia="en-US"/>
              </w:rPr>
            </w:pPr>
            <w:r w:rsidRPr="000924A7" w:rsidR="00766BA3">
              <w:rPr>
                <w:rFonts w:ascii="Times New Roman" w:hAnsi="Times New Roman"/>
                <w:b/>
                <w:bCs/>
                <w:color w:val="FFFFFF" w:themeColor="bg1" w:themeShade="FF"/>
                <w:sz w:val="22"/>
                <w:szCs w:val="22"/>
                <w:lang w:eastAsia="en-US"/>
              </w:rPr>
              <w:t>2018</w:t>
            </w:r>
          </w:p>
        </w:tc>
      </w:tr>
      <w:tr>
        <w:tblPrEx>
          <w:tblW w:w="9066" w:type="dxa"/>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center"/>
          </w:tcPr>
          <w:p w:rsidR="0084715F" w:rsidRPr="00CD60B2" w:rsidP="000924A7">
            <w:pPr>
              <w:widowControl w:val="0"/>
              <w:autoSpaceDE w:val="0"/>
              <w:autoSpaceDN w:val="0"/>
              <w:bidi w:val="0"/>
              <w:adjustRightInd w:val="0"/>
              <w:spacing w:after="200"/>
              <w:rPr>
                <w:rFonts w:ascii="Times New Roman" w:hAnsi="Times New Roman"/>
                <w:color w:val="000000"/>
                <w:sz w:val="22"/>
                <w:szCs w:val="22"/>
                <w:lang w:eastAsia="en-US"/>
              </w:rPr>
            </w:pPr>
            <w:r w:rsidRPr="00CD60B2">
              <w:rPr>
                <w:rFonts w:ascii="Times New Roman" w:hAnsi="Times New Roman"/>
                <w:color w:val="000000"/>
                <w:sz w:val="22"/>
                <w:szCs w:val="22"/>
                <w:lang w:eastAsia="en-US"/>
              </w:rPr>
              <w:t>Indikátor ABC</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715F" w:rsidRPr="00CD60B2" w:rsidP="001750CC">
            <w:pPr>
              <w:widowControl w:val="0"/>
              <w:autoSpaceDE w:val="0"/>
              <w:autoSpaceDN w:val="0"/>
              <w:bidi w:val="0"/>
              <w:adjustRightInd w:val="0"/>
              <w:spacing w:after="200"/>
              <w:jc w:val="center"/>
              <w:rPr>
                <w:rFonts w:ascii="Times New Roman" w:hAnsi="Times New Roman"/>
                <w:color w:val="000000"/>
                <w:sz w:val="22"/>
                <w:szCs w:val="22"/>
                <w:lang w:eastAsia="en-US"/>
              </w:rPr>
            </w:pPr>
            <w:r w:rsidRPr="00CD60B2">
              <w:rPr>
                <w:rFonts w:ascii="Times New Roman" w:hAnsi="Times New Roman"/>
                <w:color w:val="000000"/>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715F" w:rsidRPr="00CD60B2" w:rsidP="001750CC">
            <w:pPr>
              <w:widowControl w:val="0"/>
              <w:autoSpaceDE w:val="0"/>
              <w:autoSpaceDN w:val="0"/>
              <w:bidi w:val="0"/>
              <w:adjustRightInd w:val="0"/>
              <w:spacing w:after="200"/>
              <w:jc w:val="center"/>
              <w:rPr>
                <w:rFonts w:ascii="Times New Roman" w:hAnsi="Times New Roman"/>
                <w:color w:val="000000"/>
                <w:sz w:val="22"/>
                <w:szCs w:val="22"/>
                <w:lang w:eastAsia="en-US"/>
              </w:rPr>
            </w:pPr>
            <w:r w:rsidRPr="00CD60B2">
              <w:rPr>
                <w:rFonts w:ascii="Times New Roman" w:hAnsi="Times New Roman"/>
                <w:color w:val="000000"/>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715F" w:rsidRPr="00CD60B2" w:rsidP="001750CC">
            <w:pPr>
              <w:widowControl w:val="0"/>
              <w:autoSpaceDE w:val="0"/>
              <w:autoSpaceDN w:val="0"/>
              <w:bidi w:val="0"/>
              <w:adjustRightInd w:val="0"/>
              <w:spacing w:after="200"/>
              <w:jc w:val="center"/>
              <w:rPr>
                <w:rFonts w:ascii="Times New Roman" w:hAnsi="Times New Roman"/>
                <w:color w:val="000000"/>
                <w:sz w:val="22"/>
                <w:szCs w:val="22"/>
                <w:lang w:eastAsia="en-US"/>
              </w:rPr>
            </w:pPr>
            <w:r w:rsidRPr="00CD60B2">
              <w:rPr>
                <w:rFonts w:ascii="Times New Roman" w:hAnsi="Times New Roman"/>
                <w:color w:val="000000"/>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715F" w:rsidRPr="00CD60B2" w:rsidP="001750CC">
            <w:pPr>
              <w:widowControl w:val="0"/>
              <w:autoSpaceDE w:val="0"/>
              <w:autoSpaceDN w:val="0"/>
              <w:bidi w:val="0"/>
              <w:adjustRightInd w:val="0"/>
              <w:spacing w:after="200"/>
              <w:jc w:val="center"/>
              <w:rPr>
                <w:rFonts w:ascii="Times New Roman" w:hAnsi="Times New Roman"/>
                <w:color w:val="000000"/>
                <w:sz w:val="22"/>
                <w:szCs w:val="22"/>
                <w:lang w:eastAsia="en-US"/>
              </w:rPr>
            </w:pPr>
            <w:r w:rsidRPr="00CD60B2">
              <w:rPr>
                <w:rFonts w:ascii="Times New Roman" w:hAnsi="Times New Roman"/>
                <w:color w:val="000000"/>
                <w:sz w:val="22"/>
                <w:szCs w:val="22"/>
                <w:lang w:eastAsia="en-US"/>
              </w:rPr>
              <w:t>-</w:t>
            </w:r>
          </w:p>
        </w:tc>
      </w:tr>
      <w:tr>
        <w:tblPrEx>
          <w:tblW w:w="9066" w:type="dxa"/>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center"/>
          </w:tcPr>
          <w:p w:rsidR="0084715F" w:rsidRPr="00CD60B2" w:rsidP="000924A7">
            <w:pPr>
              <w:widowControl w:val="0"/>
              <w:autoSpaceDE w:val="0"/>
              <w:autoSpaceDN w:val="0"/>
              <w:bidi w:val="0"/>
              <w:adjustRightInd w:val="0"/>
              <w:spacing w:after="200"/>
              <w:rPr>
                <w:rFonts w:ascii="Times New Roman" w:hAnsi="Times New Roman"/>
                <w:color w:val="000000"/>
                <w:sz w:val="22"/>
                <w:szCs w:val="22"/>
                <w:lang w:eastAsia="en-US"/>
              </w:rPr>
            </w:pPr>
            <w:r w:rsidRPr="00CD60B2">
              <w:rPr>
                <w:rFonts w:ascii="Times New Roman" w:hAnsi="Times New Roman"/>
                <w:color w:val="000000"/>
                <w:sz w:val="22"/>
                <w:szCs w:val="22"/>
                <w:lang w:eastAsia="en-US"/>
              </w:rPr>
              <w:t>Indikátor KLM</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715F" w:rsidRPr="00CD60B2" w:rsidP="001750CC">
            <w:pPr>
              <w:widowControl w:val="0"/>
              <w:autoSpaceDE w:val="0"/>
              <w:autoSpaceDN w:val="0"/>
              <w:bidi w:val="0"/>
              <w:adjustRightInd w:val="0"/>
              <w:spacing w:after="200"/>
              <w:jc w:val="center"/>
              <w:rPr>
                <w:rFonts w:ascii="Times New Roman" w:hAnsi="Times New Roman"/>
                <w:color w:val="000000"/>
                <w:sz w:val="22"/>
                <w:szCs w:val="22"/>
                <w:lang w:eastAsia="en-US"/>
              </w:rPr>
            </w:pPr>
            <w:r w:rsidRPr="00CD60B2">
              <w:rPr>
                <w:rFonts w:ascii="Times New Roman" w:hAnsi="Times New Roman"/>
                <w:color w:val="000000"/>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715F" w:rsidRPr="00CD60B2" w:rsidP="001750CC">
            <w:pPr>
              <w:widowControl w:val="0"/>
              <w:autoSpaceDE w:val="0"/>
              <w:autoSpaceDN w:val="0"/>
              <w:bidi w:val="0"/>
              <w:adjustRightInd w:val="0"/>
              <w:spacing w:after="200"/>
              <w:jc w:val="center"/>
              <w:rPr>
                <w:rFonts w:ascii="Times New Roman" w:hAnsi="Times New Roman"/>
                <w:color w:val="000000"/>
                <w:sz w:val="22"/>
                <w:szCs w:val="22"/>
                <w:lang w:eastAsia="en-US"/>
              </w:rPr>
            </w:pPr>
            <w:r w:rsidRPr="00CD60B2">
              <w:rPr>
                <w:rFonts w:ascii="Times New Roman" w:hAnsi="Times New Roman"/>
                <w:color w:val="000000"/>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715F" w:rsidRPr="00CD60B2" w:rsidP="001750CC">
            <w:pPr>
              <w:widowControl w:val="0"/>
              <w:autoSpaceDE w:val="0"/>
              <w:autoSpaceDN w:val="0"/>
              <w:bidi w:val="0"/>
              <w:adjustRightInd w:val="0"/>
              <w:spacing w:after="200"/>
              <w:jc w:val="center"/>
              <w:rPr>
                <w:rFonts w:ascii="Times New Roman" w:hAnsi="Times New Roman"/>
                <w:color w:val="000000"/>
                <w:sz w:val="22"/>
                <w:szCs w:val="22"/>
                <w:lang w:eastAsia="en-US"/>
              </w:rPr>
            </w:pPr>
            <w:r w:rsidRPr="00CD60B2">
              <w:rPr>
                <w:rFonts w:ascii="Times New Roman" w:hAnsi="Times New Roman"/>
                <w:color w:val="000000"/>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715F" w:rsidRPr="00CD60B2" w:rsidP="001750CC">
            <w:pPr>
              <w:widowControl w:val="0"/>
              <w:autoSpaceDE w:val="0"/>
              <w:autoSpaceDN w:val="0"/>
              <w:bidi w:val="0"/>
              <w:adjustRightInd w:val="0"/>
              <w:spacing w:after="200"/>
              <w:jc w:val="center"/>
              <w:rPr>
                <w:rFonts w:ascii="Times New Roman" w:hAnsi="Times New Roman"/>
                <w:color w:val="000000"/>
                <w:sz w:val="22"/>
                <w:szCs w:val="22"/>
                <w:lang w:eastAsia="en-US"/>
              </w:rPr>
            </w:pPr>
            <w:r w:rsidRPr="00CD60B2">
              <w:rPr>
                <w:rFonts w:ascii="Times New Roman" w:hAnsi="Times New Roman"/>
                <w:color w:val="000000"/>
                <w:sz w:val="22"/>
                <w:szCs w:val="22"/>
                <w:lang w:eastAsia="en-US"/>
              </w:rPr>
              <w:t>-</w:t>
            </w:r>
          </w:p>
        </w:tc>
      </w:tr>
      <w:tr>
        <w:tblPrEx>
          <w:tblW w:w="9066" w:type="dxa"/>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center"/>
          </w:tcPr>
          <w:p w:rsidR="0084715F" w:rsidRPr="00CD60B2" w:rsidP="000924A7">
            <w:pPr>
              <w:widowControl w:val="0"/>
              <w:autoSpaceDE w:val="0"/>
              <w:autoSpaceDN w:val="0"/>
              <w:bidi w:val="0"/>
              <w:adjustRightInd w:val="0"/>
              <w:spacing w:after="200"/>
              <w:rPr>
                <w:rFonts w:ascii="Times New Roman" w:hAnsi="Times New Roman"/>
                <w:color w:val="000000"/>
                <w:sz w:val="22"/>
                <w:szCs w:val="22"/>
                <w:lang w:eastAsia="en-US"/>
              </w:rPr>
            </w:pPr>
            <w:r w:rsidRPr="00CD60B2">
              <w:rPr>
                <w:rFonts w:ascii="Times New Roman" w:hAnsi="Times New Roman"/>
                <w:color w:val="000000"/>
                <w:sz w:val="22"/>
                <w:szCs w:val="22"/>
                <w:lang w:eastAsia="en-US"/>
              </w:rPr>
              <w:t>Indikátor XYZ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715F" w:rsidRPr="00CD60B2" w:rsidP="001750CC">
            <w:pPr>
              <w:widowControl w:val="0"/>
              <w:autoSpaceDE w:val="0"/>
              <w:autoSpaceDN w:val="0"/>
              <w:bidi w:val="0"/>
              <w:adjustRightInd w:val="0"/>
              <w:spacing w:after="200"/>
              <w:jc w:val="center"/>
              <w:rPr>
                <w:rFonts w:ascii="Times New Roman" w:hAnsi="Times New Roman"/>
                <w:color w:val="000000"/>
                <w:sz w:val="22"/>
                <w:szCs w:val="22"/>
                <w:lang w:eastAsia="en-US"/>
              </w:rPr>
            </w:pPr>
            <w:r w:rsidRPr="00CD60B2">
              <w:rPr>
                <w:rFonts w:ascii="Times New Roman" w:hAnsi="Times New Roman"/>
                <w:color w:val="000000"/>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715F" w:rsidRPr="00CD60B2" w:rsidP="001750CC">
            <w:pPr>
              <w:widowControl w:val="0"/>
              <w:autoSpaceDE w:val="0"/>
              <w:autoSpaceDN w:val="0"/>
              <w:bidi w:val="0"/>
              <w:adjustRightInd w:val="0"/>
              <w:spacing w:after="200"/>
              <w:jc w:val="center"/>
              <w:rPr>
                <w:rFonts w:ascii="Times New Roman" w:hAnsi="Times New Roman"/>
                <w:color w:val="000000"/>
                <w:sz w:val="22"/>
                <w:szCs w:val="22"/>
                <w:lang w:eastAsia="en-US"/>
              </w:rPr>
            </w:pPr>
            <w:r w:rsidRPr="00CD60B2">
              <w:rPr>
                <w:rFonts w:ascii="Times New Roman" w:hAnsi="Times New Roman"/>
                <w:color w:val="000000"/>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715F" w:rsidRPr="00CD60B2" w:rsidP="001750CC">
            <w:pPr>
              <w:widowControl w:val="0"/>
              <w:autoSpaceDE w:val="0"/>
              <w:autoSpaceDN w:val="0"/>
              <w:bidi w:val="0"/>
              <w:adjustRightInd w:val="0"/>
              <w:spacing w:after="200"/>
              <w:jc w:val="center"/>
              <w:rPr>
                <w:rFonts w:ascii="Times New Roman" w:hAnsi="Times New Roman"/>
                <w:color w:val="000000"/>
                <w:sz w:val="22"/>
                <w:szCs w:val="22"/>
                <w:lang w:eastAsia="en-US"/>
              </w:rPr>
            </w:pPr>
            <w:r w:rsidRPr="00CD60B2">
              <w:rPr>
                <w:rFonts w:ascii="Times New Roman" w:hAnsi="Times New Roman"/>
                <w:color w:val="000000"/>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715F" w:rsidRPr="00CD60B2" w:rsidP="001750CC">
            <w:pPr>
              <w:widowControl w:val="0"/>
              <w:autoSpaceDE w:val="0"/>
              <w:autoSpaceDN w:val="0"/>
              <w:bidi w:val="0"/>
              <w:adjustRightInd w:val="0"/>
              <w:spacing w:after="200"/>
              <w:jc w:val="center"/>
              <w:rPr>
                <w:rFonts w:ascii="Times New Roman" w:hAnsi="Times New Roman"/>
                <w:color w:val="000000"/>
                <w:sz w:val="22"/>
                <w:szCs w:val="22"/>
                <w:lang w:eastAsia="en-US"/>
              </w:rPr>
            </w:pPr>
            <w:r w:rsidRPr="00CD60B2">
              <w:rPr>
                <w:rFonts w:ascii="Times New Roman" w:hAnsi="Times New Roman"/>
                <w:color w:val="000000"/>
                <w:sz w:val="22"/>
                <w:szCs w:val="22"/>
                <w:lang w:eastAsia="en-US"/>
              </w:rPr>
              <w:t>-</w:t>
            </w:r>
          </w:p>
        </w:tc>
      </w:tr>
    </w:tbl>
    <w:p w:rsidR="0054620A" w:rsidP="001750CC">
      <w:pPr>
        <w:bidi w:val="0"/>
        <w:adjustRightInd w:val="0"/>
        <w:spacing w:after="120"/>
        <w:ind w:left="-480"/>
        <w:outlineLvl w:val="0"/>
        <w:rPr>
          <w:rFonts w:ascii="Times New Roman" w:hAnsi="Times New Roman"/>
          <w:b/>
          <w:color w:val="000000"/>
          <w:sz w:val="24"/>
          <w:szCs w:val="24"/>
          <w:lang w:eastAsia="en-US"/>
        </w:rPr>
      </w:pPr>
    </w:p>
    <w:p w:rsidR="005A39BC" w:rsidP="001750CC">
      <w:pPr>
        <w:bidi w:val="0"/>
        <w:adjustRightInd w:val="0"/>
        <w:spacing w:after="120"/>
        <w:ind w:left="-480"/>
        <w:outlineLvl w:val="0"/>
        <w:rPr>
          <w:rFonts w:ascii="Times New Roman" w:hAnsi="Times New Roman"/>
          <w:b/>
          <w:color w:val="000000"/>
          <w:sz w:val="24"/>
          <w:szCs w:val="24"/>
          <w:lang w:eastAsia="en-US"/>
        </w:rPr>
      </w:pPr>
    </w:p>
    <w:p w:rsidR="0084715F" w:rsidRPr="00CD60B2" w:rsidP="008D1274">
      <w:pPr>
        <w:bidi w:val="0"/>
        <w:adjustRightInd w:val="0"/>
        <w:spacing w:after="120"/>
        <w:outlineLvl w:val="0"/>
        <w:rPr>
          <w:rFonts w:ascii="Times New Roman" w:hAnsi="Times New Roman"/>
          <w:b/>
          <w:color w:val="000000"/>
          <w:sz w:val="24"/>
          <w:szCs w:val="24"/>
          <w:lang w:eastAsia="en-US"/>
        </w:rPr>
      </w:pPr>
      <w:r w:rsidRPr="00CD60B2">
        <w:rPr>
          <w:rFonts w:ascii="Times New Roman" w:hAnsi="Times New Roman"/>
          <w:b/>
          <w:color w:val="000000"/>
          <w:sz w:val="24"/>
          <w:szCs w:val="24"/>
          <w:lang w:eastAsia="en-US"/>
        </w:rPr>
        <w:t>2.3.4. Výpočty vplyvov na verejné financie</w:t>
      </w:r>
    </w:p>
    <w:p w:rsidR="0084715F" w:rsidP="001750CC">
      <w:pPr>
        <w:bidi w:val="0"/>
        <w:adjustRightInd w:val="0"/>
        <w:spacing w:after="120"/>
        <w:rPr>
          <w:rFonts w:ascii="Times New Roman" w:hAnsi="Times New Roman"/>
          <w:b/>
          <w:color w:val="000000"/>
          <w:sz w:val="24"/>
          <w:szCs w:val="24"/>
          <w:lang w:eastAsia="en-US"/>
        </w:rPr>
      </w:pPr>
      <w:r w:rsidRPr="00CD60B2">
        <w:rPr>
          <w:rFonts w:ascii="Times New Roman" w:hAnsi="Times New Roman"/>
          <w:b/>
          <w:color w:val="000000"/>
          <w:sz w:val="24"/>
          <w:szCs w:val="24"/>
          <w:lang w:eastAsia="en-US"/>
        </w:rPr>
        <w:t> </w:t>
      </w:r>
    </w:p>
    <w:p w:rsidR="00AE730C" w:rsidRPr="004D4679" w:rsidP="00AE730C">
      <w:pPr>
        <w:bidi w:val="0"/>
        <w:jc w:val="both"/>
        <w:rPr>
          <w:rFonts w:ascii="Times New Roman" w:hAnsi="Times New Roman"/>
          <w:sz w:val="24"/>
          <w:szCs w:val="24"/>
        </w:rPr>
      </w:pPr>
      <w:r w:rsidRPr="004D4679">
        <w:rPr>
          <w:rFonts w:ascii="Times New Roman" w:hAnsi="Times New Roman"/>
          <w:b/>
          <w:sz w:val="24"/>
          <w:szCs w:val="24"/>
        </w:rPr>
        <w:t>Negatívny vplyv na rozpočet</w:t>
      </w:r>
    </w:p>
    <w:p w:rsidR="008D1274" w:rsidRPr="004D4679" w:rsidP="00AE730C">
      <w:pPr>
        <w:bidi w:val="0"/>
        <w:jc w:val="both"/>
        <w:rPr>
          <w:rFonts w:ascii="Times New Roman" w:hAnsi="Times New Roman"/>
          <w:sz w:val="24"/>
          <w:szCs w:val="24"/>
        </w:rPr>
      </w:pPr>
      <w:r w:rsidRPr="004D4679">
        <w:rPr>
          <w:rFonts w:ascii="Times New Roman" w:hAnsi="Times New Roman"/>
          <w:sz w:val="24"/>
          <w:szCs w:val="24"/>
        </w:rPr>
        <w:t>Z dôvodu legislatívnych zmien od 1.1.2017 bude potrebné v roku 2016 zapracovať zmeny do nasledovných informačných systémov s nasledovným dopadom na rozpočet:</w:t>
      </w:r>
    </w:p>
    <w:p w:rsidR="008D1274" w:rsidRPr="004D4679" w:rsidP="00A55732">
      <w:pPr>
        <w:pStyle w:val="ListParagraph"/>
        <w:numPr>
          <w:numId w:val="5"/>
        </w:numPr>
        <w:bidi w:val="0"/>
        <w:jc w:val="both"/>
        <w:rPr>
          <w:rFonts w:ascii="Times New Roman" w:hAnsi="Times New Roman"/>
          <w:sz w:val="24"/>
          <w:szCs w:val="24"/>
        </w:rPr>
      </w:pPr>
      <w:r w:rsidRPr="004D4679">
        <w:rPr>
          <w:rFonts w:ascii="Times New Roman" w:hAnsi="Times New Roman"/>
          <w:sz w:val="24"/>
          <w:szCs w:val="24"/>
        </w:rPr>
        <w:t>Ministerstvo financií SR – Finančná správa SR – 500 000 Eur</w:t>
      </w:r>
      <w:r w:rsidRPr="004D4679" w:rsidR="004D4679">
        <w:rPr>
          <w:rFonts w:ascii="Times New Roman" w:hAnsi="Times New Roman"/>
          <w:sz w:val="24"/>
          <w:szCs w:val="24"/>
        </w:rPr>
        <w:t xml:space="preserve">, z toho </w:t>
      </w:r>
      <w:r w:rsidRPr="004D4679">
        <w:rPr>
          <w:rFonts w:ascii="Times New Roman" w:hAnsi="Times New Roman"/>
          <w:sz w:val="24"/>
          <w:szCs w:val="24"/>
        </w:rPr>
        <w:t xml:space="preserve">IS FS – SD </w:t>
      </w:r>
      <w:r w:rsidRPr="004D4679" w:rsidR="004D4679">
        <w:rPr>
          <w:rFonts w:ascii="Times New Roman" w:hAnsi="Times New Roman"/>
          <w:sz w:val="24"/>
          <w:szCs w:val="24"/>
        </w:rPr>
        <w:br/>
      </w:r>
      <w:r w:rsidRPr="004D4679">
        <w:rPr>
          <w:rFonts w:ascii="Times New Roman" w:hAnsi="Times New Roman"/>
          <w:sz w:val="24"/>
          <w:szCs w:val="24"/>
        </w:rPr>
        <w:t>250 000 Eur, DRSCAN 50 000 Eur, PSF 50 000 Eur a DWH 150 000 Eur.</w:t>
      </w:r>
    </w:p>
    <w:p w:rsidR="008D1274" w:rsidRPr="004D4679" w:rsidP="00A55732">
      <w:pPr>
        <w:pStyle w:val="ListParagraph"/>
        <w:numPr>
          <w:numId w:val="5"/>
        </w:numPr>
        <w:bidi w:val="0"/>
        <w:jc w:val="both"/>
        <w:rPr>
          <w:rFonts w:ascii="Times New Roman" w:hAnsi="Times New Roman"/>
          <w:sz w:val="24"/>
          <w:szCs w:val="24"/>
        </w:rPr>
      </w:pPr>
      <w:r w:rsidRPr="004D4679">
        <w:rPr>
          <w:rFonts w:ascii="Times New Roman" w:hAnsi="Times New Roman"/>
          <w:sz w:val="24"/>
          <w:szCs w:val="24"/>
        </w:rPr>
        <w:t>Ministerstvo spravodlivosti SR – 300 000 Eur</w:t>
      </w:r>
      <w:r w:rsidRPr="004D4679" w:rsidR="004D4679">
        <w:rPr>
          <w:rFonts w:ascii="Times New Roman" w:hAnsi="Times New Roman"/>
          <w:sz w:val="24"/>
          <w:szCs w:val="24"/>
        </w:rPr>
        <w:t xml:space="preserve">, z toho </w:t>
      </w:r>
      <w:r w:rsidRPr="004D4679">
        <w:rPr>
          <w:rFonts w:ascii="Times New Roman" w:hAnsi="Times New Roman"/>
          <w:sz w:val="24"/>
          <w:szCs w:val="24"/>
        </w:rPr>
        <w:t>Obchodný register (300 000 Eur).</w:t>
      </w:r>
    </w:p>
    <w:p w:rsidR="005A39BC" w:rsidRPr="005A39BC" w:rsidP="004D4679">
      <w:pPr>
        <w:bidi w:val="0"/>
        <w:jc w:val="both"/>
        <w:rPr>
          <w:rFonts w:ascii="Times New Roman" w:hAnsi="Times New Roman"/>
          <w:sz w:val="24"/>
          <w:szCs w:val="24"/>
        </w:rPr>
      </w:pPr>
    </w:p>
    <w:p w:rsidR="004D4679" w:rsidP="008D1274">
      <w:pPr>
        <w:tabs>
          <w:tab w:val="left" w:pos="993"/>
        </w:tabs>
        <w:bidi w:val="0"/>
        <w:adjustRightInd w:val="0"/>
        <w:spacing w:after="120"/>
        <w:jc w:val="both"/>
        <w:rPr>
          <w:rFonts w:ascii="Times New Roman" w:hAnsi="Times New Roman"/>
          <w:iCs/>
          <w:sz w:val="24"/>
          <w:szCs w:val="24"/>
          <w:lang w:eastAsia="en-US"/>
        </w:rPr>
      </w:pPr>
    </w:p>
    <w:p w:rsidR="005A39BC" w:rsidRPr="008D1274" w:rsidP="008D1274">
      <w:pPr>
        <w:tabs>
          <w:tab w:val="left" w:pos="993"/>
        </w:tabs>
        <w:bidi w:val="0"/>
        <w:adjustRightInd w:val="0"/>
        <w:spacing w:after="120"/>
        <w:jc w:val="both"/>
        <w:rPr>
          <w:rFonts w:ascii="Times New Roman" w:hAnsi="Times New Roman"/>
          <w:iCs/>
          <w:sz w:val="24"/>
          <w:szCs w:val="24"/>
          <w:lang w:eastAsia="en-US"/>
        </w:rPr>
        <w:sectPr w:rsidSect="0054620A">
          <w:headerReference w:type="default" r:id="rId5"/>
          <w:pgSz w:w="11906" w:h="16838"/>
          <w:pgMar w:top="1418" w:right="1418" w:bottom="1418" w:left="1418" w:header="709" w:footer="709" w:gutter="0"/>
          <w:lnNumType w:distance="0"/>
          <w:cols w:space="708"/>
          <w:noEndnote w:val="0"/>
          <w:bidi w:val="0"/>
          <w:docGrid w:linePitch="360"/>
        </w:sectPr>
      </w:pPr>
    </w:p>
    <w:p w:rsidR="0054620A" w:rsidRPr="00CD60B2" w:rsidP="001750CC">
      <w:pPr>
        <w:tabs>
          <w:tab w:val="left" w:pos="993"/>
        </w:tabs>
        <w:bidi w:val="0"/>
        <w:adjustRightInd w:val="0"/>
        <w:spacing w:after="120"/>
        <w:ind w:left="240"/>
        <w:jc w:val="both"/>
        <w:rPr>
          <w:rFonts w:ascii="Times New Roman" w:hAnsi="Times New Roman"/>
          <w:i/>
          <w:iCs/>
          <w:sz w:val="24"/>
          <w:szCs w:val="24"/>
          <w:lang w:eastAsia="en-US"/>
        </w:rPr>
      </w:pPr>
    </w:p>
    <w:p w:rsidR="0084715F" w:rsidRPr="00CD60B2" w:rsidP="001750CC">
      <w:pPr>
        <w:bidi w:val="0"/>
        <w:adjustRightInd w:val="0"/>
        <w:outlineLvl w:val="0"/>
        <w:rPr>
          <w:rFonts w:ascii="Times New Roman" w:hAnsi="Times New Roman"/>
          <w:color w:val="000000"/>
          <w:lang w:eastAsia="en-US"/>
        </w:rPr>
      </w:pPr>
      <w:r w:rsidRPr="00CD60B2">
        <w:rPr>
          <w:rFonts w:ascii="Times New Roman" w:hAnsi="Times New Roman"/>
          <w:color w:val="000000"/>
          <w:lang w:eastAsia="en-US"/>
        </w:rPr>
        <w:t xml:space="preserve">Tabuľka č. 4 </w:t>
      </w:r>
    </w:p>
    <w:tbl>
      <w:tblPr>
        <w:tblStyle w:val="TableNormal"/>
        <w:tblW w:w="13200" w:type="dxa"/>
        <w:tblInd w:w="-50" w:type="dxa"/>
        <w:tblCellMar>
          <w:left w:w="0" w:type="dxa"/>
          <w:right w:w="0" w:type="dxa"/>
        </w:tblCellMar>
      </w:tblPr>
      <w:tblGrid>
        <w:gridCol w:w="4560"/>
        <w:gridCol w:w="1488"/>
        <w:gridCol w:w="1488"/>
        <w:gridCol w:w="1488"/>
        <w:gridCol w:w="1633"/>
        <w:gridCol w:w="2543"/>
      </w:tblGrid>
      <w:tr>
        <w:tblPrEx>
          <w:tblW w:w="13200" w:type="dxa"/>
          <w:tblInd w:w="-50" w:type="dxa"/>
          <w:tblCellMar>
            <w:left w:w="0" w:type="dxa"/>
            <w:right w:w="0" w:type="dxa"/>
          </w:tblCellMar>
        </w:tblPrEx>
        <w:trPr>
          <w:trHeight w:val="255"/>
        </w:trPr>
        <w:tc>
          <w:tcPr>
            <w:tcW w:w="4560" w:type="dxa"/>
            <w:vMerge w:val="restart"/>
            <w:tcBorders>
              <w:top w:val="single" w:sz="8" w:space="0" w:color="000000"/>
              <w:left w:val="single" w:sz="8" w:space="0" w:color="000000"/>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84715F" w:rsidRPr="000924A7" w:rsidP="001750CC">
            <w:pPr>
              <w:bidi w:val="0"/>
              <w:adjustRightInd w:val="0"/>
              <w:jc w:val="center"/>
              <w:rPr>
                <w:rFonts w:ascii="Times New Roman" w:hAnsi="Times New Roman"/>
                <w:color w:val="FFFFFF" w:themeColor="bg1" w:themeShade="FF"/>
                <w:sz w:val="24"/>
                <w:szCs w:val="24"/>
                <w:lang w:eastAsia="en-US"/>
              </w:rPr>
            </w:pPr>
            <w:r w:rsidRPr="000924A7">
              <w:rPr>
                <w:rFonts w:ascii="Times New Roman" w:hAnsi="Times New Roman"/>
                <w:color w:val="FFFFFF" w:themeColor="bg1" w:themeShade="FF"/>
                <w:sz w:val="24"/>
                <w:szCs w:val="24"/>
                <w:lang w:eastAsia="en-US"/>
              </w:rPr>
              <w:t> </w:t>
            </w:r>
            <w:r w:rsidRPr="000924A7">
              <w:rPr>
                <w:rFonts w:ascii="Times New Roman" w:hAnsi="Times New Roman"/>
                <w:b/>
                <w:color w:val="FFFFFF" w:themeColor="bg1" w:themeShade="FF"/>
                <w:sz w:val="24"/>
                <w:szCs w:val="24"/>
                <w:lang w:eastAsia="en-US"/>
              </w:rPr>
              <w:t>Príjmy (v eurách)</w:t>
            </w:r>
          </w:p>
        </w:tc>
        <w:tc>
          <w:tcPr>
            <w:tcW w:w="6097" w:type="dxa"/>
            <w:gridSpan w:val="4"/>
            <w:tcBorders>
              <w:top w:val="single" w:sz="8" w:space="0" w:color="000000"/>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84715F" w:rsidRPr="000924A7" w:rsidP="001750CC">
            <w:pPr>
              <w:bidi w:val="0"/>
              <w:adjustRightInd w:val="0"/>
              <w:jc w:val="center"/>
              <w:rPr>
                <w:rFonts w:ascii="Times New Roman" w:hAnsi="Times New Roman"/>
                <w:color w:val="FFFFFF" w:themeColor="bg1" w:themeShade="FF"/>
                <w:sz w:val="24"/>
                <w:szCs w:val="24"/>
                <w:lang w:eastAsia="en-US"/>
              </w:rPr>
            </w:pPr>
            <w:r w:rsidRPr="000924A7">
              <w:rPr>
                <w:rFonts w:ascii="Times New Roman" w:hAnsi="Times New Roman"/>
                <w:b/>
                <w:color w:val="FFFFFF" w:themeColor="bg1" w:themeShade="FF"/>
                <w:sz w:val="24"/>
                <w:szCs w:val="24"/>
                <w:lang w:eastAsia="en-US"/>
              </w:rPr>
              <w:t>Vplyv na rozpočet verejnej správy</w:t>
            </w:r>
          </w:p>
        </w:tc>
        <w:tc>
          <w:tcPr>
            <w:tcW w:w="2543" w:type="dxa"/>
            <w:vMerge w:val="restart"/>
            <w:tcBorders>
              <w:top w:val="single" w:sz="8" w:space="0" w:color="000000"/>
              <w:left w:val="nil"/>
              <w:bottom w:val="none" w:sz="0" w:space="0" w:color="auto"/>
              <w:right w:val="single" w:sz="8" w:space="0" w:color="000000"/>
            </w:tcBorders>
            <w:shd w:val="solid" w:color="000000" w:fill="auto"/>
            <w:tcMar>
              <w:top w:w="0" w:type="dxa"/>
              <w:left w:w="70" w:type="dxa"/>
              <w:bottom w:w="0" w:type="dxa"/>
              <w:right w:w="70" w:type="dxa"/>
            </w:tcMar>
            <w:textDirection w:val="lrTb"/>
            <w:vAlign w:val="center"/>
          </w:tcPr>
          <w:p w:rsidR="0084715F" w:rsidRPr="000924A7" w:rsidP="001750CC">
            <w:pPr>
              <w:bidi w:val="0"/>
              <w:adjustRightInd w:val="0"/>
              <w:jc w:val="center"/>
              <w:rPr>
                <w:rFonts w:ascii="Times New Roman" w:hAnsi="Times New Roman"/>
                <w:color w:val="FFFFFF" w:themeColor="bg1" w:themeShade="FF"/>
                <w:sz w:val="24"/>
                <w:szCs w:val="24"/>
                <w:lang w:eastAsia="en-US"/>
              </w:rPr>
            </w:pPr>
            <w:r w:rsidRPr="000924A7">
              <w:rPr>
                <w:rFonts w:ascii="Times New Roman" w:hAnsi="Times New Roman"/>
                <w:b/>
                <w:color w:val="FFFFFF" w:themeColor="bg1" w:themeShade="FF"/>
                <w:sz w:val="24"/>
                <w:szCs w:val="24"/>
                <w:lang w:eastAsia="en-US"/>
              </w:rPr>
              <w:t>poznámka</w:t>
            </w:r>
          </w:p>
        </w:tc>
      </w:tr>
      <w:tr>
        <w:tblPrEx>
          <w:tblW w:w="13200" w:type="dxa"/>
          <w:tblInd w:w="-50" w:type="dxa"/>
          <w:tblCellMar>
            <w:left w:w="0" w:type="dxa"/>
            <w:right w:w="0" w:type="dxa"/>
          </w:tblCellMar>
        </w:tblPrEx>
        <w:trPr>
          <w:trHeight w:val="255"/>
        </w:trPr>
        <w:tc>
          <w:tcPr>
            <w:tcW w:w="4560" w:type="dxa"/>
            <w:vMerge/>
            <w:tcBorders>
              <w:top w:val="single" w:sz="8" w:space="0" w:color="000000"/>
              <w:left w:val="single" w:sz="8" w:space="0" w:color="000000"/>
              <w:bottom w:val="single" w:sz="8" w:space="0" w:color="000000"/>
              <w:right w:val="single" w:sz="8" w:space="0" w:color="000000"/>
            </w:tcBorders>
            <w:textDirection w:val="lrTb"/>
            <w:vAlign w:val="center"/>
          </w:tcPr>
          <w:p w:rsidR="008D1274" w:rsidRPr="00CD60B2" w:rsidP="001750CC">
            <w:pPr>
              <w:bidi w:val="0"/>
              <w:adjustRightInd w:val="0"/>
              <w:jc w:val="center"/>
              <w:rPr>
                <w:rFonts w:ascii="Times New Roman" w:hAnsi="Times New Roman"/>
                <w:color w:val="FFFFFF"/>
                <w:sz w:val="24"/>
                <w:szCs w:val="24"/>
                <w:lang w:eastAsia="en-US"/>
              </w:rPr>
            </w:pPr>
          </w:p>
        </w:tc>
        <w:tc>
          <w:tcPr>
            <w:tcW w:w="1488"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8D1274" w:rsidRPr="000924A7" w:rsidP="00622FE0">
            <w:pPr>
              <w:bidi w:val="0"/>
              <w:adjustRightInd w:val="0"/>
              <w:jc w:val="center"/>
              <w:rPr>
                <w:rFonts w:ascii="Times New Roman" w:hAnsi="Times New Roman"/>
                <w:color w:val="FFFFFF" w:themeColor="bg1" w:themeShade="FF"/>
                <w:sz w:val="24"/>
                <w:szCs w:val="24"/>
                <w:lang w:eastAsia="en-US"/>
              </w:rPr>
            </w:pPr>
            <w:r w:rsidRPr="000924A7">
              <w:rPr>
                <w:rFonts w:ascii="Times New Roman" w:hAnsi="Times New Roman"/>
                <w:b/>
                <w:color w:val="FFFFFF" w:themeColor="bg1" w:themeShade="FF"/>
                <w:sz w:val="24"/>
                <w:szCs w:val="24"/>
                <w:lang w:eastAsia="en-US"/>
              </w:rPr>
              <w:t>2015</w:t>
            </w:r>
          </w:p>
        </w:tc>
        <w:tc>
          <w:tcPr>
            <w:tcW w:w="1488"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8D1274" w:rsidRPr="000924A7" w:rsidP="00622FE0">
            <w:pPr>
              <w:bidi w:val="0"/>
              <w:adjustRightInd w:val="0"/>
              <w:jc w:val="center"/>
              <w:rPr>
                <w:rFonts w:ascii="Times New Roman" w:hAnsi="Times New Roman"/>
                <w:color w:val="FFFFFF" w:themeColor="bg1" w:themeShade="FF"/>
                <w:sz w:val="24"/>
                <w:szCs w:val="24"/>
                <w:lang w:eastAsia="en-US"/>
              </w:rPr>
            </w:pPr>
            <w:r w:rsidRPr="000924A7">
              <w:rPr>
                <w:rFonts w:ascii="Times New Roman" w:hAnsi="Times New Roman"/>
                <w:b/>
                <w:color w:val="FFFFFF" w:themeColor="bg1" w:themeShade="FF"/>
                <w:sz w:val="24"/>
                <w:szCs w:val="24"/>
                <w:lang w:eastAsia="en-US"/>
              </w:rPr>
              <w:t>2016</w:t>
            </w:r>
          </w:p>
        </w:tc>
        <w:tc>
          <w:tcPr>
            <w:tcW w:w="1488"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8D1274" w:rsidRPr="000924A7" w:rsidP="00622FE0">
            <w:pPr>
              <w:bidi w:val="0"/>
              <w:adjustRightInd w:val="0"/>
              <w:jc w:val="center"/>
              <w:rPr>
                <w:rFonts w:ascii="Times New Roman" w:hAnsi="Times New Roman"/>
                <w:color w:val="FFFFFF" w:themeColor="bg1" w:themeShade="FF"/>
                <w:sz w:val="24"/>
                <w:szCs w:val="24"/>
                <w:lang w:eastAsia="en-US"/>
              </w:rPr>
            </w:pPr>
            <w:r w:rsidRPr="000924A7">
              <w:rPr>
                <w:rFonts w:ascii="Times New Roman" w:hAnsi="Times New Roman"/>
                <w:b/>
                <w:color w:val="FFFFFF" w:themeColor="bg1" w:themeShade="FF"/>
                <w:sz w:val="24"/>
                <w:szCs w:val="24"/>
                <w:lang w:eastAsia="en-US"/>
              </w:rPr>
              <w:t>2017</w:t>
            </w:r>
          </w:p>
        </w:tc>
        <w:tc>
          <w:tcPr>
            <w:tcW w:w="1633"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8D1274" w:rsidRPr="000924A7" w:rsidP="008D1274">
            <w:pPr>
              <w:bidi w:val="0"/>
              <w:adjustRightInd w:val="0"/>
              <w:jc w:val="center"/>
              <w:rPr>
                <w:rFonts w:ascii="Times New Roman" w:hAnsi="Times New Roman"/>
                <w:color w:val="FFFFFF" w:themeColor="bg1" w:themeShade="FF"/>
                <w:sz w:val="24"/>
                <w:szCs w:val="24"/>
                <w:lang w:eastAsia="en-US"/>
              </w:rPr>
            </w:pPr>
            <w:r w:rsidRPr="000924A7">
              <w:rPr>
                <w:rFonts w:ascii="Times New Roman" w:hAnsi="Times New Roman"/>
                <w:b/>
                <w:color w:val="FFFFFF" w:themeColor="bg1" w:themeShade="FF"/>
                <w:sz w:val="24"/>
                <w:szCs w:val="24"/>
                <w:lang w:eastAsia="en-US"/>
              </w:rPr>
              <w:t>201</w:t>
            </w:r>
            <w:r>
              <w:rPr>
                <w:rFonts w:ascii="Times New Roman" w:hAnsi="Times New Roman"/>
                <w:b/>
                <w:color w:val="FFFFFF" w:themeColor="bg1" w:themeShade="FF"/>
                <w:sz w:val="24"/>
                <w:szCs w:val="24"/>
                <w:lang w:eastAsia="en-US"/>
              </w:rPr>
              <w:t>8</w:t>
            </w:r>
          </w:p>
        </w:tc>
        <w:tc>
          <w:tcPr>
            <w:tcW w:w="2543" w:type="dxa"/>
            <w:vMerge/>
            <w:tcBorders>
              <w:top w:val="none" w:sz="0" w:space="0" w:color="auto"/>
              <w:left w:val="nil"/>
              <w:bottom w:val="single" w:sz="8" w:space="0" w:color="000000"/>
              <w:right w:val="single" w:sz="8" w:space="0" w:color="000000"/>
            </w:tcBorders>
            <w:textDirection w:val="lrTb"/>
            <w:vAlign w:val="center"/>
          </w:tcPr>
          <w:p w:rsidR="008D1274" w:rsidRPr="00CD60B2" w:rsidP="001750CC">
            <w:pPr>
              <w:bidi w:val="0"/>
              <w:adjustRightInd w:val="0"/>
              <w:jc w:val="center"/>
              <w:rPr>
                <w:rFonts w:ascii="Times New Roman" w:hAnsi="Times New Roman"/>
                <w:color w:val="FFFFFF"/>
                <w:sz w:val="24"/>
                <w:szCs w:val="24"/>
                <w:lang w:eastAsia="en-US"/>
              </w:rPr>
            </w:pPr>
          </w:p>
        </w:tc>
      </w:tr>
      <w:tr>
        <w:tblPrEx>
          <w:tblW w:w="13200" w:type="dxa"/>
          <w:tblInd w:w="-50" w:type="dxa"/>
          <w:tblCellMar>
            <w:left w:w="0" w:type="dxa"/>
            <w:right w:w="0" w:type="dxa"/>
          </w:tblCellMar>
        </w:tblPrEx>
        <w:trPr>
          <w:trHeight w:val="255"/>
        </w:trPr>
        <w:tc>
          <w:tcPr>
            <w:tcW w:w="4560"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84715F" w:rsidRPr="00CD60B2" w:rsidP="001750CC">
            <w:pPr>
              <w:bidi w:val="0"/>
              <w:adjustRightInd w:val="0"/>
              <w:rPr>
                <w:rFonts w:ascii="Times New Roman" w:hAnsi="Times New Roman"/>
                <w:b/>
                <w:color w:val="000000"/>
                <w:sz w:val="24"/>
                <w:szCs w:val="24"/>
                <w:lang w:eastAsia="en-US"/>
              </w:rPr>
            </w:pPr>
            <w:r w:rsidRPr="00CD60B2">
              <w:rPr>
                <w:rFonts w:ascii="Times New Roman" w:hAnsi="Times New Roman"/>
                <w:b/>
                <w:color w:val="000000"/>
                <w:sz w:val="24"/>
                <w:szCs w:val="24"/>
                <w:lang w:eastAsia="en-US"/>
              </w:rPr>
              <w:t>Daňové príjmy* (100)</w:t>
            </w:r>
            <w:r w:rsidRPr="00CD60B2">
              <w:rPr>
                <w:rFonts w:ascii="Times New Roman" w:hAnsi="Times New Roman"/>
                <w:b/>
                <w:color w:val="000000"/>
                <w:sz w:val="24"/>
                <w:szCs w:val="24"/>
                <w:vertAlign w:val="superscript"/>
                <w:lang w:eastAsia="en-US"/>
              </w:rPr>
              <w:t xml:space="preserve"> 1</w:t>
            </w:r>
          </w:p>
        </w:tc>
        <w:tc>
          <w:tcPr>
            <w:tcW w:w="1488"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CD60B2" w:rsidP="00DA1764">
            <w:pPr>
              <w:widowControl w:val="0"/>
              <w:bidi w:val="0"/>
              <w:adjustRightInd w:val="0"/>
              <w:spacing w:after="200"/>
              <w:jc w:val="right"/>
              <w:rPr>
                <w:rFonts w:ascii="Times New Roman" w:hAnsi="Times New Roman"/>
                <w:b/>
                <w:sz w:val="24"/>
                <w:szCs w:val="24"/>
                <w:lang w:eastAsia="en-US"/>
              </w:rPr>
            </w:pPr>
          </w:p>
        </w:tc>
        <w:tc>
          <w:tcPr>
            <w:tcW w:w="1488"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CD60B2" w:rsidP="00DA1764">
            <w:pPr>
              <w:widowControl w:val="0"/>
              <w:bidi w:val="0"/>
              <w:adjustRightInd w:val="0"/>
              <w:spacing w:after="200"/>
              <w:jc w:val="right"/>
              <w:rPr>
                <w:rFonts w:ascii="Times New Roman" w:hAnsi="Times New Roman"/>
                <w:b/>
                <w:sz w:val="24"/>
                <w:szCs w:val="24"/>
                <w:lang w:eastAsia="en-US"/>
              </w:rPr>
            </w:pPr>
          </w:p>
        </w:tc>
        <w:tc>
          <w:tcPr>
            <w:tcW w:w="1488"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CD60B2" w:rsidP="00DA1764">
            <w:pPr>
              <w:widowControl w:val="0"/>
              <w:bidi w:val="0"/>
              <w:adjustRightInd w:val="0"/>
              <w:spacing w:after="200"/>
              <w:jc w:val="right"/>
              <w:rPr>
                <w:rFonts w:ascii="Times New Roman" w:hAnsi="Times New Roman"/>
                <w:b/>
                <w:sz w:val="24"/>
                <w:szCs w:val="24"/>
                <w:lang w:eastAsia="en-US"/>
              </w:rPr>
            </w:pPr>
          </w:p>
        </w:tc>
        <w:tc>
          <w:tcPr>
            <w:tcW w:w="1633"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CD60B2" w:rsidP="00DA1764">
            <w:pPr>
              <w:widowControl w:val="0"/>
              <w:bidi w:val="0"/>
              <w:adjustRightInd w:val="0"/>
              <w:spacing w:after="200"/>
              <w:jc w:val="right"/>
              <w:rPr>
                <w:rFonts w:ascii="Times New Roman" w:hAnsi="Times New Roman"/>
                <w:b/>
                <w:sz w:val="24"/>
                <w:szCs w:val="24"/>
                <w:lang w:eastAsia="en-US"/>
              </w:rPr>
            </w:pPr>
          </w:p>
        </w:tc>
        <w:tc>
          <w:tcPr>
            <w:tcW w:w="2543"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CD60B2" w:rsidP="001750CC">
            <w:pPr>
              <w:bidi w:val="0"/>
              <w:adjustRightInd w:val="0"/>
              <w:jc w:val="center"/>
              <w:rPr>
                <w:rFonts w:ascii="Times New Roman" w:hAnsi="Times New Roman"/>
                <w:color w:val="000000"/>
                <w:sz w:val="24"/>
                <w:szCs w:val="24"/>
                <w:lang w:eastAsia="en-US"/>
              </w:rPr>
            </w:pPr>
          </w:p>
        </w:tc>
      </w:tr>
      <w:tr>
        <w:tblPrEx>
          <w:tblW w:w="13200" w:type="dxa"/>
          <w:tblInd w:w="-50" w:type="dxa"/>
          <w:tblCellMar>
            <w:left w:w="0" w:type="dxa"/>
            <w:right w:w="0" w:type="dxa"/>
          </w:tblCellMar>
        </w:tblPrEx>
        <w:trPr>
          <w:trHeight w:val="255"/>
        </w:trPr>
        <w:tc>
          <w:tcPr>
            <w:tcW w:w="4560"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center"/>
          </w:tcPr>
          <w:p w:rsidR="00F57177" w:rsidP="002521D5">
            <w:pPr>
              <w:bidi w:val="0"/>
              <w:adjustRightInd w:val="0"/>
              <w:rPr>
                <w:rFonts w:ascii="Times New Roman" w:hAnsi="Times New Roman"/>
                <w:b/>
                <w:color w:val="000000"/>
                <w:sz w:val="24"/>
                <w:szCs w:val="24"/>
                <w:vertAlign w:val="superscript"/>
                <w:lang w:eastAsia="en-US"/>
              </w:rPr>
            </w:pPr>
            <w:r w:rsidRPr="00CD60B2">
              <w:rPr>
                <w:rFonts w:ascii="Times New Roman" w:hAnsi="Times New Roman"/>
                <w:b/>
                <w:color w:val="000000"/>
                <w:sz w:val="24"/>
                <w:szCs w:val="24"/>
                <w:lang w:eastAsia="en-US"/>
              </w:rPr>
              <w:t>Nedaňové príjmy (</w:t>
            </w:r>
            <w:r w:rsidR="002521D5">
              <w:rPr>
                <w:rFonts w:ascii="Times New Roman" w:hAnsi="Times New Roman"/>
                <w:b/>
                <w:color w:val="000000"/>
                <w:sz w:val="24"/>
                <w:szCs w:val="24"/>
                <w:lang w:eastAsia="en-US"/>
              </w:rPr>
              <w:t>200</w:t>
            </w:r>
            <w:r w:rsidRPr="00CD60B2">
              <w:rPr>
                <w:rFonts w:ascii="Times New Roman" w:hAnsi="Times New Roman"/>
                <w:b/>
                <w:color w:val="000000"/>
                <w:sz w:val="24"/>
                <w:szCs w:val="24"/>
                <w:lang w:eastAsia="en-US"/>
              </w:rPr>
              <w:t>)</w:t>
            </w:r>
            <w:r w:rsidRPr="00CD60B2">
              <w:rPr>
                <w:rFonts w:ascii="Times New Roman" w:hAnsi="Times New Roman"/>
                <w:b/>
                <w:color w:val="000000"/>
                <w:sz w:val="24"/>
                <w:szCs w:val="24"/>
                <w:vertAlign w:val="superscript"/>
                <w:lang w:eastAsia="en-US"/>
              </w:rPr>
              <w:t xml:space="preserve"> 1</w:t>
            </w:r>
          </w:p>
          <w:p w:rsidR="00BC1E77" w:rsidRPr="00BC1E77" w:rsidP="00FC3420">
            <w:pPr>
              <w:bidi w:val="0"/>
              <w:adjustRightInd w:val="0"/>
              <w:rPr>
                <w:rFonts w:ascii="Times New Roman" w:hAnsi="Times New Roman"/>
                <w:b/>
                <w:color w:val="000000"/>
                <w:sz w:val="24"/>
                <w:szCs w:val="24"/>
                <w:lang w:eastAsia="en-US"/>
              </w:rPr>
            </w:pPr>
            <w:r>
              <w:rPr>
                <w:rFonts w:ascii="Times New Roman" w:hAnsi="Times New Roman"/>
                <w:b/>
                <w:color w:val="000000"/>
                <w:sz w:val="24"/>
                <w:szCs w:val="24"/>
                <w:lang w:eastAsia="en-US"/>
              </w:rPr>
              <w:t xml:space="preserve">220 – Administratívne poplatky a iné poplatky a platby </w:t>
            </w:r>
          </w:p>
        </w:tc>
        <w:tc>
          <w:tcPr>
            <w:tcW w:w="1488" w:type="dxa"/>
            <w:tcBorders>
              <w:top w:val="nil"/>
              <w:left w:val="nil"/>
              <w:bottom w:val="single" w:sz="8" w:space="0" w:color="000000"/>
              <w:right w:val="single" w:sz="8" w:space="0" w:color="000000"/>
            </w:tcBorders>
            <w:tcMar>
              <w:top w:w="0" w:type="dxa"/>
              <w:left w:w="70" w:type="dxa"/>
              <w:bottom w:w="0" w:type="dxa"/>
              <w:right w:w="70" w:type="dxa"/>
            </w:tcMar>
            <w:textDirection w:val="lrTb"/>
            <w:vAlign w:val="top"/>
          </w:tcPr>
          <w:p w:rsidR="00F57177" w:rsidRPr="00CD60B2" w:rsidP="00DA1764">
            <w:pPr>
              <w:bidi w:val="0"/>
              <w:adjustRightInd w:val="0"/>
              <w:jc w:val="right"/>
              <w:rPr>
                <w:rFonts w:ascii="Times New Roman" w:hAnsi="Times New Roman"/>
                <w:color w:val="000000"/>
                <w:sz w:val="24"/>
                <w:szCs w:val="24"/>
                <w:lang w:eastAsia="en-US"/>
              </w:rPr>
            </w:pPr>
          </w:p>
        </w:tc>
        <w:tc>
          <w:tcPr>
            <w:tcW w:w="1488" w:type="dxa"/>
            <w:tcBorders>
              <w:top w:val="nil"/>
              <w:left w:val="nil"/>
              <w:bottom w:val="single" w:sz="8" w:space="0" w:color="000000"/>
              <w:right w:val="single" w:sz="8" w:space="0" w:color="000000"/>
            </w:tcBorders>
            <w:tcMar>
              <w:top w:w="0" w:type="dxa"/>
              <w:left w:w="70" w:type="dxa"/>
              <w:bottom w:w="0" w:type="dxa"/>
              <w:right w:w="70" w:type="dxa"/>
            </w:tcMar>
            <w:textDirection w:val="lrTb"/>
            <w:vAlign w:val="top"/>
          </w:tcPr>
          <w:p w:rsidR="00BC1E77" w:rsidRPr="00CD60B2" w:rsidP="00FC3420">
            <w:pPr>
              <w:bidi w:val="0"/>
              <w:adjustRightInd w:val="0"/>
              <w:jc w:val="right"/>
              <w:rPr>
                <w:rFonts w:ascii="Times New Roman" w:hAnsi="Times New Roman"/>
                <w:color w:val="000000"/>
                <w:sz w:val="24"/>
                <w:szCs w:val="24"/>
                <w:lang w:eastAsia="en-US"/>
              </w:rPr>
            </w:pPr>
          </w:p>
        </w:tc>
        <w:tc>
          <w:tcPr>
            <w:tcW w:w="1488" w:type="dxa"/>
            <w:tcBorders>
              <w:top w:val="nil"/>
              <w:left w:val="nil"/>
              <w:bottom w:val="single" w:sz="8" w:space="0" w:color="000000"/>
              <w:right w:val="single" w:sz="8" w:space="0" w:color="000000"/>
            </w:tcBorders>
            <w:tcMar>
              <w:top w:w="0" w:type="dxa"/>
              <w:left w:w="70" w:type="dxa"/>
              <w:bottom w:w="0" w:type="dxa"/>
              <w:right w:w="70" w:type="dxa"/>
            </w:tcMar>
            <w:textDirection w:val="lrTb"/>
            <w:vAlign w:val="top"/>
          </w:tcPr>
          <w:p w:rsidR="00BC1E77" w:rsidRPr="00CD60B2" w:rsidP="00DA1764">
            <w:pPr>
              <w:bidi w:val="0"/>
              <w:adjustRightInd w:val="0"/>
              <w:jc w:val="right"/>
              <w:rPr>
                <w:rFonts w:ascii="Times New Roman" w:hAnsi="Times New Roman"/>
                <w:color w:val="000000"/>
                <w:sz w:val="24"/>
                <w:szCs w:val="24"/>
                <w:lang w:eastAsia="en-US"/>
              </w:rPr>
            </w:pPr>
          </w:p>
        </w:tc>
        <w:tc>
          <w:tcPr>
            <w:tcW w:w="1633" w:type="dxa"/>
            <w:tcBorders>
              <w:top w:val="nil"/>
              <w:left w:val="nil"/>
              <w:bottom w:val="single" w:sz="8" w:space="0" w:color="000000"/>
              <w:right w:val="single" w:sz="8" w:space="0" w:color="000000"/>
            </w:tcBorders>
            <w:tcMar>
              <w:top w:w="0" w:type="dxa"/>
              <w:left w:w="70" w:type="dxa"/>
              <w:bottom w:w="0" w:type="dxa"/>
              <w:right w:w="70" w:type="dxa"/>
            </w:tcMar>
            <w:textDirection w:val="lrTb"/>
            <w:vAlign w:val="top"/>
          </w:tcPr>
          <w:p w:rsidR="00F57177" w:rsidRPr="00CD60B2" w:rsidP="00FC3420">
            <w:pPr>
              <w:bidi w:val="0"/>
              <w:adjustRightInd w:val="0"/>
              <w:jc w:val="right"/>
              <w:rPr>
                <w:rFonts w:ascii="Times New Roman" w:hAnsi="Times New Roman"/>
                <w:color w:val="000000"/>
                <w:sz w:val="24"/>
                <w:szCs w:val="24"/>
                <w:lang w:eastAsia="en-US"/>
              </w:rPr>
            </w:pPr>
          </w:p>
        </w:tc>
        <w:tc>
          <w:tcPr>
            <w:tcW w:w="2543"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F57177" w:rsidRPr="00CD60B2" w:rsidP="001750CC">
            <w:pPr>
              <w:bidi w:val="0"/>
              <w:adjustRightInd w:val="0"/>
              <w:jc w:val="center"/>
              <w:rPr>
                <w:rFonts w:ascii="Times New Roman" w:hAnsi="Times New Roman"/>
                <w:color w:val="000000"/>
                <w:sz w:val="24"/>
                <w:szCs w:val="24"/>
                <w:lang w:eastAsia="en-US"/>
              </w:rPr>
            </w:pPr>
          </w:p>
        </w:tc>
      </w:tr>
      <w:tr>
        <w:tblPrEx>
          <w:tblW w:w="13200" w:type="dxa"/>
          <w:tblInd w:w="-50" w:type="dxa"/>
          <w:tblCellMar>
            <w:left w:w="0" w:type="dxa"/>
            <w:right w:w="0" w:type="dxa"/>
          </w:tblCellMar>
        </w:tblPrEx>
        <w:trPr>
          <w:trHeight w:val="255"/>
        </w:trPr>
        <w:tc>
          <w:tcPr>
            <w:tcW w:w="4560"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top"/>
          </w:tcPr>
          <w:p w:rsidR="0084715F" w:rsidRPr="00CD60B2" w:rsidP="001750CC">
            <w:pPr>
              <w:bidi w:val="0"/>
              <w:adjustRightInd w:val="0"/>
              <w:rPr>
                <w:rFonts w:ascii="Times New Roman" w:hAnsi="Times New Roman"/>
                <w:color w:val="000000"/>
                <w:sz w:val="24"/>
                <w:szCs w:val="24"/>
                <w:lang w:eastAsia="en-US"/>
              </w:rPr>
            </w:pPr>
            <w:r w:rsidRPr="00CD60B2">
              <w:rPr>
                <w:rFonts w:ascii="Times New Roman" w:hAnsi="Times New Roman"/>
                <w:b/>
                <w:color w:val="000000"/>
                <w:sz w:val="24"/>
                <w:szCs w:val="24"/>
                <w:lang w:eastAsia="en-US"/>
              </w:rPr>
              <w:t>Granty a transfery (300)</w:t>
            </w:r>
            <w:r w:rsidRPr="00CD60B2">
              <w:rPr>
                <w:rFonts w:ascii="Times New Roman" w:hAnsi="Times New Roman"/>
                <w:b/>
                <w:color w:val="000000"/>
                <w:sz w:val="24"/>
                <w:szCs w:val="24"/>
                <w:vertAlign w:val="superscript"/>
                <w:lang w:eastAsia="en-US"/>
              </w:rPr>
              <w:t>1</w:t>
            </w:r>
          </w:p>
        </w:tc>
        <w:tc>
          <w:tcPr>
            <w:tcW w:w="1488"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1488"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1488"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1633" w:type="dxa"/>
            <w:tcBorders>
              <w:top w:val="nil"/>
              <w:left w:val="nil"/>
              <w:bottom w:val="single" w:sz="8" w:space="0" w:color="000000"/>
              <w:right w:val="single" w:sz="8" w:space="0" w:color="000000"/>
            </w:tcBorders>
            <w:tcMar>
              <w:top w:w="0" w:type="dxa"/>
              <w:left w:w="70" w:type="dxa"/>
              <w:bottom w:w="0" w:type="dxa"/>
              <w:right w:w="70" w:type="dxa"/>
            </w:tcMar>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2543" w:type="dxa"/>
            <w:tcBorders>
              <w:top w:val="nil"/>
              <w:left w:val="nil"/>
              <w:bottom w:val="single" w:sz="8" w:space="0" w:color="000000"/>
              <w:right w:val="single" w:sz="8" w:space="0" w:color="000000"/>
            </w:tcBorders>
            <w:tcMar>
              <w:top w:w="0" w:type="dxa"/>
              <w:left w:w="70" w:type="dxa"/>
              <w:bottom w:w="0" w:type="dxa"/>
              <w:right w:w="70" w:type="dxa"/>
            </w:tcMar>
            <w:textDirection w:val="lrTb"/>
            <w:vAlign w:val="bottom"/>
          </w:tcPr>
          <w:p w:rsidR="0084715F" w:rsidRPr="00CD60B2" w:rsidP="001750CC">
            <w:pPr>
              <w:bidi w:val="0"/>
              <w:adjustRightInd w:val="0"/>
              <w:rPr>
                <w:rFonts w:ascii="Times New Roman" w:hAnsi="Times New Roman"/>
                <w:color w:val="000000"/>
                <w:sz w:val="24"/>
                <w:szCs w:val="24"/>
                <w:lang w:eastAsia="en-US"/>
              </w:rPr>
            </w:pPr>
          </w:p>
        </w:tc>
      </w:tr>
      <w:tr>
        <w:tblPrEx>
          <w:tblW w:w="13200" w:type="dxa"/>
          <w:tblInd w:w="-50" w:type="dxa"/>
          <w:tblCellMar>
            <w:left w:w="0" w:type="dxa"/>
            <w:right w:w="0" w:type="dxa"/>
          </w:tblCellMar>
        </w:tblPrEx>
        <w:trPr>
          <w:trHeight w:val="255"/>
        </w:trPr>
        <w:tc>
          <w:tcPr>
            <w:tcW w:w="4560"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top"/>
          </w:tcPr>
          <w:p w:rsidR="0084715F" w:rsidRPr="00CD60B2" w:rsidP="001750CC">
            <w:pPr>
              <w:bidi w:val="0"/>
              <w:adjustRightInd w:val="0"/>
              <w:rPr>
                <w:rFonts w:ascii="Times New Roman" w:hAnsi="Times New Roman"/>
                <w:color w:val="000000"/>
                <w:sz w:val="24"/>
                <w:szCs w:val="24"/>
                <w:lang w:eastAsia="en-US"/>
              </w:rPr>
            </w:pPr>
            <w:r w:rsidRPr="00CD60B2">
              <w:rPr>
                <w:rFonts w:ascii="Times New Roman" w:hAnsi="Times New Roman"/>
                <w:b/>
                <w:color w:val="000000"/>
                <w:sz w:val="24"/>
                <w:szCs w:val="24"/>
                <w:lang w:eastAsia="en-US"/>
              </w:rPr>
              <w:t>Príjmy z transakcií s finančnými aktívami a finančnými pasívami (400)</w:t>
            </w:r>
            <w:r w:rsidRPr="00CD60B2">
              <w:rPr>
                <w:rFonts w:ascii="Times New Roman" w:hAnsi="Times New Roman"/>
                <w:b/>
                <w:color w:val="000000"/>
                <w:sz w:val="24"/>
                <w:szCs w:val="24"/>
                <w:vertAlign w:val="superscript"/>
                <w:lang w:eastAsia="en-US"/>
              </w:rPr>
              <w:t xml:space="preserve"> 1</w:t>
            </w:r>
          </w:p>
        </w:tc>
        <w:tc>
          <w:tcPr>
            <w:tcW w:w="1488" w:type="dxa"/>
            <w:tcBorders>
              <w:top w:val="single" w:sz="8" w:space="0" w:color="000000"/>
              <w:left w:val="nil"/>
              <w:bottom w:val="single" w:sz="8" w:space="0" w:color="000000"/>
              <w:right w:val="single" w:sz="8" w:space="0" w:color="000000"/>
            </w:tcBorders>
            <w:shd w:val="solid" w:color="FFFFFF" w:fill="auto"/>
            <w:tcMar>
              <w:top w:w="0" w:type="dxa"/>
              <w:left w:w="70" w:type="dxa"/>
              <w:bottom w:w="0" w:type="dxa"/>
              <w:right w:w="70" w:type="dxa"/>
            </w:tcMar>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1488" w:type="dxa"/>
            <w:tcBorders>
              <w:top w:val="single" w:sz="8" w:space="0" w:color="000000"/>
              <w:left w:val="nil"/>
              <w:bottom w:val="single" w:sz="8" w:space="0" w:color="000000"/>
              <w:right w:val="single" w:sz="8" w:space="0" w:color="000000"/>
            </w:tcBorders>
            <w:shd w:val="solid" w:color="FFFFFF" w:fill="auto"/>
            <w:tcMar>
              <w:top w:w="0" w:type="dxa"/>
              <w:left w:w="70" w:type="dxa"/>
              <w:bottom w:w="0" w:type="dxa"/>
              <w:right w:w="70" w:type="dxa"/>
            </w:tcMar>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1488" w:type="dxa"/>
            <w:tcBorders>
              <w:top w:val="single" w:sz="8" w:space="0" w:color="000000"/>
              <w:left w:val="nil"/>
              <w:bottom w:val="single" w:sz="8" w:space="0" w:color="000000"/>
              <w:right w:val="single" w:sz="8" w:space="0" w:color="000000"/>
            </w:tcBorders>
            <w:shd w:val="solid" w:color="FFFFFF" w:fill="auto"/>
            <w:tcMar>
              <w:top w:w="0" w:type="dxa"/>
              <w:left w:w="70" w:type="dxa"/>
              <w:bottom w:w="0" w:type="dxa"/>
              <w:right w:w="70" w:type="dxa"/>
            </w:tcMar>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1633" w:type="dxa"/>
            <w:tcBorders>
              <w:top w:val="single" w:sz="8" w:space="0" w:color="000000"/>
              <w:left w:val="nil"/>
              <w:bottom w:val="single" w:sz="8" w:space="0" w:color="000000"/>
              <w:right w:val="single" w:sz="8" w:space="0" w:color="000000"/>
            </w:tcBorders>
            <w:shd w:val="solid" w:color="FFFFFF" w:fill="auto"/>
            <w:tcMar>
              <w:top w:w="0" w:type="dxa"/>
              <w:left w:w="70" w:type="dxa"/>
              <w:bottom w:w="0" w:type="dxa"/>
              <w:right w:w="70" w:type="dxa"/>
            </w:tcMar>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2543" w:type="dxa"/>
            <w:tcBorders>
              <w:top w:val="nil"/>
              <w:left w:val="nil"/>
              <w:bottom w:val="single" w:sz="8" w:space="0" w:color="000000"/>
              <w:right w:val="single" w:sz="8" w:space="0" w:color="000000"/>
            </w:tcBorders>
            <w:tcMar>
              <w:top w:w="0" w:type="dxa"/>
              <w:left w:w="70" w:type="dxa"/>
              <w:bottom w:w="0" w:type="dxa"/>
              <w:right w:w="70" w:type="dxa"/>
            </w:tcMar>
            <w:textDirection w:val="lrTb"/>
            <w:vAlign w:val="bottom"/>
          </w:tcPr>
          <w:p w:rsidR="0084715F" w:rsidRPr="00CD60B2" w:rsidP="001750CC">
            <w:pPr>
              <w:bidi w:val="0"/>
              <w:adjustRightInd w:val="0"/>
              <w:rPr>
                <w:rFonts w:ascii="Times New Roman" w:hAnsi="Times New Roman"/>
                <w:color w:val="000000"/>
                <w:sz w:val="24"/>
                <w:szCs w:val="24"/>
                <w:lang w:eastAsia="en-US"/>
              </w:rPr>
            </w:pPr>
          </w:p>
        </w:tc>
      </w:tr>
      <w:tr>
        <w:tblPrEx>
          <w:tblW w:w="13200" w:type="dxa"/>
          <w:tblInd w:w="-50" w:type="dxa"/>
          <w:tblCellMar>
            <w:left w:w="0" w:type="dxa"/>
            <w:right w:w="0" w:type="dxa"/>
          </w:tblCellMar>
        </w:tblPrEx>
        <w:trPr>
          <w:trHeight w:val="255"/>
        </w:trPr>
        <w:tc>
          <w:tcPr>
            <w:tcW w:w="4560" w:type="dxa"/>
            <w:tcBorders>
              <w:top w:val="nil"/>
              <w:left w:val="single" w:sz="8" w:space="0" w:color="000000"/>
              <w:bottom w:val="single" w:sz="8" w:space="0" w:color="000000"/>
              <w:right w:val="single" w:sz="8" w:space="0" w:color="000000"/>
            </w:tcBorders>
            <w:tcMar>
              <w:top w:w="0" w:type="dxa"/>
              <w:left w:w="70" w:type="dxa"/>
              <w:bottom w:w="0" w:type="dxa"/>
              <w:right w:w="70" w:type="dxa"/>
            </w:tcMar>
            <w:textDirection w:val="lrTb"/>
            <w:vAlign w:val="top"/>
          </w:tcPr>
          <w:p w:rsidR="0084715F" w:rsidRPr="00CD60B2" w:rsidP="001750CC">
            <w:pPr>
              <w:bidi w:val="0"/>
              <w:adjustRightInd w:val="0"/>
              <w:rPr>
                <w:rFonts w:ascii="Times New Roman" w:hAnsi="Times New Roman"/>
                <w:color w:val="000000"/>
                <w:sz w:val="24"/>
                <w:szCs w:val="24"/>
                <w:lang w:eastAsia="en-US"/>
              </w:rPr>
            </w:pPr>
            <w:r w:rsidRPr="00CD60B2">
              <w:rPr>
                <w:rFonts w:ascii="Times New Roman" w:hAnsi="Times New Roman"/>
                <w:b/>
                <w:color w:val="000000"/>
                <w:sz w:val="24"/>
                <w:szCs w:val="24"/>
                <w:lang w:eastAsia="en-US"/>
              </w:rPr>
              <w:t>Prijaté úvery, pôžičky a návratné finančné výpomoci (500)</w:t>
            </w:r>
            <w:r w:rsidRPr="00CD60B2">
              <w:rPr>
                <w:rFonts w:ascii="Times New Roman" w:hAnsi="Times New Roman"/>
                <w:b/>
                <w:color w:val="000000"/>
                <w:sz w:val="24"/>
                <w:szCs w:val="24"/>
                <w:vertAlign w:val="superscript"/>
                <w:lang w:eastAsia="en-US"/>
              </w:rPr>
              <w:t xml:space="preserve"> 1</w:t>
            </w:r>
          </w:p>
        </w:tc>
        <w:tc>
          <w:tcPr>
            <w:tcW w:w="1488" w:type="dxa"/>
            <w:tcBorders>
              <w:top w:val="single" w:sz="8" w:space="0" w:color="000000"/>
              <w:left w:val="nil"/>
              <w:bottom w:val="single" w:sz="8" w:space="0" w:color="000000"/>
              <w:right w:val="single" w:sz="8" w:space="0" w:color="000000"/>
            </w:tcBorders>
            <w:shd w:val="solid" w:color="FFFFFF" w:fill="auto"/>
            <w:tcMar>
              <w:top w:w="0" w:type="dxa"/>
              <w:left w:w="70" w:type="dxa"/>
              <w:bottom w:w="0" w:type="dxa"/>
              <w:right w:w="70" w:type="dxa"/>
            </w:tcMar>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1488" w:type="dxa"/>
            <w:tcBorders>
              <w:top w:val="single" w:sz="8" w:space="0" w:color="000000"/>
              <w:left w:val="nil"/>
              <w:bottom w:val="single" w:sz="8" w:space="0" w:color="000000"/>
              <w:right w:val="single" w:sz="8" w:space="0" w:color="000000"/>
            </w:tcBorders>
            <w:shd w:val="solid" w:color="FFFFFF" w:fill="auto"/>
            <w:tcMar>
              <w:top w:w="0" w:type="dxa"/>
              <w:left w:w="70" w:type="dxa"/>
              <w:bottom w:w="0" w:type="dxa"/>
              <w:right w:w="70" w:type="dxa"/>
            </w:tcMar>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1488" w:type="dxa"/>
            <w:tcBorders>
              <w:top w:val="single" w:sz="8" w:space="0" w:color="000000"/>
              <w:left w:val="nil"/>
              <w:bottom w:val="single" w:sz="8" w:space="0" w:color="000000"/>
              <w:right w:val="single" w:sz="8" w:space="0" w:color="000000"/>
            </w:tcBorders>
            <w:shd w:val="solid" w:color="FFFFFF" w:fill="auto"/>
            <w:tcMar>
              <w:top w:w="0" w:type="dxa"/>
              <w:left w:w="70" w:type="dxa"/>
              <w:bottom w:w="0" w:type="dxa"/>
              <w:right w:w="70" w:type="dxa"/>
            </w:tcMar>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1633" w:type="dxa"/>
            <w:tcBorders>
              <w:top w:val="single" w:sz="8" w:space="0" w:color="000000"/>
              <w:left w:val="nil"/>
              <w:bottom w:val="single" w:sz="8" w:space="0" w:color="000000"/>
              <w:right w:val="single" w:sz="8" w:space="0" w:color="000000"/>
            </w:tcBorders>
            <w:shd w:val="solid" w:color="FFFFFF" w:fill="auto"/>
            <w:tcMar>
              <w:top w:w="0" w:type="dxa"/>
              <w:left w:w="70" w:type="dxa"/>
              <w:bottom w:w="0" w:type="dxa"/>
              <w:right w:w="70" w:type="dxa"/>
            </w:tcMar>
            <w:textDirection w:val="lrTb"/>
            <w:vAlign w:val="center"/>
          </w:tcPr>
          <w:p w:rsidR="0084715F" w:rsidRPr="00CD60B2" w:rsidP="00DA1764">
            <w:pPr>
              <w:bidi w:val="0"/>
              <w:adjustRightInd w:val="0"/>
              <w:jc w:val="right"/>
              <w:rPr>
                <w:rFonts w:ascii="Times New Roman" w:hAnsi="Times New Roman"/>
                <w:color w:val="000000"/>
                <w:sz w:val="24"/>
                <w:szCs w:val="24"/>
                <w:lang w:eastAsia="en-US"/>
              </w:rPr>
            </w:pPr>
          </w:p>
        </w:tc>
        <w:tc>
          <w:tcPr>
            <w:tcW w:w="2543" w:type="dxa"/>
            <w:tcBorders>
              <w:top w:val="nil"/>
              <w:left w:val="nil"/>
              <w:bottom w:val="single" w:sz="8" w:space="0" w:color="000000"/>
              <w:right w:val="single" w:sz="8" w:space="0" w:color="000000"/>
            </w:tcBorders>
            <w:tcMar>
              <w:top w:w="0" w:type="dxa"/>
              <w:left w:w="70" w:type="dxa"/>
              <w:bottom w:w="0" w:type="dxa"/>
              <w:right w:w="70" w:type="dxa"/>
            </w:tcMar>
            <w:textDirection w:val="lrTb"/>
            <w:vAlign w:val="bottom"/>
          </w:tcPr>
          <w:p w:rsidR="0084715F" w:rsidRPr="00CD60B2" w:rsidP="001750CC">
            <w:pPr>
              <w:bidi w:val="0"/>
              <w:adjustRightInd w:val="0"/>
              <w:rPr>
                <w:rFonts w:ascii="Times New Roman" w:hAnsi="Times New Roman"/>
                <w:color w:val="000000"/>
                <w:sz w:val="24"/>
                <w:szCs w:val="24"/>
                <w:lang w:eastAsia="en-US"/>
              </w:rPr>
            </w:pPr>
          </w:p>
        </w:tc>
      </w:tr>
      <w:tr>
        <w:tblPrEx>
          <w:tblW w:w="13200" w:type="dxa"/>
          <w:tblInd w:w="-50" w:type="dxa"/>
          <w:tblCellMar>
            <w:left w:w="0" w:type="dxa"/>
            <w:right w:w="0" w:type="dxa"/>
          </w:tblCellMar>
        </w:tblPrEx>
        <w:trPr>
          <w:trHeight w:val="255"/>
        </w:trPr>
        <w:tc>
          <w:tcPr>
            <w:tcW w:w="4560" w:type="dxa"/>
            <w:tcBorders>
              <w:top w:val="nil"/>
              <w:left w:val="single" w:sz="8" w:space="0" w:color="000000"/>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F57177" w:rsidRPr="000924A7" w:rsidP="001750CC">
            <w:pPr>
              <w:bidi w:val="0"/>
              <w:adjustRightInd w:val="0"/>
              <w:jc w:val="center"/>
              <w:rPr>
                <w:rFonts w:ascii="Times New Roman" w:hAnsi="Times New Roman"/>
                <w:b/>
                <w:color w:val="FFFFFF" w:themeColor="bg1" w:themeShade="FF"/>
                <w:sz w:val="24"/>
                <w:szCs w:val="24"/>
                <w:lang w:eastAsia="en-US"/>
              </w:rPr>
            </w:pPr>
            <w:r w:rsidRPr="000924A7">
              <w:rPr>
                <w:rFonts w:ascii="Times New Roman" w:hAnsi="Times New Roman"/>
                <w:b/>
                <w:color w:val="FFFFFF" w:themeColor="bg1" w:themeShade="FF"/>
                <w:sz w:val="24"/>
                <w:szCs w:val="24"/>
                <w:lang w:eastAsia="en-US"/>
              </w:rPr>
              <w:t>Dopad na príjmy verejnej správy celkom</w:t>
            </w:r>
          </w:p>
        </w:tc>
        <w:tc>
          <w:tcPr>
            <w:tcW w:w="1488"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F57177" w:rsidRPr="006D10BE" w:rsidP="00DA1764">
            <w:pPr>
              <w:bidi w:val="0"/>
              <w:adjustRightInd w:val="0"/>
              <w:jc w:val="right"/>
              <w:rPr>
                <w:rFonts w:ascii="Times New Roman" w:hAnsi="Times New Roman"/>
                <w:b/>
                <w:color w:val="FFFFFF" w:themeColor="bg1" w:themeShade="FF"/>
                <w:sz w:val="24"/>
                <w:szCs w:val="24"/>
                <w:lang w:eastAsia="en-US"/>
              </w:rPr>
            </w:pPr>
          </w:p>
        </w:tc>
        <w:tc>
          <w:tcPr>
            <w:tcW w:w="1488"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F57177" w:rsidRPr="006D10BE" w:rsidP="00DA1764">
            <w:pPr>
              <w:bidi w:val="0"/>
              <w:adjustRightInd w:val="0"/>
              <w:jc w:val="right"/>
              <w:rPr>
                <w:rFonts w:ascii="Times New Roman" w:hAnsi="Times New Roman"/>
                <w:b/>
                <w:color w:val="FFFFFF" w:themeColor="bg1" w:themeShade="FF"/>
                <w:sz w:val="24"/>
                <w:szCs w:val="24"/>
                <w:lang w:eastAsia="en-US"/>
              </w:rPr>
            </w:pPr>
          </w:p>
        </w:tc>
        <w:tc>
          <w:tcPr>
            <w:tcW w:w="1488"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F57177" w:rsidRPr="006D10BE" w:rsidP="00FC3420">
            <w:pPr>
              <w:bidi w:val="0"/>
              <w:adjustRightInd w:val="0"/>
              <w:jc w:val="right"/>
              <w:rPr>
                <w:rFonts w:ascii="Times New Roman" w:hAnsi="Times New Roman"/>
                <w:b/>
                <w:color w:val="FFFFFF" w:themeColor="bg1" w:themeShade="FF"/>
                <w:sz w:val="24"/>
                <w:szCs w:val="24"/>
                <w:lang w:eastAsia="en-US"/>
              </w:rPr>
            </w:pPr>
          </w:p>
        </w:tc>
        <w:tc>
          <w:tcPr>
            <w:tcW w:w="1633"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F57177" w:rsidRPr="006D10BE" w:rsidP="00FC3420">
            <w:pPr>
              <w:bidi w:val="0"/>
              <w:adjustRightInd w:val="0"/>
              <w:jc w:val="right"/>
              <w:rPr>
                <w:rFonts w:ascii="Times New Roman" w:hAnsi="Times New Roman"/>
                <w:b/>
                <w:color w:val="FFFFFF" w:themeColor="bg1" w:themeShade="FF"/>
                <w:sz w:val="24"/>
                <w:szCs w:val="24"/>
                <w:lang w:eastAsia="en-US"/>
              </w:rPr>
            </w:pPr>
          </w:p>
        </w:tc>
        <w:tc>
          <w:tcPr>
            <w:tcW w:w="2543"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bottom"/>
          </w:tcPr>
          <w:p w:rsidR="00F57177" w:rsidRPr="006D10BE" w:rsidP="001750CC">
            <w:pPr>
              <w:bidi w:val="0"/>
              <w:adjustRightInd w:val="0"/>
              <w:jc w:val="center"/>
              <w:rPr>
                <w:rFonts w:ascii="Times New Roman" w:hAnsi="Times New Roman"/>
                <w:b/>
                <w:color w:val="FFFFFF" w:themeColor="bg1" w:themeShade="FF"/>
                <w:sz w:val="24"/>
                <w:szCs w:val="24"/>
                <w:lang w:eastAsia="en-US"/>
              </w:rPr>
            </w:pPr>
          </w:p>
        </w:tc>
      </w:tr>
    </w:tbl>
    <w:p w:rsidR="0084715F" w:rsidRPr="00CD60B2" w:rsidP="001750CC">
      <w:pPr>
        <w:bidi w:val="0"/>
        <w:adjustRightInd w:val="0"/>
        <w:ind w:right="-578"/>
        <w:rPr>
          <w:rFonts w:ascii="Times New Roman" w:hAnsi="Times New Roman"/>
          <w:color w:val="000000"/>
          <w:lang w:eastAsia="en-US"/>
        </w:rPr>
      </w:pPr>
      <w:r w:rsidRPr="00CD60B2">
        <w:rPr>
          <w:rFonts w:ascii="Times New Roman" w:hAnsi="Times New Roman"/>
          <w:color w:val="000000"/>
          <w:sz w:val="22"/>
          <w:szCs w:val="22"/>
          <w:vertAlign w:val="superscript"/>
          <w:lang w:eastAsia="en-US"/>
        </w:rPr>
        <w:t>1</w:t>
      </w:r>
      <w:r w:rsidRPr="00CD60B2">
        <w:rPr>
          <w:rFonts w:ascii="Times New Roman" w:hAnsi="Times New Roman"/>
          <w:color w:val="000000"/>
          <w:lang w:eastAsia="en-US"/>
        </w:rPr>
        <w:t xml:space="preserve"> položky podľa platnej ekonomickej klasifikácie</w:t>
      </w:r>
    </w:p>
    <w:p w:rsidR="0084715F" w:rsidRPr="000924A7" w:rsidP="00D26678">
      <w:pPr>
        <w:bidi w:val="0"/>
        <w:adjustRightInd w:val="0"/>
        <w:jc w:val="both"/>
        <w:rPr>
          <w:rFonts w:ascii="Times New Roman" w:hAnsi="Times New Roman"/>
          <w:sz w:val="24"/>
          <w:szCs w:val="24"/>
          <w:lang w:eastAsia="en-US"/>
        </w:rPr>
      </w:pPr>
      <w:r w:rsidRPr="00CD60B2">
        <w:rPr>
          <w:rFonts w:ascii="Calibri" w:hAnsi="Calibri"/>
          <w:sz w:val="22"/>
          <w:szCs w:val="22"/>
          <w:lang w:eastAsia="en-US"/>
        </w:rPr>
        <w:br w:type="column"/>
      </w:r>
      <w:r w:rsidRPr="000924A7">
        <w:rPr>
          <w:rFonts w:ascii="Times New Roman" w:hAnsi="Times New Roman"/>
          <w:lang w:eastAsia="en-US"/>
        </w:rPr>
        <w:t xml:space="preserve">Tabuľka č. 5 </w:t>
      </w:r>
    </w:p>
    <w:tbl>
      <w:tblPr>
        <w:tblStyle w:val="TableNormal"/>
        <w:tblW w:w="13080" w:type="dxa"/>
        <w:tblInd w:w="70" w:type="dxa"/>
        <w:tblCellMar>
          <w:left w:w="0" w:type="dxa"/>
          <w:right w:w="0" w:type="dxa"/>
        </w:tblCellMar>
      </w:tblPr>
      <w:tblGrid>
        <w:gridCol w:w="6480"/>
        <w:gridCol w:w="1680"/>
        <w:gridCol w:w="1680"/>
        <w:gridCol w:w="1560"/>
        <w:gridCol w:w="1680"/>
      </w:tblGrid>
      <w:tr>
        <w:tblPrEx>
          <w:tblW w:w="13080" w:type="dxa"/>
          <w:tblInd w:w="70" w:type="dxa"/>
          <w:tblCellMar>
            <w:left w:w="0" w:type="dxa"/>
            <w:right w:w="0" w:type="dxa"/>
          </w:tblCellMar>
        </w:tblPrEx>
        <w:trPr>
          <w:trHeight w:val="255"/>
        </w:trPr>
        <w:tc>
          <w:tcPr>
            <w:tcW w:w="6480" w:type="dxa"/>
            <w:vMerge w:val="restart"/>
            <w:tcBorders>
              <w:top w:val="single" w:sz="8" w:space="0" w:color="000000"/>
              <w:left w:val="single" w:sz="8" w:space="0" w:color="000000"/>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84715F" w:rsidRPr="000924A7" w:rsidP="001750CC">
            <w:pPr>
              <w:bidi w:val="0"/>
              <w:adjustRightInd w:val="0"/>
              <w:jc w:val="center"/>
              <w:rPr>
                <w:rFonts w:ascii="Times New Roman" w:hAnsi="Times New Roman"/>
                <w:color w:val="FFFFFF" w:themeColor="bg1" w:themeShade="FF"/>
                <w:sz w:val="24"/>
                <w:szCs w:val="24"/>
                <w:lang w:eastAsia="en-US"/>
              </w:rPr>
            </w:pPr>
            <w:r w:rsidRPr="000924A7">
              <w:rPr>
                <w:rFonts w:ascii="Times New Roman" w:hAnsi="Times New Roman"/>
                <w:b/>
                <w:color w:val="FFFFFF" w:themeColor="bg1" w:themeShade="FF"/>
                <w:sz w:val="24"/>
                <w:szCs w:val="24"/>
                <w:lang w:eastAsia="en-US"/>
              </w:rPr>
              <w:t>Výdavky (v eurách)</w:t>
            </w:r>
          </w:p>
        </w:tc>
        <w:tc>
          <w:tcPr>
            <w:tcW w:w="6600" w:type="dxa"/>
            <w:gridSpan w:val="4"/>
            <w:tcBorders>
              <w:top w:val="single" w:sz="8" w:space="0" w:color="000000"/>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84715F" w:rsidRPr="000924A7" w:rsidP="001750CC">
            <w:pPr>
              <w:bidi w:val="0"/>
              <w:adjustRightInd w:val="0"/>
              <w:jc w:val="center"/>
              <w:rPr>
                <w:rFonts w:ascii="Times New Roman" w:hAnsi="Times New Roman"/>
                <w:color w:val="FFFFFF" w:themeColor="bg1" w:themeShade="FF"/>
                <w:sz w:val="24"/>
                <w:szCs w:val="24"/>
                <w:lang w:eastAsia="en-US"/>
              </w:rPr>
            </w:pPr>
            <w:r w:rsidRPr="000924A7">
              <w:rPr>
                <w:rFonts w:ascii="Times New Roman" w:hAnsi="Times New Roman"/>
                <w:b/>
                <w:color w:val="FFFFFF" w:themeColor="bg1" w:themeShade="FF"/>
                <w:sz w:val="24"/>
                <w:szCs w:val="24"/>
                <w:lang w:eastAsia="en-US"/>
              </w:rPr>
              <w:t>Vplyv na rozpočet verejnej správy</w:t>
            </w:r>
          </w:p>
        </w:tc>
      </w:tr>
      <w:tr>
        <w:tblPrEx>
          <w:tblW w:w="13080" w:type="dxa"/>
          <w:tblInd w:w="70" w:type="dxa"/>
          <w:tblCellMar>
            <w:left w:w="0" w:type="dxa"/>
            <w:right w:w="0" w:type="dxa"/>
          </w:tblCellMar>
        </w:tblPrEx>
        <w:trPr>
          <w:trHeight w:val="255"/>
        </w:trPr>
        <w:tc>
          <w:tcPr>
            <w:tcW w:w="6480" w:type="dxa"/>
            <w:vMerge/>
            <w:tcBorders>
              <w:top w:val="single" w:sz="8" w:space="0" w:color="000000"/>
              <w:left w:val="single" w:sz="8" w:space="0" w:color="000000"/>
              <w:bottom w:val="single" w:sz="8" w:space="0" w:color="000000"/>
              <w:right w:val="single" w:sz="8" w:space="0" w:color="000000"/>
            </w:tcBorders>
            <w:textDirection w:val="lrTb"/>
            <w:vAlign w:val="center"/>
          </w:tcPr>
          <w:p w:rsidR="00F018F4" w:rsidRPr="000924A7" w:rsidP="001750CC">
            <w:pPr>
              <w:bidi w:val="0"/>
              <w:adjustRightInd w:val="0"/>
              <w:jc w:val="center"/>
              <w:rPr>
                <w:rFonts w:ascii="Times New Roman" w:hAnsi="Times New Roman"/>
                <w:color w:val="FFFFFF" w:themeColor="bg1" w:themeShade="FF"/>
                <w:sz w:val="24"/>
                <w:szCs w:val="24"/>
                <w:lang w:eastAsia="en-US"/>
              </w:rPr>
            </w:pPr>
          </w:p>
        </w:tc>
        <w:tc>
          <w:tcPr>
            <w:tcW w:w="1680" w:type="dxa"/>
            <w:tcBorders>
              <w:top w:val="single" w:sz="8" w:space="0" w:color="000000"/>
              <w:left w:val="nil"/>
              <w:bottom w:val="single" w:sz="8" w:space="0" w:color="000000"/>
              <w:right w:val="single" w:sz="8" w:space="0" w:color="000000"/>
            </w:tcBorders>
            <w:shd w:val="solid" w:color="000000" w:fill="auto"/>
            <w:textDirection w:val="lrTb"/>
            <w:vAlign w:val="center"/>
          </w:tcPr>
          <w:p w:rsidR="00F018F4" w:rsidRPr="000924A7" w:rsidP="00622FE0">
            <w:pPr>
              <w:bidi w:val="0"/>
              <w:adjustRightInd w:val="0"/>
              <w:jc w:val="center"/>
              <w:rPr>
                <w:rFonts w:ascii="Times New Roman" w:hAnsi="Times New Roman"/>
                <w:color w:val="FFFFFF" w:themeColor="bg1" w:themeShade="FF"/>
                <w:sz w:val="24"/>
                <w:szCs w:val="24"/>
                <w:lang w:eastAsia="en-US"/>
              </w:rPr>
            </w:pPr>
            <w:r w:rsidRPr="000924A7">
              <w:rPr>
                <w:rFonts w:ascii="Times New Roman" w:hAnsi="Times New Roman"/>
                <w:b/>
                <w:color w:val="FFFFFF" w:themeColor="bg1" w:themeShade="FF"/>
                <w:sz w:val="24"/>
                <w:szCs w:val="24"/>
                <w:lang w:eastAsia="en-US"/>
              </w:rPr>
              <w:t>rok 2015</w:t>
            </w:r>
          </w:p>
        </w:tc>
        <w:tc>
          <w:tcPr>
            <w:tcW w:w="1680" w:type="dxa"/>
            <w:tcBorders>
              <w:top w:val="single" w:sz="8" w:space="0" w:color="000000"/>
              <w:left w:val="single" w:sz="8" w:space="0" w:color="000000"/>
              <w:bottom w:val="single" w:sz="8" w:space="0" w:color="000000"/>
              <w:right w:val="single" w:sz="8" w:space="0" w:color="000000"/>
            </w:tcBorders>
            <w:shd w:val="solid" w:color="000000" w:fill="auto"/>
            <w:textDirection w:val="lrTb"/>
            <w:vAlign w:val="center"/>
          </w:tcPr>
          <w:p w:rsidR="00F018F4" w:rsidRPr="000924A7" w:rsidP="00622FE0">
            <w:pPr>
              <w:bidi w:val="0"/>
              <w:adjustRightInd w:val="0"/>
              <w:jc w:val="center"/>
              <w:rPr>
                <w:rFonts w:ascii="Times New Roman" w:hAnsi="Times New Roman"/>
                <w:color w:val="FFFFFF" w:themeColor="bg1" w:themeShade="FF"/>
                <w:sz w:val="24"/>
                <w:szCs w:val="24"/>
                <w:lang w:eastAsia="en-US"/>
              </w:rPr>
            </w:pPr>
            <w:r w:rsidRPr="000924A7">
              <w:rPr>
                <w:rFonts w:ascii="Times New Roman" w:hAnsi="Times New Roman"/>
                <w:b/>
                <w:color w:val="FFFFFF" w:themeColor="bg1" w:themeShade="FF"/>
                <w:sz w:val="24"/>
                <w:szCs w:val="24"/>
                <w:lang w:eastAsia="en-US"/>
              </w:rPr>
              <w:t>rok 2016</w:t>
            </w:r>
          </w:p>
        </w:tc>
        <w:tc>
          <w:tcPr>
            <w:tcW w:w="1560" w:type="dxa"/>
            <w:tcBorders>
              <w:top w:val="single" w:sz="8" w:space="0" w:color="000000"/>
              <w:left w:val="single" w:sz="8" w:space="0" w:color="000000"/>
              <w:bottom w:val="single" w:sz="8" w:space="0" w:color="000000"/>
              <w:right w:val="single" w:sz="8" w:space="0" w:color="000000"/>
            </w:tcBorders>
            <w:shd w:val="solid" w:color="000000" w:fill="auto"/>
            <w:textDirection w:val="lrTb"/>
            <w:vAlign w:val="center"/>
          </w:tcPr>
          <w:p w:rsidR="00F018F4" w:rsidRPr="000924A7" w:rsidP="00622FE0">
            <w:pPr>
              <w:bidi w:val="0"/>
              <w:adjustRightInd w:val="0"/>
              <w:jc w:val="center"/>
              <w:rPr>
                <w:rFonts w:ascii="Times New Roman" w:hAnsi="Times New Roman"/>
                <w:b/>
                <w:color w:val="FFFFFF" w:themeColor="bg1" w:themeShade="FF"/>
                <w:sz w:val="24"/>
                <w:szCs w:val="24"/>
                <w:lang w:eastAsia="en-US"/>
              </w:rPr>
            </w:pPr>
            <w:r w:rsidRPr="000924A7">
              <w:rPr>
                <w:rFonts w:ascii="Times New Roman" w:hAnsi="Times New Roman"/>
                <w:b/>
                <w:color w:val="FFFFFF" w:themeColor="bg1" w:themeShade="FF"/>
                <w:sz w:val="24"/>
                <w:szCs w:val="24"/>
                <w:lang w:eastAsia="en-US"/>
              </w:rPr>
              <w:t>rok 2017</w:t>
            </w:r>
          </w:p>
        </w:tc>
        <w:tc>
          <w:tcPr>
            <w:tcW w:w="1680" w:type="dxa"/>
            <w:tcBorders>
              <w:top w:val="single" w:sz="8" w:space="0" w:color="000000"/>
              <w:left w:val="single" w:sz="8" w:space="0" w:color="000000"/>
              <w:bottom w:val="single" w:sz="8" w:space="0" w:color="000000"/>
              <w:right w:val="single" w:sz="8" w:space="0" w:color="000000"/>
            </w:tcBorders>
            <w:shd w:val="solid" w:color="000000" w:fill="auto"/>
            <w:textDirection w:val="lrTb"/>
            <w:vAlign w:val="center"/>
          </w:tcPr>
          <w:p w:rsidR="00F018F4" w:rsidRPr="000924A7" w:rsidP="00F018F4">
            <w:pPr>
              <w:bidi w:val="0"/>
              <w:adjustRightInd w:val="0"/>
              <w:jc w:val="center"/>
              <w:rPr>
                <w:rFonts w:ascii="Times New Roman" w:hAnsi="Times New Roman"/>
                <w:b/>
                <w:color w:val="FFFFFF" w:themeColor="bg1" w:themeShade="FF"/>
                <w:sz w:val="24"/>
                <w:szCs w:val="24"/>
                <w:lang w:eastAsia="en-US"/>
              </w:rPr>
            </w:pPr>
            <w:r w:rsidRPr="000924A7">
              <w:rPr>
                <w:rFonts w:ascii="Times New Roman" w:hAnsi="Times New Roman"/>
                <w:b/>
                <w:color w:val="FFFFFF" w:themeColor="bg1" w:themeShade="FF"/>
                <w:sz w:val="24"/>
                <w:szCs w:val="24"/>
                <w:lang w:eastAsia="en-US"/>
              </w:rPr>
              <w:t>rok 201</w:t>
            </w:r>
            <w:r>
              <w:rPr>
                <w:rFonts w:ascii="Times New Roman" w:hAnsi="Times New Roman"/>
                <w:b/>
                <w:color w:val="FFFFFF" w:themeColor="bg1" w:themeShade="FF"/>
                <w:sz w:val="24"/>
                <w:szCs w:val="24"/>
                <w:lang w:eastAsia="en-US"/>
              </w:rPr>
              <w:t>8</w:t>
            </w:r>
          </w:p>
        </w:tc>
      </w:tr>
      <w:tr>
        <w:tblPrEx>
          <w:tblW w:w="13080" w:type="dxa"/>
          <w:tblInd w:w="70" w:type="dxa"/>
          <w:tblCellMar>
            <w:left w:w="0" w:type="dxa"/>
            <w:right w:w="0" w:type="dxa"/>
          </w:tblCellMar>
        </w:tblPrEx>
        <w:trPr>
          <w:trHeight w:val="255"/>
        </w:trPr>
        <w:tc>
          <w:tcPr>
            <w:tcW w:w="6480" w:type="dxa"/>
            <w:tcBorders>
              <w:top w:val="nil"/>
              <w:left w:val="single" w:sz="8" w:space="0" w:color="000000"/>
              <w:bottom w:val="single" w:sz="8" w:space="0" w:color="000000"/>
              <w:right w:val="single" w:sz="8" w:space="0" w:color="000000"/>
            </w:tcBorders>
            <w:textDirection w:val="lrTb"/>
            <w:vAlign w:val="top"/>
          </w:tcPr>
          <w:p w:rsidR="0084715F" w:rsidRPr="00CD60B2" w:rsidP="001750CC">
            <w:pPr>
              <w:bidi w:val="0"/>
              <w:adjustRightInd w:val="0"/>
              <w:rPr>
                <w:rFonts w:ascii="Times New Roman" w:hAnsi="Times New Roman"/>
                <w:color w:val="000000"/>
                <w:sz w:val="24"/>
                <w:szCs w:val="24"/>
                <w:lang w:eastAsia="en-US"/>
              </w:rPr>
            </w:pPr>
            <w:r w:rsidRPr="00CD60B2">
              <w:rPr>
                <w:rFonts w:ascii="Times New Roman" w:hAnsi="Times New Roman"/>
                <w:b/>
                <w:color w:val="000000"/>
                <w:sz w:val="24"/>
                <w:szCs w:val="24"/>
                <w:lang w:eastAsia="en-US"/>
              </w:rPr>
              <w:t>Bežné výdavky (600)</w:t>
            </w:r>
            <w:r w:rsidRPr="00CD60B2">
              <w:rPr>
                <w:rFonts w:ascii="Times New Roman" w:hAnsi="Times New Roman"/>
                <w:color w:val="000000"/>
                <w:sz w:val="24"/>
                <w:szCs w:val="24"/>
                <w:vertAlign w:val="superscript"/>
                <w:lang w:eastAsia="en-US"/>
              </w:rPr>
              <w:t xml:space="preserve"> 2</w:t>
            </w:r>
          </w:p>
        </w:tc>
        <w:tc>
          <w:tcPr>
            <w:tcW w:w="1680" w:type="dxa"/>
            <w:tcBorders>
              <w:top w:val="single" w:sz="8" w:space="0" w:color="000000"/>
              <w:left w:val="nil"/>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b/>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b/>
                <w:color w:val="000000"/>
                <w:sz w:val="24"/>
                <w:szCs w:val="24"/>
                <w:lang w:eastAsia="en-US"/>
              </w:rPr>
            </w:pPr>
          </w:p>
        </w:tc>
        <w:tc>
          <w:tcPr>
            <w:tcW w:w="156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b/>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b/>
                <w:color w:val="000000"/>
                <w:sz w:val="24"/>
                <w:szCs w:val="24"/>
                <w:lang w:eastAsia="en-US"/>
              </w:rPr>
            </w:pPr>
          </w:p>
        </w:tc>
      </w:tr>
      <w:tr>
        <w:tblPrEx>
          <w:tblW w:w="13080" w:type="dxa"/>
          <w:tblInd w:w="70" w:type="dxa"/>
          <w:tblCellMar>
            <w:left w:w="0" w:type="dxa"/>
            <w:right w:w="0" w:type="dxa"/>
          </w:tblCellMar>
        </w:tblPrEx>
        <w:trPr>
          <w:trHeight w:val="255"/>
        </w:trPr>
        <w:tc>
          <w:tcPr>
            <w:tcW w:w="6480" w:type="dxa"/>
            <w:tcBorders>
              <w:top w:val="nil"/>
              <w:left w:val="single" w:sz="8" w:space="0" w:color="000000"/>
              <w:bottom w:val="single" w:sz="8" w:space="0" w:color="000000"/>
              <w:right w:val="single" w:sz="8" w:space="0" w:color="000000"/>
            </w:tcBorders>
            <w:textDirection w:val="lrTb"/>
            <w:vAlign w:val="top"/>
          </w:tcPr>
          <w:p w:rsidR="00F82361" w:rsidRPr="00CD60B2" w:rsidP="001750CC">
            <w:pPr>
              <w:bidi w:val="0"/>
              <w:adjustRightInd w:val="0"/>
              <w:ind w:left="120"/>
              <w:rPr>
                <w:rFonts w:ascii="Times New Roman" w:hAnsi="Times New Roman"/>
                <w:color w:val="000000"/>
                <w:sz w:val="24"/>
                <w:szCs w:val="24"/>
                <w:lang w:eastAsia="en-US"/>
              </w:rPr>
            </w:pPr>
            <w:r w:rsidRPr="00CD60B2">
              <w:rPr>
                <w:rFonts w:ascii="Times New Roman" w:hAnsi="Times New Roman"/>
                <w:color w:val="000000"/>
                <w:sz w:val="24"/>
                <w:szCs w:val="24"/>
                <w:lang w:eastAsia="en-US"/>
              </w:rPr>
              <w:t>Mzdy, platy, služobné príjmy a ostatné osobné vyrovnania (610)</w:t>
            </w:r>
            <w:r w:rsidRPr="00CD60B2">
              <w:rPr>
                <w:rFonts w:ascii="Times New Roman" w:hAnsi="Times New Roman"/>
                <w:color w:val="000000"/>
                <w:sz w:val="24"/>
                <w:szCs w:val="24"/>
                <w:vertAlign w:val="superscript"/>
                <w:lang w:eastAsia="en-US"/>
              </w:rPr>
              <w:t xml:space="preserve"> 2</w:t>
            </w:r>
          </w:p>
        </w:tc>
        <w:tc>
          <w:tcPr>
            <w:tcW w:w="1680" w:type="dxa"/>
            <w:tcBorders>
              <w:top w:val="single" w:sz="8" w:space="0" w:color="000000"/>
              <w:left w:val="nil"/>
              <w:bottom w:val="single" w:sz="8" w:space="0" w:color="000000"/>
              <w:right w:val="single" w:sz="8" w:space="0" w:color="000000"/>
            </w:tcBorders>
            <w:textDirection w:val="lrTb"/>
            <w:vAlign w:val="center"/>
          </w:tcPr>
          <w:p w:rsidR="00F82361" w:rsidRPr="00F82361" w:rsidP="00F7405B">
            <w:pPr>
              <w:bidi w:val="0"/>
              <w:adjustRightInd w:val="0"/>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F82361" w:rsidRPr="00F82361" w:rsidP="00AB1930">
            <w:pPr>
              <w:tabs>
                <w:tab w:val="left" w:pos="1061"/>
                <w:tab w:val="left" w:pos="2666"/>
              </w:tabs>
              <w:bidi w:val="0"/>
              <w:adjustRightInd w:val="0"/>
              <w:ind w:left="-144" w:firstLine="144"/>
              <w:jc w:val="right"/>
              <w:rPr>
                <w:rFonts w:ascii="Times New Roman" w:hAnsi="Times New Roman"/>
                <w:color w:val="000000"/>
                <w:sz w:val="24"/>
                <w:szCs w:val="24"/>
                <w:lang w:eastAsia="en-US"/>
              </w:rPr>
            </w:pPr>
          </w:p>
        </w:tc>
        <w:tc>
          <w:tcPr>
            <w:tcW w:w="1560" w:type="dxa"/>
            <w:tcBorders>
              <w:top w:val="single" w:sz="8" w:space="0" w:color="000000"/>
              <w:left w:val="single" w:sz="8" w:space="0" w:color="000000"/>
              <w:bottom w:val="single" w:sz="8" w:space="0" w:color="000000"/>
              <w:right w:val="single" w:sz="8" w:space="0" w:color="000000"/>
            </w:tcBorders>
            <w:textDirection w:val="lrTb"/>
            <w:vAlign w:val="center"/>
          </w:tcPr>
          <w:p w:rsidR="00F82361" w:rsidRPr="00F82361" w:rsidP="00F7405B">
            <w:pPr>
              <w:tabs>
                <w:tab w:val="left" w:pos="1061"/>
                <w:tab w:val="left" w:pos="2666"/>
              </w:tabs>
              <w:bidi w:val="0"/>
              <w:adjustRightInd w:val="0"/>
              <w:ind w:left="-144" w:firstLine="144"/>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F82361" w:rsidRPr="00F82361" w:rsidP="00F7405B">
            <w:pPr>
              <w:tabs>
                <w:tab w:val="left" w:pos="1061"/>
                <w:tab w:val="left" w:pos="2666"/>
              </w:tabs>
              <w:bidi w:val="0"/>
              <w:adjustRightInd w:val="0"/>
              <w:ind w:left="-144" w:firstLine="144"/>
              <w:jc w:val="right"/>
              <w:rPr>
                <w:rFonts w:ascii="Times New Roman" w:hAnsi="Times New Roman"/>
                <w:color w:val="000000"/>
                <w:sz w:val="24"/>
                <w:szCs w:val="24"/>
                <w:lang w:eastAsia="en-US"/>
              </w:rPr>
            </w:pPr>
          </w:p>
        </w:tc>
      </w:tr>
      <w:tr>
        <w:tblPrEx>
          <w:tblW w:w="13080" w:type="dxa"/>
          <w:tblInd w:w="70" w:type="dxa"/>
          <w:tblCellMar>
            <w:left w:w="0" w:type="dxa"/>
            <w:right w:w="0" w:type="dxa"/>
          </w:tblCellMar>
        </w:tblPrEx>
        <w:trPr>
          <w:trHeight w:val="255"/>
        </w:trPr>
        <w:tc>
          <w:tcPr>
            <w:tcW w:w="6480" w:type="dxa"/>
            <w:tcBorders>
              <w:top w:val="nil"/>
              <w:left w:val="single" w:sz="8" w:space="0" w:color="000000"/>
              <w:bottom w:val="single" w:sz="8" w:space="0" w:color="000000"/>
              <w:right w:val="single" w:sz="8" w:space="0" w:color="000000"/>
            </w:tcBorders>
            <w:textDirection w:val="lrTb"/>
            <w:vAlign w:val="top"/>
          </w:tcPr>
          <w:p w:rsidR="00F82361" w:rsidRPr="00CD60B2" w:rsidP="001750CC">
            <w:pPr>
              <w:bidi w:val="0"/>
              <w:adjustRightInd w:val="0"/>
              <w:ind w:left="120"/>
              <w:rPr>
                <w:rFonts w:ascii="Times New Roman" w:hAnsi="Times New Roman"/>
                <w:color w:val="000000"/>
                <w:sz w:val="24"/>
                <w:szCs w:val="24"/>
                <w:lang w:eastAsia="en-US"/>
              </w:rPr>
            </w:pPr>
            <w:r w:rsidRPr="00CD60B2">
              <w:rPr>
                <w:rFonts w:ascii="Times New Roman" w:hAnsi="Times New Roman"/>
                <w:color w:val="000000"/>
                <w:sz w:val="24"/>
                <w:szCs w:val="24"/>
                <w:lang w:eastAsia="en-US"/>
              </w:rPr>
              <w:t>Poistné a príspevok do poisťovní (620)</w:t>
            </w:r>
            <w:r w:rsidRPr="00CD60B2">
              <w:rPr>
                <w:rFonts w:ascii="Times New Roman" w:hAnsi="Times New Roman"/>
                <w:color w:val="000000"/>
                <w:sz w:val="24"/>
                <w:szCs w:val="24"/>
                <w:vertAlign w:val="superscript"/>
                <w:lang w:eastAsia="en-US"/>
              </w:rPr>
              <w:t xml:space="preserve"> 2</w:t>
            </w:r>
          </w:p>
        </w:tc>
        <w:tc>
          <w:tcPr>
            <w:tcW w:w="1680" w:type="dxa"/>
            <w:tcBorders>
              <w:top w:val="single" w:sz="8" w:space="0" w:color="000000"/>
              <w:left w:val="nil"/>
              <w:bottom w:val="single" w:sz="8" w:space="0" w:color="000000"/>
              <w:right w:val="single" w:sz="8" w:space="0" w:color="000000"/>
            </w:tcBorders>
            <w:textDirection w:val="lrTb"/>
            <w:vAlign w:val="center"/>
          </w:tcPr>
          <w:p w:rsidR="00F82361" w:rsidRPr="00F82361" w:rsidP="00F7405B">
            <w:pPr>
              <w:bidi w:val="0"/>
              <w:adjustRightInd w:val="0"/>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F82361" w:rsidRPr="00F82361" w:rsidP="00AB1930">
            <w:pPr>
              <w:tabs>
                <w:tab w:val="left" w:pos="1061"/>
                <w:tab w:val="left" w:pos="2666"/>
              </w:tabs>
              <w:bidi w:val="0"/>
              <w:adjustRightInd w:val="0"/>
              <w:ind w:left="-144" w:firstLine="144"/>
              <w:jc w:val="right"/>
              <w:rPr>
                <w:rFonts w:ascii="Times New Roman" w:hAnsi="Times New Roman"/>
                <w:color w:val="000000"/>
                <w:sz w:val="24"/>
                <w:szCs w:val="24"/>
                <w:lang w:eastAsia="en-US"/>
              </w:rPr>
            </w:pPr>
          </w:p>
        </w:tc>
        <w:tc>
          <w:tcPr>
            <w:tcW w:w="1560" w:type="dxa"/>
            <w:tcBorders>
              <w:top w:val="single" w:sz="8" w:space="0" w:color="000000"/>
              <w:left w:val="single" w:sz="8" w:space="0" w:color="000000"/>
              <w:bottom w:val="single" w:sz="8" w:space="0" w:color="000000"/>
              <w:right w:val="single" w:sz="8" w:space="0" w:color="000000"/>
            </w:tcBorders>
            <w:textDirection w:val="lrTb"/>
            <w:vAlign w:val="center"/>
          </w:tcPr>
          <w:p w:rsidR="00F82361" w:rsidRPr="00F82361" w:rsidP="00AB1930">
            <w:pPr>
              <w:tabs>
                <w:tab w:val="left" w:pos="1061"/>
                <w:tab w:val="left" w:pos="2666"/>
              </w:tabs>
              <w:bidi w:val="0"/>
              <w:adjustRightInd w:val="0"/>
              <w:ind w:left="-144" w:firstLine="144"/>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F82361" w:rsidRPr="00F82361" w:rsidP="00AB1930">
            <w:pPr>
              <w:tabs>
                <w:tab w:val="left" w:pos="1061"/>
                <w:tab w:val="left" w:pos="2666"/>
              </w:tabs>
              <w:bidi w:val="0"/>
              <w:adjustRightInd w:val="0"/>
              <w:ind w:left="-144" w:firstLine="144"/>
              <w:jc w:val="right"/>
              <w:rPr>
                <w:rFonts w:ascii="Times New Roman" w:hAnsi="Times New Roman"/>
                <w:color w:val="000000"/>
                <w:sz w:val="24"/>
                <w:szCs w:val="24"/>
                <w:lang w:eastAsia="en-US"/>
              </w:rPr>
            </w:pPr>
          </w:p>
        </w:tc>
      </w:tr>
      <w:tr>
        <w:tblPrEx>
          <w:tblW w:w="13080" w:type="dxa"/>
          <w:tblInd w:w="70" w:type="dxa"/>
          <w:tblCellMar>
            <w:left w:w="0" w:type="dxa"/>
            <w:right w:w="0" w:type="dxa"/>
          </w:tblCellMar>
        </w:tblPrEx>
        <w:trPr>
          <w:trHeight w:val="255"/>
        </w:trPr>
        <w:tc>
          <w:tcPr>
            <w:tcW w:w="6480" w:type="dxa"/>
            <w:tcBorders>
              <w:top w:val="nil"/>
              <w:left w:val="single" w:sz="8" w:space="0" w:color="000000"/>
              <w:bottom w:val="single" w:sz="8" w:space="0" w:color="000000"/>
              <w:right w:val="single" w:sz="8" w:space="0" w:color="000000"/>
            </w:tcBorders>
            <w:textDirection w:val="lrTb"/>
            <w:vAlign w:val="top"/>
          </w:tcPr>
          <w:p w:rsidR="00BC1E77" w:rsidRPr="00BC1E77" w:rsidP="00F018F4">
            <w:pPr>
              <w:bidi w:val="0"/>
              <w:adjustRightInd w:val="0"/>
              <w:ind w:left="120"/>
              <w:rPr>
                <w:rFonts w:ascii="Times New Roman" w:hAnsi="Times New Roman"/>
                <w:color w:val="000000"/>
                <w:sz w:val="24"/>
                <w:szCs w:val="24"/>
                <w:lang w:eastAsia="en-US"/>
              </w:rPr>
            </w:pPr>
            <w:r w:rsidRPr="00CD60B2" w:rsidR="0084715F">
              <w:rPr>
                <w:rFonts w:ascii="Times New Roman" w:hAnsi="Times New Roman"/>
                <w:color w:val="000000"/>
                <w:sz w:val="24"/>
                <w:szCs w:val="24"/>
                <w:lang w:eastAsia="en-US"/>
              </w:rPr>
              <w:t>Tovary a služby (630)</w:t>
            </w:r>
            <w:r w:rsidRPr="00CD60B2" w:rsidR="0084715F">
              <w:rPr>
                <w:rFonts w:ascii="Times New Roman" w:hAnsi="Times New Roman"/>
                <w:color w:val="000000"/>
                <w:sz w:val="24"/>
                <w:szCs w:val="24"/>
                <w:vertAlign w:val="superscript"/>
                <w:lang w:eastAsia="en-US"/>
              </w:rPr>
              <w:t>2</w:t>
            </w:r>
          </w:p>
        </w:tc>
        <w:tc>
          <w:tcPr>
            <w:tcW w:w="1680" w:type="dxa"/>
            <w:tcBorders>
              <w:top w:val="single" w:sz="8" w:space="0" w:color="000000"/>
              <w:left w:val="nil"/>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top"/>
          </w:tcPr>
          <w:p w:rsidR="00952ECF" w:rsidRPr="00F82361" w:rsidP="00952ECF">
            <w:pPr>
              <w:bidi w:val="0"/>
              <w:adjustRightInd w:val="0"/>
              <w:jc w:val="right"/>
              <w:rPr>
                <w:rFonts w:ascii="Times New Roman" w:hAnsi="Times New Roman"/>
                <w:color w:val="000000"/>
                <w:sz w:val="24"/>
                <w:szCs w:val="24"/>
                <w:lang w:eastAsia="en-US"/>
              </w:rPr>
            </w:pPr>
          </w:p>
        </w:tc>
        <w:tc>
          <w:tcPr>
            <w:tcW w:w="1560" w:type="dxa"/>
            <w:tcBorders>
              <w:top w:val="single" w:sz="8" w:space="0" w:color="000000"/>
              <w:left w:val="single" w:sz="8" w:space="0" w:color="000000"/>
              <w:bottom w:val="single" w:sz="8" w:space="0" w:color="000000"/>
              <w:right w:val="single" w:sz="8" w:space="0" w:color="000000"/>
            </w:tcBorders>
            <w:textDirection w:val="lrTb"/>
            <w:vAlign w:val="top"/>
          </w:tcPr>
          <w:p w:rsidR="00952ECF" w:rsidRPr="00F82361" w:rsidP="000924A7">
            <w:pPr>
              <w:bidi w:val="0"/>
              <w:adjustRightInd w:val="0"/>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top"/>
          </w:tcPr>
          <w:p w:rsidR="00952ECF" w:rsidRPr="00F82361" w:rsidP="000924A7">
            <w:pPr>
              <w:bidi w:val="0"/>
              <w:adjustRightInd w:val="0"/>
              <w:jc w:val="right"/>
              <w:rPr>
                <w:rFonts w:ascii="Times New Roman" w:hAnsi="Times New Roman"/>
                <w:color w:val="000000"/>
                <w:sz w:val="24"/>
                <w:szCs w:val="24"/>
                <w:lang w:eastAsia="en-US"/>
              </w:rPr>
            </w:pPr>
          </w:p>
        </w:tc>
      </w:tr>
      <w:tr>
        <w:tblPrEx>
          <w:tblW w:w="13080" w:type="dxa"/>
          <w:tblInd w:w="70" w:type="dxa"/>
          <w:tblCellMar>
            <w:left w:w="0" w:type="dxa"/>
            <w:right w:w="0" w:type="dxa"/>
          </w:tblCellMar>
        </w:tblPrEx>
        <w:trPr>
          <w:trHeight w:val="255"/>
        </w:trPr>
        <w:tc>
          <w:tcPr>
            <w:tcW w:w="6480" w:type="dxa"/>
            <w:tcBorders>
              <w:top w:val="nil"/>
              <w:left w:val="single" w:sz="8" w:space="0" w:color="000000"/>
              <w:bottom w:val="single" w:sz="8" w:space="0" w:color="000000"/>
              <w:right w:val="single" w:sz="8" w:space="0" w:color="000000"/>
            </w:tcBorders>
            <w:textDirection w:val="lrTb"/>
            <w:vAlign w:val="top"/>
          </w:tcPr>
          <w:p w:rsidR="0084715F" w:rsidRPr="00CD60B2" w:rsidP="001750CC">
            <w:pPr>
              <w:bidi w:val="0"/>
              <w:adjustRightInd w:val="0"/>
              <w:ind w:left="120"/>
              <w:rPr>
                <w:rFonts w:ascii="Times New Roman" w:hAnsi="Times New Roman"/>
                <w:color w:val="000000"/>
                <w:sz w:val="24"/>
                <w:szCs w:val="24"/>
                <w:lang w:eastAsia="en-US"/>
              </w:rPr>
            </w:pPr>
            <w:r w:rsidRPr="00CD60B2">
              <w:rPr>
                <w:rFonts w:ascii="Times New Roman" w:hAnsi="Times New Roman"/>
                <w:color w:val="000000"/>
                <w:sz w:val="24"/>
                <w:szCs w:val="24"/>
                <w:lang w:eastAsia="en-US"/>
              </w:rPr>
              <w:t>Bežné transfery (640)</w:t>
            </w:r>
            <w:r w:rsidRPr="00CD60B2">
              <w:rPr>
                <w:rFonts w:ascii="Times New Roman" w:hAnsi="Times New Roman"/>
                <w:color w:val="000000"/>
                <w:sz w:val="24"/>
                <w:szCs w:val="24"/>
                <w:vertAlign w:val="superscript"/>
                <w:lang w:eastAsia="en-US"/>
              </w:rPr>
              <w:t>2</w:t>
            </w:r>
          </w:p>
        </w:tc>
        <w:tc>
          <w:tcPr>
            <w:tcW w:w="1680" w:type="dxa"/>
            <w:tcBorders>
              <w:top w:val="single" w:sz="8" w:space="0" w:color="000000"/>
              <w:left w:val="nil"/>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p>
        </w:tc>
        <w:tc>
          <w:tcPr>
            <w:tcW w:w="156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p>
        </w:tc>
      </w:tr>
      <w:tr>
        <w:tblPrEx>
          <w:tblW w:w="13080" w:type="dxa"/>
          <w:tblInd w:w="70" w:type="dxa"/>
          <w:tblCellMar>
            <w:left w:w="0" w:type="dxa"/>
            <w:right w:w="0" w:type="dxa"/>
          </w:tblCellMar>
        </w:tblPrEx>
        <w:trPr>
          <w:trHeight w:val="255"/>
        </w:trPr>
        <w:tc>
          <w:tcPr>
            <w:tcW w:w="6480" w:type="dxa"/>
            <w:tcBorders>
              <w:top w:val="nil"/>
              <w:left w:val="single" w:sz="8" w:space="0" w:color="000000"/>
              <w:bottom w:val="single" w:sz="8" w:space="0" w:color="000000"/>
              <w:right w:val="single" w:sz="8" w:space="0" w:color="000000"/>
            </w:tcBorders>
            <w:textDirection w:val="lrTb"/>
            <w:vAlign w:val="center"/>
          </w:tcPr>
          <w:p w:rsidR="0084715F" w:rsidRPr="00CD60B2" w:rsidP="001750CC">
            <w:pPr>
              <w:bidi w:val="0"/>
              <w:adjustRightInd w:val="0"/>
              <w:ind w:left="120"/>
              <w:rPr>
                <w:rFonts w:ascii="Times New Roman" w:hAnsi="Times New Roman"/>
                <w:color w:val="000000"/>
                <w:sz w:val="24"/>
                <w:szCs w:val="24"/>
                <w:lang w:eastAsia="en-US"/>
              </w:rPr>
            </w:pPr>
            <w:r w:rsidRPr="00CD60B2">
              <w:rPr>
                <w:rFonts w:ascii="Times New Roman" w:hAnsi="Times New Roman"/>
                <w:color w:val="000000"/>
                <w:sz w:val="24"/>
                <w:szCs w:val="24"/>
                <w:lang w:eastAsia="en-US"/>
              </w:rPr>
              <w:t>Splácanie úrokov a ostatné platby súvisiace s úvermi, pôžičkami a NFV (650)</w:t>
            </w:r>
            <w:r w:rsidRPr="00CD60B2">
              <w:rPr>
                <w:rFonts w:ascii="Times New Roman" w:hAnsi="Times New Roman"/>
                <w:color w:val="000000"/>
                <w:sz w:val="24"/>
                <w:szCs w:val="24"/>
                <w:vertAlign w:val="superscript"/>
                <w:lang w:eastAsia="en-US"/>
              </w:rPr>
              <w:t>2</w:t>
            </w:r>
          </w:p>
        </w:tc>
        <w:tc>
          <w:tcPr>
            <w:tcW w:w="1680" w:type="dxa"/>
            <w:tcBorders>
              <w:top w:val="single" w:sz="8" w:space="0" w:color="000000"/>
              <w:left w:val="nil"/>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p>
        </w:tc>
        <w:tc>
          <w:tcPr>
            <w:tcW w:w="156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p>
        </w:tc>
      </w:tr>
      <w:tr>
        <w:tblPrEx>
          <w:tblW w:w="13080" w:type="dxa"/>
          <w:tblInd w:w="70" w:type="dxa"/>
          <w:tblCellMar>
            <w:left w:w="0" w:type="dxa"/>
            <w:right w:w="0" w:type="dxa"/>
          </w:tblCellMar>
        </w:tblPrEx>
        <w:trPr>
          <w:trHeight w:val="255"/>
        </w:trPr>
        <w:tc>
          <w:tcPr>
            <w:tcW w:w="6480" w:type="dxa"/>
            <w:tcBorders>
              <w:top w:val="nil"/>
              <w:left w:val="single" w:sz="8" w:space="0" w:color="000000"/>
              <w:bottom w:val="single" w:sz="8" w:space="0" w:color="000000"/>
              <w:right w:val="single" w:sz="8" w:space="0" w:color="000000"/>
            </w:tcBorders>
            <w:textDirection w:val="lrTb"/>
            <w:vAlign w:val="top"/>
          </w:tcPr>
          <w:p w:rsidR="0084715F" w:rsidRPr="00CD60B2" w:rsidP="001750CC">
            <w:pPr>
              <w:bidi w:val="0"/>
              <w:adjustRightInd w:val="0"/>
              <w:rPr>
                <w:rFonts w:ascii="Times New Roman" w:hAnsi="Times New Roman"/>
                <w:color w:val="000000"/>
                <w:sz w:val="24"/>
                <w:szCs w:val="24"/>
                <w:lang w:eastAsia="en-US"/>
              </w:rPr>
            </w:pPr>
            <w:r w:rsidRPr="00CD60B2">
              <w:rPr>
                <w:rFonts w:ascii="Times New Roman" w:hAnsi="Times New Roman"/>
                <w:b/>
                <w:color w:val="000000"/>
                <w:sz w:val="24"/>
                <w:szCs w:val="24"/>
                <w:lang w:eastAsia="en-US"/>
              </w:rPr>
              <w:t xml:space="preserve">Kapitálové výdavky  (700) </w:t>
            </w:r>
            <w:r w:rsidRPr="00CD60B2">
              <w:rPr>
                <w:rFonts w:ascii="Times New Roman" w:hAnsi="Times New Roman"/>
                <w:color w:val="000000"/>
                <w:sz w:val="24"/>
                <w:szCs w:val="24"/>
                <w:vertAlign w:val="superscript"/>
                <w:lang w:eastAsia="en-US"/>
              </w:rPr>
              <w:t>2</w:t>
            </w:r>
          </w:p>
        </w:tc>
        <w:tc>
          <w:tcPr>
            <w:tcW w:w="1680" w:type="dxa"/>
            <w:tcBorders>
              <w:top w:val="single" w:sz="8" w:space="0" w:color="000000"/>
              <w:left w:val="nil"/>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b/>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b/>
                <w:color w:val="000000"/>
                <w:sz w:val="24"/>
                <w:szCs w:val="24"/>
                <w:lang w:eastAsia="en-US"/>
              </w:rPr>
            </w:pPr>
            <w:r w:rsidR="008D1274">
              <w:rPr>
                <w:rFonts w:ascii="Times New Roman" w:hAnsi="Times New Roman"/>
                <w:b/>
                <w:color w:val="000000"/>
                <w:sz w:val="24"/>
                <w:szCs w:val="24"/>
                <w:lang w:eastAsia="en-US"/>
              </w:rPr>
              <w:t>800 000</w:t>
            </w:r>
          </w:p>
        </w:tc>
        <w:tc>
          <w:tcPr>
            <w:tcW w:w="156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b/>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b/>
                <w:color w:val="000000"/>
                <w:sz w:val="24"/>
                <w:szCs w:val="24"/>
                <w:lang w:eastAsia="en-US"/>
              </w:rPr>
            </w:pPr>
          </w:p>
        </w:tc>
      </w:tr>
      <w:tr>
        <w:tblPrEx>
          <w:tblW w:w="13080" w:type="dxa"/>
          <w:tblInd w:w="70" w:type="dxa"/>
          <w:tblCellMar>
            <w:left w:w="0" w:type="dxa"/>
            <w:right w:w="0" w:type="dxa"/>
          </w:tblCellMar>
        </w:tblPrEx>
        <w:trPr>
          <w:trHeight w:val="255"/>
        </w:trPr>
        <w:tc>
          <w:tcPr>
            <w:tcW w:w="6480" w:type="dxa"/>
            <w:tcBorders>
              <w:top w:val="nil"/>
              <w:left w:val="single" w:sz="8" w:space="0" w:color="000000"/>
              <w:bottom w:val="single" w:sz="8" w:space="0" w:color="000000"/>
              <w:right w:val="single" w:sz="8" w:space="0" w:color="000000"/>
            </w:tcBorders>
            <w:textDirection w:val="lrTb"/>
            <w:vAlign w:val="top"/>
          </w:tcPr>
          <w:p w:rsidR="0084715F" w:rsidP="001750CC">
            <w:pPr>
              <w:bidi w:val="0"/>
              <w:adjustRightInd w:val="0"/>
              <w:ind w:left="120"/>
              <w:rPr>
                <w:rFonts w:ascii="Times New Roman" w:hAnsi="Times New Roman"/>
                <w:color w:val="000000"/>
                <w:sz w:val="24"/>
                <w:szCs w:val="24"/>
                <w:vertAlign w:val="superscript"/>
                <w:lang w:eastAsia="en-US"/>
              </w:rPr>
            </w:pPr>
            <w:r w:rsidRPr="00CD60B2">
              <w:rPr>
                <w:rFonts w:ascii="Times New Roman" w:hAnsi="Times New Roman"/>
                <w:color w:val="000000"/>
                <w:sz w:val="24"/>
                <w:szCs w:val="24"/>
                <w:lang w:eastAsia="en-US"/>
              </w:rPr>
              <w:t>Obstarávanie kapitálových aktív (710)</w:t>
            </w:r>
            <w:r w:rsidRPr="00CD60B2">
              <w:rPr>
                <w:rFonts w:ascii="Times New Roman" w:hAnsi="Times New Roman"/>
                <w:color w:val="000000"/>
                <w:sz w:val="24"/>
                <w:szCs w:val="24"/>
                <w:vertAlign w:val="superscript"/>
                <w:lang w:eastAsia="en-US"/>
              </w:rPr>
              <w:t>2</w:t>
            </w:r>
          </w:p>
          <w:p w:rsidR="00BC1E77" w:rsidRPr="00BC1E77" w:rsidP="00E24338">
            <w:pPr>
              <w:bidi w:val="0"/>
              <w:adjustRightInd w:val="0"/>
              <w:ind w:left="120"/>
              <w:rPr>
                <w:rFonts w:ascii="Times New Roman" w:hAnsi="Times New Roman"/>
                <w:color w:val="000000"/>
                <w:sz w:val="24"/>
                <w:szCs w:val="24"/>
                <w:lang w:eastAsia="en-US"/>
              </w:rPr>
            </w:pPr>
            <w:r>
              <w:rPr>
                <w:rFonts w:ascii="Times New Roman" w:hAnsi="Times New Roman"/>
                <w:color w:val="000000"/>
                <w:sz w:val="24"/>
                <w:szCs w:val="24"/>
                <w:lang w:eastAsia="en-US"/>
              </w:rPr>
              <w:t>711 – Nákup pozemkov a nehmotných aktív</w:t>
            </w:r>
          </w:p>
        </w:tc>
        <w:tc>
          <w:tcPr>
            <w:tcW w:w="1680" w:type="dxa"/>
            <w:tcBorders>
              <w:top w:val="single" w:sz="8" w:space="0" w:color="000000"/>
              <w:left w:val="nil"/>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r w:rsidR="008D1274">
              <w:rPr>
                <w:rFonts w:ascii="Times New Roman" w:hAnsi="Times New Roman"/>
                <w:color w:val="000000"/>
                <w:sz w:val="24"/>
                <w:szCs w:val="24"/>
                <w:lang w:eastAsia="en-US"/>
              </w:rPr>
              <w:t>800 000</w:t>
            </w:r>
          </w:p>
        </w:tc>
        <w:tc>
          <w:tcPr>
            <w:tcW w:w="156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p>
        </w:tc>
      </w:tr>
      <w:tr>
        <w:tblPrEx>
          <w:tblW w:w="13080" w:type="dxa"/>
          <w:tblInd w:w="70" w:type="dxa"/>
          <w:tblCellMar>
            <w:left w:w="0" w:type="dxa"/>
            <w:right w:w="0" w:type="dxa"/>
          </w:tblCellMar>
        </w:tblPrEx>
        <w:trPr>
          <w:trHeight w:val="255"/>
        </w:trPr>
        <w:tc>
          <w:tcPr>
            <w:tcW w:w="6480" w:type="dxa"/>
            <w:tcBorders>
              <w:top w:val="nil"/>
              <w:left w:val="single" w:sz="8" w:space="0" w:color="000000"/>
              <w:bottom w:val="single" w:sz="8" w:space="0" w:color="000000"/>
              <w:right w:val="single" w:sz="8" w:space="0" w:color="000000"/>
            </w:tcBorders>
            <w:textDirection w:val="lrTb"/>
            <w:vAlign w:val="top"/>
          </w:tcPr>
          <w:p w:rsidR="0084715F" w:rsidRPr="00CD60B2" w:rsidP="001750CC">
            <w:pPr>
              <w:bidi w:val="0"/>
              <w:adjustRightInd w:val="0"/>
              <w:ind w:left="120"/>
              <w:rPr>
                <w:rFonts w:ascii="Times New Roman" w:hAnsi="Times New Roman"/>
                <w:color w:val="000000"/>
                <w:sz w:val="24"/>
                <w:szCs w:val="24"/>
                <w:lang w:eastAsia="en-US"/>
              </w:rPr>
            </w:pPr>
            <w:r w:rsidRPr="00CD60B2">
              <w:rPr>
                <w:rFonts w:ascii="Times New Roman" w:hAnsi="Times New Roman"/>
                <w:color w:val="000000"/>
                <w:sz w:val="24"/>
                <w:szCs w:val="24"/>
                <w:lang w:eastAsia="en-US"/>
              </w:rPr>
              <w:t>Kapitálové transfery (720)</w:t>
            </w:r>
            <w:r w:rsidRPr="00CD60B2">
              <w:rPr>
                <w:rFonts w:ascii="Times New Roman" w:hAnsi="Times New Roman"/>
                <w:color w:val="000000"/>
                <w:sz w:val="24"/>
                <w:szCs w:val="24"/>
                <w:vertAlign w:val="superscript"/>
                <w:lang w:eastAsia="en-US"/>
              </w:rPr>
              <w:t>2</w:t>
            </w:r>
          </w:p>
        </w:tc>
        <w:tc>
          <w:tcPr>
            <w:tcW w:w="1680" w:type="dxa"/>
            <w:tcBorders>
              <w:top w:val="single" w:sz="8" w:space="0" w:color="000000"/>
              <w:left w:val="nil"/>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p>
        </w:tc>
        <w:tc>
          <w:tcPr>
            <w:tcW w:w="156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p>
        </w:tc>
      </w:tr>
      <w:tr>
        <w:tblPrEx>
          <w:tblW w:w="13080" w:type="dxa"/>
          <w:tblInd w:w="70" w:type="dxa"/>
          <w:tblCellMar>
            <w:left w:w="0" w:type="dxa"/>
            <w:right w:w="0" w:type="dxa"/>
          </w:tblCellMar>
        </w:tblPrEx>
        <w:trPr>
          <w:trHeight w:val="70"/>
        </w:trPr>
        <w:tc>
          <w:tcPr>
            <w:tcW w:w="6480" w:type="dxa"/>
            <w:tcBorders>
              <w:top w:val="nil"/>
              <w:left w:val="single" w:sz="8" w:space="0" w:color="000000"/>
              <w:bottom w:val="single" w:sz="8" w:space="0" w:color="000000"/>
              <w:right w:val="single" w:sz="8" w:space="0" w:color="000000"/>
            </w:tcBorders>
            <w:textDirection w:val="lrTb"/>
            <w:vAlign w:val="top"/>
          </w:tcPr>
          <w:p w:rsidR="0084715F" w:rsidRPr="00CD60B2" w:rsidP="001750CC">
            <w:pPr>
              <w:bidi w:val="0"/>
              <w:adjustRightInd w:val="0"/>
              <w:rPr>
                <w:rFonts w:ascii="Times New Roman" w:hAnsi="Times New Roman"/>
                <w:color w:val="000000"/>
                <w:sz w:val="24"/>
                <w:szCs w:val="24"/>
                <w:lang w:eastAsia="en-US"/>
              </w:rPr>
            </w:pPr>
            <w:r w:rsidRPr="00CD60B2">
              <w:rPr>
                <w:rFonts w:ascii="Times New Roman" w:hAnsi="Times New Roman"/>
                <w:b/>
                <w:color w:val="000000"/>
                <w:sz w:val="24"/>
                <w:szCs w:val="24"/>
                <w:lang w:eastAsia="en-US"/>
              </w:rPr>
              <w:t>Výdavky z transakcií s finančnými aktívami a finančnými pasívami (800)</w:t>
            </w:r>
            <w:r w:rsidRPr="00CD60B2">
              <w:rPr>
                <w:rFonts w:ascii="Times New Roman" w:hAnsi="Times New Roman"/>
                <w:color w:val="000000"/>
                <w:sz w:val="24"/>
                <w:szCs w:val="24"/>
                <w:vertAlign w:val="superscript"/>
                <w:lang w:eastAsia="en-US"/>
              </w:rPr>
              <w:t xml:space="preserve"> 2</w:t>
            </w:r>
          </w:p>
        </w:tc>
        <w:tc>
          <w:tcPr>
            <w:tcW w:w="1680" w:type="dxa"/>
            <w:tcBorders>
              <w:top w:val="single" w:sz="8" w:space="0" w:color="000000"/>
              <w:left w:val="nil"/>
              <w:bottom w:val="single" w:sz="8" w:space="0" w:color="000000"/>
              <w:right w:val="single" w:sz="8" w:space="0" w:color="000000"/>
            </w:tcBorders>
            <w:shd w:val="clear" w:color="FFFF99" w:fill="auto"/>
            <w:textDirection w:val="lrTb"/>
            <w:vAlign w:val="center"/>
          </w:tcPr>
          <w:p w:rsidR="0084715F" w:rsidRPr="00F82361" w:rsidP="00F7405B">
            <w:pPr>
              <w:bidi w:val="0"/>
              <w:adjustRightInd w:val="0"/>
              <w:jc w:val="right"/>
              <w:rPr>
                <w:rFonts w:ascii="Times New Roman" w:hAnsi="Times New Roman"/>
                <w:b/>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shd w:val="clear" w:color="FFFF99" w:fill="auto"/>
            <w:textDirection w:val="lrTb"/>
            <w:vAlign w:val="center"/>
          </w:tcPr>
          <w:p w:rsidR="0084715F" w:rsidRPr="00F82361" w:rsidP="00F7405B">
            <w:pPr>
              <w:bidi w:val="0"/>
              <w:adjustRightInd w:val="0"/>
              <w:jc w:val="right"/>
              <w:rPr>
                <w:rFonts w:ascii="Times New Roman" w:hAnsi="Times New Roman"/>
                <w:b/>
                <w:color w:val="000000"/>
                <w:sz w:val="24"/>
                <w:szCs w:val="24"/>
                <w:lang w:eastAsia="en-US"/>
              </w:rPr>
            </w:pPr>
          </w:p>
        </w:tc>
        <w:tc>
          <w:tcPr>
            <w:tcW w:w="1560" w:type="dxa"/>
            <w:tcBorders>
              <w:top w:val="single" w:sz="8" w:space="0" w:color="000000"/>
              <w:left w:val="single" w:sz="8" w:space="0" w:color="000000"/>
              <w:bottom w:val="single" w:sz="8" w:space="0" w:color="000000"/>
              <w:right w:val="single" w:sz="8" w:space="0" w:color="000000"/>
            </w:tcBorders>
            <w:shd w:val="clear" w:color="FFFF99" w:fill="auto"/>
            <w:textDirection w:val="lrTb"/>
            <w:vAlign w:val="center"/>
          </w:tcPr>
          <w:p w:rsidR="0084715F" w:rsidRPr="00F82361" w:rsidP="00F7405B">
            <w:pPr>
              <w:bidi w:val="0"/>
              <w:adjustRightInd w:val="0"/>
              <w:jc w:val="right"/>
              <w:rPr>
                <w:rFonts w:ascii="Times New Roman" w:hAnsi="Times New Roman"/>
                <w:b/>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shd w:val="clear" w:color="FFFF99" w:fill="auto"/>
            <w:textDirection w:val="lrTb"/>
            <w:vAlign w:val="center"/>
          </w:tcPr>
          <w:p w:rsidR="0084715F" w:rsidRPr="00F82361" w:rsidP="00F7405B">
            <w:pPr>
              <w:bidi w:val="0"/>
              <w:adjustRightInd w:val="0"/>
              <w:jc w:val="right"/>
              <w:rPr>
                <w:rFonts w:ascii="Times New Roman" w:hAnsi="Times New Roman"/>
                <w:b/>
                <w:color w:val="000000"/>
                <w:sz w:val="24"/>
                <w:szCs w:val="24"/>
                <w:lang w:eastAsia="en-US"/>
              </w:rPr>
            </w:pPr>
          </w:p>
        </w:tc>
      </w:tr>
      <w:tr>
        <w:tblPrEx>
          <w:tblW w:w="13080" w:type="dxa"/>
          <w:tblInd w:w="70" w:type="dxa"/>
          <w:tblCellMar>
            <w:left w:w="0" w:type="dxa"/>
            <w:right w:w="0" w:type="dxa"/>
          </w:tblCellMar>
        </w:tblPrEx>
        <w:trPr>
          <w:trHeight w:val="255"/>
        </w:trPr>
        <w:tc>
          <w:tcPr>
            <w:tcW w:w="6480" w:type="dxa"/>
            <w:tcBorders>
              <w:top w:val="single" w:sz="8" w:space="0" w:color="000000"/>
              <w:left w:val="single" w:sz="8" w:space="0" w:color="000000"/>
              <w:bottom w:val="nil"/>
              <w:right w:val="single" w:sz="8" w:space="0" w:color="000000"/>
            </w:tcBorders>
            <w:shd w:val="solid" w:color="000000" w:fill="auto"/>
            <w:textDirection w:val="lrTb"/>
            <w:vAlign w:val="top"/>
          </w:tcPr>
          <w:p w:rsidR="0084715F" w:rsidRPr="000924A7" w:rsidP="001750CC">
            <w:pPr>
              <w:bidi w:val="0"/>
              <w:adjustRightInd w:val="0"/>
              <w:rPr>
                <w:rFonts w:ascii="Times New Roman" w:hAnsi="Times New Roman"/>
                <w:color w:val="FFFFFF" w:themeColor="bg1" w:themeShade="FF"/>
                <w:sz w:val="24"/>
                <w:szCs w:val="24"/>
                <w:lang w:eastAsia="en-US"/>
              </w:rPr>
            </w:pPr>
            <w:r w:rsidRPr="000924A7">
              <w:rPr>
                <w:rFonts w:ascii="Times New Roman" w:hAnsi="Times New Roman"/>
                <w:b/>
                <w:color w:val="FFFFFF" w:themeColor="bg1" w:themeShade="FF"/>
                <w:sz w:val="24"/>
                <w:szCs w:val="24"/>
                <w:lang w:eastAsia="en-US"/>
              </w:rPr>
              <w:t>Dopad na výdavky verejnej správy celkom</w:t>
            </w:r>
          </w:p>
        </w:tc>
        <w:tc>
          <w:tcPr>
            <w:tcW w:w="1680" w:type="dxa"/>
            <w:tcBorders>
              <w:top w:val="single" w:sz="8" w:space="0" w:color="000000"/>
              <w:left w:val="nil"/>
              <w:bottom w:val="single" w:sz="8" w:space="0" w:color="000000"/>
              <w:right w:val="single" w:sz="8" w:space="0" w:color="000000"/>
            </w:tcBorders>
            <w:shd w:val="solid" w:color="000000" w:fill="auto"/>
            <w:textDirection w:val="lrTb"/>
            <w:vAlign w:val="center"/>
          </w:tcPr>
          <w:p w:rsidR="0084715F" w:rsidRPr="000924A7" w:rsidP="00F7405B">
            <w:pPr>
              <w:bidi w:val="0"/>
              <w:adjustRightInd w:val="0"/>
              <w:jc w:val="right"/>
              <w:rPr>
                <w:rFonts w:ascii="Times New Roman" w:hAnsi="Times New Roman"/>
                <w:b/>
                <w:color w:val="FFFFFF" w:themeColor="bg1" w:themeShade="FF"/>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shd w:val="solid" w:color="000000" w:fill="auto"/>
            <w:textDirection w:val="lrTb"/>
            <w:vAlign w:val="center"/>
          </w:tcPr>
          <w:p w:rsidR="0084715F" w:rsidRPr="000924A7" w:rsidP="00F7405B">
            <w:pPr>
              <w:bidi w:val="0"/>
              <w:adjustRightInd w:val="0"/>
              <w:jc w:val="right"/>
              <w:rPr>
                <w:rFonts w:ascii="Times New Roman" w:hAnsi="Times New Roman"/>
                <w:b/>
                <w:color w:val="FFFFFF" w:themeColor="bg1" w:themeShade="FF"/>
                <w:sz w:val="24"/>
                <w:szCs w:val="24"/>
                <w:lang w:eastAsia="en-US"/>
              </w:rPr>
            </w:pPr>
            <w:r w:rsidR="008D1274">
              <w:rPr>
                <w:rFonts w:ascii="Times New Roman" w:hAnsi="Times New Roman"/>
                <w:b/>
                <w:color w:val="FFFFFF" w:themeColor="bg1" w:themeShade="FF"/>
                <w:sz w:val="24"/>
                <w:szCs w:val="24"/>
                <w:lang w:eastAsia="en-US"/>
              </w:rPr>
              <w:t>800 000</w:t>
            </w:r>
          </w:p>
        </w:tc>
        <w:tc>
          <w:tcPr>
            <w:tcW w:w="1560" w:type="dxa"/>
            <w:tcBorders>
              <w:top w:val="single" w:sz="8" w:space="0" w:color="000000"/>
              <w:left w:val="single" w:sz="8" w:space="0" w:color="000000"/>
              <w:bottom w:val="single" w:sz="8" w:space="0" w:color="000000"/>
              <w:right w:val="single" w:sz="8" w:space="0" w:color="000000"/>
            </w:tcBorders>
            <w:shd w:val="solid" w:color="000000" w:fill="auto"/>
            <w:textDirection w:val="lrTb"/>
            <w:vAlign w:val="center"/>
          </w:tcPr>
          <w:p w:rsidR="0084715F" w:rsidRPr="000924A7" w:rsidP="00F7405B">
            <w:pPr>
              <w:bidi w:val="0"/>
              <w:adjustRightInd w:val="0"/>
              <w:jc w:val="right"/>
              <w:rPr>
                <w:rFonts w:ascii="Times New Roman" w:hAnsi="Times New Roman"/>
                <w:b/>
                <w:color w:val="FFFFFF" w:themeColor="bg1" w:themeShade="FF"/>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shd w:val="solid" w:color="000000" w:fill="auto"/>
            <w:textDirection w:val="lrTb"/>
            <w:vAlign w:val="center"/>
          </w:tcPr>
          <w:p w:rsidR="0084715F" w:rsidRPr="000924A7" w:rsidP="00F7405B">
            <w:pPr>
              <w:bidi w:val="0"/>
              <w:adjustRightInd w:val="0"/>
              <w:jc w:val="right"/>
              <w:rPr>
                <w:rFonts w:ascii="Times New Roman" w:hAnsi="Times New Roman"/>
                <w:b/>
                <w:color w:val="FFFFFF" w:themeColor="bg1" w:themeShade="FF"/>
                <w:sz w:val="24"/>
                <w:szCs w:val="24"/>
                <w:lang w:eastAsia="en-US"/>
              </w:rPr>
            </w:pPr>
          </w:p>
        </w:tc>
      </w:tr>
      <w:tr>
        <w:tblPrEx>
          <w:tblW w:w="13080" w:type="dxa"/>
          <w:tblInd w:w="70" w:type="dxa"/>
          <w:tblCellMar>
            <w:left w:w="0" w:type="dxa"/>
            <w:right w:w="0" w:type="dxa"/>
          </w:tblCellMar>
        </w:tblPrEx>
        <w:trPr>
          <w:trHeight w:val="255"/>
        </w:trPr>
        <w:tc>
          <w:tcPr>
            <w:tcW w:w="6480" w:type="dxa"/>
            <w:tcBorders>
              <w:top w:val="nil"/>
              <w:left w:val="single" w:sz="8" w:space="0" w:color="000000"/>
              <w:bottom w:val="single" w:sz="8" w:space="0" w:color="000000"/>
              <w:right w:val="single" w:sz="8" w:space="0" w:color="000000"/>
            </w:tcBorders>
            <w:textDirection w:val="lrTb"/>
            <w:vAlign w:val="top"/>
          </w:tcPr>
          <w:p w:rsidR="0084715F" w:rsidRPr="00CD60B2" w:rsidP="001750CC">
            <w:pPr>
              <w:bidi w:val="0"/>
              <w:adjustRightInd w:val="0"/>
              <w:rPr>
                <w:rFonts w:ascii="Times New Roman" w:hAnsi="Times New Roman"/>
                <w:color w:val="000000"/>
                <w:sz w:val="24"/>
                <w:szCs w:val="24"/>
                <w:lang w:eastAsia="en-US"/>
              </w:rPr>
            </w:pPr>
            <w:r w:rsidRPr="00CD60B2">
              <w:rPr>
                <w:rFonts w:ascii="Times New Roman" w:hAnsi="Times New Roman"/>
                <w:b/>
                <w:color w:val="000000"/>
                <w:sz w:val="24"/>
                <w:szCs w:val="24"/>
                <w:lang w:eastAsia="en-US"/>
              </w:rPr>
              <w:t>  z toho výdavky na ŠR:</w:t>
            </w:r>
          </w:p>
        </w:tc>
        <w:tc>
          <w:tcPr>
            <w:tcW w:w="1680" w:type="dxa"/>
            <w:tcBorders>
              <w:top w:val="single" w:sz="8" w:space="0" w:color="000000"/>
              <w:left w:val="nil"/>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r w:rsidR="008D1274">
              <w:rPr>
                <w:rFonts w:ascii="Times New Roman" w:hAnsi="Times New Roman"/>
                <w:color w:val="000000"/>
                <w:sz w:val="24"/>
                <w:szCs w:val="24"/>
                <w:lang w:eastAsia="en-US"/>
              </w:rPr>
              <w:t>800 000</w:t>
            </w:r>
          </w:p>
        </w:tc>
        <w:tc>
          <w:tcPr>
            <w:tcW w:w="156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p>
        </w:tc>
      </w:tr>
      <w:tr>
        <w:tblPrEx>
          <w:tblW w:w="13080" w:type="dxa"/>
          <w:tblInd w:w="70" w:type="dxa"/>
          <w:tblCellMar>
            <w:left w:w="0" w:type="dxa"/>
            <w:right w:w="0" w:type="dxa"/>
          </w:tblCellMar>
        </w:tblPrEx>
        <w:trPr>
          <w:trHeight w:val="255"/>
        </w:trPr>
        <w:tc>
          <w:tcPr>
            <w:tcW w:w="6480" w:type="dxa"/>
            <w:tcBorders>
              <w:top w:val="nil"/>
              <w:left w:val="single" w:sz="8" w:space="0" w:color="000000"/>
              <w:bottom w:val="single" w:sz="8" w:space="0" w:color="000000"/>
              <w:right w:val="single" w:sz="8" w:space="0" w:color="000000"/>
            </w:tcBorders>
            <w:textDirection w:val="lrTb"/>
            <w:vAlign w:val="top"/>
          </w:tcPr>
          <w:p w:rsidR="0084715F" w:rsidRPr="00CD60B2" w:rsidP="001750CC">
            <w:pPr>
              <w:bidi w:val="0"/>
              <w:adjustRightInd w:val="0"/>
              <w:ind w:left="120"/>
              <w:rPr>
                <w:rFonts w:ascii="Times New Roman" w:hAnsi="Times New Roman"/>
                <w:color w:val="000000"/>
                <w:sz w:val="24"/>
                <w:szCs w:val="24"/>
                <w:lang w:eastAsia="en-US"/>
              </w:rPr>
            </w:pPr>
            <w:r w:rsidRPr="00CD60B2">
              <w:rPr>
                <w:rFonts w:ascii="Times New Roman" w:hAnsi="Times New Roman"/>
                <w:color w:val="000000"/>
                <w:sz w:val="24"/>
                <w:szCs w:val="24"/>
                <w:lang w:eastAsia="en-US"/>
              </w:rPr>
              <w:t>Bežné výdavky</w:t>
            </w:r>
            <w:r w:rsidRPr="00CD60B2">
              <w:rPr>
                <w:rFonts w:ascii="Times New Roman" w:hAnsi="Times New Roman"/>
                <w:b/>
                <w:color w:val="000000"/>
                <w:sz w:val="24"/>
                <w:szCs w:val="24"/>
                <w:lang w:eastAsia="en-US"/>
              </w:rPr>
              <w:t xml:space="preserve"> </w:t>
            </w:r>
            <w:r w:rsidRPr="00CD60B2">
              <w:rPr>
                <w:rFonts w:ascii="Times New Roman" w:hAnsi="Times New Roman"/>
                <w:color w:val="000000"/>
                <w:sz w:val="24"/>
                <w:szCs w:val="24"/>
                <w:lang w:eastAsia="en-US"/>
              </w:rPr>
              <w:t>(600)</w:t>
            </w:r>
            <w:r w:rsidRPr="00CD60B2">
              <w:rPr>
                <w:rFonts w:ascii="Times New Roman" w:hAnsi="Times New Roman"/>
                <w:b/>
                <w:color w:val="000000"/>
                <w:sz w:val="24"/>
                <w:szCs w:val="24"/>
                <w:lang w:eastAsia="en-US"/>
              </w:rPr>
              <w:t xml:space="preserve"> </w:t>
            </w:r>
            <w:r w:rsidRPr="00CD60B2">
              <w:rPr>
                <w:rFonts w:ascii="Times New Roman" w:hAnsi="Times New Roman"/>
                <w:color w:val="000000"/>
                <w:sz w:val="24"/>
                <w:szCs w:val="24"/>
                <w:vertAlign w:val="superscript"/>
                <w:lang w:eastAsia="en-US"/>
              </w:rPr>
              <w:t>2</w:t>
            </w:r>
          </w:p>
        </w:tc>
        <w:tc>
          <w:tcPr>
            <w:tcW w:w="1680" w:type="dxa"/>
            <w:tcBorders>
              <w:top w:val="single" w:sz="8" w:space="0" w:color="000000"/>
              <w:left w:val="nil"/>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p>
        </w:tc>
        <w:tc>
          <w:tcPr>
            <w:tcW w:w="156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p>
        </w:tc>
      </w:tr>
      <w:tr>
        <w:tblPrEx>
          <w:tblW w:w="13080" w:type="dxa"/>
          <w:tblInd w:w="70" w:type="dxa"/>
          <w:tblCellMar>
            <w:left w:w="0" w:type="dxa"/>
            <w:right w:w="0" w:type="dxa"/>
          </w:tblCellMar>
        </w:tblPrEx>
        <w:trPr>
          <w:trHeight w:val="255"/>
        </w:trPr>
        <w:tc>
          <w:tcPr>
            <w:tcW w:w="6480" w:type="dxa"/>
            <w:tcBorders>
              <w:top w:val="single" w:sz="8" w:space="0" w:color="000000"/>
              <w:left w:val="single" w:sz="8" w:space="0" w:color="000000"/>
              <w:bottom w:val="single" w:sz="8" w:space="0" w:color="000000"/>
              <w:right w:val="single" w:sz="8" w:space="0" w:color="000000"/>
            </w:tcBorders>
            <w:textDirection w:val="lrTb"/>
            <w:vAlign w:val="top"/>
          </w:tcPr>
          <w:p w:rsidR="0084715F" w:rsidRPr="00CD60B2" w:rsidP="001750CC">
            <w:pPr>
              <w:bidi w:val="0"/>
              <w:adjustRightInd w:val="0"/>
              <w:ind w:left="480"/>
              <w:rPr>
                <w:rFonts w:ascii="Times New Roman" w:hAnsi="Times New Roman"/>
                <w:color w:val="000000"/>
                <w:sz w:val="24"/>
                <w:szCs w:val="24"/>
                <w:lang w:eastAsia="en-US"/>
              </w:rPr>
            </w:pPr>
            <w:r w:rsidRPr="00CD60B2">
              <w:rPr>
                <w:rFonts w:ascii="Times New Roman" w:hAnsi="Times New Roman"/>
                <w:color w:val="000000"/>
                <w:sz w:val="24"/>
                <w:szCs w:val="24"/>
                <w:lang w:eastAsia="en-US"/>
              </w:rPr>
              <w:t>Mzdy, platy, služobné príjmy a ostatné osobné vyrovnania (610)</w:t>
            </w:r>
            <w:r w:rsidRPr="00CD60B2">
              <w:rPr>
                <w:rFonts w:ascii="Times New Roman" w:hAnsi="Times New Roman"/>
                <w:color w:val="000000"/>
                <w:sz w:val="24"/>
                <w:szCs w:val="24"/>
                <w:vertAlign w:val="superscript"/>
                <w:lang w:eastAsia="en-US"/>
              </w:rPr>
              <w:t xml:space="preserve"> 2</w:t>
            </w: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p>
        </w:tc>
        <w:tc>
          <w:tcPr>
            <w:tcW w:w="156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p>
        </w:tc>
      </w:tr>
      <w:tr>
        <w:tblPrEx>
          <w:tblW w:w="13080" w:type="dxa"/>
          <w:tblInd w:w="70" w:type="dxa"/>
          <w:tblCellMar>
            <w:left w:w="0" w:type="dxa"/>
            <w:right w:w="0" w:type="dxa"/>
          </w:tblCellMar>
        </w:tblPrEx>
        <w:trPr>
          <w:trHeight w:val="255"/>
        </w:trPr>
        <w:tc>
          <w:tcPr>
            <w:tcW w:w="6480" w:type="dxa"/>
            <w:tcBorders>
              <w:top w:val="single" w:sz="8" w:space="0" w:color="000000"/>
              <w:left w:val="single" w:sz="8" w:space="0" w:color="000000"/>
              <w:bottom w:val="single" w:sz="8" w:space="0" w:color="000000"/>
              <w:right w:val="single" w:sz="8" w:space="0" w:color="000000"/>
            </w:tcBorders>
            <w:textDirection w:val="lrTb"/>
            <w:vAlign w:val="top"/>
          </w:tcPr>
          <w:p w:rsidR="0084715F" w:rsidRPr="00CD60B2" w:rsidP="001750CC">
            <w:pPr>
              <w:bidi w:val="0"/>
              <w:adjustRightInd w:val="0"/>
              <w:ind w:left="120"/>
              <w:rPr>
                <w:rFonts w:ascii="Times New Roman" w:hAnsi="Times New Roman"/>
                <w:color w:val="000000"/>
                <w:sz w:val="24"/>
                <w:szCs w:val="24"/>
                <w:lang w:eastAsia="en-US"/>
              </w:rPr>
            </w:pPr>
            <w:r w:rsidRPr="00CD60B2">
              <w:rPr>
                <w:rFonts w:ascii="Times New Roman" w:hAnsi="Times New Roman"/>
                <w:color w:val="000000"/>
                <w:sz w:val="24"/>
                <w:szCs w:val="24"/>
                <w:lang w:eastAsia="en-US"/>
              </w:rPr>
              <w:t>Kapitálové výdavky (700)</w:t>
            </w:r>
            <w:r w:rsidRPr="00CD60B2">
              <w:rPr>
                <w:rFonts w:ascii="Times New Roman" w:hAnsi="Times New Roman"/>
                <w:color w:val="000000"/>
                <w:sz w:val="24"/>
                <w:szCs w:val="24"/>
                <w:vertAlign w:val="superscript"/>
                <w:lang w:eastAsia="en-US"/>
              </w:rPr>
              <w:t xml:space="preserve"> 2</w:t>
            </w: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r w:rsidR="008D1274">
              <w:rPr>
                <w:rFonts w:ascii="Times New Roman" w:hAnsi="Times New Roman"/>
                <w:color w:val="000000"/>
                <w:sz w:val="24"/>
                <w:szCs w:val="24"/>
                <w:lang w:eastAsia="en-US"/>
              </w:rPr>
              <w:t>800 000</w:t>
            </w:r>
          </w:p>
        </w:tc>
        <w:tc>
          <w:tcPr>
            <w:tcW w:w="156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p>
        </w:tc>
        <w:tc>
          <w:tcPr>
            <w:tcW w:w="1680" w:type="dxa"/>
            <w:tcBorders>
              <w:top w:val="single" w:sz="8" w:space="0" w:color="000000"/>
              <w:left w:val="single" w:sz="8" w:space="0" w:color="000000"/>
              <w:bottom w:val="single" w:sz="8" w:space="0" w:color="000000"/>
              <w:right w:val="single" w:sz="8" w:space="0" w:color="000000"/>
            </w:tcBorders>
            <w:textDirection w:val="lrTb"/>
            <w:vAlign w:val="center"/>
          </w:tcPr>
          <w:p w:rsidR="0084715F" w:rsidRPr="00F82361" w:rsidP="00F7405B">
            <w:pPr>
              <w:bidi w:val="0"/>
              <w:adjustRightInd w:val="0"/>
              <w:jc w:val="right"/>
              <w:rPr>
                <w:rFonts w:ascii="Times New Roman" w:hAnsi="Times New Roman"/>
                <w:color w:val="000000"/>
                <w:sz w:val="24"/>
                <w:szCs w:val="24"/>
                <w:lang w:eastAsia="en-US"/>
              </w:rPr>
            </w:pPr>
          </w:p>
        </w:tc>
      </w:tr>
    </w:tbl>
    <w:p w:rsidR="0084715F" w:rsidRPr="00CD60B2" w:rsidP="001750CC">
      <w:pPr>
        <w:bidi w:val="0"/>
        <w:adjustRightInd w:val="0"/>
        <w:ind w:right="-578"/>
        <w:rPr>
          <w:rFonts w:ascii="Times New Roman" w:hAnsi="Times New Roman"/>
          <w:color w:val="000000"/>
          <w:lang w:eastAsia="en-US"/>
        </w:rPr>
      </w:pPr>
      <w:r w:rsidRPr="00CD60B2">
        <w:rPr>
          <w:rFonts w:ascii="Times New Roman" w:hAnsi="Times New Roman"/>
          <w:color w:val="000000"/>
          <w:sz w:val="22"/>
          <w:szCs w:val="22"/>
          <w:vertAlign w:val="superscript"/>
          <w:lang w:eastAsia="en-US"/>
        </w:rPr>
        <w:t>2</w:t>
      </w:r>
      <w:r w:rsidRPr="00CD60B2">
        <w:rPr>
          <w:rFonts w:ascii="Times New Roman" w:hAnsi="Times New Roman"/>
          <w:color w:val="000000"/>
          <w:lang w:eastAsia="en-US"/>
        </w:rPr>
        <w:t xml:space="preserve"> položky podľa platnej ekonomickej klasifikácie</w:t>
      </w:r>
    </w:p>
    <w:p w:rsidR="0084715F" w:rsidRPr="00CD60B2" w:rsidP="001750CC">
      <w:pPr>
        <w:bidi w:val="0"/>
        <w:adjustRightInd w:val="0"/>
        <w:ind w:right="-578"/>
        <w:jc w:val="both"/>
        <w:rPr>
          <w:rFonts w:ascii="Times New Roman" w:hAnsi="Times New Roman"/>
          <w:color w:val="000000"/>
          <w:lang w:eastAsia="en-US"/>
        </w:rPr>
      </w:pPr>
      <w:r w:rsidRPr="00CD60B2">
        <w:rPr>
          <w:rFonts w:ascii="Times New Roman" w:hAnsi="Times New Roman"/>
          <w:color w:val="000000"/>
          <w:lang w:eastAsia="en-US"/>
        </w:rPr>
        <w:br w:type="column"/>
        <w:t>Tabuľka č. 6</w:t>
      </w:r>
    </w:p>
    <w:tbl>
      <w:tblPr>
        <w:tblStyle w:val="TableNormal"/>
        <w:tblW w:w="13162" w:type="dxa"/>
        <w:tblCellMar>
          <w:left w:w="0" w:type="dxa"/>
          <w:right w:w="0" w:type="dxa"/>
        </w:tblCellMar>
      </w:tblPr>
      <w:tblGrid>
        <w:gridCol w:w="6737"/>
        <w:gridCol w:w="1194"/>
        <w:gridCol w:w="1220"/>
        <w:gridCol w:w="1168"/>
        <w:gridCol w:w="1134"/>
        <w:gridCol w:w="1709"/>
      </w:tblGrid>
      <w:tr>
        <w:tblPrEx>
          <w:tblW w:w="13162" w:type="dxa"/>
          <w:tblCellMar>
            <w:left w:w="0" w:type="dxa"/>
            <w:right w:w="0" w:type="dxa"/>
          </w:tblCellMar>
        </w:tblPrEx>
        <w:trPr>
          <w:trHeight w:val="255"/>
        </w:trPr>
        <w:tc>
          <w:tcPr>
            <w:tcW w:w="6737" w:type="dxa"/>
            <w:vMerge w:val="restart"/>
            <w:tcBorders>
              <w:top w:val="single" w:sz="8" w:space="0" w:color="000000"/>
              <w:left w:val="single" w:sz="8" w:space="0" w:color="000000"/>
              <w:bottom w:val="single" w:sz="8" w:space="0" w:color="000000"/>
              <w:right w:val="single" w:sz="8" w:space="0" w:color="000000"/>
            </w:tcBorders>
            <w:shd w:val="solid" w:color="000000" w:fill="auto"/>
            <w:tcMar>
              <w:top w:w="0" w:type="dxa"/>
              <w:left w:w="70" w:type="dxa"/>
              <w:bottom w:w="0" w:type="dxa"/>
              <w:right w:w="70" w:type="dxa"/>
            </w:tcMar>
            <w:textDirection w:val="lrTb"/>
            <w:vAlign w:val="center"/>
          </w:tcPr>
          <w:p w:rsidR="0084715F" w:rsidRPr="000924A7" w:rsidP="001750CC">
            <w:pPr>
              <w:bidi w:val="0"/>
              <w:adjustRightInd w:val="0"/>
              <w:jc w:val="center"/>
              <w:rPr>
                <w:rFonts w:ascii="Times New Roman" w:hAnsi="Times New Roman"/>
                <w:color w:val="FFFFFF" w:themeColor="bg1" w:themeShade="FF"/>
                <w:szCs w:val="24"/>
                <w:lang w:eastAsia="en-US"/>
              </w:rPr>
            </w:pPr>
            <w:r w:rsidRPr="000924A7">
              <w:rPr>
                <w:rFonts w:ascii="Times New Roman" w:hAnsi="Times New Roman"/>
                <w:color w:val="FFFFFF" w:themeColor="bg1" w:themeShade="FF"/>
                <w:sz w:val="24"/>
                <w:szCs w:val="24"/>
                <w:lang w:eastAsia="en-US"/>
              </w:rPr>
              <w:t> </w:t>
            </w:r>
            <w:r w:rsidRPr="000924A7">
              <w:rPr>
                <w:rFonts w:ascii="Times New Roman" w:hAnsi="Times New Roman"/>
                <w:color w:val="FFFFFF" w:themeColor="bg1" w:themeShade="FF"/>
                <w:szCs w:val="24"/>
                <w:lang w:eastAsia="en-US"/>
              </w:rPr>
              <w:t> </w:t>
            </w:r>
            <w:r w:rsidRPr="000924A7">
              <w:rPr>
                <w:rFonts w:ascii="Times New Roman" w:hAnsi="Times New Roman"/>
                <w:b/>
                <w:color w:val="FFFFFF" w:themeColor="bg1" w:themeShade="FF"/>
                <w:sz w:val="24"/>
                <w:szCs w:val="24"/>
                <w:lang w:eastAsia="en-US"/>
              </w:rPr>
              <w:t>Zamestnanosť</w:t>
            </w:r>
          </w:p>
        </w:tc>
        <w:tc>
          <w:tcPr>
            <w:tcW w:w="4716" w:type="dxa"/>
            <w:gridSpan w:val="4"/>
            <w:tcBorders>
              <w:top w:val="single" w:sz="8" w:space="0" w:color="000000"/>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84715F" w:rsidRPr="000924A7" w:rsidP="001750CC">
            <w:pPr>
              <w:tabs>
                <w:tab w:val="left" w:pos="1061"/>
                <w:tab w:val="left" w:pos="2666"/>
              </w:tabs>
              <w:bidi w:val="0"/>
              <w:adjustRightInd w:val="0"/>
              <w:jc w:val="center"/>
              <w:rPr>
                <w:rFonts w:ascii="Times New Roman" w:hAnsi="Times New Roman"/>
                <w:color w:val="FFFFFF" w:themeColor="bg1" w:themeShade="FF"/>
                <w:szCs w:val="24"/>
                <w:lang w:eastAsia="en-US"/>
              </w:rPr>
            </w:pPr>
            <w:r w:rsidRPr="000924A7">
              <w:rPr>
                <w:rFonts w:ascii="Times New Roman" w:hAnsi="Times New Roman"/>
                <w:b/>
                <w:color w:val="FFFFFF" w:themeColor="bg1" w:themeShade="FF"/>
                <w:sz w:val="24"/>
                <w:szCs w:val="24"/>
                <w:lang w:eastAsia="en-US"/>
              </w:rPr>
              <w:t>Vplyv na rozpočet verejnej správy</w:t>
            </w:r>
          </w:p>
        </w:tc>
        <w:tc>
          <w:tcPr>
            <w:tcW w:w="1709" w:type="dxa"/>
            <w:vMerge w:val="restart"/>
            <w:tcBorders>
              <w:top w:val="single" w:sz="8" w:space="0" w:color="000000"/>
              <w:left w:val="nil"/>
              <w:bottom w:val="none" w:sz="0" w:space="0" w:color="auto"/>
              <w:right w:val="single" w:sz="8" w:space="0" w:color="000000"/>
            </w:tcBorders>
            <w:shd w:val="solid" w:color="000000" w:fill="auto"/>
            <w:tcMar>
              <w:top w:w="0" w:type="dxa"/>
              <w:left w:w="70" w:type="dxa"/>
              <w:bottom w:w="0" w:type="dxa"/>
              <w:right w:w="70" w:type="dxa"/>
            </w:tcMar>
            <w:textDirection w:val="lrTb"/>
            <w:vAlign w:val="center"/>
          </w:tcPr>
          <w:p w:rsidR="0084715F" w:rsidRPr="000924A7" w:rsidP="001750CC">
            <w:pPr>
              <w:tabs>
                <w:tab w:val="left" w:pos="1061"/>
                <w:tab w:val="left" w:pos="2666"/>
              </w:tabs>
              <w:bidi w:val="0"/>
              <w:adjustRightInd w:val="0"/>
              <w:jc w:val="center"/>
              <w:rPr>
                <w:rFonts w:ascii="Times New Roman" w:hAnsi="Times New Roman"/>
                <w:color w:val="FFFFFF" w:themeColor="bg1" w:themeShade="FF"/>
                <w:szCs w:val="24"/>
                <w:lang w:eastAsia="en-US"/>
              </w:rPr>
            </w:pPr>
            <w:r w:rsidRPr="000924A7">
              <w:rPr>
                <w:rFonts w:ascii="Times New Roman" w:hAnsi="Times New Roman"/>
                <w:b/>
                <w:color w:val="FFFFFF" w:themeColor="bg1" w:themeShade="FF"/>
                <w:sz w:val="24"/>
                <w:szCs w:val="24"/>
                <w:lang w:eastAsia="en-US"/>
              </w:rPr>
              <w:t>poznámka</w:t>
            </w:r>
          </w:p>
        </w:tc>
      </w:tr>
      <w:tr>
        <w:tblPrEx>
          <w:tblW w:w="13162" w:type="dxa"/>
          <w:tblCellMar>
            <w:left w:w="0" w:type="dxa"/>
            <w:right w:w="0" w:type="dxa"/>
          </w:tblCellMar>
        </w:tblPrEx>
        <w:trPr>
          <w:trHeight w:val="255"/>
        </w:trPr>
        <w:tc>
          <w:tcPr>
            <w:tcW w:w="6737" w:type="dxa"/>
            <w:vMerge/>
            <w:tcBorders>
              <w:top w:val="single" w:sz="8" w:space="0" w:color="000000"/>
              <w:left w:val="single" w:sz="8" w:space="0" w:color="000000"/>
              <w:bottom w:val="single" w:sz="8" w:space="0" w:color="000000"/>
              <w:right w:val="single" w:sz="8" w:space="0" w:color="000000"/>
            </w:tcBorders>
            <w:textDirection w:val="lrTb"/>
            <w:vAlign w:val="center"/>
          </w:tcPr>
          <w:p w:rsidR="00F018F4" w:rsidRPr="00CD60B2" w:rsidP="001750CC">
            <w:pPr>
              <w:bidi w:val="0"/>
              <w:adjustRightInd w:val="0"/>
              <w:jc w:val="center"/>
              <w:rPr>
                <w:rFonts w:ascii="Times New Roman" w:hAnsi="Times New Roman"/>
                <w:color w:val="FFFFFF"/>
                <w:szCs w:val="24"/>
                <w:lang w:eastAsia="en-US"/>
              </w:rPr>
            </w:pPr>
          </w:p>
        </w:tc>
        <w:tc>
          <w:tcPr>
            <w:tcW w:w="1194"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F018F4" w:rsidRPr="00CD60B2" w:rsidP="00622FE0">
            <w:pPr>
              <w:tabs>
                <w:tab w:val="left" w:pos="1061"/>
                <w:tab w:val="left" w:pos="2666"/>
              </w:tabs>
              <w:bidi w:val="0"/>
              <w:adjustRightInd w:val="0"/>
              <w:jc w:val="center"/>
              <w:rPr>
                <w:rFonts w:ascii="Times New Roman" w:hAnsi="Times New Roman"/>
                <w:color w:val="FFFFFF"/>
                <w:szCs w:val="24"/>
                <w:lang w:eastAsia="en-US"/>
              </w:rPr>
            </w:pPr>
            <w:r>
              <w:rPr>
                <w:rFonts w:ascii="Times New Roman" w:hAnsi="Times New Roman"/>
                <w:b/>
                <w:color w:val="FFFFFF"/>
                <w:sz w:val="24"/>
                <w:szCs w:val="24"/>
                <w:lang w:eastAsia="en-US"/>
              </w:rPr>
              <w:t>2015</w:t>
            </w:r>
          </w:p>
        </w:tc>
        <w:tc>
          <w:tcPr>
            <w:tcW w:w="1220"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F018F4" w:rsidRPr="00CD60B2" w:rsidP="00622FE0">
            <w:pPr>
              <w:tabs>
                <w:tab w:val="left" w:pos="1061"/>
                <w:tab w:val="left" w:pos="2666"/>
              </w:tabs>
              <w:bidi w:val="0"/>
              <w:adjustRightInd w:val="0"/>
              <w:jc w:val="center"/>
              <w:rPr>
                <w:rFonts w:ascii="Times New Roman" w:hAnsi="Times New Roman"/>
                <w:color w:val="FFFFFF"/>
                <w:szCs w:val="24"/>
                <w:lang w:eastAsia="en-US"/>
              </w:rPr>
            </w:pPr>
            <w:r>
              <w:rPr>
                <w:rFonts w:ascii="Times New Roman" w:hAnsi="Times New Roman"/>
                <w:b/>
                <w:color w:val="FFFFFF"/>
                <w:sz w:val="24"/>
                <w:szCs w:val="24"/>
                <w:lang w:eastAsia="en-US"/>
              </w:rPr>
              <w:t>2016</w:t>
            </w:r>
          </w:p>
        </w:tc>
        <w:tc>
          <w:tcPr>
            <w:tcW w:w="1168"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F018F4" w:rsidRPr="00CD60B2" w:rsidP="00622FE0">
            <w:pPr>
              <w:tabs>
                <w:tab w:val="left" w:pos="1061"/>
                <w:tab w:val="left" w:pos="2666"/>
              </w:tabs>
              <w:bidi w:val="0"/>
              <w:adjustRightInd w:val="0"/>
              <w:jc w:val="center"/>
              <w:rPr>
                <w:rFonts w:ascii="Times New Roman" w:hAnsi="Times New Roman"/>
                <w:color w:val="FFFFFF"/>
                <w:szCs w:val="24"/>
                <w:lang w:eastAsia="en-US"/>
              </w:rPr>
            </w:pPr>
            <w:r>
              <w:rPr>
                <w:rFonts w:ascii="Times New Roman" w:hAnsi="Times New Roman"/>
                <w:b/>
                <w:color w:val="FFFFFF"/>
                <w:sz w:val="24"/>
                <w:szCs w:val="24"/>
                <w:lang w:eastAsia="en-US"/>
              </w:rPr>
              <w:t>2017</w:t>
            </w:r>
          </w:p>
        </w:tc>
        <w:tc>
          <w:tcPr>
            <w:tcW w:w="1134" w:type="dxa"/>
            <w:tcBorders>
              <w:top w:val="nil"/>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F018F4" w:rsidRPr="00CD60B2" w:rsidP="00F018F4">
            <w:pPr>
              <w:tabs>
                <w:tab w:val="left" w:pos="1061"/>
                <w:tab w:val="left" w:pos="2666"/>
              </w:tabs>
              <w:bidi w:val="0"/>
              <w:adjustRightInd w:val="0"/>
              <w:jc w:val="center"/>
              <w:rPr>
                <w:rFonts w:ascii="Times New Roman" w:hAnsi="Times New Roman"/>
                <w:color w:val="FFFFFF"/>
                <w:szCs w:val="24"/>
                <w:lang w:eastAsia="en-US"/>
              </w:rPr>
            </w:pPr>
            <w:r>
              <w:rPr>
                <w:rFonts w:ascii="Times New Roman" w:hAnsi="Times New Roman"/>
                <w:b/>
                <w:color w:val="FFFFFF"/>
                <w:sz w:val="24"/>
                <w:szCs w:val="24"/>
                <w:lang w:eastAsia="en-US"/>
              </w:rPr>
              <w:t>2018</w:t>
            </w:r>
          </w:p>
        </w:tc>
        <w:tc>
          <w:tcPr>
            <w:tcW w:w="1709" w:type="dxa"/>
            <w:vMerge/>
            <w:tcBorders>
              <w:top w:val="none" w:sz="0" w:space="0" w:color="auto"/>
              <w:left w:val="nil"/>
              <w:bottom w:val="single" w:sz="8" w:space="0" w:color="000000"/>
              <w:right w:val="single" w:sz="8" w:space="0" w:color="000000"/>
            </w:tcBorders>
            <w:textDirection w:val="lrTb"/>
            <w:vAlign w:val="center"/>
          </w:tcPr>
          <w:p w:rsidR="00F018F4" w:rsidRPr="00CD60B2" w:rsidP="001750CC">
            <w:pPr>
              <w:tabs>
                <w:tab w:val="left" w:pos="1061"/>
                <w:tab w:val="left" w:pos="2666"/>
              </w:tabs>
              <w:bidi w:val="0"/>
              <w:adjustRightInd w:val="0"/>
              <w:jc w:val="center"/>
              <w:rPr>
                <w:rFonts w:ascii="Times New Roman" w:hAnsi="Times New Roman"/>
                <w:color w:val="FFFFFF"/>
                <w:szCs w:val="24"/>
                <w:lang w:eastAsia="en-US"/>
              </w:rPr>
            </w:pPr>
          </w:p>
        </w:tc>
      </w:tr>
      <w:tr>
        <w:tblPrEx>
          <w:tblW w:w="13162" w:type="dxa"/>
          <w:tblCellMar>
            <w:left w:w="0" w:type="dxa"/>
            <w:right w:w="0" w:type="dxa"/>
          </w:tblCellMar>
        </w:tblPrEx>
        <w:trPr>
          <w:trHeight w:val="255"/>
        </w:trPr>
        <w:tc>
          <w:tcPr>
            <w:tcW w:w="6737" w:type="dxa"/>
            <w:tcBorders>
              <w:top w:val="nil"/>
              <w:left w:val="single" w:sz="8" w:space="0" w:color="000000"/>
              <w:bottom w:val="single" w:sz="8" w:space="0" w:color="000000"/>
              <w:right w:val="single" w:sz="8" w:space="0" w:color="000000"/>
            </w:tcBorders>
            <w:textDirection w:val="lrTb"/>
            <w:vAlign w:val="top"/>
          </w:tcPr>
          <w:p w:rsidR="0084715F" w:rsidRPr="00CD60B2" w:rsidP="001750CC">
            <w:pPr>
              <w:bidi w:val="0"/>
              <w:adjustRightInd w:val="0"/>
              <w:rPr>
                <w:rFonts w:ascii="Times New Roman" w:hAnsi="Times New Roman"/>
                <w:color w:val="000000"/>
                <w:szCs w:val="24"/>
                <w:lang w:eastAsia="en-US"/>
              </w:rPr>
            </w:pPr>
            <w:r w:rsidRPr="00CD60B2">
              <w:rPr>
                <w:rFonts w:ascii="Times New Roman" w:hAnsi="Times New Roman"/>
                <w:b/>
                <w:color w:val="000000"/>
                <w:sz w:val="24"/>
                <w:szCs w:val="24"/>
                <w:lang w:eastAsia="en-US"/>
              </w:rPr>
              <w:t>Počet zamestnancov celkom*</w:t>
            </w:r>
          </w:p>
        </w:tc>
        <w:tc>
          <w:tcPr>
            <w:tcW w:w="1194" w:type="dxa"/>
            <w:tcBorders>
              <w:top w:val="nil"/>
              <w:left w:val="nil"/>
              <w:bottom w:val="single" w:sz="8" w:space="0" w:color="000000"/>
              <w:right w:val="single" w:sz="8" w:space="0" w:color="000000"/>
            </w:tcBorders>
            <w:textDirection w:val="lrTb"/>
            <w:vAlign w:val="center"/>
          </w:tcPr>
          <w:p w:rsidR="0084715F"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p>
        </w:tc>
        <w:tc>
          <w:tcPr>
            <w:tcW w:w="1220" w:type="dxa"/>
            <w:tcBorders>
              <w:top w:val="nil"/>
              <w:left w:val="nil"/>
              <w:bottom w:val="single" w:sz="8" w:space="0" w:color="000000"/>
              <w:right w:val="single" w:sz="8" w:space="0" w:color="000000"/>
            </w:tcBorders>
            <w:textDirection w:val="lrTb"/>
            <w:vAlign w:val="center"/>
          </w:tcPr>
          <w:p w:rsidR="0084715F"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p>
        </w:tc>
        <w:tc>
          <w:tcPr>
            <w:tcW w:w="1168" w:type="dxa"/>
            <w:tcBorders>
              <w:top w:val="nil"/>
              <w:left w:val="nil"/>
              <w:bottom w:val="single" w:sz="8" w:space="0" w:color="000000"/>
              <w:right w:val="single" w:sz="8" w:space="0" w:color="000000"/>
            </w:tcBorders>
            <w:textDirection w:val="lrTb"/>
            <w:vAlign w:val="center"/>
          </w:tcPr>
          <w:p w:rsidR="0084715F"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p>
        </w:tc>
        <w:tc>
          <w:tcPr>
            <w:tcW w:w="1134" w:type="dxa"/>
            <w:tcBorders>
              <w:top w:val="nil"/>
              <w:left w:val="nil"/>
              <w:bottom w:val="single" w:sz="8" w:space="0" w:color="000000"/>
              <w:right w:val="single" w:sz="8" w:space="0" w:color="000000"/>
            </w:tcBorders>
            <w:tcMar>
              <w:left w:w="70" w:type="dxa"/>
              <w:right w:w="70" w:type="dxa"/>
            </w:tcMar>
            <w:textDirection w:val="lrTb"/>
            <w:vAlign w:val="center"/>
          </w:tcPr>
          <w:p w:rsidR="0084715F"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p>
        </w:tc>
        <w:tc>
          <w:tcPr>
            <w:tcW w:w="1709" w:type="dxa"/>
            <w:tcBorders>
              <w:top w:val="nil"/>
              <w:left w:val="nil"/>
              <w:bottom w:val="single" w:sz="8" w:space="0" w:color="000000"/>
              <w:right w:val="single" w:sz="8" w:space="0" w:color="000000"/>
            </w:tcBorders>
            <w:tcMar>
              <w:top w:w="0" w:type="dxa"/>
              <w:left w:w="0" w:type="dxa"/>
              <w:bottom w:w="0" w:type="dxa"/>
              <w:right w:w="0" w:type="dxa"/>
            </w:tcMar>
            <w:textDirection w:val="lrTb"/>
            <w:vAlign w:val="center"/>
          </w:tcPr>
          <w:p w:rsidR="0084715F" w:rsidRPr="00CD60B2" w:rsidP="003852D2">
            <w:pPr>
              <w:tabs>
                <w:tab w:val="left" w:pos="1061"/>
                <w:tab w:val="left" w:pos="2666"/>
              </w:tabs>
              <w:bidi w:val="0"/>
              <w:adjustRightInd w:val="0"/>
              <w:rPr>
                <w:rFonts w:ascii="Times New Roman" w:hAnsi="Times New Roman"/>
                <w:color w:val="000000"/>
                <w:szCs w:val="24"/>
                <w:lang w:eastAsia="en-US"/>
              </w:rPr>
            </w:pPr>
          </w:p>
        </w:tc>
      </w:tr>
      <w:tr>
        <w:tblPrEx>
          <w:tblW w:w="13162" w:type="dxa"/>
          <w:tblCellMar>
            <w:left w:w="0" w:type="dxa"/>
            <w:right w:w="0" w:type="dxa"/>
          </w:tblCellMar>
        </w:tblPrEx>
        <w:trPr>
          <w:trHeight w:val="255"/>
        </w:trPr>
        <w:tc>
          <w:tcPr>
            <w:tcW w:w="6737" w:type="dxa"/>
            <w:tcBorders>
              <w:top w:val="nil"/>
              <w:left w:val="single" w:sz="8" w:space="0" w:color="000000"/>
              <w:bottom w:val="single" w:sz="8" w:space="0" w:color="000000"/>
              <w:right w:val="single" w:sz="8" w:space="0" w:color="000000"/>
            </w:tcBorders>
            <w:textDirection w:val="lrTb"/>
            <w:vAlign w:val="top"/>
          </w:tcPr>
          <w:p w:rsidR="0084715F" w:rsidRPr="00CD60B2" w:rsidP="001750CC">
            <w:pPr>
              <w:bidi w:val="0"/>
              <w:adjustRightInd w:val="0"/>
              <w:rPr>
                <w:rFonts w:ascii="Times New Roman" w:hAnsi="Times New Roman"/>
                <w:color w:val="000000"/>
                <w:szCs w:val="24"/>
                <w:lang w:eastAsia="en-US"/>
              </w:rPr>
            </w:pPr>
            <w:r w:rsidRPr="00CD60B2">
              <w:rPr>
                <w:rFonts w:ascii="Times New Roman" w:hAnsi="Times New Roman"/>
                <w:b/>
                <w:color w:val="000000"/>
                <w:sz w:val="24"/>
                <w:szCs w:val="24"/>
                <w:lang w:eastAsia="en-US"/>
              </w:rPr>
              <w:t>   z toho vplyv na ŠR</w:t>
            </w:r>
          </w:p>
        </w:tc>
        <w:tc>
          <w:tcPr>
            <w:tcW w:w="1194" w:type="dxa"/>
            <w:tcBorders>
              <w:top w:val="nil"/>
              <w:left w:val="nil"/>
              <w:bottom w:val="single" w:sz="8" w:space="0" w:color="000000"/>
              <w:right w:val="single" w:sz="8" w:space="0" w:color="000000"/>
            </w:tcBorders>
            <w:textDirection w:val="lrTb"/>
            <w:vAlign w:val="center"/>
          </w:tcPr>
          <w:p w:rsidR="0084715F"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p>
        </w:tc>
        <w:tc>
          <w:tcPr>
            <w:tcW w:w="1220" w:type="dxa"/>
            <w:tcBorders>
              <w:top w:val="nil"/>
              <w:left w:val="nil"/>
              <w:bottom w:val="single" w:sz="8" w:space="0" w:color="000000"/>
              <w:right w:val="single" w:sz="8" w:space="0" w:color="000000"/>
            </w:tcBorders>
            <w:textDirection w:val="lrTb"/>
            <w:vAlign w:val="center"/>
          </w:tcPr>
          <w:p w:rsidR="0084715F"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p>
        </w:tc>
        <w:tc>
          <w:tcPr>
            <w:tcW w:w="1168" w:type="dxa"/>
            <w:tcBorders>
              <w:top w:val="nil"/>
              <w:left w:val="nil"/>
              <w:bottom w:val="single" w:sz="8" w:space="0" w:color="000000"/>
              <w:right w:val="single" w:sz="8" w:space="0" w:color="000000"/>
            </w:tcBorders>
            <w:textDirection w:val="lrTb"/>
            <w:vAlign w:val="center"/>
          </w:tcPr>
          <w:p w:rsidR="0084715F"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p>
        </w:tc>
        <w:tc>
          <w:tcPr>
            <w:tcW w:w="1134" w:type="dxa"/>
            <w:tcBorders>
              <w:top w:val="nil"/>
              <w:left w:val="nil"/>
              <w:bottom w:val="single" w:sz="8" w:space="0" w:color="000000"/>
              <w:right w:val="single" w:sz="8" w:space="0" w:color="000000"/>
            </w:tcBorders>
            <w:tcMar>
              <w:left w:w="70" w:type="dxa"/>
              <w:right w:w="70" w:type="dxa"/>
            </w:tcMar>
            <w:textDirection w:val="lrTb"/>
            <w:vAlign w:val="center"/>
          </w:tcPr>
          <w:p w:rsidR="0084715F"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p>
        </w:tc>
        <w:tc>
          <w:tcPr>
            <w:tcW w:w="1709" w:type="dxa"/>
            <w:tcBorders>
              <w:top w:val="nil"/>
              <w:left w:val="nil"/>
              <w:bottom w:val="single" w:sz="8" w:space="0" w:color="000000"/>
              <w:right w:val="single" w:sz="8" w:space="0" w:color="000000"/>
            </w:tcBorders>
            <w:tcMar>
              <w:top w:w="0" w:type="dxa"/>
              <w:left w:w="0" w:type="dxa"/>
              <w:bottom w:w="0" w:type="dxa"/>
              <w:right w:w="0" w:type="dxa"/>
            </w:tcMar>
            <w:textDirection w:val="lrTb"/>
            <w:vAlign w:val="center"/>
          </w:tcPr>
          <w:p w:rsidR="0084715F" w:rsidRPr="00CD60B2" w:rsidP="00904F88">
            <w:pPr>
              <w:tabs>
                <w:tab w:val="left" w:pos="1061"/>
                <w:tab w:val="left" w:pos="2666"/>
              </w:tabs>
              <w:bidi w:val="0"/>
              <w:adjustRightInd w:val="0"/>
              <w:rPr>
                <w:rFonts w:ascii="Times New Roman" w:hAnsi="Times New Roman"/>
                <w:color w:val="000000"/>
                <w:szCs w:val="24"/>
                <w:lang w:eastAsia="en-US"/>
              </w:rPr>
            </w:pPr>
          </w:p>
        </w:tc>
      </w:tr>
      <w:tr>
        <w:tblPrEx>
          <w:tblW w:w="13162" w:type="dxa"/>
          <w:tblCellMar>
            <w:left w:w="0" w:type="dxa"/>
            <w:right w:w="0" w:type="dxa"/>
          </w:tblCellMar>
        </w:tblPrEx>
        <w:trPr>
          <w:trHeight w:val="255"/>
        </w:trPr>
        <w:tc>
          <w:tcPr>
            <w:tcW w:w="6737" w:type="dxa"/>
            <w:tcBorders>
              <w:top w:val="nil"/>
              <w:left w:val="single" w:sz="8" w:space="0" w:color="000000"/>
              <w:bottom w:val="single" w:sz="8" w:space="0" w:color="000000"/>
              <w:right w:val="single" w:sz="8" w:space="0" w:color="000000"/>
            </w:tcBorders>
            <w:textDirection w:val="lrTb"/>
            <w:vAlign w:val="top"/>
          </w:tcPr>
          <w:p w:rsidR="0084715F" w:rsidRPr="00CD60B2" w:rsidP="001750CC">
            <w:pPr>
              <w:bidi w:val="0"/>
              <w:adjustRightInd w:val="0"/>
              <w:rPr>
                <w:rFonts w:ascii="Times New Roman" w:hAnsi="Times New Roman"/>
                <w:color w:val="000000"/>
                <w:szCs w:val="24"/>
                <w:lang w:eastAsia="en-US"/>
              </w:rPr>
            </w:pPr>
            <w:r w:rsidRPr="00CD60B2">
              <w:rPr>
                <w:rFonts w:ascii="Times New Roman" w:hAnsi="Times New Roman"/>
                <w:b/>
                <w:color w:val="000000"/>
                <w:sz w:val="24"/>
                <w:szCs w:val="24"/>
                <w:lang w:eastAsia="en-US"/>
              </w:rPr>
              <w:t>Priemerný mzdový výdavok (v eurách)*</w:t>
            </w:r>
          </w:p>
        </w:tc>
        <w:tc>
          <w:tcPr>
            <w:tcW w:w="1194" w:type="dxa"/>
            <w:tcBorders>
              <w:top w:val="nil"/>
              <w:left w:val="nil"/>
              <w:bottom w:val="single" w:sz="8" w:space="0" w:color="000000"/>
              <w:right w:val="single" w:sz="8" w:space="0" w:color="000000"/>
            </w:tcBorders>
            <w:textDirection w:val="lrTb"/>
            <w:vAlign w:val="center"/>
          </w:tcPr>
          <w:p w:rsidR="0084715F"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p>
        </w:tc>
        <w:tc>
          <w:tcPr>
            <w:tcW w:w="1220" w:type="dxa"/>
            <w:tcBorders>
              <w:top w:val="nil"/>
              <w:left w:val="nil"/>
              <w:bottom w:val="single" w:sz="8" w:space="0" w:color="000000"/>
              <w:right w:val="single" w:sz="8" w:space="0" w:color="000000"/>
            </w:tcBorders>
            <w:textDirection w:val="lrTb"/>
            <w:vAlign w:val="center"/>
          </w:tcPr>
          <w:p w:rsidR="0084715F"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p>
        </w:tc>
        <w:tc>
          <w:tcPr>
            <w:tcW w:w="1168" w:type="dxa"/>
            <w:tcBorders>
              <w:top w:val="nil"/>
              <w:left w:val="nil"/>
              <w:bottom w:val="single" w:sz="8" w:space="0" w:color="000000"/>
              <w:right w:val="single" w:sz="8" w:space="0" w:color="000000"/>
            </w:tcBorders>
            <w:textDirection w:val="lrTb"/>
            <w:vAlign w:val="center"/>
          </w:tcPr>
          <w:p w:rsidR="0084715F"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p>
        </w:tc>
        <w:tc>
          <w:tcPr>
            <w:tcW w:w="1134" w:type="dxa"/>
            <w:tcBorders>
              <w:top w:val="nil"/>
              <w:left w:val="nil"/>
              <w:bottom w:val="single" w:sz="8" w:space="0" w:color="000000"/>
              <w:right w:val="single" w:sz="8" w:space="0" w:color="000000"/>
            </w:tcBorders>
            <w:tcMar>
              <w:left w:w="70" w:type="dxa"/>
              <w:right w:w="70" w:type="dxa"/>
            </w:tcMar>
            <w:textDirection w:val="lrTb"/>
            <w:vAlign w:val="center"/>
          </w:tcPr>
          <w:p w:rsidR="0084715F"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p>
        </w:tc>
        <w:tc>
          <w:tcPr>
            <w:tcW w:w="1709" w:type="dxa"/>
            <w:tcBorders>
              <w:top w:val="nil"/>
              <w:left w:val="nil"/>
              <w:bottom w:val="single" w:sz="8" w:space="0" w:color="000000"/>
              <w:right w:val="single" w:sz="8" w:space="0" w:color="000000"/>
            </w:tcBorders>
            <w:tcMar>
              <w:top w:w="0" w:type="dxa"/>
              <w:left w:w="0" w:type="dxa"/>
              <w:bottom w:w="0" w:type="dxa"/>
              <w:right w:w="0" w:type="dxa"/>
            </w:tcMar>
            <w:textDirection w:val="lrTb"/>
            <w:vAlign w:val="center"/>
          </w:tcPr>
          <w:p w:rsidR="0084715F" w:rsidRPr="00CD60B2" w:rsidP="00904F88">
            <w:pPr>
              <w:tabs>
                <w:tab w:val="left" w:pos="1061"/>
                <w:tab w:val="left" w:pos="2666"/>
              </w:tabs>
              <w:bidi w:val="0"/>
              <w:adjustRightInd w:val="0"/>
              <w:rPr>
                <w:rFonts w:ascii="Times New Roman" w:hAnsi="Times New Roman"/>
                <w:color w:val="000000"/>
                <w:szCs w:val="24"/>
                <w:lang w:eastAsia="en-US"/>
              </w:rPr>
            </w:pPr>
          </w:p>
        </w:tc>
      </w:tr>
      <w:tr>
        <w:tblPrEx>
          <w:tblW w:w="13162" w:type="dxa"/>
          <w:tblCellMar>
            <w:left w:w="0" w:type="dxa"/>
            <w:right w:w="0" w:type="dxa"/>
          </w:tblCellMar>
        </w:tblPrEx>
        <w:trPr>
          <w:trHeight w:val="255"/>
        </w:trPr>
        <w:tc>
          <w:tcPr>
            <w:tcW w:w="6737" w:type="dxa"/>
            <w:tcBorders>
              <w:top w:val="nil"/>
              <w:left w:val="single" w:sz="8" w:space="0" w:color="000000"/>
              <w:bottom w:val="single" w:sz="8" w:space="0" w:color="000000"/>
              <w:right w:val="single" w:sz="8" w:space="0" w:color="000000"/>
            </w:tcBorders>
            <w:textDirection w:val="lrTb"/>
            <w:vAlign w:val="top"/>
          </w:tcPr>
          <w:p w:rsidR="0084715F" w:rsidRPr="00CD60B2" w:rsidP="001750CC">
            <w:pPr>
              <w:bidi w:val="0"/>
              <w:adjustRightInd w:val="0"/>
              <w:rPr>
                <w:rFonts w:ascii="Times New Roman" w:hAnsi="Times New Roman"/>
                <w:color w:val="000000"/>
                <w:szCs w:val="24"/>
                <w:lang w:eastAsia="en-US"/>
              </w:rPr>
            </w:pPr>
            <w:r w:rsidRPr="00CD60B2">
              <w:rPr>
                <w:rFonts w:ascii="Times New Roman" w:hAnsi="Times New Roman"/>
                <w:b/>
                <w:color w:val="000000"/>
                <w:sz w:val="24"/>
                <w:szCs w:val="24"/>
                <w:lang w:eastAsia="en-US"/>
              </w:rPr>
              <w:t>   z toho vplyv na ŠR</w:t>
            </w:r>
          </w:p>
        </w:tc>
        <w:tc>
          <w:tcPr>
            <w:tcW w:w="1194" w:type="dxa"/>
            <w:tcBorders>
              <w:top w:val="nil"/>
              <w:left w:val="nil"/>
              <w:bottom w:val="single" w:sz="8" w:space="0" w:color="000000"/>
              <w:right w:val="single" w:sz="8" w:space="0" w:color="000000"/>
            </w:tcBorders>
            <w:textDirection w:val="lrTb"/>
            <w:vAlign w:val="center"/>
          </w:tcPr>
          <w:p w:rsidR="0084715F"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p>
        </w:tc>
        <w:tc>
          <w:tcPr>
            <w:tcW w:w="1220" w:type="dxa"/>
            <w:tcBorders>
              <w:top w:val="nil"/>
              <w:left w:val="nil"/>
              <w:bottom w:val="single" w:sz="8" w:space="0" w:color="000000"/>
              <w:right w:val="single" w:sz="8" w:space="0" w:color="000000"/>
            </w:tcBorders>
            <w:textDirection w:val="lrTb"/>
            <w:vAlign w:val="center"/>
          </w:tcPr>
          <w:p w:rsidR="0084715F"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p>
        </w:tc>
        <w:tc>
          <w:tcPr>
            <w:tcW w:w="1168" w:type="dxa"/>
            <w:tcBorders>
              <w:top w:val="nil"/>
              <w:left w:val="nil"/>
              <w:bottom w:val="single" w:sz="8" w:space="0" w:color="000000"/>
              <w:right w:val="single" w:sz="8" w:space="0" w:color="000000"/>
            </w:tcBorders>
            <w:textDirection w:val="lrTb"/>
            <w:vAlign w:val="center"/>
          </w:tcPr>
          <w:p w:rsidR="0084715F"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p>
        </w:tc>
        <w:tc>
          <w:tcPr>
            <w:tcW w:w="1134" w:type="dxa"/>
            <w:tcBorders>
              <w:top w:val="nil"/>
              <w:left w:val="nil"/>
              <w:bottom w:val="single" w:sz="8" w:space="0" w:color="000000"/>
              <w:right w:val="single" w:sz="8" w:space="0" w:color="000000"/>
            </w:tcBorders>
            <w:tcMar>
              <w:left w:w="70" w:type="dxa"/>
              <w:right w:w="70" w:type="dxa"/>
            </w:tcMar>
            <w:textDirection w:val="lrTb"/>
            <w:vAlign w:val="center"/>
          </w:tcPr>
          <w:p w:rsidR="0084715F"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p>
        </w:tc>
        <w:tc>
          <w:tcPr>
            <w:tcW w:w="1709" w:type="dxa"/>
            <w:tcBorders>
              <w:top w:val="nil"/>
              <w:left w:val="nil"/>
              <w:bottom w:val="single" w:sz="8" w:space="0" w:color="000000"/>
              <w:right w:val="single" w:sz="8" w:space="0" w:color="000000"/>
            </w:tcBorders>
            <w:tcMar>
              <w:top w:w="0" w:type="dxa"/>
              <w:left w:w="0" w:type="dxa"/>
              <w:bottom w:w="0" w:type="dxa"/>
              <w:right w:w="0" w:type="dxa"/>
            </w:tcMar>
            <w:textDirection w:val="lrTb"/>
            <w:vAlign w:val="center"/>
          </w:tcPr>
          <w:p w:rsidR="0084715F" w:rsidRPr="00CD60B2" w:rsidP="00904F88">
            <w:pPr>
              <w:tabs>
                <w:tab w:val="left" w:pos="1061"/>
                <w:tab w:val="left" w:pos="2666"/>
              </w:tabs>
              <w:bidi w:val="0"/>
              <w:adjustRightInd w:val="0"/>
              <w:rPr>
                <w:rFonts w:ascii="Times New Roman" w:hAnsi="Times New Roman"/>
                <w:color w:val="000000"/>
                <w:szCs w:val="24"/>
                <w:lang w:eastAsia="en-US"/>
              </w:rPr>
            </w:pPr>
          </w:p>
        </w:tc>
      </w:tr>
      <w:tr>
        <w:tblPrEx>
          <w:tblW w:w="13162" w:type="dxa"/>
          <w:tblCellMar>
            <w:left w:w="0" w:type="dxa"/>
            <w:right w:w="0" w:type="dxa"/>
          </w:tblCellMar>
        </w:tblPrEx>
        <w:trPr>
          <w:trHeight w:val="255"/>
        </w:trPr>
        <w:tc>
          <w:tcPr>
            <w:tcW w:w="6737" w:type="dxa"/>
            <w:tcBorders>
              <w:top w:val="nil"/>
              <w:left w:val="single" w:sz="8" w:space="0" w:color="000000"/>
              <w:bottom w:val="single" w:sz="8" w:space="0" w:color="000000"/>
              <w:right w:val="single" w:sz="8" w:space="0" w:color="000000"/>
            </w:tcBorders>
            <w:shd w:val="solid" w:color="000000" w:fill="auto"/>
            <w:textDirection w:val="lrTb"/>
            <w:vAlign w:val="top"/>
          </w:tcPr>
          <w:p w:rsidR="0084715F" w:rsidRPr="000924A7" w:rsidP="001750CC">
            <w:pPr>
              <w:bidi w:val="0"/>
              <w:adjustRightInd w:val="0"/>
              <w:rPr>
                <w:rFonts w:ascii="Times New Roman" w:hAnsi="Times New Roman"/>
                <w:color w:val="FFFFFF" w:themeColor="bg1" w:themeShade="FF"/>
                <w:szCs w:val="24"/>
                <w:lang w:eastAsia="en-US"/>
              </w:rPr>
            </w:pPr>
            <w:r w:rsidRPr="000924A7">
              <w:rPr>
                <w:rFonts w:ascii="Times New Roman" w:hAnsi="Times New Roman"/>
                <w:b/>
                <w:color w:val="FFFFFF" w:themeColor="bg1" w:themeShade="FF"/>
                <w:sz w:val="24"/>
                <w:szCs w:val="24"/>
                <w:lang w:eastAsia="en-US"/>
              </w:rPr>
              <w:t>Osobné výdavky celkom (v eurách)</w:t>
            </w:r>
          </w:p>
        </w:tc>
        <w:tc>
          <w:tcPr>
            <w:tcW w:w="1194" w:type="dxa"/>
            <w:tcBorders>
              <w:top w:val="nil"/>
              <w:left w:val="nil"/>
              <w:bottom w:val="single" w:sz="8" w:space="0" w:color="000000"/>
              <w:right w:val="single" w:sz="8" w:space="0" w:color="000000"/>
            </w:tcBorders>
            <w:shd w:val="solid" w:color="000000" w:fill="auto"/>
            <w:textDirection w:val="lrTb"/>
            <w:vAlign w:val="center"/>
          </w:tcPr>
          <w:p w:rsidR="0084715F" w:rsidRPr="000924A7" w:rsidP="00F82361">
            <w:pPr>
              <w:tabs>
                <w:tab w:val="left" w:pos="1061"/>
                <w:tab w:val="left" w:pos="2666"/>
              </w:tabs>
              <w:bidi w:val="0"/>
              <w:adjustRightInd w:val="0"/>
              <w:ind w:left="-144" w:firstLine="144"/>
              <w:jc w:val="right"/>
              <w:rPr>
                <w:rFonts w:ascii="Times New Roman" w:hAnsi="Times New Roman"/>
                <w:color w:val="FFFFFF" w:themeColor="bg1" w:themeShade="FF"/>
                <w:szCs w:val="24"/>
                <w:lang w:eastAsia="en-US"/>
              </w:rPr>
            </w:pPr>
          </w:p>
        </w:tc>
        <w:tc>
          <w:tcPr>
            <w:tcW w:w="1220" w:type="dxa"/>
            <w:tcBorders>
              <w:top w:val="nil"/>
              <w:left w:val="nil"/>
              <w:bottom w:val="single" w:sz="8" w:space="0" w:color="000000"/>
              <w:right w:val="single" w:sz="8" w:space="0" w:color="000000"/>
            </w:tcBorders>
            <w:shd w:val="solid" w:color="000000" w:fill="auto"/>
            <w:textDirection w:val="lrTb"/>
            <w:vAlign w:val="center"/>
          </w:tcPr>
          <w:p w:rsidR="0084715F" w:rsidRPr="000924A7" w:rsidP="00F82361">
            <w:pPr>
              <w:tabs>
                <w:tab w:val="left" w:pos="1061"/>
                <w:tab w:val="left" w:pos="2666"/>
              </w:tabs>
              <w:bidi w:val="0"/>
              <w:adjustRightInd w:val="0"/>
              <w:ind w:left="-144" w:firstLine="144"/>
              <w:jc w:val="right"/>
              <w:rPr>
                <w:rFonts w:ascii="Times New Roman" w:hAnsi="Times New Roman"/>
                <w:color w:val="FFFFFF" w:themeColor="bg1" w:themeShade="FF"/>
                <w:szCs w:val="24"/>
                <w:lang w:eastAsia="en-US"/>
              </w:rPr>
            </w:pPr>
          </w:p>
        </w:tc>
        <w:tc>
          <w:tcPr>
            <w:tcW w:w="1168" w:type="dxa"/>
            <w:tcBorders>
              <w:top w:val="nil"/>
              <w:left w:val="nil"/>
              <w:bottom w:val="single" w:sz="8" w:space="0" w:color="000000"/>
              <w:right w:val="single" w:sz="8" w:space="0" w:color="000000"/>
            </w:tcBorders>
            <w:shd w:val="solid" w:color="000000" w:fill="auto"/>
            <w:textDirection w:val="lrTb"/>
            <w:vAlign w:val="center"/>
          </w:tcPr>
          <w:p w:rsidR="0084715F" w:rsidRPr="000924A7" w:rsidP="00F82361">
            <w:pPr>
              <w:tabs>
                <w:tab w:val="left" w:pos="1061"/>
                <w:tab w:val="left" w:pos="2666"/>
              </w:tabs>
              <w:bidi w:val="0"/>
              <w:adjustRightInd w:val="0"/>
              <w:ind w:left="-144" w:firstLine="144"/>
              <w:jc w:val="right"/>
              <w:rPr>
                <w:rFonts w:ascii="Times New Roman" w:hAnsi="Times New Roman"/>
                <w:color w:val="FFFFFF" w:themeColor="bg1" w:themeShade="FF"/>
                <w:szCs w:val="24"/>
                <w:lang w:eastAsia="en-US"/>
              </w:rPr>
            </w:pPr>
          </w:p>
        </w:tc>
        <w:tc>
          <w:tcPr>
            <w:tcW w:w="1134" w:type="dxa"/>
            <w:tcBorders>
              <w:top w:val="nil"/>
              <w:left w:val="nil"/>
              <w:bottom w:val="single" w:sz="8" w:space="0" w:color="000000"/>
              <w:right w:val="single" w:sz="8" w:space="0" w:color="000000"/>
            </w:tcBorders>
            <w:shd w:val="solid" w:color="000000" w:fill="auto"/>
            <w:tcMar>
              <w:left w:w="70" w:type="dxa"/>
              <w:right w:w="70" w:type="dxa"/>
            </w:tcMar>
            <w:textDirection w:val="lrTb"/>
            <w:vAlign w:val="center"/>
          </w:tcPr>
          <w:p w:rsidR="0084715F" w:rsidRPr="000924A7" w:rsidP="00F82361">
            <w:pPr>
              <w:tabs>
                <w:tab w:val="left" w:pos="1061"/>
                <w:tab w:val="left" w:pos="2666"/>
              </w:tabs>
              <w:bidi w:val="0"/>
              <w:adjustRightInd w:val="0"/>
              <w:ind w:left="-144" w:firstLine="144"/>
              <w:jc w:val="right"/>
              <w:rPr>
                <w:rFonts w:ascii="Times New Roman" w:hAnsi="Times New Roman"/>
                <w:color w:val="FFFFFF" w:themeColor="bg1" w:themeShade="FF"/>
                <w:szCs w:val="24"/>
                <w:lang w:eastAsia="en-US"/>
              </w:rPr>
            </w:pPr>
          </w:p>
        </w:tc>
        <w:tc>
          <w:tcPr>
            <w:tcW w:w="1709" w:type="dxa"/>
            <w:tcBorders>
              <w:top w:val="nil"/>
              <w:left w:val="nil"/>
              <w:bottom w:val="single" w:sz="8" w:space="0" w:color="000000"/>
              <w:right w:val="single" w:sz="8" w:space="0" w:color="000000"/>
            </w:tcBorders>
            <w:shd w:val="solid" w:color="000000" w:fill="auto"/>
            <w:tcMar>
              <w:top w:w="0" w:type="dxa"/>
              <w:left w:w="0" w:type="dxa"/>
              <w:bottom w:w="0" w:type="dxa"/>
              <w:right w:w="0" w:type="dxa"/>
            </w:tcMar>
            <w:textDirection w:val="lrTb"/>
            <w:vAlign w:val="center"/>
          </w:tcPr>
          <w:p w:rsidR="0084715F" w:rsidRPr="000924A7" w:rsidP="00904F88">
            <w:pPr>
              <w:tabs>
                <w:tab w:val="left" w:pos="1061"/>
                <w:tab w:val="left" w:pos="2666"/>
              </w:tabs>
              <w:bidi w:val="0"/>
              <w:adjustRightInd w:val="0"/>
              <w:rPr>
                <w:rFonts w:ascii="Times New Roman" w:hAnsi="Times New Roman"/>
                <w:color w:val="FFFFFF" w:themeColor="bg1" w:themeShade="FF"/>
                <w:szCs w:val="24"/>
                <w:lang w:eastAsia="en-US"/>
              </w:rPr>
            </w:pPr>
          </w:p>
        </w:tc>
      </w:tr>
      <w:tr>
        <w:tblPrEx>
          <w:tblW w:w="13162" w:type="dxa"/>
          <w:tblCellMar>
            <w:left w:w="0" w:type="dxa"/>
            <w:right w:w="0" w:type="dxa"/>
          </w:tblCellMar>
        </w:tblPrEx>
        <w:trPr>
          <w:trHeight w:val="255"/>
        </w:trPr>
        <w:tc>
          <w:tcPr>
            <w:tcW w:w="6737" w:type="dxa"/>
            <w:tcBorders>
              <w:top w:val="nil"/>
              <w:left w:val="single" w:sz="8" w:space="0" w:color="000000"/>
              <w:bottom w:val="single" w:sz="8" w:space="0" w:color="000000"/>
              <w:right w:val="single" w:sz="8" w:space="0" w:color="000000"/>
            </w:tcBorders>
            <w:textDirection w:val="lrTb"/>
            <w:vAlign w:val="top"/>
          </w:tcPr>
          <w:p w:rsidR="0084715F" w:rsidRPr="00CD60B2" w:rsidP="001750CC">
            <w:pPr>
              <w:bidi w:val="0"/>
              <w:adjustRightInd w:val="0"/>
              <w:rPr>
                <w:rFonts w:ascii="Times New Roman" w:hAnsi="Times New Roman"/>
                <w:color w:val="000000"/>
                <w:szCs w:val="24"/>
                <w:lang w:eastAsia="en-US"/>
              </w:rPr>
            </w:pPr>
            <w:r w:rsidRPr="00CD60B2">
              <w:rPr>
                <w:rFonts w:ascii="Times New Roman" w:hAnsi="Times New Roman"/>
                <w:b/>
                <w:color w:val="000000"/>
                <w:sz w:val="24"/>
                <w:szCs w:val="24"/>
                <w:lang w:eastAsia="en-US"/>
              </w:rPr>
              <w:t xml:space="preserve">Mzdy, platy, služobné príjmy a ostatné osobné vyrovnania (610)* </w:t>
            </w:r>
          </w:p>
        </w:tc>
        <w:tc>
          <w:tcPr>
            <w:tcW w:w="1194" w:type="dxa"/>
            <w:tcBorders>
              <w:top w:val="nil"/>
              <w:left w:val="nil"/>
              <w:bottom w:val="single" w:sz="8" w:space="0" w:color="000000"/>
              <w:right w:val="single" w:sz="8" w:space="0" w:color="000000"/>
            </w:tcBorders>
            <w:textDirection w:val="lrTb"/>
            <w:vAlign w:val="center"/>
          </w:tcPr>
          <w:p w:rsidR="0084715F"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p>
        </w:tc>
        <w:tc>
          <w:tcPr>
            <w:tcW w:w="1220" w:type="dxa"/>
            <w:tcBorders>
              <w:top w:val="nil"/>
              <w:left w:val="nil"/>
              <w:bottom w:val="single" w:sz="8" w:space="0" w:color="000000"/>
              <w:right w:val="single" w:sz="8" w:space="0" w:color="000000"/>
            </w:tcBorders>
            <w:textDirection w:val="lrTb"/>
            <w:vAlign w:val="center"/>
          </w:tcPr>
          <w:p w:rsidR="0084715F"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p>
        </w:tc>
        <w:tc>
          <w:tcPr>
            <w:tcW w:w="1168" w:type="dxa"/>
            <w:tcBorders>
              <w:top w:val="nil"/>
              <w:left w:val="nil"/>
              <w:bottom w:val="single" w:sz="8" w:space="0" w:color="000000"/>
              <w:right w:val="single" w:sz="8" w:space="0" w:color="000000"/>
            </w:tcBorders>
            <w:textDirection w:val="lrTb"/>
            <w:vAlign w:val="center"/>
          </w:tcPr>
          <w:p w:rsidR="0084715F"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p>
        </w:tc>
        <w:tc>
          <w:tcPr>
            <w:tcW w:w="1134" w:type="dxa"/>
            <w:tcBorders>
              <w:top w:val="nil"/>
              <w:left w:val="nil"/>
              <w:bottom w:val="single" w:sz="8" w:space="0" w:color="000000"/>
              <w:right w:val="single" w:sz="8" w:space="0" w:color="000000"/>
            </w:tcBorders>
            <w:tcMar>
              <w:left w:w="70" w:type="dxa"/>
              <w:right w:w="70" w:type="dxa"/>
            </w:tcMar>
            <w:textDirection w:val="lrTb"/>
            <w:vAlign w:val="center"/>
          </w:tcPr>
          <w:p w:rsidR="0084715F"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p>
        </w:tc>
        <w:tc>
          <w:tcPr>
            <w:tcW w:w="1709" w:type="dxa"/>
            <w:tcBorders>
              <w:top w:val="nil"/>
              <w:left w:val="nil"/>
              <w:bottom w:val="single" w:sz="8" w:space="0" w:color="000000"/>
              <w:right w:val="single" w:sz="8" w:space="0" w:color="000000"/>
            </w:tcBorders>
            <w:tcMar>
              <w:top w:w="0" w:type="dxa"/>
              <w:left w:w="0" w:type="dxa"/>
              <w:bottom w:w="0" w:type="dxa"/>
              <w:right w:w="0" w:type="dxa"/>
            </w:tcMar>
            <w:textDirection w:val="lrTb"/>
            <w:vAlign w:val="center"/>
          </w:tcPr>
          <w:p w:rsidR="0084715F" w:rsidRPr="00CD60B2" w:rsidP="00904F88">
            <w:pPr>
              <w:tabs>
                <w:tab w:val="left" w:pos="1061"/>
                <w:tab w:val="left" w:pos="2666"/>
              </w:tabs>
              <w:bidi w:val="0"/>
              <w:adjustRightInd w:val="0"/>
              <w:rPr>
                <w:rFonts w:ascii="Times New Roman" w:hAnsi="Times New Roman"/>
                <w:color w:val="000000"/>
                <w:szCs w:val="24"/>
                <w:lang w:eastAsia="en-US"/>
              </w:rPr>
            </w:pPr>
          </w:p>
        </w:tc>
      </w:tr>
      <w:tr>
        <w:tblPrEx>
          <w:tblW w:w="13162" w:type="dxa"/>
          <w:tblCellMar>
            <w:left w:w="0" w:type="dxa"/>
            <w:right w:w="0" w:type="dxa"/>
          </w:tblCellMar>
        </w:tblPrEx>
        <w:trPr>
          <w:trHeight w:val="255"/>
        </w:trPr>
        <w:tc>
          <w:tcPr>
            <w:tcW w:w="6737" w:type="dxa"/>
            <w:tcBorders>
              <w:top w:val="nil"/>
              <w:left w:val="single" w:sz="8" w:space="0" w:color="000000"/>
              <w:bottom w:val="single" w:sz="8" w:space="0" w:color="000000"/>
              <w:right w:val="single" w:sz="8" w:space="0" w:color="000000"/>
            </w:tcBorders>
            <w:textDirection w:val="lrTb"/>
            <w:vAlign w:val="top"/>
          </w:tcPr>
          <w:p w:rsidR="00904F88" w:rsidRPr="00CD60B2" w:rsidP="001750CC">
            <w:pPr>
              <w:bidi w:val="0"/>
              <w:adjustRightInd w:val="0"/>
              <w:rPr>
                <w:rFonts w:ascii="Times New Roman" w:hAnsi="Times New Roman"/>
                <w:color w:val="000000"/>
                <w:szCs w:val="24"/>
                <w:lang w:eastAsia="en-US"/>
              </w:rPr>
            </w:pPr>
            <w:r w:rsidRPr="00CD60B2">
              <w:rPr>
                <w:rFonts w:ascii="Times New Roman" w:hAnsi="Times New Roman"/>
                <w:b/>
                <w:color w:val="000000"/>
                <w:sz w:val="24"/>
                <w:szCs w:val="24"/>
                <w:lang w:eastAsia="en-US"/>
              </w:rPr>
              <w:t>   z toho vplyv na ŠR</w:t>
            </w:r>
          </w:p>
        </w:tc>
        <w:tc>
          <w:tcPr>
            <w:tcW w:w="1194" w:type="dxa"/>
            <w:tcBorders>
              <w:top w:val="nil"/>
              <w:left w:val="nil"/>
              <w:bottom w:val="single" w:sz="8" w:space="0" w:color="000000"/>
              <w:right w:val="single" w:sz="8" w:space="0" w:color="000000"/>
            </w:tcBorders>
            <w:textDirection w:val="lrTb"/>
            <w:vAlign w:val="center"/>
          </w:tcPr>
          <w:p w:rsidR="00904F88"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p>
        </w:tc>
        <w:tc>
          <w:tcPr>
            <w:tcW w:w="1220" w:type="dxa"/>
            <w:tcBorders>
              <w:top w:val="nil"/>
              <w:left w:val="nil"/>
              <w:bottom w:val="single" w:sz="8" w:space="0" w:color="000000"/>
              <w:right w:val="single" w:sz="8" w:space="0" w:color="000000"/>
            </w:tcBorders>
            <w:textDirection w:val="lrTb"/>
            <w:vAlign w:val="center"/>
          </w:tcPr>
          <w:p w:rsidR="00904F88"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p>
        </w:tc>
        <w:tc>
          <w:tcPr>
            <w:tcW w:w="1168" w:type="dxa"/>
            <w:tcBorders>
              <w:top w:val="nil"/>
              <w:left w:val="nil"/>
              <w:bottom w:val="single" w:sz="8" w:space="0" w:color="000000"/>
              <w:right w:val="single" w:sz="8" w:space="0" w:color="000000"/>
            </w:tcBorders>
            <w:textDirection w:val="lrTb"/>
            <w:vAlign w:val="center"/>
          </w:tcPr>
          <w:p w:rsidR="00904F88"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p>
        </w:tc>
        <w:tc>
          <w:tcPr>
            <w:tcW w:w="1134" w:type="dxa"/>
            <w:tcBorders>
              <w:top w:val="nil"/>
              <w:left w:val="nil"/>
              <w:bottom w:val="single" w:sz="8" w:space="0" w:color="000000"/>
              <w:right w:val="single" w:sz="8" w:space="0" w:color="000000"/>
            </w:tcBorders>
            <w:tcMar>
              <w:left w:w="70" w:type="dxa"/>
              <w:right w:w="70" w:type="dxa"/>
            </w:tcMar>
            <w:textDirection w:val="lrTb"/>
            <w:vAlign w:val="center"/>
          </w:tcPr>
          <w:p w:rsidR="00904F88"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p>
        </w:tc>
        <w:tc>
          <w:tcPr>
            <w:tcW w:w="1709" w:type="dxa"/>
            <w:tcBorders>
              <w:top w:val="nil"/>
              <w:left w:val="nil"/>
              <w:bottom w:val="single" w:sz="8" w:space="0" w:color="000000"/>
              <w:right w:val="single" w:sz="8" w:space="0" w:color="000000"/>
            </w:tcBorders>
            <w:tcMar>
              <w:top w:w="0" w:type="dxa"/>
              <w:left w:w="0" w:type="dxa"/>
              <w:bottom w:w="0" w:type="dxa"/>
              <w:right w:w="0" w:type="dxa"/>
            </w:tcMar>
            <w:textDirection w:val="lrTb"/>
            <w:vAlign w:val="center"/>
          </w:tcPr>
          <w:p w:rsidR="00904F88" w:rsidRPr="00CD60B2" w:rsidP="00904F88">
            <w:pPr>
              <w:tabs>
                <w:tab w:val="left" w:pos="1061"/>
                <w:tab w:val="left" w:pos="2666"/>
              </w:tabs>
              <w:bidi w:val="0"/>
              <w:adjustRightInd w:val="0"/>
              <w:rPr>
                <w:rFonts w:ascii="Times New Roman" w:hAnsi="Times New Roman"/>
                <w:color w:val="000000"/>
                <w:szCs w:val="24"/>
                <w:lang w:eastAsia="en-US"/>
              </w:rPr>
            </w:pPr>
          </w:p>
        </w:tc>
      </w:tr>
      <w:tr>
        <w:tblPrEx>
          <w:tblW w:w="13162" w:type="dxa"/>
          <w:tblCellMar>
            <w:left w:w="0" w:type="dxa"/>
            <w:right w:w="0" w:type="dxa"/>
          </w:tblCellMar>
        </w:tblPrEx>
        <w:trPr>
          <w:trHeight w:val="255"/>
        </w:trPr>
        <w:tc>
          <w:tcPr>
            <w:tcW w:w="6737" w:type="dxa"/>
            <w:tcBorders>
              <w:top w:val="nil"/>
              <w:left w:val="single" w:sz="8" w:space="0" w:color="000000"/>
              <w:bottom w:val="single" w:sz="8" w:space="0" w:color="000000"/>
              <w:right w:val="single" w:sz="8" w:space="0" w:color="000000"/>
            </w:tcBorders>
            <w:textDirection w:val="lrTb"/>
            <w:vAlign w:val="top"/>
          </w:tcPr>
          <w:p w:rsidR="0084715F" w:rsidRPr="00CD60B2" w:rsidP="001750CC">
            <w:pPr>
              <w:bidi w:val="0"/>
              <w:adjustRightInd w:val="0"/>
              <w:rPr>
                <w:rFonts w:ascii="Times New Roman" w:hAnsi="Times New Roman"/>
                <w:color w:val="000000"/>
                <w:szCs w:val="24"/>
                <w:lang w:eastAsia="en-US"/>
              </w:rPr>
            </w:pPr>
            <w:r w:rsidRPr="00CD60B2">
              <w:rPr>
                <w:rFonts w:ascii="Times New Roman" w:hAnsi="Times New Roman"/>
                <w:b/>
                <w:color w:val="000000"/>
                <w:sz w:val="24"/>
                <w:szCs w:val="24"/>
                <w:lang w:eastAsia="en-US"/>
              </w:rPr>
              <w:t>Poistné a príspevok do poisťovní (620)*</w:t>
            </w:r>
          </w:p>
        </w:tc>
        <w:tc>
          <w:tcPr>
            <w:tcW w:w="1194" w:type="dxa"/>
            <w:tcBorders>
              <w:top w:val="nil"/>
              <w:left w:val="nil"/>
              <w:bottom w:val="single" w:sz="8" w:space="0" w:color="000000"/>
              <w:right w:val="single" w:sz="8" w:space="0" w:color="000000"/>
            </w:tcBorders>
            <w:textDirection w:val="lrTb"/>
            <w:vAlign w:val="center"/>
          </w:tcPr>
          <w:p w:rsidR="0084715F"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p>
        </w:tc>
        <w:tc>
          <w:tcPr>
            <w:tcW w:w="1220" w:type="dxa"/>
            <w:tcBorders>
              <w:top w:val="nil"/>
              <w:left w:val="nil"/>
              <w:bottom w:val="single" w:sz="8" w:space="0" w:color="000000"/>
              <w:right w:val="single" w:sz="8" w:space="0" w:color="000000"/>
            </w:tcBorders>
            <w:textDirection w:val="lrTb"/>
            <w:vAlign w:val="center"/>
          </w:tcPr>
          <w:p w:rsidR="0084715F"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p>
        </w:tc>
        <w:tc>
          <w:tcPr>
            <w:tcW w:w="1168" w:type="dxa"/>
            <w:tcBorders>
              <w:top w:val="nil"/>
              <w:left w:val="nil"/>
              <w:bottom w:val="single" w:sz="8" w:space="0" w:color="000000"/>
              <w:right w:val="single" w:sz="8" w:space="0" w:color="000000"/>
            </w:tcBorders>
            <w:textDirection w:val="lrTb"/>
            <w:vAlign w:val="center"/>
          </w:tcPr>
          <w:p w:rsidR="0084715F"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p>
        </w:tc>
        <w:tc>
          <w:tcPr>
            <w:tcW w:w="1134" w:type="dxa"/>
            <w:tcBorders>
              <w:top w:val="nil"/>
              <w:left w:val="nil"/>
              <w:bottom w:val="single" w:sz="8" w:space="0" w:color="000000"/>
              <w:right w:val="single" w:sz="8" w:space="0" w:color="000000"/>
            </w:tcBorders>
            <w:tcMar>
              <w:left w:w="70" w:type="dxa"/>
              <w:right w:w="70" w:type="dxa"/>
            </w:tcMar>
            <w:textDirection w:val="lrTb"/>
            <w:vAlign w:val="center"/>
          </w:tcPr>
          <w:p w:rsidR="0084715F"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p>
        </w:tc>
        <w:tc>
          <w:tcPr>
            <w:tcW w:w="1709" w:type="dxa"/>
            <w:tcBorders>
              <w:top w:val="nil"/>
              <w:left w:val="nil"/>
              <w:bottom w:val="single" w:sz="8" w:space="0" w:color="000000"/>
              <w:right w:val="single" w:sz="8" w:space="0" w:color="000000"/>
            </w:tcBorders>
            <w:tcMar>
              <w:top w:w="0" w:type="dxa"/>
              <w:left w:w="0" w:type="dxa"/>
              <w:bottom w:w="0" w:type="dxa"/>
              <w:right w:w="0" w:type="dxa"/>
            </w:tcMar>
            <w:textDirection w:val="lrTb"/>
            <w:vAlign w:val="center"/>
          </w:tcPr>
          <w:p w:rsidR="0084715F" w:rsidRPr="00CD60B2" w:rsidP="00904F88">
            <w:pPr>
              <w:tabs>
                <w:tab w:val="left" w:pos="1061"/>
                <w:tab w:val="left" w:pos="2666"/>
              </w:tabs>
              <w:bidi w:val="0"/>
              <w:adjustRightInd w:val="0"/>
              <w:rPr>
                <w:rFonts w:ascii="Times New Roman" w:hAnsi="Times New Roman"/>
                <w:color w:val="000000"/>
                <w:szCs w:val="24"/>
                <w:lang w:eastAsia="en-US"/>
              </w:rPr>
            </w:pPr>
          </w:p>
        </w:tc>
      </w:tr>
      <w:tr>
        <w:tblPrEx>
          <w:tblW w:w="13162" w:type="dxa"/>
          <w:tblCellMar>
            <w:left w:w="0" w:type="dxa"/>
            <w:right w:w="0" w:type="dxa"/>
          </w:tblCellMar>
        </w:tblPrEx>
        <w:trPr>
          <w:trHeight w:val="255"/>
        </w:trPr>
        <w:tc>
          <w:tcPr>
            <w:tcW w:w="6737" w:type="dxa"/>
            <w:tcBorders>
              <w:top w:val="nil"/>
              <w:left w:val="single" w:sz="8" w:space="0" w:color="000000"/>
              <w:bottom w:val="single" w:sz="8" w:space="0" w:color="000000"/>
              <w:right w:val="single" w:sz="8" w:space="0" w:color="000000"/>
            </w:tcBorders>
            <w:textDirection w:val="lrTb"/>
            <w:vAlign w:val="top"/>
          </w:tcPr>
          <w:p w:rsidR="00904F88" w:rsidRPr="00CD60B2" w:rsidP="001750CC">
            <w:pPr>
              <w:bidi w:val="0"/>
              <w:adjustRightInd w:val="0"/>
              <w:rPr>
                <w:rFonts w:ascii="Times New Roman" w:hAnsi="Times New Roman"/>
                <w:color w:val="000000"/>
                <w:szCs w:val="24"/>
                <w:lang w:eastAsia="en-US"/>
              </w:rPr>
            </w:pPr>
            <w:r w:rsidRPr="00CD60B2">
              <w:rPr>
                <w:rFonts w:ascii="Times New Roman" w:hAnsi="Times New Roman"/>
                <w:b/>
                <w:color w:val="000000"/>
                <w:sz w:val="24"/>
                <w:szCs w:val="24"/>
                <w:lang w:eastAsia="en-US"/>
              </w:rPr>
              <w:t>   z toho vplyv na ŠR</w:t>
            </w:r>
          </w:p>
        </w:tc>
        <w:tc>
          <w:tcPr>
            <w:tcW w:w="1194" w:type="dxa"/>
            <w:tcBorders>
              <w:top w:val="nil"/>
              <w:left w:val="nil"/>
              <w:bottom w:val="single" w:sz="8" w:space="0" w:color="000000"/>
              <w:right w:val="single" w:sz="8" w:space="0" w:color="000000"/>
            </w:tcBorders>
            <w:textDirection w:val="lrTb"/>
            <w:vAlign w:val="center"/>
          </w:tcPr>
          <w:p w:rsidR="00904F88"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p>
        </w:tc>
        <w:tc>
          <w:tcPr>
            <w:tcW w:w="1220" w:type="dxa"/>
            <w:tcBorders>
              <w:top w:val="nil"/>
              <w:left w:val="nil"/>
              <w:bottom w:val="single" w:sz="8" w:space="0" w:color="000000"/>
              <w:right w:val="single" w:sz="8" w:space="0" w:color="000000"/>
            </w:tcBorders>
            <w:textDirection w:val="lrTb"/>
            <w:vAlign w:val="center"/>
          </w:tcPr>
          <w:p w:rsidR="00904F88"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p>
        </w:tc>
        <w:tc>
          <w:tcPr>
            <w:tcW w:w="1168" w:type="dxa"/>
            <w:tcBorders>
              <w:top w:val="nil"/>
              <w:left w:val="nil"/>
              <w:bottom w:val="single" w:sz="8" w:space="0" w:color="000000"/>
              <w:right w:val="single" w:sz="8" w:space="0" w:color="000000"/>
            </w:tcBorders>
            <w:textDirection w:val="lrTb"/>
            <w:vAlign w:val="center"/>
          </w:tcPr>
          <w:p w:rsidR="00904F88"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p>
        </w:tc>
        <w:tc>
          <w:tcPr>
            <w:tcW w:w="1134" w:type="dxa"/>
            <w:tcBorders>
              <w:top w:val="nil"/>
              <w:left w:val="nil"/>
              <w:bottom w:val="single" w:sz="8" w:space="0" w:color="000000"/>
              <w:right w:val="single" w:sz="8" w:space="0" w:color="000000"/>
            </w:tcBorders>
            <w:tcMar>
              <w:left w:w="70" w:type="dxa"/>
              <w:right w:w="70" w:type="dxa"/>
            </w:tcMar>
            <w:textDirection w:val="lrTb"/>
            <w:vAlign w:val="center"/>
          </w:tcPr>
          <w:p w:rsidR="00904F88" w:rsidRPr="00CD60B2" w:rsidP="00F82361">
            <w:pPr>
              <w:tabs>
                <w:tab w:val="left" w:pos="1061"/>
                <w:tab w:val="left" w:pos="2666"/>
              </w:tabs>
              <w:bidi w:val="0"/>
              <w:adjustRightInd w:val="0"/>
              <w:ind w:left="-144" w:firstLine="144"/>
              <w:jc w:val="right"/>
              <w:rPr>
                <w:rFonts w:ascii="Times New Roman" w:hAnsi="Times New Roman"/>
                <w:color w:val="000000"/>
                <w:szCs w:val="24"/>
                <w:lang w:eastAsia="en-US"/>
              </w:rPr>
            </w:pPr>
          </w:p>
        </w:tc>
        <w:tc>
          <w:tcPr>
            <w:tcW w:w="1709" w:type="dxa"/>
            <w:tcBorders>
              <w:top w:val="nil"/>
              <w:left w:val="nil"/>
              <w:bottom w:val="single" w:sz="8" w:space="0" w:color="000000"/>
              <w:right w:val="single" w:sz="8" w:space="0" w:color="000000"/>
            </w:tcBorders>
            <w:tcMar>
              <w:top w:w="0" w:type="dxa"/>
              <w:left w:w="0" w:type="dxa"/>
              <w:bottom w:w="0" w:type="dxa"/>
              <w:right w:w="0" w:type="dxa"/>
            </w:tcMar>
            <w:textDirection w:val="lrTb"/>
            <w:vAlign w:val="center"/>
          </w:tcPr>
          <w:p w:rsidR="00904F88" w:rsidRPr="00CD60B2" w:rsidP="00904F88">
            <w:pPr>
              <w:tabs>
                <w:tab w:val="left" w:pos="1061"/>
                <w:tab w:val="left" w:pos="2666"/>
              </w:tabs>
              <w:bidi w:val="0"/>
              <w:adjustRightInd w:val="0"/>
              <w:rPr>
                <w:rFonts w:ascii="Times New Roman" w:hAnsi="Times New Roman"/>
                <w:color w:val="000000"/>
                <w:szCs w:val="24"/>
                <w:lang w:eastAsia="en-US"/>
              </w:rPr>
            </w:pPr>
          </w:p>
        </w:tc>
      </w:tr>
      <w:tr>
        <w:tblPrEx>
          <w:tblW w:w="13162" w:type="dxa"/>
          <w:tblCellMar>
            <w:left w:w="0" w:type="dxa"/>
            <w:right w:w="0" w:type="dxa"/>
          </w:tblCellMar>
        </w:tblPrEx>
        <w:trPr>
          <w:trHeight w:val="255"/>
        </w:trPr>
        <w:tc>
          <w:tcPr>
            <w:tcW w:w="13162" w:type="dxa"/>
            <w:gridSpan w:val="6"/>
            <w:tcBorders>
              <w:top w:val="nil"/>
              <w:left w:val="nil"/>
              <w:bottom w:val="nil"/>
              <w:right w:val="nil"/>
            </w:tcBorders>
            <w:tcMar>
              <w:top w:w="0" w:type="dxa"/>
              <w:left w:w="70" w:type="dxa"/>
              <w:bottom w:w="0" w:type="dxa"/>
              <w:right w:w="70" w:type="dxa"/>
            </w:tcMar>
            <w:textDirection w:val="lrTb"/>
            <w:vAlign w:val="bottom"/>
          </w:tcPr>
          <w:p w:rsidR="0084715F" w:rsidRPr="00CD60B2" w:rsidP="001750CC">
            <w:pPr>
              <w:bidi w:val="0"/>
              <w:adjustRightInd w:val="0"/>
              <w:rPr>
                <w:rFonts w:ascii="Times New Roman" w:hAnsi="Times New Roman"/>
                <w:lang w:eastAsia="en-US"/>
              </w:rPr>
            </w:pPr>
            <w:r w:rsidRPr="00CD60B2">
              <w:rPr>
                <w:rFonts w:ascii="Times New Roman" w:hAnsi="Times New Roman"/>
                <w:lang w:eastAsia="en-US"/>
              </w:rPr>
              <w:t>* počet zamestnancov,  mzdy a poistné rozpísať podľa spôsobu odmeňovania (napr. policajti, colníci ...)</w:t>
            </w:r>
          </w:p>
          <w:p w:rsidR="0084715F" w:rsidRPr="00CD60B2" w:rsidP="001750CC">
            <w:pPr>
              <w:bidi w:val="0"/>
              <w:adjustRightInd w:val="0"/>
              <w:jc w:val="both"/>
              <w:rPr>
                <w:rFonts w:ascii="Times New Roman" w:hAnsi="Times New Roman"/>
                <w:sz w:val="24"/>
                <w:szCs w:val="24"/>
                <w:lang w:eastAsia="en-US"/>
              </w:rPr>
            </w:pPr>
          </w:p>
          <w:p w:rsidR="0084715F" w:rsidRPr="00CD60B2" w:rsidP="001750CC">
            <w:pPr>
              <w:bidi w:val="0"/>
              <w:adjustRightInd w:val="0"/>
              <w:jc w:val="both"/>
              <w:rPr>
                <w:rFonts w:ascii="Times New Roman" w:hAnsi="Times New Roman"/>
                <w:b/>
                <w:sz w:val="24"/>
                <w:szCs w:val="24"/>
                <w:lang w:eastAsia="en-US"/>
              </w:rPr>
            </w:pPr>
            <w:r w:rsidRPr="00CD60B2">
              <w:rPr>
                <w:rFonts w:ascii="Times New Roman" w:hAnsi="Times New Roman"/>
                <w:b/>
                <w:sz w:val="24"/>
                <w:szCs w:val="24"/>
                <w:lang w:eastAsia="en-US"/>
              </w:rPr>
              <w:t>Poznámky:</w:t>
            </w:r>
          </w:p>
          <w:p w:rsidR="0084715F" w:rsidRPr="00CD60B2" w:rsidP="001750CC">
            <w:pPr>
              <w:bidi w:val="0"/>
              <w:adjustRightInd w:val="0"/>
              <w:jc w:val="both"/>
              <w:rPr>
                <w:rFonts w:ascii="Times New Roman" w:hAnsi="Times New Roman"/>
                <w:sz w:val="24"/>
                <w:szCs w:val="24"/>
                <w:lang w:eastAsia="en-US"/>
              </w:rPr>
            </w:pPr>
            <w:r w:rsidRPr="00CD60B2">
              <w:rPr>
                <w:rFonts w:ascii="Times New Roman" w:hAnsi="Times New Roman"/>
                <w:sz w:val="24"/>
                <w:szCs w:val="24"/>
                <w:lang w:eastAsia="en-US"/>
              </w:rPr>
              <w:t>Priemerný mzdový výdavok je tvorený podielom mzdových výdavkov na jedného zamestnanca na jeden kalendárny mesiac bežného roka.</w:t>
            </w:r>
          </w:p>
          <w:p w:rsidR="0084715F" w:rsidRPr="00CD60B2" w:rsidP="001750CC">
            <w:pPr>
              <w:bidi w:val="0"/>
              <w:adjustRightInd w:val="0"/>
              <w:jc w:val="both"/>
              <w:rPr>
                <w:rFonts w:ascii="Times New Roman" w:hAnsi="Times New Roman"/>
                <w:sz w:val="24"/>
                <w:szCs w:val="24"/>
                <w:lang w:eastAsia="en-US"/>
              </w:rPr>
            </w:pPr>
          </w:p>
          <w:p w:rsidR="0084715F" w:rsidRPr="00CD60B2" w:rsidP="001750CC">
            <w:pPr>
              <w:bidi w:val="0"/>
              <w:adjustRightInd w:val="0"/>
              <w:jc w:val="both"/>
              <w:rPr>
                <w:rFonts w:ascii="Times New Roman" w:hAnsi="Times New Roman"/>
                <w:szCs w:val="24"/>
                <w:lang w:eastAsia="en-US"/>
              </w:rPr>
            </w:pPr>
            <w:r w:rsidRPr="00CD60B2">
              <w:rPr>
                <w:rFonts w:ascii="Times New Roman" w:hAnsi="Times New Roman"/>
                <w:sz w:val="24"/>
                <w:szCs w:val="24"/>
                <w:lang w:eastAsia="en-US"/>
              </w:rPr>
              <w:t>Poistné tvorí podiel mzdových výdavkov, pričom za organizácie v pôsobnosti kapitol štátneho rozpočtu, s výnimkou prenesených kompetencií výkonu štátnej správy, pre zamestnancov štátnej služby a zamestnancov pri výkone práce vo verejnom záujme predstavuje  34,95 %,  pre policajtov, profesionálnych vojakov, colníkov, hasičov vrátane horskej záchrannej služby predstavuje 33,2 %. Pre ostatné subjekty verejnej správy vrátane prenesených kompetencií výkonu štátnej správy poistné tvorí podiel zodpovedajúci  35,2 %.</w:t>
            </w:r>
          </w:p>
        </w:tc>
      </w:tr>
      <w:tr>
        <w:tblPrEx>
          <w:tblW w:w="13162" w:type="dxa"/>
          <w:tblCellMar>
            <w:left w:w="0" w:type="dxa"/>
            <w:right w:w="0" w:type="dxa"/>
          </w:tblCellMar>
        </w:tblPrEx>
        <w:trPr>
          <w:trHeight w:val="255"/>
        </w:trPr>
        <w:tc>
          <w:tcPr>
            <w:tcW w:w="13162" w:type="dxa"/>
            <w:gridSpan w:val="6"/>
            <w:tcBorders>
              <w:top w:val="nil"/>
              <w:left w:val="nil"/>
              <w:bottom w:val="nil"/>
              <w:right w:val="nil"/>
            </w:tcBorders>
            <w:tcMar>
              <w:top w:w="0" w:type="dxa"/>
              <w:left w:w="70" w:type="dxa"/>
              <w:bottom w:w="0" w:type="dxa"/>
              <w:right w:w="70" w:type="dxa"/>
            </w:tcMar>
            <w:textDirection w:val="lrTb"/>
            <w:vAlign w:val="bottom"/>
          </w:tcPr>
          <w:p w:rsidR="0084715F" w:rsidRPr="00CD60B2" w:rsidP="001750CC">
            <w:pPr>
              <w:bidi w:val="0"/>
              <w:adjustRightInd w:val="0"/>
              <w:rPr>
                <w:rFonts w:ascii="Times New Roman" w:hAnsi="Times New Roman"/>
                <w:szCs w:val="24"/>
                <w:lang w:eastAsia="en-US"/>
              </w:rPr>
            </w:pPr>
            <w:r w:rsidRPr="00CD60B2">
              <w:rPr>
                <w:rFonts w:ascii="Times New Roman" w:hAnsi="Times New Roman"/>
                <w:sz w:val="24"/>
                <w:szCs w:val="24"/>
                <w:lang w:eastAsia="en-US"/>
              </w:rPr>
              <w:t>Kategórie 610 a 620 sú z tejto prílohy automaticky prenášané do príslušných kategórií prílohy „výdavky“</w:t>
            </w:r>
          </w:p>
          <w:p w:rsidR="0084715F" w:rsidRPr="00CD60B2" w:rsidP="001750CC">
            <w:pPr>
              <w:bidi w:val="0"/>
              <w:adjustRightInd w:val="0"/>
              <w:rPr>
                <w:rFonts w:ascii="Times New Roman" w:hAnsi="Times New Roman"/>
                <w:szCs w:val="24"/>
                <w:lang w:eastAsia="en-US"/>
              </w:rPr>
            </w:pPr>
            <w:r w:rsidRPr="00CD60B2">
              <w:rPr>
                <w:rFonts w:ascii="Times New Roman" w:hAnsi="Times New Roman"/>
                <w:szCs w:val="24"/>
                <w:lang w:eastAsia="en-US"/>
              </w:rPr>
              <w:t> </w:t>
            </w:r>
          </w:p>
        </w:tc>
      </w:tr>
    </w:tbl>
    <w:p w:rsidR="00D71DDB" w:rsidRPr="00CD60B2" w:rsidP="00FF7F78">
      <w:pPr>
        <w:bidi w:val="0"/>
        <w:adjustRightInd w:val="0"/>
        <w:jc w:val="right"/>
        <w:rPr>
          <w:rFonts w:ascii="Times New Roman" w:hAnsi="Times New Roman"/>
          <w:sz w:val="24"/>
          <w:szCs w:val="24"/>
        </w:rPr>
      </w:pPr>
    </w:p>
    <w:sectPr w:rsidSect="0054620A">
      <w:pgSz w:w="16838" w:h="11906" w:orient="landscape"/>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Arial Unicode MS">
    <w:altName w:val="Times New Roman"/>
    <w:panose1 w:val="020B0604020202020204"/>
    <w:charset w:val="80"/>
    <w:family w:val="swiss"/>
    <w:pitch w:val="variable"/>
    <w:sig w:usb0="00000000" w:usb1="00000000" w:usb2="00000000" w:usb3="00000000" w:csb0="000301F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Times New Roman Bold">
    <w:altName w:val="Arial"/>
    <w:panose1 w:val="00000000000000000000"/>
    <w:charset w:val="00"/>
    <w:family w:val="auto"/>
    <w:pitch w:val="default"/>
    <w:sig w:usb0="00000000" w:usb1="00000000" w:usb2="00000000" w:usb3="00000000" w:csb0="00000001"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7F6">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AC0FE4C"/>
    <w:lvl w:ilvl="0">
      <w:start w:val="1"/>
      <w:numFmt w:val="bullet"/>
      <w:lvlText w:val=""/>
      <w:lvlJc w:val="left"/>
      <w:pPr>
        <w:tabs>
          <w:tab w:val="num" w:pos="360"/>
        </w:tabs>
        <w:ind w:left="360" w:hanging="360"/>
      </w:pPr>
      <w:rPr>
        <w:rFonts w:ascii="Symbol" w:hAnsi="Symbol" w:hint="default"/>
      </w:rPr>
    </w:lvl>
  </w:abstractNum>
  <w:abstractNum w:abstractNumId="1">
    <w:nsid w:val="181C26F3"/>
    <w:multiLevelType w:val="hybridMultilevel"/>
    <w:tmpl w:val="F4C6D70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oNotTrackMoves/>
  <w:defaultTabStop w:val="708"/>
  <w:hyphenationZone w:val="425"/>
  <w:characterSpacingControl w:val="doNotCompress"/>
  <w:compat/>
  <w:rsids>
    <w:rsidRoot w:val="00D71DDB"/>
    <w:rsid w:val="00001A1A"/>
    <w:rsid w:val="000028D6"/>
    <w:rsid w:val="00002F4B"/>
    <w:rsid w:val="0000375B"/>
    <w:rsid w:val="0000409B"/>
    <w:rsid w:val="00005DD6"/>
    <w:rsid w:val="00005FDC"/>
    <w:rsid w:val="000061F9"/>
    <w:rsid w:val="000125BD"/>
    <w:rsid w:val="00013EEE"/>
    <w:rsid w:val="0001653D"/>
    <w:rsid w:val="000172FD"/>
    <w:rsid w:val="00017449"/>
    <w:rsid w:val="0001779F"/>
    <w:rsid w:val="000179AE"/>
    <w:rsid w:val="000204B6"/>
    <w:rsid w:val="00022603"/>
    <w:rsid w:val="00023C2D"/>
    <w:rsid w:val="00023C87"/>
    <w:rsid w:val="0002413D"/>
    <w:rsid w:val="00024782"/>
    <w:rsid w:val="00025CF9"/>
    <w:rsid w:val="00027023"/>
    <w:rsid w:val="00034419"/>
    <w:rsid w:val="0003669D"/>
    <w:rsid w:val="00036EB2"/>
    <w:rsid w:val="00040E8E"/>
    <w:rsid w:val="00042BF0"/>
    <w:rsid w:val="00043E94"/>
    <w:rsid w:val="00045EEC"/>
    <w:rsid w:val="0005451A"/>
    <w:rsid w:val="00054909"/>
    <w:rsid w:val="00061494"/>
    <w:rsid w:val="00061ABB"/>
    <w:rsid w:val="0006262E"/>
    <w:rsid w:val="00062A0B"/>
    <w:rsid w:val="00064249"/>
    <w:rsid w:val="000658D8"/>
    <w:rsid w:val="00070687"/>
    <w:rsid w:val="000724B8"/>
    <w:rsid w:val="00075373"/>
    <w:rsid w:val="00080F42"/>
    <w:rsid w:val="00083295"/>
    <w:rsid w:val="00084E35"/>
    <w:rsid w:val="00085283"/>
    <w:rsid w:val="000871B3"/>
    <w:rsid w:val="00090C4D"/>
    <w:rsid w:val="000924A7"/>
    <w:rsid w:val="0009261E"/>
    <w:rsid w:val="0009441B"/>
    <w:rsid w:val="00096408"/>
    <w:rsid w:val="000A151C"/>
    <w:rsid w:val="000A385C"/>
    <w:rsid w:val="000A42D2"/>
    <w:rsid w:val="000A4341"/>
    <w:rsid w:val="000A4538"/>
    <w:rsid w:val="000A493F"/>
    <w:rsid w:val="000A49F5"/>
    <w:rsid w:val="000A5123"/>
    <w:rsid w:val="000B10C9"/>
    <w:rsid w:val="000B50CE"/>
    <w:rsid w:val="000B72A9"/>
    <w:rsid w:val="000C412C"/>
    <w:rsid w:val="000C47F4"/>
    <w:rsid w:val="000C4F08"/>
    <w:rsid w:val="000C6065"/>
    <w:rsid w:val="000D05BA"/>
    <w:rsid w:val="000D1988"/>
    <w:rsid w:val="000D4E43"/>
    <w:rsid w:val="000D526E"/>
    <w:rsid w:val="000D7352"/>
    <w:rsid w:val="000D7A12"/>
    <w:rsid w:val="000D7C04"/>
    <w:rsid w:val="000E0126"/>
    <w:rsid w:val="000E03A8"/>
    <w:rsid w:val="000E3605"/>
    <w:rsid w:val="000E57B0"/>
    <w:rsid w:val="000E7D8F"/>
    <w:rsid w:val="000F41BB"/>
    <w:rsid w:val="000F4E32"/>
    <w:rsid w:val="000F6F87"/>
    <w:rsid w:val="001014E8"/>
    <w:rsid w:val="00102FA0"/>
    <w:rsid w:val="001053DE"/>
    <w:rsid w:val="001057CA"/>
    <w:rsid w:val="00105A5E"/>
    <w:rsid w:val="00106E79"/>
    <w:rsid w:val="00106EA9"/>
    <w:rsid w:val="001077F9"/>
    <w:rsid w:val="00111032"/>
    <w:rsid w:val="0011215C"/>
    <w:rsid w:val="00112456"/>
    <w:rsid w:val="00112FEC"/>
    <w:rsid w:val="00116C31"/>
    <w:rsid w:val="00117361"/>
    <w:rsid w:val="001174EC"/>
    <w:rsid w:val="001214FA"/>
    <w:rsid w:val="0012246C"/>
    <w:rsid w:val="001229BF"/>
    <w:rsid w:val="00123244"/>
    <w:rsid w:val="00123667"/>
    <w:rsid w:val="00124227"/>
    <w:rsid w:val="001273ED"/>
    <w:rsid w:val="00130AFD"/>
    <w:rsid w:val="00132409"/>
    <w:rsid w:val="001328B6"/>
    <w:rsid w:val="00134FBA"/>
    <w:rsid w:val="0013674B"/>
    <w:rsid w:val="0013788E"/>
    <w:rsid w:val="001410B7"/>
    <w:rsid w:val="0014125D"/>
    <w:rsid w:val="00141B2C"/>
    <w:rsid w:val="0014271B"/>
    <w:rsid w:val="00144D06"/>
    <w:rsid w:val="00144F1F"/>
    <w:rsid w:val="0014521F"/>
    <w:rsid w:val="001465EE"/>
    <w:rsid w:val="00146D04"/>
    <w:rsid w:val="001470A1"/>
    <w:rsid w:val="001476BD"/>
    <w:rsid w:val="00147BAF"/>
    <w:rsid w:val="00150F4B"/>
    <w:rsid w:val="00152511"/>
    <w:rsid w:val="001543BE"/>
    <w:rsid w:val="00160B19"/>
    <w:rsid w:val="00163763"/>
    <w:rsid w:val="00164C1E"/>
    <w:rsid w:val="001663F4"/>
    <w:rsid w:val="00167B2C"/>
    <w:rsid w:val="0017190E"/>
    <w:rsid w:val="00172FEA"/>
    <w:rsid w:val="00174C5E"/>
    <w:rsid w:val="00174D2E"/>
    <w:rsid w:val="001750CC"/>
    <w:rsid w:val="00176432"/>
    <w:rsid w:val="00180C93"/>
    <w:rsid w:val="00180F0D"/>
    <w:rsid w:val="00182AA9"/>
    <w:rsid w:val="00183839"/>
    <w:rsid w:val="00187193"/>
    <w:rsid w:val="00187E15"/>
    <w:rsid w:val="00197078"/>
    <w:rsid w:val="00197DEC"/>
    <w:rsid w:val="001A1EF4"/>
    <w:rsid w:val="001A214C"/>
    <w:rsid w:val="001A746E"/>
    <w:rsid w:val="001B30E3"/>
    <w:rsid w:val="001B380B"/>
    <w:rsid w:val="001C2BE2"/>
    <w:rsid w:val="001D295C"/>
    <w:rsid w:val="001D2C9F"/>
    <w:rsid w:val="001D603F"/>
    <w:rsid w:val="001D64F2"/>
    <w:rsid w:val="001D77A9"/>
    <w:rsid w:val="001E0620"/>
    <w:rsid w:val="001E195B"/>
    <w:rsid w:val="001E507C"/>
    <w:rsid w:val="001F3031"/>
    <w:rsid w:val="001F3CA1"/>
    <w:rsid w:val="001F5B2E"/>
    <w:rsid w:val="001F635F"/>
    <w:rsid w:val="001F6A95"/>
    <w:rsid w:val="001F70C4"/>
    <w:rsid w:val="001F7F81"/>
    <w:rsid w:val="00200DCD"/>
    <w:rsid w:val="00201ACF"/>
    <w:rsid w:val="002021B8"/>
    <w:rsid w:val="002028E9"/>
    <w:rsid w:val="00202C82"/>
    <w:rsid w:val="002030F0"/>
    <w:rsid w:val="00204685"/>
    <w:rsid w:val="002046E3"/>
    <w:rsid w:val="00205F1D"/>
    <w:rsid w:val="0021024C"/>
    <w:rsid w:val="00212155"/>
    <w:rsid w:val="00212C8C"/>
    <w:rsid w:val="00214239"/>
    <w:rsid w:val="002163CC"/>
    <w:rsid w:val="00216BFD"/>
    <w:rsid w:val="00220487"/>
    <w:rsid w:val="00221239"/>
    <w:rsid w:val="002225BB"/>
    <w:rsid w:val="00224970"/>
    <w:rsid w:val="00224DA1"/>
    <w:rsid w:val="002302E0"/>
    <w:rsid w:val="0023151F"/>
    <w:rsid w:val="00233A74"/>
    <w:rsid w:val="002343CF"/>
    <w:rsid w:val="00235F34"/>
    <w:rsid w:val="0023662C"/>
    <w:rsid w:val="00237466"/>
    <w:rsid w:val="00240E09"/>
    <w:rsid w:val="00244389"/>
    <w:rsid w:val="00246233"/>
    <w:rsid w:val="00247541"/>
    <w:rsid w:val="002477C2"/>
    <w:rsid w:val="002479D0"/>
    <w:rsid w:val="00247F8B"/>
    <w:rsid w:val="00251C22"/>
    <w:rsid w:val="002521D5"/>
    <w:rsid w:val="0025338F"/>
    <w:rsid w:val="002538EE"/>
    <w:rsid w:val="00253F8D"/>
    <w:rsid w:val="00254A6C"/>
    <w:rsid w:val="00261398"/>
    <w:rsid w:val="002615A7"/>
    <w:rsid w:val="00261EE1"/>
    <w:rsid w:val="0026327D"/>
    <w:rsid w:val="00265D2D"/>
    <w:rsid w:val="00266540"/>
    <w:rsid w:val="002670C9"/>
    <w:rsid w:val="00267426"/>
    <w:rsid w:val="00271E0D"/>
    <w:rsid w:val="00273225"/>
    <w:rsid w:val="0027396F"/>
    <w:rsid w:val="002768D7"/>
    <w:rsid w:val="00276E6D"/>
    <w:rsid w:val="00277065"/>
    <w:rsid w:val="00277CA3"/>
    <w:rsid w:val="00282147"/>
    <w:rsid w:val="0028395A"/>
    <w:rsid w:val="0028502C"/>
    <w:rsid w:val="00286852"/>
    <w:rsid w:val="00286B00"/>
    <w:rsid w:val="002918F2"/>
    <w:rsid w:val="00293E97"/>
    <w:rsid w:val="00294FB0"/>
    <w:rsid w:val="00295294"/>
    <w:rsid w:val="00295684"/>
    <w:rsid w:val="00295897"/>
    <w:rsid w:val="002A1AB2"/>
    <w:rsid w:val="002A1E49"/>
    <w:rsid w:val="002A3ACA"/>
    <w:rsid w:val="002A3D2E"/>
    <w:rsid w:val="002A3D42"/>
    <w:rsid w:val="002A47B8"/>
    <w:rsid w:val="002A724F"/>
    <w:rsid w:val="002B6989"/>
    <w:rsid w:val="002C5DA7"/>
    <w:rsid w:val="002C67E2"/>
    <w:rsid w:val="002C6C1F"/>
    <w:rsid w:val="002D18F3"/>
    <w:rsid w:val="002D1E34"/>
    <w:rsid w:val="002D1F30"/>
    <w:rsid w:val="002D368E"/>
    <w:rsid w:val="002D419C"/>
    <w:rsid w:val="002D5463"/>
    <w:rsid w:val="002E18BC"/>
    <w:rsid w:val="002E37AD"/>
    <w:rsid w:val="002E3B6B"/>
    <w:rsid w:val="002E4B60"/>
    <w:rsid w:val="002F2208"/>
    <w:rsid w:val="002F2C04"/>
    <w:rsid w:val="002F2D2A"/>
    <w:rsid w:val="002F49F8"/>
    <w:rsid w:val="002F5160"/>
    <w:rsid w:val="002F5D1D"/>
    <w:rsid w:val="002F6766"/>
    <w:rsid w:val="00302C0F"/>
    <w:rsid w:val="00303234"/>
    <w:rsid w:val="00303D18"/>
    <w:rsid w:val="00304459"/>
    <w:rsid w:val="00310719"/>
    <w:rsid w:val="003107F6"/>
    <w:rsid w:val="0031464B"/>
    <w:rsid w:val="00314F69"/>
    <w:rsid w:val="0031575D"/>
    <w:rsid w:val="00317231"/>
    <w:rsid w:val="00322CB7"/>
    <w:rsid w:val="00324DC0"/>
    <w:rsid w:val="00325E38"/>
    <w:rsid w:val="00327C78"/>
    <w:rsid w:val="0033094A"/>
    <w:rsid w:val="0033132B"/>
    <w:rsid w:val="00332036"/>
    <w:rsid w:val="00335F5A"/>
    <w:rsid w:val="00337E8B"/>
    <w:rsid w:val="00340B8E"/>
    <w:rsid w:val="00341668"/>
    <w:rsid w:val="00341DC1"/>
    <w:rsid w:val="00345621"/>
    <w:rsid w:val="003478BA"/>
    <w:rsid w:val="00352CB0"/>
    <w:rsid w:val="003538FB"/>
    <w:rsid w:val="00354DB8"/>
    <w:rsid w:val="0035701E"/>
    <w:rsid w:val="00357A9F"/>
    <w:rsid w:val="0036083B"/>
    <w:rsid w:val="00361B3A"/>
    <w:rsid w:val="00364872"/>
    <w:rsid w:val="003674F1"/>
    <w:rsid w:val="00382DDF"/>
    <w:rsid w:val="00383001"/>
    <w:rsid w:val="0038422F"/>
    <w:rsid w:val="00384F68"/>
    <w:rsid w:val="003852D2"/>
    <w:rsid w:val="00385775"/>
    <w:rsid w:val="00386161"/>
    <w:rsid w:val="003863E7"/>
    <w:rsid w:val="00387482"/>
    <w:rsid w:val="00387DE0"/>
    <w:rsid w:val="00394073"/>
    <w:rsid w:val="00397854"/>
    <w:rsid w:val="00397D20"/>
    <w:rsid w:val="003A0766"/>
    <w:rsid w:val="003A52D0"/>
    <w:rsid w:val="003A6920"/>
    <w:rsid w:val="003B1975"/>
    <w:rsid w:val="003B3574"/>
    <w:rsid w:val="003B4A4D"/>
    <w:rsid w:val="003B55E3"/>
    <w:rsid w:val="003B6788"/>
    <w:rsid w:val="003C1225"/>
    <w:rsid w:val="003C600B"/>
    <w:rsid w:val="003C6318"/>
    <w:rsid w:val="003D13A8"/>
    <w:rsid w:val="003D4F56"/>
    <w:rsid w:val="003D5B64"/>
    <w:rsid w:val="003D622B"/>
    <w:rsid w:val="003D65BD"/>
    <w:rsid w:val="003E5E56"/>
    <w:rsid w:val="003E76B2"/>
    <w:rsid w:val="003E7858"/>
    <w:rsid w:val="003E7F74"/>
    <w:rsid w:val="003F0E25"/>
    <w:rsid w:val="003F1852"/>
    <w:rsid w:val="003F25FC"/>
    <w:rsid w:val="003F2F23"/>
    <w:rsid w:val="003F42B7"/>
    <w:rsid w:val="003F57F1"/>
    <w:rsid w:val="00401BA7"/>
    <w:rsid w:val="00401E0C"/>
    <w:rsid w:val="004020DB"/>
    <w:rsid w:val="00402812"/>
    <w:rsid w:val="004041F2"/>
    <w:rsid w:val="00405406"/>
    <w:rsid w:val="00405873"/>
    <w:rsid w:val="00406483"/>
    <w:rsid w:val="004074DB"/>
    <w:rsid w:val="00407786"/>
    <w:rsid w:val="0041088F"/>
    <w:rsid w:val="00413B1F"/>
    <w:rsid w:val="00414664"/>
    <w:rsid w:val="00417B29"/>
    <w:rsid w:val="0042111C"/>
    <w:rsid w:val="00422754"/>
    <w:rsid w:val="0042664B"/>
    <w:rsid w:val="0043454A"/>
    <w:rsid w:val="00440B9E"/>
    <w:rsid w:val="00443074"/>
    <w:rsid w:val="00444943"/>
    <w:rsid w:val="0044584B"/>
    <w:rsid w:val="004542B5"/>
    <w:rsid w:val="00455C14"/>
    <w:rsid w:val="0045744B"/>
    <w:rsid w:val="004577DF"/>
    <w:rsid w:val="0047090C"/>
    <w:rsid w:val="004714B7"/>
    <w:rsid w:val="00481043"/>
    <w:rsid w:val="00483DB0"/>
    <w:rsid w:val="00484429"/>
    <w:rsid w:val="00484F75"/>
    <w:rsid w:val="0049102E"/>
    <w:rsid w:val="00491C25"/>
    <w:rsid w:val="00492DEB"/>
    <w:rsid w:val="00495E66"/>
    <w:rsid w:val="004A2307"/>
    <w:rsid w:val="004A39FA"/>
    <w:rsid w:val="004A47DF"/>
    <w:rsid w:val="004A707C"/>
    <w:rsid w:val="004A73B7"/>
    <w:rsid w:val="004A7B3B"/>
    <w:rsid w:val="004A7F9E"/>
    <w:rsid w:val="004B3023"/>
    <w:rsid w:val="004B45D8"/>
    <w:rsid w:val="004B4C91"/>
    <w:rsid w:val="004B707C"/>
    <w:rsid w:val="004C1E28"/>
    <w:rsid w:val="004C5A61"/>
    <w:rsid w:val="004C6488"/>
    <w:rsid w:val="004D4679"/>
    <w:rsid w:val="004D50EC"/>
    <w:rsid w:val="004D589F"/>
    <w:rsid w:val="004D6F9A"/>
    <w:rsid w:val="004E31C9"/>
    <w:rsid w:val="004E3251"/>
    <w:rsid w:val="004E3583"/>
    <w:rsid w:val="004E3623"/>
    <w:rsid w:val="004E40B8"/>
    <w:rsid w:val="004E4A54"/>
    <w:rsid w:val="004E5BD4"/>
    <w:rsid w:val="004E7ADE"/>
    <w:rsid w:val="004F1324"/>
    <w:rsid w:val="004F1811"/>
    <w:rsid w:val="004F2BEE"/>
    <w:rsid w:val="00500024"/>
    <w:rsid w:val="005002A5"/>
    <w:rsid w:val="005014F3"/>
    <w:rsid w:val="00505034"/>
    <w:rsid w:val="0050574E"/>
    <w:rsid w:val="0050661B"/>
    <w:rsid w:val="00510C4F"/>
    <w:rsid w:val="005129C4"/>
    <w:rsid w:val="00526C18"/>
    <w:rsid w:val="005323A6"/>
    <w:rsid w:val="00532B62"/>
    <w:rsid w:val="00532BC1"/>
    <w:rsid w:val="00543EB6"/>
    <w:rsid w:val="0054438F"/>
    <w:rsid w:val="0054620A"/>
    <w:rsid w:val="00550E7C"/>
    <w:rsid w:val="005525F5"/>
    <w:rsid w:val="0055697A"/>
    <w:rsid w:val="00557B14"/>
    <w:rsid w:val="00557C00"/>
    <w:rsid w:val="005647E6"/>
    <w:rsid w:val="00565152"/>
    <w:rsid w:val="005660BF"/>
    <w:rsid w:val="00567CAA"/>
    <w:rsid w:val="00571CFC"/>
    <w:rsid w:val="00572C3F"/>
    <w:rsid w:val="005750B3"/>
    <w:rsid w:val="00577832"/>
    <w:rsid w:val="005818A1"/>
    <w:rsid w:val="00583CB2"/>
    <w:rsid w:val="005841E2"/>
    <w:rsid w:val="00586C0D"/>
    <w:rsid w:val="005879FF"/>
    <w:rsid w:val="00593D73"/>
    <w:rsid w:val="00596076"/>
    <w:rsid w:val="005A1934"/>
    <w:rsid w:val="005A39BC"/>
    <w:rsid w:val="005A49A6"/>
    <w:rsid w:val="005A4A2F"/>
    <w:rsid w:val="005A5D00"/>
    <w:rsid w:val="005A62ED"/>
    <w:rsid w:val="005A7A8D"/>
    <w:rsid w:val="005B6B90"/>
    <w:rsid w:val="005B743D"/>
    <w:rsid w:val="005C0BC0"/>
    <w:rsid w:val="005C19F6"/>
    <w:rsid w:val="005C29F4"/>
    <w:rsid w:val="005C3CBF"/>
    <w:rsid w:val="005C4533"/>
    <w:rsid w:val="005C6971"/>
    <w:rsid w:val="005D1397"/>
    <w:rsid w:val="005D2399"/>
    <w:rsid w:val="005D25B7"/>
    <w:rsid w:val="005D2AC0"/>
    <w:rsid w:val="005D4181"/>
    <w:rsid w:val="005E02DF"/>
    <w:rsid w:val="005E0FD6"/>
    <w:rsid w:val="005E1308"/>
    <w:rsid w:val="005E13D2"/>
    <w:rsid w:val="005E1687"/>
    <w:rsid w:val="005E1AB5"/>
    <w:rsid w:val="005E31FC"/>
    <w:rsid w:val="005E4B44"/>
    <w:rsid w:val="005E69CF"/>
    <w:rsid w:val="005E7C07"/>
    <w:rsid w:val="005F4CA9"/>
    <w:rsid w:val="005F5380"/>
    <w:rsid w:val="005F728D"/>
    <w:rsid w:val="00606DBC"/>
    <w:rsid w:val="00606F57"/>
    <w:rsid w:val="00606FE2"/>
    <w:rsid w:val="006077FD"/>
    <w:rsid w:val="00610318"/>
    <w:rsid w:val="006103C1"/>
    <w:rsid w:val="00611F35"/>
    <w:rsid w:val="00612317"/>
    <w:rsid w:val="00612842"/>
    <w:rsid w:val="00616811"/>
    <w:rsid w:val="00616B43"/>
    <w:rsid w:val="00620FD3"/>
    <w:rsid w:val="00622FE0"/>
    <w:rsid w:val="0062418F"/>
    <w:rsid w:val="00624E49"/>
    <w:rsid w:val="00625369"/>
    <w:rsid w:val="00626171"/>
    <w:rsid w:val="00626412"/>
    <w:rsid w:val="006269E6"/>
    <w:rsid w:val="00631812"/>
    <w:rsid w:val="00635579"/>
    <w:rsid w:val="00635BD9"/>
    <w:rsid w:val="006362A6"/>
    <w:rsid w:val="006364FA"/>
    <w:rsid w:val="00637928"/>
    <w:rsid w:val="00640364"/>
    <w:rsid w:val="00640FBB"/>
    <w:rsid w:val="0064252E"/>
    <w:rsid w:val="006429F6"/>
    <w:rsid w:val="00642CEC"/>
    <w:rsid w:val="00644674"/>
    <w:rsid w:val="00646490"/>
    <w:rsid w:val="00647E22"/>
    <w:rsid w:val="00653184"/>
    <w:rsid w:val="006539A5"/>
    <w:rsid w:val="0065544D"/>
    <w:rsid w:val="0065580A"/>
    <w:rsid w:val="006558C1"/>
    <w:rsid w:val="00657AD7"/>
    <w:rsid w:val="00657C9E"/>
    <w:rsid w:val="00657DDD"/>
    <w:rsid w:val="00660A53"/>
    <w:rsid w:val="006611B7"/>
    <w:rsid w:val="00662EE8"/>
    <w:rsid w:val="006634B2"/>
    <w:rsid w:val="006639CB"/>
    <w:rsid w:val="006658E7"/>
    <w:rsid w:val="00665FD5"/>
    <w:rsid w:val="0066731F"/>
    <w:rsid w:val="00667FA3"/>
    <w:rsid w:val="00671998"/>
    <w:rsid w:val="00673817"/>
    <w:rsid w:val="0067408F"/>
    <w:rsid w:val="006743ED"/>
    <w:rsid w:val="0067680E"/>
    <w:rsid w:val="00677D2F"/>
    <w:rsid w:val="00683BDD"/>
    <w:rsid w:val="0068415D"/>
    <w:rsid w:val="00684DE9"/>
    <w:rsid w:val="00686278"/>
    <w:rsid w:val="006868BE"/>
    <w:rsid w:val="006869FA"/>
    <w:rsid w:val="0068772C"/>
    <w:rsid w:val="00687D2F"/>
    <w:rsid w:val="006904D5"/>
    <w:rsid w:val="006908E7"/>
    <w:rsid w:val="00690BA6"/>
    <w:rsid w:val="00693BD9"/>
    <w:rsid w:val="00696264"/>
    <w:rsid w:val="006A0413"/>
    <w:rsid w:val="006A28E0"/>
    <w:rsid w:val="006A6237"/>
    <w:rsid w:val="006A7BB5"/>
    <w:rsid w:val="006B3AF2"/>
    <w:rsid w:val="006C0255"/>
    <w:rsid w:val="006C038F"/>
    <w:rsid w:val="006C3FEF"/>
    <w:rsid w:val="006C40D8"/>
    <w:rsid w:val="006C5960"/>
    <w:rsid w:val="006C5A9B"/>
    <w:rsid w:val="006C5BB6"/>
    <w:rsid w:val="006D10BE"/>
    <w:rsid w:val="006D19CD"/>
    <w:rsid w:val="006D3005"/>
    <w:rsid w:val="006D46B0"/>
    <w:rsid w:val="006D4848"/>
    <w:rsid w:val="006E04A6"/>
    <w:rsid w:val="006E0DAB"/>
    <w:rsid w:val="006E1F49"/>
    <w:rsid w:val="006F0A23"/>
    <w:rsid w:val="006F18C5"/>
    <w:rsid w:val="006F24E6"/>
    <w:rsid w:val="006F2CD9"/>
    <w:rsid w:val="006F371F"/>
    <w:rsid w:val="006F5F50"/>
    <w:rsid w:val="006F7524"/>
    <w:rsid w:val="00702E1C"/>
    <w:rsid w:val="00705641"/>
    <w:rsid w:val="00706E65"/>
    <w:rsid w:val="007070FE"/>
    <w:rsid w:val="00710998"/>
    <w:rsid w:val="0071180E"/>
    <w:rsid w:val="00711D2E"/>
    <w:rsid w:val="00714F21"/>
    <w:rsid w:val="00717FE1"/>
    <w:rsid w:val="00720AA9"/>
    <w:rsid w:val="00723A80"/>
    <w:rsid w:val="00723B2F"/>
    <w:rsid w:val="007240C4"/>
    <w:rsid w:val="00724A17"/>
    <w:rsid w:val="00727380"/>
    <w:rsid w:val="007279C6"/>
    <w:rsid w:val="007328A7"/>
    <w:rsid w:val="00733752"/>
    <w:rsid w:val="00734015"/>
    <w:rsid w:val="007346EB"/>
    <w:rsid w:val="007359BE"/>
    <w:rsid w:val="007377FA"/>
    <w:rsid w:val="00740848"/>
    <w:rsid w:val="00741158"/>
    <w:rsid w:val="00741D73"/>
    <w:rsid w:val="007458FE"/>
    <w:rsid w:val="0074767B"/>
    <w:rsid w:val="00751D64"/>
    <w:rsid w:val="007522ED"/>
    <w:rsid w:val="0075571D"/>
    <w:rsid w:val="00756AFE"/>
    <w:rsid w:val="00760357"/>
    <w:rsid w:val="00761791"/>
    <w:rsid w:val="00766BA3"/>
    <w:rsid w:val="00767003"/>
    <w:rsid w:val="00767B79"/>
    <w:rsid w:val="00773050"/>
    <w:rsid w:val="00775272"/>
    <w:rsid w:val="00775A15"/>
    <w:rsid w:val="0077613D"/>
    <w:rsid w:val="00776FE5"/>
    <w:rsid w:val="00780CFB"/>
    <w:rsid w:val="00782FA6"/>
    <w:rsid w:val="00784685"/>
    <w:rsid w:val="00791975"/>
    <w:rsid w:val="00791D18"/>
    <w:rsid w:val="0079520F"/>
    <w:rsid w:val="00797F0C"/>
    <w:rsid w:val="007A08D7"/>
    <w:rsid w:val="007A237A"/>
    <w:rsid w:val="007A51D6"/>
    <w:rsid w:val="007A79C6"/>
    <w:rsid w:val="007B3906"/>
    <w:rsid w:val="007B4047"/>
    <w:rsid w:val="007B4F43"/>
    <w:rsid w:val="007B6820"/>
    <w:rsid w:val="007B7663"/>
    <w:rsid w:val="007C0FE1"/>
    <w:rsid w:val="007C364B"/>
    <w:rsid w:val="007D4B33"/>
    <w:rsid w:val="007E181A"/>
    <w:rsid w:val="007E1B66"/>
    <w:rsid w:val="007E3212"/>
    <w:rsid w:val="007E3D45"/>
    <w:rsid w:val="007F23C8"/>
    <w:rsid w:val="007F607E"/>
    <w:rsid w:val="00801723"/>
    <w:rsid w:val="008034EA"/>
    <w:rsid w:val="00804EC9"/>
    <w:rsid w:val="00806D7C"/>
    <w:rsid w:val="00806F3C"/>
    <w:rsid w:val="00807AA8"/>
    <w:rsid w:val="00807FE1"/>
    <w:rsid w:val="0081352C"/>
    <w:rsid w:val="00814B3A"/>
    <w:rsid w:val="00815E11"/>
    <w:rsid w:val="008165A9"/>
    <w:rsid w:val="00816C8F"/>
    <w:rsid w:val="008219D9"/>
    <w:rsid w:val="00822E58"/>
    <w:rsid w:val="00822F70"/>
    <w:rsid w:val="0082327E"/>
    <w:rsid w:val="0082346C"/>
    <w:rsid w:val="00831861"/>
    <w:rsid w:val="0083395B"/>
    <w:rsid w:val="00834730"/>
    <w:rsid w:val="00834FC9"/>
    <w:rsid w:val="008351DC"/>
    <w:rsid w:val="008368D4"/>
    <w:rsid w:val="00836EAE"/>
    <w:rsid w:val="00840A36"/>
    <w:rsid w:val="00843E89"/>
    <w:rsid w:val="00844868"/>
    <w:rsid w:val="00844D22"/>
    <w:rsid w:val="00845C7B"/>
    <w:rsid w:val="0084715F"/>
    <w:rsid w:val="008536E1"/>
    <w:rsid w:val="00853923"/>
    <w:rsid w:val="0085501C"/>
    <w:rsid w:val="008566E3"/>
    <w:rsid w:val="00857157"/>
    <w:rsid w:val="00861C60"/>
    <w:rsid w:val="008627BE"/>
    <w:rsid w:val="008650C4"/>
    <w:rsid w:val="008702E1"/>
    <w:rsid w:val="0087106D"/>
    <w:rsid w:val="0087398E"/>
    <w:rsid w:val="00874C50"/>
    <w:rsid w:val="00875CBF"/>
    <w:rsid w:val="008763C7"/>
    <w:rsid w:val="0087696C"/>
    <w:rsid w:val="00880FA3"/>
    <w:rsid w:val="00885122"/>
    <w:rsid w:val="00887227"/>
    <w:rsid w:val="008915C2"/>
    <w:rsid w:val="00894AA6"/>
    <w:rsid w:val="00894BA9"/>
    <w:rsid w:val="008A0542"/>
    <w:rsid w:val="008A27E2"/>
    <w:rsid w:val="008A61CF"/>
    <w:rsid w:val="008A6688"/>
    <w:rsid w:val="008A750A"/>
    <w:rsid w:val="008B21DD"/>
    <w:rsid w:val="008B4F3B"/>
    <w:rsid w:val="008B5B3B"/>
    <w:rsid w:val="008B6384"/>
    <w:rsid w:val="008B7E6D"/>
    <w:rsid w:val="008C1856"/>
    <w:rsid w:val="008C18B7"/>
    <w:rsid w:val="008C2377"/>
    <w:rsid w:val="008C4C16"/>
    <w:rsid w:val="008C5D00"/>
    <w:rsid w:val="008C646D"/>
    <w:rsid w:val="008C7F56"/>
    <w:rsid w:val="008D0678"/>
    <w:rsid w:val="008D0BCD"/>
    <w:rsid w:val="008D1274"/>
    <w:rsid w:val="008D2239"/>
    <w:rsid w:val="008D37BE"/>
    <w:rsid w:val="008D3C8E"/>
    <w:rsid w:val="008D555A"/>
    <w:rsid w:val="008D5CD2"/>
    <w:rsid w:val="008D5E30"/>
    <w:rsid w:val="008D6110"/>
    <w:rsid w:val="008D68D4"/>
    <w:rsid w:val="008D7253"/>
    <w:rsid w:val="008D7704"/>
    <w:rsid w:val="008E210D"/>
    <w:rsid w:val="008E25E6"/>
    <w:rsid w:val="008E386B"/>
    <w:rsid w:val="008E49E0"/>
    <w:rsid w:val="008E4D6C"/>
    <w:rsid w:val="008E633E"/>
    <w:rsid w:val="008F04E6"/>
    <w:rsid w:val="008F158B"/>
    <w:rsid w:val="008F1EC6"/>
    <w:rsid w:val="008F1F04"/>
    <w:rsid w:val="008F2CED"/>
    <w:rsid w:val="008F3977"/>
    <w:rsid w:val="008F5DB0"/>
    <w:rsid w:val="008F675C"/>
    <w:rsid w:val="008F6EB2"/>
    <w:rsid w:val="00901928"/>
    <w:rsid w:val="00903BCC"/>
    <w:rsid w:val="00904F88"/>
    <w:rsid w:val="00906F2D"/>
    <w:rsid w:val="00907643"/>
    <w:rsid w:val="00911418"/>
    <w:rsid w:val="009138CF"/>
    <w:rsid w:val="0091500A"/>
    <w:rsid w:val="00920115"/>
    <w:rsid w:val="00934FE5"/>
    <w:rsid w:val="0093703F"/>
    <w:rsid w:val="0093747E"/>
    <w:rsid w:val="00942969"/>
    <w:rsid w:val="00945EDA"/>
    <w:rsid w:val="00947956"/>
    <w:rsid w:val="00947CE3"/>
    <w:rsid w:val="00952441"/>
    <w:rsid w:val="00952BB3"/>
    <w:rsid w:val="00952ECF"/>
    <w:rsid w:val="00953E6D"/>
    <w:rsid w:val="00953F8D"/>
    <w:rsid w:val="009576FF"/>
    <w:rsid w:val="0095777A"/>
    <w:rsid w:val="009605B2"/>
    <w:rsid w:val="0096222B"/>
    <w:rsid w:val="00962B7B"/>
    <w:rsid w:val="00963DB8"/>
    <w:rsid w:val="0096444B"/>
    <w:rsid w:val="009654B9"/>
    <w:rsid w:val="00965898"/>
    <w:rsid w:val="00965B54"/>
    <w:rsid w:val="00965BF0"/>
    <w:rsid w:val="00965C6D"/>
    <w:rsid w:val="00965D7B"/>
    <w:rsid w:val="00967085"/>
    <w:rsid w:val="0096747B"/>
    <w:rsid w:val="009702A9"/>
    <w:rsid w:val="009755ED"/>
    <w:rsid w:val="009804C2"/>
    <w:rsid w:val="00980ADD"/>
    <w:rsid w:val="00981A40"/>
    <w:rsid w:val="00981E7E"/>
    <w:rsid w:val="00983BDA"/>
    <w:rsid w:val="00985067"/>
    <w:rsid w:val="00985D90"/>
    <w:rsid w:val="00986A0A"/>
    <w:rsid w:val="00986AA9"/>
    <w:rsid w:val="00986D2A"/>
    <w:rsid w:val="009870EE"/>
    <w:rsid w:val="0098746A"/>
    <w:rsid w:val="00987A2D"/>
    <w:rsid w:val="009922FA"/>
    <w:rsid w:val="009932AA"/>
    <w:rsid w:val="009963C2"/>
    <w:rsid w:val="009966FD"/>
    <w:rsid w:val="00997446"/>
    <w:rsid w:val="009A06C5"/>
    <w:rsid w:val="009A2CDF"/>
    <w:rsid w:val="009A2FDA"/>
    <w:rsid w:val="009A3CD6"/>
    <w:rsid w:val="009A64D8"/>
    <w:rsid w:val="009B0707"/>
    <w:rsid w:val="009B1BC2"/>
    <w:rsid w:val="009B2066"/>
    <w:rsid w:val="009B41EF"/>
    <w:rsid w:val="009B4C6D"/>
    <w:rsid w:val="009C14C7"/>
    <w:rsid w:val="009C17A9"/>
    <w:rsid w:val="009C22C3"/>
    <w:rsid w:val="009C32DE"/>
    <w:rsid w:val="009C3C22"/>
    <w:rsid w:val="009C4EA8"/>
    <w:rsid w:val="009C5A2C"/>
    <w:rsid w:val="009C6CE1"/>
    <w:rsid w:val="009C73BF"/>
    <w:rsid w:val="009D1151"/>
    <w:rsid w:val="009D2C3C"/>
    <w:rsid w:val="009D5024"/>
    <w:rsid w:val="009E47ED"/>
    <w:rsid w:val="009E65BD"/>
    <w:rsid w:val="009F0E9E"/>
    <w:rsid w:val="009F3C72"/>
    <w:rsid w:val="009F4DA8"/>
    <w:rsid w:val="009F4E61"/>
    <w:rsid w:val="009F5767"/>
    <w:rsid w:val="009F6E3A"/>
    <w:rsid w:val="00A002DE"/>
    <w:rsid w:val="00A0215E"/>
    <w:rsid w:val="00A03D27"/>
    <w:rsid w:val="00A06C08"/>
    <w:rsid w:val="00A103F4"/>
    <w:rsid w:val="00A123E4"/>
    <w:rsid w:val="00A1276A"/>
    <w:rsid w:val="00A12F08"/>
    <w:rsid w:val="00A20DAB"/>
    <w:rsid w:val="00A25A28"/>
    <w:rsid w:val="00A25C70"/>
    <w:rsid w:val="00A269C0"/>
    <w:rsid w:val="00A309B8"/>
    <w:rsid w:val="00A3153D"/>
    <w:rsid w:val="00A33790"/>
    <w:rsid w:val="00A34E58"/>
    <w:rsid w:val="00A456BB"/>
    <w:rsid w:val="00A50D9C"/>
    <w:rsid w:val="00A53B44"/>
    <w:rsid w:val="00A5469F"/>
    <w:rsid w:val="00A5470B"/>
    <w:rsid w:val="00A54FEC"/>
    <w:rsid w:val="00A55732"/>
    <w:rsid w:val="00A6067C"/>
    <w:rsid w:val="00A62AA2"/>
    <w:rsid w:val="00A6374D"/>
    <w:rsid w:val="00A644EC"/>
    <w:rsid w:val="00A65A2E"/>
    <w:rsid w:val="00A670E4"/>
    <w:rsid w:val="00A70A5E"/>
    <w:rsid w:val="00A71299"/>
    <w:rsid w:val="00A71A73"/>
    <w:rsid w:val="00A720D5"/>
    <w:rsid w:val="00A726CF"/>
    <w:rsid w:val="00A733D3"/>
    <w:rsid w:val="00A73915"/>
    <w:rsid w:val="00A7732C"/>
    <w:rsid w:val="00A803BD"/>
    <w:rsid w:val="00A839E7"/>
    <w:rsid w:val="00A86B85"/>
    <w:rsid w:val="00A92EC1"/>
    <w:rsid w:val="00A93362"/>
    <w:rsid w:val="00A9685C"/>
    <w:rsid w:val="00A96DA8"/>
    <w:rsid w:val="00A9700F"/>
    <w:rsid w:val="00AA1E4C"/>
    <w:rsid w:val="00AA2662"/>
    <w:rsid w:val="00AB1930"/>
    <w:rsid w:val="00AB248E"/>
    <w:rsid w:val="00AB531F"/>
    <w:rsid w:val="00AB7619"/>
    <w:rsid w:val="00AB7D07"/>
    <w:rsid w:val="00AC04F0"/>
    <w:rsid w:val="00AC2A8D"/>
    <w:rsid w:val="00AC2D1E"/>
    <w:rsid w:val="00AC5AE6"/>
    <w:rsid w:val="00AC663A"/>
    <w:rsid w:val="00AC7000"/>
    <w:rsid w:val="00AD021D"/>
    <w:rsid w:val="00AD0FE8"/>
    <w:rsid w:val="00AD150C"/>
    <w:rsid w:val="00AD2A2D"/>
    <w:rsid w:val="00AD6F5F"/>
    <w:rsid w:val="00AD73E0"/>
    <w:rsid w:val="00AE40CD"/>
    <w:rsid w:val="00AE4B9E"/>
    <w:rsid w:val="00AE500D"/>
    <w:rsid w:val="00AE572B"/>
    <w:rsid w:val="00AE6D1A"/>
    <w:rsid w:val="00AE6D5D"/>
    <w:rsid w:val="00AE7198"/>
    <w:rsid w:val="00AE730C"/>
    <w:rsid w:val="00AE7369"/>
    <w:rsid w:val="00AF06C7"/>
    <w:rsid w:val="00AF0BE5"/>
    <w:rsid w:val="00B00E2E"/>
    <w:rsid w:val="00B041B2"/>
    <w:rsid w:val="00B054B3"/>
    <w:rsid w:val="00B055D2"/>
    <w:rsid w:val="00B05688"/>
    <w:rsid w:val="00B1246C"/>
    <w:rsid w:val="00B1272D"/>
    <w:rsid w:val="00B13490"/>
    <w:rsid w:val="00B16742"/>
    <w:rsid w:val="00B16AD3"/>
    <w:rsid w:val="00B200B4"/>
    <w:rsid w:val="00B214B4"/>
    <w:rsid w:val="00B21C2B"/>
    <w:rsid w:val="00B2320C"/>
    <w:rsid w:val="00B23A42"/>
    <w:rsid w:val="00B25CB2"/>
    <w:rsid w:val="00B2716F"/>
    <w:rsid w:val="00B2731A"/>
    <w:rsid w:val="00B3039B"/>
    <w:rsid w:val="00B308CB"/>
    <w:rsid w:val="00B348F1"/>
    <w:rsid w:val="00B36F05"/>
    <w:rsid w:val="00B40968"/>
    <w:rsid w:val="00B4388C"/>
    <w:rsid w:val="00B470EC"/>
    <w:rsid w:val="00B50720"/>
    <w:rsid w:val="00B50945"/>
    <w:rsid w:val="00B55A55"/>
    <w:rsid w:val="00B56304"/>
    <w:rsid w:val="00B5647D"/>
    <w:rsid w:val="00B57810"/>
    <w:rsid w:val="00B60687"/>
    <w:rsid w:val="00B62EB3"/>
    <w:rsid w:val="00B64788"/>
    <w:rsid w:val="00B657C7"/>
    <w:rsid w:val="00B659A6"/>
    <w:rsid w:val="00B659AA"/>
    <w:rsid w:val="00B71D6D"/>
    <w:rsid w:val="00B72873"/>
    <w:rsid w:val="00B73AB8"/>
    <w:rsid w:val="00B73FEF"/>
    <w:rsid w:val="00B742BF"/>
    <w:rsid w:val="00B82EFF"/>
    <w:rsid w:val="00B84D8A"/>
    <w:rsid w:val="00B87ADA"/>
    <w:rsid w:val="00B9013B"/>
    <w:rsid w:val="00B938C2"/>
    <w:rsid w:val="00B97B13"/>
    <w:rsid w:val="00BA106F"/>
    <w:rsid w:val="00BA2EF7"/>
    <w:rsid w:val="00BB17EF"/>
    <w:rsid w:val="00BB18A4"/>
    <w:rsid w:val="00BB1C00"/>
    <w:rsid w:val="00BB23E2"/>
    <w:rsid w:val="00BB36D2"/>
    <w:rsid w:val="00BB4614"/>
    <w:rsid w:val="00BB4AA7"/>
    <w:rsid w:val="00BB673A"/>
    <w:rsid w:val="00BB7A14"/>
    <w:rsid w:val="00BC1E77"/>
    <w:rsid w:val="00BC7B89"/>
    <w:rsid w:val="00BD13D7"/>
    <w:rsid w:val="00BD314C"/>
    <w:rsid w:val="00BD3713"/>
    <w:rsid w:val="00BD373E"/>
    <w:rsid w:val="00BD3C7B"/>
    <w:rsid w:val="00BE09F1"/>
    <w:rsid w:val="00BE264B"/>
    <w:rsid w:val="00BE5827"/>
    <w:rsid w:val="00BE5973"/>
    <w:rsid w:val="00BF03C2"/>
    <w:rsid w:val="00BF097A"/>
    <w:rsid w:val="00BF6316"/>
    <w:rsid w:val="00BF6349"/>
    <w:rsid w:val="00BF7223"/>
    <w:rsid w:val="00BF77CC"/>
    <w:rsid w:val="00BF7F40"/>
    <w:rsid w:val="00C02F0B"/>
    <w:rsid w:val="00C044FA"/>
    <w:rsid w:val="00C05080"/>
    <w:rsid w:val="00C0619B"/>
    <w:rsid w:val="00C0713F"/>
    <w:rsid w:val="00C115EE"/>
    <w:rsid w:val="00C11883"/>
    <w:rsid w:val="00C11FFA"/>
    <w:rsid w:val="00C1285A"/>
    <w:rsid w:val="00C13526"/>
    <w:rsid w:val="00C154A4"/>
    <w:rsid w:val="00C162C7"/>
    <w:rsid w:val="00C16B97"/>
    <w:rsid w:val="00C16C8A"/>
    <w:rsid w:val="00C17294"/>
    <w:rsid w:val="00C17979"/>
    <w:rsid w:val="00C20224"/>
    <w:rsid w:val="00C230F1"/>
    <w:rsid w:val="00C24037"/>
    <w:rsid w:val="00C24187"/>
    <w:rsid w:val="00C31936"/>
    <w:rsid w:val="00C367F6"/>
    <w:rsid w:val="00C3698B"/>
    <w:rsid w:val="00C44A3B"/>
    <w:rsid w:val="00C5072E"/>
    <w:rsid w:val="00C562B9"/>
    <w:rsid w:val="00C607AB"/>
    <w:rsid w:val="00C6088A"/>
    <w:rsid w:val="00C609DB"/>
    <w:rsid w:val="00C60C0A"/>
    <w:rsid w:val="00C61048"/>
    <w:rsid w:val="00C62791"/>
    <w:rsid w:val="00C62E18"/>
    <w:rsid w:val="00C640E5"/>
    <w:rsid w:val="00C65677"/>
    <w:rsid w:val="00C67D1A"/>
    <w:rsid w:val="00C72D98"/>
    <w:rsid w:val="00C7458C"/>
    <w:rsid w:val="00C773D9"/>
    <w:rsid w:val="00C830A2"/>
    <w:rsid w:val="00C842A3"/>
    <w:rsid w:val="00C85FBC"/>
    <w:rsid w:val="00C866A0"/>
    <w:rsid w:val="00C8684E"/>
    <w:rsid w:val="00C93F11"/>
    <w:rsid w:val="00C940AA"/>
    <w:rsid w:val="00C95356"/>
    <w:rsid w:val="00C95438"/>
    <w:rsid w:val="00C954DF"/>
    <w:rsid w:val="00C97E70"/>
    <w:rsid w:val="00C97F1A"/>
    <w:rsid w:val="00CA3212"/>
    <w:rsid w:val="00CA54C4"/>
    <w:rsid w:val="00CB1056"/>
    <w:rsid w:val="00CB33ED"/>
    <w:rsid w:val="00CB3A3C"/>
    <w:rsid w:val="00CB4EA1"/>
    <w:rsid w:val="00CC1BAB"/>
    <w:rsid w:val="00CC2517"/>
    <w:rsid w:val="00CC2521"/>
    <w:rsid w:val="00CC30B4"/>
    <w:rsid w:val="00CC34B2"/>
    <w:rsid w:val="00CC57BE"/>
    <w:rsid w:val="00CC7431"/>
    <w:rsid w:val="00CC7826"/>
    <w:rsid w:val="00CD44AB"/>
    <w:rsid w:val="00CD49EE"/>
    <w:rsid w:val="00CD60B2"/>
    <w:rsid w:val="00CD78AE"/>
    <w:rsid w:val="00CE6500"/>
    <w:rsid w:val="00CE76D6"/>
    <w:rsid w:val="00CF0357"/>
    <w:rsid w:val="00CF0D13"/>
    <w:rsid w:val="00CF2B0D"/>
    <w:rsid w:val="00CF6AED"/>
    <w:rsid w:val="00D012C4"/>
    <w:rsid w:val="00D015F4"/>
    <w:rsid w:val="00D02F67"/>
    <w:rsid w:val="00D03AEF"/>
    <w:rsid w:val="00D03B91"/>
    <w:rsid w:val="00D049D8"/>
    <w:rsid w:val="00D07CAB"/>
    <w:rsid w:val="00D11168"/>
    <w:rsid w:val="00D13B23"/>
    <w:rsid w:val="00D1425F"/>
    <w:rsid w:val="00D21CFE"/>
    <w:rsid w:val="00D26678"/>
    <w:rsid w:val="00D275FC"/>
    <w:rsid w:val="00D27BBA"/>
    <w:rsid w:val="00D304C4"/>
    <w:rsid w:val="00D3081A"/>
    <w:rsid w:val="00D30B8B"/>
    <w:rsid w:val="00D3157E"/>
    <w:rsid w:val="00D33B64"/>
    <w:rsid w:val="00D3541D"/>
    <w:rsid w:val="00D35C4C"/>
    <w:rsid w:val="00D35F2E"/>
    <w:rsid w:val="00D40266"/>
    <w:rsid w:val="00D40925"/>
    <w:rsid w:val="00D40F6A"/>
    <w:rsid w:val="00D41B66"/>
    <w:rsid w:val="00D438AB"/>
    <w:rsid w:val="00D45D29"/>
    <w:rsid w:val="00D466D4"/>
    <w:rsid w:val="00D46FF5"/>
    <w:rsid w:val="00D50004"/>
    <w:rsid w:val="00D535F0"/>
    <w:rsid w:val="00D555D2"/>
    <w:rsid w:val="00D5633D"/>
    <w:rsid w:val="00D56D54"/>
    <w:rsid w:val="00D576FC"/>
    <w:rsid w:val="00D66B98"/>
    <w:rsid w:val="00D70D4C"/>
    <w:rsid w:val="00D71DDB"/>
    <w:rsid w:val="00D720EE"/>
    <w:rsid w:val="00D73B58"/>
    <w:rsid w:val="00D74CF5"/>
    <w:rsid w:val="00D758E4"/>
    <w:rsid w:val="00D75EBA"/>
    <w:rsid w:val="00D80DA1"/>
    <w:rsid w:val="00D82409"/>
    <w:rsid w:val="00D82B53"/>
    <w:rsid w:val="00D83B99"/>
    <w:rsid w:val="00D875CC"/>
    <w:rsid w:val="00D9067D"/>
    <w:rsid w:val="00D919D4"/>
    <w:rsid w:val="00D94559"/>
    <w:rsid w:val="00D94CFA"/>
    <w:rsid w:val="00D95218"/>
    <w:rsid w:val="00D95698"/>
    <w:rsid w:val="00D96AD0"/>
    <w:rsid w:val="00DA1764"/>
    <w:rsid w:val="00DA20DD"/>
    <w:rsid w:val="00DA3890"/>
    <w:rsid w:val="00DB4C7B"/>
    <w:rsid w:val="00DB5A1A"/>
    <w:rsid w:val="00DB5FBF"/>
    <w:rsid w:val="00DC0368"/>
    <w:rsid w:val="00DC11F2"/>
    <w:rsid w:val="00DC1B04"/>
    <w:rsid w:val="00DC2FD3"/>
    <w:rsid w:val="00DC344F"/>
    <w:rsid w:val="00DC35C5"/>
    <w:rsid w:val="00DC3875"/>
    <w:rsid w:val="00DC4F37"/>
    <w:rsid w:val="00DC75BB"/>
    <w:rsid w:val="00DC76FB"/>
    <w:rsid w:val="00DD01CE"/>
    <w:rsid w:val="00DD0FB6"/>
    <w:rsid w:val="00DD182E"/>
    <w:rsid w:val="00DD570C"/>
    <w:rsid w:val="00DE4436"/>
    <w:rsid w:val="00DE7003"/>
    <w:rsid w:val="00DF0DD2"/>
    <w:rsid w:val="00DF224F"/>
    <w:rsid w:val="00DF2950"/>
    <w:rsid w:val="00DF2BBD"/>
    <w:rsid w:val="00DF368A"/>
    <w:rsid w:val="00DF54EB"/>
    <w:rsid w:val="00DF7347"/>
    <w:rsid w:val="00DF7969"/>
    <w:rsid w:val="00E02905"/>
    <w:rsid w:val="00E039A1"/>
    <w:rsid w:val="00E043E6"/>
    <w:rsid w:val="00E07220"/>
    <w:rsid w:val="00E10DD7"/>
    <w:rsid w:val="00E11728"/>
    <w:rsid w:val="00E12BFD"/>
    <w:rsid w:val="00E22E7F"/>
    <w:rsid w:val="00E23946"/>
    <w:rsid w:val="00E24032"/>
    <w:rsid w:val="00E24338"/>
    <w:rsid w:val="00E261B2"/>
    <w:rsid w:val="00E30F51"/>
    <w:rsid w:val="00E30FE8"/>
    <w:rsid w:val="00E35627"/>
    <w:rsid w:val="00E356B9"/>
    <w:rsid w:val="00E357AF"/>
    <w:rsid w:val="00E40AD5"/>
    <w:rsid w:val="00E417B5"/>
    <w:rsid w:val="00E41A3C"/>
    <w:rsid w:val="00E41E90"/>
    <w:rsid w:val="00E44200"/>
    <w:rsid w:val="00E45727"/>
    <w:rsid w:val="00E5123A"/>
    <w:rsid w:val="00E5144B"/>
    <w:rsid w:val="00E5426A"/>
    <w:rsid w:val="00E5426B"/>
    <w:rsid w:val="00E557C2"/>
    <w:rsid w:val="00E6359C"/>
    <w:rsid w:val="00E646CE"/>
    <w:rsid w:val="00E66039"/>
    <w:rsid w:val="00E66545"/>
    <w:rsid w:val="00E66981"/>
    <w:rsid w:val="00E72B1E"/>
    <w:rsid w:val="00E743AE"/>
    <w:rsid w:val="00E748B1"/>
    <w:rsid w:val="00E74AA9"/>
    <w:rsid w:val="00E80877"/>
    <w:rsid w:val="00E8172D"/>
    <w:rsid w:val="00E85E8F"/>
    <w:rsid w:val="00E87249"/>
    <w:rsid w:val="00E906C3"/>
    <w:rsid w:val="00E915E6"/>
    <w:rsid w:val="00E9486E"/>
    <w:rsid w:val="00E951AE"/>
    <w:rsid w:val="00E97221"/>
    <w:rsid w:val="00EA073F"/>
    <w:rsid w:val="00EA079E"/>
    <w:rsid w:val="00EA39F4"/>
    <w:rsid w:val="00EA6C13"/>
    <w:rsid w:val="00EB2623"/>
    <w:rsid w:val="00EB28C4"/>
    <w:rsid w:val="00EB3DEF"/>
    <w:rsid w:val="00EB54EB"/>
    <w:rsid w:val="00EB639B"/>
    <w:rsid w:val="00EC25DB"/>
    <w:rsid w:val="00EC2994"/>
    <w:rsid w:val="00EC61EF"/>
    <w:rsid w:val="00EC7180"/>
    <w:rsid w:val="00ED0FE8"/>
    <w:rsid w:val="00ED10A5"/>
    <w:rsid w:val="00ED3DD7"/>
    <w:rsid w:val="00ED4336"/>
    <w:rsid w:val="00ED6A4B"/>
    <w:rsid w:val="00ED6C55"/>
    <w:rsid w:val="00EE0F52"/>
    <w:rsid w:val="00EE1A24"/>
    <w:rsid w:val="00EE1E6D"/>
    <w:rsid w:val="00EE2550"/>
    <w:rsid w:val="00EE5CAB"/>
    <w:rsid w:val="00EE7272"/>
    <w:rsid w:val="00EE7C78"/>
    <w:rsid w:val="00EF0B9B"/>
    <w:rsid w:val="00EF2186"/>
    <w:rsid w:val="00EF3D31"/>
    <w:rsid w:val="00F018F4"/>
    <w:rsid w:val="00F03951"/>
    <w:rsid w:val="00F03E23"/>
    <w:rsid w:val="00F03E28"/>
    <w:rsid w:val="00F0615A"/>
    <w:rsid w:val="00F0660A"/>
    <w:rsid w:val="00F0692C"/>
    <w:rsid w:val="00F06BC1"/>
    <w:rsid w:val="00F146D8"/>
    <w:rsid w:val="00F15AE8"/>
    <w:rsid w:val="00F16113"/>
    <w:rsid w:val="00F16FB0"/>
    <w:rsid w:val="00F20224"/>
    <w:rsid w:val="00F204E4"/>
    <w:rsid w:val="00F244E3"/>
    <w:rsid w:val="00F24838"/>
    <w:rsid w:val="00F25D2B"/>
    <w:rsid w:val="00F26064"/>
    <w:rsid w:val="00F261F8"/>
    <w:rsid w:val="00F308C4"/>
    <w:rsid w:val="00F31ADB"/>
    <w:rsid w:val="00F32806"/>
    <w:rsid w:val="00F337F9"/>
    <w:rsid w:val="00F34E43"/>
    <w:rsid w:val="00F40319"/>
    <w:rsid w:val="00F41738"/>
    <w:rsid w:val="00F44E7C"/>
    <w:rsid w:val="00F46B17"/>
    <w:rsid w:val="00F52E46"/>
    <w:rsid w:val="00F52F88"/>
    <w:rsid w:val="00F5480A"/>
    <w:rsid w:val="00F56215"/>
    <w:rsid w:val="00F57177"/>
    <w:rsid w:val="00F60C55"/>
    <w:rsid w:val="00F630B3"/>
    <w:rsid w:val="00F64BD4"/>
    <w:rsid w:val="00F66A9D"/>
    <w:rsid w:val="00F67719"/>
    <w:rsid w:val="00F70996"/>
    <w:rsid w:val="00F70FD7"/>
    <w:rsid w:val="00F7405B"/>
    <w:rsid w:val="00F75C2D"/>
    <w:rsid w:val="00F813F6"/>
    <w:rsid w:val="00F81F3D"/>
    <w:rsid w:val="00F82361"/>
    <w:rsid w:val="00F82590"/>
    <w:rsid w:val="00F838A2"/>
    <w:rsid w:val="00F84785"/>
    <w:rsid w:val="00F84848"/>
    <w:rsid w:val="00F85641"/>
    <w:rsid w:val="00F85B31"/>
    <w:rsid w:val="00F8638A"/>
    <w:rsid w:val="00F873CF"/>
    <w:rsid w:val="00F911BC"/>
    <w:rsid w:val="00F92750"/>
    <w:rsid w:val="00F93E4B"/>
    <w:rsid w:val="00F94752"/>
    <w:rsid w:val="00F953EC"/>
    <w:rsid w:val="00F97557"/>
    <w:rsid w:val="00FA17D8"/>
    <w:rsid w:val="00FA1A49"/>
    <w:rsid w:val="00FA1D6E"/>
    <w:rsid w:val="00FA3096"/>
    <w:rsid w:val="00FA4A63"/>
    <w:rsid w:val="00FA7F90"/>
    <w:rsid w:val="00FB04B7"/>
    <w:rsid w:val="00FB3FA2"/>
    <w:rsid w:val="00FB4003"/>
    <w:rsid w:val="00FB5095"/>
    <w:rsid w:val="00FB5211"/>
    <w:rsid w:val="00FB65E0"/>
    <w:rsid w:val="00FB74E3"/>
    <w:rsid w:val="00FC2BC4"/>
    <w:rsid w:val="00FC2D75"/>
    <w:rsid w:val="00FC3420"/>
    <w:rsid w:val="00FC4190"/>
    <w:rsid w:val="00FC4820"/>
    <w:rsid w:val="00FC4E24"/>
    <w:rsid w:val="00FD0762"/>
    <w:rsid w:val="00FD23F9"/>
    <w:rsid w:val="00FD408A"/>
    <w:rsid w:val="00FD47A1"/>
    <w:rsid w:val="00FE064A"/>
    <w:rsid w:val="00FE0A00"/>
    <w:rsid w:val="00FE0AD2"/>
    <w:rsid w:val="00FE3827"/>
    <w:rsid w:val="00FE5310"/>
    <w:rsid w:val="00FE5426"/>
    <w:rsid w:val="00FE56D9"/>
    <w:rsid w:val="00FE65B0"/>
    <w:rsid w:val="00FE6C01"/>
    <w:rsid w:val="00FF176C"/>
    <w:rsid w:val="00FF60DF"/>
    <w:rsid w:val="00FF6B23"/>
    <w:rsid w:val="00FF7E93"/>
    <w:rsid w:val="00FF7F78"/>
  </w:rsids>
  <m:mathPr>
    <m:mathFont m:val="Times New Roman"/>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4533"/>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paragraph" w:styleId="Heading1">
    <w:name w:val="heading 1"/>
    <w:basedOn w:val="Normal"/>
    <w:next w:val="Normal"/>
    <w:link w:val="Nadpis1Char"/>
    <w:uiPriority w:val="9"/>
    <w:qFormat/>
    <w:rsid w:val="00D71DDB"/>
    <w:pPr>
      <w:keepNext/>
      <w:jc w:val="left"/>
      <w:outlineLvl w:val="0"/>
    </w:pPr>
    <w:rPr>
      <w:sz w:val="24"/>
    </w:rPr>
  </w:style>
  <w:style w:type="paragraph" w:styleId="Heading2">
    <w:name w:val="heading 2"/>
    <w:basedOn w:val="Normal"/>
    <w:next w:val="Normal"/>
    <w:link w:val="Nadpis2Char"/>
    <w:uiPriority w:val="9"/>
    <w:qFormat/>
    <w:rsid w:val="00D71DDB"/>
    <w:pPr>
      <w:keepNext/>
      <w:spacing w:before="240" w:after="60"/>
      <w:jc w:val="left"/>
      <w:outlineLvl w:val="1"/>
    </w:pPr>
    <w:rPr>
      <w:rFonts w:ascii="Arial" w:hAnsi="Arial" w:cs="Arial"/>
      <w:b/>
      <w:bCs/>
      <w:i/>
      <w:iCs/>
      <w:sz w:val="28"/>
      <w:szCs w:val="28"/>
    </w:rPr>
  </w:style>
  <w:style w:type="paragraph" w:styleId="Heading3">
    <w:name w:val="heading 3"/>
    <w:basedOn w:val="Normal"/>
    <w:next w:val="Normal"/>
    <w:link w:val="Nadpis3Char"/>
    <w:uiPriority w:val="9"/>
    <w:semiHidden/>
    <w:unhideWhenUsed/>
    <w:qFormat/>
    <w:rsid w:val="007359BE"/>
    <w:pPr>
      <w:keepNext/>
      <w:spacing w:before="240" w:after="60"/>
      <w:jc w:val="left"/>
      <w:outlineLvl w:val="2"/>
    </w:pPr>
    <w:rPr>
      <w:rFonts w:ascii="Cambria" w:hAnsi="Cambria"/>
      <w:b/>
      <w:bCs/>
      <w:sz w:val="26"/>
      <w:szCs w:val="26"/>
    </w:rPr>
  </w:style>
  <w:style w:type="paragraph" w:styleId="Heading7">
    <w:name w:val="heading 7"/>
    <w:basedOn w:val="Normal"/>
    <w:next w:val="Normal"/>
    <w:link w:val="Nadpis7Char"/>
    <w:uiPriority w:val="9"/>
    <w:qFormat/>
    <w:rsid w:val="00D71DDB"/>
    <w:pPr>
      <w:keepNext/>
      <w:ind w:firstLine="11"/>
      <w:jc w:val="left"/>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locked/>
    <w:rsid w:val="00D71DDB"/>
    <w:rPr>
      <w:rFonts w:ascii="Arial" w:hAnsi="Arial" w:cs="Times New Roman"/>
      <w:b/>
      <w:i/>
      <w:sz w:val="28"/>
      <w:rtl w:val="0"/>
      <w:cs w:val="0"/>
      <w:lang w:val="sk-SK" w:eastAsia="sk-SK"/>
    </w:rPr>
  </w:style>
  <w:style w:type="character" w:customStyle="1" w:styleId="Nadpis3Char">
    <w:name w:val="Nadpis 3 Char"/>
    <w:basedOn w:val="DefaultParagraphFont"/>
    <w:link w:val="Heading3"/>
    <w:uiPriority w:val="9"/>
    <w:semiHidden/>
    <w:locked/>
    <w:rsid w:val="007359BE"/>
    <w:rPr>
      <w:rFonts w:ascii="Cambria" w:hAnsi="Cambria" w:cs="Times New Roman"/>
      <w:b/>
      <w:sz w:val="26"/>
      <w:rtl w:val="0"/>
      <w:cs w:val="0"/>
    </w:rPr>
  </w:style>
  <w:style w:type="character" w:customStyle="1" w:styleId="Nadpis7Char">
    <w:name w:val="Nadpis 7 Char"/>
    <w:basedOn w:val="DefaultParagraphFont"/>
    <w:link w:val="Heading7"/>
    <w:uiPriority w:val="9"/>
    <w:semiHidden/>
    <w:locked/>
    <w:rPr>
      <w:rFonts w:asciiTheme="minorHAnsi" w:eastAsiaTheme="minorEastAsia" w:hAnsiTheme="minorHAnsi" w:cs="Times New Roman"/>
      <w:sz w:val="24"/>
      <w:szCs w:val="24"/>
      <w:rtl w:val="0"/>
      <w:cs w:val="0"/>
    </w:rPr>
  </w:style>
  <w:style w:type="paragraph" w:styleId="Title">
    <w:name w:val="Title"/>
    <w:basedOn w:val="Normal"/>
    <w:link w:val="NzovChar"/>
    <w:uiPriority w:val="10"/>
    <w:qFormat/>
    <w:rsid w:val="00D71DDB"/>
    <w:pPr>
      <w:jc w:val="center"/>
    </w:pPr>
    <w:rPr>
      <w:sz w:val="28"/>
    </w:rPr>
  </w:style>
  <w:style w:type="character" w:customStyle="1" w:styleId="NzovChar">
    <w:name w:val="Názov Char"/>
    <w:basedOn w:val="DefaultParagraphFont"/>
    <w:link w:val="Title"/>
    <w:uiPriority w:val="10"/>
    <w:locked/>
    <w:rsid w:val="002F2C04"/>
    <w:rPr>
      <w:rFonts w:cs="Times New Roman"/>
      <w:sz w:val="28"/>
      <w:rtl w:val="0"/>
      <w:cs w:val="0"/>
    </w:rPr>
  </w:style>
  <w:style w:type="paragraph" w:styleId="BodyText">
    <w:name w:val="Body Text"/>
    <w:aliases w:val="Základný text1,b"/>
    <w:basedOn w:val="Normal"/>
    <w:link w:val="ZkladntextChar"/>
    <w:uiPriority w:val="99"/>
    <w:rsid w:val="00D71DDB"/>
    <w:pPr>
      <w:jc w:val="left"/>
    </w:pPr>
    <w:rPr>
      <w:b/>
      <w:sz w:val="24"/>
    </w:rPr>
  </w:style>
  <w:style w:type="character" w:customStyle="1" w:styleId="ZkladntextChar">
    <w:name w:val="Základný text Char"/>
    <w:aliases w:val="Základný text1 Char,b Char"/>
    <w:basedOn w:val="DefaultParagraphFont"/>
    <w:link w:val="BodyText"/>
    <w:uiPriority w:val="99"/>
    <w:semiHidden/>
    <w:locked/>
    <w:rPr>
      <w:rFonts w:cs="Times New Roman"/>
      <w:rtl w:val="0"/>
      <w:cs w:val="0"/>
    </w:rPr>
  </w:style>
  <w:style w:type="paragraph" w:styleId="BodyText2">
    <w:name w:val="Body Text 2"/>
    <w:basedOn w:val="Normal"/>
    <w:link w:val="Zkladntext2Char"/>
    <w:uiPriority w:val="99"/>
    <w:rsid w:val="00D71DDB"/>
    <w:pPr>
      <w:jc w:val="left"/>
    </w:pPr>
    <w:rPr>
      <w:sz w:val="24"/>
    </w:rPr>
  </w:style>
  <w:style w:type="character" w:customStyle="1" w:styleId="Zkladntext2Char">
    <w:name w:val="Základný text 2 Char"/>
    <w:basedOn w:val="DefaultParagraphFont"/>
    <w:link w:val="BodyText2"/>
    <w:uiPriority w:val="99"/>
    <w:semiHidden/>
    <w:locked/>
    <w:rPr>
      <w:rFonts w:cs="Times New Roman"/>
      <w:rtl w:val="0"/>
      <w:cs w:val="0"/>
    </w:rPr>
  </w:style>
  <w:style w:type="paragraph" w:styleId="BodyTextIndent3">
    <w:name w:val="Body Text Indent 3"/>
    <w:basedOn w:val="Normal"/>
    <w:link w:val="Zarkazkladnhotextu3Char"/>
    <w:uiPriority w:val="99"/>
    <w:rsid w:val="00D71DDB"/>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Header">
    <w:name w:val="header"/>
    <w:basedOn w:val="Normal"/>
    <w:link w:val="HlavikaChar"/>
    <w:uiPriority w:val="99"/>
    <w:rsid w:val="00D71DDB"/>
    <w:pPr>
      <w:tabs>
        <w:tab w:val="center" w:pos="4536"/>
        <w:tab w:val="right" w:pos="9072"/>
      </w:tabs>
      <w:jc w:val="left"/>
    </w:pPr>
    <w:rPr>
      <w:sz w:val="24"/>
      <w:szCs w:val="24"/>
    </w:rPr>
  </w:style>
  <w:style w:type="character" w:customStyle="1" w:styleId="HlavikaChar">
    <w:name w:val="Hlavička Char"/>
    <w:basedOn w:val="DefaultParagraphFont"/>
    <w:link w:val="Header"/>
    <w:uiPriority w:val="99"/>
    <w:semiHidden/>
    <w:locked/>
    <w:rPr>
      <w:rFonts w:cs="Times New Roman"/>
      <w:rtl w:val="0"/>
      <w:cs w:val="0"/>
    </w:rPr>
  </w:style>
  <w:style w:type="paragraph" w:styleId="Footer">
    <w:name w:val="footer"/>
    <w:basedOn w:val="Normal"/>
    <w:link w:val="PtaChar"/>
    <w:uiPriority w:val="99"/>
    <w:rsid w:val="00D71DDB"/>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rtl w:val="0"/>
      <w:cs w:val="0"/>
    </w:rPr>
  </w:style>
  <w:style w:type="character" w:styleId="PageNumber">
    <w:name w:val="page number"/>
    <w:basedOn w:val="DefaultParagraphFont"/>
    <w:uiPriority w:val="99"/>
    <w:rsid w:val="00D71DDB"/>
    <w:rPr>
      <w:rFonts w:cs="Times New Roman"/>
      <w:rtl w:val="0"/>
      <w:cs w:val="0"/>
    </w:rPr>
  </w:style>
  <w:style w:type="paragraph" w:styleId="NormalWeb">
    <w:name w:val="Normal (Web)"/>
    <w:basedOn w:val="Normal"/>
    <w:uiPriority w:val="99"/>
    <w:rsid w:val="00D71DDB"/>
    <w:pPr>
      <w:spacing w:before="100" w:beforeAutospacing="1" w:after="100" w:afterAutospacing="1"/>
      <w:jc w:val="left"/>
    </w:pPr>
    <w:rPr>
      <w:rFonts w:ascii="Arial Unicode MS" w:eastAsia="Arial Unicode MS" w:hAnsi="Arial Unicode MS" w:cs="Arial Unicode MS"/>
      <w:sz w:val="24"/>
      <w:szCs w:val="24"/>
      <w:lang w:val="cs-CZ" w:eastAsia="cs-CZ"/>
    </w:rPr>
  </w:style>
  <w:style w:type="character" w:styleId="Strong">
    <w:name w:val="Strong"/>
    <w:basedOn w:val="DefaultParagraphFont"/>
    <w:uiPriority w:val="22"/>
    <w:qFormat/>
    <w:rsid w:val="00D71DDB"/>
    <w:rPr>
      <w:rFonts w:cs="Times New Roman"/>
      <w:b/>
      <w:rtl w:val="0"/>
      <w:cs w:val="0"/>
    </w:rPr>
  </w:style>
  <w:style w:type="paragraph" w:customStyle="1" w:styleId="detail-odstavec">
    <w:name w:val="detail-odstavec"/>
    <w:basedOn w:val="Normal"/>
    <w:rsid w:val="00D71DDB"/>
    <w:pPr>
      <w:spacing w:before="100" w:beforeAutospacing="1" w:after="100" w:afterAutospacing="1"/>
      <w:jc w:val="both"/>
    </w:pPr>
    <w:rPr>
      <w:color w:val="000000"/>
      <w:sz w:val="17"/>
      <w:szCs w:val="17"/>
      <w:lang w:val="cs-CZ" w:eastAsia="cs-CZ"/>
    </w:rPr>
  </w:style>
  <w:style w:type="paragraph" w:styleId="ListBullet">
    <w:name w:val="List Bullet"/>
    <w:basedOn w:val="Normal"/>
    <w:link w:val="ZoznamsodrkamiChar"/>
    <w:autoRedefine/>
    <w:uiPriority w:val="99"/>
    <w:rsid w:val="00D71DDB"/>
    <w:pPr>
      <w:jc w:val="both"/>
    </w:pPr>
    <w:rPr>
      <w:rFonts w:cs="Arial"/>
      <w:sz w:val="24"/>
      <w:szCs w:val="24"/>
      <w:lang w:eastAsia="cs-CZ"/>
    </w:rPr>
  </w:style>
  <w:style w:type="paragraph" w:customStyle="1" w:styleId="NormlnyWWW">
    <w:name w:val="Normálny (WWW)"/>
    <w:basedOn w:val="Normal"/>
    <w:rsid w:val="00D71DDB"/>
    <w:pPr>
      <w:spacing w:before="100" w:beforeAutospacing="1" w:after="100" w:afterAutospacing="1"/>
      <w:jc w:val="left"/>
    </w:pPr>
    <w:rPr>
      <w:sz w:val="24"/>
      <w:szCs w:val="24"/>
    </w:rPr>
  </w:style>
  <w:style w:type="paragraph" w:customStyle="1" w:styleId="Default">
    <w:name w:val="Default"/>
    <w:rsid w:val="00D71DDB"/>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character" w:styleId="Hyperlink">
    <w:name w:val="Hyperlink"/>
    <w:basedOn w:val="DefaultParagraphFont"/>
    <w:uiPriority w:val="99"/>
    <w:rsid w:val="00D71DDB"/>
    <w:rPr>
      <w:rFonts w:cs="Times New Roman"/>
      <w:color w:val="0000FF"/>
      <w:u w:val="single"/>
      <w:rtl w:val="0"/>
      <w:cs w:val="0"/>
    </w:rPr>
  </w:style>
  <w:style w:type="character" w:customStyle="1" w:styleId="ZoznamsodrkamiChar">
    <w:name w:val="Zoznam s odrážkami Char"/>
    <w:link w:val="ListBullet"/>
    <w:locked/>
    <w:rsid w:val="00D71DDB"/>
    <w:rPr>
      <w:sz w:val="24"/>
      <w:lang w:val="sk-SK" w:eastAsia="cs-CZ"/>
    </w:rPr>
  </w:style>
  <w:style w:type="character" w:customStyle="1" w:styleId="Textzstupnhosymbolu1">
    <w:name w:val="Text zástupného symbolu1"/>
    <w:rsid w:val="00D71DDB"/>
    <w:rPr>
      <w:rFonts w:ascii="Times New Roman" w:hAnsi="Times New Roman" w:cs="Times New Roman"/>
      <w:color w:val="808080"/>
    </w:rPr>
  </w:style>
  <w:style w:type="character" w:customStyle="1" w:styleId="placeholdertext">
    <w:name w:val="placeholdertext"/>
    <w:rsid w:val="00D71DDB"/>
    <w:rPr>
      <w:rFonts w:ascii="Times New Roman" w:hAnsi="Times New Roman" w:cs="Times New Roman"/>
      <w:color w:val="808080"/>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al"/>
    <w:rsid w:val="00D71DDB"/>
    <w:pPr>
      <w:tabs>
        <w:tab w:val="num" w:pos="567"/>
      </w:tabs>
      <w:spacing w:line="240" w:lineRule="exact"/>
      <w:ind w:left="567" w:hanging="567"/>
      <w:jc w:val="left"/>
    </w:pPr>
    <w:rPr>
      <w:rFonts w:ascii="Times New Roman Bold" w:hAnsi="Times New Roman Bold" w:cs="Times New Roman Bold"/>
      <w:b/>
      <w:bCs/>
      <w:color w:val="000000"/>
      <w:sz w:val="26"/>
      <w:szCs w:val="26"/>
      <w:lang w:eastAsia="en-US"/>
    </w:rPr>
  </w:style>
  <w:style w:type="table" w:styleId="TableGrid">
    <w:name w:val="Table Grid"/>
    <w:basedOn w:val="TableNormal"/>
    <w:uiPriority w:val="59"/>
    <w:rsid w:val="00D71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rsid w:val="00D71DDB"/>
    <w:pPr>
      <w:spacing w:after="160" w:line="240" w:lineRule="exact"/>
      <w:jc w:val="left"/>
    </w:pPr>
    <w:rPr>
      <w:rFonts w:ascii="Tahoma" w:hAnsi="Tahoma" w:cs="Tahoma"/>
      <w:lang w:val="en-US" w:eastAsia="en-US"/>
    </w:rPr>
  </w:style>
  <w:style w:type="paragraph" w:styleId="BalloonText">
    <w:name w:val="Balloon Text"/>
    <w:basedOn w:val="Normal"/>
    <w:link w:val="TextbublinyChar"/>
    <w:uiPriority w:val="99"/>
    <w:semiHidden/>
    <w:rsid w:val="001B380B"/>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styleId="ListParagraph">
    <w:name w:val="List Paragraph"/>
    <w:basedOn w:val="Normal"/>
    <w:uiPriority w:val="34"/>
    <w:qFormat/>
    <w:rsid w:val="0050661B"/>
    <w:pPr>
      <w:spacing w:after="200" w:line="276" w:lineRule="auto"/>
      <w:ind w:left="720"/>
      <w:contextualSpacing/>
      <w:jc w:val="left"/>
    </w:pPr>
    <w:rPr>
      <w:rFonts w:ascii="Calibri" w:hAnsi="Calibri"/>
      <w:sz w:val="22"/>
      <w:szCs w:val="22"/>
      <w:lang w:eastAsia="en-US"/>
    </w:rPr>
  </w:style>
  <w:style w:type="character" w:customStyle="1" w:styleId="apple-converted-space">
    <w:name w:val="apple-converted-space"/>
    <w:basedOn w:val="DefaultParagraphFont"/>
    <w:rsid w:val="00C20224"/>
    <w:rPr>
      <w:rFonts w:cs="Times New Roman"/>
      <w:rtl w:val="0"/>
      <w:cs w:val="0"/>
    </w:rPr>
  </w:style>
  <w:style w:type="paragraph" w:styleId="FootnoteText">
    <w:name w:val="footnote text"/>
    <w:aliases w:val="Text poznámky pod čiarou 007"/>
    <w:basedOn w:val="Normal"/>
    <w:link w:val="TextpoznmkypodiarouChar"/>
    <w:uiPriority w:val="99"/>
    <w:rsid w:val="00D82409"/>
    <w:pPr>
      <w:jc w:val="left"/>
    </w:pPr>
    <w:rPr>
      <w:lang w:val="cs-CZ" w:eastAsia="cs-CZ"/>
    </w:rPr>
  </w:style>
  <w:style w:type="character" w:customStyle="1" w:styleId="TextpoznmkypodiarouChar">
    <w:name w:val="Text poznámky pod čiarou Char"/>
    <w:aliases w:val="Text poznámky pod čiarou 007 Char"/>
    <w:basedOn w:val="DefaultParagraphFont"/>
    <w:link w:val="FootnoteText"/>
    <w:uiPriority w:val="99"/>
    <w:locked/>
    <w:rsid w:val="00D82409"/>
    <w:rPr>
      <w:rFonts w:cs="Times New Roman"/>
      <w:rtl w:val="0"/>
      <w:cs w:val="0"/>
      <w:lang w:val="cs-CZ" w:eastAsia="cs-CZ"/>
    </w:rPr>
  </w:style>
  <w:style w:type="character" w:styleId="FootnoteReference">
    <w:name w:val="footnote reference"/>
    <w:basedOn w:val="DefaultParagraphFont"/>
    <w:uiPriority w:val="99"/>
    <w:semiHidden/>
    <w:rsid w:val="00D82409"/>
    <w:rPr>
      <w:rFonts w:cs="Times New Roman"/>
      <w:vertAlign w:val="superscript"/>
      <w:rtl w:val="0"/>
      <w:cs w:val="0"/>
    </w:rPr>
  </w:style>
  <w:style w:type="paragraph" w:customStyle="1" w:styleId="Deloittebodytext">
    <w:name w:val="Deloitte body text"/>
    <w:rsid w:val="00354DB8"/>
    <w:pPr>
      <w:framePr w:wrap="auto"/>
      <w:widowControl/>
      <w:autoSpaceDE/>
      <w:autoSpaceDN/>
      <w:adjustRightInd/>
      <w:spacing w:after="240" w:line="280" w:lineRule="exact"/>
      <w:ind w:left="0" w:right="0"/>
      <w:jc w:val="both"/>
      <w:textAlignment w:val="auto"/>
    </w:pPr>
    <w:rPr>
      <w:rFonts w:ascii="Arial" w:hAnsi="Arial" w:cs="Times New Roman"/>
      <w:color w:val="000000"/>
      <w:sz w:val="22"/>
      <w:szCs w:val="48"/>
      <w:rtl w:val="0"/>
      <w:cs w:val="0"/>
      <w:lang w:val="sk-SK" w:eastAsia="en-US" w:bidi="ar-SA"/>
    </w:rPr>
  </w:style>
  <w:style w:type="character" w:customStyle="1" w:styleId="ppp-input-value">
    <w:name w:val="ppp-input-value"/>
    <w:rsid w:val="002225BB"/>
  </w:style>
  <w:style w:type="character" w:customStyle="1" w:styleId="hps">
    <w:name w:val="hps"/>
    <w:rsid w:val="00B60687"/>
  </w:style>
  <w:style w:type="paragraph" w:styleId="TOCHeading">
    <w:name w:val="TOC Heading"/>
    <w:basedOn w:val="Heading1"/>
    <w:next w:val="Normal"/>
    <w:uiPriority w:val="39"/>
    <w:semiHidden/>
    <w:unhideWhenUsed/>
    <w:qFormat/>
    <w:rsid w:val="00635579"/>
    <w:pPr>
      <w:keepLines/>
      <w:spacing w:before="480" w:line="276" w:lineRule="auto"/>
      <w:jc w:val="left"/>
      <w:outlineLvl w:val="9"/>
    </w:pPr>
    <w:rPr>
      <w:rFonts w:ascii="Cambria" w:hAnsi="Cambria"/>
      <w:b/>
      <w:bCs/>
      <w:color w:val="365F91"/>
      <w:sz w:val="28"/>
      <w:szCs w:val="28"/>
    </w:rPr>
  </w:style>
  <w:style w:type="character" w:styleId="CommentReference">
    <w:name w:val="annotation reference"/>
    <w:basedOn w:val="DefaultParagraphFont"/>
    <w:uiPriority w:val="99"/>
    <w:rsid w:val="009A3CD6"/>
    <w:rPr>
      <w:rFonts w:cs="Times New Roman"/>
      <w:sz w:val="16"/>
      <w:rtl w:val="0"/>
      <w:cs w:val="0"/>
    </w:rPr>
  </w:style>
  <w:style w:type="paragraph" w:styleId="CommentText">
    <w:name w:val="annotation text"/>
    <w:basedOn w:val="Normal"/>
    <w:link w:val="TextkomentraChar"/>
    <w:uiPriority w:val="99"/>
    <w:rsid w:val="009A3CD6"/>
    <w:pPr>
      <w:jc w:val="left"/>
    </w:pPr>
  </w:style>
  <w:style w:type="character" w:customStyle="1" w:styleId="TextkomentraChar">
    <w:name w:val="Text komentára Char"/>
    <w:basedOn w:val="DefaultParagraphFont"/>
    <w:link w:val="CommentText"/>
    <w:uiPriority w:val="99"/>
    <w:locked/>
    <w:rsid w:val="009A3CD6"/>
    <w:rPr>
      <w:rFonts w:cs="Times New Roman"/>
      <w:rtl w:val="0"/>
      <w:cs w:val="0"/>
    </w:rPr>
  </w:style>
  <w:style w:type="paragraph" w:styleId="CommentSubject">
    <w:name w:val="annotation subject"/>
    <w:basedOn w:val="CommentText"/>
    <w:next w:val="CommentText"/>
    <w:link w:val="PredmetkomentraChar"/>
    <w:uiPriority w:val="99"/>
    <w:rsid w:val="009A3CD6"/>
    <w:pPr>
      <w:jc w:val="left"/>
    </w:pPr>
    <w:rPr>
      <w:b/>
      <w:bCs/>
    </w:rPr>
  </w:style>
  <w:style w:type="character" w:customStyle="1" w:styleId="PredmetkomentraChar">
    <w:name w:val="Predmet komentára Char"/>
    <w:basedOn w:val="TextkomentraChar"/>
    <w:link w:val="CommentSubject"/>
    <w:uiPriority w:val="99"/>
    <w:locked/>
    <w:rsid w:val="009A3CD6"/>
    <w:rPr>
      <w:b/>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13E21-8F6F-4C80-BBF4-8B5A922FD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6</Pages>
  <Words>878</Words>
  <Characters>5007</Characters>
  <Application>Microsoft Office Word</Application>
  <DocSecurity>0</DocSecurity>
  <Lines>0</Lines>
  <Paragraphs>0</Paragraphs>
  <ScaleCrop>false</ScaleCrop>
  <Company>MHSR</Company>
  <LinksUpToDate>false</LinksUpToDate>
  <CharactersWithSpaces>5874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HOSPODÁRSTVA  SLOVENSKEJ  REPUBLIKY</dc:title>
  <dc:creator>Franceova</dc:creator>
  <cp:lastModifiedBy>MALIAR Martin</cp:lastModifiedBy>
  <cp:revision>2</cp:revision>
  <cp:lastPrinted>2015-08-12T09:37:00Z</cp:lastPrinted>
  <dcterms:created xsi:type="dcterms:W3CDTF">2015-08-12T09:38:00Z</dcterms:created>
  <dcterms:modified xsi:type="dcterms:W3CDTF">2015-08-12T09:38:00Z</dcterms:modified>
</cp:coreProperties>
</file>