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4715F" w:rsidRPr="00A9700F" w:rsidP="001750CC">
      <w:pPr>
        <w:bidi w:val="0"/>
        <w:adjustRightInd w:val="0"/>
        <w:ind w:left="7788"/>
        <w:jc w:val="both"/>
        <w:rPr>
          <w:rFonts w:ascii="Times New Roman" w:hAnsi="Times New Roman"/>
          <w:color w:val="000000"/>
          <w:sz w:val="24"/>
          <w:szCs w:val="24"/>
          <w:lang w:eastAsia="en-US"/>
        </w:rPr>
      </w:pPr>
      <w:r w:rsidRPr="00A9700F">
        <w:rPr>
          <w:rFonts w:ascii="Times New Roman" w:hAnsi="Times New Roman"/>
          <w:color w:val="000000"/>
          <w:sz w:val="24"/>
          <w:szCs w:val="24"/>
          <w:lang w:eastAsia="en-US"/>
        </w:rPr>
        <w:t> </w:t>
      </w:r>
    </w:p>
    <w:p w:rsidR="0084715F" w:rsidRPr="00A9700F" w:rsidP="001750CC">
      <w:pPr>
        <w:bidi w:val="0"/>
        <w:adjustRightInd w:val="0"/>
        <w:jc w:val="center"/>
        <w:outlineLvl w:val="0"/>
        <w:rPr>
          <w:rFonts w:ascii="Times New Roman" w:hAnsi="Times New Roman"/>
          <w:color w:val="000000"/>
          <w:sz w:val="24"/>
          <w:szCs w:val="24"/>
          <w:lang w:eastAsia="en-US"/>
        </w:rPr>
      </w:pPr>
      <w:r w:rsidRPr="00A9700F">
        <w:rPr>
          <w:rFonts w:ascii="Times New Roman" w:hAnsi="Times New Roman"/>
          <w:b/>
          <w:color w:val="000000"/>
          <w:sz w:val="28"/>
          <w:szCs w:val="24"/>
          <w:lang w:eastAsia="en-US"/>
        </w:rPr>
        <w:t>Vplyvy na rozpočet verejnej správy,</w:t>
      </w:r>
    </w:p>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000000"/>
          <w:sz w:val="28"/>
          <w:szCs w:val="24"/>
          <w:lang w:eastAsia="en-US"/>
        </w:rPr>
        <w:t>na zamestnanosť vo verejnej správe a financovanie návrhu</w:t>
      </w:r>
    </w:p>
    <w:p w:rsidR="0084715F" w:rsidP="001750CC">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w:t>
      </w:r>
    </w:p>
    <w:p w:rsidR="002C6C1F" w:rsidRPr="00A9700F" w:rsidP="001750CC">
      <w:pPr>
        <w:bidi w:val="0"/>
        <w:adjustRightInd w:val="0"/>
        <w:rPr>
          <w:rFonts w:ascii="Times New Roman" w:hAnsi="Times New Roman"/>
          <w:color w:val="000000"/>
          <w:sz w:val="24"/>
          <w:szCs w:val="24"/>
          <w:lang w:eastAsia="en-US"/>
        </w:rPr>
      </w:pPr>
    </w:p>
    <w:p w:rsidR="0084715F" w:rsidRPr="00A9700F" w:rsidP="001750CC">
      <w:pPr>
        <w:bidi w:val="0"/>
        <w:adjustRightInd w:val="0"/>
        <w:outlineLvl w:val="0"/>
        <w:rPr>
          <w:rFonts w:ascii="Times New Roman" w:hAnsi="Times New Roman"/>
          <w:color w:val="000000"/>
          <w:sz w:val="24"/>
          <w:szCs w:val="24"/>
          <w:lang w:eastAsia="en-US"/>
        </w:rPr>
      </w:pPr>
      <w:r w:rsidRPr="00A9700F">
        <w:rPr>
          <w:rFonts w:ascii="Times New Roman" w:hAnsi="Times New Roman"/>
          <w:b/>
          <w:color w:val="000000"/>
          <w:sz w:val="24"/>
          <w:szCs w:val="24"/>
          <w:lang w:eastAsia="en-US"/>
        </w:rPr>
        <w:t>2.1. Zhrnutie vplyvov na rozpočet verejnej správy v návrhu</w:t>
      </w:r>
    </w:p>
    <w:p w:rsidR="0084715F" w:rsidRPr="00A9700F" w:rsidP="001750CC">
      <w:pPr>
        <w:bidi w:val="0"/>
        <w:adjustRightInd w:val="0"/>
        <w:jc w:val="both"/>
        <w:rPr>
          <w:rFonts w:ascii="Times New Roman" w:hAnsi="Times New Roman"/>
          <w:color w:val="000000"/>
          <w:sz w:val="24"/>
          <w:szCs w:val="24"/>
          <w:lang w:eastAsia="en-US"/>
        </w:rPr>
      </w:pPr>
      <w:r w:rsidRPr="00A9700F">
        <w:rPr>
          <w:rFonts w:ascii="Times New Roman" w:hAnsi="Times New Roman"/>
          <w:color w:val="000000"/>
          <w:szCs w:val="24"/>
          <w:lang w:eastAsia="en-US"/>
        </w:rPr>
        <w:t xml:space="preserve">Tabuľka č. 1 </w:t>
      </w:r>
    </w:p>
    <w:tbl>
      <w:tblPr>
        <w:tblStyle w:val="TableNormal"/>
        <w:tblW w:w="9851" w:type="dxa"/>
        <w:tblCellMar>
          <w:left w:w="0" w:type="dxa"/>
          <w:right w:w="0" w:type="dxa"/>
        </w:tblCellMar>
      </w:tblPr>
      <w:tblGrid>
        <w:gridCol w:w="4508"/>
        <w:gridCol w:w="1374"/>
        <w:gridCol w:w="1276"/>
        <w:gridCol w:w="1276"/>
        <w:gridCol w:w="1417"/>
      </w:tblGrid>
      <w:tr>
        <w:tblPrEx>
          <w:tblW w:w="9851" w:type="dxa"/>
          <w:tblCellMar>
            <w:left w:w="0" w:type="dxa"/>
            <w:right w:w="0" w:type="dxa"/>
          </w:tblCellMar>
        </w:tblPrEx>
        <w:trPr>
          <w:trHeight w:val="194"/>
        </w:trPr>
        <w:tc>
          <w:tcPr>
            <w:tcW w:w="4508" w:type="dxa"/>
            <w:vMerge w:val="restart"/>
            <w:tcBorders>
              <w:top w:val="single" w:sz="8" w:space="0" w:color="000000"/>
              <w:left w:val="single" w:sz="8" w:space="0" w:color="000000"/>
              <w:bottom w:val="single" w:sz="8" w:space="0" w:color="000000"/>
              <w:right w:val="single" w:sz="4" w:space="0" w:color="auto"/>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 xml:space="preserve">Vplyvy na </w:t>
            </w:r>
            <w:r w:rsidRPr="00A9700F">
              <w:rPr>
                <w:rFonts w:ascii="Times New Roman" w:hAnsi="Times New Roman"/>
                <w:b/>
                <w:color w:val="000000"/>
                <w:sz w:val="24"/>
                <w:szCs w:val="24"/>
                <w:lang w:eastAsia="en-US"/>
              </w:rPr>
              <w:t>rozpočet verejnej správy</w:t>
            </w:r>
          </w:p>
        </w:tc>
        <w:tc>
          <w:tcPr>
            <w:tcW w:w="5343" w:type="dxa"/>
            <w:gridSpan w:val="4"/>
            <w:tcBorders>
              <w:top w:val="single" w:sz="4" w:space="0" w:color="auto"/>
              <w:left w:val="single" w:sz="4" w:space="0" w:color="auto"/>
              <w:bottom w:val="single" w:sz="4" w:space="0" w:color="auto"/>
              <w:right w:val="single" w:sz="4" w:space="0" w:color="auto"/>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 xml:space="preserve">Vplyv na rozpočet verejnej správy </w:t>
            </w:r>
            <w:r w:rsidRPr="00A9700F">
              <w:rPr>
                <w:rFonts w:ascii="Times New Roman" w:hAnsi="Times New Roman"/>
                <w:b/>
                <w:color w:val="000000"/>
                <w:sz w:val="24"/>
                <w:szCs w:val="24"/>
                <w:lang w:eastAsia="en-US"/>
              </w:rPr>
              <w:t>(v eurách)</w:t>
            </w:r>
          </w:p>
        </w:tc>
      </w:tr>
      <w:tr>
        <w:tblPrEx>
          <w:tblW w:w="9851" w:type="dxa"/>
          <w:tblCellMar>
            <w:left w:w="0" w:type="dxa"/>
            <w:right w:w="0" w:type="dxa"/>
          </w:tblCellMar>
        </w:tblPrEx>
        <w:trPr>
          <w:trHeight w:val="70"/>
        </w:trPr>
        <w:tc>
          <w:tcPr>
            <w:tcW w:w="4508" w:type="dxa"/>
            <w:vMerge/>
            <w:tcBorders>
              <w:top w:val="single" w:sz="8" w:space="0" w:color="000000"/>
              <w:left w:val="single" w:sz="8" w:space="0" w:color="000000"/>
              <w:bottom w:val="single" w:sz="8" w:space="0" w:color="000000"/>
              <w:right w:val="single" w:sz="8" w:space="0" w:color="000000"/>
            </w:tcBorders>
            <w:textDirection w:val="lrTb"/>
            <w:vAlign w:val="center"/>
          </w:tcPr>
          <w:p w:rsidR="00BB7A14" w:rsidRPr="00A9700F" w:rsidP="001750CC">
            <w:pPr>
              <w:bidi w:val="0"/>
              <w:adjustRightInd w:val="0"/>
              <w:jc w:val="center"/>
              <w:rPr>
                <w:rFonts w:ascii="Times New Roman" w:hAnsi="Times New Roman"/>
                <w:color w:val="000000"/>
                <w:sz w:val="24"/>
                <w:szCs w:val="24"/>
                <w:lang w:eastAsia="en-US"/>
              </w:rPr>
            </w:pPr>
          </w:p>
        </w:tc>
        <w:tc>
          <w:tcPr>
            <w:tcW w:w="1374" w:type="dxa"/>
            <w:tcBorders>
              <w:top w:val="single" w:sz="4" w:space="0" w:color="auto"/>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BB7A14" w:rsidRPr="00A9700F" w:rsidP="00622FE0">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5</w:t>
            </w:r>
          </w:p>
        </w:tc>
        <w:tc>
          <w:tcPr>
            <w:tcW w:w="1276" w:type="dxa"/>
            <w:tcBorders>
              <w:top w:val="single" w:sz="4" w:space="0" w:color="auto"/>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BB7A14" w:rsidRPr="00A9700F" w:rsidP="00622FE0">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6</w:t>
            </w:r>
          </w:p>
        </w:tc>
        <w:tc>
          <w:tcPr>
            <w:tcW w:w="1276" w:type="dxa"/>
            <w:tcBorders>
              <w:top w:val="single" w:sz="4" w:space="0" w:color="auto"/>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BB7A14" w:rsidRPr="00A9700F" w:rsidP="00622FE0">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7</w:t>
            </w:r>
          </w:p>
        </w:tc>
        <w:tc>
          <w:tcPr>
            <w:tcW w:w="1417" w:type="dxa"/>
            <w:tcBorders>
              <w:top w:val="single" w:sz="4" w:space="0" w:color="auto"/>
              <w:left w:val="nil"/>
              <w:bottom w:val="single" w:sz="8" w:space="0" w:color="000000"/>
              <w:right w:val="single" w:sz="4" w:space="0" w:color="auto"/>
            </w:tcBorders>
            <w:shd w:val="solid" w:color="000000" w:fill="auto"/>
            <w:tcMar>
              <w:top w:w="0" w:type="dxa"/>
              <w:left w:w="70" w:type="dxa"/>
              <w:bottom w:w="0" w:type="dxa"/>
              <w:right w:w="70" w:type="dxa"/>
            </w:tcMar>
            <w:textDirection w:val="lrTb"/>
            <w:vAlign w:val="center"/>
          </w:tcPr>
          <w:p w:rsidR="00BB7A14" w:rsidRPr="00A9700F" w:rsidP="00BB7A14">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8</w:t>
            </w: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 xml:space="preserve">Príjmy verejnej správy celkom </w:t>
            </w:r>
          </w:p>
        </w:tc>
        <w:tc>
          <w:tcPr>
            <w:tcW w:w="137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sz w:val="24"/>
                <w:szCs w:val="24"/>
                <w:lang w:eastAsia="en-US"/>
              </w:rPr>
            </w:pPr>
          </w:p>
        </w:tc>
        <w:tc>
          <w:tcPr>
            <w:tcW w:w="1276"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sz w:val="24"/>
                <w:szCs w:val="24"/>
                <w:lang w:eastAsia="en-US"/>
              </w:rPr>
            </w:pPr>
          </w:p>
        </w:tc>
        <w:tc>
          <w:tcPr>
            <w:tcW w:w="1276"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sz w:val="24"/>
                <w:szCs w:val="24"/>
                <w:lang w:eastAsia="en-US"/>
              </w:rPr>
            </w:pPr>
          </w:p>
        </w:tc>
        <w:tc>
          <w:tcPr>
            <w:tcW w:w="1417" w:type="dxa"/>
            <w:tcBorders>
              <w:top w:val="nil"/>
              <w:left w:val="nil"/>
              <w:bottom w:val="single" w:sz="8" w:space="0" w:color="000000"/>
              <w:right w:val="single" w:sz="4" w:space="0" w:color="auto"/>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sz w:val="24"/>
                <w:szCs w:val="24"/>
                <w:lang w:eastAsia="en-US"/>
              </w:rPr>
            </w:pPr>
          </w:p>
        </w:tc>
      </w:tr>
      <w:tr>
        <w:tblPrEx>
          <w:tblW w:w="9851" w:type="dxa"/>
          <w:tblCellMar>
            <w:left w:w="0" w:type="dxa"/>
            <w:right w:w="0" w:type="dxa"/>
          </w:tblCellMar>
        </w:tblPrEx>
        <w:trPr>
          <w:trHeight w:val="132"/>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F5DB0" w:rsidRPr="00A9700F" w:rsidP="00BB7A14">
            <w:pPr>
              <w:bidi w:val="0"/>
              <w:adjustRightInd w:val="0"/>
              <w:rPr>
                <w:rFonts w:ascii="Times New Roman" w:hAnsi="Times New Roman"/>
                <w:color w:val="000000"/>
                <w:sz w:val="24"/>
                <w:szCs w:val="24"/>
                <w:lang w:eastAsia="en-US"/>
              </w:rPr>
            </w:pPr>
            <w:r w:rsidRPr="00A9700F" w:rsidR="0084715F">
              <w:rPr>
                <w:rFonts w:ascii="Times New Roman" w:hAnsi="Times New Roman"/>
                <w:color w:val="000000"/>
                <w:sz w:val="24"/>
                <w:szCs w:val="24"/>
                <w:lang w:eastAsia="en-US"/>
              </w:rPr>
              <w:t xml:space="preserve">v tom: </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xml:space="preserve">z toho:  </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125"/>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vplyv na ŠR</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C640E5" w:rsidP="005F728D">
            <w:pPr>
              <w:bidi w:val="0"/>
              <w:adjustRightInd w:val="0"/>
              <w:jc w:val="right"/>
              <w:rPr>
                <w:rFonts w:ascii="Times New Roman" w:hAnsi="Times New Roman"/>
                <w:b/>
                <w:i/>
                <w:color w:val="000000"/>
                <w:sz w:val="24"/>
                <w:szCs w:val="24"/>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bottom"/>
          </w:tcPr>
          <w:p w:rsidR="0084715F" w:rsidRPr="00C640E5" w:rsidP="005F728D">
            <w:pPr>
              <w:bidi w:val="0"/>
              <w:adjustRightInd w:val="0"/>
              <w:jc w:val="right"/>
              <w:rPr>
                <w:rFonts w:ascii="Times New Roman" w:hAnsi="Times New Roman"/>
                <w:b/>
                <w:i/>
                <w:color w:val="000000"/>
                <w:sz w:val="24"/>
                <w:szCs w:val="24"/>
                <w:lang w:eastAsia="en-US"/>
              </w:rPr>
            </w:pPr>
          </w:p>
        </w:tc>
      </w:tr>
      <w:tr>
        <w:tblPrEx>
          <w:tblW w:w="9851" w:type="dxa"/>
          <w:tblCellMar>
            <w:left w:w="0" w:type="dxa"/>
            <w:right w:w="0" w:type="dxa"/>
          </w:tblCellMar>
        </w:tblPrEx>
        <w:trPr>
          <w:trHeight w:val="125"/>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vplyv na územnú samosprávu</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125"/>
        </w:trPr>
        <w:tc>
          <w:tcPr>
            <w:tcW w:w="4508" w:type="dxa"/>
            <w:tcBorders>
              <w:top w:val="nil"/>
              <w:left w:val="single" w:sz="8" w:space="0" w:color="000000"/>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color w:val="000000"/>
                <w:sz w:val="24"/>
                <w:szCs w:val="24"/>
                <w:lang w:eastAsia="en-US"/>
              </w:rPr>
              <w:t>Výdavky verejnej správy celkom</w:t>
            </w:r>
          </w:p>
        </w:tc>
        <w:tc>
          <w:tcPr>
            <w:tcW w:w="1374"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color w:val="000000"/>
                <w:sz w:val="24"/>
                <w:szCs w:val="24"/>
                <w:lang w:eastAsia="en-US"/>
              </w:rPr>
            </w:pP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color w:val="000000"/>
                <w:sz w:val="24"/>
                <w:szCs w:val="24"/>
                <w:lang w:eastAsia="en-US"/>
              </w:rPr>
            </w:pPr>
            <w:r w:rsidR="00BB7A14">
              <w:rPr>
                <w:rFonts w:ascii="Times New Roman" w:hAnsi="Times New Roman"/>
                <w:b/>
                <w:color w:val="000000"/>
                <w:sz w:val="24"/>
                <w:szCs w:val="24"/>
                <w:lang w:eastAsia="en-US"/>
              </w:rPr>
              <w:t>800 000</w:t>
            </w: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color w:val="000000"/>
                <w:sz w:val="24"/>
                <w:szCs w:val="24"/>
                <w:lang w:eastAsia="en-US"/>
              </w:rPr>
            </w:pPr>
          </w:p>
        </w:tc>
        <w:tc>
          <w:tcPr>
            <w:tcW w:w="1417" w:type="dxa"/>
            <w:tcBorders>
              <w:top w:val="nil"/>
              <w:left w:val="nil"/>
              <w:bottom w:val="single" w:sz="4" w:space="0" w:color="auto"/>
              <w:right w:val="single" w:sz="4" w:space="0" w:color="auto"/>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color w:val="000000"/>
                <w:sz w:val="24"/>
                <w:szCs w:val="24"/>
                <w:lang w:eastAsia="en-US"/>
              </w:rPr>
            </w:pPr>
          </w:p>
        </w:tc>
      </w:tr>
      <w:tr>
        <w:tblPrEx>
          <w:tblW w:w="9851" w:type="dxa"/>
          <w:tblCellMar>
            <w:left w:w="0" w:type="dxa"/>
            <w:right w:w="0" w:type="dxa"/>
          </w:tblCellMar>
        </w:tblPrEx>
        <w:trPr>
          <w:trHeight w:val="70"/>
        </w:trPr>
        <w:tc>
          <w:tcPr>
            <w:tcW w:w="450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BB7A14" w:rsidP="00C640E5">
            <w:pPr>
              <w:bidi w:val="0"/>
              <w:adjustRightInd w:val="0"/>
              <w:rPr>
                <w:rFonts w:ascii="Times New Roman" w:hAnsi="Times New Roman"/>
                <w:color w:val="000000"/>
                <w:sz w:val="24"/>
                <w:szCs w:val="24"/>
                <w:lang w:eastAsia="en-US"/>
              </w:rPr>
            </w:pPr>
            <w:r w:rsidRPr="00A9700F" w:rsidR="00C640E5">
              <w:rPr>
                <w:rFonts w:ascii="Times New Roman" w:hAnsi="Times New Roman"/>
                <w:color w:val="000000"/>
                <w:sz w:val="24"/>
                <w:szCs w:val="24"/>
                <w:lang w:eastAsia="en-US"/>
              </w:rPr>
              <w:t xml:space="preserve">v tom: </w:t>
            </w:r>
          </w:p>
          <w:p w:rsidR="00BB7A14" w:rsidP="00BB7A14">
            <w:pPr>
              <w:bidi w:val="0"/>
              <w:adjustRightInd w:val="0"/>
              <w:rPr>
                <w:rFonts w:ascii="Times New Roman" w:hAnsi="Times New Roman"/>
                <w:color w:val="000000"/>
                <w:sz w:val="24"/>
                <w:szCs w:val="24"/>
                <w:lang w:eastAsia="en-US"/>
              </w:rPr>
            </w:pPr>
            <w:r>
              <w:rPr>
                <w:rFonts w:ascii="Times New Roman" w:hAnsi="Times New Roman"/>
                <w:color w:val="000000"/>
                <w:sz w:val="24"/>
                <w:szCs w:val="24"/>
                <w:lang w:eastAsia="en-US"/>
              </w:rPr>
              <w:t>Ministerstvo financií SR/Finančná správa SR</w:t>
            </w:r>
          </w:p>
          <w:p w:rsidR="00BB7A14" w:rsidP="00BB7A14">
            <w:pPr>
              <w:bidi w:val="0"/>
              <w:adjustRightInd w:val="0"/>
              <w:rPr>
                <w:rFonts w:ascii="Times New Roman" w:hAnsi="Times New Roman"/>
                <w:color w:val="000000"/>
                <w:sz w:val="24"/>
                <w:szCs w:val="24"/>
                <w:lang w:eastAsia="en-US"/>
              </w:rPr>
            </w:pPr>
            <w:r>
              <w:rPr>
                <w:rFonts w:ascii="Times New Roman" w:hAnsi="Times New Roman"/>
                <w:color w:val="000000"/>
                <w:sz w:val="24"/>
                <w:szCs w:val="24"/>
                <w:lang w:eastAsia="en-US"/>
              </w:rPr>
              <w:t xml:space="preserve">Ministerstvo spravodlivosti SR/ </w:t>
            </w:r>
          </w:p>
          <w:p w:rsidR="00AC5AE6" w:rsidRPr="00A9700F" w:rsidP="00BB7A14">
            <w:pPr>
              <w:bidi w:val="0"/>
              <w:adjustRightInd w:val="0"/>
              <w:rPr>
                <w:rFonts w:ascii="Times New Roman" w:hAnsi="Times New Roman"/>
                <w:color w:val="000000"/>
                <w:sz w:val="24"/>
                <w:szCs w:val="24"/>
                <w:lang w:eastAsia="en-US"/>
              </w:rPr>
            </w:pPr>
            <w:r w:rsidR="00BB7A14">
              <w:rPr>
                <w:rFonts w:ascii="Times New Roman" w:hAnsi="Times New Roman"/>
                <w:color w:val="000000"/>
                <w:sz w:val="24"/>
                <w:szCs w:val="24"/>
                <w:lang w:eastAsia="en-US"/>
              </w:rPr>
              <w:t>08P Financovanie systému súdnictva</w:t>
            </w:r>
          </w:p>
        </w:tc>
        <w:tc>
          <w:tcPr>
            <w:tcW w:w="1374"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197DEC">
            <w:pPr>
              <w:bidi w:val="0"/>
              <w:adjustRightInd w:val="0"/>
              <w:jc w:val="right"/>
              <w:rPr>
                <w:rFonts w:ascii="Times New Roman" w:hAnsi="Times New Roman"/>
                <w:color w:val="000000"/>
                <w:sz w:val="24"/>
                <w:szCs w:val="24"/>
                <w:lang w:eastAsia="en-US"/>
              </w:rPr>
            </w:pP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top"/>
          </w:tcPr>
          <w:p w:rsidR="00BB7A14" w:rsidP="00BB7A14">
            <w:pPr>
              <w:bidi w:val="0"/>
              <w:adjustRightInd w:val="0"/>
              <w:jc w:val="right"/>
              <w:rPr>
                <w:rFonts w:ascii="Times New Roman" w:hAnsi="Times New Roman"/>
                <w:color w:val="000000"/>
                <w:sz w:val="24"/>
                <w:szCs w:val="24"/>
                <w:lang w:eastAsia="en-US"/>
              </w:rPr>
            </w:pPr>
          </w:p>
          <w:p w:rsidR="00BB7A14" w:rsidP="00BB7A14">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500 000</w:t>
            </w:r>
          </w:p>
          <w:p w:rsidR="00197DEC" w:rsidRPr="00A9700F" w:rsidP="00BB7A14">
            <w:pPr>
              <w:bidi w:val="0"/>
              <w:adjustRightInd w:val="0"/>
              <w:jc w:val="right"/>
              <w:rPr>
                <w:rFonts w:ascii="Times New Roman" w:hAnsi="Times New Roman"/>
                <w:color w:val="000000"/>
                <w:sz w:val="24"/>
                <w:szCs w:val="24"/>
                <w:lang w:eastAsia="en-US"/>
              </w:rPr>
            </w:pPr>
            <w:r w:rsidR="00BB7A14">
              <w:rPr>
                <w:rFonts w:ascii="Times New Roman" w:hAnsi="Times New Roman"/>
                <w:color w:val="000000"/>
                <w:sz w:val="24"/>
                <w:szCs w:val="24"/>
                <w:lang w:eastAsia="en-US"/>
              </w:rPr>
              <w:t>300 000</w:t>
            </w: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top"/>
          </w:tcPr>
          <w:p w:rsidR="0023151F" w:rsidRPr="00A9700F" w:rsidP="006D10BE">
            <w:pPr>
              <w:bidi w:val="0"/>
              <w:adjustRightInd w:val="0"/>
              <w:jc w:val="right"/>
              <w:rPr>
                <w:rFonts w:ascii="Times New Roman" w:hAnsi="Times New Roman"/>
                <w:color w:val="000000"/>
                <w:sz w:val="24"/>
                <w:szCs w:val="24"/>
                <w:lang w:eastAsia="en-US"/>
              </w:rPr>
            </w:pPr>
          </w:p>
        </w:tc>
        <w:tc>
          <w:tcPr>
            <w:tcW w:w="1417" w:type="dxa"/>
            <w:tcBorders>
              <w:top w:val="single" w:sz="8" w:space="0" w:color="000000"/>
              <w:left w:val="nil"/>
              <w:bottom w:val="single" w:sz="8" w:space="0" w:color="000000"/>
              <w:right w:val="single" w:sz="4" w:space="0" w:color="auto"/>
            </w:tcBorders>
            <w:tcMar>
              <w:top w:w="0" w:type="dxa"/>
              <w:left w:w="70" w:type="dxa"/>
              <w:bottom w:w="0" w:type="dxa"/>
              <w:right w:w="70" w:type="dxa"/>
            </w:tcMar>
            <w:textDirection w:val="lrTb"/>
            <w:vAlign w:val="top"/>
          </w:tcPr>
          <w:p w:rsidR="0023151F" w:rsidRPr="00A9700F" w:rsidP="006D10BE">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70"/>
        </w:trPr>
        <w:tc>
          <w:tcPr>
            <w:tcW w:w="450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xml:space="preserve">z toho: </w:t>
            </w:r>
          </w:p>
        </w:tc>
        <w:tc>
          <w:tcPr>
            <w:tcW w:w="1374"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417" w:type="dxa"/>
            <w:tcBorders>
              <w:top w:val="single" w:sz="8" w:space="0" w:color="000000"/>
              <w:left w:val="nil"/>
              <w:bottom w:val="single" w:sz="8" w:space="0" w:color="000000"/>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b/>
                <w:i/>
                <w:color w:val="000000"/>
                <w:sz w:val="24"/>
                <w:szCs w:val="24"/>
                <w:lang w:eastAsia="en-US"/>
              </w:rPr>
            </w:pPr>
            <w:r w:rsidRPr="00A9700F">
              <w:rPr>
                <w:rFonts w:ascii="Times New Roman" w:hAnsi="Times New Roman"/>
                <w:b/>
                <w:i/>
                <w:color w:val="000000"/>
                <w:sz w:val="24"/>
                <w:szCs w:val="24"/>
                <w:lang w:eastAsia="en-US"/>
              </w:rPr>
              <w:t>- vplyv na ŠR</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r w:rsidR="00BB7A14">
              <w:rPr>
                <w:rFonts w:ascii="Times New Roman" w:hAnsi="Times New Roman"/>
                <w:b/>
                <w:i/>
                <w:color w:val="000000"/>
                <w:sz w:val="24"/>
                <w:szCs w:val="24"/>
                <w:lang w:eastAsia="en-US"/>
              </w:rPr>
              <w:t>800 000</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b/>
                <w:i/>
                <w:color w:val="000000"/>
                <w:sz w:val="24"/>
                <w:szCs w:val="24"/>
                <w:lang w:eastAsia="en-US"/>
              </w:rPr>
            </w:pPr>
            <w:r w:rsidRPr="00A9700F">
              <w:rPr>
                <w:rFonts w:ascii="Times New Roman" w:hAnsi="Times New Roman"/>
                <w:b/>
                <w:i/>
                <w:color w:val="000000"/>
                <w:sz w:val="24"/>
                <w:szCs w:val="24"/>
                <w:lang w:eastAsia="en-US"/>
              </w:rPr>
              <w:t>- vplyv na územnú samosprávu</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r>
      <w:tr>
        <w:tblPrEx>
          <w:tblW w:w="9851" w:type="dxa"/>
          <w:tblCellMar>
            <w:left w:w="0" w:type="dxa"/>
            <w:right w:w="0" w:type="dxa"/>
          </w:tblCellMar>
        </w:tblPrEx>
        <w:trPr>
          <w:trHeight w:val="428"/>
        </w:trPr>
        <w:tc>
          <w:tcPr>
            <w:tcW w:w="4508" w:type="dxa"/>
            <w:tcBorders>
              <w:top w:val="nil"/>
              <w:left w:val="single" w:sz="8" w:space="0" w:color="000000"/>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b/>
                <w:i/>
                <w:color w:val="000000"/>
                <w:sz w:val="24"/>
                <w:szCs w:val="24"/>
                <w:lang w:eastAsia="en-US"/>
              </w:rPr>
            </w:pPr>
            <w:r w:rsidRPr="00A9700F">
              <w:rPr>
                <w:rFonts w:ascii="Times New Roman" w:hAnsi="Times New Roman"/>
                <w:b/>
                <w:color w:val="000000"/>
                <w:sz w:val="24"/>
                <w:szCs w:val="24"/>
                <w:lang w:eastAsia="en-US"/>
              </w:rPr>
              <w:t xml:space="preserve">Celková zamestnanosť </w:t>
            </w:r>
          </w:p>
        </w:tc>
        <w:tc>
          <w:tcPr>
            <w:tcW w:w="1374"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640E5" w:rsidRPr="00DC76FB" w:rsidP="005F728D">
            <w:pPr>
              <w:widowControl w:val="0"/>
              <w:bidi w:val="0"/>
              <w:adjustRightInd w:val="0"/>
              <w:jc w:val="right"/>
              <w:rPr>
                <w:rFonts w:ascii="Times New Roman" w:hAnsi="Times New Roman"/>
                <w:b/>
                <w:color w:val="000000"/>
                <w:sz w:val="24"/>
                <w:szCs w:val="24"/>
                <w:lang w:eastAsia="en-US"/>
              </w:rPr>
            </w:pP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640E5" w:rsidRPr="00DC76FB" w:rsidP="005F728D">
            <w:pPr>
              <w:widowControl w:val="0"/>
              <w:bidi w:val="0"/>
              <w:adjustRightInd w:val="0"/>
              <w:jc w:val="right"/>
              <w:rPr>
                <w:rFonts w:ascii="Times New Roman" w:hAnsi="Times New Roman"/>
                <w:b/>
                <w:color w:val="000000"/>
                <w:sz w:val="24"/>
                <w:szCs w:val="24"/>
                <w:lang w:eastAsia="en-US"/>
              </w:rPr>
            </w:pP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640E5" w:rsidRPr="00DC76FB" w:rsidP="005F728D">
            <w:pPr>
              <w:widowControl w:val="0"/>
              <w:bidi w:val="0"/>
              <w:adjustRightInd w:val="0"/>
              <w:jc w:val="right"/>
              <w:rPr>
                <w:rFonts w:ascii="Times New Roman" w:hAnsi="Times New Roman"/>
                <w:b/>
                <w:color w:val="000000"/>
                <w:sz w:val="24"/>
                <w:szCs w:val="24"/>
                <w:lang w:eastAsia="en-US"/>
              </w:rPr>
            </w:pPr>
          </w:p>
        </w:tc>
        <w:tc>
          <w:tcPr>
            <w:tcW w:w="1417" w:type="dxa"/>
            <w:tcBorders>
              <w:top w:val="nil"/>
              <w:left w:val="nil"/>
              <w:bottom w:val="single" w:sz="4" w:space="0" w:color="auto"/>
              <w:right w:val="single" w:sz="4" w:space="0" w:color="auto"/>
            </w:tcBorders>
            <w:shd w:val="solid" w:color="C0C0C0" w:fill="auto"/>
            <w:tcMar>
              <w:top w:w="0" w:type="dxa"/>
              <w:left w:w="70" w:type="dxa"/>
              <w:bottom w:w="0" w:type="dxa"/>
              <w:right w:w="70" w:type="dxa"/>
            </w:tcMar>
            <w:textDirection w:val="lrTb"/>
            <w:vAlign w:val="center"/>
          </w:tcPr>
          <w:p w:rsidR="00C640E5" w:rsidRPr="00DC76FB" w:rsidP="005F728D">
            <w:pPr>
              <w:bidi w:val="0"/>
              <w:adjustRightInd w:val="0"/>
              <w:jc w:val="right"/>
              <w:rPr>
                <w:rFonts w:ascii="Times New Roman" w:hAnsi="Times New Roman"/>
                <w:b/>
                <w:color w:val="000000"/>
                <w:sz w:val="24"/>
                <w:szCs w:val="24"/>
                <w:lang w:eastAsia="en-US"/>
              </w:rPr>
            </w:pPr>
          </w:p>
        </w:tc>
      </w:tr>
      <w:tr>
        <w:tblPrEx>
          <w:tblW w:w="9851" w:type="dxa"/>
          <w:tblCellMar>
            <w:left w:w="0" w:type="dxa"/>
            <w:right w:w="0" w:type="dxa"/>
          </w:tblCellMar>
        </w:tblPrEx>
        <w:trPr>
          <w:trHeight w:val="125"/>
        </w:trPr>
        <w:tc>
          <w:tcPr>
            <w:tcW w:w="45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z toho vplyv na ŠR</w:t>
            </w:r>
            <w:r w:rsidRPr="00A9700F">
              <w:rPr>
                <w:rFonts w:ascii="Times New Roman" w:hAnsi="Times New Roman"/>
                <w:color w:val="000000"/>
                <w:sz w:val="24"/>
                <w:szCs w:val="24"/>
                <w:lang w:eastAsia="en-US"/>
              </w:rPr>
              <w:t xml:space="preserve"> </w:t>
            </w:r>
          </w:p>
        </w:tc>
        <w:tc>
          <w:tcPr>
            <w:tcW w:w="13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DC76FB" w:rsidP="005F728D">
            <w:pPr>
              <w:bidi w:val="0"/>
              <w:adjustRightInd w:val="0"/>
              <w:jc w:val="right"/>
              <w:rPr>
                <w:rFonts w:ascii="Times New Roman" w:hAnsi="Times New Roman"/>
                <w:b/>
                <w:i/>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DC76FB" w:rsidP="005F728D">
            <w:pPr>
              <w:bidi w:val="0"/>
              <w:adjustRightInd w:val="0"/>
              <w:jc w:val="right"/>
              <w:rPr>
                <w:rFonts w:ascii="Times New Roman" w:hAnsi="Times New Roman"/>
                <w:b/>
                <w:i/>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DC76FB" w:rsidP="005F728D">
            <w:pPr>
              <w:bidi w:val="0"/>
              <w:adjustRightInd w:val="0"/>
              <w:jc w:val="right"/>
              <w:rPr>
                <w:rFonts w:ascii="Times New Roman" w:hAnsi="Times New Roman"/>
                <w:b/>
                <w:i/>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DC76FB" w:rsidP="005F728D">
            <w:pPr>
              <w:bidi w:val="0"/>
              <w:adjustRightInd w:val="0"/>
              <w:jc w:val="right"/>
              <w:rPr>
                <w:rFonts w:ascii="Times New Roman" w:hAnsi="Times New Roman"/>
                <w:b/>
                <w:i/>
                <w:color w:val="000000"/>
                <w:sz w:val="24"/>
                <w:szCs w:val="24"/>
                <w:lang w:eastAsia="en-US"/>
              </w:rPr>
            </w:pPr>
          </w:p>
        </w:tc>
      </w:tr>
      <w:tr>
        <w:tblPrEx>
          <w:tblW w:w="9851" w:type="dxa"/>
          <w:tblCellMar>
            <w:left w:w="0" w:type="dxa"/>
            <w:right w:w="0" w:type="dxa"/>
          </w:tblCellMar>
        </w:tblPrEx>
        <w:trPr>
          <w:trHeight w:val="70"/>
        </w:trPr>
        <w:tc>
          <w:tcPr>
            <w:tcW w:w="4508" w:type="dxa"/>
            <w:tcBorders>
              <w:top w:val="single" w:sz="4" w:space="0" w:color="auto"/>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color w:val="000000"/>
                <w:sz w:val="24"/>
                <w:szCs w:val="24"/>
                <w:lang w:eastAsia="en-US"/>
              </w:rPr>
              <w:t>Financovanie zabezpečené v rozpočte</w:t>
            </w:r>
          </w:p>
        </w:tc>
        <w:tc>
          <w:tcPr>
            <w:tcW w:w="1374"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C640E5" w:rsidP="005F728D">
            <w:pPr>
              <w:bidi w:val="0"/>
              <w:adjustRightInd w:val="0"/>
              <w:jc w:val="right"/>
              <w:rPr>
                <w:rFonts w:ascii="Times New Roman" w:hAnsi="Times New Roman"/>
                <w:b/>
                <w:color w:val="000000"/>
                <w:sz w:val="24"/>
                <w:szCs w:val="24"/>
                <w:lang w:eastAsia="en-US"/>
              </w:rPr>
            </w:pP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C640E5" w:rsidP="005F728D">
            <w:pPr>
              <w:bidi w:val="0"/>
              <w:adjustRightInd w:val="0"/>
              <w:jc w:val="right"/>
              <w:rPr>
                <w:rFonts w:ascii="Times New Roman" w:hAnsi="Times New Roman"/>
                <w:b/>
                <w:color w:val="000000"/>
                <w:sz w:val="24"/>
                <w:szCs w:val="24"/>
                <w:lang w:eastAsia="en-US"/>
              </w:rPr>
            </w:pPr>
            <w:r w:rsidR="001410B7">
              <w:rPr>
                <w:rFonts w:ascii="Times New Roman" w:hAnsi="Times New Roman"/>
                <w:b/>
                <w:color w:val="000000"/>
                <w:sz w:val="24"/>
                <w:szCs w:val="24"/>
                <w:lang w:eastAsia="en-US"/>
              </w:rPr>
              <w:t>800 000</w:t>
            </w: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C640E5" w:rsidP="005F728D">
            <w:pPr>
              <w:bidi w:val="0"/>
              <w:adjustRightInd w:val="0"/>
              <w:jc w:val="right"/>
              <w:rPr>
                <w:rFonts w:ascii="Times New Roman" w:hAnsi="Times New Roman"/>
                <w:b/>
                <w:color w:val="000000"/>
                <w:sz w:val="24"/>
                <w:szCs w:val="24"/>
                <w:lang w:eastAsia="en-US"/>
              </w:rPr>
            </w:pPr>
          </w:p>
        </w:tc>
        <w:tc>
          <w:tcPr>
            <w:tcW w:w="1417" w:type="dxa"/>
            <w:tcBorders>
              <w:top w:val="single" w:sz="4" w:space="0" w:color="auto"/>
              <w:left w:val="nil"/>
              <w:bottom w:val="single" w:sz="8" w:space="0" w:color="000000"/>
              <w:right w:val="single" w:sz="4" w:space="0" w:color="auto"/>
            </w:tcBorders>
            <w:shd w:val="solid" w:color="C0C0C0" w:fill="auto"/>
            <w:tcMar>
              <w:top w:w="0" w:type="dxa"/>
              <w:left w:w="70" w:type="dxa"/>
              <w:bottom w:w="0" w:type="dxa"/>
              <w:right w:w="70" w:type="dxa"/>
            </w:tcMar>
            <w:textDirection w:val="lrTb"/>
            <w:vAlign w:val="top"/>
          </w:tcPr>
          <w:p w:rsidR="00C640E5" w:rsidRPr="00C640E5" w:rsidP="005F728D">
            <w:pPr>
              <w:bidi w:val="0"/>
              <w:adjustRightInd w:val="0"/>
              <w:jc w:val="right"/>
              <w:rPr>
                <w:rFonts w:ascii="Times New Roman" w:hAnsi="Times New Roman"/>
                <w:b/>
                <w:color w:val="000000"/>
                <w:sz w:val="24"/>
                <w:szCs w:val="24"/>
                <w:lang w:eastAsia="en-US"/>
              </w:rPr>
            </w:pPr>
          </w:p>
        </w:tc>
      </w:tr>
      <w:tr>
        <w:tblPrEx>
          <w:tblW w:w="9851" w:type="dxa"/>
          <w:tblCellMar>
            <w:left w:w="0" w:type="dxa"/>
            <w:right w:w="0" w:type="dxa"/>
          </w:tblCellMar>
        </w:tblPrEx>
        <w:trPr>
          <w:trHeight w:val="70"/>
        </w:trPr>
        <w:tc>
          <w:tcPr>
            <w:tcW w:w="45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BB7A14" w:rsidP="00EB3DEF">
            <w:pPr>
              <w:bidi w:val="0"/>
              <w:adjustRightInd w:val="0"/>
              <w:rPr>
                <w:rFonts w:ascii="Times New Roman" w:hAnsi="Times New Roman"/>
                <w:color w:val="000000"/>
                <w:sz w:val="24"/>
                <w:szCs w:val="24"/>
                <w:lang w:eastAsia="en-US"/>
              </w:rPr>
            </w:pPr>
            <w:r w:rsidRPr="00A9700F" w:rsidR="00197DEC">
              <w:rPr>
                <w:rFonts w:ascii="Times New Roman" w:hAnsi="Times New Roman"/>
                <w:color w:val="000000"/>
                <w:sz w:val="24"/>
                <w:szCs w:val="24"/>
                <w:lang w:eastAsia="en-US"/>
              </w:rPr>
              <w:t xml:space="preserve">v tom: </w:t>
            </w:r>
          </w:p>
          <w:p w:rsidR="00BB7A14" w:rsidP="00EB3DEF">
            <w:pPr>
              <w:bidi w:val="0"/>
              <w:adjustRightInd w:val="0"/>
              <w:rPr>
                <w:rFonts w:ascii="Times New Roman" w:hAnsi="Times New Roman"/>
                <w:color w:val="000000"/>
                <w:sz w:val="24"/>
                <w:szCs w:val="24"/>
                <w:lang w:eastAsia="en-US"/>
              </w:rPr>
            </w:pPr>
            <w:r>
              <w:rPr>
                <w:rFonts w:ascii="Times New Roman" w:hAnsi="Times New Roman"/>
                <w:color w:val="000000"/>
                <w:sz w:val="24"/>
                <w:szCs w:val="24"/>
                <w:lang w:eastAsia="en-US"/>
              </w:rPr>
              <w:t>Ministerstvo financií SR/Finančná správa SR</w:t>
            </w:r>
          </w:p>
          <w:p w:rsidR="00C640E5" w:rsidP="00EB3DEF">
            <w:pPr>
              <w:bidi w:val="0"/>
              <w:adjustRightInd w:val="0"/>
              <w:rPr>
                <w:rFonts w:ascii="Times New Roman" w:hAnsi="Times New Roman"/>
                <w:color w:val="000000"/>
                <w:sz w:val="24"/>
                <w:szCs w:val="24"/>
                <w:lang w:eastAsia="en-US"/>
              </w:rPr>
            </w:pPr>
            <w:r w:rsidR="00197DEC">
              <w:rPr>
                <w:rFonts w:ascii="Times New Roman" w:hAnsi="Times New Roman"/>
                <w:color w:val="000000"/>
                <w:sz w:val="24"/>
                <w:szCs w:val="24"/>
                <w:lang w:eastAsia="en-US"/>
              </w:rPr>
              <w:t>Ministerstvo spravodlivosti SR</w:t>
            </w:r>
            <w:r w:rsidR="00780CFB">
              <w:rPr>
                <w:rFonts w:ascii="Times New Roman" w:hAnsi="Times New Roman"/>
                <w:color w:val="000000"/>
                <w:sz w:val="24"/>
                <w:szCs w:val="24"/>
                <w:lang w:eastAsia="en-US"/>
              </w:rPr>
              <w:t>/</w:t>
            </w:r>
            <w:r w:rsidR="00197DEC">
              <w:rPr>
                <w:rFonts w:ascii="Times New Roman" w:hAnsi="Times New Roman"/>
                <w:color w:val="000000"/>
                <w:sz w:val="24"/>
                <w:szCs w:val="24"/>
                <w:lang w:eastAsia="en-US"/>
              </w:rPr>
              <w:t xml:space="preserve"> </w:t>
            </w:r>
          </w:p>
          <w:p w:rsidR="00780CFB" w:rsidRPr="00A9700F" w:rsidP="00780CFB">
            <w:pPr>
              <w:bidi w:val="0"/>
              <w:adjustRightInd w:val="0"/>
              <w:rPr>
                <w:rFonts w:ascii="Times New Roman" w:hAnsi="Times New Roman"/>
                <w:color w:val="000000"/>
                <w:sz w:val="24"/>
                <w:szCs w:val="24"/>
                <w:lang w:eastAsia="en-US"/>
              </w:rPr>
            </w:pPr>
            <w:r>
              <w:rPr>
                <w:rFonts w:ascii="Times New Roman" w:hAnsi="Times New Roman"/>
                <w:color w:val="000000"/>
                <w:sz w:val="24"/>
                <w:szCs w:val="24"/>
                <w:lang w:eastAsia="en-US"/>
              </w:rPr>
              <w:t>08P Financovanie systému súdnictva</w:t>
            </w:r>
          </w:p>
        </w:tc>
        <w:tc>
          <w:tcPr>
            <w:tcW w:w="13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P="005F728D">
            <w:pPr>
              <w:bidi w:val="0"/>
              <w:adjustRightInd w:val="0"/>
              <w:jc w:val="right"/>
              <w:rPr>
                <w:rFonts w:ascii="Times New Roman" w:hAnsi="Times New Roman"/>
                <w:color w:val="000000"/>
                <w:sz w:val="24"/>
                <w:szCs w:val="24"/>
                <w:lang w:eastAsia="en-US"/>
              </w:rPr>
            </w:pPr>
            <w:r w:rsidR="001410B7">
              <w:rPr>
                <w:rFonts w:ascii="Times New Roman" w:hAnsi="Times New Roman"/>
                <w:color w:val="000000"/>
                <w:sz w:val="24"/>
                <w:szCs w:val="24"/>
                <w:lang w:eastAsia="en-US"/>
              </w:rPr>
              <w:t>500 000</w:t>
            </w:r>
          </w:p>
          <w:p w:rsidR="00BB7A14" w:rsidRPr="00A9700F" w:rsidP="005F728D">
            <w:pPr>
              <w:bidi w:val="0"/>
              <w:adjustRightInd w:val="0"/>
              <w:jc w:val="right"/>
              <w:rPr>
                <w:rFonts w:ascii="Times New Roman" w:hAnsi="Times New Roman"/>
                <w:color w:val="000000"/>
                <w:sz w:val="24"/>
                <w:szCs w:val="24"/>
                <w:lang w:eastAsia="en-US"/>
              </w:rPr>
            </w:pPr>
            <w:r w:rsidR="001410B7">
              <w:rPr>
                <w:rFonts w:ascii="Times New Roman" w:hAnsi="Times New Roman"/>
                <w:color w:val="000000"/>
                <w:sz w:val="24"/>
                <w:szCs w:val="24"/>
                <w:lang w:eastAsia="en-US"/>
              </w:rPr>
              <w:t>300 000</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70"/>
        </w:trPr>
        <w:tc>
          <w:tcPr>
            <w:tcW w:w="4508" w:type="dxa"/>
            <w:tcBorders>
              <w:top w:val="single" w:sz="4" w:space="0" w:color="auto"/>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color w:val="000000"/>
                <w:sz w:val="24"/>
                <w:szCs w:val="24"/>
                <w:lang w:eastAsia="en-US"/>
              </w:rPr>
            </w:pPr>
          </w:p>
        </w:tc>
        <w:tc>
          <w:tcPr>
            <w:tcW w:w="1374"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b/>
                <w:color w:val="000000"/>
                <w:sz w:val="24"/>
                <w:szCs w:val="24"/>
                <w:lang w:eastAsia="en-US"/>
              </w:rPr>
            </w:pP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b/>
                <w:color w:val="000000"/>
                <w:sz w:val="24"/>
                <w:szCs w:val="24"/>
                <w:lang w:eastAsia="en-US"/>
              </w:rPr>
            </w:pP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b/>
                <w:color w:val="000000"/>
                <w:sz w:val="24"/>
                <w:szCs w:val="24"/>
                <w:lang w:eastAsia="en-US"/>
              </w:rPr>
            </w:pPr>
          </w:p>
        </w:tc>
        <w:tc>
          <w:tcPr>
            <w:tcW w:w="1417" w:type="dxa"/>
            <w:tcBorders>
              <w:top w:val="single" w:sz="4" w:space="0" w:color="auto"/>
              <w:left w:val="nil"/>
              <w:bottom w:val="single" w:sz="8" w:space="0" w:color="000000"/>
              <w:right w:val="single" w:sz="4" w:space="0" w:color="auto"/>
            </w:tcBorders>
            <w:shd w:val="solid" w:color="C0C0C0" w:fill="auto"/>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color w:val="000000"/>
                <w:sz w:val="24"/>
                <w:szCs w:val="24"/>
                <w:lang w:eastAsia="en-US"/>
              </w:rPr>
            </w:pPr>
          </w:p>
        </w:tc>
      </w:tr>
    </w:tbl>
    <w:p w:rsidR="0084715F" w:rsidP="001750CC">
      <w:pPr>
        <w:bidi w:val="0"/>
        <w:adjustRightInd w:val="0"/>
        <w:jc w:val="both"/>
        <w:rPr>
          <w:rFonts w:ascii="Times New Roman" w:hAnsi="Times New Roman"/>
          <w:color w:val="000000"/>
          <w:sz w:val="24"/>
          <w:szCs w:val="24"/>
          <w:lang w:eastAsia="en-US"/>
        </w:rPr>
      </w:pPr>
    </w:p>
    <w:p w:rsidR="00BC1E77" w:rsidRPr="00A9700F" w:rsidP="001750CC">
      <w:pPr>
        <w:bidi w:val="0"/>
        <w:adjustRightInd w:val="0"/>
        <w:jc w:val="both"/>
        <w:rPr>
          <w:rFonts w:ascii="Times New Roman" w:hAnsi="Times New Roman"/>
          <w:color w:val="000000"/>
          <w:sz w:val="24"/>
          <w:szCs w:val="24"/>
          <w:lang w:eastAsia="en-US"/>
        </w:rPr>
      </w:pPr>
    </w:p>
    <w:p w:rsidR="0084715F" w:rsidRPr="00A9700F" w:rsidP="001750CC">
      <w:pPr>
        <w:bidi w:val="0"/>
        <w:adjustRightInd w:val="0"/>
        <w:outlineLvl w:val="0"/>
        <w:rPr>
          <w:rFonts w:ascii="Times New Roman" w:hAnsi="Times New Roman"/>
          <w:color w:val="000000"/>
          <w:sz w:val="24"/>
          <w:szCs w:val="24"/>
          <w:lang w:eastAsia="en-US"/>
        </w:rPr>
      </w:pPr>
      <w:r w:rsidRPr="00A9700F">
        <w:rPr>
          <w:rFonts w:ascii="Times New Roman" w:hAnsi="Times New Roman"/>
          <w:b/>
          <w:color w:val="000000"/>
          <w:sz w:val="24"/>
          <w:szCs w:val="24"/>
          <w:lang w:eastAsia="en-US"/>
        </w:rPr>
        <w:t>2.2. Financovanie návrhu</w:t>
      </w:r>
    </w:p>
    <w:p w:rsidR="0084715F" w:rsidRPr="00A9700F" w:rsidP="001750CC">
      <w:pPr>
        <w:bidi w:val="0"/>
        <w:adjustRightInd w:val="0"/>
        <w:jc w:val="both"/>
        <w:rPr>
          <w:rFonts w:ascii="Times New Roman" w:hAnsi="Times New Roman"/>
          <w:color w:val="000000"/>
          <w:sz w:val="24"/>
          <w:szCs w:val="24"/>
          <w:lang w:eastAsia="en-US"/>
        </w:rPr>
      </w:pPr>
      <w:r w:rsidRPr="00A9700F">
        <w:rPr>
          <w:rFonts w:ascii="Times New Roman" w:hAnsi="Times New Roman"/>
          <w:color w:val="000000"/>
          <w:szCs w:val="24"/>
          <w:lang w:eastAsia="en-US"/>
        </w:rPr>
        <w:t>Tabuľka č. 2</w:t>
      </w:r>
    </w:p>
    <w:tbl>
      <w:tblPr>
        <w:tblStyle w:val="TableNormal"/>
        <w:tblW w:w="9639" w:type="dxa"/>
        <w:tblLayout w:type="fixed"/>
        <w:tblCellMar>
          <w:left w:w="0" w:type="dxa"/>
          <w:right w:w="0" w:type="dxa"/>
        </w:tblCellMar>
      </w:tblPr>
      <w:tblGrid>
        <w:gridCol w:w="4111"/>
        <w:gridCol w:w="1418"/>
        <w:gridCol w:w="1559"/>
        <w:gridCol w:w="1417"/>
        <w:gridCol w:w="1134"/>
      </w:tblGrid>
      <w:tr>
        <w:tblPrEx>
          <w:tblW w:w="9639" w:type="dxa"/>
          <w:tblLayout w:type="fixed"/>
          <w:tblCellMar>
            <w:left w:w="0" w:type="dxa"/>
            <w:right w:w="0" w:type="dxa"/>
          </w:tblCellMar>
        </w:tblPrEx>
        <w:trPr>
          <w:trHeight w:val="70"/>
        </w:trPr>
        <w:tc>
          <w:tcPr>
            <w:tcW w:w="4111"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Financovanie</w:t>
            </w:r>
          </w:p>
        </w:tc>
        <w:tc>
          <w:tcPr>
            <w:tcW w:w="5528"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 xml:space="preserve">Vplyv na rozpočet verejnej správy </w:t>
            </w:r>
            <w:r w:rsidRPr="00A9700F">
              <w:rPr>
                <w:rFonts w:ascii="Times New Roman" w:hAnsi="Times New Roman"/>
                <w:b/>
                <w:color w:val="000000"/>
                <w:sz w:val="24"/>
                <w:szCs w:val="24"/>
                <w:lang w:eastAsia="en-US"/>
              </w:rPr>
              <w:t>(v eurách)</w:t>
            </w:r>
          </w:p>
        </w:tc>
      </w:tr>
      <w:tr>
        <w:tblPrEx>
          <w:tblW w:w="9639" w:type="dxa"/>
          <w:tblLayout w:type="fixed"/>
          <w:tblCellMar>
            <w:left w:w="0" w:type="dxa"/>
            <w:right w:w="0" w:type="dxa"/>
          </w:tblCellMar>
        </w:tblPrEx>
        <w:trPr>
          <w:trHeight w:val="70"/>
        </w:trPr>
        <w:tc>
          <w:tcPr>
            <w:tcW w:w="4111" w:type="dxa"/>
            <w:vMerge/>
            <w:tcBorders>
              <w:top w:val="single" w:sz="8" w:space="0" w:color="000000"/>
              <w:left w:val="single" w:sz="8" w:space="0" w:color="000000"/>
              <w:bottom w:val="single" w:sz="8" w:space="0" w:color="000000"/>
              <w:right w:val="single" w:sz="8" w:space="0" w:color="000000"/>
            </w:tcBorders>
            <w:textDirection w:val="lrTb"/>
            <w:vAlign w:val="center"/>
          </w:tcPr>
          <w:p w:rsidR="009C5A2C" w:rsidRPr="00A9700F" w:rsidP="001750CC">
            <w:pPr>
              <w:bidi w:val="0"/>
              <w:adjustRightInd w:val="0"/>
              <w:jc w:val="center"/>
              <w:rPr>
                <w:rFonts w:ascii="Times New Roman" w:hAnsi="Times New Roman"/>
                <w:color w:val="000000"/>
                <w:sz w:val="24"/>
                <w:szCs w:val="24"/>
                <w:lang w:eastAsia="en-US"/>
              </w:rPr>
            </w:pPr>
          </w:p>
        </w:tc>
        <w:tc>
          <w:tcPr>
            <w:tcW w:w="141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C5A2C" w:rsidRPr="00A9700F" w:rsidP="00622FE0">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5</w:t>
            </w:r>
          </w:p>
        </w:tc>
        <w:tc>
          <w:tcPr>
            <w:tcW w:w="1559"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C5A2C" w:rsidRPr="00A9700F" w:rsidP="00622FE0">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6</w:t>
            </w:r>
          </w:p>
        </w:tc>
        <w:tc>
          <w:tcPr>
            <w:tcW w:w="141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C5A2C" w:rsidRPr="00A9700F" w:rsidP="00622FE0">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7</w:t>
            </w:r>
          </w:p>
        </w:tc>
        <w:tc>
          <w:tcPr>
            <w:tcW w:w="113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C5A2C" w:rsidRPr="00A9700F" w:rsidP="009C5A2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8</w:t>
            </w:r>
          </w:p>
        </w:tc>
      </w:tr>
      <w:tr>
        <w:tblPrEx>
          <w:tblW w:w="9639" w:type="dxa"/>
          <w:tblLayout w:type="fixed"/>
          <w:tblCellMar>
            <w:left w:w="0" w:type="dxa"/>
            <w:right w:w="0" w:type="dxa"/>
          </w:tblCellMar>
        </w:tblPrEx>
        <w:trPr>
          <w:trHeight w:val="70"/>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Celkový vplyv na rozpočet verejnej správy</w:t>
            </w:r>
            <w:r w:rsidR="005F728D">
              <w:rPr>
                <w:rFonts w:ascii="Times New Roman" w:hAnsi="Times New Roman"/>
                <w:b/>
                <w:color w:val="000000"/>
                <w:sz w:val="24"/>
                <w:szCs w:val="24"/>
                <w:lang w:eastAsia="en-US"/>
              </w:rPr>
              <w:t xml:space="preserve"> </w:t>
            </w:r>
            <w:r w:rsidRPr="00A9700F">
              <w:rPr>
                <w:rFonts w:ascii="Times New Roman" w:hAnsi="Times New Roman"/>
                <w:b/>
                <w:color w:val="000000"/>
                <w:sz w:val="24"/>
                <w:szCs w:val="24"/>
                <w:lang w:eastAsia="en-US"/>
              </w:rPr>
              <w:t>( - príjmy, výdavky)</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b/>
                <w:sz w:val="24"/>
                <w:szCs w:val="24"/>
                <w:lang w:eastAsia="en-US"/>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b/>
                <w:sz w:val="24"/>
                <w:szCs w:val="24"/>
                <w:lang w:eastAsia="en-US"/>
              </w:rPr>
            </w:pPr>
            <w:r w:rsidR="00BB7A14">
              <w:rPr>
                <w:rFonts w:ascii="Times New Roman" w:hAnsi="Times New Roman"/>
                <w:b/>
                <w:sz w:val="24"/>
                <w:szCs w:val="24"/>
                <w:lang w:eastAsia="en-US"/>
              </w:rPr>
              <w:t>800 000</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b/>
                <w:sz w:val="24"/>
                <w:szCs w:val="24"/>
                <w:lang w:eastAsia="en-US"/>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b/>
                <w:sz w:val="24"/>
                <w:szCs w:val="24"/>
                <w:lang w:eastAsia="en-US"/>
              </w:rPr>
            </w:pPr>
          </w:p>
        </w:tc>
      </w:tr>
      <w:tr>
        <w:tblPrEx>
          <w:tblW w:w="9639" w:type="dxa"/>
          <w:tblLayout w:type="fixed"/>
          <w:tblCellMar>
            <w:left w:w="0" w:type="dxa"/>
            <w:right w:w="0" w:type="dxa"/>
          </w:tblCellMar>
        </w:tblPrEx>
        <w:trPr>
          <w:trHeight w:val="286"/>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z toho vplyv na ŠR</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BB7A14">
              <w:rPr>
                <w:rFonts w:ascii="Times New Roman" w:hAnsi="Times New Roman"/>
                <w:sz w:val="24"/>
                <w:szCs w:val="24"/>
                <w:lang w:eastAsia="en-US"/>
              </w:rPr>
              <w:t>800 000</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p>
        </w:tc>
      </w:tr>
      <w:tr>
        <w:tblPrEx>
          <w:tblW w:w="9639" w:type="dxa"/>
          <w:tblLayout w:type="fixed"/>
          <w:tblCellMar>
            <w:left w:w="0" w:type="dxa"/>
            <w:right w:w="0" w:type="dxa"/>
          </w:tblCellMar>
        </w:tblPrEx>
        <w:trPr>
          <w:trHeight w:val="151"/>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financovanie zabezpečené v rozpočte</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1410B7">
              <w:rPr>
                <w:rFonts w:ascii="Times New Roman" w:hAnsi="Times New Roman"/>
                <w:sz w:val="24"/>
                <w:szCs w:val="24"/>
                <w:lang w:eastAsia="en-US"/>
              </w:rPr>
              <w:t>800 000</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p>
        </w:tc>
      </w:tr>
      <w:tr>
        <w:tblPrEx>
          <w:tblW w:w="9639" w:type="dxa"/>
          <w:tblLayout w:type="fixed"/>
          <w:tblCellMar>
            <w:left w:w="0" w:type="dxa"/>
            <w:right w:w="0" w:type="dxa"/>
          </w:tblCellMar>
        </w:tblPrEx>
        <w:trPr>
          <w:trHeight w:val="151"/>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b/>
                <w:i/>
                <w:color w:val="000000"/>
                <w:sz w:val="24"/>
                <w:szCs w:val="24"/>
                <w:lang w:eastAsia="en-US"/>
              </w:rPr>
            </w:pPr>
            <w:r w:rsidRPr="00A9700F">
              <w:rPr>
                <w:rFonts w:ascii="Times New Roman" w:hAnsi="Times New Roman"/>
                <w:color w:val="000000"/>
                <w:sz w:val="24"/>
                <w:szCs w:val="24"/>
                <w:lang w:eastAsia="en-US"/>
              </w:rPr>
              <w:t>Rozpočtovo nekrytý vplyv na ŠR</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1410B7">
              <w:rPr>
                <w:rFonts w:ascii="Times New Roman" w:hAnsi="Times New Roman"/>
                <w:sz w:val="24"/>
                <w:szCs w:val="24"/>
                <w:lang w:eastAsia="en-US"/>
              </w:rPr>
              <w:t>0</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p>
        </w:tc>
      </w:tr>
    </w:tbl>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w:t>
      </w:r>
    </w:p>
    <w:p w:rsidR="0084715F" w:rsidRPr="00A9700F" w:rsidP="001750CC">
      <w:pPr>
        <w:bidi w:val="0"/>
        <w:adjustRightInd w:val="0"/>
        <w:rPr>
          <w:rFonts w:ascii="Times New Roman" w:hAnsi="Times New Roman"/>
          <w:b/>
          <w:color w:val="000000"/>
          <w:sz w:val="24"/>
          <w:szCs w:val="24"/>
          <w:lang w:eastAsia="en-US"/>
        </w:rPr>
      </w:pPr>
    </w:p>
    <w:p w:rsidR="0084715F" w:rsidP="00090C4D">
      <w:pPr>
        <w:bidi w:val="0"/>
        <w:adjustRightInd w:val="0"/>
        <w:jc w:val="both"/>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Návrh na riešenie úbytku príjmov alebo zvýšených výdavkov podľa § 33 ods. 1 zákona</w:t>
      </w:r>
      <w:r w:rsidR="00090C4D">
        <w:rPr>
          <w:rFonts w:ascii="Times New Roman" w:hAnsi="Times New Roman"/>
          <w:b/>
          <w:color w:val="000000"/>
          <w:sz w:val="24"/>
          <w:szCs w:val="24"/>
          <w:lang w:eastAsia="en-US"/>
        </w:rPr>
        <w:t xml:space="preserve"> </w:t>
      </w:r>
      <w:r w:rsidRPr="00A9700F">
        <w:rPr>
          <w:rFonts w:ascii="Times New Roman" w:hAnsi="Times New Roman"/>
          <w:b/>
          <w:color w:val="000000"/>
          <w:sz w:val="24"/>
          <w:szCs w:val="24"/>
          <w:lang w:eastAsia="en-US"/>
        </w:rPr>
        <w:t>č. 523/2004 Z. z. o rozpočtových pravidlách verejnej správy:</w:t>
      </w:r>
    </w:p>
    <w:p w:rsidR="0084715F" w:rsidRPr="001410B7" w:rsidP="001410B7">
      <w:pPr>
        <w:bidi w:val="0"/>
        <w:adjustRightInd w:val="0"/>
        <w:jc w:val="both"/>
        <w:rPr>
          <w:rFonts w:ascii="Times New Roman" w:hAnsi="Times New Roman"/>
          <w:b/>
          <w:color w:val="000000"/>
          <w:sz w:val="24"/>
          <w:szCs w:val="24"/>
          <w:lang w:eastAsia="en-US"/>
        </w:rPr>
      </w:pPr>
      <w:r w:rsidRPr="001410B7" w:rsidR="001410B7">
        <w:rPr>
          <w:rFonts w:ascii="Times New Roman" w:hAnsi="Times New Roman"/>
          <w:sz w:val="24"/>
          <w:szCs w:val="24"/>
          <w:lang w:eastAsia="en-US"/>
        </w:rPr>
        <w:t>Vplyvy materiálu na štátny rozpočet budú riešené v rámci schválených ukazovateľov</w:t>
      </w:r>
      <w:r w:rsidR="001410B7">
        <w:rPr>
          <w:rFonts w:ascii="Times New Roman" w:hAnsi="Times New Roman"/>
          <w:sz w:val="24"/>
          <w:szCs w:val="24"/>
          <w:lang w:eastAsia="en-US"/>
        </w:rPr>
        <w:t xml:space="preserve"> </w:t>
      </w:r>
      <w:r w:rsidRPr="001410B7" w:rsidR="001410B7">
        <w:rPr>
          <w:rFonts w:ascii="Times New Roman" w:hAnsi="Times New Roman"/>
          <w:sz w:val="24"/>
          <w:szCs w:val="24"/>
          <w:lang w:eastAsia="en-US"/>
        </w:rPr>
        <w:t>rozpočtov jednotlivých kapitol.</w:t>
      </w:r>
    </w:p>
    <w:p w:rsidR="002C6C1F" w:rsidRPr="00A9700F" w:rsidP="001750CC">
      <w:pPr>
        <w:bidi w:val="0"/>
        <w:adjustRightInd w:val="0"/>
        <w:rPr>
          <w:rFonts w:ascii="Times New Roman" w:hAnsi="Times New Roman"/>
          <w:b/>
          <w:color w:val="000000"/>
          <w:sz w:val="24"/>
          <w:szCs w:val="24"/>
          <w:lang w:eastAsia="en-US"/>
        </w:rPr>
      </w:pPr>
    </w:p>
    <w:p w:rsidR="0084715F" w:rsidRPr="0025338F" w:rsidP="001750CC">
      <w:pPr>
        <w:bidi w:val="0"/>
        <w:adjustRightInd w:val="0"/>
        <w:outlineLvl w:val="0"/>
        <w:rPr>
          <w:rFonts w:ascii="Times New Roman" w:hAnsi="Times New Roman"/>
          <w:b/>
          <w:color w:val="000000"/>
          <w:sz w:val="24"/>
          <w:szCs w:val="24"/>
          <w:lang w:eastAsia="en-US"/>
        </w:rPr>
      </w:pPr>
      <w:r w:rsidRPr="0025338F">
        <w:rPr>
          <w:rFonts w:ascii="Times New Roman" w:hAnsi="Times New Roman"/>
          <w:b/>
          <w:color w:val="000000"/>
          <w:sz w:val="24"/>
          <w:szCs w:val="24"/>
          <w:lang w:eastAsia="en-US"/>
        </w:rPr>
        <w:t>2.3. Popis a charakteristika návrhu</w:t>
      </w:r>
    </w:p>
    <w:p w:rsidR="0084715F" w:rsidRPr="0025338F" w:rsidP="001750CC">
      <w:pPr>
        <w:bidi w:val="0"/>
        <w:adjustRightInd w:val="0"/>
        <w:rPr>
          <w:rFonts w:ascii="Times New Roman" w:hAnsi="Times New Roman"/>
          <w:b/>
          <w:color w:val="000000"/>
          <w:sz w:val="24"/>
          <w:szCs w:val="24"/>
          <w:lang w:eastAsia="en-US"/>
        </w:rPr>
      </w:pPr>
      <w:r w:rsidRPr="0025338F">
        <w:rPr>
          <w:rFonts w:ascii="Times New Roman" w:hAnsi="Times New Roman"/>
          <w:b/>
          <w:color w:val="000000"/>
          <w:sz w:val="24"/>
          <w:szCs w:val="24"/>
          <w:lang w:eastAsia="en-US"/>
        </w:rPr>
        <w:t> </w:t>
      </w:r>
    </w:p>
    <w:p w:rsidR="0084715F" w:rsidRPr="0025338F" w:rsidP="001750CC">
      <w:pPr>
        <w:bidi w:val="0"/>
        <w:adjustRightInd w:val="0"/>
        <w:jc w:val="both"/>
        <w:outlineLvl w:val="0"/>
        <w:rPr>
          <w:rFonts w:ascii="Times New Roman" w:hAnsi="Times New Roman"/>
          <w:b/>
          <w:color w:val="000000"/>
          <w:sz w:val="24"/>
          <w:szCs w:val="24"/>
          <w:lang w:eastAsia="en-US"/>
        </w:rPr>
      </w:pPr>
      <w:r w:rsidRPr="0025338F">
        <w:rPr>
          <w:rFonts w:ascii="Times New Roman" w:hAnsi="Times New Roman"/>
          <w:b/>
          <w:color w:val="000000"/>
          <w:sz w:val="24"/>
          <w:szCs w:val="24"/>
          <w:lang w:eastAsia="en-US"/>
        </w:rPr>
        <w:t>2.3.1. Popis návrhu:</w:t>
      </w:r>
    </w:p>
    <w:p w:rsidR="0084715F" w:rsidRPr="0025338F" w:rsidP="001750CC">
      <w:pPr>
        <w:bidi w:val="0"/>
        <w:adjustRightInd w:val="0"/>
        <w:jc w:val="both"/>
        <w:rPr>
          <w:rFonts w:ascii="Times New Roman" w:hAnsi="Times New Roman"/>
          <w:b/>
          <w:color w:val="000000"/>
          <w:sz w:val="24"/>
          <w:szCs w:val="24"/>
          <w:lang w:eastAsia="en-US"/>
        </w:rPr>
      </w:pPr>
      <w:r w:rsidRPr="0025338F">
        <w:rPr>
          <w:rFonts w:ascii="Times New Roman" w:hAnsi="Times New Roman"/>
          <w:b/>
          <w:color w:val="000000"/>
          <w:sz w:val="24"/>
          <w:szCs w:val="24"/>
          <w:lang w:eastAsia="en-US"/>
        </w:rPr>
        <w:t> </w:t>
      </w:r>
    </w:p>
    <w:p w:rsidR="0084715F" w:rsidRPr="0025338F" w:rsidP="001750CC">
      <w:pPr>
        <w:bidi w:val="0"/>
        <w:adjustRightInd w:val="0"/>
        <w:jc w:val="both"/>
        <w:outlineLvl w:val="0"/>
        <w:rPr>
          <w:rFonts w:ascii="Times New Roman" w:hAnsi="Times New Roman"/>
          <w:color w:val="000000"/>
          <w:sz w:val="24"/>
          <w:szCs w:val="24"/>
          <w:lang w:eastAsia="en-US"/>
        </w:rPr>
      </w:pPr>
      <w:r w:rsidRPr="0025338F">
        <w:rPr>
          <w:rFonts w:ascii="Times New Roman" w:hAnsi="Times New Roman"/>
          <w:color w:val="000000"/>
          <w:sz w:val="24"/>
          <w:szCs w:val="24"/>
          <w:u w:val="single"/>
          <w:lang w:eastAsia="en-US"/>
        </w:rPr>
        <w:t>Akú problematiku návrh rieši?</w:t>
      </w:r>
    </w:p>
    <w:p w:rsidR="0084715F" w:rsidRPr="0025338F" w:rsidP="001750CC">
      <w:pPr>
        <w:bidi w:val="0"/>
        <w:adjustRightInd w:val="0"/>
        <w:jc w:val="both"/>
        <w:rPr>
          <w:rFonts w:ascii="Times New Roman" w:hAnsi="Times New Roman"/>
          <w:color w:val="000000"/>
          <w:sz w:val="24"/>
          <w:szCs w:val="24"/>
          <w:lang w:eastAsia="en-US"/>
        </w:rPr>
      </w:pPr>
      <w:r w:rsidRPr="0025338F">
        <w:rPr>
          <w:rFonts w:ascii="Times New Roman" w:hAnsi="Times New Roman"/>
          <w:color w:val="000000"/>
          <w:sz w:val="24"/>
          <w:szCs w:val="24"/>
          <w:lang w:eastAsia="en-US"/>
        </w:rPr>
        <w:t> </w:t>
      </w:r>
    </w:p>
    <w:p w:rsidR="0025338F" w:rsidP="001750CC">
      <w:pPr>
        <w:bidi w:val="0"/>
        <w:adjustRightInd w:val="0"/>
        <w:jc w:val="both"/>
        <w:rPr>
          <w:rFonts w:ascii="Times New Roman" w:hAnsi="Times New Roman"/>
          <w:sz w:val="24"/>
          <w:szCs w:val="24"/>
          <w:lang w:eastAsia="en-US"/>
        </w:rPr>
      </w:pPr>
      <w:r w:rsidRPr="0025338F">
        <w:rPr>
          <w:rFonts w:ascii="Times New Roman" w:hAnsi="Times New Roman"/>
          <w:sz w:val="24"/>
          <w:szCs w:val="24"/>
          <w:lang w:eastAsia="en-US"/>
        </w:rPr>
        <w:t>Predmetným návrhom sa zavádza nová právna forma obchodnej spoločnosti - Jednoduchá spoločnosť na akcie (JSA). JSA ponúkne komplexné riešenie pre rizikové investovanie do obchodných spoločností. Príkladom takéhoto investovania sú investície do startupov, ako podnikateľských iniciatív s vysokým inovačným a rastovým potenciálom, ktoré si nemôžu zabezpečiť financovanie prostredníctvom bánk. Pri rizikovom investovaní do základného imania spoločností je nevyhnutné flexibilné nastavenie vstupu, koexistencie a výstupu investora nad rámec toho, čo umožňujú v súčasnosti existujúce formy spoločností v právnom poriadku SR.</w:t>
      </w:r>
    </w:p>
    <w:p w:rsidR="0084715F" w:rsidRPr="0025338F" w:rsidP="001750CC">
      <w:pPr>
        <w:bidi w:val="0"/>
        <w:adjustRightInd w:val="0"/>
        <w:jc w:val="both"/>
        <w:rPr>
          <w:rFonts w:ascii="Times New Roman" w:hAnsi="Times New Roman"/>
          <w:sz w:val="24"/>
          <w:szCs w:val="24"/>
          <w:lang w:eastAsia="en-US"/>
        </w:rPr>
      </w:pPr>
      <w:r w:rsidRPr="0025338F">
        <w:rPr>
          <w:rFonts w:ascii="Times New Roman" w:hAnsi="Times New Roman"/>
          <w:sz w:val="24"/>
          <w:szCs w:val="24"/>
          <w:lang w:eastAsia="en-US"/>
        </w:rPr>
        <w:t> </w:t>
      </w:r>
    </w:p>
    <w:p w:rsidR="0084715F" w:rsidRPr="0025338F" w:rsidP="001750CC">
      <w:pPr>
        <w:bidi w:val="0"/>
        <w:adjustRightInd w:val="0"/>
        <w:jc w:val="both"/>
        <w:outlineLvl w:val="0"/>
        <w:rPr>
          <w:rFonts w:ascii="Times New Roman" w:hAnsi="Times New Roman"/>
          <w:sz w:val="24"/>
          <w:szCs w:val="24"/>
          <w:lang w:eastAsia="en-US"/>
        </w:rPr>
      </w:pPr>
      <w:r w:rsidRPr="0025338F">
        <w:rPr>
          <w:rFonts w:ascii="Times New Roman" w:hAnsi="Times New Roman"/>
          <w:sz w:val="24"/>
          <w:szCs w:val="24"/>
          <w:u w:val="single"/>
          <w:lang w:eastAsia="en-US"/>
        </w:rPr>
        <w:t>Kto bude návrh implementovať?</w:t>
      </w:r>
    </w:p>
    <w:p w:rsidR="0084715F" w:rsidRPr="0025338F" w:rsidP="001750CC">
      <w:pPr>
        <w:bidi w:val="0"/>
        <w:adjustRightInd w:val="0"/>
        <w:rPr>
          <w:rFonts w:ascii="Times New Roman" w:hAnsi="Times New Roman"/>
          <w:sz w:val="24"/>
          <w:szCs w:val="24"/>
          <w:lang w:eastAsia="en-US"/>
        </w:rPr>
      </w:pPr>
      <w:r w:rsidRPr="0025338F">
        <w:rPr>
          <w:rFonts w:ascii="Times New Roman" w:hAnsi="Times New Roman"/>
          <w:sz w:val="24"/>
          <w:szCs w:val="24"/>
          <w:lang w:eastAsia="en-US"/>
        </w:rPr>
        <w:t> </w:t>
      </w:r>
    </w:p>
    <w:p w:rsidR="0084715F" w:rsidP="001750CC">
      <w:pPr>
        <w:bidi w:val="0"/>
        <w:adjustRightInd w:val="0"/>
        <w:spacing w:after="200"/>
        <w:jc w:val="both"/>
        <w:rPr>
          <w:rFonts w:ascii="Times New Roman" w:hAnsi="Times New Roman"/>
          <w:sz w:val="24"/>
          <w:szCs w:val="24"/>
          <w:lang w:eastAsia="en-US"/>
        </w:rPr>
      </w:pPr>
      <w:r w:rsidRPr="0025338F" w:rsidR="00782FA6">
        <w:rPr>
          <w:rFonts w:ascii="Times New Roman" w:hAnsi="Times New Roman"/>
          <w:sz w:val="24"/>
          <w:szCs w:val="24"/>
          <w:lang w:eastAsia="en-US"/>
        </w:rPr>
        <w:t>Ministerstvo spravodlivosti Slovenskej republiky</w:t>
      </w:r>
    </w:p>
    <w:p w:rsidR="00D94559" w:rsidRPr="0025338F" w:rsidP="001750CC">
      <w:pPr>
        <w:bidi w:val="0"/>
        <w:adjustRightInd w:val="0"/>
        <w:spacing w:after="200"/>
        <w:jc w:val="both"/>
        <w:rPr>
          <w:rFonts w:ascii="Times New Roman" w:hAnsi="Times New Roman"/>
          <w:sz w:val="24"/>
          <w:szCs w:val="24"/>
          <w:lang w:eastAsia="en-US"/>
        </w:rPr>
      </w:pPr>
      <w:r w:rsidR="0025338F">
        <w:rPr>
          <w:rFonts w:ascii="Times New Roman" w:hAnsi="Times New Roman"/>
          <w:sz w:val="24"/>
          <w:szCs w:val="24"/>
          <w:lang w:eastAsia="en-US"/>
        </w:rPr>
        <w:t>Ministerstvo financií Slovenskej republiky</w:t>
      </w:r>
    </w:p>
    <w:p w:rsidR="0084715F" w:rsidRPr="0025338F" w:rsidP="001750CC">
      <w:pPr>
        <w:bidi w:val="0"/>
        <w:adjustRightInd w:val="0"/>
        <w:outlineLvl w:val="0"/>
        <w:rPr>
          <w:rFonts w:ascii="Times New Roman" w:hAnsi="Times New Roman"/>
          <w:b/>
          <w:color w:val="000000"/>
          <w:sz w:val="24"/>
          <w:szCs w:val="24"/>
          <w:lang w:eastAsia="en-US"/>
        </w:rPr>
      </w:pPr>
      <w:r w:rsidRPr="0025338F">
        <w:rPr>
          <w:rFonts w:ascii="Times New Roman" w:hAnsi="Times New Roman"/>
          <w:b/>
          <w:color w:val="000000"/>
          <w:sz w:val="24"/>
          <w:szCs w:val="24"/>
          <w:lang w:eastAsia="en-US"/>
        </w:rPr>
        <w:t>2.3.2. Charakteristika návrhu podľa bodu 2.3.2. Metodiky :</w:t>
      </w:r>
    </w:p>
    <w:p w:rsidR="0084715F" w:rsidRPr="0025338F" w:rsidP="001750CC">
      <w:pPr>
        <w:bidi w:val="0"/>
        <w:adjustRightInd w:val="0"/>
        <w:rPr>
          <w:rFonts w:ascii="Times New Roman" w:hAnsi="Times New Roman"/>
          <w:b/>
          <w:color w:val="000000"/>
          <w:sz w:val="24"/>
          <w:szCs w:val="24"/>
          <w:lang w:eastAsia="en-US"/>
        </w:rPr>
      </w:pPr>
      <w:r w:rsidRPr="0025338F">
        <w:rPr>
          <w:rFonts w:ascii="Times New Roman" w:hAnsi="Times New Roman"/>
          <w:b/>
          <w:color w:val="000000"/>
          <w:sz w:val="24"/>
          <w:szCs w:val="24"/>
          <w:lang w:eastAsia="en-US"/>
        </w:rPr>
        <w:t> </w:t>
      </w:r>
    </w:p>
    <w:p w:rsidR="0084715F" w:rsidRPr="0025338F" w:rsidP="001750CC">
      <w:pPr>
        <w:bidi w:val="0"/>
        <w:adjustRightInd w:val="0"/>
        <w:rPr>
          <w:rFonts w:ascii="Times New Roman" w:hAnsi="Times New Roman"/>
          <w:b/>
          <w:color w:val="000000"/>
          <w:sz w:val="24"/>
          <w:szCs w:val="24"/>
          <w:lang w:eastAsia="en-US"/>
        </w:rPr>
      </w:pPr>
      <w:r w:rsidRPr="0025338F">
        <w:rPr>
          <w:rFonts w:ascii="Times New Roman" w:hAnsi="Times New Roman"/>
          <w:b/>
          <w:color w:val="000000"/>
          <w:sz w:val="24"/>
          <w:szCs w:val="24"/>
          <w:bdr w:val="single" w:sz="8" w:space="0" w:color="000000"/>
          <w:lang w:eastAsia="en-US"/>
        </w:rPr>
        <w:t>  </w:t>
      </w:r>
      <w:r w:rsidRPr="0025338F" w:rsidR="00FF7F78">
        <w:rPr>
          <w:rFonts w:ascii="Times New Roman" w:hAnsi="Times New Roman"/>
          <w:b/>
          <w:color w:val="000000"/>
          <w:sz w:val="24"/>
          <w:szCs w:val="24"/>
          <w:bdr w:val="single" w:sz="8" w:space="0" w:color="000000"/>
          <w:lang w:eastAsia="en-US"/>
        </w:rPr>
        <w:t xml:space="preserve">  </w:t>
      </w:r>
      <w:r w:rsidRPr="0025338F">
        <w:rPr>
          <w:rFonts w:ascii="Times New Roman" w:hAnsi="Times New Roman"/>
          <w:b/>
          <w:color w:val="000000"/>
          <w:sz w:val="24"/>
          <w:szCs w:val="24"/>
          <w:bdr w:val="single" w:sz="8" w:space="0" w:color="000000"/>
          <w:lang w:eastAsia="en-US"/>
        </w:rPr>
        <w:t xml:space="preserve"> </w:t>
      </w:r>
      <w:r w:rsidRPr="0025338F">
        <w:rPr>
          <w:rFonts w:ascii="Times New Roman" w:hAnsi="Times New Roman"/>
          <w:b/>
          <w:color w:val="000000"/>
          <w:sz w:val="24"/>
          <w:szCs w:val="24"/>
          <w:lang w:eastAsia="en-US"/>
        </w:rPr>
        <w:t>  zmena sadzby</w:t>
      </w:r>
    </w:p>
    <w:p w:rsidR="0084715F" w:rsidRPr="0025338F" w:rsidP="001750CC">
      <w:pPr>
        <w:bidi w:val="0"/>
        <w:adjustRightInd w:val="0"/>
        <w:rPr>
          <w:rFonts w:ascii="Times New Roman" w:hAnsi="Times New Roman"/>
          <w:b/>
          <w:color w:val="000000"/>
          <w:sz w:val="24"/>
          <w:szCs w:val="24"/>
          <w:lang w:eastAsia="en-US"/>
        </w:rPr>
      </w:pPr>
      <w:r w:rsidRPr="0025338F">
        <w:rPr>
          <w:rFonts w:ascii="Times New Roman" w:hAnsi="Times New Roman"/>
          <w:b/>
          <w:color w:val="000000"/>
          <w:sz w:val="24"/>
          <w:szCs w:val="24"/>
          <w:bdr w:val="single" w:sz="8" w:space="0" w:color="000000"/>
          <w:lang w:eastAsia="en-US"/>
        </w:rPr>
        <w:t xml:space="preserve">     </w:t>
      </w:r>
      <w:r w:rsidRPr="0025338F">
        <w:rPr>
          <w:rFonts w:ascii="Times New Roman" w:hAnsi="Times New Roman"/>
          <w:b/>
          <w:color w:val="000000"/>
          <w:sz w:val="24"/>
          <w:szCs w:val="24"/>
          <w:lang w:eastAsia="en-US"/>
        </w:rPr>
        <w:t>  zmena v nároku</w:t>
      </w:r>
    </w:p>
    <w:p w:rsidR="0084715F" w:rsidRPr="0025338F" w:rsidP="001750CC">
      <w:pPr>
        <w:bidi w:val="0"/>
        <w:adjustRightInd w:val="0"/>
        <w:rPr>
          <w:rFonts w:ascii="Times New Roman" w:hAnsi="Times New Roman"/>
          <w:b/>
          <w:color w:val="000000"/>
          <w:sz w:val="24"/>
          <w:szCs w:val="24"/>
          <w:lang w:eastAsia="en-US"/>
        </w:rPr>
      </w:pPr>
      <w:r w:rsidRPr="0025338F">
        <w:rPr>
          <w:rFonts w:ascii="Times New Roman" w:hAnsi="Times New Roman"/>
          <w:b/>
          <w:color w:val="000000"/>
          <w:sz w:val="24"/>
          <w:szCs w:val="24"/>
          <w:bdr w:val="single" w:sz="8" w:space="0" w:color="000000"/>
          <w:lang w:eastAsia="en-US"/>
        </w:rPr>
        <w:t xml:space="preserve"> </w:t>
      </w:r>
      <w:r w:rsidRPr="0025338F" w:rsidR="00310719">
        <w:rPr>
          <w:rFonts w:ascii="Times New Roman" w:hAnsi="Times New Roman"/>
          <w:b/>
          <w:color w:val="000000"/>
          <w:sz w:val="24"/>
          <w:szCs w:val="24"/>
          <w:bdr w:val="single" w:sz="8" w:space="0" w:color="000000"/>
          <w:lang w:eastAsia="en-US"/>
        </w:rPr>
        <w:t xml:space="preserve">   </w:t>
      </w:r>
      <w:r w:rsidRPr="0025338F">
        <w:rPr>
          <w:rFonts w:ascii="Times New Roman" w:hAnsi="Times New Roman"/>
          <w:b/>
          <w:color w:val="000000"/>
          <w:sz w:val="24"/>
          <w:szCs w:val="24"/>
          <w:bdr w:val="single" w:sz="8" w:space="0" w:color="000000"/>
          <w:lang w:eastAsia="en-US"/>
        </w:rPr>
        <w:t xml:space="preserve"> </w:t>
      </w:r>
      <w:r w:rsidRPr="0025338F">
        <w:rPr>
          <w:rFonts w:ascii="Times New Roman" w:hAnsi="Times New Roman"/>
          <w:b/>
          <w:color w:val="000000"/>
          <w:sz w:val="24"/>
          <w:szCs w:val="24"/>
          <w:lang w:eastAsia="en-US"/>
        </w:rPr>
        <w:t>  nová služba alebo nariadenie (alebo ich zrušenie)</w:t>
      </w:r>
    </w:p>
    <w:p w:rsidR="0084715F" w:rsidRPr="0025338F" w:rsidP="001750CC">
      <w:pPr>
        <w:bidi w:val="0"/>
        <w:adjustRightInd w:val="0"/>
        <w:rPr>
          <w:rFonts w:ascii="Times New Roman" w:hAnsi="Times New Roman"/>
          <w:b/>
          <w:color w:val="000000"/>
          <w:sz w:val="24"/>
          <w:szCs w:val="24"/>
          <w:lang w:eastAsia="en-US"/>
        </w:rPr>
      </w:pPr>
      <w:r w:rsidRPr="0025338F">
        <w:rPr>
          <w:rFonts w:ascii="Times New Roman" w:hAnsi="Times New Roman"/>
          <w:b/>
          <w:color w:val="000000"/>
          <w:sz w:val="24"/>
          <w:szCs w:val="24"/>
          <w:bdr w:val="single" w:sz="8" w:space="0" w:color="000000"/>
          <w:lang w:eastAsia="en-US"/>
        </w:rPr>
        <w:t> </w:t>
      </w:r>
      <w:r w:rsidRPr="0025338F" w:rsidR="00FF7F78">
        <w:rPr>
          <w:rFonts w:ascii="Times New Roman" w:hAnsi="Times New Roman"/>
          <w:b/>
          <w:color w:val="000000"/>
          <w:sz w:val="24"/>
          <w:szCs w:val="24"/>
          <w:bdr w:val="single" w:sz="8" w:space="0" w:color="000000"/>
          <w:lang w:eastAsia="en-US"/>
        </w:rPr>
        <w:t>x</w:t>
      </w:r>
      <w:r w:rsidRPr="0025338F">
        <w:rPr>
          <w:rFonts w:ascii="Times New Roman" w:hAnsi="Times New Roman"/>
          <w:b/>
          <w:color w:val="000000"/>
          <w:sz w:val="24"/>
          <w:szCs w:val="24"/>
          <w:bdr w:val="single" w:sz="8" w:space="0" w:color="000000"/>
          <w:lang w:eastAsia="en-US"/>
        </w:rPr>
        <w:t xml:space="preserve">  </w:t>
      </w:r>
      <w:r w:rsidRPr="0025338F">
        <w:rPr>
          <w:rFonts w:ascii="Times New Roman" w:hAnsi="Times New Roman"/>
          <w:b/>
          <w:color w:val="000000"/>
          <w:sz w:val="24"/>
          <w:szCs w:val="24"/>
          <w:lang w:eastAsia="en-US"/>
        </w:rPr>
        <w:t>  kombinovaný návrh</w:t>
      </w:r>
    </w:p>
    <w:p w:rsidR="0084715F" w:rsidRPr="00CD60B2" w:rsidP="001750CC">
      <w:pPr>
        <w:bidi w:val="0"/>
        <w:adjustRightInd w:val="0"/>
        <w:rPr>
          <w:rFonts w:ascii="Times New Roman" w:hAnsi="Times New Roman"/>
          <w:b/>
          <w:color w:val="000000"/>
          <w:sz w:val="24"/>
          <w:szCs w:val="24"/>
          <w:lang w:eastAsia="en-US"/>
        </w:rPr>
      </w:pPr>
      <w:r w:rsidRPr="0025338F">
        <w:rPr>
          <w:rFonts w:ascii="Times New Roman" w:hAnsi="Times New Roman"/>
          <w:b/>
          <w:color w:val="000000"/>
          <w:sz w:val="24"/>
          <w:szCs w:val="24"/>
          <w:bdr w:val="single" w:sz="8" w:space="0" w:color="000000"/>
          <w:lang w:eastAsia="en-US"/>
        </w:rPr>
        <w:t xml:space="preserve">     </w:t>
      </w:r>
      <w:r w:rsidRPr="0025338F">
        <w:rPr>
          <w:rFonts w:ascii="Times New Roman" w:hAnsi="Times New Roman"/>
          <w:b/>
          <w:color w:val="000000"/>
          <w:sz w:val="24"/>
          <w:szCs w:val="24"/>
          <w:lang w:eastAsia="en-US"/>
        </w:rPr>
        <w:t>  iné</w:t>
      </w:r>
      <w:r w:rsidRPr="00CD60B2">
        <w:rPr>
          <w:rFonts w:ascii="Times New Roman" w:hAnsi="Times New Roman"/>
          <w:b/>
          <w:color w:val="000000"/>
          <w:sz w:val="24"/>
          <w:szCs w:val="24"/>
          <w:lang w:eastAsia="en-US"/>
        </w:rPr>
        <w:t xml:space="preserve"> </w:t>
      </w:r>
    </w:p>
    <w:p w:rsidR="0084715F" w:rsidP="001750CC">
      <w:pPr>
        <w:bidi w:val="0"/>
        <w:adjustRightInd w:val="0"/>
        <w:rPr>
          <w:rFonts w:ascii="Times New Roman" w:hAnsi="Times New Roman"/>
          <w:b/>
          <w:color w:val="000000"/>
          <w:sz w:val="24"/>
          <w:szCs w:val="24"/>
          <w:lang w:eastAsia="en-US"/>
        </w:rPr>
      </w:pPr>
    </w:p>
    <w:p w:rsidR="00DA1764" w:rsidRPr="00CD60B2" w:rsidP="001750CC">
      <w:pPr>
        <w:bidi w:val="0"/>
        <w:adjustRightInd w:val="0"/>
        <w:rPr>
          <w:rFonts w:ascii="Times New Roman" w:hAnsi="Times New Roman"/>
          <w:b/>
          <w:color w:val="000000"/>
          <w:sz w:val="24"/>
          <w:szCs w:val="24"/>
          <w:lang w:eastAsia="en-US"/>
        </w:rPr>
      </w:pP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2.3.3. Predpoklady vývoja objemu aktivít:</w:t>
      </w:r>
    </w:p>
    <w:p w:rsidR="0084715F" w:rsidRPr="00CD60B2" w:rsidP="001750CC">
      <w:pPr>
        <w:bidi w:val="0"/>
        <w:adjustRightInd w:val="0"/>
        <w:ind w:left="-480"/>
        <w:jc w:val="both"/>
        <w:outlineLvl w:val="0"/>
        <w:rPr>
          <w:rFonts w:ascii="Times New Roman" w:hAnsi="Times New Roman"/>
          <w:color w:val="000000"/>
          <w:sz w:val="24"/>
          <w:szCs w:val="24"/>
          <w:lang w:eastAsia="en-US"/>
        </w:rPr>
      </w:pPr>
      <w:r w:rsidRPr="00CD60B2">
        <w:rPr>
          <w:rFonts w:ascii="Times New Roman" w:hAnsi="Times New Roman"/>
          <w:color w:val="000000"/>
          <w:szCs w:val="24"/>
          <w:lang w:eastAsia="en-US"/>
        </w:rPr>
        <w:tab/>
        <w:t xml:space="preserve">Tabuľka č. 3 </w:t>
      </w:r>
    </w:p>
    <w:tbl>
      <w:tblPr>
        <w:tblStyle w:val="TableNormal"/>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0924A7" w:rsidP="001750CC">
            <w:pPr>
              <w:widowControl w:val="0"/>
              <w:autoSpaceDE w:val="0"/>
              <w:autoSpaceDN w:val="0"/>
              <w:bidi w:val="0"/>
              <w:adjustRightInd w:val="0"/>
              <w:spacing w:after="200"/>
              <w:jc w:val="center"/>
              <w:rPr>
                <w:rFonts w:ascii="Times New Roman" w:hAnsi="Times New Roman"/>
                <w:b/>
                <w:bCs/>
                <w:color w:val="FFFFFF" w:themeColor="bg1" w:themeShade="FF"/>
                <w:sz w:val="22"/>
                <w:szCs w:val="22"/>
                <w:lang w:eastAsia="en-US"/>
              </w:rPr>
            </w:pPr>
            <w:r w:rsidRPr="000924A7">
              <w:rPr>
                <w:rFonts w:ascii="Times New Roman" w:hAnsi="Times New Roman"/>
                <w:b/>
                <w:bCs/>
                <w:color w:val="FFFFFF" w:themeColor="bg1" w:themeShade="FF"/>
                <w:sz w:val="22"/>
                <w:szCs w:val="22"/>
                <w:lang w:eastAsia="en-US"/>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0924A7" w:rsidP="001750CC">
            <w:pPr>
              <w:widowControl w:val="0"/>
              <w:autoSpaceDE w:val="0"/>
              <w:autoSpaceDN w:val="0"/>
              <w:bidi w:val="0"/>
              <w:adjustRightInd w:val="0"/>
              <w:spacing w:after="200"/>
              <w:jc w:val="center"/>
              <w:rPr>
                <w:rFonts w:ascii="Times New Roman" w:hAnsi="Times New Roman"/>
                <w:b/>
                <w:bCs/>
                <w:color w:val="FFFFFF" w:themeColor="bg1" w:themeShade="FF"/>
                <w:sz w:val="22"/>
                <w:szCs w:val="22"/>
                <w:lang w:eastAsia="en-US"/>
              </w:rPr>
            </w:pPr>
            <w:r w:rsidRPr="000924A7">
              <w:rPr>
                <w:rFonts w:ascii="Times New Roman" w:hAnsi="Times New Roman"/>
                <w:b/>
                <w:bCs/>
                <w:color w:val="FFFFFF" w:themeColor="bg1" w:themeShade="FF"/>
                <w:sz w:val="22"/>
                <w:szCs w:val="22"/>
                <w:lang w:eastAsia="en-US"/>
              </w:rPr>
              <w:t>Odhadované objemy</w:t>
            </w:r>
          </w:p>
        </w:tc>
      </w:tr>
      <w:tr>
        <w:tblPrEx>
          <w:tblW w:w="9066" w:type="dxa"/>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top"/>
          </w:tcPr>
          <w:p w:rsidR="0084715F" w:rsidRPr="000924A7" w:rsidP="001750CC">
            <w:pPr>
              <w:widowControl w:val="0"/>
              <w:autoSpaceDE w:val="0"/>
              <w:autoSpaceDN w:val="0"/>
              <w:bidi w:val="0"/>
              <w:adjustRightInd w:val="0"/>
              <w:spacing w:after="200"/>
              <w:jc w:val="center"/>
              <w:rPr>
                <w:rFonts w:ascii="Times New Roman" w:hAnsi="Times New Roman"/>
                <w:b/>
                <w:bCs/>
                <w:color w:val="FFFFFF" w:themeColor="bg1" w:themeShade="FF"/>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0924A7" w:rsidP="001750CC">
            <w:pPr>
              <w:widowControl w:val="0"/>
              <w:autoSpaceDE w:val="0"/>
              <w:autoSpaceDN w:val="0"/>
              <w:bidi w:val="0"/>
              <w:adjustRightInd w:val="0"/>
              <w:spacing w:after="200"/>
              <w:jc w:val="center"/>
              <w:rPr>
                <w:rFonts w:ascii="Times New Roman" w:hAnsi="Times New Roman"/>
                <w:b/>
                <w:bCs/>
                <w:color w:val="FFFFFF" w:themeColor="bg1" w:themeShade="FF"/>
                <w:sz w:val="22"/>
                <w:szCs w:val="22"/>
                <w:lang w:eastAsia="en-US"/>
              </w:rPr>
            </w:pPr>
            <w:r w:rsidRPr="000924A7" w:rsidR="00766BA3">
              <w:rPr>
                <w:rFonts w:ascii="Times New Roman" w:hAnsi="Times New Roman"/>
                <w:b/>
                <w:bCs/>
                <w:color w:val="FFFFFF" w:themeColor="bg1" w:themeShade="FF"/>
                <w:sz w:val="22"/>
                <w:szCs w:val="22"/>
                <w:lang w:eastAsia="en-US"/>
              </w:rPr>
              <w:t>2015</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0924A7" w:rsidP="001750CC">
            <w:pPr>
              <w:widowControl w:val="0"/>
              <w:autoSpaceDE w:val="0"/>
              <w:autoSpaceDN w:val="0"/>
              <w:bidi w:val="0"/>
              <w:adjustRightInd w:val="0"/>
              <w:spacing w:after="200"/>
              <w:jc w:val="center"/>
              <w:rPr>
                <w:rFonts w:ascii="Times New Roman" w:hAnsi="Times New Roman"/>
                <w:b/>
                <w:bCs/>
                <w:color w:val="FFFFFF" w:themeColor="bg1" w:themeShade="FF"/>
                <w:sz w:val="22"/>
                <w:szCs w:val="22"/>
                <w:lang w:eastAsia="en-US"/>
              </w:rPr>
            </w:pPr>
            <w:r w:rsidRPr="000924A7" w:rsidR="00766BA3">
              <w:rPr>
                <w:rFonts w:ascii="Times New Roman" w:hAnsi="Times New Roman"/>
                <w:b/>
                <w:bCs/>
                <w:color w:val="FFFFFF" w:themeColor="bg1" w:themeShade="FF"/>
                <w:sz w:val="22"/>
                <w:szCs w:val="22"/>
                <w:lang w:eastAsia="en-US"/>
              </w:rPr>
              <w:t>2016</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0924A7" w:rsidP="001750CC">
            <w:pPr>
              <w:widowControl w:val="0"/>
              <w:autoSpaceDE w:val="0"/>
              <w:autoSpaceDN w:val="0"/>
              <w:bidi w:val="0"/>
              <w:adjustRightInd w:val="0"/>
              <w:spacing w:after="200"/>
              <w:jc w:val="center"/>
              <w:rPr>
                <w:rFonts w:ascii="Times New Roman" w:hAnsi="Times New Roman"/>
                <w:b/>
                <w:bCs/>
                <w:color w:val="FFFFFF" w:themeColor="bg1" w:themeShade="FF"/>
                <w:sz w:val="22"/>
                <w:szCs w:val="22"/>
                <w:lang w:eastAsia="en-US"/>
              </w:rPr>
            </w:pPr>
            <w:r w:rsidRPr="000924A7" w:rsidR="00766BA3">
              <w:rPr>
                <w:rFonts w:ascii="Times New Roman" w:hAnsi="Times New Roman"/>
                <w:b/>
                <w:bCs/>
                <w:color w:val="FFFFFF" w:themeColor="bg1" w:themeShade="FF"/>
                <w:sz w:val="22"/>
                <w:szCs w:val="22"/>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0924A7" w:rsidP="001750CC">
            <w:pPr>
              <w:widowControl w:val="0"/>
              <w:autoSpaceDE w:val="0"/>
              <w:autoSpaceDN w:val="0"/>
              <w:bidi w:val="0"/>
              <w:adjustRightInd w:val="0"/>
              <w:spacing w:after="200"/>
              <w:jc w:val="center"/>
              <w:rPr>
                <w:rFonts w:ascii="Times New Roman" w:hAnsi="Times New Roman"/>
                <w:b/>
                <w:bCs/>
                <w:color w:val="FFFFFF" w:themeColor="bg1" w:themeShade="FF"/>
                <w:sz w:val="22"/>
                <w:szCs w:val="22"/>
                <w:lang w:eastAsia="en-US"/>
              </w:rPr>
            </w:pPr>
            <w:r w:rsidRPr="000924A7" w:rsidR="00766BA3">
              <w:rPr>
                <w:rFonts w:ascii="Times New Roman" w:hAnsi="Times New Roman"/>
                <w:b/>
                <w:bCs/>
                <w:color w:val="FFFFFF" w:themeColor="bg1" w:themeShade="FF"/>
                <w:sz w:val="22"/>
                <w:szCs w:val="22"/>
                <w:lang w:eastAsia="en-US"/>
              </w:rPr>
              <w:t>2018</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center"/>
          </w:tcPr>
          <w:p w:rsidR="0084715F" w:rsidRPr="00CD60B2" w:rsidP="000924A7">
            <w:pPr>
              <w:widowControl w:val="0"/>
              <w:autoSpaceDE w:val="0"/>
              <w:autoSpaceDN w:val="0"/>
              <w:bidi w:val="0"/>
              <w:adjustRightInd w:val="0"/>
              <w:spacing w:after="200"/>
              <w:rPr>
                <w:rFonts w:ascii="Times New Roman" w:hAnsi="Times New Roman"/>
                <w:color w:val="000000"/>
                <w:sz w:val="22"/>
                <w:szCs w:val="22"/>
                <w:lang w:eastAsia="en-US"/>
              </w:rPr>
            </w:pPr>
            <w:r w:rsidRPr="00CD60B2">
              <w:rPr>
                <w:rFonts w:ascii="Times New Roman" w:hAnsi="Times New Roman"/>
                <w:color w:val="000000"/>
                <w:sz w:val="22"/>
                <w:szCs w:val="22"/>
                <w:lang w:eastAsia="en-US"/>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center"/>
          </w:tcPr>
          <w:p w:rsidR="0084715F" w:rsidRPr="00CD60B2" w:rsidP="000924A7">
            <w:pPr>
              <w:widowControl w:val="0"/>
              <w:autoSpaceDE w:val="0"/>
              <w:autoSpaceDN w:val="0"/>
              <w:bidi w:val="0"/>
              <w:adjustRightInd w:val="0"/>
              <w:spacing w:after="200"/>
              <w:rPr>
                <w:rFonts w:ascii="Times New Roman" w:hAnsi="Times New Roman"/>
                <w:color w:val="000000"/>
                <w:sz w:val="22"/>
                <w:szCs w:val="22"/>
                <w:lang w:eastAsia="en-US"/>
              </w:rPr>
            </w:pPr>
            <w:r w:rsidRPr="00CD60B2">
              <w:rPr>
                <w:rFonts w:ascii="Times New Roman" w:hAnsi="Times New Roman"/>
                <w:color w:val="000000"/>
                <w:sz w:val="22"/>
                <w:szCs w:val="22"/>
                <w:lang w:eastAsia="en-US"/>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center"/>
          </w:tcPr>
          <w:p w:rsidR="0084715F" w:rsidRPr="00CD60B2" w:rsidP="000924A7">
            <w:pPr>
              <w:widowControl w:val="0"/>
              <w:autoSpaceDE w:val="0"/>
              <w:autoSpaceDN w:val="0"/>
              <w:bidi w:val="0"/>
              <w:adjustRightInd w:val="0"/>
              <w:spacing w:after="200"/>
              <w:rPr>
                <w:rFonts w:ascii="Times New Roman" w:hAnsi="Times New Roman"/>
                <w:color w:val="000000"/>
                <w:sz w:val="22"/>
                <w:szCs w:val="22"/>
                <w:lang w:eastAsia="en-US"/>
              </w:rPr>
            </w:pPr>
            <w:r w:rsidRPr="00CD60B2">
              <w:rPr>
                <w:rFonts w:ascii="Times New Roman" w:hAnsi="Times New Roman"/>
                <w:color w:val="000000"/>
                <w:sz w:val="22"/>
                <w:szCs w:val="22"/>
                <w:lang w:eastAsia="en-US"/>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r>
    </w:tbl>
    <w:p w:rsidR="0054620A" w:rsidP="001750CC">
      <w:pPr>
        <w:bidi w:val="0"/>
        <w:adjustRightInd w:val="0"/>
        <w:spacing w:after="120"/>
        <w:ind w:left="-480"/>
        <w:outlineLvl w:val="0"/>
        <w:rPr>
          <w:rFonts w:ascii="Times New Roman" w:hAnsi="Times New Roman"/>
          <w:b/>
          <w:color w:val="000000"/>
          <w:sz w:val="24"/>
          <w:szCs w:val="24"/>
          <w:lang w:eastAsia="en-US"/>
        </w:rPr>
      </w:pPr>
    </w:p>
    <w:p w:rsidR="005A39BC" w:rsidP="001750CC">
      <w:pPr>
        <w:bidi w:val="0"/>
        <w:adjustRightInd w:val="0"/>
        <w:spacing w:after="120"/>
        <w:ind w:left="-480"/>
        <w:outlineLvl w:val="0"/>
        <w:rPr>
          <w:rFonts w:ascii="Times New Roman" w:hAnsi="Times New Roman"/>
          <w:b/>
          <w:color w:val="000000"/>
          <w:sz w:val="24"/>
          <w:szCs w:val="24"/>
          <w:lang w:eastAsia="en-US"/>
        </w:rPr>
      </w:pPr>
    </w:p>
    <w:p w:rsidR="0084715F" w:rsidRPr="00CD60B2" w:rsidP="008D1274">
      <w:pPr>
        <w:bidi w:val="0"/>
        <w:adjustRightInd w:val="0"/>
        <w:spacing w:after="120"/>
        <w:outlineLvl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2.3.4. Výpočty vplyvov na verejné financie</w:t>
      </w:r>
    </w:p>
    <w:p w:rsidR="0084715F" w:rsidP="001750CC">
      <w:pPr>
        <w:bidi w:val="0"/>
        <w:adjustRightInd w:val="0"/>
        <w:spacing w:after="12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 </w:t>
      </w:r>
    </w:p>
    <w:p w:rsidR="00AE730C" w:rsidRPr="004D4679" w:rsidP="00AE730C">
      <w:pPr>
        <w:bidi w:val="0"/>
        <w:jc w:val="both"/>
        <w:rPr>
          <w:rFonts w:ascii="Times New Roman" w:hAnsi="Times New Roman"/>
          <w:sz w:val="24"/>
          <w:szCs w:val="24"/>
        </w:rPr>
      </w:pPr>
      <w:r w:rsidRPr="004D4679">
        <w:rPr>
          <w:rFonts w:ascii="Times New Roman" w:hAnsi="Times New Roman"/>
          <w:b/>
          <w:sz w:val="24"/>
          <w:szCs w:val="24"/>
        </w:rPr>
        <w:t>Negatívny vplyv na rozpočet</w:t>
      </w:r>
    </w:p>
    <w:p w:rsidR="008D1274" w:rsidRPr="004D4679" w:rsidP="00AE730C">
      <w:pPr>
        <w:bidi w:val="0"/>
        <w:jc w:val="both"/>
        <w:rPr>
          <w:rFonts w:ascii="Times New Roman" w:hAnsi="Times New Roman"/>
          <w:sz w:val="24"/>
          <w:szCs w:val="24"/>
        </w:rPr>
      </w:pPr>
      <w:r w:rsidRPr="004D4679">
        <w:rPr>
          <w:rFonts w:ascii="Times New Roman" w:hAnsi="Times New Roman"/>
          <w:sz w:val="24"/>
          <w:szCs w:val="24"/>
        </w:rPr>
        <w:t>Z dôvodu legislatívnych zmien od 1.1.2017 bude potrebné v roku 2016 zapracovať zmeny do nasledovných informačných systémov s nasledovným dopadom na rozpočet:</w:t>
      </w:r>
    </w:p>
    <w:p w:rsidR="008D1274" w:rsidRPr="004D4679" w:rsidP="00A55732">
      <w:pPr>
        <w:pStyle w:val="ListParagraph"/>
        <w:numPr>
          <w:numId w:val="5"/>
        </w:numPr>
        <w:bidi w:val="0"/>
        <w:jc w:val="both"/>
        <w:rPr>
          <w:rFonts w:ascii="Times New Roman" w:hAnsi="Times New Roman"/>
          <w:sz w:val="24"/>
          <w:szCs w:val="24"/>
        </w:rPr>
      </w:pPr>
      <w:r w:rsidRPr="004D4679">
        <w:rPr>
          <w:rFonts w:ascii="Times New Roman" w:hAnsi="Times New Roman"/>
          <w:sz w:val="24"/>
          <w:szCs w:val="24"/>
        </w:rPr>
        <w:t>Ministerstvo financií SR – Finančná správa SR – 500 000 Eur</w:t>
      </w:r>
      <w:r w:rsidRPr="004D4679" w:rsidR="004D4679">
        <w:rPr>
          <w:rFonts w:ascii="Times New Roman" w:hAnsi="Times New Roman"/>
          <w:sz w:val="24"/>
          <w:szCs w:val="24"/>
        </w:rPr>
        <w:t xml:space="preserve">, z toho </w:t>
      </w:r>
      <w:r w:rsidRPr="004D4679">
        <w:rPr>
          <w:rFonts w:ascii="Times New Roman" w:hAnsi="Times New Roman"/>
          <w:sz w:val="24"/>
          <w:szCs w:val="24"/>
        </w:rPr>
        <w:t xml:space="preserve">IS FS – SD </w:t>
      </w:r>
      <w:r w:rsidRPr="004D4679" w:rsidR="004D4679">
        <w:rPr>
          <w:rFonts w:ascii="Times New Roman" w:hAnsi="Times New Roman"/>
          <w:sz w:val="24"/>
          <w:szCs w:val="24"/>
        </w:rPr>
        <w:br/>
      </w:r>
      <w:r w:rsidRPr="004D4679">
        <w:rPr>
          <w:rFonts w:ascii="Times New Roman" w:hAnsi="Times New Roman"/>
          <w:sz w:val="24"/>
          <w:szCs w:val="24"/>
        </w:rPr>
        <w:t>250 000 Eur, DRSCAN 50 000 Eur, PSF 50 000 Eur a DWH 150 000 Eur.</w:t>
      </w:r>
    </w:p>
    <w:p w:rsidR="008D1274" w:rsidRPr="004D4679" w:rsidP="00A55732">
      <w:pPr>
        <w:pStyle w:val="ListParagraph"/>
        <w:numPr>
          <w:numId w:val="5"/>
        </w:numPr>
        <w:bidi w:val="0"/>
        <w:jc w:val="both"/>
        <w:rPr>
          <w:rFonts w:ascii="Times New Roman" w:hAnsi="Times New Roman"/>
          <w:sz w:val="24"/>
          <w:szCs w:val="24"/>
        </w:rPr>
      </w:pPr>
      <w:r w:rsidRPr="004D4679">
        <w:rPr>
          <w:rFonts w:ascii="Times New Roman" w:hAnsi="Times New Roman"/>
          <w:sz w:val="24"/>
          <w:szCs w:val="24"/>
        </w:rPr>
        <w:t>Ministerstvo spravodlivosti SR – 300 000 Eur</w:t>
      </w:r>
      <w:r w:rsidRPr="004D4679" w:rsidR="004D4679">
        <w:rPr>
          <w:rFonts w:ascii="Times New Roman" w:hAnsi="Times New Roman"/>
          <w:sz w:val="24"/>
          <w:szCs w:val="24"/>
        </w:rPr>
        <w:t xml:space="preserve">, z toho </w:t>
      </w:r>
      <w:r w:rsidRPr="004D4679">
        <w:rPr>
          <w:rFonts w:ascii="Times New Roman" w:hAnsi="Times New Roman"/>
          <w:sz w:val="24"/>
          <w:szCs w:val="24"/>
        </w:rPr>
        <w:t>Obchodný register (300 000 Eur).</w:t>
      </w:r>
    </w:p>
    <w:p w:rsidR="005A39BC" w:rsidRPr="005A39BC" w:rsidP="004D4679">
      <w:pPr>
        <w:bidi w:val="0"/>
        <w:jc w:val="both"/>
        <w:rPr>
          <w:rFonts w:ascii="Times New Roman" w:hAnsi="Times New Roman"/>
          <w:sz w:val="24"/>
          <w:szCs w:val="24"/>
        </w:rPr>
      </w:pPr>
    </w:p>
    <w:p w:rsidR="004D4679" w:rsidP="008D1274">
      <w:pPr>
        <w:tabs>
          <w:tab w:val="left" w:pos="993"/>
        </w:tabs>
        <w:bidi w:val="0"/>
        <w:adjustRightInd w:val="0"/>
        <w:spacing w:after="120"/>
        <w:jc w:val="both"/>
        <w:rPr>
          <w:rFonts w:ascii="Times New Roman" w:hAnsi="Times New Roman"/>
          <w:iCs/>
          <w:sz w:val="24"/>
          <w:szCs w:val="24"/>
          <w:lang w:eastAsia="en-US"/>
        </w:rPr>
      </w:pPr>
    </w:p>
    <w:p w:rsidR="005A39BC" w:rsidRPr="008D1274" w:rsidP="008D1274">
      <w:pPr>
        <w:tabs>
          <w:tab w:val="left" w:pos="993"/>
        </w:tabs>
        <w:bidi w:val="0"/>
        <w:adjustRightInd w:val="0"/>
        <w:spacing w:after="120"/>
        <w:jc w:val="both"/>
        <w:rPr>
          <w:rFonts w:ascii="Times New Roman" w:hAnsi="Times New Roman"/>
          <w:iCs/>
          <w:sz w:val="24"/>
          <w:szCs w:val="24"/>
          <w:lang w:eastAsia="en-US"/>
        </w:rPr>
        <w:sectPr w:rsidSect="0054620A">
          <w:headerReference w:type="default" r:id="rId5"/>
          <w:pgSz w:w="11906" w:h="16838"/>
          <w:pgMar w:top="1418" w:right="1418" w:bottom="1418" w:left="1418" w:header="709" w:footer="709" w:gutter="0"/>
          <w:lnNumType w:distance="0"/>
          <w:cols w:space="708"/>
          <w:noEndnote w:val="0"/>
          <w:bidi w:val="0"/>
          <w:docGrid w:linePitch="360"/>
        </w:sectPr>
      </w:pPr>
    </w:p>
    <w:p w:rsidR="0054620A" w:rsidRPr="00CD60B2" w:rsidP="001750CC">
      <w:pPr>
        <w:tabs>
          <w:tab w:val="left" w:pos="993"/>
        </w:tabs>
        <w:bidi w:val="0"/>
        <w:adjustRightInd w:val="0"/>
        <w:spacing w:after="120"/>
        <w:ind w:left="240"/>
        <w:jc w:val="both"/>
        <w:rPr>
          <w:rFonts w:ascii="Times New Roman" w:hAnsi="Times New Roman"/>
          <w:i/>
          <w:iCs/>
          <w:sz w:val="24"/>
          <w:szCs w:val="24"/>
          <w:lang w:eastAsia="en-US"/>
        </w:rPr>
      </w:pPr>
    </w:p>
    <w:p w:rsidR="0084715F" w:rsidRPr="00CD60B2" w:rsidP="001750CC">
      <w:pPr>
        <w:bidi w:val="0"/>
        <w:adjustRightInd w:val="0"/>
        <w:outlineLvl w:val="0"/>
        <w:rPr>
          <w:rFonts w:ascii="Times New Roman" w:hAnsi="Times New Roman"/>
          <w:color w:val="000000"/>
          <w:lang w:eastAsia="en-US"/>
        </w:rPr>
      </w:pPr>
      <w:r w:rsidRPr="00CD60B2">
        <w:rPr>
          <w:rFonts w:ascii="Times New Roman" w:hAnsi="Times New Roman"/>
          <w:color w:val="000000"/>
          <w:lang w:eastAsia="en-US"/>
        </w:rPr>
        <w:t xml:space="preserve">Tabuľka č. 4 </w:t>
      </w:r>
    </w:p>
    <w:tbl>
      <w:tblPr>
        <w:tblStyle w:val="TableNormal"/>
        <w:tblW w:w="13200" w:type="dxa"/>
        <w:tblInd w:w="-50" w:type="dxa"/>
        <w:tblCellMar>
          <w:left w:w="0" w:type="dxa"/>
          <w:right w:w="0" w:type="dxa"/>
        </w:tblCellMar>
      </w:tblPr>
      <w:tblGrid>
        <w:gridCol w:w="4560"/>
        <w:gridCol w:w="1488"/>
        <w:gridCol w:w="1488"/>
        <w:gridCol w:w="1488"/>
        <w:gridCol w:w="1633"/>
        <w:gridCol w:w="2543"/>
      </w:tblGrid>
      <w:tr>
        <w:tblPrEx>
          <w:tblW w:w="13200" w:type="dxa"/>
          <w:tblInd w:w="-50" w:type="dxa"/>
          <w:tblCellMar>
            <w:left w:w="0" w:type="dxa"/>
            <w:right w:w="0" w:type="dxa"/>
          </w:tblCellMar>
        </w:tblPrEx>
        <w:trPr>
          <w:trHeight w:val="255"/>
        </w:trPr>
        <w:tc>
          <w:tcPr>
            <w:tcW w:w="4560"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0924A7" w:rsidP="001750CC">
            <w:pPr>
              <w:bidi w:val="0"/>
              <w:adjustRightInd w:val="0"/>
              <w:jc w:val="center"/>
              <w:rPr>
                <w:rFonts w:ascii="Times New Roman" w:hAnsi="Times New Roman"/>
                <w:color w:val="FFFFFF" w:themeColor="bg1" w:themeShade="FF"/>
                <w:sz w:val="24"/>
                <w:szCs w:val="24"/>
                <w:lang w:eastAsia="en-US"/>
              </w:rPr>
            </w:pPr>
            <w:r w:rsidRPr="000924A7">
              <w:rPr>
                <w:rFonts w:ascii="Times New Roman" w:hAnsi="Times New Roman"/>
                <w:color w:val="FFFFFF" w:themeColor="bg1" w:themeShade="FF"/>
                <w:sz w:val="24"/>
                <w:szCs w:val="24"/>
                <w:lang w:eastAsia="en-US"/>
              </w:rPr>
              <w:t> </w:t>
            </w:r>
            <w:r w:rsidRPr="000924A7">
              <w:rPr>
                <w:rFonts w:ascii="Times New Roman" w:hAnsi="Times New Roman"/>
                <w:b/>
                <w:color w:val="FFFFFF" w:themeColor="bg1" w:themeShade="FF"/>
                <w:sz w:val="24"/>
                <w:szCs w:val="24"/>
                <w:lang w:eastAsia="en-US"/>
              </w:rPr>
              <w:t>Príjmy (v eurách)</w:t>
            </w:r>
          </w:p>
        </w:tc>
        <w:tc>
          <w:tcPr>
            <w:tcW w:w="6097"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0924A7" w:rsidP="001750CC">
            <w:pPr>
              <w:bidi w:val="0"/>
              <w:adjustRightInd w:val="0"/>
              <w:jc w:val="center"/>
              <w:rPr>
                <w:rFonts w:ascii="Times New Roman" w:hAnsi="Times New Roman"/>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Vplyv na rozpočet verejnej správy</w:t>
            </w:r>
          </w:p>
        </w:tc>
        <w:tc>
          <w:tcPr>
            <w:tcW w:w="2543" w:type="dxa"/>
            <w:vMerge w:val="restart"/>
            <w:tcBorders>
              <w:top w:val="single" w:sz="8" w:space="0" w:color="000000"/>
              <w:left w:val="nil"/>
              <w:bottom w:val="none" w:sz="0" w:space="0" w:color="auto"/>
              <w:right w:val="single" w:sz="8" w:space="0" w:color="000000"/>
            </w:tcBorders>
            <w:shd w:val="solid" w:color="000000" w:fill="auto"/>
            <w:tcMar>
              <w:top w:w="0" w:type="dxa"/>
              <w:left w:w="70" w:type="dxa"/>
              <w:bottom w:w="0" w:type="dxa"/>
              <w:right w:w="70" w:type="dxa"/>
            </w:tcMar>
            <w:textDirection w:val="lrTb"/>
            <w:vAlign w:val="center"/>
          </w:tcPr>
          <w:p w:rsidR="0084715F" w:rsidRPr="000924A7" w:rsidP="001750CC">
            <w:pPr>
              <w:bidi w:val="0"/>
              <w:adjustRightInd w:val="0"/>
              <w:jc w:val="center"/>
              <w:rPr>
                <w:rFonts w:ascii="Times New Roman" w:hAnsi="Times New Roman"/>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poznámka</w:t>
            </w:r>
          </w:p>
        </w:tc>
      </w:tr>
      <w:tr>
        <w:tblPrEx>
          <w:tblW w:w="13200" w:type="dxa"/>
          <w:tblInd w:w="-50" w:type="dxa"/>
          <w:tblCellMar>
            <w:left w:w="0" w:type="dxa"/>
            <w:right w:w="0" w:type="dxa"/>
          </w:tblCellMar>
        </w:tblPrEx>
        <w:trPr>
          <w:trHeight w:val="255"/>
        </w:trPr>
        <w:tc>
          <w:tcPr>
            <w:tcW w:w="4560" w:type="dxa"/>
            <w:vMerge/>
            <w:tcBorders>
              <w:top w:val="single" w:sz="8" w:space="0" w:color="000000"/>
              <w:left w:val="single" w:sz="8" w:space="0" w:color="000000"/>
              <w:bottom w:val="single" w:sz="8" w:space="0" w:color="000000"/>
              <w:right w:val="single" w:sz="8" w:space="0" w:color="000000"/>
            </w:tcBorders>
            <w:textDirection w:val="lrTb"/>
            <w:vAlign w:val="center"/>
          </w:tcPr>
          <w:p w:rsidR="008D1274" w:rsidRPr="00CD60B2" w:rsidP="001750CC">
            <w:pPr>
              <w:bidi w:val="0"/>
              <w:adjustRightInd w:val="0"/>
              <w:jc w:val="center"/>
              <w:rPr>
                <w:rFonts w:ascii="Times New Roman" w:hAnsi="Times New Roman"/>
                <w:color w:val="FFFFFF"/>
                <w:sz w:val="24"/>
                <w:szCs w:val="24"/>
                <w:lang w:eastAsia="en-US"/>
              </w:rPr>
            </w:pP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D1274" w:rsidRPr="000924A7" w:rsidP="00622FE0">
            <w:pPr>
              <w:bidi w:val="0"/>
              <w:adjustRightInd w:val="0"/>
              <w:jc w:val="center"/>
              <w:rPr>
                <w:rFonts w:ascii="Times New Roman" w:hAnsi="Times New Roman"/>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2015</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D1274" w:rsidRPr="000924A7" w:rsidP="00622FE0">
            <w:pPr>
              <w:bidi w:val="0"/>
              <w:adjustRightInd w:val="0"/>
              <w:jc w:val="center"/>
              <w:rPr>
                <w:rFonts w:ascii="Times New Roman" w:hAnsi="Times New Roman"/>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2016</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D1274" w:rsidRPr="000924A7" w:rsidP="00622FE0">
            <w:pPr>
              <w:bidi w:val="0"/>
              <w:adjustRightInd w:val="0"/>
              <w:jc w:val="center"/>
              <w:rPr>
                <w:rFonts w:ascii="Times New Roman" w:hAnsi="Times New Roman"/>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2017</w:t>
            </w:r>
          </w:p>
        </w:tc>
        <w:tc>
          <w:tcPr>
            <w:tcW w:w="1633"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D1274" w:rsidRPr="000924A7" w:rsidP="008D1274">
            <w:pPr>
              <w:bidi w:val="0"/>
              <w:adjustRightInd w:val="0"/>
              <w:jc w:val="center"/>
              <w:rPr>
                <w:rFonts w:ascii="Times New Roman" w:hAnsi="Times New Roman"/>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201</w:t>
            </w:r>
            <w:r>
              <w:rPr>
                <w:rFonts w:ascii="Times New Roman" w:hAnsi="Times New Roman"/>
                <w:b/>
                <w:color w:val="FFFFFF" w:themeColor="bg1" w:themeShade="FF"/>
                <w:sz w:val="24"/>
                <w:szCs w:val="24"/>
                <w:lang w:eastAsia="en-US"/>
              </w:rPr>
              <w:t>8</w:t>
            </w:r>
          </w:p>
        </w:tc>
        <w:tc>
          <w:tcPr>
            <w:tcW w:w="2543" w:type="dxa"/>
            <w:vMerge/>
            <w:tcBorders>
              <w:top w:val="none" w:sz="0" w:space="0" w:color="auto"/>
              <w:left w:val="nil"/>
              <w:bottom w:val="single" w:sz="8" w:space="0" w:color="000000"/>
              <w:right w:val="single" w:sz="8" w:space="0" w:color="000000"/>
            </w:tcBorders>
            <w:textDirection w:val="lrTb"/>
            <w:vAlign w:val="center"/>
          </w:tcPr>
          <w:p w:rsidR="008D1274" w:rsidRPr="00CD60B2" w:rsidP="001750CC">
            <w:pPr>
              <w:bidi w:val="0"/>
              <w:adjustRightInd w:val="0"/>
              <w:jc w:val="center"/>
              <w:rPr>
                <w:rFonts w:ascii="Times New Roman" w:hAnsi="Times New Roman"/>
                <w:color w:val="FFFFFF"/>
                <w:sz w:val="24"/>
                <w:szCs w:val="24"/>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Daňové príjmy* (100)</w:t>
            </w:r>
            <w:r w:rsidRPr="00CD60B2">
              <w:rPr>
                <w:rFonts w:ascii="Times New Roman" w:hAnsi="Times New Roman"/>
                <w:b/>
                <w:color w:val="000000"/>
                <w:sz w:val="24"/>
                <w:szCs w:val="24"/>
                <w:vertAlign w:val="superscript"/>
                <w:lang w:eastAsia="en-US"/>
              </w:rPr>
              <w:t xml:space="preserve"> 1</w:t>
            </w: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widowControl w:val="0"/>
              <w:bidi w:val="0"/>
              <w:adjustRightInd w:val="0"/>
              <w:spacing w:after="200"/>
              <w:jc w:val="right"/>
              <w:rPr>
                <w:rFonts w:ascii="Times New Roman" w:hAnsi="Times New Roman"/>
                <w:b/>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widowControl w:val="0"/>
              <w:bidi w:val="0"/>
              <w:adjustRightInd w:val="0"/>
              <w:spacing w:after="200"/>
              <w:jc w:val="right"/>
              <w:rPr>
                <w:rFonts w:ascii="Times New Roman" w:hAnsi="Times New Roman"/>
                <w:b/>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widowControl w:val="0"/>
              <w:bidi w:val="0"/>
              <w:adjustRightInd w:val="0"/>
              <w:spacing w:after="200"/>
              <w:jc w:val="right"/>
              <w:rPr>
                <w:rFonts w:ascii="Times New Roman" w:hAnsi="Times New Roman"/>
                <w:b/>
                <w:sz w:val="24"/>
                <w:szCs w:val="24"/>
                <w:lang w:eastAsia="en-US"/>
              </w:rPr>
            </w:pPr>
          </w:p>
        </w:tc>
        <w:tc>
          <w:tcPr>
            <w:tcW w:w="163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widowControl w:val="0"/>
              <w:bidi w:val="0"/>
              <w:adjustRightInd w:val="0"/>
              <w:spacing w:after="200"/>
              <w:jc w:val="right"/>
              <w:rPr>
                <w:rFonts w:ascii="Times New Roman" w:hAnsi="Times New Roman"/>
                <w:b/>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F57177" w:rsidP="002521D5">
            <w:pPr>
              <w:bidi w:val="0"/>
              <w:adjustRightInd w:val="0"/>
              <w:rPr>
                <w:rFonts w:ascii="Times New Roman" w:hAnsi="Times New Roman"/>
                <w:b/>
                <w:color w:val="000000"/>
                <w:sz w:val="24"/>
                <w:szCs w:val="24"/>
                <w:vertAlign w:val="superscript"/>
                <w:lang w:eastAsia="en-US"/>
              </w:rPr>
            </w:pPr>
            <w:r w:rsidRPr="00CD60B2">
              <w:rPr>
                <w:rFonts w:ascii="Times New Roman" w:hAnsi="Times New Roman"/>
                <w:b/>
                <w:color w:val="000000"/>
                <w:sz w:val="24"/>
                <w:szCs w:val="24"/>
                <w:lang w:eastAsia="en-US"/>
              </w:rPr>
              <w:t>Nedaňové príjmy (</w:t>
            </w:r>
            <w:r w:rsidR="002521D5">
              <w:rPr>
                <w:rFonts w:ascii="Times New Roman" w:hAnsi="Times New Roman"/>
                <w:b/>
                <w:color w:val="000000"/>
                <w:sz w:val="24"/>
                <w:szCs w:val="24"/>
                <w:lang w:eastAsia="en-US"/>
              </w:rPr>
              <w:t>200</w:t>
            </w:r>
            <w:r w:rsidRPr="00CD60B2">
              <w:rPr>
                <w:rFonts w:ascii="Times New Roman" w:hAnsi="Times New Roman"/>
                <w:b/>
                <w:color w:val="000000"/>
                <w:sz w:val="24"/>
                <w:szCs w:val="24"/>
                <w:lang w:eastAsia="en-US"/>
              </w:rPr>
              <w:t>)</w:t>
            </w:r>
            <w:r w:rsidRPr="00CD60B2">
              <w:rPr>
                <w:rFonts w:ascii="Times New Roman" w:hAnsi="Times New Roman"/>
                <w:b/>
                <w:color w:val="000000"/>
                <w:sz w:val="24"/>
                <w:szCs w:val="24"/>
                <w:vertAlign w:val="superscript"/>
                <w:lang w:eastAsia="en-US"/>
              </w:rPr>
              <w:t xml:space="preserve"> 1</w:t>
            </w:r>
          </w:p>
          <w:p w:rsidR="00BC1E77" w:rsidRPr="00BC1E77" w:rsidP="00FC3420">
            <w:pPr>
              <w:bidi w:val="0"/>
              <w:adjustRightInd w:val="0"/>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220 – Administratívne poplatky a iné poplatky a platby </w:t>
            </w: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F57177" w:rsidRPr="00CD60B2" w:rsidP="00DA1764">
            <w:pPr>
              <w:bidi w:val="0"/>
              <w:adjustRightInd w:val="0"/>
              <w:jc w:val="right"/>
              <w:rPr>
                <w:rFonts w:ascii="Times New Roman" w:hAnsi="Times New Roman"/>
                <w:color w:val="000000"/>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BC1E77" w:rsidRPr="00CD60B2" w:rsidP="00FC3420">
            <w:pPr>
              <w:bidi w:val="0"/>
              <w:adjustRightInd w:val="0"/>
              <w:jc w:val="right"/>
              <w:rPr>
                <w:rFonts w:ascii="Times New Roman" w:hAnsi="Times New Roman"/>
                <w:color w:val="000000"/>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BC1E77" w:rsidRPr="00CD60B2" w:rsidP="00DA1764">
            <w:pPr>
              <w:bidi w:val="0"/>
              <w:adjustRightInd w:val="0"/>
              <w:jc w:val="right"/>
              <w:rPr>
                <w:rFonts w:ascii="Times New Roman" w:hAnsi="Times New Roman"/>
                <w:color w:val="000000"/>
                <w:sz w:val="24"/>
                <w:szCs w:val="24"/>
                <w:lang w:eastAsia="en-US"/>
              </w:rPr>
            </w:pPr>
          </w:p>
        </w:tc>
        <w:tc>
          <w:tcPr>
            <w:tcW w:w="1633"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F57177" w:rsidRPr="00CD60B2" w:rsidP="00FC3420">
            <w:pPr>
              <w:bidi w:val="0"/>
              <w:adjustRightInd w:val="0"/>
              <w:jc w:val="right"/>
              <w:rPr>
                <w:rFonts w:ascii="Times New Roman" w:hAnsi="Times New Roman"/>
                <w:color w:val="000000"/>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F57177" w:rsidRPr="00CD60B2" w:rsidP="001750CC">
            <w:pPr>
              <w:bidi w:val="0"/>
              <w:adjustRightInd w:val="0"/>
              <w:jc w:val="center"/>
              <w:rPr>
                <w:rFonts w:ascii="Times New Roman" w:hAnsi="Times New Roman"/>
                <w:color w:val="000000"/>
                <w:sz w:val="24"/>
                <w:szCs w:val="24"/>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Granty a transfery (300)</w:t>
            </w:r>
            <w:r w:rsidRPr="00CD60B2">
              <w:rPr>
                <w:rFonts w:ascii="Times New Roman" w:hAnsi="Times New Roman"/>
                <w:b/>
                <w:color w:val="000000"/>
                <w:sz w:val="24"/>
                <w:szCs w:val="24"/>
                <w:vertAlign w:val="superscript"/>
                <w:lang w:eastAsia="en-US"/>
              </w:rPr>
              <w:t>1</w:t>
            </w: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3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color w:val="000000"/>
                <w:sz w:val="24"/>
                <w:szCs w:val="24"/>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Príjmy z transakcií s finančnými aktívami a finančnými pasívami (400)</w:t>
            </w:r>
            <w:r w:rsidRPr="00CD60B2">
              <w:rPr>
                <w:rFonts w:ascii="Times New Roman" w:hAnsi="Times New Roman"/>
                <w:b/>
                <w:color w:val="000000"/>
                <w:sz w:val="24"/>
                <w:szCs w:val="24"/>
                <w:vertAlign w:val="superscript"/>
                <w:lang w:eastAsia="en-US"/>
              </w:rPr>
              <w:t xml:space="preserve"> 1</w:t>
            </w: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33"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color w:val="000000"/>
                <w:sz w:val="24"/>
                <w:szCs w:val="24"/>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Prijaté úvery, pôžičky a návratné finančné výpomoci (500)</w:t>
            </w:r>
            <w:r w:rsidRPr="00CD60B2">
              <w:rPr>
                <w:rFonts w:ascii="Times New Roman" w:hAnsi="Times New Roman"/>
                <w:b/>
                <w:color w:val="000000"/>
                <w:sz w:val="24"/>
                <w:szCs w:val="24"/>
                <w:vertAlign w:val="superscript"/>
                <w:lang w:eastAsia="en-US"/>
              </w:rPr>
              <w:t xml:space="preserve"> 1</w:t>
            </w: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33"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color w:val="000000"/>
                <w:sz w:val="24"/>
                <w:szCs w:val="24"/>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0924A7" w:rsidP="001750CC">
            <w:pPr>
              <w:bidi w:val="0"/>
              <w:adjustRightInd w:val="0"/>
              <w:jc w:val="center"/>
              <w:rPr>
                <w:rFonts w:ascii="Times New Roman" w:hAnsi="Times New Roman"/>
                <w:b/>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Dopad na príjmy verejnej správy celkom</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6D10BE" w:rsidP="00DA1764">
            <w:pPr>
              <w:bidi w:val="0"/>
              <w:adjustRightInd w:val="0"/>
              <w:jc w:val="right"/>
              <w:rPr>
                <w:rFonts w:ascii="Times New Roman" w:hAnsi="Times New Roman"/>
                <w:b/>
                <w:color w:val="FFFFFF" w:themeColor="bg1" w:themeShade="FF"/>
                <w:sz w:val="24"/>
                <w:szCs w:val="24"/>
                <w:lang w:eastAsia="en-US"/>
              </w:rPr>
            </w:pP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6D10BE" w:rsidP="00DA1764">
            <w:pPr>
              <w:bidi w:val="0"/>
              <w:adjustRightInd w:val="0"/>
              <w:jc w:val="right"/>
              <w:rPr>
                <w:rFonts w:ascii="Times New Roman" w:hAnsi="Times New Roman"/>
                <w:b/>
                <w:color w:val="FFFFFF" w:themeColor="bg1" w:themeShade="FF"/>
                <w:sz w:val="24"/>
                <w:szCs w:val="24"/>
                <w:lang w:eastAsia="en-US"/>
              </w:rPr>
            </w:pP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6D10BE" w:rsidP="00FC3420">
            <w:pPr>
              <w:bidi w:val="0"/>
              <w:adjustRightInd w:val="0"/>
              <w:jc w:val="right"/>
              <w:rPr>
                <w:rFonts w:ascii="Times New Roman" w:hAnsi="Times New Roman"/>
                <w:b/>
                <w:color w:val="FFFFFF" w:themeColor="bg1" w:themeShade="FF"/>
                <w:sz w:val="24"/>
                <w:szCs w:val="24"/>
                <w:lang w:eastAsia="en-US"/>
              </w:rPr>
            </w:pPr>
          </w:p>
        </w:tc>
        <w:tc>
          <w:tcPr>
            <w:tcW w:w="1633"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6D10BE" w:rsidP="00FC3420">
            <w:pPr>
              <w:bidi w:val="0"/>
              <w:adjustRightInd w:val="0"/>
              <w:jc w:val="right"/>
              <w:rPr>
                <w:rFonts w:ascii="Times New Roman" w:hAnsi="Times New Roman"/>
                <w:b/>
                <w:color w:val="FFFFFF" w:themeColor="bg1" w:themeShade="FF"/>
                <w:sz w:val="24"/>
                <w:szCs w:val="24"/>
                <w:lang w:eastAsia="en-US"/>
              </w:rPr>
            </w:pPr>
          </w:p>
        </w:tc>
        <w:tc>
          <w:tcPr>
            <w:tcW w:w="2543"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bottom"/>
          </w:tcPr>
          <w:p w:rsidR="00F57177" w:rsidRPr="006D10BE" w:rsidP="001750CC">
            <w:pPr>
              <w:bidi w:val="0"/>
              <w:adjustRightInd w:val="0"/>
              <w:jc w:val="center"/>
              <w:rPr>
                <w:rFonts w:ascii="Times New Roman" w:hAnsi="Times New Roman"/>
                <w:b/>
                <w:color w:val="FFFFFF" w:themeColor="bg1" w:themeShade="FF"/>
                <w:sz w:val="24"/>
                <w:szCs w:val="24"/>
                <w:lang w:eastAsia="en-US"/>
              </w:rPr>
            </w:pPr>
          </w:p>
        </w:tc>
      </w:tr>
    </w:tbl>
    <w:p w:rsidR="0084715F" w:rsidRPr="00CD60B2" w:rsidP="001750CC">
      <w:pPr>
        <w:bidi w:val="0"/>
        <w:adjustRightInd w:val="0"/>
        <w:ind w:right="-578"/>
        <w:rPr>
          <w:rFonts w:ascii="Times New Roman" w:hAnsi="Times New Roman"/>
          <w:color w:val="000000"/>
          <w:lang w:eastAsia="en-US"/>
        </w:rPr>
      </w:pPr>
      <w:r w:rsidRPr="00CD60B2">
        <w:rPr>
          <w:rFonts w:ascii="Times New Roman" w:hAnsi="Times New Roman"/>
          <w:color w:val="000000"/>
          <w:sz w:val="22"/>
          <w:szCs w:val="22"/>
          <w:vertAlign w:val="superscript"/>
          <w:lang w:eastAsia="en-US"/>
        </w:rPr>
        <w:t>1</w:t>
      </w:r>
      <w:r w:rsidRPr="00CD60B2">
        <w:rPr>
          <w:rFonts w:ascii="Times New Roman" w:hAnsi="Times New Roman"/>
          <w:color w:val="000000"/>
          <w:lang w:eastAsia="en-US"/>
        </w:rPr>
        <w:t xml:space="preserve"> položky podľa platnej ekonomickej klasifikácie</w:t>
      </w:r>
    </w:p>
    <w:p w:rsidR="0084715F" w:rsidRPr="000924A7" w:rsidP="00D26678">
      <w:pPr>
        <w:bidi w:val="0"/>
        <w:adjustRightInd w:val="0"/>
        <w:jc w:val="both"/>
        <w:rPr>
          <w:rFonts w:ascii="Times New Roman" w:hAnsi="Times New Roman"/>
          <w:sz w:val="24"/>
          <w:szCs w:val="24"/>
          <w:lang w:eastAsia="en-US"/>
        </w:rPr>
      </w:pPr>
      <w:r w:rsidRPr="00CD60B2">
        <w:rPr>
          <w:rFonts w:ascii="Calibri" w:hAnsi="Calibri"/>
          <w:sz w:val="22"/>
          <w:szCs w:val="22"/>
          <w:lang w:eastAsia="en-US"/>
        </w:rPr>
        <w:br w:type="column"/>
      </w:r>
      <w:r w:rsidRPr="000924A7">
        <w:rPr>
          <w:rFonts w:ascii="Times New Roman" w:hAnsi="Times New Roman"/>
          <w:lang w:eastAsia="en-US"/>
        </w:rPr>
        <w:t xml:space="preserve">Tabuľka č. 5 </w:t>
      </w:r>
    </w:p>
    <w:tbl>
      <w:tblPr>
        <w:tblStyle w:val="TableNormal"/>
        <w:tblW w:w="13080" w:type="dxa"/>
        <w:tblInd w:w="70" w:type="dxa"/>
        <w:tblCellMar>
          <w:left w:w="0" w:type="dxa"/>
          <w:right w:w="0" w:type="dxa"/>
        </w:tblCellMar>
      </w:tblPr>
      <w:tblGrid>
        <w:gridCol w:w="6480"/>
        <w:gridCol w:w="1680"/>
        <w:gridCol w:w="1680"/>
        <w:gridCol w:w="1560"/>
        <w:gridCol w:w="1680"/>
      </w:tblGrid>
      <w:tr>
        <w:tblPrEx>
          <w:tblW w:w="13080" w:type="dxa"/>
          <w:tblInd w:w="70" w:type="dxa"/>
          <w:tblCellMar>
            <w:left w:w="0" w:type="dxa"/>
            <w:right w:w="0" w:type="dxa"/>
          </w:tblCellMar>
        </w:tblPrEx>
        <w:trPr>
          <w:trHeight w:val="255"/>
        </w:trPr>
        <w:tc>
          <w:tcPr>
            <w:tcW w:w="6480"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0924A7" w:rsidP="001750CC">
            <w:pPr>
              <w:bidi w:val="0"/>
              <w:adjustRightInd w:val="0"/>
              <w:jc w:val="center"/>
              <w:rPr>
                <w:rFonts w:ascii="Times New Roman" w:hAnsi="Times New Roman"/>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Výdavky (v eurách)</w:t>
            </w:r>
          </w:p>
        </w:tc>
        <w:tc>
          <w:tcPr>
            <w:tcW w:w="6600"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0924A7" w:rsidP="001750CC">
            <w:pPr>
              <w:bidi w:val="0"/>
              <w:adjustRightInd w:val="0"/>
              <w:jc w:val="center"/>
              <w:rPr>
                <w:rFonts w:ascii="Times New Roman" w:hAnsi="Times New Roman"/>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Vplyv na rozpočet verejnej správy</w:t>
            </w:r>
          </w:p>
        </w:tc>
      </w:tr>
      <w:tr>
        <w:tblPrEx>
          <w:tblW w:w="13080" w:type="dxa"/>
          <w:tblInd w:w="70" w:type="dxa"/>
          <w:tblCellMar>
            <w:left w:w="0" w:type="dxa"/>
            <w:right w:w="0" w:type="dxa"/>
          </w:tblCellMar>
        </w:tblPrEx>
        <w:trPr>
          <w:trHeight w:val="255"/>
        </w:trPr>
        <w:tc>
          <w:tcPr>
            <w:tcW w:w="6480" w:type="dxa"/>
            <w:vMerge/>
            <w:tcBorders>
              <w:top w:val="single" w:sz="8" w:space="0" w:color="000000"/>
              <w:left w:val="single" w:sz="8" w:space="0" w:color="000000"/>
              <w:bottom w:val="single" w:sz="8" w:space="0" w:color="000000"/>
              <w:right w:val="single" w:sz="8" w:space="0" w:color="000000"/>
            </w:tcBorders>
            <w:textDirection w:val="lrTb"/>
            <w:vAlign w:val="center"/>
          </w:tcPr>
          <w:p w:rsidR="00F018F4" w:rsidRPr="000924A7" w:rsidP="001750CC">
            <w:pPr>
              <w:bidi w:val="0"/>
              <w:adjustRightInd w:val="0"/>
              <w:jc w:val="center"/>
              <w:rPr>
                <w:rFonts w:ascii="Times New Roman" w:hAnsi="Times New Roman"/>
                <w:color w:val="FFFFFF" w:themeColor="bg1" w:themeShade="FF"/>
                <w:sz w:val="24"/>
                <w:szCs w:val="24"/>
                <w:lang w:eastAsia="en-US"/>
              </w:rPr>
            </w:pPr>
          </w:p>
        </w:tc>
        <w:tc>
          <w:tcPr>
            <w:tcW w:w="1680" w:type="dxa"/>
            <w:tcBorders>
              <w:top w:val="single" w:sz="8" w:space="0" w:color="000000"/>
              <w:left w:val="nil"/>
              <w:bottom w:val="single" w:sz="8" w:space="0" w:color="000000"/>
              <w:right w:val="single" w:sz="8" w:space="0" w:color="000000"/>
            </w:tcBorders>
            <w:shd w:val="solid" w:color="000000" w:fill="auto"/>
            <w:textDirection w:val="lrTb"/>
            <w:vAlign w:val="center"/>
          </w:tcPr>
          <w:p w:rsidR="00F018F4" w:rsidRPr="000924A7" w:rsidP="00622FE0">
            <w:pPr>
              <w:bidi w:val="0"/>
              <w:adjustRightInd w:val="0"/>
              <w:jc w:val="center"/>
              <w:rPr>
                <w:rFonts w:ascii="Times New Roman" w:hAnsi="Times New Roman"/>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rok 2015</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F018F4" w:rsidRPr="000924A7" w:rsidP="00622FE0">
            <w:pPr>
              <w:bidi w:val="0"/>
              <w:adjustRightInd w:val="0"/>
              <w:jc w:val="center"/>
              <w:rPr>
                <w:rFonts w:ascii="Times New Roman" w:hAnsi="Times New Roman"/>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rok 2016</w:t>
            </w:r>
          </w:p>
        </w:tc>
        <w:tc>
          <w:tcPr>
            <w:tcW w:w="156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F018F4" w:rsidRPr="000924A7" w:rsidP="00622FE0">
            <w:pPr>
              <w:bidi w:val="0"/>
              <w:adjustRightInd w:val="0"/>
              <w:jc w:val="center"/>
              <w:rPr>
                <w:rFonts w:ascii="Times New Roman" w:hAnsi="Times New Roman"/>
                <w:b/>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rok 2017</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F018F4" w:rsidRPr="000924A7" w:rsidP="00F018F4">
            <w:pPr>
              <w:bidi w:val="0"/>
              <w:adjustRightInd w:val="0"/>
              <w:jc w:val="center"/>
              <w:rPr>
                <w:rFonts w:ascii="Times New Roman" w:hAnsi="Times New Roman"/>
                <w:b/>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rok 201</w:t>
            </w:r>
            <w:r>
              <w:rPr>
                <w:rFonts w:ascii="Times New Roman" w:hAnsi="Times New Roman"/>
                <w:b/>
                <w:color w:val="FFFFFF" w:themeColor="bg1" w:themeShade="FF"/>
                <w:sz w:val="24"/>
                <w:szCs w:val="24"/>
                <w:lang w:eastAsia="en-US"/>
              </w:rPr>
              <w:t>8</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Bežné výdavky (600)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b/>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b/>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F82361"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Mzdy, platy, služobné príjmy a ostatné osobné vyrovnania (610)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textDirection w:val="lrTb"/>
            <w:vAlign w:val="center"/>
          </w:tcPr>
          <w:p w:rsidR="00F82361"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F82361" w:rsidRPr="00F82361" w:rsidP="00AB1930">
            <w:pPr>
              <w:tabs>
                <w:tab w:val="left" w:pos="1061"/>
                <w:tab w:val="left" w:pos="2666"/>
              </w:tabs>
              <w:bidi w:val="0"/>
              <w:adjustRightInd w:val="0"/>
              <w:ind w:left="-144" w:firstLine="144"/>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F82361" w:rsidRPr="00F82361" w:rsidP="00F7405B">
            <w:pPr>
              <w:tabs>
                <w:tab w:val="left" w:pos="1061"/>
                <w:tab w:val="left" w:pos="2666"/>
              </w:tabs>
              <w:bidi w:val="0"/>
              <w:adjustRightInd w:val="0"/>
              <w:ind w:left="-144" w:firstLine="144"/>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F82361" w:rsidRPr="00F82361" w:rsidP="00F7405B">
            <w:pPr>
              <w:tabs>
                <w:tab w:val="left" w:pos="1061"/>
                <w:tab w:val="left" w:pos="2666"/>
              </w:tabs>
              <w:bidi w:val="0"/>
              <w:adjustRightInd w:val="0"/>
              <w:ind w:left="-144" w:firstLine="144"/>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F82361"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Poistné a príspevok do poisťovní (620)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textDirection w:val="lrTb"/>
            <w:vAlign w:val="center"/>
          </w:tcPr>
          <w:p w:rsidR="00F82361"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F82361" w:rsidRPr="00F82361" w:rsidP="00AB1930">
            <w:pPr>
              <w:tabs>
                <w:tab w:val="left" w:pos="1061"/>
                <w:tab w:val="left" w:pos="2666"/>
              </w:tabs>
              <w:bidi w:val="0"/>
              <w:adjustRightInd w:val="0"/>
              <w:ind w:left="-144" w:firstLine="144"/>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F82361" w:rsidRPr="00F82361" w:rsidP="00AB1930">
            <w:pPr>
              <w:tabs>
                <w:tab w:val="left" w:pos="1061"/>
                <w:tab w:val="left" w:pos="2666"/>
              </w:tabs>
              <w:bidi w:val="0"/>
              <w:adjustRightInd w:val="0"/>
              <w:ind w:left="-144" w:firstLine="144"/>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F82361" w:rsidRPr="00F82361" w:rsidP="00AB1930">
            <w:pPr>
              <w:tabs>
                <w:tab w:val="left" w:pos="1061"/>
                <w:tab w:val="left" w:pos="2666"/>
              </w:tabs>
              <w:bidi w:val="0"/>
              <w:adjustRightInd w:val="0"/>
              <w:ind w:left="-144" w:firstLine="144"/>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BC1E77" w:rsidRPr="00BC1E77" w:rsidP="00F018F4">
            <w:pPr>
              <w:bidi w:val="0"/>
              <w:adjustRightInd w:val="0"/>
              <w:ind w:left="120"/>
              <w:rPr>
                <w:rFonts w:ascii="Times New Roman" w:hAnsi="Times New Roman"/>
                <w:color w:val="000000"/>
                <w:sz w:val="24"/>
                <w:szCs w:val="24"/>
                <w:lang w:eastAsia="en-US"/>
              </w:rPr>
            </w:pPr>
            <w:r w:rsidRPr="00CD60B2" w:rsidR="0084715F">
              <w:rPr>
                <w:rFonts w:ascii="Times New Roman" w:hAnsi="Times New Roman"/>
                <w:color w:val="000000"/>
                <w:sz w:val="24"/>
                <w:szCs w:val="24"/>
                <w:lang w:eastAsia="en-US"/>
              </w:rPr>
              <w:t>Tovary a služby (630)</w:t>
            </w:r>
            <w:r w:rsidRPr="00CD60B2" w:rsidR="0084715F">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top"/>
          </w:tcPr>
          <w:p w:rsidR="00952ECF" w:rsidRPr="00F82361" w:rsidP="00952ECF">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top"/>
          </w:tcPr>
          <w:p w:rsidR="00952ECF" w:rsidRPr="00F82361" w:rsidP="000924A7">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top"/>
          </w:tcPr>
          <w:p w:rsidR="00952ECF" w:rsidRPr="00F82361" w:rsidP="000924A7">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Bežné transfery (640)</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center"/>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Splácanie úrokov a ostatné platby súvisiace s úvermi, pôžičkami a NFV (650)</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 xml:space="preserve">Kapitálové výdavky  (700) </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b/>
                <w:color w:val="000000"/>
                <w:sz w:val="24"/>
                <w:szCs w:val="24"/>
                <w:lang w:eastAsia="en-US"/>
              </w:rPr>
            </w:pPr>
            <w:r w:rsidR="008D1274">
              <w:rPr>
                <w:rFonts w:ascii="Times New Roman" w:hAnsi="Times New Roman"/>
                <w:b/>
                <w:color w:val="000000"/>
                <w:sz w:val="24"/>
                <w:szCs w:val="24"/>
                <w:lang w:eastAsia="en-US"/>
              </w:rPr>
              <w:t>800 000</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b/>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P="001750CC">
            <w:pPr>
              <w:bidi w:val="0"/>
              <w:adjustRightInd w:val="0"/>
              <w:ind w:left="120"/>
              <w:rPr>
                <w:rFonts w:ascii="Times New Roman" w:hAnsi="Times New Roman"/>
                <w:color w:val="000000"/>
                <w:sz w:val="24"/>
                <w:szCs w:val="24"/>
                <w:vertAlign w:val="superscript"/>
                <w:lang w:eastAsia="en-US"/>
              </w:rPr>
            </w:pPr>
            <w:r w:rsidRPr="00CD60B2">
              <w:rPr>
                <w:rFonts w:ascii="Times New Roman" w:hAnsi="Times New Roman"/>
                <w:color w:val="000000"/>
                <w:sz w:val="24"/>
                <w:szCs w:val="24"/>
                <w:lang w:eastAsia="en-US"/>
              </w:rPr>
              <w:t>Obstarávanie kapitálových aktív (710)</w:t>
            </w:r>
            <w:r w:rsidRPr="00CD60B2">
              <w:rPr>
                <w:rFonts w:ascii="Times New Roman" w:hAnsi="Times New Roman"/>
                <w:color w:val="000000"/>
                <w:sz w:val="24"/>
                <w:szCs w:val="24"/>
                <w:vertAlign w:val="superscript"/>
                <w:lang w:eastAsia="en-US"/>
              </w:rPr>
              <w:t>2</w:t>
            </w:r>
          </w:p>
          <w:p w:rsidR="00BC1E77" w:rsidRPr="00BC1E77" w:rsidP="00E24338">
            <w:pPr>
              <w:bidi w:val="0"/>
              <w:adjustRightInd w:val="0"/>
              <w:ind w:left="120"/>
              <w:rPr>
                <w:rFonts w:ascii="Times New Roman" w:hAnsi="Times New Roman"/>
                <w:color w:val="000000"/>
                <w:sz w:val="24"/>
                <w:szCs w:val="24"/>
                <w:lang w:eastAsia="en-US"/>
              </w:rPr>
            </w:pPr>
            <w:r>
              <w:rPr>
                <w:rFonts w:ascii="Times New Roman" w:hAnsi="Times New Roman"/>
                <w:color w:val="000000"/>
                <w:sz w:val="24"/>
                <w:szCs w:val="24"/>
                <w:lang w:eastAsia="en-US"/>
              </w:rPr>
              <w:t>711 – Nákup pozemkov a nehmotných aktív</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r w:rsidR="008D1274">
              <w:rPr>
                <w:rFonts w:ascii="Times New Roman" w:hAnsi="Times New Roman"/>
                <w:color w:val="000000"/>
                <w:sz w:val="24"/>
                <w:szCs w:val="24"/>
                <w:lang w:eastAsia="en-US"/>
              </w:rPr>
              <w:t>800 000</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Kapitálové transfery (720)</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70"/>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Výdavky z transakcií s finančnými aktívami a finančnými pasívami (800)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shd w:val="clear" w:color="FFFF99" w:fill="auto"/>
            <w:textDirection w:val="lrTb"/>
            <w:vAlign w:val="center"/>
          </w:tcPr>
          <w:p w:rsidR="0084715F" w:rsidRPr="00F82361" w:rsidP="00F7405B">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shd w:val="clear" w:color="FFFF99" w:fill="auto"/>
            <w:textDirection w:val="lrTb"/>
            <w:vAlign w:val="center"/>
          </w:tcPr>
          <w:p w:rsidR="0084715F" w:rsidRPr="00F82361" w:rsidP="00F7405B">
            <w:pPr>
              <w:bidi w:val="0"/>
              <w:adjustRightInd w:val="0"/>
              <w:jc w:val="right"/>
              <w:rPr>
                <w:rFonts w:ascii="Times New Roman" w:hAnsi="Times New Roman"/>
                <w:b/>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FFFF99" w:fill="auto"/>
            <w:textDirection w:val="lrTb"/>
            <w:vAlign w:val="center"/>
          </w:tcPr>
          <w:p w:rsidR="0084715F" w:rsidRPr="00F82361" w:rsidP="00F7405B">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shd w:val="clear" w:color="FFFF99" w:fill="auto"/>
            <w:textDirection w:val="lrTb"/>
            <w:vAlign w:val="center"/>
          </w:tcPr>
          <w:p w:rsidR="0084715F" w:rsidRPr="00F82361" w:rsidP="00F7405B">
            <w:pPr>
              <w:bidi w:val="0"/>
              <w:adjustRightInd w:val="0"/>
              <w:jc w:val="right"/>
              <w:rPr>
                <w:rFonts w:ascii="Times New Roman" w:hAnsi="Times New Roman"/>
                <w:b/>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single" w:sz="8" w:space="0" w:color="000000"/>
              <w:left w:val="single" w:sz="8" w:space="0" w:color="000000"/>
              <w:bottom w:val="nil"/>
              <w:right w:val="single" w:sz="8" w:space="0" w:color="000000"/>
            </w:tcBorders>
            <w:shd w:val="solid" w:color="000000" w:fill="auto"/>
            <w:textDirection w:val="lrTb"/>
            <w:vAlign w:val="top"/>
          </w:tcPr>
          <w:p w:rsidR="0084715F" w:rsidRPr="000924A7" w:rsidP="001750CC">
            <w:pPr>
              <w:bidi w:val="0"/>
              <w:adjustRightInd w:val="0"/>
              <w:rPr>
                <w:rFonts w:ascii="Times New Roman" w:hAnsi="Times New Roman"/>
                <w:color w:val="FFFFFF" w:themeColor="bg1" w:themeShade="FF"/>
                <w:sz w:val="24"/>
                <w:szCs w:val="24"/>
                <w:lang w:eastAsia="en-US"/>
              </w:rPr>
            </w:pPr>
            <w:r w:rsidRPr="000924A7">
              <w:rPr>
                <w:rFonts w:ascii="Times New Roman" w:hAnsi="Times New Roman"/>
                <w:b/>
                <w:color w:val="FFFFFF" w:themeColor="bg1" w:themeShade="FF"/>
                <w:sz w:val="24"/>
                <w:szCs w:val="24"/>
                <w:lang w:eastAsia="en-US"/>
              </w:rPr>
              <w:t>Dopad na výdavky verejnej správy celkom</w:t>
            </w:r>
          </w:p>
        </w:tc>
        <w:tc>
          <w:tcPr>
            <w:tcW w:w="1680" w:type="dxa"/>
            <w:tcBorders>
              <w:top w:val="single" w:sz="8" w:space="0" w:color="000000"/>
              <w:left w:val="nil"/>
              <w:bottom w:val="single" w:sz="8" w:space="0" w:color="000000"/>
              <w:right w:val="single" w:sz="8" w:space="0" w:color="000000"/>
            </w:tcBorders>
            <w:shd w:val="solid" w:color="000000" w:fill="auto"/>
            <w:textDirection w:val="lrTb"/>
            <w:vAlign w:val="center"/>
          </w:tcPr>
          <w:p w:rsidR="0084715F" w:rsidRPr="000924A7" w:rsidP="00F7405B">
            <w:pPr>
              <w:bidi w:val="0"/>
              <w:adjustRightInd w:val="0"/>
              <w:jc w:val="right"/>
              <w:rPr>
                <w:rFonts w:ascii="Times New Roman" w:hAnsi="Times New Roman"/>
                <w:b/>
                <w:color w:val="FFFFFF" w:themeColor="bg1" w:themeShade="FF"/>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0924A7" w:rsidP="00F7405B">
            <w:pPr>
              <w:bidi w:val="0"/>
              <w:adjustRightInd w:val="0"/>
              <w:jc w:val="right"/>
              <w:rPr>
                <w:rFonts w:ascii="Times New Roman" w:hAnsi="Times New Roman"/>
                <w:b/>
                <w:color w:val="FFFFFF" w:themeColor="bg1" w:themeShade="FF"/>
                <w:sz w:val="24"/>
                <w:szCs w:val="24"/>
                <w:lang w:eastAsia="en-US"/>
              </w:rPr>
            </w:pPr>
            <w:r w:rsidR="008D1274">
              <w:rPr>
                <w:rFonts w:ascii="Times New Roman" w:hAnsi="Times New Roman"/>
                <w:b/>
                <w:color w:val="FFFFFF" w:themeColor="bg1" w:themeShade="FF"/>
                <w:sz w:val="24"/>
                <w:szCs w:val="24"/>
                <w:lang w:eastAsia="en-US"/>
              </w:rPr>
              <w:t>800 000</w:t>
            </w:r>
          </w:p>
        </w:tc>
        <w:tc>
          <w:tcPr>
            <w:tcW w:w="156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0924A7" w:rsidP="00F7405B">
            <w:pPr>
              <w:bidi w:val="0"/>
              <w:adjustRightInd w:val="0"/>
              <w:jc w:val="right"/>
              <w:rPr>
                <w:rFonts w:ascii="Times New Roman" w:hAnsi="Times New Roman"/>
                <w:b/>
                <w:color w:val="FFFFFF" w:themeColor="bg1" w:themeShade="FF"/>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0924A7" w:rsidP="00F7405B">
            <w:pPr>
              <w:bidi w:val="0"/>
              <w:adjustRightInd w:val="0"/>
              <w:jc w:val="right"/>
              <w:rPr>
                <w:rFonts w:ascii="Times New Roman" w:hAnsi="Times New Roman"/>
                <w:b/>
                <w:color w:val="FFFFFF" w:themeColor="bg1" w:themeShade="FF"/>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  z toho výdavky na ŠR:</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r w:rsidR="008D1274">
              <w:rPr>
                <w:rFonts w:ascii="Times New Roman" w:hAnsi="Times New Roman"/>
                <w:color w:val="000000"/>
                <w:sz w:val="24"/>
                <w:szCs w:val="24"/>
                <w:lang w:eastAsia="en-US"/>
              </w:rPr>
              <w:t>800 000</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Bežné výdavky</w:t>
            </w:r>
            <w:r w:rsidRPr="00CD60B2">
              <w:rPr>
                <w:rFonts w:ascii="Times New Roman" w:hAnsi="Times New Roman"/>
                <w:b/>
                <w:color w:val="000000"/>
                <w:sz w:val="24"/>
                <w:szCs w:val="24"/>
                <w:lang w:eastAsia="en-US"/>
              </w:rPr>
              <w:t xml:space="preserve"> </w:t>
            </w:r>
            <w:r w:rsidRPr="00CD60B2">
              <w:rPr>
                <w:rFonts w:ascii="Times New Roman" w:hAnsi="Times New Roman"/>
                <w:color w:val="000000"/>
                <w:sz w:val="24"/>
                <w:szCs w:val="24"/>
                <w:lang w:eastAsia="en-US"/>
              </w:rPr>
              <w:t>(600)</w:t>
            </w:r>
            <w:r w:rsidRPr="00CD60B2">
              <w:rPr>
                <w:rFonts w:ascii="Times New Roman" w:hAnsi="Times New Roman"/>
                <w:b/>
                <w:color w:val="000000"/>
                <w:sz w:val="24"/>
                <w:szCs w:val="24"/>
                <w:lang w:eastAsia="en-US"/>
              </w:rPr>
              <w:t xml:space="preserve"> </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single" w:sz="8" w:space="0" w:color="000000"/>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480"/>
              <w:rPr>
                <w:rFonts w:ascii="Times New Roman" w:hAnsi="Times New Roman"/>
                <w:color w:val="000000"/>
                <w:sz w:val="24"/>
                <w:szCs w:val="24"/>
                <w:lang w:eastAsia="en-US"/>
              </w:rPr>
            </w:pPr>
            <w:r w:rsidRPr="00CD60B2">
              <w:rPr>
                <w:rFonts w:ascii="Times New Roman" w:hAnsi="Times New Roman"/>
                <w:color w:val="000000"/>
                <w:sz w:val="24"/>
                <w:szCs w:val="24"/>
                <w:lang w:eastAsia="en-US"/>
              </w:rPr>
              <w:t>Mzdy, platy, služobné príjmy a ostatné osobné vyrovnania (610)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single" w:sz="8" w:space="0" w:color="000000"/>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Kapitálové výdavky (700)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r w:rsidR="008D1274">
              <w:rPr>
                <w:rFonts w:ascii="Times New Roman" w:hAnsi="Times New Roman"/>
                <w:color w:val="000000"/>
                <w:sz w:val="24"/>
                <w:szCs w:val="24"/>
                <w:lang w:eastAsia="en-US"/>
              </w:rPr>
              <w:t>800 000</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F82361" w:rsidP="00F7405B">
            <w:pPr>
              <w:bidi w:val="0"/>
              <w:adjustRightInd w:val="0"/>
              <w:jc w:val="right"/>
              <w:rPr>
                <w:rFonts w:ascii="Times New Roman" w:hAnsi="Times New Roman"/>
                <w:color w:val="000000"/>
                <w:sz w:val="24"/>
                <w:szCs w:val="24"/>
                <w:lang w:eastAsia="en-US"/>
              </w:rPr>
            </w:pPr>
          </w:p>
        </w:tc>
      </w:tr>
    </w:tbl>
    <w:p w:rsidR="0084715F" w:rsidRPr="00CD60B2" w:rsidP="001750CC">
      <w:pPr>
        <w:bidi w:val="0"/>
        <w:adjustRightInd w:val="0"/>
        <w:ind w:right="-578"/>
        <w:rPr>
          <w:rFonts w:ascii="Times New Roman" w:hAnsi="Times New Roman"/>
          <w:color w:val="000000"/>
          <w:lang w:eastAsia="en-US"/>
        </w:rPr>
      </w:pPr>
      <w:r w:rsidRPr="00CD60B2">
        <w:rPr>
          <w:rFonts w:ascii="Times New Roman" w:hAnsi="Times New Roman"/>
          <w:color w:val="000000"/>
          <w:sz w:val="22"/>
          <w:szCs w:val="22"/>
          <w:vertAlign w:val="superscript"/>
          <w:lang w:eastAsia="en-US"/>
        </w:rPr>
        <w:t>2</w:t>
      </w:r>
      <w:r w:rsidRPr="00CD60B2">
        <w:rPr>
          <w:rFonts w:ascii="Times New Roman" w:hAnsi="Times New Roman"/>
          <w:color w:val="000000"/>
          <w:lang w:eastAsia="en-US"/>
        </w:rPr>
        <w:t xml:space="preserve"> položky podľa platnej ekonomickej klasifikácie</w:t>
      </w:r>
    </w:p>
    <w:p w:rsidR="0084715F" w:rsidRPr="00CD60B2" w:rsidP="001750CC">
      <w:pPr>
        <w:bidi w:val="0"/>
        <w:adjustRightInd w:val="0"/>
        <w:ind w:right="-578"/>
        <w:jc w:val="both"/>
        <w:rPr>
          <w:rFonts w:ascii="Times New Roman" w:hAnsi="Times New Roman"/>
          <w:color w:val="000000"/>
          <w:lang w:eastAsia="en-US"/>
        </w:rPr>
      </w:pPr>
      <w:r w:rsidRPr="00CD60B2">
        <w:rPr>
          <w:rFonts w:ascii="Times New Roman" w:hAnsi="Times New Roman"/>
          <w:color w:val="000000"/>
          <w:lang w:eastAsia="en-US"/>
        </w:rPr>
        <w:br w:type="column"/>
        <w:t>Tabuľka č. 6</w:t>
      </w:r>
    </w:p>
    <w:tbl>
      <w:tblPr>
        <w:tblStyle w:val="TableNormal"/>
        <w:tblW w:w="13162" w:type="dxa"/>
        <w:tblCellMar>
          <w:left w:w="0" w:type="dxa"/>
          <w:right w:w="0" w:type="dxa"/>
        </w:tblCellMar>
      </w:tblPr>
      <w:tblGrid>
        <w:gridCol w:w="6737"/>
        <w:gridCol w:w="1194"/>
        <w:gridCol w:w="1220"/>
        <w:gridCol w:w="1168"/>
        <w:gridCol w:w="1134"/>
        <w:gridCol w:w="1709"/>
      </w:tblGrid>
      <w:tr>
        <w:tblPrEx>
          <w:tblW w:w="13162" w:type="dxa"/>
          <w:tblCellMar>
            <w:left w:w="0" w:type="dxa"/>
            <w:right w:w="0" w:type="dxa"/>
          </w:tblCellMar>
        </w:tblPrEx>
        <w:trPr>
          <w:trHeight w:val="255"/>
        </w:trPr>
        <w:tc>
          <w:tcPr>
            <w:tcW w:w="6737"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0924A7" w:rsidP="001750CC">
            <w:pPr>
              <w:bidi w:val="0"/>
              <w:adjustRightInd w:val="0"/>
              <w:jc w:val="center"/>
              <w:rPr>
                <w:rFonts w:ascii="Times New Roman" w:hAnsi="Times New Roman"/>
                <w:color w:val="FFFFFF" w:themeColor="bg1" w:themeShade="FF"/>
                <w:szCs w:val="24"/>
                <w:lang w:eastAsia="en-US"/>
              </w:rPr>
            </w:pPr>
            <w:r w:rsidRPr="000924A7">
              <w:rPr>
                <w:rFonts w:ascii="Times New Roman" w:hAnsi="Times New Roman"/>
                <w:color w:val="FFFFFF" w:themeColor="bg1" w:themeShade="FF"/>
                <w:sz w:val="24"/>
                <w:szCs w:val="24"/>
                <w:lang w:eastAsia="en-US"/>
              </w:rPr>
              <w:t> </w:t>
            </w:r>
            <w:r w:rsidRPr="000924A7">
              <w:rPr>
                <w:rFonts w:ascii="Times New Roman" w:hAnsi="Times New Roman"/>
                <w:color w:val="FFFFFF" w:themeColor="bg1" w:themeShade="FF"/>
                <w:szCs w:val="24"/>
                <w:lang w:eastAsia="en-US"/>
              </w:rPr>
              <w:t> </w:t>
            </w:r>
            <w:r w:rsidRPr="000924A7">
              <w:rPr>
                <w:rFonts w:ascii="Times New Roman" w:hAnsi="Times New Roman"/>
                <w:b/>
                <w:color w:val="FFFFFF" w:themeColor="bg1" w:themeShade="FF"/>
                <w:sz w:val="24"/>
                <w:szCs w:val="24"/>
                <w:lang w:eastAsia="en-US"/>
              </w:rPr>
              <w:t>Zamestnanosť</w:t>
            </w:r>
          </w:p>
        </w:tc>
        <w:tc>
          <w:tcPr>
            <w:tcW w:w="4716"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0924A7" w:rsidP="001750CC">
            <w:pPr>
              <w:tabs>
                <w:tab w:val="left" w:pos="1061"/>
                <w:tab w:val="left" w:pos="2666"/>
              </w:tabs>
              <w:bidi w:val="0"/>
              <w:adjustRightInd w:val="0"/>
              <w:jc w:val="center"/>
              <w:rPr>
                <w:rFonts w:ascii="Times New Roman" w:hAnsi="Times New Roman"/>
                <w:color w:val="FFFFFF" w:themeColor="bg1" w:themeShade="FF"/>
                <w:szCs w:val="24"/>
                <w:lang w:eastAsia="en-US"/>
              </w:rPr>
            </w:pPr>
            <w:r w:rsidRPr="000924A7">
              <w:rPr>
                <w:rFonts w:ascii="Times New Roman" w:hAnsi="Times New Roman"/>
                <w:b/>
                <w:color w:val="FFFFFF" w:themeColor="bg1" w:themeShade="FF"/>
                <w:sz w:val="24"/>
                <w:szCs w:val="24"/>
                <w:lang w:eastAsia="en-US"/>
              </w:rPr>
              <w:t>Vplyv na rozpočet verejnej správy</w:t>
            </w:r>
          </w:p>
        </w:tc>
        <w:tc>
          <w:tcPr>
            <w:tcW w:w="1709" w:type="dxa"/>
            <w:vMerge w:val="restart"/>
            <w:tcBorders>
              <w:top w:val="single" w:sz="8" w:space="0" w:color="000000"/>
              <w:left w:val="nil"/>
              <w:bottom w:val="none" w:sz="0" w:space="0" w:color="auto"/>
              <w:right w:val="single" w:sz="8" w:space="0" w:color="000000"/>
            </w:tcBorders>
            <w:shd w:val="solid" w:color="000000" w:fill="auto"/>
            <w:tcMar>
              <w:top w:w="0" w:type="dxa"/>
              <w:left w:w="70" w:type="dxa"/>
              <w:bottom w:w="0" w:type="dxa"/>
              <w:right w:w="70" w:type="dxa"/>
            </w:tcMar>
            <w:textDirection w:val="lrTb"/>
            <w:vAlign w:val="center"/>
          </w:tcPr>
          <w:p w:rsidR="0084715F" w:rsidRPr="000924A7" w:rsidP="001750CC">
            <w:pPr>
              <w:tabs>
                <w:tab w:val="left" w:pos="1061"/>
                <w:tab w:val="left" w:pos="2666"/>
              </w:tabs>
              <w:bidi w:val="0"/>
              <w:adjustRightInd w:val="0"/>
              <w:jc w:val="center"/>
              <w:rPr>
                <w:rFonts w:ascii="Times New Roman" w:hAnsi="Times New Roman"/>
                <w:color w:val="FFFFFF" w:themeColor="bg1" w:themeShade="FF"/>
                <w:szCs w:val="24"/>
                <w:lang w:eastAsia="en-US"/>
              </w:rPr>
            </w:pPr>
            <w:r w:rsidRPr="000924A7">
              <w:rPr>
                <w:rFonts w:ascii="Times New Roman" w:hAnsi="Times New Roman"/>
                <w:b/>
                <w:color w:val="FFFFFF" w:themeColor="bg1" w:themeShade="FF"/>
                <w:sz w:val="24"/>
                <w:szCs w:val="24"/>
                <w:lang w:eastAsia="en-US"/>
              </w:rPr>
              <w:t>poznámka</w:t>
            </w:r>
          </w:p>
        </w:tc>
      </w:tr>
      <w:tr>
        <w:tblPrEx>
          <w:tblW w:w="13162" w:type="dxa"/>
          <w:tblCellMar>
            <w:left w:w="0" w:type="dxa"/>
            <w:right w:w="0" w:type="dxa"/>
          </w:tblCellMar>
        </w:tblPrEx>
        <w:trPr>
          <w:trHeight w:val="255"/>
        </w:trPr>
        <w:tc>
          <w:tcPr>
            <w:tcW w:w="6737" w:type="dxa"/>
            <w:vMerge/>
            <w:tcBorders>
              <w:top w:val="single" w:sz="8" w:space="0" w:color="000000"/>
              <w:left w:val="single" w:sz="8" w:space="0" w:color="000000"/>
              <w:bottom w:val="single" w:sz="8" w:space="0" w:color="000000"/>
              <w:right w:val="single" w:sz="8" w:space="0" w:color="000000"/>
            </w:tcBorders>
            <w:textDirection w:val="lrTb"/>
            <w:vAlign w:val="center"/>
          </w:tcPr>
          <w:p w:rsidR="00F018F4" w:rsidRPr="00CD60B2" w:rsidP="001750CC">
            <w:pPr>
              <w:bidi w:val="0"/>
              <w:adjustRightInd w:val="0"/>
              <w:jc w:val="center"/>
              <w:rPr>
                <w:rFonts w:ascii="Times New Roman" w:hAnsi="Times New Roman"/>
                <w:color w:val="FFFFFF"/>
                <w:szCs w:val="24"/>
                <w:lang w:eastAsia="en-US"/>
              </w:rPr>
            </w:pPr>
          </w:p>
        </w:tc>
        <w:tc>
          <w:tcPr>
            <w:tcW w:w="119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018F4" w:rsidRPr="00CD60B2" w:rsidP="00622FE0">
            <w:pPr>
              <w:tabs>
                <w:tab w:val="left" w:pos="1061"/>
                <w:tab w:val="left" w:pos="2666"/>
              </w:tabs>
              <w:bidi w:val="0"/>
              <w:adjustRightInd w:val="0"/>
              <w:jc w:val="center"/>
              <w:rPr>
                <w:rFonts w:ascii="Times New Roman" w:hAnsi="Times New Roman"/>
                <w:color w:val="FFFFFF"/>
                <w:szCs w:val="24"/>
                <w:lang w:eastAsia="en-US"/>
              </w:rPr>
            </w:pPr>
            <w:r>
              <w:rPr>
                <w:rFonts w:ascii="Times New Roman" w:hAnsi="Times New Roman"/>
                <w:b/>
                <w:color w:val="FFFFFF"/>
                <w:sz w:val="24"/>
                <w:szCs w:val="24"/>
                <w:lang w:eastAsia="en-US"/>
              </w:rPr>
              <w:t>2015</w:t>
            </w:r>
          </w:p>
        </w:tc>
        <w:tc>
          <w:tcPr>
            <w:tcW w:w="1220"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018F4" w:rsidRPr="00CD60B2" w:rsidP="00622FE0">
            <w:pPr>
              <w:tabs>
                <w:tab w:val="left" w:pos="1061"/>
                <w:tab w:val="left" w:pos="2666"/>
              </w:tabs>
              <w:bidi w:val="0"/>
              <w:adjustRightInd w:val="0"/>
              <w:jc w:val="center"/>
              <w:rPr>
                <w:rFonts w:ascii="Times New Roman" w:hAnsi="Times New Roman"/>
                <w:color w:val="FFFFFF"/>
                <w:szCs w:val="24"/>
                <w:lang w:eastAsia="en-US"/>
              </w:rPr>
            </w:pPr>
            <w:r>
              <w:rPr>
                <w:rFonts w:ascii="Times New Roman" w:hAnsi="Times New Roman"/>
                <w:b/>
                <w:color w:val="FFFFFF"/>
                <w:sz w:val="24"/>
                <w:szCs w:val="24"/>
                <w:lang w:eastAsia="en-US"/>
              </w:rPr>
              <w:t>2016</w:t>
            </w:r>
          </w:p>
        </w:tc>
        <w:tc>
          <w:tcPr>
            <w:tcW w:w="116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018F4" w:rsidRPr="00CD60B2" w:rsidP="00622FE0">
            <w:pPr>
              <w:tabs>
                <w:tab w:val="left" w:pos="1061"/>
                <w:tab w:val="left" w:pos="2666"/>
              </w:tabs>
              <w:bidi w:val="0"/>
              <w:adjustRightInd w:val="0"/>
              <w:jc w:val="center"/>
              <w:rPr>
                <w:rFonts w:ascii="Times New Roman" w:hAnsi="Times New Roman"/>
                <w:color w:val="FFFFFF"/>
                <w:szCs w:val="24"/>
                <w:lang w:eastAsia="en-US"/>
              </w:rPr>
            </w:pPr>
            <w:r>
              <w:rPr>
                <w:rFonts w:ascii="Times New Roman" w:hAnsi="Times New Roman"/>
                <w:b/>
                <w:color w:val="FFFFFF"/>
                <w:sz w:val="24"/>
                <w:szCs w:val="24"/>
                <w:lang w:eastAsia="en-US"/>
              </w:rPr>
              <w:t>2017</w:t>
            </w:r>
          </w:p>
        </w:tc>
        <w:tc>
          <w:tcPr>
            <w:tcW w:w="113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018F4" w:rsidRPr="00CD60B2" w:rsidP="00F018F4">
            <w:pPr>
              <w:tabs>
                <w:tab w:val="left" w:pos="1061"/>
                <w:tab w:val="left" w:pos="2666"/>
              </w:tabs>
              <w:bidi w:val="0"/>
              <w:adjustRightInd w:val="0"/>
              <w:jc w:val="center"/>
              <w:rPr>
                <w:rFonts w:ascii="Times New Roman" w:hAnsi="Times New Roman"/>
                <w:color w:val="FFFFFF"/>
                <w:szCs w:val="24"/>
                <w:lang w:eastAsia="en-US"/>
              </w:rPr>
            </w:pPr>
            <w:r>
              <w:rPr>
                <w:rFonts w:ascii="Times New Roman" w:hAnsi="Times New Roman"/>
                <w:b/>
                <w:color w:val="FFFFFF"/>
                <w:sz w:val="24"/>
                <w:szCs w:val="24"/>
                <w:lang w:eastAsia="en-US"/>
              </w:rPr>
              <w:t>2018</w:t>
            </w:r>
          </w:p>
        </w:tc>
        <w:tc>
          <w:tcPr>
            <w:tcW w:w="1709" w:type="dxa"/>
            <w:vMerge/>
            <w:tcBorders>
              <w:top w:val="none" w:sz="0" w:space="0" w:color="auto"/>
              <w:left w:val="nil"/>
              <w:bottom w:val="single" w:sz="8" w:space="0" w:color="000000"/>
              <w:right w:val="single" w:sz="8" w:space="0" w:color="000000"/>
            </w:tcBorders>
            <w:textDirection w:val="lrTb"/>
            <w:vAlign w:val="center"/>
          </w:tcPr>
          <w:p w:rsidR="00F018F4" w:rsidRPr="00CD60B2" w:rsidP="001750CC">
            <w:pPr>
              <w:tabs>
                <w:tab w:val="left" w:pos="1061"/>
                <w:tab w:val="left" w:pos="2666"/>
              </w:tabs>
              <w:bidi w:val="0"/>
              <w:adjustRightInd w:val="0"/>
              <w:jc w:val="center"/>
              <w:rPr>
                <w:rFonts w:ascii="Times New Roman" w:hAnsi="Times New Roman"/>
                <w:color w:val="FFFFFF"/>
                <w:szCs w:val="24"/>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Počet zamestnancov celkom*</w:t>
            </w:r>
          </w:p>
        </w:tc>
        <w:tc>
          <w:tcPr>
            <w:tcW w:w="1194"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220"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68"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84715F" w:rsidRPr="00CD60B2" w:rsidP="003852D2">
            <w:pPr>
              <w:tabs>
                <w:tab w:val="left" w:pos="1061"/>
                <w:tab w:val="left" w:pos="2666"/>
              </w:tabs>
              <w:bidi w:val="0"/>
              <w:adjustRightInd w:val="0"/>
              <w:rPr>
                <w:rFonts w:ascii="Times New Roman" w:hAnsi="Times New Roman"/>
                <w:color w:val="000000"/>
                <w:szCs w:val="24"/>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z toho vplyv na ŠR</w:t>
            </w:r>
          </w:p>
        </w:tc>
        <w:tc>
          <w:tcPr>
            <w:tcW w:w="1194"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220"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68"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84715F" w:rsidRPr="00CD60B2" w:rsidP="00904F88">
            <w:pPr>
              <w:tabs>
                <w:tab w:val="left" w:pos="1061"/>
                <w:tab w:val="left" w:pos="2666"/>
              </w:tabs>
              <w:bidi w:val="0"/>
              <w:adjustRightInd w:val="0"/>
              <w:rPr>
                <w:rFonts w:ascii="Times New Roman" w:hAnsi="Times New Roman"/>
                <w:color w:val="000000"/>
                <w:szCs w:val="24"/>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Priemerný mzdový výdavok (v eurách)*</w:t>
            </w:r>
          </w:p>
        </w:tc>
        <w:tc>
          <w:tcPr>
            <w:tcW w:w="1194"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220"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68"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84715F" w:rsidRPr="00CD60B2" w:rsidP="00904F88">
            <w:pPr>
              <w:tabs>
                <w:tab w:val="left" w:pos="1061"/>
                <w:tab w:val="left" w:pos="2666"/>
              </w:tabs>
              <w:bidi w:val="0"/>
              <w:adjustRightInd w:val="0"/>
              <w:rPr>
                <w:rFonts w:ascii="Times New Roman" w:hAnsi="Times New Roman"/>
                <w:color w:val="000000"/>
                <w:szCs w:val="24"/>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z toho vplyv na ŠR</w:t>
            </w:r>
          </w:p>
        </w:tc>
        <w:tc>
          <w:tcPr>
            <w:tcW w:w="1194"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220"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68"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84715F" w:rsidRPr="00CD60B2" w:rsidP="00904F88">
            <w:pPr>
              <w:tabs>
                <w:tab w:val="left" w:pos="1061"/>
                <w:tab w:val="left" w:pos="2666"/>
              </w:tabs>
              <w:bidi w:val="0"/>
              <w:adjustRightInd w:val="0"/>
              <w:rPr>
                <w:rFonts w:ascii="Times New Roman" w:hAnsi="Times New Roman"/>
                <w:color w:val="000000"/>
                <w:szCs w:val="24"/>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shd w:val="solid" w:color="000000" w:fill="auto"/>
            <w:textDirection w:val="lrTb"/>
            <w:vAlign w:val="top"/>
          </w:tcPr>
          <w:p w:rsidR="0084715F" w:rsidRPr="000924A7" w:rsidP="001750CC">
            <w:pPr>
              <w:bidi w:val="0"/>
              <w:adjustRightInd w:val="0"/>
              <w:rPr>
                <w:rFonts w:ascii="Times New Roman" w:hAnsi="Times New Roman"/>
                <w:color w:val="FFFFFF" w:themeColor="bg1" w:themeShade="FF"/>
                <w:szCs w:val="24"/>
                <w:lang w:eastAsia="en-US"/>
              </w:rPr>
            </w:pPr>
            <w:r w:rsidRPr="000924A7">
              <w:rPr>
                <w:rFonts w:ascii="Times New Roman" w:hAnsi="Times New Roman"/>
                <w:b/>
                <w:color w:val="FFFFFF" w:themeColor="bg1" w:themeShade="FF"/>
                <w:sz w:val="24"/>
                <w:szCs w:val="24"/>
                <w:lang w:eastAsia="en-US"/>
              </w:rPr>
              <w:t>Osobné výdavky celkom (v eurách)</w:t>
            </w:r>
          </w:p>
        </w:tc>
        <w:tc>
          <w:tcPr>
            <w:tcW w:w="1194" w:type="dxa"/>
            <w:tcBorders>
              <w:top w:val="nil"/>
              <w:left w:val="nil"/>
              <w:bottom w:val="single" w:sz="8" w:space="0" w:color="000000"/>
              <w:right w:val="single" w:sz="8" w:space="0" w:color="000000"/>
            </w:tcBorders>
            <w:shd w:val="solid" w:color="000000" w:fill="auto"/>
            <w:textDirection w:val="lrTb"/>
            <w:vAlign w:val="center"/>
          </w:tcPr>
          <w:p w:rsidR="0084715F" w:rsidRPr="000924A7" w:rsidP="00F82361">
            <w:pPr>
              <w:tabs>
                <w:tab w:val="left" w:pos="1061"/>
                <w:tab w:val="left" w:pos="2666"/>
              </w:tabs>
              <w:bidi w:val="0"/>
              <w:adjustRightInd w:val="0"/>
              <w:ind w:left="-144" w:firstLine="144"/>
              <w:jc w:val="right"/>
              <w:rPr>
                <w:rFonts w:ascii="Times New Roman" w:hAnsi="Times New Roman"/>
                <w:color w:val="FFFFFF" w:themeColor="bg1" w:themeShade="FF"/>
                <w:szCs w:val="24"/>
                <w:lang w:eastAsia="en-US"/>
              </w:rPr>
            </w:pPr>
          </w:p>
        </w:tc>
        <w:tc>
          <w:tcPr>
            <w:tcW w:w="1220" w:type="dxa"/>
            <w:tcBorders>
              <w:top w:val="nil"/>
              <w:left w:val="nil"/>
              <w:bottom w:val="single" w:sz="8" w:space="0" w:color="000000"/>
              <w:right w:val="single" w:sz="8" w:space="0" w:color="000000"/>
            </w:tcBorders>
            <w:shd w:val="solid" w:color="000000" w:fill="auto"/>
            <w:textDirection w:val="lrTb"/>
            <w:vAlign w:val="center"/>
          </w:tcPr>
          <w:p w:rsidR="0084715F" w:rsidRPr="000924A7" w:rsidP="00F82361">
            <w:pPr>
              <w:tabs>
                <w:tab w:val="left" w:pos="1061"/>
                <w:tab w:val="left" w:pos="2666"/>
              </w:tabs>
              <w:bidi w:val="0"/>
              <w:adjustRightInd w:val="0"/>
              <w:ind w:left="-144" w:firstLine="144"/>
              <w:jc w:val="right"/>
              <w:rPr>
                <w:rFonts w:ascii="Times New Roman" w:hAnsi="Times New Roman"/>
                <w:color w:val="FFFFFF" w:themeColor="bg1" w:themeShade="FF"/>
                <w:szCs w:val="24"/>
                <w:lang w:eastAsia="en-US"/>
              </w:rPr>
            </w:pPr>
          </w:p>
        </w:tc>
        <w:tc>
          <w:tcPr>
            <w:tcW w:w="1168" w:type="dxa"/>
            <w:tcBorders>
              <w:top w:val="nil"/>
              <w:left w:val="nil"/>
              <w:bottom w:val="single" w:sz="8" w:space="0" w:color="000000"/>
              <w:right w:val="single" w:sz="8" w:space="0" w:color="000000"/>
            </w:tcBorders>
            <w:shd w:val="solid" w:color="000000" w:fill="auto"/>
            <w:textDirection w:val="lrTb"/>
            <w:vAlign w:val="center"/>
          </w:tcPr>
          <w:p w:rsidR="0084715F" w:rsidRPr="000924A7" w:rsidP="00F82361">
            <w:pPr>
              <w:tabs>
                <w:tab w:val="left" w:pos="1061"/>
                <w:tab w:val="left" w:pos="2666"/>
              </w:tabs>
              <w:bidi w:val="0"/>
              <w:adjustRightInd w:val="0"/>
              <w:ind w:left="-144" w:firstLine="144"/>
              <w:jc w:val="right"/>
              <w:rPr>
                <w:rFonts w:ascii="Times New Roman" w:hAnsi="Times New Roman"/>
                <w:color w:val="FFFFFF" w:themeColor="bg1" w:themeShade="FF"/>
                <w:szCs w:val="24"/>
                <w:lang w:eastAsia="en-US"/>
              </w:rPr>
            </w:pPr>
          </w:p>
        </w:tc>
        <w:tc>
          <w:tcPr>
            <w:tcW w:w="1134" w:type="dxa"/>
            <w:tcBorders>
              <w:top w:val="nil"/>
              <w:left w:val="nil"/>
              <w:bottom w:val="single" w:sz="8" w:space="0" w:color="000000"/>
              <w:right w:val="single" w:sz="8" w:space="0" w:color="000000"/>
            </w:tcBorders>
            <w:shd w:val="solid" w:color="000000" w:fill="auto"/>
            <w:tcMar>
              <w:left w:w="70" w:type="dxa"/>
              <w:right w:w="70" w:type="dxa"/>
            </w:tcMar>
            <w:textDirection w:val="lrTb"/>
            <w:vAlign w:val="center"/>
          </w:tcPr>
          <w:p w:rsidR="0084715F" w:rsidRPr="000924A7" w:rsidP="00F82361">
            <w:pPr>
              <w:tabs>
                <w:tab w:val="left" w:pos="1061"/>
                <w:tab w:val="left" w:pos="2666"/>
              </w:tabs>
              <w:bidi w:val="0"/>
              <w:adjustRightInd w:val="0"/>
              <w:ind w:left="-144" w:firstLine="144"/>
              <w:jc w:val="right"/>
              <w:rPr>
                <w:rFonts w:ascii="Times New Roman" w:hAnsi="Times New Roman"/>
                <w:color w:val="FFFFFF" w:themeColor="bg1" w:themeShade="FF"/>
                <w:szCs w:val="24"/>
                <w:lang w:eastAsia="en-US"/>
              </w:rPr>
            </w:pPr>
          </w:p>
        </w:tc>
        <w:tc>
          <w:tcPr>
            <w:tcW w:w="1709" w:type="dxa"/>
            <w:tcBorders>
              <w:top w:val="nil"/>
              <w:left w:val="nil"/>
              <w:bottom w:val="single" w:sz="8" w:space="0" w:color="000000"/>
              <w:right w:val="single" w:sz="8" w:space="0" w:color="000000"/>
            </w:tcBorders>
            <w:shd w:val="solid" w:color="000000" w:fill="auto"/>
            <w:tcMar>
              <w:top w:w="0" w:type="dxa"/>
              <w:left w:w="0" w:type="dxa"/>
              <w:bottom w:w="0" w:type="dxa"/>
              <w:right w:w="0" w:type="dxa"/>
            </w:tcMar>
            <w:textDirection w:val="lrTb"/>
            <w:vAlign w:val="center"/>
          </w:tcPr>
          <w:p w:rsidR="0084715F" w:rsidRPr="000924A7" w:rsidP="00904F88">
            <w:pPr>
              <w:tabs>
                <w:tab w:val="left" w:pos="1061"/>
                <w:tab w:val="left" w:pos="2666"/>
              </w:tabs>
              <w:bidi w:val="0"/>
              <w:adjustRightInd w:val="0"/>
              <w:rPr>
                <w:rFonts w:ascii="Times New Roman" w:hAnsi="Times New Roman"/>
                <w:color w:val="FFFFFF" w:themeColor="bg1" w:themeShade="FF"/>
                <w:szCs w:val="24"/>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xml:space="preserve">Mzdy, platy, služobné príjmy a ostatné osobné vyrovnania (610)* </w:t>
            </w:r>
          </w:p>
        </w:tc>
        <w:tc>
          <w:tcPr>
            <w:tcW w:w="1194"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220"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68"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84715F" w:rsidRPr="00CD60B2" w:rsidP="00904F88">
            <w:pPr>
              <w:tabs>
                <w:tab w:val="left" w:pos="1061"/>
                <w:tab w:val="left" w:pos="2666"/>
              </w:tabs>
              <w:bidi w:val="0"/>
              <w:adjustRightInd w:val="0"/>
              <w:rPr>
                <w:rFonts w:ascii="Times New Roman" w:hAnsi="Times New Roman"/>
                <w:color w:val="000000"/>
                <w:szCs w:val="24"/>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904F88"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z toho vplyv na ŠR</w:t>
            </w:r>
          </w:p>
        </w:tc>
        <w:tc>
          <w:tcPr>
            <w:tcW w:w="1194" w:type="dxa"/>
            <w:tcBorders>
              <w:top w:val="nil"/>
              <w:left w:val="nil"/>
              <w:bottom w:val="single" w:sz="8" w:space="0" w:color="000000"/>
              <w:right w:val="single" w:sz="8" w:space="0" w:color="000000"/>
            </w:tcBorders>
            <w:textDirection w:val="lrTb"/>
            <w:vAlign w:val="center"/>
          </w:tcPr>
          <w:p w:rsidR="00904F88"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220" w:type="dxa"/>
            <w:tcBorders>
              <w:top w:val="nil"/>
              <w:left w:val="nil"/>
              <w:bottom w:val="single" w:sz="8" w:space="0" w:color="000000"/>
              <w:right w:val="single" w:sz="8" w:space="0" w:color="000000"/>
            </w:tcBorders>
            <w:textDirection w:val="lrTb"/>
            <w:vAlign w:val="center"/>
          </w:tcPr>
          <w:p w:rsidR="00904F88"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68" w:type="dxa"/>
            <w:tcBorders>
              <w:top w:val="nil"/>
              <w:left w:val="nil"/>
              <w:bottom w:val="single" w:sz="8" w:space="0" w:color="000000"/>
              <w:right w:val="single" w:sz="8" w:space="0" w:color="000000"/>
            </w:tcBorders>
            <w:textDirection w:val="lrTb"/>
            <w:vAlign w:val="center"/>
          </w:tcPr>
          <w:p w:rsidR="00904F88"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904F88"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904F88" w:rsidRPr="00CD60B2" w:rsidP="00904F88">
            <w:pPr>
              <w:tabs>
                <w:tab w:val="left" w:pos="1061"/>
                <w:tab w:val="left" w:pos="2666"/>
              </w:tabs>
              <w:bidi w:val="0"/>
              <w:adjustRightInd w:val="0"/>
              <w:rPr>
                <w:rFonts w:ascii="Times New Roman" w:hAnsi="Times New Roman"/>
                <w:color w:val="000000"/>
                <w:szCs w:val="24"/>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Poistné a príspevok do poisťovní (620)*</w:t>
            </w:r>
          </w:p>
        </w:tc>
        <w:tc>
          <w:tcPr>
            <w:tcW w:w="1194"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220"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68" w:type="dxa"/>
            <w:tcBorders>
              <w:top w:val="nil"/>
              <w:left w:val="nil"/>
              <w:bottom w:val="single" w:sz="8" w:space="0" w:color="000000"/>
              <w:right w:val="single" w:sz="8" w:space="0" w:color="000000"/>
            </w:tcBorders>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84715F"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84715F" w:rsidRPr="00CD60B2" w:rsidP="00904F88">
            <w:pPr>
              <w:tabs>
                <w:tab w:val="left" w:pos="1061"/>
                <w:tab w:val="left" w:pos="2666"/>
              </w:tabs>
              <w:bidi w:val="0"/>
              <w:adjustRightInd w:val="0"/>
              <w:rPr>
                <w:rFonts w:ascii="Times New Roman" w:hAnsi="Times New Roman"/>
                <w:color w:val="000000"/>
                <w:szCs w:val="24"/>
                <w:lang w:eastAsia="en-US"/>
              </w:rPr>
            </w:pPr>
          </w:p>
        </w:tc>
      </w:tr>
      <w:tr>
        <w:tblPrEx>
          <w:tblW w:w="13162" w:type="dxa"/>
          <w:tblCellMar>
            <w:left w:w="0" w:type="dxa"/>
            <w:right w:w="0" w:type="dxa"/>
          </w:tblCellMar>
        </w:tblPrEx>
        <w:trPr>
          <w:trHeight w:val="255"/>
        </w:trPr>
        <w:tc>
          <w:tcPr>
            <w:tcW w:w="6737" w:type="dxa"/>
            <w:tcBorders>
              <w:top w:val="nil"/>
              <w:left w:val="single" w:sz="8" w:space="0" w:color="000000"/>
              <w:bottom w:val="single" w:sz="8" w:space="0" w:color="000000"/>
              <w:right w:val="single" w:sz="8" w:space="0" w:color="000000"/>
            </w:tcBorders>
            <w:textDirection w:val="lrTb"/>
            <w:vAlign w:val="top"/>
          </w:tcPr>
          <w:p w:rsidR="00904F88"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z toho vplyv na ŠR</w:t>
            </w:r>
          </w:p>
        </w:tc>
        <w:tc>
          <w:tcPr>
            <w:tcW w:w="1194" w:type="dxa"/>
            <w:tcBorders>
              <w:top w:val="nil"/>
              <w:left w:val="nil"/>
              <w:bottom w:val="single" w:sz="8" w:space="0" w:color="000000"/>
              <w:right w:val="single" w:sz="8" w:space="0" w:color="000000"/>
            </w:tcBorders>
            <w:textDirection w:val="lrTb"/>
            <w:vAlign w:val="center"/>
          </w:tcPr>
          <w:p w:rsidR="00904F88"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220" w:type="dxa"/>
            <w:tcBorders>
              <w:top w:val="nil"/>
              <w:left w:val="nil"/>
              <w:bottom w:val="single" w:sz="8" w:space="0" w:color="000000"/>
              <w:right w:val="single" w:sz="8" w:space="0" w:color="000000"/>
            </w:tcBorders>
            <w:textDirection w:val="lrTb"/>
            <w:vAlign w:val="center"/>
          </w:tcPr>
          <w:p w:rsidR="00904F88"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68" w:type="dxa"/>
            <w:tcBorders>
              <w:top w:val="nil"/>
              <w:left w:val="nil"/>
              <w:bottom w:val="single" w:sz="8" w:space="0" w:color="000000"/>
              <w:right w:val="single" w:sz="8" w:space="0" w:color="000000"/>
            </w:tcBorders>
            <w:textDirection w:val="lrTb"/>
            <w:vAlign w:val="center"/>
          </w:tcPr>
          <w:p w:rsidR="00904F88"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134" w:type="dxa"/>
            <w:tcBorders>
              <w:top w:val="nil"/>
              <w:left w:val="nil"/>
              <w:bottom w:val="single" w:sz="8" w:space="0" w:color="000000"/>
              <w:right w:val="single" w:sz="8" w:space="0" w:color="000000"/>
            </w:tcBorders>
            <w:tcMar>
              <w:left w:w="70" w:type="dxa"/>
              <w:right w:w="70" w:type="dxa"/>
            </w:tcMar>
            <w:textDirection w:val="lrTb"/>
            <w:vAlign w:val="center"/>
          </w:tcPr>
          <w:p w:rsidR="00904F88" w:rsidRPr="00CD60B2" w:rsidP="00F82361">
            <w:pPr>
              <w:tabs>
                <w:tab w:val="left" w:pos="1061"/>
                <w:tab w:val="left" w:pos="2666"/>
              </w:tabs>
              <w:bidi w:val="0"/>
              <w:adjustRightInd w:val="0"/>
              <w:ind w:left="-144" w:firstLine="144"/>
              <w:jc w:val="right"/>
              <w:rPr>
                <w:rFonts w:ascii="Times New Roman" w:hAnsi="Times New Roman"/>
                <w:color w:val="000000"/>
                <w:szCs w:val="24"/>
                <w:lang w:eastAsia="en-US"/>
              </w:rPr>
            </w:pPr>
          </w:p>
        </w:tc>
        <w:tc>
          <w:tcPr>
            <w:tcW w:w="1709"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904F88" w:rsidRPr="00CD60B2" w:rsidP="00904F88">
            <w:pPr>
              <w:tabs>
                <w:tab w:val="left" w:pos="1061"/>
                <w:tab w:val="left" w:pos="2666"/>
              </w:tabs>
              <w:bidi w:val="0"/>
              <w:adjustRightInd w:val="0"/>
              <w:rPr>
                <w:rFonts w:ascii="Times New Roman" w:hAnsi="Times New Roman"/>
                <w:color w:val="000000"/>
                <w:szCs w:val="24"/>
                <w:lang w:eastAsia="en-US"/>
              </w:rPr>
            </w:pPr>
          </w:p>
        </w:tc>
      </w:tr>
      <w:tr>
        <w:tblPrEx>
          <w:tblW w:w="13162" w:type="dxa"/>
          <w:tblCellMar>
            <w:left w:w="0" w:type="dxa"/>
            <w:right w:w="0" w:type="dxa"/>
          </w:tblCellMar>
        </w:tblPrEx>
        <w:trPr>
          <w:trHeight w:val="255"/>
        </w:trPr>
        <w:tc>
          <w:tcPr>
            <w:tcW w:w="13162" w:type="dxa"/>
            <w:gridSpan w:val="6"/>
            <w:tcBorders>
              <w:top w:val="nil"/>
              <w:left w:val="nil"/>
              <w:bottom w:val="nil"/>
              <w:right w:val="nil"/>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lang w:eastAsia="en-US"/>
              </w:rPr>
            </w:pPr>
            <w:r w:rsidRPr="00CD60B2">
              <w:rPr>
                <w:rFonts w:ascii="Times New Roman" w:hAnsi="Times New Roman"/>
                <w:lang w:eastAsia="en-US"/>
              </w:rPr>
              <w:t>* počet zamestnancov,  mzdy a poistné rozpísať podľa spôsobu odmeňovania (napr. policajti, colníci ...)</w:t>
            </w:r>
          </w:p>
          <w:p w:rsidR="0084715F" w:rsidRPr="00CD60B2" w:rsidP="001750CC">
            <w:pPr>
              <w:bidi w:val="0"/>
              <w:adjustRightInd w:val="0"/>
              <w:jc w:val="both"/>
              <w:rPr>
                <w:rFonts w:ascii="Times New Roman" w:hAnsi="Times New Roman"/>
                <w:sz w:val="24"/>
                <w:szCs w:val="24"/>
                <w:lang w:eastAsia="en-US"/>
              </w:rPr>
            </w:pPr>
          </w:p>
          <w:p w:rsidR="0084715F" w:rsidRPr="00CD60B2" w:rsidP="001750CC">
            <w:pPr>
              <w:bidi w:val="0"/>
              <w:adjustRightInd w:val="0"/>
              <w:jc w:val="both"/>
              <w:rPr>
                <w:rFonts w:ascii="Times New Roman" w:hAnsi="Times New Roman"/>
                <w:b/>
                <w:sz w:val="24"/>
                <w:szCs w:val="24"/>
                <w:lang w:eastAsia="en-US"/>
              </w:rPr>
            </w:pPr>
            <w:r w:rsidRPr="00CD60B2">
              <w:rPr>
                <w:rFonts w:ascii="Times New Roman" w:hAnsi="Times New Roman"/>
                <w:b/>
                <w:sz w:val="24"/>
                <w:szCs w:val="24"/>
                <w:lang w:eastAsia="en-US"/>
              </w:rPr>
              <w:t>Poznámky:</w:t>
            </w:r>
          </w:p>
          <w:p w:rsidR="0084715F" w:rsidRPr="00CD60B2" w:rsidP="001750CC">
            <w:pPr>
              <w:bidi w:val="0"/>
              <w:adjustRightInd w:val="0"/>
              <w:jc w:val="both"/>
              <w:rPr>
                <w:rFonts w:ascii="Times New Roman" w:hAnsi="Times New Roman"/>
                <w:sz w:val="24"/>
                <w:szCs w:val="24"/>
                <w:lang w:eastAsia="en-US"/>
              </w:rPr>
            </w:pPr>
            <w:r w:rsidRPr="00CD60B2">
              <w:rPr>
                <w:rFonts w:ascii="Times New Roman" w:hAnsi="Times New Roman"/>
                <w:sz w:val="24"/>
                <w:szCs w:val="24"/>
                <w:lang w:eastAsia="en-US"/>
              </w:rPr>
              <w:t>Priemerný mzdový výdavok je tvorený podielom mzdových výdavkov na jedného zamestnanca na jeden kalendárny mesiac bežného roka.</w:t>
            </w:r>
          </w:p>
          <w:p w:rsidR="0084715F" w:rsidRPr="00CD60B2" w:rsidP="001750CC">
            <w:pPr>
              <w:bidi w:val="0"/>
              <w:adjustRightInd w:val="0"/>
              <w:jc w:val="both"/>
              <w:rPr>
                <w:rFonts w:ascii="Times New Roman" w:hAnsi="Times New Roman"/>
                <w:sz w:val="24"/>
                <w:szCs w:val="24"/>
                <w:lang w:eastAsia="en-US"/>
              </w:rPr>
            </w:pPr>
          </w:p>
          <w:p w:rsidR="0084715F" w:rsidRPr="00CD60B2" w:rsidP="001750CC">
            <w:pPr>
              <w:bidi w:val="0"/>
              <w:adjustRightInd w:val="0"/>
              <w:jc w:val="both"/>
              <w:rPr>
                <w:rFonts w:ascii="Times New Roman" w:hAnsi="Times New Roman"/>
                <w:szCs w:val="24"/>
                <w:lang w:eastAsia="en-US"/>
              </w:rPr>
            </w:pPr>
            <w:r w:rsidRPr="00CD60B2">
              <w:rPr>
                <w:rFonts w:ascii="Times New Roman" w:hAnsi="Times New Roman"/>
                <w:sz w:val="24"/>
                <w:szCs w:val="24"/>
                <w:lang w:eastAsia="en-US"/>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3162" w:type="dxa"/>
          <w:tblCellMar>
            <w:left w:w="0" w:type="dxa"/>
            <w:right w:w="0" w:type="dxa"/>
          </w:tblCellMar>
        </w:tblPrEx>
        <w:trPr>
          <w:trHeight w:val="255"/>
        </w:trPr>
        <w:tc>
          <w:tcPr>
            <w:tcW w:w="13162" w:type="dxa"/>
            <w:gridSpan w:val="6"/>
            <w:tcBorders>
              <w:top w:val="nil"/>
              <w:left w:val="nil"/>
              <w:bottom w:val="nil"/>
              <w:right w:val="nil"/>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szCs w:val="24"/>
                <w:lang w:eastAsia="en-US"/>
              </w:rPr>
            </w:pPr>
            <w:r w:rsidRPr="00CD60B2">
              <w:rPr>
                <w:rFonts w:ascii="Times New Roman" w:hAnsi="Times New Roman"/>
                <w:sz w:val="24"/>
                <w:szCs w:val="24"/>
                <w:lang w:eastAsia="en-US"/>
              </w:rPr>
              <w:t>Kategórie 610 a 620 sú z tejto prílohy automaticky prenášané do príslušných kategórií prílohy „výdavky“</w:t>
            </w:r>
          </w:p>
          <w:p w:rsidR="0084715F" w:rsidRPr="00CD60B2" w:rsidP="001750CC">
            <w:pPr>
              <w:bidi w:val="0"/>
              <w:adjustRightInd w:val="0"/>
              <w:rPr>
                <w:rFonts w:ascii="Times New Roman" w:hAnsi="Times New Roman"/>
                <w:szCs w:val="24"/>
                <w:lang w:eastAsia="en-US"/>
              </w:rPr>
            </w:pPr>
            <w:r w:rsidRPr="00CD60B2">
              <w:rPr>
                <w:rFonts w:ascii="Times New Roman" w:hAnsi="Times New Roman"/>
                <w:szCs w:val="24"/>
                <w:lang w:eastAsia="en-US"/>
              </w:rPr>
              <w:t> </w:t>
            </w:r>
          </w:p>
        </w:tc>
      </w:tr>
    </w:tbl>
    <w:p w:rsidR="00D71DDB" w:rsidRPr="00CD60B2" w:rsidP="00FF7F78">
      <w:pPr>
        <w:bidi w:val="0"/>
        <w:adjustRightInd w:val="0"/>
        <w:jc w:val="right"/>
        <w:rPr>
          <w:rFonts w:ascii="Times New Roman" w:hAnsi="Times New Roman"/>
          <w:sz w:val="24"/>
          <w:szCs w:val="24"/>
        </w:rPr>
      </w:pPr>
    </w:p>
    <w:sectPr w:rsidSect="0054620A">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Arial Unicode MS">
    <w:altName w:val="Times New Roman"/>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Times New Roman Bold">
    <w:altName w:val="Arial"/>
    <w:panose1 w:val="00000000000000000000"/>
    <w:charset w:val="00"/>
    <w:family w:val="auto"/>
    <w:pitch w:val="default"/>
    <w:sig w:usb0="00000000"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F6">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AC0FE4C"/>
    <w:lvl w:ilvl="0">
      <w:start w:val="1"/>
      <w:numFmt w:val="bullet"/>
      <w:lvlText w:val=""/>
      <w:lvlJc w:val="left"/>
      <w:pPr>
        <w:tabs>
          <w:tab w:val="num" w:pos="360"/>
        </w:tabs>
        <w:ind w:left="360" w:hanging="360"/>
      </w:pPr>
      <w:rPr>
        <w:rFonts w:ascii="Symbol" w:hAnsi="Symbol" w:hint="default"/>
      </w:rPr>
    </w:lvl>
  </w:abstractNum>
  <w:abstractNum w:abstractNumId="1">
    <w:nsid w:val="181C26F3"/>
    <w:multiLevelType w:val="hybridMultilevel"/>
    <w:tmpl w:val="F4C6D70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characterSpacingControl w:val="doNotCompress"/>
  <w:compat/>
  <w:rsids>
    <w:rsidRoot w:val="00D71DDB"/>
    <w:rsid w:val="00001A1A"/>
    <w:rsid w:val="000028D6"/>
    <w:rsid w:val="00002F4B"/>
    <w:rsid w:val="0000375B"/>
    <w:rsid w:val="0000409B"/>
    <w:rsid w:val="00005DD6"/>
    <w:rsid w:val="00005FDC"/>
    <w:rsid w:val="000061F9"/>
    <w:rsid w:val="000125BD"/>
    <w:rsid w:val="00013EEE"/>
    <w:rsid w:val="0001653D"/>
    <w:rsid w:val="000172FD"/>
    <w:rsid w:val="00017449"/>
    <w:rsid w:val="0001779F"/>
    <w:rsid w:val="000179AE"/>
    <w:rsid w:val="000204B6"/>
    <w:rsid w:val="00022603"/>
    <w:rsid w:val="00023C2D"/>
    <w:rsid w:val="00023C87"/>
    <w:rsid w:val="0002413D"/>
    <w:rsid w:val="00024782"/>
    <w:rsid w:val="00025CF9"/>
    <w:rsid w:val="00027023"/>
    <w:rsid w:val="00034419"/>
    <w:rsid w:val="0003669D"/>
    <w:rsid w:val="00036EB2"/>
    <w:rsid w:val="00040E8E"/>
    <w:rsid w:val="00042BF0"/>
    <w:rsid w:val="00043E94"/>
    <w:rsid w:val="00045EEC"/>
    <w:rsid w:val="0005451A"/>
    <w:rsid w:val="00054909"/>
    <w:rsid w:val="00061494"/>
    <w:rsid w:val="00061ABB"/>
    <w:rsid w:val="0006262E"/>
    <w:rsid w:val="00062A0B"/>
    <w:rsid w:val="00064249"/>
    <w:rsid w:val="000658D8"/>
    <w:rsid w:val="00070687"/>
    <w:rsid w:val="000724B8"/>
    <w:rsid w:val="00075373"/>
    <w:rsid w:val="00080F42"/>
    <w:rsid w:val="00083295"/>
    <w:rsid w:val="00084E35"/>
    <w:rsid w:val="00085283"/>
    <w:rsid w:val="000871B3"/>
    <w:rsid w:val="00090C4D"/>
    <w:rsid w:val="000924A7"/>
    <w:rsid w:val="0009261E"/>
    <w:rsid w:val="0009441B"/>
    <w:rsid w:val="00096408"/>
    <w:rsid w:val="000A151C"/>
    <w:rsid w:val="000A385C"/>
    <w:rsid w:val="000A42D2"/>
    <w:rsid w:val="000A4341"/>
    <w:rsid w:val="000A4538"/>
    <w:rsid w:val="000A493F"/>
    <w:rsid w:val="000A49F5"/>
    <w:rsid w:val="000A5123"/>
    <w:rsid w:val="000B10C9"/>
    <w:rsid w:val="000B50CE"/>
    <w:rsid w:val="000B72A9"/>
    <w:rsid w:val="000C412C"/>
    <w:rsid w:val="000C47F4"/>
    <w:rsid w:val="000C4F08"/>
    <w:rsid w:val="000C6065"/>
    <w:rsid w:val="000D05BA"/>
    <w:rsid w:val="000D1988"/>
    <w:rsid w:val="000D4E43"/>
    <w:rsid w:val="000D526E"/>
    <w:rsid w:val="000D7352"/>
    <w:rsid w:val="000D7A12"/>
    <w:rsid w:val="000D7C04"/>
    <w:rsid w:val="000E0126"/>
    <w:rsid w:val="000E03A8"/>
    <w:rsid w:val="000E3605"/>
    <w:rsid w:val="000E57B0"/>
    <w:rsid w:val="000E7D8F"/>
    <w:rsid w:val="000F41BB"/>
    <w:rsid w:val="000F4E32"/>
    <w:rsid w:val="000F6F87"/>
    <w:rsid w:val="001014E8"/>
    <w:rsid w:val="00102FA0"/>
    <w:rsid w:val="001053DE"/>
    <w:rsid w:val="001057CA"/>
    <w:rsid w:val="00105A5E"/>
    <w:rsid w:val="00106E79"/>
    <w:rsid w:val="00106EA9"/>
    <w:rsid w:val="001077F9"/>
    <w:rsid w:val="00111032"/>
    <w:rsid w:val="0011215C"/>
    <w:rsid w:val="00112456"/>
    <w:rsid w:val="00112FEC"/>
    <w:rsid w:val="00116C31"/>
    <w:rsid w:val="00117361"/>
    <w:rsid w:val="001174EC"/>
    <w:rsid w:val="001214FA"/>
    <w:rsid w:val="0012246C"/>
    <w:rsid w:val="001229BF"/>
    <w:rsid w:val="00123244"/>
    <w:rsid w:val="00123667"/>
    <w:rsid w:val="00124227"/>
    <w:rsid w:val="001273ED"/>
    <w:rsid w:val="00130AFD"/>
    <w:rsid w:val="00132409"/>
    <w:rsid w:val="001328B6"/>
    <w:rsid w:val="00134FBA"/>
    <w:rsid w:val="0013674B"/>
    <w:rsid w:val="0013788E"/>
    <w:rsid w:val="001410B7"/>
    <w:rsid w:val="0014125D"/>
    <w:rsid w:val="00141B2C"/>
    <w:rsid w:val="0014271B"/>
    <w:rsid w:val="00144D06"/>
    <w:rsid w:val="00144F1F"/>
    <w:rsid w:val="0014521F"/>
    <w:rsid w:val="001465EE"/>
    <w:rsid w:val="00146D04"/>
    <w:rsid w:val="001470A1"/>
    <w:rsid w:val="001476BD"/>
    <w:rsid w:val="00147BAF"/>
    <w:rsid w:val="00150F4B"/>
    <w:rsid w:val="00152511"/>
    <w:rsid w:val="001543BE"/>
    <w:rsid w:val="00160B19"/>
    <w:rsid w:val="00163763"/>
    <w:rsid w:val="00164C1E"/>
    <w:rsid w:val="001663F4"/>
    <w:rsid w:val="00167B2C"/>
    <w:rsid w:val="0017190E"/>
    <w:rsid w:val="00172FEA"/>
    <w:rsid w:val="00174C5E"/>
    <w:rsid w:val="00174D2E"/>
    <w:rsid w:val="001750CC"/>
    <w:rsid w:val="00176432"/>
    <w:rsid w:val="00180C93"/>
    <w:rsid w:val="00180F0D"/>
    <w:rsid w:val="00182AA9"/>
    <w:rsid w:val="00183839"/>
    <w:rsid w:val="00187193"/>
    <w:rsid w:val="00187E15"/>
    <w:rsid w:val="00197078"/>
    <w:rsid w:val="00197DEC"/>
    <w:rsid w:val="001A1EF4"/>
    <w:rsid w:val="001A214C"/>
    <w:rsid w:val="001A746E"/>
    <w:rsid w:val="001B30E3"/>
    <w:rsid w:val="001B380B"/>
    <w:rsid w:val="001C2BE2"/>
    <w:rsid w:val="001D295C"/>
    <w:rsid w:val="001D2C9F"/>
    <w:rsid w:val="001D603F"/>
    <w:rsid w:val="001D64F2"/>
    <w:rsid w:val="001D77A9"/>
    <w:rsid w:val="001E0620"/>
    <w:rsid w:val="001E195B"/>
    <w:rsid w:val="001E507C"/>
    <w:rsid w:val="001F3031"/>
    <w:rsid w:val="001F3CA1"/>
    <w:rsid w:val="001F5B2E"/>
    <w:rsid w:val="001F635F"/>
    <w:rsid w:val="001F6A95"/>
    <w:rsid w:val="001F70C4"/>
    <w:rsid w:val="001F7F81"/>
    <w:rsid w:val="00200DCD"/>
    <w:rsid w:val="00201ACF"/>
    <w:rsid w:val="002021B8"/>
    <w:rsid w:val="002028E9"/>
    <w:rsid w:val="00202C82"/>
    <w:rsid w:val="002030F0"/>
    <w:rsid w:val="00204685"/>
    <w:rsid w:val="002046E3"/>
    <w:rsid w:val="00205F1D"/>
    <w:rsid w:val="0021024C"/>
    <w:rsid w:val="00212155"/>
    <w:rsid w:val="00212C8C"/>
    <w:rsid w:val="00214239"/>
    <w:rsid w:val="002163CC"/>
    <w:rsid w:val="00216BFD"/>
    <w:rsid w:val="00220487"/>
    <w:rsid w:val="00221239"/>
    <w:rsid w:val="002225BB"/>
    <w:rsid w:val="00224970"/>
    <w:rsid w:val="00224DA1"/>
    <w:rsid w:val="002302E0"/>
    <w:rsid w:val="0023151F"/>
    <w:rsid w:val="00233A74"/>
    <w:rsid w:val="002343CF"/>
    <w:rsid w:val="00235F34"/>
    <w:rsid w:val="0023662C"/>
    <w:rsid w:val="00237466"/>
    <w:rsid w:val="00240E09"/>
    <w:rsid w:val="00244389"/>
    <w:rsid w:val="00246233"/>
    <w:rsid w:val="00247541"/>
    <w:rsid w:val="002477C2"/>
    <w:rsid w:val="002479D0"/>
    <w:rsid w:val="00247F8B"/>
    <w:rsid w:val="00251C22"/>
    <w:rsid w:val="002521D5"/>
    <w:rsid w:val="0025338F"/>
    <w:rsid w:val="002538EE"/>
    <w:rsid w:val="00253F8D"/>
    <w:rsid w:val="00254A6C"/>
    <w:rsid w:val="00261398"/>
    <w:rsid w:val="002615A7"/>
    <w:rsid w:val="00261EE1"/>
    <w:rsid w:val="0026327D"/>
    <w:rsid w:val="00265D2D"/>
    <w:rsid w:val="00266540"/>
    <w:rsid w:val="002670C9"/>
    <w:rsid w:val="00267426"/>
    <w:rsid w:val="00271E0D"/>
    <w:rsid w:val="00273225"/>
    <w:rsid w:val="0027396F"/>
    <w:rsid w:val="002768D7"/>
    <w:rsid w:val="00276E6D"/>
    <w:rsid w:val="00277065"/>
    <w:rsid w:val="00277CA3"/>
    <w:rsid w:val="00282147"/>
    <w:rsid w:val="0028395A"/>
    <w:rsid w:val="0028502C"/>
    <w:rsid w:val="00286852"/>
    <w:rsid w:val="00286B00"/>
    <w:rsid w:val="002918F2"/>
    <w:rsid w:val="00293E97"/>
    <w:rsid w:val="00294FB0"/>
    <w:rsid w:val="00295294"/>
    <w:rsid w:val="00295684"/>
    <w:rsid w:val="00295897"/>
    <w:rsid w:val="002A1AB2"/>
    <w:rsid w:val="002A1E49"/>
    <w:rsid w:val="002A3ACA"/>
    <w:rsid w:val="002A3D2E"/>
    <w:rsid w:val="002A3D42"/>
    <w:rsid w:val="002A47B8"/>
    <w:rsid w:val="002A724F"/>
    <w:rsid w:val="002B6989"/>
    <w:rsid w:val="002C5DA7"/>
    <w:rsid w:val="002C67E2"/>
    <w:rsid w:val="002C6C1F"/>
    <w:rsid w:val="002D18F3"/>
    <w:rsid w:val="002D1E34"/>
    <w:rsid w:val="002D1F30"/>
    <w:rsid w:val="002D368E"/>
    <w:rsid w:val="002D419C"/>
    <w:rsid w:val="002D5463"/>
    <w:rsid w:val="002E18BC"/>
    <w:rsid w:val="002E37AD"/>
    <w:rsid w:val="002E3B6B"/>
    <w:rsid w:val="002E4B60"/>
    <w:rsid w:val="002F2208"/>
    <w:rsid w:val="002F2C04"/>
    <w:rsid w:val="002F2D2A"/>
    <w:rsid w:val="002F49F8"/>
    <w:rsid w:val="002F5160"/>
    <w:rsid w:val="002F5D1D"/>
    <w:rsid w:val="002F6766"/>
    <w:rsid w:val="00302C0F"/>
    <w:rsid w:val="00303234"/>
    <w:rsid w:val="00303D18"/>
    <w:rsid w:val="00304459"/>
    <w:rsid w:val="00310719"/>
    <w:rsid w:val="003107F6"/>
    <w:rsid w:val="0031464B"/>
    <w:rsid w:val="00314F69"/>
    <w:rsid w:val="0031575D"/>
    <w:rsid w:val="00317231"/>
    <w:rsid w:val="00322CB7"/>
    <w:rsid w:val="00324DC0"/>
    <w:rsid w:val="00325E38"/>
    <w:rsid w:val="00327C78"/>
    <w:rsid w:val="0033094A"/>
    <w:rsid w:val="0033132B"/>
    <w:rsid w:val="00332036"/>
    <w:rsid w:val="00335F5A"/>
    <w:rsid w:val="00337E8B"/>
    <w:rsid w:val="00340B8E"/>
    <w:rsid w:val="00341668"/>
    <w:rsid w:val="00341DC1"/>
    <w:rsid w:val="00345621"/>
    <w:rsid w:val="003478BA"/>
    <w:rsid w:val="00352CB0"/>
    <w:rsid w:val="003538FB"/>
    <w:rsid w:val="00354DB8"/>
    <w:rsid w:val="0035701E"/>
    <w:rsid w:val="00357A9F"/>
    <w:rsid w:val="0036083B"/>
    <w:rsid w:val="00361B3A"/>
    <w:rsid w:val="00364872"/>
    <w:rsid w:val="003674F1"/>
    <w:rsid w:val="00382DDF"/>
    <w:rsid w:val="00383001"/>
    <w:rsid w:val="0038422F"/>
    <w:rsid w:val="00384F68"/>
    <w:rsid w:val="003852D2"/>
    <w:rsid w:val="00385775"/>
    <w:rsid w:val="00386161"/>
    <w:rsid w:val="003863E7"/>
    <w:rsid w:val="00387482"/>
    <w:rsid w:val="00387DE0"/>
    <w:rsid w:val="00394073"/>
    <w:rsid w:val="00397854"/>
    <w:rsid w:val="00397D20"/>
    <w:rsid w:val="003A0766"/>
    <w:rsid w:val="003A52D0"/>
    <w:rsid w:val="003A6920"/>
    <w:rsid w:val="003B1975"/>
    <w:rsid w:val="003B3574"/>
    <w:rsid w:val="003B4A4D"/>
    <w:rsid w:val="003B55E3"/>
    <w:rsid w:val="003B6788"/>
    <w:rsid w:val="003C1225"/>
    <w:rsid w:val="003C600B"/>
    <w:rsid w:val="003C6318"/>
    <w:rsid w:val="003D13A8"/>
    <w:rsid w:val="003D4F56"/>
    <w:rsid w:val="003D5B64"/>
    <w:rsid w:val="003D622B"/>
    <w:rsid w:val="003D65BD"/>
    <w:rsid w:val="003E5E56"/>
    <w:rsid w:val="003E76B2"/>
    <w:rsid w:val="003E7858"/>
    <w:rsid w:val="003E7F74"/>
    <w:rsid w:val="003F0E25"/>
    <w:rsid w:val="003F1852"/>
    <w:rsid w:val="003F25FC"/>
    <w:rsid w:val="003F2F23"/>
    <w:rsid w:val="003F42B7"/>
    <w:rsid w:val="003F57F1"/>
    <w:rsid w:val="00401BA7"/>
    <w:rsid w:val="00401E0C"/>
    <w:rsid w:val="004020DB"/>
    <w:rsid w:val="00402812"/>
    <w:rsid w:val="004041F2"/>
    <w:rsid w:val="00405406"/>
    <w:rsid w:val="00405873"/>
    <w:rsid w:val="00406483"/>
    <w:rsid w:val="004074DB"/>
    <w:rsid w:val="00407786"/>
    <w:rsid w:val="0041088F"/>
    <w:rsid w:val="00413B1F"/>
    <w:rsid w:val="00414664"/>
    <w:rsid w:val="00417B29"/>
    <w:rsid w:val="0042111C"/>
    <w:rsid w:val="00422754"/>
    <w:rsid w:val="0042664B"/>
    <w:rsid w:val="0043454A"/>
    <w:rsid w:val="00440B9E"/>
    <w:rsid w:val="00443074"/>
    <w:rsid w:val="00444943"/>
    <w:rsid w:val="0044584B"/>
    <w:rsid w:val="004542B5"/>
    <w:rsid w:val="00455C14"/>
    <w:rsid w:val="0045744B"/>
    <w:rsid w:val="004577DF"/>
    <w:rsid w:val="0047090C"/>
    <w:rsid w:val="004714B7"/>
    <w:rsid w:val="00481043"/>
    <w:rsid w:val="00483DB0"/>
    <w:rsid w:val="00484429"/>
    <w:rsid w:val="00484F75"/>
    <w:rsid w:val="0049102E"/>
    <w:rsid w:val="00491C25"/>
    <w:rsid w:val="00492DEB"/>
    <w:rsid w:val="00495E66"/>
    <w:rsid w:val="004A2307"/>
    <w:rsid w:val="004A39FA"/>
    <w:rsid w:val="004A47DF"/>
    <w:rsid w:val="004A707C"/>
    <w:rsid w:val="004A73B7"/>
    <w:rsid w:val="004A7B3B"/>
    <w:rsid w:val="004A7F9E"/>
    <w:rsid w:val="004B3023"/>
    <w:rsid w:val="004B45D8"/>
    <w:rsid w:val="004B4C91"/>
    <w:rsid w:val="004B707C"/>
    <w:rsid w:val="004C1E28"/>
    <w:rsid w:val="004C5A61"/>
    <w:rsid w:val="004C6488"/>
    <w:rsid w:val="004D4679"/>
    <w:rsid w:val="004D50EC"/>
    <w:rsid w:val="004D589F"/>
    <w:rsid w:val="004D6F9A"/>
    <w:rsid w:val="004E31C9"/>
    <w:rsid w:val="004E3251"/>
    <w:rsid w:val="004E3583"/>
    <w:rsid w:val="004E3623"/>
    <w:rsid w:val="004E40B8"/>
    <w:rsid w:val="004E4A54"/>
    <w:rsid w:val="004E5BD4"/>
    <w:rsid w:val="004E7ADE"/>
    <w:rsid w:val="004F1324"/>
    <w:rsid w:val="004F1811"/>
    <w:rsid w:val="004F2BEE"/>
    <w:rsid w:val="00500024"/>
    <w:rsid w:val="005002A5"/>
    <w:rsid w:val="005014F3"/>
    <w:rsid w:val="00505034"/>
    <w:rsid w:val="0050574E"/>
    <w:rsid w:val="0050661B"/>
    <w:rsid w:val="00510C4F"/>
    <w:rsid w:val="005129C4"/>
    <w:rsid w:val="00526C18"/>
    <w:rsid w:val="005323A6"/>
    <w:rsid w:val="00532B62"/>
    <w:rsid w:val="00532BC1"/>
    <w:rsid w:val="00543EB6"/>
    <w:rsid w:val="0054438F"/>
    <w:rsid w:val="0054620A"/>
    <w:rsid w:val="00550E7C"/>
    <w:rsid w:val="005525F5"/>
    <w:rsid w:val="0055697A"/>
    <w:rsid w:val="00557B14"/>
    <w:rsid w:val="00557C00"/>
    <w:rsid w:val="005647E6"/>
    <w:rsid w:val="00565152"/>
    <w:rsid w:val="005660BF"/>
    <w:rsid w:val="00567CAA"/>
    <w:rsid w:val="00571CFC"/>
    <w:rsid w:val="00572C3F"/>
    <w:rsid w:val="005750B3"/>
    <w:rsid w:val="00577832"/>
    <w:rsid w:val="005818A1"/>
    <w:rsid w:val="00583CB2"/>
    <w:rsid w:val="005841E2"/>
    <w:rsid w:val="00586C0D"/>
    <w:rsid w:val="005879FF"/>
    <w:rsid w:val="00593D73"/>
    <w:rsid w:val="00596076"/>
    <w:rsid w:val="005A1934"/>
    <w:rsid w:val="005A39BC"/>
    <w:rsid w:val="005A49A6"/>
    <w:rsid w:val="005A4A2F"/>
    <w:rsid w:val="005A5D00"/>
    <w:rsid w:val="005A62ED"/>
    <w:rsid w:val="005A7A8D"/>
    <w:rsid w:val="005B6B90"/>
    <w:rsid w:val="005B743D"/>
    <w:rsid w:val="005C0BC0"/>
    <w:rsid w:val="005C19F6"/>
    <w:rsid w:val="005C29F4"/>
    <w:rsid w:val="005C3CBF"/>
    <w:rsid w:val="005C4533"/>
    <w:rsid w:val="005C6971"/>
    <w:rsid w:val="005D1397"/>
    <w:rsid w:val="005D2399"/>
    <w:rsid w:val="005D25B7"/>
    <w:rsid w:val="005D2AC0"/>
    <w:rsid w:val="005D4181"/>
    <w:rsid w:val="005E02DF"/>
    <w:rsid w:val="005E0FD6"/>
    <w:rsid w:val="005E1308"/>
    <w:rsid w:val="005E13D2"/>
    <w:rsid w:val="005E1687"/>
    <w:rsid w:val="005E1AB5"/>
    <w:rsid w:val="005E31FC"/>
    <w:rsid w:val="005E4B44"/>
    <w:rsid w:val="005E69CF"/>
    <w:rsid w:val="005E7C07"/>
    <w:rsid w:val="005F4CA9"/>
    <w:rsid w:val="005F5380"/>
    <w:rsid w:val="005F728D"/>
    <w:rsid w:val="00606DBC"/>
    <w:rsid w:val="00606F57"/>
    <w:rsid w:val="00606FE2"/>
    <w:rsid w:val="006077FD"/>
    <w:rsid w:val="00610318"/>
    <w:rsid w:val="006103C1"/>
    <w:rsid w:val="00611F35"/>
    <w:rsid w:val="00612317"/>
    <w:rsid w:val="00612842"/>
    <w:rsid w:val="00616811"/>
    <w:rsid w:val="00616B43"/>
    <w:rsid w:val="00620FD3"/>
    <w:rsid w:val="00622FE0"/>
    <w:rsid w:val="0062418F"/>
    <w:rsid w:val="00624E49"/>
    <w:rsid w:val="00625369"/>
    <w:rsid w:val="00626171"/>
    <w:rsid w:val="00626412"/>
    <w:rsid w:val="006269E6"/>
    <w:rsid w:val="00631812"/>
    <w:rsid w:val="00635579"/>
    <w:rsid w:val="00635BD9"/>
    <w:rsid w:val="006362A6"/>
    <w:rsid w:val="006364FA"/>
    <w:rsid w:val="00637928"/>
    <w:rsid w:val="00640364"/>
    <w:rsid w:val="00640FBB"/>
    <w:rsid w:val="0064252E"/>
    <w:rsid w:val="006429F6"/>
    <w:rsid w:val="00642CEC"/>
    <w:rsid w:val="00644674"/>
    <w:rsid w:val="00646490"/>
    <w:rsid w:val="00647E22"/>
    <w:rsid w:val="00653184"/>
    <w:rsid w:val="006539A5"/>
    <w:rsid w:val="0065544D"/>
    <w:rsid w:val="0065580A"/>
    <w:rsid w:val="006558C1"/>
    <w:rsid w:val="00657AD7"/>
    <w:rsid w:val="00657C9E"/>
    <w:rsid w:val="00657DDD"/>
    <w:rsid w:val="00660A53"/>
    <w:rsid w:val="006611B7"/>
    <w:rsid w:val="00662EE8"/>
    <w:rsid w:val="006634B2"/>
    <w:rsid w:val="006639CB"/>
    <w:rsid w:val="006658E7"/>
    <w:rsid w:val="00665FD5"/>
    <w:rsid w:val="0066731F"/>
    <w:rsid w:val="00667FA3"/>
    <w:rsid w:val="00671998"/>
    <w:rsid w:val="00673817"/>
    <w:rsid w:val="0067408F"/>
    <w:rsid w:val="006743ED"/>
    <w:rsid w:val="0067680E"/>
    <w:rsid w:val="00677D2F"/>
    <w:rsid w:val="00683BDD"/>
    <w:rsid w:val="0068415D"/>
    <w:rsid w:val="00684DE9"/>
    <w:rsid w:val="00686278"/>
    <w:rsid w:val="006868BE"/>
    <w:rsid w:val="006869FA"/>
    <w:rsid w:val="0068772C"/>
    <w:rsid w:val="00687D2F"/>
    <w:rsid w:val="006904D5"/>
    <w:rsid w:val="006908E7"/>
    <w:rsid w:val="00690BA6"/>
    <w:rsid w:val="00693BD9"/>
    <w:rsid w:val="00696264"/>
    <w:rsid w:val="006A0413"/>
    <w:rsid w:val="006A28E0"/>
    <w:rsid w:val="006A6237"/>
    <w:rsid w:val="006A7BB5"/>
    <w:rsid w:val="006B3AF2"/>
    <w:rsid w:val="006C0255"/>
    <w:rsid w:val="006C038F"/>
    <w:rsid w:val="006C3FEF"/>
    <w:rsid w:val="006C40D8"/>
    <w:rsid w:val="006C5960"/>
    <w:rsid w:val="006C5A9B"/>
    <w:rsid w:val="006C5BB6"/>
    <w:rsid w:val="006D10BE"/>
    <w:rsid w:val="006D19CD"/>
    <w:rsid w:val="006D3005"/>
    <w:rsid w:val="006D46B0"/>
    <w:rsid w:val="006D4848"/>
    <w:rsid w:val="006E04A6"/>
    <w:rsid w:val="006E0DAB"/>
    <w:rsid w:val="006E1F49"/>
    <w:rsid w:val="006F0A23"/>
    <w:rsid w:val="006F18C5"/>
    <w:rsid w:val="006F24E6"/>
    <w:rsid w:val="006F2CD9"/>
    <w:rsid w:val="006F371F"/>
    <w:rsid w:val="006F5F50"/>
    <w:rsid w:val="006F7524"/>
    <w:rsid w:val="00702E1C"/>
    <w:rsid w:val="00705641"/>
    <w:rsid w:val="00706E65"/>
    <w:rsid w:val="007070FE"/>
    <w:rsid w:val="00710998"/>
    <w:rsid w:val="0071180E"/>
    <w:rsid w:val="00711D2E"/>
    <w:rsid w:val="00714F21"/>
    <w:rsid w:val="00717FE1"/>
    <w:rsid w:val="00720AA9"/>
    <w:rsid w:val="00723A80"/>
    <w:rsid w:val="00723B2F"/>
    <w:rsid w:val="007240C4"/>
    <w:rsid w:val="00724A17"/>
    <w:rsid w:val="00727380"/>
    <w:rsid w:val="007279C6"/>
    <w:rsid w:val="007328A7"/>
    <w:rsid w:val="00733752"/>
    <w:rsid w:val="00734015"/>
    <w:rsid w:val="007346EB"/>
    <w:rsid w:val="007359BE"/>
    <w:rsid w:val="007377FA"/>
    <w:rsid w:val="00740848"/>
    <w:rsid w:val="00741158"/>
    <w:rsid w:val="00741D73"/>
    <w:rsid w:val="007458FE"/>
    <w:rsid w:val="0074767B"/>
    <w:rsid w:val="00751D64"/>
    <w:rsid w:val="007522ED"/>
    <w:rsid w:val="0075571D"/>
    <w:rsid w:val="00756AFE"/>
    <w:rsid w:val="00760357"/>
    <w:rsid w:val="00761791"/>
    <w:rsid w:val="00766BA3"/>
    <w:rsid w:val="00767003"/>
    <w:rsid w:val="00767B79"/>
    <w:rsid w:val="00773050"/>
    <w:rsid w:val="00775272"/>
    <w:rsid w:val="00775A15"/>
    <w:rsid w:val="0077613D"/>
    <w:rsid w:val="00776FE5"/>
    <w:rsid w:val="00780CFB"/>
    <w:rsid w:val="00782FA6"/>
    <w:rsid w:val="00784685"/>
    <w:rsid w:val="00791975"/>
    <w:rsid w:val="00791D18"/>
    <w:rsid w:val="0079520F"/>
    <w:rsid w:val="00797F0C"/>
    <w:rsid w:val="007A08D7"/>
    <w:rsid w:val="007A237A"/>
    <w:rsid w:val="007A51D6"/>
    <w:rsid w:val="007A79C6"/>
    <w:rsid w:val="007B3906"/>
    <w:rsid w:val="007B4047"/>
    <w:rsid w:val="007B4F43"/>
    <w:rsid w:val="007B6820"/>
    <w:rsid w:val="007B7663"/>
    <w:rsid w:val="007C0FE1"/>
    <w:rsid w:val="007C364B"/>
    <w:rsid w:val="007D4B33"/>
    <w:rsid w:val="007E181A"/>
    <w:rsid w:val="007E1B66"/>
    <w:rsid w:val="007E3212"/>
    <w:rsid w:val="007E3D45"/>
    <w:rsid w:val="007F23C8"/>
    <w:rsid w:val="007F607E"/>
    <w:rsid w:val="00801723"/>
    <w:rsid w:val="008034EA"/>
    <w:rsid w:val="00804EC9"/>
    <w:rsid w:val="00806D7C"/>
    <w:rsid w:val="00806F3C"/>
    <w:rsid w:val="00807AA8"/>
    <w:rsid w:val="00807FE1"/>
    <w:rsid w:val="0081352C"/>
    <w:rsid w:val="00814B3A"/>
    <w:rsid w:val="00815E11"/>
    <w:rsid w:val="008165A9"/>
    <w:rsid w:val="00816C8F"/>
    <w:rsid w:val="008219D9"/>
    <w:rsid w:val="00822E58"/>
    <w:rsid w:val="00822F70"/>
    <w:rsid w:val="0082327E"/>
    <w:rsid w:val="0082346C"/>
    <w:rsid w:val="00831861"/>
    <w:rsid w:val="0083395B"/>
    <w:rsid w:val="00834730"/>
    <w:rsid w:val="00834FC9"/>
    <w:rsid w:val="008351DC"/>
    <w:rsid w:val="008368D4"/>
    <w:rsid w:val="00836EAE"/>
    <w:rsid w:val="00840A36"/>
    <w:rsid w:val="00843E89"/>
    <w:rsid w:val="00844868"/>
    <w:rsid w:val="00844D22"/>
    <w:rsid w:val="00845C7B"/>
    <w:rsid w:val="0084715F"/>
    <w:rsid w:val="008536E1"/>
    <w:rsid w:val="00853923"/>
    <w:rsid w:val="0085501C"/>
    <w:rsid w:val="008566E3"/>
    <w:rsid w:val="00857157"/>
    <w:rsid w:val="00861C60"/>
    <w:rsid w:val="008627BE"/>
    <w:rsid w:val="008650C4"/>
    <w:rsid w:val="008702E1"/>
    <w:rsid w:val="0087106D"/>
    <w:rsid w:val="0087398E"/>
    <w:rsid w:val="00874C50"/>
    <w:rsid w:val="00875CBF"/>
    <w:rsid w:val="008763C7"/>
    <w:rsid w:val="0087696C"/>
    <w:rsid w:val="00880FA3"/>
    <w:rsid w:val="00885122"/>
    <w:rsid w:val="00887227"/>
    <w:rsid w:val="008915C2"/>
    <w:rsid w:val="00894AA6"/>
    <w:rsid w:val="00894BA9"/>
    <w:rsid w:val="008A0542"/>
    <w:rsid w:val="008A27E2"/>
    <w:rsid w:val="008A61CF"/>
    <w:rsid w:val="008A6688"/>
    <w:rsid w:val="008A750A"/>
    <w:rsid w:val="008B21DD"/>
    <w:rsid w:val="008B4F3B"/>
    <w:rsid w:val="008B5B3B"/>
    <w:rsid w:val="008B6384"/>
    <w:rsid w:val="008B7E6D"/>
    <w:rsid w:val="008C1856"/>
    <w:rsid w:val="008C18B7"/>
    <w:rsid w:val="008C2377"/>
    <w:rsid w:val="008C4C16"/>
    <w:rsid w:val="008C5D00"/>
    <w:rsid w:val="008C646D"/>
    <w:rsid w:val="008C7F56"/>
    <w:rsid w:val="008D0678"/>
    <w:rsid w:val="008D0BCD"/>
    <w:rsid w:val="008D1274"/>
    <w:rsid w:val="008D2239"/>
    <w:rsid w:val="008D37BE"/>
    <w:rsid w:val="008D3C8E"/>
    <w:rsid w:val="008D555A"/>
    <w:rsid w:val="008D5CD2"/>
    <w:rsid w:val="008D5E30"/>
    <w:rsid w:val="008D6110"/>
    <w:rsid w:val="008D68D4"/>
    <w:rsid w:val="008D7253"/>
    <w:rsid w:val="008D7704"/>
    <w:rsid w:val="008E210D"/>
    <w:rsid w:val="008E25E6"/>
    <w:rsid w:val="008E386B"/>
    <w:rsid w:val="008E49E0"/>
    <w:rsid w:val="008E4D6C"/>
    <w:rsid w:val="008E633E"/>
    <w:rsid w:val="008F04E6"/>
    <w:rsid w:val="008F158B"/>
    <w:rsid w:val="008F1EC6"/>
    <w:rsid w:val="008F1F04"/>
    <w:rsid w:val="008F2CED"/>
    <w:rsid w:val="008F3977"/>
    <w:rsid w:val="008F5DB0"/>
    <w:rsid w:val="008F675C"/>
    <w:rsid w:val="008F6EB2"/>
    <w:rsid w:val="00901928"/>
    <w:rsid w:val="00903BCC"/>
    <w:rsid w:val="00904F88"/>
    <w:rsid w:val="00906F2D"/>
    <w:rsid w:val="00907643"/>
    <w:rsid w:val="00911418"/>
    <w:rsid w:val="009138CF"/>
    <w:rsid w:val="0091500A"/>
    <w:rsid w:val="00920115"/>
    <w:rsid w:val="00934FE5"/>
    <w:rsid w:val="0093703F"/>
    <w:rsid w:val="0093747E"/>
    <w:rsid w:val="00942969"/>
    <w:rsid w:val="00945EDA"/>
    <w:rsid w:val="00947956"/>
    <w:rsid w:val="00947CE3"/>
    <w:rsid w:val="00952441"/>
    <w:rsid w:val="00952BB3"/>
    <w:rsid w:val="00952ECF"/>
    <w:rsid w:val="00953E6D"/>
    <w:rsid w:val="00953F8D"/>
    <w:rsid w:val="009576FF"/>
    <w:rsid w:val="0095777A"/>
    <w:rsid w:val="009605B2"/>
    <w:rsid w:val="0096222B"/>
    <w:rsid w:val="00962B7B"/>
    <w:rsid w:val="00963DB8"/>
    <w:rsid w:val="0096444B"/>
    <w:rsid w:val="009654B9"/>
    <w:rsid w:val="00965898"/>
    <w:rsid w:val="00965B54"/>
    <w:rsid w:val="00965BF0"/>
    <w:rsid w:val="00965C6D"/>
    <w:rsid w:val="00965D7B"/>
    <w:rsid w:val="00967085"/>
    <w:rsid w:val="0096747B"/>
    <w:rsid w:val="009702A9"/>
    <w:rsid w:val="009755ED"/>
    <w:rsid w:val="009804C2"/>
    <w:rsid w:val="00980ADD"/>
    <w:rsid w:val="00981A40"/>
    <w:rsid w:val="00981E7E"/>
    <w:rsid w:val="00983BDA"/>
    <w:rsid w:val="00985067"/>
    <w:rsid w:val="00985D90"/>
    <w:rsid w:val="00986A0A"/>
    <w:rsid w:val="00986AA9"/>
    <w:rsid w:val="00986D2A"/>
    <w:rsid w:val="009870EE"/>
    <w:rsid w:val="0098746A"/>
    <w:rsid w:val="00987A2D"/>
    <w:rsid w:val="009922FA"/>
    <w:rsid w:val="009932AA"/>
    <w:rsid w:val="009963C2"/>
    <w:rsid w:val="009966FD"/>
    <w:rsid w:val="00997446"/>
    <w:rsid w:val="009A06C5"/>
    <w:rsid w:val="009A2CDF"/>
    <w:rsid w:val="009A2FDA"/>
    <w:rsid w:val="009A3CD6"/>
    <w:rsid w:val="009A64D8"/>
    <w:rsid w:val="009B0707"/>
    <w:rsid w:val="009B1BC2"/>
    <w:rsid w:val="009B2066"/>
    <w:rsid w:val="009B41EF"/>
    <w:rsid w:val="009B4C6D"/>
    <w:rsid w:val="009C14C7"/>
    <w:rsid w:val="009C17A9"/>
    <w:rsid w:val="009C22C3"/>
    <w:rsid w:val="009C32DE"/>
    <w:rsid w:val="009C3C22"/>
    <w:rsid w:val="009C4EA8"/>
    <w:rsid w:val="009C5A2C"/>
    <w:rsid w:val="009C6CE1"/>
    <w:rsid w:val="009C73BF"/>
    <w:rsid w:val="009D1151"/>
    <w:rsid w:val="009D2C3C"/>
    <w:rsid w:val="009D5024"/>
    <w:rsid w:val="009E47ED"/>
    <w:rsid w:val="009E65BD"/>
    <w:rsid w:val="009F0E9E"/>
    <w:rsid w:val="009F3C72"/>
    <w:rsid w:val="009F4DA8"/>
    <w:rsid w:val="009F4E61"/>
    <w:rsid w:val="009F5767"/>
    <w:rsid w:val="009F6E3A"/>
    <w:rsid w:val="00A002DE"/>
    <w:rsid w:val="00A0215E"/>
    <w:rsid w:val="00A03D27"/>
    <w:rsid w:val="00A06C08"/>
    <w:rsid w:val="00A103F4"/>
    <w:rsid w:val="00A123E4"/>
    <w:rsid w:val="00A1276A"/>
    <w:rsid w:val="00A12F08"/>
    <w:rsid w:val="00A20DAB"/>
    <w:rsid w:val="00A25A28"/>
    <w:rsid w:val="00A25C70"/>
    <w:rsid w:val="00A269C0"/>
    <w:rsid w:val="00A309B8"/>
    <w:rsid w:val="00A3153D"/>
    <w:rsid w:val="00A33790"/>
    <w:rsid w:val="00A34E58"/>
    <w:rsid w:val="00A456BB"/>
    <w:rsid w:val="00A50D9C"/>
    <w:rsid w:val="00A53B44"/>
    <w:rsid w:val="00A5469F"/>
    <w:rsid w:val="00A5470B"/>
    <w:rsid w:val="00A54FEC"/>
    <w:rsid w:val="00A55732"/>
    <w:rsid w:val="00A6067C"/>
    <w:rsid w:val="00A62AA2"/>
    <w:rsid w:val="00A6374D"/>
    <w:rsid w:val="00A644EC"/>
    <w:rsid w:val="00A65A2E"/>
    <w:rsid w:val="00A670E4"/>
    <w:rsid w:val="00A70A5E"/>
    <w:rsid w:val="00A71299"/>
    <w:rsid w:val="00A71A73"/>
    <w:rsid w:val="00A720D5"/>
    <w:rsid w:val="00A726CF"/>
    <w:rsid w:val="00A733D3"/>
    <w:rsid w:val="00A73915"/>
    <w:rsid w:val="00A7732C"/>
    <w:rsid w:val="00A803BD"/>
    <w:rsid w:val="00A839E7"/>
    <w:rsid w:val="00A86B85"/>
    <w:rsid w:val="00A92EC1"/>
    <w:rsid w:val="00A93362"/>
    <w:rsid w:val="00A9685C"/>
    <w:rsid w:val="00A96DA8"/>
    <w:rsid w:val="00A9700F"/>
    <w:rsid w:val="00AA1E4C"/>
    <w:rsid w:val="00AA2662"/>
    <w:rsid w:val="00AB1930"/>
    <w:rsid w:val="00AB248E"/>
    <w:rsid w:val="00AB531F"/>
    <w:rsid w:val="00AB7619"/>
    <w:rsid w:val="00AB7D07"/>
    <w:rsid w:val="00AC04F0"/>
    <w:rsid w:val="00AC2A8D"/>
    <w:rsid w:val="00AC2D1E"/>
    <w:rsid w:val="00AC5AE6"/>
    <w:rsid w:val="00AC663A"/>
    <w:rsid w:val="00AC7000"/>
    <w:rsid w:val="00AD021D"/>
    <w:rsid w:val="00AD0FE8"/>
    <w:rsid w:val="00AD150C"/>
    <w:rsid w:val="00AD2A2D"/>
    <w:rsid w:val="00AD6F5F"/>
    <w:rsid w:val="00AD73E0"/>
    <w:rsid w:val="00AE40CD"/>
    <w:rsid w:val="00AE4B9E"/>
    <w:rsid w:val="00AE500D"/>
    <w:rsid w:val="00AE572B"/>
    <w:rsid w:val="00AE6D1A"/>
    <w:rsid w:val="00AE6D5D"/>
    <w:rsid w:val="00AE7198"/>
    <w:rsid w:val="00AE730C"/>
    <w:rsid w:val="00AE7369"/>
    <w:rsid w:val="00AF06C7"/>
    <w:rsid w:val="00AF0BE5"/>
    <w:rsid w:val="00B00E2E"/>
    <w:rsid w:val="00B041B2"/>
    <w:rsid w:val="00B054B3"/>
    <w:rsid w:val="00B055D2"/>
    <w:rsid w:val="00B05688"/>
    <w:rsid w:val="00B1246C"/>
    <w:rsid w:val="00B1272D"/>
    <w:rsid w:val="00B13490"/>
    <w:rsid w:val="00B16742"/>
    <w:rsid w:val="00B16AD3"/>
    <w:rsid w:val="00B200B4"/>
    <w:rsid w:val="00B214B4"/>
    <w:rsid w:val="00B21C2B"/>
    <w:rsid w:val="00B2320C"/>
    <w:rsid w:val="00B23A42"/>
    <w:rsid w:val="00B25CB2"/>
    <w:rsid w:val="00B2716F"/>
    <w:rsid w:val="00B2731A"/>
    <w:rsid w:val="00B3039B"/>
    <w:rsid w:val="00B308CB"/>
    <w:rsid w:val="00B348F1"/>
    <w:rsid w:val="00B36F05"/>
    <w:rsid w:val="00B40968"/>
    <w:rsid w:val="00B4388C"/>
    <w:rsid w:val="00B470EC"/>
    <w:rsid w:val="00B50720"/>
    <w:rsid w:val="00B50945"/>
    <w:rsid w:val="00B55A55"/>
    <w:rsid w:val="00B56304"/>
    <w:rsid w:val="00B5647D"/>
    <w:rsid w:val="00B57810"/>
    <w:rsid w:val="00B60687"/>
    <w:rsid w:val="00B62EB3"/>
    <w:rsid w:val="00B64788"/>
    <w:rsid w:val="00B657C7"/>
    <w:rsid w:val="00B659A6"/>
    <w:rsid w:val="00B659AA"/>
    <w:rsid w:val="00B71D6D"/>
    <w:rsid w:val="00B72873"/>
    <w:rsid w:val="00B73AB8"/>
    <w:rsid w:val="00B73FEF"/>
    <w:rsid w:val="00B742BF"/>
    <w:rsid w:val="00B82EFF"/>
    <w:rsid w:val="00B84D8A"/>
    <w:rsid w:val="00B87ADA"/>
    <w:rsid w:val="00B9013B"/>
    <w:rsid w:val="00B938C2"/>
    <w:rsid w:val="00B97B13"/>
    <w:rsid w:val="00BA106F"/>
    <w:rsid w:val="00BA2EF7"/>
    <w:rsid w:val="00BB17EF"/>
    <w:rsid w:val="00BB18A4"/>
    <w:rsid w:val="00BB1C00"/>
    <w:rsid w:val="00BB23E2"/>
    <w:rsid w:val="00BB36D2"/>
    <w:rsid w:val="00BB4614"/>
    <w:rsid w:val="00BB4AA7"/>
    <w:rsid w:val="00BB673A"/>
    <w:rsid w:val="00BB7A14"/>
    <w:rsid w:val="00BC1E77"/>
    <w:rsid w:val="00BC7B89"/>
    <w:rsid w:val="00BD13D7"/>
    <w:rsid w:val="00BD314C"/>
    <w:rsid w:val="00BD3713"/>
    <w:rsid w:val="00BD373E"/>
    <w:rsid w:val="00BD3C7B"/>
    <w:rsid w:val="00BE09F1"/>
    <w:rsid w:val="00BE264B"/>
    <w:rsid w:val="00BE5827"/>
    <w:rsid w:val="00BE5973"/>
    <w:rsid w:val="00BF03C2"/>
    <w:rsid w:val="00BF097A"/>
    <w:rsid w:val="00BF6316"/>
    <w:rsid w:val="00BF6349"/>
    <w:rsid w:val="00BF7223"/>
    <w:rsid w:val="00BF77CC"/>
    <w:rsid w:val="00BF7F40"/>
    <w:rsid w:val="00C02F0B"/>
    <w:rsid w:val="00C044FA"/>
    <w:rsid w:val="00C05080"/>
    <w:rsid w:val="00C0619B"/>
    <w:rsid w:val="00C0713F"/>
    <w:rsid w:val="00C115EE"/>
    <w:rsid w:val="00C11883"/>
    <w:rsid w:val="00C11FFA"/>
    <w:rsid w:val="00C1285A"/>
    <w:rsid w:val="00C13526"/>
    <w:rsid w:val="00C154A4"/>
    <w:rsid w:val="00C162C7"/>
    <w:rsid w:val="00C16B97"/>
    <w:rsid w:val="00C16C8A"/>
    <w:rsid w:val="00C17294"/>
    <w:rsid w:val="00C17979"/>
    <w:rsid w:val="00C20224"/>
    <w:rsid w:val="00C230F1"/>
    <w:rsid w:val="00C24037"/>
    <w:rsid w:val="00C24187"/>
    <w:rsid w:val="00C31936"/>
    <w:rsid w:val="00C367F6"/>
    <w:rsid w:val="00C3698B"/>
    <w:rsid w:val="00C44A3B"/>
    <w:rsid w:val="00C5072E"/>
    <w:rsid w:val="00C562B9"/>
    <w:rsid w:val="00C607AB"/>
    <w:rsid w:val="00C6088A"/>
    <w:rsid w:val="00C609DB"/>
    <w:rsid w:val="00C60C0A"/>
    <w:rsid w:val="00C61048"/>
    <w:rsid w:val="00C62791"/>
    <w:rsid w:val="00C62E18"/>
    <w:rsid w:val="00C640E5"/>
    <w:rsid w:val="00C65677"/>
    <w:rsid w:val="00C67D1A"/>
    <w:rsid w:val="00C72D98"/>
    <w:rsid w:val="00C7458C"/>
    <w:rsid w:val="00C773D9"/>
    <w:rsid w:val="00C830A2"/>
    <w:rsid w:val="00C842A3"/>
    <w:rsid w:val="00C85FBC"/>
    <w:rsid w:val="00C866A0"/>
    <w:rsid w:val="00C8684E"/>
    <w:rsid w:val="00C93F11"/>
    <w:rsid w:val="00C940AA"/>
    <w:rsid w:val="00C95356"/>
    <w:rsid w:val="00C95438"/>
    <w:rsid w:val="00C954DF"/>
    <w:rsid w:val="00C97E70"/>
    <w:rsid w:val="00C97F1A"/>
    <w:rsid w:val="00CA3212"/>
    <w:rsid w:val="00CA54C4"/>
    <w:rsid w:val="00CB1056"/>
    <w:rsid w:val="00CB33ED"/>
    <w:rsid w:val="00CB3A3C"/>
    <w:rsid w:val="00CB4EA1"/>
    <w:rsid w:val="00CC1BAB"/>
    <w:rsid w:val="00CC2517"/>
    <w:rsid w:val="00CC2521"/>
    <w:rsid w:val="00CC30B4"/>
    <w:rsid w:val="00CC34B2"/>
    <w:rsid w:val="00CC57BE"/>
    <w:rsid w:val="00CC7431"/>
    <w:rsid w:val="00CC7826"/>
    <w:rsid w:val="00CD44AB"/>
    <w:rsid w:val="00CD49EE"/>
    <w:rsid w:val="00CD60B2"/>
    <w:rsid w:val="00CD78AE"/>
    <w:rsid w:val="00CE6500"/>
    <w:rsid w:val="00CE76D6"/>
    <w:rsid w:val="00CF0357"/>
    <w:rsid w:val="00CF0D13"/>
    <w:rsid w:val="00CF2B0D"/>
    <w:rsid w:val="00CF6AED"/>
    <w:rsid w:val="00D012C4"/>
    <w:rsid w:val="00D015F4"/>
    <w:rsid w:val="00D02F67"/>
    <w:rsid w:val="00D03AEF"/>
    <w:rsid w:val="00D03B91"/>
    <w:rsid w:val="00D049D8"/>
    <w:rsid w:val="00D07CAB"/>
    <w:rsid w:val="00D11168"/>
    <w:rsid w:val="00D13B23"/>
    <w:rsid w:val="00D1425F"/>
    <w:rsid w:val="00D21CFE"/>
    <w:rsid w:val="00D26678"/>
    <w:rsid w:val="00D275FC"/>
    <w:rsid w:val="00D27BBA"/>
    <w:rsid w:val="00D304C4"/>
    <w:rsid w:val="00D3081A"/>
    <w:rsid w:val="00D30B8B"/>
    <w:rsid w:val="00D3157E"/>
    <w:rsid w:val="00D33B64"/>
    <w:rsid w:val="00D3541D"/>
    <w:rsid w:val="00D35C4C"/>
    <w:rsid w:val="00D35F2E"/>
    <w:rsid w:val="00D40266"/>
    <w:rsid w:val="00D40925"/>
    <w:rsid w:val="00D40F6A"/>
    <w:rsid w:val="00D41B66"/>
    <w:rsid w:val="00D438AB"/>
    <w:rsid w:val="00D45D29"/>
    <w:rsid w:val="00D466D4"/>
    <w:rsid w:val="00D46FF5"/>
    <w:rsid w:val="00D50004"/>
    <w:rsid w:val="00D535F0"/>
    <w:rsid w:val="00D555D2"/>
    <w:rsid w:val="00D5633D"/>
    <w:rsid w:val="00D56D54"/>
    <w:rsid w:val="00D576FC"/>
    <w:rsid w:val="00D66B98"/>
    <w:rsid w:val="00D70D4C"/>
    <w:rsid w:val="00D71DDB"/>
    <w:rsid w:val="00D720EE"/>
    <w:rsid w:val="00D73B58"/>
    <w:rsid w:val="00D74CF5"/>
    <w:rsid w:val="00D758E4"/>
    <w:rsid w:val="00D75EBA"/>
    <w:rsid w:val="00D80DA1"/>
    <w:rsid w:val="00D82409"/>
    <w:rsid w:val="00D82B53"/>
    <w:rsid w:val="00D83B99"/>
    <w:rsid w:val="00D875CC"/>
    <w:rsid w:val="00D9067D"/>
    <w:rsid w:val="00D919D4"/>
    <w:rsid w:val="00D94559"/>
    <w:rsid w:val="00D94CFA"/>
    <w:rsid w:val="00D95218"/>
    <w:rsid w:val="00D95698"/>
    <w:rsid w:val="00D96AD0"/>
    <w:rsid w:val="00DA1764"/>
    <w:rsid w:val="00DA20DD"/>
    <w:rsid w:val="00DA3890"/>
    <w:rsid w:val="00DB4C7B"/>
    <w:rsid w:val="00DB5A1A"/>
    <w:rsid w:val="00DB5FBF"/>
    <w:rsid w:val="00DC0368"/>
    <w:rsid w:val="00DC11F2"/>
    <w:rsid w:val="00DC1B04"/>
    <w:rsid w:val="00DC2FD3"/>
    <w:rsid w:val="00DC344F"/>
    <w:rsid w:val="00DC35C5"/>
    <w:rsid w:val="00DC3875"/>
    <w:rsid w:val="00DC4F37"/>
    <w:rsid w:val="00DC75BB"/>
    <w:rsid w:val="00DC76FB"/>
    <w:rsid w:val="00DD01CE"/>
    <w:rsid w:val="00DD0FB6"/>
    <w:rsid w:val="00DD182E"/>
    <w:rsid w:val="00DD570C"/>
    <w:rsid w:val="00DE4436"/>
    <w:rsid w:val="00DE7003"/>
    <w:rsid w:val="00DF0DD2"/>
    <w:rsid w:val="00DF224F"/>
    <w:rsid w:val="00DF2950"/>
    <w:rsid w:val="00DF2BBD"/>
    <w:rsid w:val="00DF368A"/>
    <w:rsid w:val="00DF54EB"/>
    <w:rsid w:val="00DF7347"/>
    <w:rsid w:val="00DF7969"/>
    <w:rsid w:val="00E02905"/>
    <w:rsid w:val="00E039A1"/>
    <w:rsid w:val="00E043E6"/>
    <w:rsid w:val="00E07220"/>
    <w:rsid w:val="00E10DD7"/>
    <w:rsid w:val="00E11728"/>
    <w:rsid w:val="00E12BFD"/>
    <w:rsid w:val="00E22E7F"/>
    <w:rsid w:val="00E23946"/>
    <w:rsid w:val="00E24032"/>
    <w:rsid w:val="00E24338"/>
    <w:rsid w:val="00E261B2"/>
    <w:rsid w:val="00E30F51"/>
    <w:rsid w:val="00E30FE8"/>
    <w:rsid w:val="00E35627"/>
    <w:rsid w:val="00E356B9"/>
    <w:rsid w:val="00E357AF"/>
    <w:rsid w:val="00E40AD5"/>
    <w:rsid w:val="00E417B5"/>
    <w:rsid w:val="00E41A3C"/>
    <w:rsid w:val="00E41E90"/>
    <w:rsid w:val="00E44200"/>
    <w:rsid w:val="00E45727"/>
    <w:rsid w:val="00E5123A"/>
    <w:rsid w:val="00E5144B"/>
    <w:rsid w:val="00E5426A"/>
    <w:rsid w:val="00E5426B"/>
    <w:rsid w:val="00E557C2"/>
    <w:rsid w:val="00E6359C"/>
    <w:rsid w:val="00E646CE"/>
    <w:rsid w:val="00E66039"/>
    <w:rsid w:val="00E66545"/>
    <w:rsid w:val="00E66981"/>
    <w:rsid w:val="00E72B1E"/>
    <w:rsid w:val="00E743AE"/>
    <w:rsid w:val="00E748B1"/>
    <w:rsid w:val="00E74AA9"/>
    <w:rsid w:val="00E80877"/>
    <w:rsid w:val="00E8172D"/>
    <w:rsid w:val="00E85E8F"/>
    <w:rsid w:val="00E87249"/>
    <w:rsid w:val="00E906C3"/>
    <w:rsid w:val="00E915E6"/>
    <w:rsid w:val="00E9486E"/>
    <w:rsid w:val="00E951AE"/>
    <w:rsid w:val="00E97221"/>
    <w:rsid w:val="00EA073F"/>
    <w:rsid w:val="00EA079E"/>
    <w:rsid w:val="00EA39F4"/>
    <w:rsid w:val="00EA6C13"/>
    <w:rsid w:val="00EB2623"/>
    <w:rsid w:val="00EB28C4"/>
    <w:rsid w:val="00EB3DEF"/>
    <w:rsid w:val="00EB54EB"/>
    <w:rsid w:val="00EB639B"/>
    <w:rsid w:val="00EC25DB"/>
    <w:rsid w:val="00EC2994"/>
    <w:rsid w:val="00EC61EF"/>
    <w:rsid w:val="00EC7180"/>
    <w:rsid w:val="00ED0FE8"/>
    <w:rsid w:val="00ED10A5"/>
    <w:rsid w:val="00ED3DD7"/>
    <w:rsid w:val="00ED4336"/>
    <w:rsid w:val="00ED6A4B"/>
    <w:rsid w:val="00ED6C55"/>
    <w:rsid w:val="00EE0F52"/>
    <w:rsid w:val="00EE1A24"/>
    <w:rsid w:val="00EE1E6D"/>
    <w:rsid w:val="00EE2550"/>
    <w:rsid w:val="00EE5CAB"/>
    <w:rsid w:val="00EE7272"/>
    <w:rsid w:val="00EE7C78"/>
    <w:rsid w:val="00EF0B9B"/>
    <w:rsid w:val="00EF2186"/>
    <w:rsid w:val="00EF3D31"/>
    <w:rsid w:val="00F018F4"/>
    <w:rsid w:val="00F03951"/>
    <w:rsid w:val="00F03E23"/>
    <w:rsid w:val="00F03E28"/>
    <w:rsid w:val="00F0615A"/>
    <w:rsid w:val="00F0660A"/>
    <w:rsid w:val="00F0692C"/>
    <w:rsid w:val="00F06BC1"/>
    <w:rsid w:val="00F146D8"/>
    <w:rsid w:val="00F15AE8"/>
    <w:rsid w:val="00F16113"/>
    <w:rsid w:val="00F16FB0"/>
    <w:rsid w:val="00F20224"/>
    <w:rsid w:val="00F204E4"/>
    <w:rsid w:val="00F244E3"/>
    <w:rsid w:val="00F24838"/>
    <w:rsid w:val="00F25D2B"/>
    <w:rsid w:val="00F26064"/>
    <w:rsid w:val="00F261F8"/>
    <w:rsid w:val="00F308C4"/>
    <w:rsid w:val="00F31ADB"/>
    <w:rsid w:val="00F32806"/>
    <w:rsid w:val="00F337F9"/>
    <w:rsid w:val="00F34E43"/>
    <w:rsid w:val="00F40319"/>
    <w:rsid w:val="00F41738"/>
    <w:rsid w:val="00F44E7C"/>
    <w:rsid w:val="00F46B17"/>
    <w:rsid w:val="00F52E46"/>
    <w:rsid w:val="00F52F88"/>
    <w:rsid w:val="00F5480A"/>
    <w:rsid w:val="00F56215"/>
    <w:rsid w:val="00F57177"/>
    <w:rsid w:val="00F60C55"/>
    <w:rsid w:val="00F630B3"/>
    <w:rsid w:val="00F64BD4"/>
    <w:rsid w:val="00F66A9D"/>
    <w:rsid w:val="00F67719"/>
    <w:rsid w:val="00F70996"/>
    <w:rsid w:val="00F70FD7"/>
    <w:rsid w:val="00F7405B"/>
    <w:rsid w:val="00F75C2D"/>
    <w:rsid w:val="00F813F6"/>
    <w:rsid w:val="00F81F3D"/>
    <w:rsid w:val="00F82361"/>
    <w:rsid w:val="00F82590"/>
    <w:rsid w:val="00F838A2"/>
    <w:rsid w:val="00F84785"/>
    <w:rsid w:val="00F84848"/>
    <w:rsid w:val="00F85641"/>
    <w:rsid w:val="00F85B31"/>
    <w:rsid w:val="00F8638A"/>
    <w:rsid w:val="00F873CF"/>
    <w:rsid w:val="00F911BC"/>
    <w:rsid w:val="00F92750"/>
    <w:rsid w:val="00F93E4B"/>
    <w:rsid w:val="00F94752"/>
    <w:rsid w:val="00F953EC"/>
    <w:rsid w:val="00F97557"/>
    <w:rsid w:val="00FA17D8"/>
    <w:rsid w:val="00FA1A49"/>
    <w:rsid w:val="00FA1D6E"/>
    <w:rsid w:val="00FA3096"/>
    <w:rsid w:val="00FA4A63"/>
    <w:rsid w:val="00FA7F90"/>
    <w:rsid w:val="00FB04B7"/>
    <w:rsid w:val="00FB3FA2"/>
    <w:rsid w:val="00FB4003"/>
    <w:rsid w:val="00FB5095"/>
    <w:rsid w:val="00FB5211"/>
    <w:rsid w:val="00FB65E0"/>
    <w:rsid w:val="00FB74E3"/>
    <w:rsid w:val="00FC2BC4"/>
    <w:rsid w:val="00FC2D75"/>
    <w:rsid w:val="00FC3420"/>
    <w:rsid w:val="00FC4190"/>
    <w:rsid w:val="00FC4820"/>
    <w:rsid w:val="00FC4E24"/>
    <w:rsid w:val="00FD0762"/>
    <w:rsid w:val="00FD23F9"/>
    <w:rsid w:val="00FD408A"/>
    <w:rsid w:val="00FD47A1"/>
    <w:rsid w:val="00FE064A"/>
    <w:rsid w:val="00FE0A00"/>
    <w:rsid w:val="00FE0AD2"/>
    <w:rsid w:val="00FE3827"/>
    <w:rsid w:val="00FE5310"/>
    <w:rsid w:val="00FE5426"/>
    <w:rsid w:val="00FE56D9"/>
    <w:rsid w:val="00FE65B0"/>
    <w:rsid w:val="00FE6C01"/>
    <w:rsid w:val="00FF176C"/>
    <w:rsid w:val="00FF60DF"/>
    <w:rsid w:val="00FF6B23"/>
    <w:rsid w:val="00FF7E93"/>
    <w:rsid w:val="00FF7F78"/>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533"/>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1">
    <w:name w:val="heading 1"/>
    <w:basedOn w:val="Normal"/>
    <w:next w:val="Normal"/>
    <w:link w:val="Nadpis1Char"/>
    <w:uiPriority w:val="9"/>
    <w:qFormat/>
    <w:rsid w:val="00D71DDB"/>
    <w:pPr>
      <w:keepNext/>
      <w:jc w:val="left"/>
      <w:outlineLvl w:val="0"/>
    </w:pPr>
    <w:rPr>
      <w:sz w:val="24"/>
    </w:rPr>
  </w:style>
  <w:style w:type="paragraph" w:styleId="Heading2">
    <w:name w:val="heading 2"/>
    <w:basedOn w:val="Normal"/>
    <w:next w:val="Normal"/>
    <w:link w:val="Nadpis2Char"/>
    <w:uiPriority w:val="9"/>
    <w:qFormat/>
    <w:rsid w:val="00D71DDB"/>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Nadpis3Char"/>
    <w:uiPriority w:val="9"/>
    <w:semiHidden/>
    <w:unhideWhenUsed/>
    <w:qFormat/>
    <w:rsid w:val="007359BE"/>
    <w:pPr>
      <w:keepNext/>
      <w:spacing w:before="240" w:after="60"/>
      <w:jc w:val="left"/>
      <w:outlineLvl w:val="2"/>
    </w:pPr>
    <w:rPr>
      <w:rFonts w:ascii="Cambria" w:hAnsi="Cambria"/>
      <w:b/>
      <w:bCs/>
      <w:sz w:val="26"/>
      <w:szCs w:val="26"/>
    </w:rPr>
  </w:style>
  <w:style w:type="paragraph" w:styleId="Heading7">
    <w:name w:val="heading 7"/>
    <w:basedOn w:val="Normal"/>
    <w:next w:val="Normal"/>
    <w:link w:val="Nadpis7Char"/>
    <w:uiPriority w:val="9"/>
    <w:qFormat/>
    <w:rsid w:val="00D71DDB"/>
    <w:pPr>
      <w:keepNext/>
      <w:ind w:firstLine="11"/>
      <w:jc w:val="lef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locked/>
    <w:rsid w:val="00D71DDB"/>
    <w:rPr>
      <w:rFonts w:ascii="Arial" w:hAnsi="Arial" w:cs="Times New Roman"/>
      <w:b/>
      <w:i/>
      <w:sz w:val="28"/>
      <w:rtl w:val="0"/>
      <w:cs w:val="0"/>
      <w:lang w:val="sk-SK" w:eastAsia="sk-SK"/>
    </w:rPr>
  </w:style>
  <w:style w:type="character" w:customStyle="1" w:styleId="Nadpis3Char">
    <w:name w:val="Nadpis 3 Char"/>
    <w:basedOn w:val="DefaultParagraphFont"/>
    <w:link w:val="Heading3"/>
    <w:uiPriority w:val="9"/>
    <w:semiHidden/>
    <w:locked/>
    <w:rsid w:val="007359BE"/>
    <w:rPr>
      <w:rFonts w:ascii="Cambria" w:hAnsi="Cambria" w:cs="Times New Roman"/>
      <w:b/>
      <w:sz w:val="26"/>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paragraph" w:styleId="Title">
    <w:name w:val="Title"/>
    <w:basedOn w:val="Normal"/>
    <w:link w:val="NzovChar"/>
    <w:uiPriority w:val="10"/>
    <w:qFormat/>
    <w:rsid w:val="00D71DDB"/>
    <w:pPr>
      <w:jc w:val="center"/>
    </w:pPr>
    <w:rPr>
      <w:sz w:val="28"/>
    </w:rPr>
  </w:style>
  <w:style w:type="character" w:customStyle="1" w:styleId="NzovChar">
    <w:name w:val="Názov Char"/>
    <w:basedOn w:val="DefaultParagraphFont"/>
    <w:link w:val="Title"/>
    <w:uiPriority w:val="10"/>
    <w:locked/>
    <w:rsid w:val="002F2C04"/>
    <w:rPr>
      <w:rFonts w:cs="Times New Roman"/>
      <w:sz w:val="28"/>
      <w:rtl w:val="0"/>
      <w:cs w:val="0"/>
    </w:rPr>
  </w:style>
  <w:style w:type="paragraph" w:styleId="BodyText">
    <w:name w:val="Body Text"/>
    <w:aliases w:val="Základný text1,b"/>
    <w:basedOn w:val="Normal"/>
    <w:link w:val="ZkladntextChar"/>
    <w:uiPriority w:val="99"/>
    <w:rsid w:val="00D71DDB"/>
    <w:pPr>
      <w:jc w:val="left"/>
    </w:pPr>
    <w:rPr>
      <w:b/>
      <w:sz w:val="24"/>
    </w:rPr>
  </w:style>
  <w:style w:type="character" w:customStyle="1" w:styleId="ZkladntextChar">
    <w:name w:val="Základný text Char"/>
    <w:aliases w:val="Základný text1 Char,b Char"/>
    <w:basedOn w:val="DefaultParagraphFont"/>
    <w:link w:val="BodyText"/>
    <w:uiPriority w:val="99"/>
    <w:semiHidden/>
    <w:locked/>
    <w:rPr>
      <w:rFonts w:cs="Times New Roman"/>
      <w:rtl w:val="0"/>
      <w:cs w:val="0"/>
    </w:rPr>
  </w:style>
  <w:style w:type="paragraph" w:styleId="BodyText2">
    <w:name w:val="Body Text 2"/>
    <w:basedOn w:val="Normal"/>
    <w:link w:val="Zkladntext2Char"/>
    <w:uiPriority w:val="99"/>
    <w:rsid w:val="00D71DDB"/>
    <w:pPr>
      <w:jc w:val="left"/>
    </w:pPr>
    <w:rPr>
      <w:sz w:val="24"/>
    </w:rPr>
  </w:style>
  <w:style w:type="character" w:customStyle="1" w:styleId="Zkladntext2Char">
    <w:name w:val="Základný text 2 Char"/>
    <w:basedOn w:val="DefaultParagraphFont"/>
    <w:link w:val="BodyText2"/>
    <w:uiPriority w:val="99"/>
    <w:semiHidden/>
    <w:locked/>
    <w:rPr>
      <w:rFonts w:cs="Times New Roman"/>
      <w:rtl w:val="0"/>
      <w:cs w:val="0"/>
    </w:rPr>
  </w:style>
  <w:style w:type="paragraph" w:styleId="BodyTextIndent3">
    <w:name w:val="Body Text Indent 3"/>
    <w:basedOn w:val="Normal"/>
    <w:link w:val="Zarkazkladnhotextu3Char"/>
    <w:uiPriority w:val="99"/>
    <w:rsid w:val="00D71DDB"/>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Header">
    <w:name w:val="header"/>
    <w:basedOn w:val="Normal"/>
    <w:link w:val="HlavikaChar"/>
    <w:uiPriority w:val="99"/>
    <w:rsid w:val="00D71DDB"/>
    <w:pPr>
      <w:tabs>
        <w:tab w:val="center" w:pos="4536"/>
        <w:tab w:val="right" w:pos="9072"/>
      </w:tabs>
      <w:jc w:val="left"/>
    </w:pPr>
    <w:rPr>
      <w:sz w:val="24"/>
      <w:szCs w:val="24"/>
    </w:rPr>
  </w:style>
  <w:style w:type="character" w:customStyle="1" w:styleId="HlavikaChar">
    <w:name w:val="Hlavička Char"/>
    <w:basedOn w:val="DefaultParagraphFont"/>
    <w:link w:val="Header"/>
    <w:uiPriority w:val="99"/>
    <w:semiHidden/>
    <w:locked/>
    <w:rPr>
      <w:rFonts w:cs="Times New Roman"/>
      <w:rtl w:val="0"/>
      <w:cs w:val="0"/>
    </w:rPr>
  </w:style>
  <w:style w:type="paragraph" w:styleId="Footer">
    <w:name w:val="footer"/>
    <w:basedOn w:val="Normal"/>
    <w:link w:val="PtaChar"/>
    <w:uiPriority w:val="99"/>
    <w:rsid w:val="00D71DDB"/>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rtl w:val="0"/>
      <w:cs w:val="0"/>
    </w:rPr>
  </w:style>
  <w:style w:type="character" w:styleId="PageNumber">
    <w:name w:val="page number"/>
    <w:basedOn w:val="DefaultParagraphFont"/>
    <w:uiPriority w:val="99"/>
    <w:rsid w:val="00D71DDB"/>
    <w:rPr>
      <w:rFonts w:cs="Times New Roman"/>
      <w:rtl w:val="0"/>
      <w:cs w:val="0"/>
    </w:rPr>
  </w:style>
  <w:style w:type="paragraph" w:styleId="NormalWeb">
    <w:name w:val="Normal (Web)"/>
    <w:basedOn w:val="Normal"/>
    <w:uiPriority w:val="99"/>
    <w:rsid w:val="00D71DDB"/>
    <w:pPr>
      <w:spacing w:before="100" w:beforeAutospacing="1" w:after="100" w:afterAutospacing="1"/>
      <w:jc w:val="left"/>
    </w:pPr>
    <w:rPr>
      <w:rFonts w:ascii="Arial Unicode MS" w:eastAsia="Arial Unicode MS" w:hAnsi="Arial Unicode MS" w:cs="Arial Unicode MS"/>
      <w:sz w:val="24"/>
      <w:szCs w:val="24"/>
      <w:lang w:val="cs-CZ" w:eastAsia="cs-CZ"/>
    </w:rPr>
  </w:style>
  <w:style w:type="character" w:styleId="Strong">
    <w:name w:val="Strong"/>
    <w:basedOn w:val="DefaultParagraphFont"/>
    <w:uiPriority w:val="22"/>
    <w:qFormat/>
    <w:rsid w:val="00D71DDB"/>
    <w:rPr>
      <w:rFonts w:cs="Times New Roman"/>
      <w:b/>
      <w:rtl w:val="0"/>
      <w:cs w:val="0"/>
    </w:rPr>
  </w:style>
  <w:style w:type="paragraph" w:customStyle="1" w:styleId="detail-odstavec">
    <w:name w:val="detail-odstavec"/>
    <w:basedOn w:val="Normal"/>
    <w:rsid w:val="00D71DDB"/>
    <w:pPr>
      <w:spacing w:before="100" w:beforeAutospacing="1" w:after="100" w:afterAutospacing="1"/>
      <w:jc w:val="both"/>
    </w:pPr>
    <w:rPr>
      <w:color w:val="000000"/>
      <w:sz w:val="17"/>
      <w:szCs w:val="17"/>
      <w:lang w:val="cs-CZ" w:eastAsia="cs-CZ"/>
    </w:rPr>
  </w:style>
  <w:style w:type="paragraph" w:styleId="ListBullet">
    <w:name w:val="List Bullet"/>
    <w:basedOn w:val="Normal"/>
    <w:link w:val="ZoznamsodrkamiChar"/>
    <w:autoRedefine/>
    <w:uiPriority w:val="99"/>
    <w:rsid w:val="00D71DDB"/>
    <w:pPr>
      <w:jc w:val="both"/>
    </w:pPr>
    <w:rPr>
      <w:rFonts w:cs="Arial"/>
      <w:sz w:val="24"/>
      <w:szCs w:val="24"/>
      <w:lang w:eastAsia="cs-CZ"/>
    </w:rPr>
  </w:style>
  <w:style w:type="paragraph" w:customStyle="1" w:styleId="NormlnyWWW">
    <w:name w:val="Normálny (WWW)"/>
    <w:basedOn w:val="Normal"/>
    <w:rsid w:val="00D71DDB"/>
    <w:pPr>
      <w:spacing w:before="100" w:beforeAutospacing="1" w:after="100" w:afterAutospacing="1"/>
      <w:jc w:val="left"/>
    </w:pPr>
    <w:rPr>
      <w:sz w:val="24"/>
      <w:szCs w:val="24"/>
    </w:rPr>
  </w:style>
  <w:style w:type="paragraph" w:customStyle="1" w:styleId="Default">
    <w:name w:val="Default"/>
    <w:rsid w:val="00D71DDB"/>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Hyperlink">
    <w:name w:val="Hyperlink"/>
    <w:basedOn w:val="DefaultParagraphFont"/>
    <w:uiPriority w:val="99"/>
    <w:rsid w:val="00D71DDB"/>
    <w:rPr>
      <w:rFonts w:cs="Times New Roman"/>
      <w:color w:val="0000FF"/>
      <w:u w:val="single"/>
      <w:rtl w:val="0"/>
      <w:cs w:val="0"/>
    </w:rPr>
  </w:style>
  <w:style w:type="character" w:customStyle="1" w:styleId="ZoznamsodrkamiChar">
    <w:name w:val="Zoznam s odrážkami Char"/>
    <w:link w:val="ListBullet"/>
    <w:locked/>
    <w:rsid w:val="00D71DDB"/>
    <w:rPr>
      <w:sz w:val="24"/>
      <w:lang w:val="sk-SK" w:eastAsia="cs-CZ"/>
    </w:rPr>
  </w:style>
  <w:style w:type="character" w:customStyle="1" w:styleId="Textzstupnhosymbolu1">
    <w:name w:val="Text zástupného symbolu1"/>
    <w:rsid w:val="00D71DDB"/>
    <w:rPr>
      <w:rFonts w:ascii="Times New Roman" w:hAnsi="Times New Roman" w:cs="Times New Roman"/>
      <w:color w:val="808080"/>
    </w:rPr>
  </w:style>
  <w:style w:type="character" w:customStyle="1" w:styleId="placeholdertext">
    <w:name w:val="placeholdertext"/>
    <w:rsid w:val="00D71DDB"/>
    <w:rPr>
      <w:rFonts w:ascii="Times New Roman" w:hAnsi="Times New Roman" w:cs="Times New Roman"/>
      <w:color w:val="808080"/>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D71DDB"/>
    <w:pPr>
      <w:tabs>
        <w:tab w:val="num" w:pos="567"/>
      </w:tabs>
      <w:spacing w:line="240" w:lineRule="exact"/>
      <w:ind w:left="567" w:hanging="567"/>
      <w:jc w:val="left"/>
    </w:pPr>
    <w:rPr>
      <w:rFonts w:ascii="Times New Roman Bold" w:hAnsi="Times New Roman Bold" w:cs="Times New Roman Bold"/>
      <w:b/>
      <w:bCs/>
      <w:color w:val="000000"/>
      <w:sz w:val="26"/>
      <w:szCs w:val="26"/>
      <w:lang w:eastAsia="en-US"/>
    </w:rPr>
  </w:style>
  <w:style w:type="table" w:styleId="TableGrid">
    <w:name w:val="Table Grid"/>
    <w:basedOn w:val="TableNormal"/>
    <w:uiPriority w:val="59"/>
    <w:rsid w:val="00D7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D71DDB"/>
    <w:pPr>
      <w:spacing w:after="160" w:line="240" w:lineRule="exact"/>
      <w:jc w:val="left"/>
    </w:pPr>
    <w:rPr>
      <w:rFonts w:ascii="Tahoma" w:hAnsi="Tahoma" w:cs="Tahoma"/>
      <w:lang w:val="en-US" w:eastAsia="en-US"/>
    </w:rPr>
  </w:style>
  <w:style w:type="paragraph" w:styleId="BalloonText">
    <w:name w:val="Balloon Text"/>
    <w:basedOn w:val="Normal"/>
    <w:link w:val="TextbublinyChar"/>
    <w:uiPriority w:val="99"/>
    <w:semiHidden/>
    <w:rsid w:val="001B380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ListParagraph">
    <w:name w:val="List Paragraph"/>
    <w:basedOn w:val="Normal"/>
    <w:uiPriority w:val="34"/>
    <w:qFormat/>
    <w:rsid w:val="0050661B"/>
    <w:pPr>
      <w:spacing w:after="200" w:line="276" w:lineRule="auto"/>
      <w:ind w:left="720"/>
      <w:contextualSpacing/>
      <w:jc w:val="left"/>
    </w:pPr>
    <w:rPr>
      <w:rFonts w:ascii="Calibri" w:hAnsi="Calibri"/>
      <w:sz w:val="22"/>
      <w:szCs w:val="22"/>
      <w:lang w:eastAsia="en-US"/>
    </w:rPr>
  </w:style>
  <w:style w:type="character" w:customStyle="1" w:styleId="apple-converted-space">
    <w:name w:val="apple-converted-space"/>
    <w:basedOn w:val="DefaultParagraphFont"/>
    <w:rsid w:val="00C20224"/>
    <w:rPr>
      <w:rFonts w:cs="Times New Roman"/>
      <w:rtl w:val="0"/>
      <w:cs w:val="0"/>
    </w:rPr>
  </w:style>
  <w:style w:type="paragraph" w:styleId="FootnoteText">
    <w:name w:val="footnote text"/>
    <w:aliases w:val="Text poznámky pod čiarou 007"/>
    <w:basedOn w:val="Normal"/>
    <w:link w:val="TextpoznmkypodiarouChar"/>
    <w:uiPriority w:val="99"/>
    <w:rsid w:val="00D82409"/>
    <w:pPr>
      <w:jc w:val="left"/>
    </w:pPr>
    <w:rPr>
      <w:lang w:val="cs-CZ" w:eastAsia="cs-CZ"/>
    </w:rPr>
  </w:style>
  <w:style w:type="character" w:customStyle="1" w:styleId="TextpoznmkypodiarouChar">
    <w:name w:val="Text poznámky pod čiarou Char"/>
    <w:aliases w:val="Text poznámky pod čiarou 007 Char"/>
    <w:basedOn w:val="DefaultParagraphFont"/>
    <w:link w:val="FootnoteText"/>
    <w:uiPriority w:val="99"/>
    <w:locked/>
    <w:rsid w:val="00D82409"/>
    <w:rPr>
      <w:rFonts w:cs="Times New Roman"/>
      <w:rtl w:val="0"/>
      <w:cs w:val="0"/>
      <w:lang w:val="cs-CZ" w:eastAsia="cs-CZ"/>
    </w:rPr>
  </w:style>
  <w:style w:type="character" w:styleId="FootnoteReference">
    <w:name w:val="footnote reference"/>
    <w:basedOn w:val="DefaultParagraphFont"/>
    <w:uiPriority w:val="99"/>
    <w:semiHidden/>
    <w:rsid w:val="00D82409"/>
    <w:rPr>
      <w:rFonts w:cs="Times New Roman"/>
      <w:vertAlign w:val="superscript"/>
      <w:rtl w:val="0"/>
      <w:cs w:val="0"/>
    </w:rPr>
  </w:style>
  <w:style w:type="paragraph" w:customStyle="1" w:styleId="Deloittebodytext">
    <w:name w:val="Deloitte body text"/>
    <w:rsid w:val="00354DB8"/>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character" w:customStyle="1" w:styleId="ppp-input-value">
    <w:name w:val="ppp-input-value"/>
    <w:rsid w:val="002225BB"/>
  </w:style>
  <w:style w:type="character" w:customStyle="1" w:styleId="hps">
    <w:name w:val="hps"/>
    <w:rsid w:val="00B60687"/>
  </w:style>
  <w:style w:type="paragraph" w:styleId="TOCHeading">
    <w:name w:val="TOC Heading"/>
    <w:basedOn w:val="Heading1"/>
    <w:next w:val="Normal"/>
    <w:uiPriority w:val="39"/>
    <w:semiHidden/>
    <w:unhideWhenUsed/>
    <w:qFormat/>
    <w:rsid w:val="00635579"/>
    <w:pPr>
      <w:keepLines/>
      <w:spacing w:before="480" w:line="276" w:lineRule="auto"/>
      <w:jc w:val="left"/>
      <w:outlineLvl w:val="9"/>
    </w:pPr>
    <w:rPr>
      <w:rFonts w:ascii="Cambria" w:hAnsi="Cambria"/>
      <w:b/>
      <w:bCs/>
      <w:color w:val="365F91"/>
      <w:sz w:val="28"/>
      <w:szCs w:val="28"/>
    </w:rPr>
  </w:style>
  <w:style w:type="character" w:styleId="CommentReference">
    <w:name w:val="annotation reference"/>
    <w:basedOn w:val="DefaultParagraphFont"/>
    <w:uiPriority w:val="99"/>
    <w:rsid w:val="009A3CD6"/>
    <w:rPr>
      <w:rFonts w:cs="Times New Roman"/>
      <w:sz w:val="16"/>
      <w:rtl w:val="0"/>
      <w:cs w:val="0"/>
    </w:rPr>
  </w:style>
  <w:style w:type="paragraph" w:styleId="CommentText">
    <w:name w:val="annotation text"/>
    <w:basedOn w:val="Normal"/>
    <w:link w:val="TextkomentraChar"/>
    <w:uiPriority w:val="99"/>
    <w:rsid w:val="009A3CD6"/>
    <w:pPr>
      <w:jc w:val="left"/>
    </w:pPr>
  </w:style>
  <w:style w:type="character" w:customStyle="1" w:styleId="TextkomentraChar">
    <w:name w:val="Text komentára Char"/>
    <w:basedOn w:val="DefaultParagraphFont"/>
    <w:link w:val="CommentText"/>
    <w:uiPriority w:val="99"/>
    <w:locked/>
    <w:rsid w:val="009A3CD6"/>
    <w:rPr>
      <w:rFonts w:cs="Times New Roman"/>
      <w:rtl w:val="0"/>
      <w:cs w:val="0"/>
    </w:rPr>
  </w:style>
  <w:style w:type="paragraph" w:styleId="CommentSubject">
    <w:name w:val="annotation subject"/>
    <w:basedOn w:val="CommentText"/>
    <w:next w:val="CommentText"/>
    <w:link w:val="PredmetkomentraChar"/>
    <w:uiPriority w:val="99"/>
    <w:rsid w:val="009A3CD6"/>
    <w:pPr>
      <w:jc w:val="left"/>
    </w:pPr>
    <w:rPr>
      <w:b/>
      <w:bCs/>
    </w:rPr>
  </w:style>
  <w:style w:type="character" w:customStyle="1" w:styleId="PredmetkomentraChar">
    <w:name w:val="Predmet komentára Char"/>
    <w:basedOn w:val="TextkomentraChar"/>
    <w:link w:val="CommentSubject"/>
    <w:uiPriority w:val="99"/>
    <w:locked/>
    <w:rsid w:val="009A3CD6"/>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3E21-8F6F-4C80-BBF4-8B5A922F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878</Words>
  <Characters>5007</Characters>
  <Application>Microsoft Office Word</Application>
  <DocSecurity>0</DocSecurity>
  <Lines>0</Lines>
  <Paragraphs>0</Paragraphs>
  <ScaleCrop>false</ScaleCrop>
  <Company>MHSR</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Franceova</dc:creator>
  <cp:lastModifiedBy>MALIAR Martin</cp:lastModifiedBy>
  <cp:revision>2</cp:revision>
  <cp:lastPrinted>2015-08-12T09:37:00Z</cp:lastPrinted>
  <dcterms:created xsi:type="dcterms:W3CDTF">2015-08-12T09:38:00Z</dcterms:created>
  <dcterms:modified xsi:type="dcterms:W3CDTF">2015-08-12T09:38:00Z</dcterms:modified>
</cp:coreProperties>
</file>