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A826AE" w:rsidP="006B4525">
      <w:pPr>
        <w:bidi w:val="0"/>
        <w:spacing w:after="0" w:line="240" w:lineRule="auto"/>
        <w:jc w:val="center"/>
        <w:rPr>
          <w:rFonts w:ascii="Times New Roman" w:hAnsi="Times New Roman"/>
          <w:b/>
          <w:caps/>
          <w:spacing w:val="30"/>
          <w:sz w:val="24"/>
          <w:szCs w:val="24"/>
        </w:rPr>
      </w:pPr>
      <w:r w:rsidRPr="00A826AE">
        <w:rPr>
          <w:rFonts w:ascii="Times New Roman" w:hAnsi="Times New Roman"/>
          <w:b/>
          <w:caps/>
          <w:spacing w:val="30"/>
          <w:sz w:val="24"/>
          <w:szCs w:val="24"/>
        </w:rPr>
        <w:t>Dôvodová správa</w:t>
      </w:r>
    </w:p>
    <w:p w:rsidR="00914781" w:rsidRPr="00A826AE" w:rsidP="006B4525">
      <w:pPr>
        <w:bidi w:val="0"/>
        <w:spacing w:after="0" w:line="240" w:lineRule="auto"/>
        <w:jc w:val="both"/>
        <w:rPr>
          <w:rFonts w:ascii="Times New Roman" w:hAnsi="Times New Roman"/>
          <w:sz w:val="24"/>
          <w:szCs w:val="24"/>
        </w:rPr>
      </w:pPr>
    </w:p>
    <w:p w:rsidR="00914781" w:rsidRPr="00A826AE" w:rsidP="006B4525">
      <w:pPr>
        <w:pStyle w:val="ListParagraph"/>
        <w:numPr>
          <w:numId w:val="1"/>
        </w:numPr>
        <w:bidi w:val="0"/>
        <w:spacing w:after="0" w:line="240" w:lineRule="auto"/>
        <w:jc w:val="both"/>
        <w:rPr>
          <w:rFonts w:ascii="Times New Roman" w:hAnsi="Times New Roman"/>
          <w:b/>
          <w:sz w:val="24"/>
          <w:szCs w:val="24"/>
        </w:rPr>
      </w:pPr>
      <w:r w:rsidRPr="00A826AE">
        <w:rPr>
          <w:rFonts w:ascii="Times New Roman" w:hAnsi="Times New Roman"/>
          <w:b/>
          <w:sz w:val="24"/>
          <w:szCs w:val="24"/>
        </w:rPr>
        <w:t xml:space="preserve">Všeobecná časť </w:t>
      </w:r>
    </w:p>
    <w:p w:rsidR="00914781" w:rsidRPr="00A826AE" w:rsidP="006B4525">
      <w:pPr>
        <w:bidi w:val="0"/>
        <w:spacing w:after="0" w:line="240" w:lineRule="auto"/>
        <w:jc w:val="both"/>
        <w:rPr>
          <w:rFonts w:ascii="Times New Roman" w:hAnsi="Times New Roman"/>
          <w:sz w:val="24"/>
          <w:szCs w:val="24"/>
        </w:rPr>
      </w:pPr>
    </w:p>
    <w:p w:rsidR="006A4662" w:rsidP="006B4525">
      <w:pPr>
        <w:bidi w:val="0"/>
        <w:spacing w:after="0" w:line="240" w:lineRule="auto"/>
        <w:ind w:firstLine="708"/>
        <w:jc w:val="both"/>
        <w:rPr>
          <w:rFonts w:ascii="Times New Roman" w:hAnsi="Times New Roman"/>
          <w:sz w:val="24"/>
          <w:szCs w:val="24"/>
        </w:rPr>
      </w:pPr>
      <w:r w:rsidRPr="001C685E" w:rsidR="001C685E">
        <w:rPr>
          <w:rFonts w:ascii="Times New Roman" w:hAnsi="Times New Roman"/>
          <w:sz w:val="24"/>
          <w:szCs w:val="24"/>
        </w:rPr>
        <w:t xml:space="preserve">Vláda Slovenskej republiky predkladá na rokovanie Národnej rady Slovenskej republiky </w:t>
      </w:r>
      <w:r w:rsidRPr="00A826AE" w:rsidR="00914781">
        <w:rPr>
          <w:rFonts w:ascii="Times New Roman" w:hAnsi="Times New Roman"/>
          <w:sz w:val="24"/>
          <w:szCs w:val="24"/>
        </w:rPr>
        <w:t>návrh zákona</w:t>
      </w:r>
      <w:r w:rsidRPr="00A826AE" w:rsidR="00774D85">
        <w:rPr>
          <w:rFonts w:ascii="Times New Roman" w:hAnsi="Times New Roman"/>
          <w:sz w:val="24"/>
          <w:szCs w:val="24"/>
        </w:rPr>
        <w:t>,</w:t>
      </w:r>
      <w:r w:rsidRPr="00A826AE" w:rsidR="00914781">
        <w:rPr>
          <w:rFonts w:ascii="Times New Roman" w:hAnsi="Times New Roman"/>
          <w:sz w:val="24"/>
          <w:szCs w:val="24"/>
        </w:rPr>
        <w:t xml:space="preserve"> </w:t>
      </w:r>
      <w:r w:rsidRPr="00B90492" w:rsidR="00B90492">
        <w:rPr>
          <w:rFonts w:ascii="Times New Roman" w:hAnsi="Times New Roman"/>
          <w:sz w:val="24"/>
          <w:szCs w:val="24"/>
        </w:rPr>
        <w:t>ktorým sa na účely Trestného zákona ustanovuje zoznam látok s anabolickým alebo iným hormonálnym účinkom a ktorým sa menia a dopĺňajú niektoré zákony</w:t>
      </w:r>
      <w:r>
        <w:rPr>
          <w:rFonts w:ascii="Times New Roman" w:hAnsi="Times New Roman"/>
          <w:sz w:val="24"/>
          <w:szCs w:val="24"/>
        </w:rPr>
        <w:t xml:space="preserve"> (ďalej len „návrh zákona“)</w:t>
      </w:r>
      <w:r w:rsidRPr="00A826AE" w:rsidR="00914781">
        <w:rPr>
          <w:rFonts w:ascii="Times New Roman" w:hAnsi="Times New Roman"/>
          <w:sz w:val="24"/>
          <w:szCs w:val="24"/>
        </w:rPr>
        <w:t>.</w:t>
      </w:r>
    </w:p>
    <w:p w:rsidR="006A4662" w:rsidP="006B4525">
      <w:pPr>
        <w:bidi w:val="0"/>
        <w:spacing w:after="0" w:line="240" w:lineRule="auto"/>
        <w:ind w:firstLine="708"/>
        <w:jc w:val="both"/>
        <w:rPr>
          <w:rFonts w:ascii="Times New Roman" w:hAnsi="Times New Roman"/>
          <w:sz w:val="24"/>
          <w:szCs w:val="24"/>
        </w:rPr>
      </w:pPr>
    </w:p>
    <w:p w:rsidR="006806B4" w:rsidRPr="00A82C88" w:rsidP="006B4525">
      <w:pPr>
        <w:bidi w:val="0"/>
        <w:spacing w:after="0" w:line="240" w:lineRule="auto"/>
        <w:ind w:firstLine="708"/>
        <w:jc w:val="both"/>
        <w:rPr>
          <w:rFonts w:ascii="Times New Roman" w:hAnsi="Times New Roman"/>
          <w:sz w:val="24"/>
          <w:szCs w:val="24"/>
        </w:rPr>
      </w:pPr>
      <w:r w:rsidRPr="00A82C88">
        <w:rPr>
          <w:rFonts w:ascii="Times New Roman" w:hAnsi="Times New Roman"/>
          <w:sz w:val="24"/>
          <w:szCs w:val="24"/>
        </w:rPr>
        <w:t xml:space="preserve">Návrhom </w:t>
      </w:r>
      <w:r w:rsidR="00350DAF">
        <w:rPr>
          <w:rFonts w:ascii="Times New Roman" w:hAnsi="Times New Roman"/>
          <w:sz w:val="24"/>
          <w:szCs w:val="24"/>
        </w:rPr>
        <w:t xml:space="preserve">zákona </w:t>
      </w:r>
      <w:r w:rsidR="006B4525">
        <w:rPr>
          <w:rFonts w:ascii="Times New Roman" w:hAnsi="Times New Roman"/>
          <w:sz w:val="24"/>
          <w:szCs w:val="24"/>
        </w:rPr>
        <w:t xml:space="preserve">v čl. I predstavuje úplne novú právnu úpravu, ktorá nie je doteraz súčasťou právneho poriadku. Návrhom zákona </w:t>
      </w:r>
      <w:r w:rsidRPr="00A82C88">
        <w:rPr>
          <w:rFonts w:ascii="Times New Roman" w:hAnsi="Times New Roman"/>
          <w:sz w:val="24"/>
          <w:szCs w:val="24"/>
        </w:rPr>
        <w:t xml:space="preserve">sú </w:t>
      </w:r>
      <w:r w:rsidR="006B4525">
        <w:rPr>
          <w:rFonts w:ascii="Times New Roman" w:hAnsi="Times New Roman"/>
          <w:sz w:val="24"/>
          <w:szCs w:val="24"/>
        </w:rPr>
        <w:t xml:space="preserve">súčasne </w:t>
      </w:r>
      <w:r w:rsidRPr="00A82C88">
        <w:rPr>
          <w:rFonts w:ascii="Times New Roman" w:hAnsi="Times New Roman"/>
          <w:sz w:val="24"/>
          <w:szCs w:val="24"/>
        </w:rPr>
        <w:t xml:space="preserve">dotknuté tieto právne predpisy: </w:t>
      </w:r>
    </w:p>
    <w:p w:rsidR="006806B4" w:rsidRPr="00A82C88" w:rsidP="006B4525">
      <w:pPr>
        <w:bidi w:val="0"/>
        <w:spacing w:after="0" w:line="240" w:lineRule="auto"/>
        <w:ind w:firstLine="708"/>
        <w:jc w:val="both"/>
        <w:rPr>
          <w:rFonts w:ascii="Times New Roman" w:hAnsi="Times New Roman"/>
          <w:sz w:val="24"/>
          <w:szCs w:val="24"/>
        </w:rPr>
      </w:pPr>
    </w:p>
    <w:p w:rsidR="00115985" w:rsidRPr="00A82C88" w:rsidP="006B4525">
      <w:pPr>
        <w:bidi w:val="0"/>
        <w:spacing w:after="0" w:line="240" w:lineRule="auto"/>
        <w:ind w:left="1560" w:hanging="852"/>
        <w:jc w:val="both"/>
        <w:rPr>
          <w:rFonts w:ascii="Times New Roman" w:hAnsi="Times New Roman"/>
          <w:sz w:val="24"/>
          <w:szCs w:val="24"/>
        </w:rPr>
      </w:pPr>
      <w:r w:rsidRPr="00A82C88" w:rsidR="006806B4">
        <w:rPr>
          <w:rFonts w:ascii="Times New Roman" w:hAnsi="Times New Roman"/>
          <w:sz w:val="24"/>
          <w:szCs w:val="24"/>
        </w:rPr>
        <w:t>Čl. II. –</w:t>
      </w:r>
      <w:r w:rsidRPr="00A82C88">
        <w:rPr>
          <w:rFonts w:ascii="Times New Roman" w:hAnsi="Times New Roman"/>
          <w:sz w:val="24"/>
          <w:szCs w:val="24"/>
        </w:rPr>
        <w:t xml:space="preserve"> zákon č. 300/2005 Z. z. Trestný zákon v znení neskorších predpisov</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III – zákon č. 301/2005 Z. z. Trestný poriadok v znení neskorších predpisov</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IV – zákon Slovenskej národnej rady č. 372/1990 Zb. o priestupkoch v znení neskorších predpisov</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V – zákon Národnej rady Slovenskej republiky č. 171/1993 Z. z. o </w:t>
      </w:r>
      <w:r w:rsidRPr="00A82C88" w:rsidR="006B4525">
        <w:rPr>
          <w:rFonts w:ascii="Times New Roman" w:hAnsi="Times New Roman"/>
          <w:sz w:val="24"/>
          <w:szCs w:val="24"/>
        </w:rPr>
        <w:t>Policajnom</w:t>
      </w:r>
      <w:r w:rsidRPr="00A82C88">
        <w:rPr>
          <w:rFonts w:ascii="Times New Roman" w:hAnsi="Times New Roman"/>
          <w:sz w:val="24"/>
          <w:szCs w:val="24"/>
        </w:rPr>
        <w:t xml:space="preserve"> zbore v znení neskorších predpisov</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 xml:space="preserve">Čl. VI – zákon č. 199/2004 Z. z. Colný zákon </w:t>
      </w:r>
      <w:r w:rsidRPr="00A82C88" w:rsidR="00A82C88">
        <w:rPr>
          <w:rFonts w:ascii="Times New Roman" w:hAnsi="Times New Roman"/>
          <w:sz w:val="24"/>
          <w:szCs w:val="24"/>
        </w:rPr>
        <w:t xml:space="preserve">a o zmene a doplnení niektorých zákonov </w:t>
      </w:r>
      <w:r w:rsidRPr="00A82C88">
        <w:rPr>
          <w:rFonts w:ascii="Times New Roman" w:hAnsi="Times New Roman"/>
          <w:sz w:val="24"/>
          <w:szCs w:val="24"/>
        </w:rPr>
        <w:t>v znení neskorších predpisov</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VII – zákon č. 652/2004 Z. z. o orgánoch štátnej správy v colníctve a o zmene a doplnení niektorých zákonov v</w:t>
      </w:r>
      <w:r w:rsidRPr="00A82C88" w:rsidR="00A82C88">
        <w:rPr>
          <w:rFonts w:ascii="Times New Roman" w:hAnsi="Times New Roman"/>
          <w:sz w:val="24"/>
          <w:szCs w:val="24"/>
        </w:rPr>
        <w:t> </w:t>
      </w:r>
      <w:r w:rsidRPr="00A82C88">
        <w:rPr>
          <w:rFonts w:ascii="Times New Roman" w:hAnsi="Times New Roman"/>
          <w:sz w:val="24"/>
          <w:szCs w:val="24"/>
        </w:rPr>
        <w:t>znení</w:t>
      </w:r>
      <w:r w:rsidRPr="00A82C88" w:rsidR="00A82C88">
        <w:rPr>
          <w:rFonts w:ascii="Times New Roman" w:hAnsi="Times New Roman"/>
          <w:sz w:val="24"/>
          <w:szCs w:val="24"/>
        </w:rPr>
        <w:t xml:space="preserve"> neskorších predpisov </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VIII –</w:t>
      </w:r>
      <w:r w:rsidRPr="00A82C88" w:rsidR="00A82C88">
        <w:rPr>
          <w:rFonts w:ascii="Times New Roman" w:hAnsi="Times New Roman"/>
        </w:rPr>
        <w:t xml:space="preserve"> z</w:t>
      </w:r>
      <w:r w:rsidRPr="00A82C88" w:rsidR="00A82C88">
        <w:rPr>
          <w:rFonts w:ascii="Times New Roman" w:hAnsi="Times New Roman"/>
          <w:sz w:val="24"/>
          <w:szCs w:val="24"/>
        </w:rPr>
        <w:t xml:space="preserve">ákon č. 297/2008 Z. z. o ochrane pred legalizáciou príjmov z trestnej činnosti a o ochrane pred financovaním terorizmu a o zmene a doplnení niektorých zákonov v znení neskorších predpisov </w:t>
      </w:r>
    </w:p>
    <w:p w:rsidR="00115985"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 xml:space="preserve">Čl. IX – </w:t>
      </w:r>
      <w:r w:rsidRPr="00A82C88" w:rsidR="00A82C88">
        <w:rPr>
          <w:rFonts w:ascii="Times New Roman" w:hAnsi="Times New Roman"/>
          <w:sz w:val="24"/>
          <w:szCs w:val="24"/>
        </w:rPr>
        <w:t xml:space="preserve">zákon č. 333/2011 Z. z. o orgánoch štátnej správy v oblasti daní, poplatkov a colníctva v znení neskorších predpisov </w:t>
      </w:r>
    </w:p>
    <w:p w:rsidR="00A82C88" w:rsidRPr="00A82C88" w:rsidP="006B4525">
      <w:pPr>
        <w:bidi w:val="0"/>
        <w:spacing w:after="0" w:line="240" w:lineRule="auto"/>
        <w:ind w:left="1560" w:hanging="852"/>
        <w:jc w:val="both"/>
        <w:rPr>
          <w:rFonts w:ascii="Times New Roman" w:hAnsi="Times New Roman"/>
          <w:sz w:val="24"/>
          <w:szCs w:val="24"/>
        </w:rPr>
      </w:pPr>
      <w:r w:rsidRPr="00A82C88">
        <w:rPr>
          <w:rFonts w:ascii="Times New Roman" w:hAnsi="Times New Roman"/>
          <w:sz w:val="24"/>
          <w:szCs w:val="24"/>
        </w:rPr>
        <w:t>Čl. X - zákon č. 351/2011 Z. z. o elektronických komunikáciách v znení neskorších predpisov</w:t>
      </w:r>
    </w:p>
    <w:p w:rsidR="006806B4"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350DAF" w:rsidP="006B4525">
      <w:pPr>
        <w:bidi w:val="0"/>
        <w:spacing w:after="0" w:line="240" w:lineRule="auto"/>
        <w:ind w:firstLine="708"/>
        <w:jc w:val="both"/>
        <w:rPr>
          <w:rFonts w:ascii="Times New Roman" w:hAnsi="Times New Roman"/>
          <w:sz w:val="24"/>
          <w:szCs w:val="24"/>
        </w:rPr>
      </w:pPr>
      <w:r w:rsidR="006A4662">
        <w:rPr>
          <w:rFonts w:ascii="Times New Roman" w:hAnsi="Times New Roman"/>
          <w:sz w:val="24"/>
          <w:szCs w:val="24"/>
        </w:rPr>
        <w:t xml:space="preserve">Návrh zákona bol vypracovaný v nadväznosti na Plán legislatívnych úloh vlády Slovenskej republiky na rok 2015 a uznesenie vlády Slovenskej republiky č. 380 </w:t>
      </w:r>
      <w:r w:rsidRPr="006A4662" w:rsidR="006A4662">
        <w:rPr>
          <w:rFonts w:ascii="Times New Roman" w:hAnsi="Times New Roman"/>
          <w:sz w:val="24"/>
          <w:szCs w:val="24"/>
        </w:rPr>
        <w:t>z 10. júla 2013, ktorým bol schválený návrh Národnej protidrogovej stratégie Slovenskej republiky na obdobie rokov 2013 – 2020</w:t>
      </w:r>
      <w:r w:rsidR="006A4662">
        <w:rPr>
          <w:rFonts w:ascii="Times New Roman" w:hAnsi="Times New Roman"/>
          <w:sz w:val="24"/>
          <w:szCs w:val="24"/>
        </w:rPr>
        <w:t xml:space="preserve">. </w:t>
      </w:r>
      <w:r w:rsidRPr="00861537" w:rsidR="006A4662">
        <w:rPr>
          <w:rFonts w:ascii="Times New Roman" w:hAnsi="Times New Roman"/>
          <w:sz w:val="24"/>
          <w:szCs w:val="24"/>
        </w:rPr>
        <w:t xml:space="preserve">Návrh zákona ďalej reflektuje odporúčania </w:t>
      </w:r>
      <w:r w:rsidRPr="00861537" w:rsidR="009B58FC">
        <w:rPr>
          <w:rFonts w:ascii="Times New Roman" w:hAnsi="Times New Roman"/>
          <w:sz w:val="24"/>
          <w:szCs w:val="24"/>
        </w:rPr>
        <w:t>Hodnotiacej správy Slovenskej republiky v rámci 4. kola vzájomných hodnotení Výborom expertov Rady Európy na hodnotenie opatrení proti praniu špinavých peňazí a financovaniu terorizmu</w:t>
      </w:r>
      <w:r w:rsidRPr="00861537" w:rsidR="006A4662">
        <w:rPr>
          <w:rFonts w:ascii="Times New Roman" w:hAnsi="Times New Roman"/>
          <w:sz w:val="24"/>
          <w:szCs w:val="24"/>
        </w:rPr>
        <w:t xml:space="preserve"> (MONEYVAL) a v ne</w:t>
      </w:r>
      <w:r w:rsidR="006A4662">
        <w:rPr>
          <w:rFonts w:ascii="Times New Roman" w:hAnsi="Times New Roman"/>
          <w:sz w:val="24"/>
          <w:szCs w:val="24"/>
        </w:rPr>
        <w:t xml:space="preserve">poslednom rade v súlade s čl. 125 ods. 3 Ústavy Slovenskej republiky reaguje na nález Ústavného súdu Slovenskej republiky </w:t>
      </w:r>
      <w:r w:rsidRPr="006A4662" w:rsidR="006A4662">
        <w:rPr>
          <w:rFonts w:ascii="Times New Roman" w:hAnsi="Times New Roman"/>
          <w:sz w:val="24"/>
          <w:szCs w:val="24"/>
        </w:rPr>
        <w:t>PL. ÚS 10/2014</w:t>
      </w:r>
      <w:r w:rsidR="006A4662">
        <w:rPr>
          <w:rFonts w:ascii="Times New Roman" w:hAnsi="Times New Roman"/>
          <w:sz w:val="24"/>
          <w:szCs w:val="24"/>
        </w:rPr>
        <w:t>, ktorým ústavný súd vyslovil nesúlad niektorých zákonov (</w:t>
      </w:r>
      <w:r w:rsidRPr="006A4662" w:rsidR="006A4662">
        <w:rPr>
          <w:rFonts w:ascii="Times New Roman" w:hAnsi="Times New Roman"/>
          <w:sz w:val="24"/>
          <w:szCs w:val="24"/>
        </w:rPr>
        <w:t>§ 58 ods. 5 až ods. 7 a § 63 ods. 6 zákona č. 351/2011 Z. z. o elektronických komunikáciách v znení neskorších predpisov, § 116 zákona č. 301/2005 Z. z. Trestný poriadok v znení neskorších predpisov a § 76a ods. 3 zákona Národnej rady Slovenskej republiky č. 171/1993 Z. z. o Policajnom zbore v znení neskorších predpisov</w:t>
      </w:r>
      <w:r w:rsidR="006A4662">
        <w:rPr>
          <w:rFonts w:ascii="Times New Roman" w:hAnsi="Times New Roman"/>
          <w:sz w:val="24"/>
          <w:szCs w:val="24"/>
        </w:rPr>
        <w:t>)</w:t>
      </w:r>
      <w:r w:rsidRPr="006A4662" w:rsidR="006A4662">
        <w:rPr>
          <w:rFonts w:ascii="Times New Roman" w:hAnsi="Times New Roman"/>
          <w:sz w:val="24"/>
          <w:szCs w:val="24"/>
        </w:rPr>
        <w:t xml:space="preserve"> s čl. 13 ods. 4, čl. 16 ods. 1, čl. 19 ods. 2 a 3, a čl. 22 Ústav</w:t>
      </w:r>
      <w:r w:rsidR="006A4662">
        <w:rPr>
          <w:rFonts w:ascii="Times New Roman" w:hAnsi="Times New Roman"/>
          <w:sz w:val="24"/>
          <w:szCs w:val="24"/>
        </w:rPr>
        <w:t>y</w:t>
      </w:r>
      <w:r w:rsidRPr="006A4662" w:rsidR="006A4662">
        <w:rPr>
          <w:rFonts w:ascii="Times New Roman" w:hAnsi="Times New Roman"/>
          <w:sz w:val="24"/>
          <w:szCs w:val="24"/>
        </w:rPr>
        <w:t xml:space="preserve"> Slovenskej republiky, čl. 7 ods. 1, čl. 10 ods. 2 a 3 a čl. 13 Listiny základných práv a slobôd a čl. 8 Dohovoru o ochrane ľudských práv a základných slobôd</w:t>
      </w:r>
      <w:r w:rsidR="006A4662">
        <w:rPr>
          <w:rFonts w:ascii="Times New Roman" w:hAnsi="Times New Roman"/>
          <w:sz w:val="24"/>
          <w:szCs w:val="24"/>
        </w:rPr>
        <w:t>.</w:t>
      </w:r>
      <w:r w:rsidR="00861537">
        <w:rPr>
          <w:rFonts w:ascii="Times New Roman" w:hAnsi="Times New Roman"/>
          <w:sz w:val="24"/>
          <w:szCs w:val="24"/>
        </w:rPr>
        <w:t xml:space="preserve"> </w:t>
      </w:r>
    </w:p>
    <w:p w:rsidR="006B4525" w:rsidP="006B4525">
      <w:pPr>
        <w:bidi w:val="0"/>
        <w:spacing w:after="0" w:line="240" w:lineRule="auto"/>
        <w:ind w:firstLine="708"/>
        <w:jc w:val="both"/>
        <w:rPr>
          <w:rFonts w:ascii="Times New Roman" w:hAnsi="Times New Roman"/>
          <w:sz w:val="24"/>
          <w:szCs w:val="24"/>
        </w:rPr>
      </w:pPr>
    </w:p>
    <w:p w:rsidR="00914781" w:rsidRPr="00A826AE" w:rsidP="006B4525">
      <w:pPr>
        <w:bidi w:val="0"/>
        <w:spacing w:after="0" w:line="240" w:lineRule="auto"/>
        <w:ind w:firstLine="708"/>
        <w:jc w:val="both"/>
        <w:rPr>
          <w:rFonts w:ascii="Times New Roman" w:hAnsi="Times New Roman"/>
          <w:sz w:val="24"/>
          <w:szCs w:val="24"/>
        </w:rPr>
      </w:pPr>
      <w:r w:rsidR="00861537">
        <w:rPr>
          <w:rFonts w:ascii="Times New Roman" w:hAnsi="Times New Roman"/>
          <w:sz w:val="24"/>
          <w:szCs w:val="24"/>
        </w:rPr>
        <w:t xml:space="preserve">Návrhom sa súčasne </w:t>
      </w:r>
      <w:r w:rsidR="003428DB">
        <w:rPr>
          <w:rFonts w:ascii="Times New Roman" w:hAnsi="Times New Roman"/>
          <w:sz w:val="24"/>
          <w:szCs w:val="24"/>
        </w:rPr>
        <w:t>vykonáva</w:t>
      </w:r>
      <w:r w:rsidR="00861537">
        <w:rPr>
          <w:rFonts w:ascii="Times New Roman" w:hAnsi="Times New Roman"/>
          <w:sz w:val="24"/>
          <w:szCs w:val="24"/>
        </w:rPr>
        <w:t xml:space="preserve"> čiastočná transpozícia smernice </w:t>
      </w:r>
      <w:r w:rsidRPr="00861537" w:rsidR="00861537">
        <w:rPr>
          <w:rFonts w:ascii="Times New Roman" w:hAnsi="Times New Roman"/>
          <w:sz w:val="24"/>
          <w:szCs w:val="24"/>
        </w:rPr>
        <w:t>Európskeho parlamentu a Rady 2012/29/EÚ z 25. októbra 2012, ktorou sa stanovujú minimálne normy v oblasti práv, podpory a ochrany obetí trestných činov a ktorou sa nahrádza rámcové rozhodnutie Rady 2001/220/SVV</w:t>
      </w:r>
      <w:r w:rsidR="00861537">
        <w:rPr>
          <w:rFonts w:ascii="Times New Roman" w:hAnsi="Times New Roman"/>
          <w:sz w:val="24"/>
          <w:szCs w:val="24"/>
        </w:rPr>
        <w:t xml:space="preserve"> (ďalej len „smernica 2012/29/EÚ) do právneho poriadku Slovenskej republiky</w:t>
      </w:r>
      <w:r w:rsidR="004F0712">
        <w:rPr>
          <w:rFonts w:ascii="Times New Roman" w:hAnsi="Times New Roman"/>
          <w:sz w:val="24"/>
          <w:szCs w:val="24"/>
        </w:rPr>
        <w:t>,</w:t>
      </w:r>
      <w:r w:rsidR="00861537">
        <w:rPr>
          <w:rFonts w:ascii="Times New Roman" w:hAnsi="Times New Roman"/>
          <w:sz w:val="24"/>
          <w:szCs w:val="24"/>
        </w:rPr>
        <w:t xml:space="preserve"> a to vo vzťahu k úprave procesných práv poškodených v trestnom konaní</w:t>
      </w:r>
      <w:r w:rsidR="00350DAF">
        <w:rPr>
          <w:rFonts w:ascii="Times New Roman" w:hAnsi="Times New Roman"/>
          <w:sz w:val="24"/>
          <w:szCs w:val="24"/>
        </w:rPr>
        <w:t xml:space="preserve"> a úplná transpozícia </w:t>
      </w:r>
      <w:r w:rsidRPr="00350DAF" w:rsidR="00350DAF">
        <w:rPr>
          <w:rFonts w:ascii="Times New Roman" w:hAnsi="Times New Roman"/>
          <w:sz w:val="24"/>
          <w:szCs w:val="24"/>
        </w:rPr>
        <w:t>Smernic</w:t>
      </w:r>
      <w:r w:rsidR="00350DAF">
        <w:rPr>
          <w:rFonts w:ascii="Times New Roman" w:hAnsi="Times New Roman"/>
          <w:sz w:val="24"/>
          <w:szCs w:val="24"/>
        </w:rPr>
        <w:t>e</w:t>
      </w:r>
      <w:r w:rsidRPr="00350DAF" w:rsidR="00350DAF">
        <w:rPr>
          <w:rFonts w:ascii="Times New Roman" w:hAnsi="Times New Roman"/>
          <w:sz w:val="24"/>
          <w:szCs w:val="24"/>
        </w:rPr>
        <w:t xml:space="preserve"> Európskeho parlamentu a Rady 2014/62/EÚ z  15. mája 2014 o trestnoprávnej ochrane eura a ostatných mien proti falšovaniu, ktorou sa nahrádza rámcové rozhodnutie Rady 2000/383/SVV (</w:t>
      </w:r>
      <w:r w:rsidR="00350DAF">
        <w:rPr>
          <w:rFonts w:ascii="Times New Roman" w:hAnsi="Times New Roman"/>
          <w:sz w:val="24"/>
          <w:szCs w:val="24"/>
        </w:rPr>
        <w:t>ďalej len „smernica 2014/62/EÚ</w:t>
      </w:r>
      <w:r w:rsidRPr="00350DAF" w:rsidR="00350DAF">
        <w:rPr>
          <w:rFonts w:ascii="Times New Roman" w:hAnsi="Times New Roman"/>
          <w:sz w:val="24"/>
          <w:szCs w:val="24"/>
        </w:rPr>
        <w:t>)</w:t>
      </w:r>
      <w:r w:rsidR="00350DAF">
        <w:rPr>
          <w:rFonts w:ascii="Times New Roman" w:hAnsi="Times New Roman"/>
          <w:sz w:val="24"/>
          <w:szCs w:val="24"/>
        </w:rPr>
        <w:t xml:space="preserve"> do právneho poriadku Slovenskej republiky</w:t>
      </w:r>
      <w:r w:rsidR="00861537">
        <w:rPr>
          <w:rFonts w:ascii="Times New Roman" w:hAnsi="Times New Roman"/>
          <w:sz w:val="24"/>
          <w:szCs w:val="24"/>
        </w:rPr>
        <w:t xml:space="preserve">. </w:t>
      </w:r>
      <w:r w:rsidR="00C45548">
        <w:rPr>
          <w:rFonts w:ascii="Times New Roman" w:hAnsi="Times New Roman"/>
          <w:sz w:val="24"/>
          <w:szCs w:val="24"/>
        </w:rPr>
        <w:t xml:space="preserve">Ostatná transpozícia smernice 2012/29/EÚ v častiach týkajúcich sa zabezpečenia a fungovania podporných služieb pre obete bude </w:t>
      </w:r>
      <w:r w:rsidR="003428DB">
        <w:rPr>
          <w:rFonts w:ascii="Times New Roman" w:hAnsi="Times New Roman"/>
          <w:sz w:val="24"/>
          <w:szCs w:val="24"/>
        </w:rPr>
        <w:t>vykonaná</w:t>
      </w:r>
      <w:r w:rsidR="00C45548">
        <w:rPr>
          <w:rFonts w:ascii="Times New Roman" w:hAnsi="Times New Roman"/>
          <w:sz w:val="24"/>
          <w:szCs w:val="24"/>
        </w:rPr>
        <w:t xml:space="preserve"> z časových dôvodov v ďalšom období. </w:t>
      </w:r>
      <w:r w:rsidRPr="00A826AE">
        <w:rPr>
          <w:rFonts w:ascii="Times New Roman" w:hAnsi="Times New Roman"/>
          <w:sz w:val="24"/>
          <w:szCs w:val="24"/>
        </w:rPr>
        <w:t xml:space="preserve"> </w:t>
      </w:r>
    </w:p>
    <w:p w:rsidR="007F4A3A" w:rsidRPr="00A826AE" w:rsidP="006B4525">
      <w:pPr>
        <w:bidi w:val="0"/>
        <w:spacing w:after="0" w:line="240" w:lineRule="auto"/>
        <w:ind w:firstLine="708"/>
        <w:jc w:val="both"/>
        <w:rPr>
          <w:rFonts w:ascii="Times New Roman" w:hAnsi="Times New Roman"/>
          <w:sz w:val="24"/>
          <w:szCs w:val="24"/>
        </w:rPr>
      </w:pPr>
    </w:p>
    <w:p w:rsidR="00914781" w:rsidP="006B4525">
      <w:pPr>
        <w:bidi w:val="0"/>
        <w:spacing w:after="0" w:line="240" w:lineRule="auto"/>
        <w:ind w:left="708"/>
        <w:jc w:val="both"/>
        <w:rPr>
          <w:rFonts w:ascii="Times New Roman" w:hAnsi="Times New Roman"/>
          <w:sz w:val="24"/>
          <w:szCs w:val="24"/>
        </w:rPr>
      </w:pPr>
      <w:r w:rsidR="00A024FC">
        <w:rPr>
          <w:rFonts w:ascii="Times New Roman" w:hAnsi="Times New Roman"/>
          <w:sz w:val="24"/>
          <w:szCs w:val="24"/>
        </w:rPr>
        <w:t>Tematicky možno zhrnúť obsah návrhu zákona nasledovne:</w:t>
      </w:r>
    </w:p>
    <w:p w:rsidR="00A024FC" w:rsidP="006B4525">
      <w:pPr>
        <w:pStyle w:val="ListParagraph"/>
        <w:numPr>
          <w:numId w:val="4"/>
        </w:numPr>
        <w:bidi w:val="0"/>
        <w:spacing w:after="0" w:line="240" w:lineRule="auto"/>
        <w:jc w:val="both"/>
        <w:rPr>
          <w:rFonts w:ascii="Times New Roman" w:hAnsi="Times New Roman"/>
          <w:sz w:val="24"/>
          <w:szCs w:val="24"/>
        </w:rPr>
      </w:pPr>
      <w:r>
        <w:rPr>
          <w:rFonts w:ascii="Times New Roman" w:hAnsi="Times New Roman"/>
          <w:sz w:val="24"/>
          <w:szCs w:val="24"/>
        </w:rPr>
        <w:t xml:space="preserve">riešenie problematiky </w:t>
      </w:r>
      <w:r w:rsidR="00F13591">
        <w:rPr>
          <w:rFonts w:ascii="Times New Roman" w:hAnsi="Times New Roman"/>
          <w:sz w:val="24"/>
          <w:szCs w:val="24"/>
        </w:rPr>
        <w:t xml:space="preserve">falšovania liekov a </w:t>
      </w:r>
      <w:r>
        <w:rPr>
          <w:rFonts w:ascii="Times New Roman" w:hAnsi="Times New Roman"/>
          <w:sz w:val="24"/>
          <w:szCs w:val="24"/>
        </w:rPr>
        <w:t xml:space="preserve">boja proti nelegálnemu obchodu s </w:t>
      </w:r>
      <w:r w:rsidRPr="00A024FC">
        <w:rPr>
          <w:rFonts w:ascii="Times New Roman" w:hAnsi="Times New Roman"/>
          <w:sz w:val="24"/>
          <w:szCs w:val="24"/>
        </w:rPr>
        <w:t>látk</w:t>
      </w:r>
      <w:r>
        <w:rPr>
          <w:rFonts w:ascii="Times New Roman" w:hAnsi="Times New Roman"/>
          <w:sz w:val="24"/>
          <w:szCs w:val="24"/>
        </w:rPr>
        <w:t>ami</w:t>
      </w:r>
      <w:r w:rsidRPr="00A024FC">
        <w:rPr>
          <w:rFonts w:ascii="Times New Roman" w:hAnsi="Times New Roman"/>
          <w:sz w:val="24"/>
          <w:szCs w:val="24"/>
        </w:rPr>
        <w:t xml:space="preserve"> s hormonálnym a anabolickým účinkom</w:t>
      </w:r>
      <w:r w:rsidR="000272BA">
        <w:rPr>
          <w:rFonts w:ascii="Times New Roman" w:hAnsi="Times New Roman"/>
          <w:sz w:val="24"/>
          <w:szCs w:val="24"/>
        </w:rPr>
        <w:t xml:space="preserve"> (čl. I., čl. II)</w:t>
      </w:r>
      <w:r>
        <w:rPr>
          <w:rFonts w:ascii="Times New Roman" w:hAnsi="Times New Roman"/>
          <w:sz w:val="24"/>
          <w:szCs w:val="24"/>
        </w:rPr>
        <w:t>,</w:t>
      </w:r>
    </w:p>
    <w:p w:rsidR="00A024FC" w:rsidP="006B4525">
      <w:pPr>
        <w:pStyle w:val="ListParagraph"/>
        <w:numPr>
          <w:numId w:val="4"/>
        </w:numPr>
        <w:bidi w:val="0"/>
        <w:spacing w:after="0" w:line="240" w:lineRule="auto"/>
        <w:jc w:val="both"/>
        <w:rPr>
          <w:rFonts w:ascii="Times New Roman" w:hAnsi="Times New Roman"/>
          <w:sz w:val="24"/>
          <w:szCs w:val="24"/>
        </w:rPr>
      </w:pPr>
      <w:r>
        <w:rPr>
          <w:rFonts w:ascii="Times New Roman" w:hAnsi="Times New Roman"/>
          <w:sz w:val="24"/>
          <w:szCs w:val="24"/>
        </w:rPr>
        <w:t>riešenie problematiky tzv. cudzích bojovníkov „</w:t>
      </w:r>
      <w:r w:rsidRPr="000C40FD">
        <w:rPr>
          <w:rFonts w:ascii="Times New Roman" w:hAnsi="Times New Roman"/>
          <w:i/>
          <w:sz w:val="24"/>
          <w:szCs w:val="24"/>
        </w:rPr>
        <w:t>foreign fighters</w:t>
      </w:r>
      <w:r>
        <w:rPr>
          <w:rFonts w:ascii="Times New Roman" w:hAnsi="Times New Roman"/>
          <w:sz w:val="24"/>
          <w:szCs w:val="24"/>
        </w:rPr>
        <w:t>“</w:t>
      </w:r>
      <w:r w:rsidR="000272BA">
        <w:rPr>
          <w:rFonts w:ascii="Times New Roman" w:hAnsi="Times New Roman"/>
          <w:sz w:val="24"/>
          <w:szCs w:val="24"/>
        </w:rPr>
        <w:t xml:space="preserve"> (čl. II)</w:t>
      </w:r>
      <w:r>
        <w:rPr>
          <w:rFonts w:ascii="Times New Roman" w:hAnsi="Times New Roman"/>
          <w:sz w:val="24"/>
          <w:szCs w:val="24"/>
        </w:rPr>
        <w:t>,</w:t>
      </w:r>
    </w:p>
    <w:p w:rsidR="00861537" w:rsidP="006B4525">
      <w:pPr>
        <w:pStyle w:val="ListParagraph"/>
        <w:numPr>
          <w:numId w:val="4"/>
        </w:numPr>
        <w:bidi w:val="0"/>
        <w:spacing w:after="0" w:line="240" w:lineRule="auto"/>
        <w:jc w:val="both"/>
        <w:rPr>
          <w:rFonts w:ascii="Times New Roman" w:hAnsi="Times New Roman"/>
          <w:sz w:val="24"/>
          <w:szCs w:val="24"/>
        </w:rPr>
      </w:pPr>
      <w:r w:rsidR="00A024FC">
        <w:rPr>
          <w:rFonts w:ascii="Times New Roman" w:hAnsi="Times New Roman"/>
          <w:sz w:val="24"/>
          <w:szCs w:val="24"/>
        </w:rPr>
        <w:t>riešenie vybraných odporúčaní MONEYVAL</w:t>
      </w:r>
      <w:r w:rsidR="000272BA">
        <w:rPr>
          <w:rFonts w:ascii="Times New Roman" w:hAnsi="Times New Roman"/>
          <w:sz w:val="24"/>
          <w:szCs w:val="24"/>
        </w:rPr>
        <w:t xml:space="preserve"> (čl. II, čl. III</w:t>
      </w:r>
      <w:r w:rsidR="00800C35">
        <w:rPr>
          <w:rFonts w:ascii="Times New Roman" w:hAnsi="Times New Roman"/>
          <w:sz w:val="24"/>
          <w:szCs w:val="24"/>
        </w:rPr>
        <w:t>, čl. VIII</w:t>
      </w:r>
      <w:r w:rsidR="000272BA">
        <w:rPr>
          <w:rFonts w:ascii="Times New Roman" w:hAnsi="Times New Roman"/>
          <w:sz w:val="24"/>
          <w:szCs w:val="24"/>
        </w:rPr>
        <w:t>)</w:t>
      </w:r>
    </w:p>
    <w:p w:rsidR="00350DAF" w:rsidP="006B4525">
      <w:pPr>
        <w:pStyle w:val="ListParagraph"/>
        <w:numPr>
          <w:numId w:val="4"/>
        </w:numPr>
        <w:bidi w:val="0"/>
        <w:spacing w:after="0" w:line="240" w:lineRule="auto"/>
        <w:jc w:val="both"/>
        <w:rPr>
          <w:rFonts w:ascii="Times New Roman" w:hAnsi="Times New Roman"/>
          <w:sz w:val="24"/>
          <w:szCs w:val="24"/>
        </w:rPr>
      </w:pPr>
      <w:r w:rsidR="00861537">
        <w:rPr>
          <w:rFonts w:ascii="Times New Roman" w:hAnsi="Times New Roman"/>
          <w:sz w:val="24"/>
          <w:szCs w:val="24"/>
        </w:rPr>
        <w:t xml:space="preserve">čiastočná transpozícia smernice </w:t>
      </w:r>
      <w:r w:rsidRPr="00861537" w:rsidR="00861537">
        <w:rPr>
          <w:rFonts w:ascii="Times New Roman" w:hAnsi="Times New Roman"/>
          <w:sz w:val="24"/>
          <w:szCs w:val="24"/>
        </w:rPr>
        <w:t xml:space="preserve">2012/29/EÚ </w:t>
      </w:r>
      <w:r w:rsidR="00861537">
        <w:rPr>
          <w:rFonts w:ascii="Times New Roman" w:hAnsi="Times New Roman"/>
          <w:sz w:val="24"/>
          <w:szCs w:val="24"/>
        </w:rPr>
        <w:t>v častiach týkajúcich sa garancie procesných práv poškodených v trestnom konaní (čl. III)</w:t>
      </w:r>
    </w:p>
    <w:p w:rsidR="00A024FC" w:rsidP="006B4525">
      <w:pPr>
        <w:pStyle w:val="ListParagraph"/>
        <w:numPr>
          <w:numId w:val="4"/>
        </w:numPr>
        <w:bidi w:val="0"/>
        <w:spacing w:after="0" w:line="240" w:lineRule="auto"/>
        <w:jc w:val="both"/>
        <w:rPr>
          <w:rFonts w:ascii="Times New Roman" w:hAnsi="Times New Roman"/>
          <w:sz w:val="24"/>
          <w:szCs w:val="24"/>
        </w:rPr>
      </w:pPr>
      <w:r w:rsidR="00350DAF">
        <w:rPr>
          <w:rFonts w:ascii="Times New Roman" w:hAnsi="Times New Roman"/>
          <w:sz w:val="24"/>
          <w:szCs w:val="24"/>
        </w:rPr>
        <w:t>úplná transpozícia smernice 2014/62/EÚ</w:t>
      </w:r>
      <w:r>
        <w:rPr>
          <w:rFonts w:ascii="Times New Roman" w:hAnsi="Times New Roman"/>
          <w:sz w:val="24"/>
          <w:szCs w:val="24"/>
        </w:rPr>
        <w:t>,</w:t>
      </w:r>
    </w:p>
    <w:p w:rsidR="00A024FC" w:rsidRPr="00A024FC" w:rsidP="006B4525">
      <w:pPr>
        <w:pStyle w:val="ListParagraph"/>
        <w:numPr>
          <w:numId w:val="4"/>
        </w:numPr>
        <w:bidi w:val="0"/>
        <w:spacing w:after="0" w:line="240" w:lineRule="auto"/>
        <w:jc w:val="both"/>
        <w:rPr>
          <w:rFonts w:ascii="Times New Roman" w:hAnsi="Times New Roman"/>
          <w:sz w:val="24"/>
          <w:szCs w:val="24"/>
        </w:rPr>
      </w:pPr>
      <w:r w:rsidR="000272BA">
        <w:rPr>
          <w:rFonts w:ascii="Times New Roman" w:hAnsi="Times New Roman"/>
          <w:sz w:val="24"/>
          <w:szCs w:val="24"/>
        </w:rPr>
        <w:t xml:space="preserve">riešenie problematiky uchovávania a využívania tzv. prevádzkových a lokalizačných </w:t>
      </w:r>
      <w:r w:rsidR="00350DAF">
        <w:rPr>
          <w:rFonts w:ascii="Times New Roman" w:hAnsi="Times New Roman"/>
          <w:sz w:val="24"/>
          <w:szCs w:val="24"/>
        </w:rPr>
        <w:t xml:space="preserve">telekomunikačných </w:t>
      </w:r>
      <w:r w:rsidR="000272BA">
        <w:rPr>
          <w:rFonts w:ascii="Times New Roman" w:hAnsi="Times New Roman"/>
          <w:sz w:val="24"/>
          <w:szCs w:val="24"/>
        </w:rPr>
        <w:t xml:space="preserve">údajov na účely trestného konania a mimo trestného konania (čl. I až čl. V). </w:t>
      </w:r>
      <w:r>
        <w:rPr>
          <w:rFonts w:ascii="Times New Roman" w:hAnsi="Times New Roman"/>
          <w:sz w:val="24"/>
          <w:szCs w:val="24"/>
        </w:rPr>
        <w:t xml:space="preserve">  </w:t>
      </w:r>
    </w:p>
    <w:p w:rsidR="00A024FC" w:rsidP="006B4525">
      <w:pPr>
        <w:bidi w:val="0"/>
        <w:spacing w:after="0" w:line="240" w:lineRule="auto"/>
        <w:jc w:val="both"/>
        <w:rPr>
          <w:rFonts w:ascii="Times New Roman" w:hAnsi="Times New Roman"/>
          <w:sz w:val="24"/>
          <w:szCs w:val="24"/>
        </w:rPr>
      </w:pPr>
    </w:p>
    <w:p w:rsidR="00861537" w:rsidP="006B4525">
      <w:pPr>
        <w:bidi w:val="0"/>
        <w:spacing w:after="0" w:line="240" w:lineRule="auto"/>
        <w:ind w:firstLine="708"/>
        <w:jc w:val="both"/>
        <w:rPr>
          <w:rFonts w:ascii="Times New Roman" w:hAnsi="Times New Roman"/>
          <w:sz w:val="24"/>
          <w:szCs w:val="24"/>
        </w:rPr>
      </w:pPr>
      <w:r w:rsidRPr="00861537">
        <w:rPr>
          <w:rFonts w:ascii="Times New Roman" w:hAnsi="Times New Roman"/>
          <w:sz w:val="24"/>
          <w:szCs w:val="24"/>
        </w:rPr>
        <w:t>Detailné odôvodnenie navrhovaných zmien sa uvádza v osobitnej časti dôvodovej správy.</w:t>
      </w:r>
    </w:p>
    <w:p w:rsidR="00861537" w:rsidP="006B4525">
      <w:pPr>
        <w:bidi w:val="0"/>
        <w:spacing w:after="0" w:line="240" w:lineRule="auto"/>
        <w:ind w:firstLine="708"/>
        <w:jc w:val="both"/>
        <w:rPr>
          <w:rFonts w:ascii="Times New Roman" w:hAnsi="Times New Roman"/>
          <w:sz w:val="24"/>
          <w:szCs w:val="24"/>
        </w:rPr>
      </w:pPr>
    </w:p>
    <w:p w:rsidR="00A024FC"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Napriek rôznorodosti riešenej problematiky je spoločným znakom týchto tém tá skutočnosť, že ich spája trestnoprávny rozmer, a teda nevyhnutnosť modifikovať alebo doplniť trestnoprávne kódexy. V tejto súvislosti sa javí viac ako účelné nezvyšovať nevyhnutne počet novelizácií trestných kódexov, a preto predkladateľ spája tieto témy do jedného materiálu</w:t>
      </w:r>
      <w:r w:rsidR="00E87430">
        <w:rPr>
          <w:rFonts w:ascii="Times New Roman" w:hAnsi="Times New Roman"/>
          <w:sz w:val="24"/>
          <w:szCs w:val="24"/>
        </w:rPr>
        <w:t>, resp. návrhu zákona</w:t>
      </w:r>
      <w:r>
        <w:rPr>
          <w:rFonts w:ascii="Times New Roman" w:hAnsi="Times New Roman"/>
          <w:sz w:val="24"/>
          <w:szCs w:val="24"/>
        </w:rPr>
        <w:t xml:space="preserve">. </w:t>
      </w:r>
    </w:p>
    <w:p w:rsidR="005837B0" w:rsidP="006B4525">
      <w:pPr>
        <w:bidi w:val="0"/>
        <w:spacing w:after="0" w:line="240" w:lineRule="auto"/>
        <w:ind w:firstLine="708"/>
        <w:jc w:val="both"/>
        <w:rPr>
          <w:rFonts w:ascii="Times New Roman" w:hAnsi="Times New Roman"/>
          <w:sz w:val="24"/>
          <w:szCs w:val="24"/>
        </w:rPr>
      </w:pPr>
    </w:p>
    <w:p w:rsidR="00A024FC"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zákona bol vypracovaný v spolupráci s dotknutými štátnymi orgánmi a je výsledkom odbornej diskusie orgánov aplikácie týchto právnych noriem. </w:t>
      </w:r>
    </w:p>
    <w:p w:rsidR="00B849A6" w:rsidP="006B4525">
      <w:pPr>
        <w:bidi w:val="0"/>
        <w:spacing w:after="0" w:line="240" w:lineRule="auto"/>
        <w:ind w:firstLine="708"/>
        <w:jc w:val="both"/>
        <w:rPr>
          <w:rFonts w:ascii="Times New Roman" w:hAnsi="Times New Roman"/>
          <w:sz w:val="24"/>
          <w:szCs w:val="24"/>
        </w:rPr>
      </w:pPr>
    </w:p>
    <w:p w:rsidR="00914781" w:rsidRPr="00A826AE" w:rsidP="006B4525">
      <w:pPr>
        <w:pStyle w:val="BodyText"/>
        <w:bidi w:val="0"/>
        <w:ind w:firstLine="708"/>
        <w:rPr>
          <w:rFonts w:ascii="Times New Roman" w:hAnsi="Times New Roman" w:cs="Times New Roman"/>
          <w:color w:val="000000" w:themeColor="tx1" w:themeShade="FF"/>
        </w:rPr>
      </w:pPr>
      <w:r w:rsidRPr="00A826AE">
        <w:rPr>
          <w:rFonts w:ascii="Times New Roman" w:hAnsi="Times New Roman" w:cs="Times New Roman"/>
          <w:color w:val="000000" w:themeColor="tx1" w:themeShade="FF"/>
        </w:rPr>
        <w:t>Návrh zákona je v súlade s</w:t>
      </w:r>
      <w:r w:rsidR="00A024FC">
        <w:rPr>
          <w:rFonts w:ascii="Times New Roman" w:hAnsi="Times New Roman" w:cs="Times New Roman"/>
          <w:color w:val="000000" w:themeColor="tx1" w:themeShade="FF"/>
        </w:rPr>
        <w:t> </w:t>
      </w:r>
      <w:r w:rsidRPr="00A826AE">
        <w:rPr>
          <w:rFonts w:ascii="Times New Roman" w:hAnsi="Times New Roman" w:cs="Times New Roman"/>
          <w:color w:val="000000" w:themeColor="tx1" w:themeShade="FF"/>
        </w:rPr>
        <w:t>Ústavou</w:t>
      </w:r>
      <w:r w:rsidR="00A024FC">
        <w:rPr>
          <w:rFonts w:ascii="Times New Roman" w:hAnsi="Times New Roman" w:cs="Times New Roman"/>
          <w:color w:val="000000" w:themeColor="tx1" w:themeShade="FF"/>
        </w:rPr>
        <w:t xml:space="preserve"> Slovenskej republiky</w:t>
      </w:r>
      <w:r w:rsidRPr="00A826AE">
        <w:rPr>
          <w:rFonts w:ascii="Times New Roman" w:hAnsi="Times New Roman" w:cs="Times New Roman"/>
          <w:color w:val="000000" w:themeColor="tx1" w:themeShade="FF"/>
        </w:rPr>
        <w:t>, ústavnými zákonmi, medzinárodnými zmluvami, ktorými je Slovenská republika viazaná a zákonmi a súčasne je v súlade s právom Európskej únie.</w:t>
      </w:r>
    </w:p>
    <w:p w:rsidR="00914781" w:rsidRPr="00A826AE" w:rsidP="006B4525">
      <w:pPr>
        <w:pStyle w:val="BodyText"/>
        <w:bidi w:val="0"/>
        <w:ind w:firstLine="360"/>
        <w:rPr>
          <w:rFonts w:ascii="Times New Roman" w:hAnsi="Times New Roman" w:cs="Times New Roman"/>
          <w:color w:val="000000" w:themeColor="tx1" w:themeShade="FF"/>
        </w:rPr>
      </w:pPr>
    </w:p>
    <w:p w:rsidR="00914781" w:rsidP="006B4525">
      <w:pPr>
        <w:bidi w:val="0"/>
        <w:spacing w:after="0" w:line="240" w:lineRule="auto"/>
        <w:ind w:firstLine="708"/>
        <w:jc w:val="both"/>
        <w:rPr>
          <w:rFonts w:ascii="Times New Roman" w:hAnsi="Times New Roman"/>
          <w:color w:val="000000" w:themeColor="tx1" w:themeShade="FF"/>
          <w:sz w:val="24"/>
          <w:szCs w:val="24"/>
        </w:rPr>
      </w:pPr>
      <w:r w:rsidRPr="00A826AE">
        <w:rPr>
          <w:rFonts w:ascii="Times New Roman" w:hAnsi="Times New Roman"/>
          <w:color w:val="000000" w:themeColor="tx1" w:themeShade="FF"/>
          <w:sz w:val="24"/>
          <w:szCs w:val="24"/>
        </w:rPr>
        <w:t xml:space="preserve">Návrh zákona nebude </w:t>
      </w:r>
      <w:r w:rsidRPr="00A826AE" w:rsidR="007F4A3A">
        <w:rPr>
          <w:rFonts w:ascii="Times New Roman" w:hAnsi="Times New Roman"/>
          <w:color w:val="000000" w:themeColor="tx1" w:themeShade="FF"/>
          <w:sz w:val="24"/>
          <w:szCs w:val="24"/>
        </w:rPr>
        <w:t xml:space="preserve">mať vplyv na rozpočet verejnej správy, podnikateľské prostredie, </w:t>
      </w:r>
      <w:r w:rsidRPr="00A826AE">
        <w:rPr>
          <w:rFonts w:ascii="Times New Roman" w:hAnsi="Times New Roman"/>
          <w:color w:val="000000" w:themeColor="tx1" w:themeShade="FF"/>
          <w:sz w:val="24"/>
          <w:szCs w:val="24"/>
        </w:rPr>
        <w:t xml:space="preserve">ani vplyvy na životné prostredie a ani na informatizáciu spoločnosti. </w:t>
      </w:r>
      <w:r w:rsidR="009217A2">
        <w:rPr>
          <w:rFonts w:ascii="Times New Roman" w:hAnsi="Times New Roman"/>
          <w:color w:val="000000" w:themeColor="tx1" w:themeShade="FF"/>
          <w:sz w:val="24"/>
          <w:szCs w:val="24"/>
        </w:rPr>
        <w:t>S</w:t>
      </w:r>
      <w:r w:rsidRPr="009217A2" w:rsidR="009217A2">
        <w:rPr>
          <w:rFonts w:ascii="Times New Roman" w:hAnsi="Times New Roman"/>
          <w:color w:val="000000" w:themeColor="tx1" w:themeShade="FF"/>
          <w:sz w:val="24"/>
          <w:szCs w:val="24"/>
        </w:rPr>
        <w:t>ociálne vplyvy sú popísané v doložke vybraných vplyvov a v príslušných prílohách.</w:t>
      </w:r>
    </w:p>
    <w:p w:rsidR="009217A2" w:rsidP="00EF29B4">
      <w:pPr>
        <w:bidi w:val="0"/>
        <w:spacing w:after="0" w:line="240" w:lineRule="auto"/>
        <w:ind w:firstLine="708"/>
        <w:jc w:val="both"/>
        <w:rPr>
          <w:rFonts w:ascii="Times New Roman" w:hAnsi="Times New Roman"/>
          <w:sz w:val="24"/>
          <w:szCs w:val="24"/>
        </w:rPr>
      </w:pPr>
    </w:p>
    <w:p w:rsidR="00A50C4E" w:rsidRPr="00A826AE" w:rsidP="00EF2129">
      <w:pPr>
        <w:bidi w:val="0"/>
        <w:ind w:firstLine="708"/>
        <w:jc w:val="both"/>
        <w:rPr>
          <w:rFonts w:ascii="Times New Roman" w:hAnsi="Times New Roman"/>
          <w:color w:val="000000" w:themeColor="tx1" w:themeShade="FF"/>
          <w:sz w:val="24"/>
          <w:szCs w:val="24"/>
        </w:rPr>
      </w:pPr>
      <w:r w:rsidRPr="00B90492" w:rsidR="00B90492">
        <w:rPr>
          <w:rFonts w:ascii="Times New Roman" w:hAnsi="Times New Roman"/>
          <w:sz w:val="24"/>
          <w:szCs w:val="24"/>
        </w:rPr>
        <w:t>Návrh zákona bol predmetom riadneho pripomienkového konania, bol predmetom rokovania Legislatívnej rady vlády Slovenskej republiky</w:t>
      </w:r>
      <w:r w:rsidR="00B57A40">
        <w:rPr>
          <w:rFonts w:ascii="Times New Roman" w:hAnsi="Times New Roman"/>
          <w:sz w:val="24"/>
          <w:szCs w:val="24"/>
        </w:rPr>
        <w:t xml:space="preserve"> a Bezpečnostnej rady Slovenskej republiky</w:t>
      </w:r>
      <w:r w:rsidRPr="00B90492" w:rsidR="00B90492">
        <w:rPr>
          <w:rFonts w:ascii="Times New Roman" w:hAnsi="Times New Roman"/>
          <w:sz w:val="24"/>
          <w:szCs w:val="24"/>
        </w:rPr>
        <w:t xml:space="preserve"> a vláda Slovenskej republiky ho schválila na svojom rokovaní dňa </w:t>
      </w:r>
      <w:r w:rsidR="00B90492">
        <w:rPr>
          <w:rFonts w:ascii="Times New Roman" w:hAnsi="Times New Roman"/>
          <w:sz w:val="24"/>
          <w:szCs w:val="24"/>
        </w:rPr>
        <w:t>26</w:t>
      </w:r>
      <w:r w:rsidRPr="00B90492" w:rsidR="00B90492">
        <w:rPr>
          <w:rFonts w:ascii="Times New Roman" w:hAnsi="Times New Roman"/>
          <w:sz w:val="24"/>
          <w:szCs w:val="24"/>
        </w:rPr>
        <w:t xml:space="preserve">. </w:t>
      </w:r>
      <w:r w:rsidR="00B90492">
        <w:rPr>
          <w:rFonts w:ascii="Times New Roman" w:hAnsi="Times New Roman"/>
          <w:sz w:val="24"/>
          <w:szCs w:val="24"/>
        </w:rPr>
        <w:t>augusta</w:t>
      </w:r>
      <w:r w:rsidRPr="00B90492" w:rsidR="00B90492">
        <w:rPr>
          <w:rFonts w:ascii="Times New Roman" w:hAnsi="Times New Roman"/>
          <w:sz w:val="24"/>
          <w:szCs w:val="24"/>
        </w:rPr>
        <w:t xml:space="preserve"> 2015. </w:t>
      </w:r>
    </w:p>
    <w:p w:rsidR="00A50C4E" w:rsidRPr="00A826AE" w:rsidP="006B4525">
      <w:pPr>
        <w:bidi w:val="0"/>
        <w:spacing w:after="0" w:line="240" w:lineRule="auto"/>
        <w:jc w:val="both"/>
        <w:rPr>
          <w:rFonts w:ascii="Times New Roman" w:hAnsi="Times New Roman"/>
          <w:color w:val="000000" w:themeColor="tx1" w:themeShade="FF"/>
          <w:sz w:val="24"/>
          <w:szCs w:val="24"/>
        </w:rPr>
      </w:pPr>
    </w:p>
    <w:p w:rsidR="00A50C4E" w:rsidRPr="00A826AE" w:rsidP="006B4525">
      <w:pPr>
        <w:bidi w:val="0"/>
        <w:spacing w:after="0" w:line="240" w:lineRule="auto"/>
        <w:jc w:val="both"/>
        <w:rPr>
          <w:rFonts w:ascii="Times New Roman" w:hAnsi="Times New Roman"/>
          <w:color w:val="000000" w:themeColor="tx1" w:themeShade="FF"/>
          <w:sz w:val="24"/>
          <w:szCs w:val="24"/>
        </w:rPr>
      </w:pPr>
    </w:p>
    <w:p w:rsidR="00085102" w:rsidP="006B4525">
      <w:pPr>
        <w:bidi w:val="0"/>
        <w:spacing w:after="0" w:line="240" w:lineRule="auto"/>
        <w:rPr>
          <w:rFonts w:ascii="Times New Roman" w:hAnsi="Times New Roman"/>
          <w:b/>
          <w:bCs/>
          <w:caps/>
          <w:spacing w:val="30"/>
          <w:sz w:val="24"/>
          <w:szCs w:val="24"/>
          <w:lang w:eastAsia="sk-SK"/>
        </w:rPr>
      </w:pPr>
      <w:r>
        <w:rPr>
          <w:rFonts w:ascii="Times New Roman" w:hAnsi="Times New Roman"/>
          <w:b/>
          <w:bCs/>
          <w:caps/>
          <w:spacing w:val="30"/>
        </w:rPr>
        <w:br w:type="page"/>
      </w:r>
    </w:p>
    <w:p w:rsidR="008470BE" w:rsidRPr="00F13591" w:rsidP="006B4525">
      <w:pPr>
        <w:bidi w:val="0"/>
        <w:spacing w:after="0" w:line="240" w:lineRule="auto"/>
        <w:jc w:val="center"/>
        <w:rPr>
          <w:rFonts w:ascii="Times New Roman" w:hAnsi="Times New Roman"/>
          <w:sz w:val="24"/>
          <w:szCs w:val="24"/>
        </w:rPr>
      </w:pPr>
      <w:r w:rsidRPr="00F13591">
        <w:rPr>
          <w:rFonts w:ascii="Times New Roman" w:hAnsi="Times New Roman"/>
          <w:b/>
          <w:bCs/>
          <w:caps/>
          <w:spacing w:val="30"/>
          <w:sz w:val="24"/>
          <w:szCs w:val="24"/>
        </w:rPr>
        <w:t>Doložka zlučiteľnosti</w:t>
      </w:r>
    </w:p>
    <w:p w:rsidR="008470BE" w:rsidRPr="00F13591" w:rsidP="006B4525">
      <w:pPr>
        <w:bidi w:val="0"/>
        <w:spacing w:after="0" w:line="240" w:lineRule="auto"/>
        <w:jc w:val="center"/>
        <w:rPr>
          <w:rFonts w:ascii="Times New Roman" w:hAnsi="Times New Roman"/>
          <w:b/>
          <w:bCs/>
          <w:sz w:val="24"/>
          <w:szCs w:val="24"/>
        </w:rPr>
      </w:pPr>
      <w:r w:rsidRPr="00F13591">
        <w:rPr>
          <w:rFonts w:ascii="Times New Roman" w:hAnsi="Times New Roman"/>
          <w:b/>
          <w:bCs/>
          <w:sz w:val="24"/>
          <w:szCs w:val="24"/>
        </w:rPr>
        <w:t>návrhu zákona s právom Európskej únie</w:t>
      </w:r>
    </w:p>
    <w:p w:rsidR="008470BE" w:rsidRPr="00F13591" w:rsidP="006B4525">
      <w:pPr>
        <w:bidi w:val="0"/>
        <w:spacing w:after="0" w:line="240" w:lineRule="auto"/>
        <w:jc w:val="both"/>
        <w:rPr>
          <w:rFonts w:ascii="Times New Roman" w:hAnsi="Times New Roman"/>
          <w:sz w:val="24"/>
          <w:szCs w:val="24"/>
        </w:rPr>
      </w:pPr>
      <w:r w:rsidRPr="00F13591">
        <w:rPr>
          <w:rFonts w:ascii="Times New Roman" w:hAnsi="Times New Roman"/>
          <w:sz w:val="24"/>
          <w:szCs w:val="24"/>
        </w:rPr>
        <w:t> </w:t>
      </w:r>
    </w:p>
    <w:p w:rsidR="008470BE" w:rsidRPr="00F13591" w:rsidP="006B4525">
      <w:pPr>
        <w:bidi w:val="0"/>
        <w:spacing w:after="0" w:line="240" w:lineRule="auto"/>
        <w:jc w:val="both"/>
        <w:rPr>
          <w:rFonts w:ascii="Times New Roman" w:hAnsi="Times New Roman"/>
          <w:sz w:val="24"/>
          <w:szCs w:val="24"/>
        </w:rPr>
      </w:pPr>
    </w:p>
    <w:p w:rsidR="008470BE" w:rsidRPr="00F13591" w:rsidP="006B4525">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 xml:space="preserve">Predkladateľ návrhu zákona: </w:t>
      </w:r>
      <w:r w:rsidRPr="00F13591">
        <w:rPr>
          <w:rFonts w:ascii="Times New Roman" w:hAnsi="Times New Roman"/>
          <w:sz w:val="24"/>
          <w:szCs w:val="24"/>
        </w:rPr>
        <w:t>vláda Slovenskej republiky</w:t>
      </w:r>
    </w:p>
    <w:p w:rsidR="008470BE" w:rsidRPr="00F13591" w:rsidP="006B4525">
      <w:pPr>
        <w:bidi w:val="0"/>
        <w:spacing w:after="0" w:line="240" w:lineRule="auto"/>
        <w:jc w:val="both"/>
        <w:rPr>
          <w:rFonts w:ascii="Times New Roman" w:hAnsi="Times New Roman"/>
          <w:sz w:val="24"/>
          <w:szCs w:val="24"/>
        </w:rPr>
      </w:pPr>
    </w:p>
    <w:p w:rsidR="008470BE" w:rsidRPr="00F13591" w:rsidP="00B90492">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 xml:space="preserve">Názov návrhu zákona: </w:t>
      </w:r>
      <w:r w:rsidRPr="00F13591">
        <w:rPr>
          <w:rFonts w:ascii="Times New Roman" w:hAnsi="Times New Roman"/>
          <w:sz w:val="24"/>
          <w:szCs w:val="24"/>
        </w:rPr>
        <w:t xml:space="preserve">návrh zákona, </w:t>
      </w:r>
      <w:r w:rsidRPr="00B90492" w:rsidR="00B90492">
        <w:rPr>
          <w:rFonts w:ascii="Times New Roman" w:hAnsi="Times New Roman"/>
          <w:sz w:val="24"/>
          <w:szCs w:val="24"/>
        </w:rPr>
        <w:t>ktorým sa na účely Trestného zákona ustanovuje zoznam látok s anabolickým alebo iným hormonálnym účinkom a ktorým sa menia a dopĺňajú niektoré zákony</w:t>
      </w:r>
    </w:p>
    <w:p w:rsidR="008470BE" w:rsidRPr="00F13591" w:rsidP="006B4525">
      <w:pPr>
        <w:pStyle w:val="ListParagraph"/>
        <w:bidi w:val="0"/>
        <w:spacing w:after="0" w:line="240" w:lineRule="auto"/>
        <w:rPr>
          <w:rFonts w:ascii="Times New Roman" w:hAnsi="Times New Roman"/>
          <w:b/>
          <w:bCs/>
          <w:sz w:val="24"/>
          <w:szCs w:val="24"/>
        </w:rPr>
      </w:pPr>
    </w:p>
    <w:p w:rsidR="008470BE" w:rsidRPr="00F13591" w:rsidP="006B4525">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 xml:space="preserve">Problematika návrhu zákona: </w:t>
      </w:r>
    </w:p>
    <w:p w:rsidR="008470BE" w:rsidRPr="00F13591" w:rsidP="006B4525">
      <w:pPr>
        <w:bidi w:val="0"/>
        <w:spacing w:after="0" w:line="240" w:lineRule="auto"/>
        <w:jc w:val="both"/>
        <w:rPr>
          <w:rFonts w:ascii="Times New Roman" w:hAnsi="Times New Roman"/>
          <w:sz w:val="24"/>
          <w:szCs w:val="24"/>
        </w:rPr>
      </w:pPr>
      <w:r w:rsidRPr="00F13591">
        <w:rPr>
          <w:rFonts w:ascii="Times New Roman" w:hAnsi="Times New Roman"/>
          <w:sz w:val="24"/>
          <w:szCs w:val="24"/>
        </w:rPr>
        <w:t> </w:t>
      </w:r>
    </w:p>
    <w:p w:rsidR="008470BE" w:rsidRPr="00F13591" w:rsidP="006B4525">
      <w:pPr>
        <w:numPr>
          <w:numId w:val="6"/>
        </w:numPr>
        <w:bidi w:val="0"/>
        <w:spacing w:after="0" w:line="240" w:lineRule="auto"/>
        <w:jc w:val="both"/>
        <w:rPr>
          <w:rFonts w:ascii="Times New Roman" w:hAnsi="Times New Roman"/>
          <w:sz w:val="24"/>
          <w:szCs w:val="24"/>
        </w:rPr>
      </w:pPr>
      <w:r w:rsidRPr="00F13591">
        <w:rPr>
          <w:rFonts w:ascii="Times New Roman" w:hAnsi="Times New Roman"/>
          <w:sz w:val="24"/>
          <w:szCs w:val="24"/>
        </w:rPr>
        <w:t>je upravená v práve Európskej únie:</w:t>
      </w:r>
    </w:p>
    <w:p w:rsidR="008470BE" w:rsidRPr="00F13591" w:rsidP="006B4525">
      <w:pPr>
        <w:bidi w:val="0"/>
        <w:spacing w:after="0" w:line="240" w:lineRule="auto"/>
        <w:jc w:val="both"/>
        <w:rPr>
          <w:rFonts w:ascii="Times New Roman" w:hAnsi="Times New Roman"/>
          <w:sz w:val="24"/>
          <w:szCs w:val="24"/>
        </w:rPr>
      </w:pPr>
    </w:p>
    <w:p w:rsidR="008470BE" w:rsidRPr="00F13591" w:rsidP="006B4525">
      <w:pPr>
        <w:bidi w:val="0"/>
        <w:spacing w:after="0" w:line="240" w:lineRule="auto"/>
        <w:ind w:firstLine="708"/>
        <w:jc w:val="both"/>
        <w:rPr>
          <w:rFonts w:ascii="Times New Roman" w:hAnsi="Times New Roman"/>
          <w:i/>
          <w:iCs/>
          <w:sz w:val="24"/>
          <w:szCs w:val="24"/>
        </w:rPr>
      </w:pPr>
      <w:r w:rsidRPr="00F13591">
        <w:rPr>
          <w:rFonts w:ascii="Times New Roman" w:hAnsi="Times New Roman"/>
          <w:i/>
          <w:iCs/>
          <w:sz w:val="24"/>
          <w:szCs w:val="24"/>
        </w:rPr>
        <w:t xml:space="preserve">v primárnom </w:t>
      </w:r>
    </w:p>
    <w:p w:rsidR="008470BE" w:rsidRPr="00F13591" w:rsidP="006B4525">
      <w:pPr>
        <w:bidi w:val="0"/>
        <w:spacing w:after="0" w:line="240" w:lineRule="auto"/>
        <w:ind w:firstLine="708"/>
        <w:jc w:val="both"/>
        <w:rPr>
          <w:rFonts w:ascii="Times New Roman" w:hAnsi="Times New Roman"/>
          <w:sz w:val="24"/>
          <w:szCs w:val="24"/>
        </w:rPr>
      </w:pPr>
    </w:p>
    <w:p w:rsidR="008470BE" w:rsidRPr="00F13591" w:rsidP="006B4525">
      <w:pPr>
        <w:bidi w:val="0"/>
        <w:spacing w:after="0" w:line="240" w:lineRule="auto"/>
        <w:ind w:firstLine="708"/>
        <w:jc w:val="both"/>
        <w:rPr>
          <w:rFonts w:ascii="Times New Roman" w:hAnsi="Times New Roman"/>
          <w:sz w:val="24"/>
          <w:szCs w:val="24"/>
        </w:rPr>
      </w:pPr>
      <w:r w:rsidRPr="00F13591">
        <w:rPr>
          <w:rFonts w:ascii="Times New Roman" w:hAnsi="Times New Roman"/>
          <w:sz w:val="24"/>
          <w:szCs w:val="24"/>
        </w:rPr>
        <w:t xml:space="preserve">čl. 16 a 82 ods. 2 Zmluvy o fungovaní EÚ a čl. 7 a 8 Charty základných práv </w:t>
      </w:r>
      <w:r w:rsidR="006806B4">
        <w:rPr>
          <w:rFonts w:ascii="Times New Roman" w:hAnsi="Times New Roman"/>
          <w:sz w:val="24"/>
          <w:szCs w:val="24"/>
        </w:rPr>
        <w:tab/>
      </w:r>
      <w:r w:rsidRPr="00F13591">
        <w:rPr>
          <w:rFonts w:ascii="Times New Roman" w:hAnsi="Times New Roman"/>
          <w:sz w:val="24"/>
          <w:szCs w:val="24"/>
        </w:rPr>
        <w:t>Európskej únie</w:t>
      </w:r>
    </w:p>
    <w:p w:rsidR="008470BE" w:rsidRPr="00F13591" w:rsidP="006B4525">
      <w:pPr>
        <w:bidi w:val="0"/>
        <w:spacing w:after="0" w:line="240" w:lineRule="auto"/>
        <w:jc w:val="both"/>
        <w:rPr>
          <w:rFonts w:ascii="Times New Roman" w:hAnsi="Times New Roman"/>
          <w:sz w:val="24"/>
          <w:szCs w:val="24"/>
        </w:rPr>
      </w:pPr>
    </w:p>
    <w:p w:rsidR="008470BE" w:rsidRPr="00F13591" w:rsidP="00B90492">
      <w:pPr>
        <w:bidi w:val="0"/>
        <w:spacing w:after="0" w:line="240" w:lineRule="auto"/>
        <w:jc w:val="both"/>
        <w:rPr>
          <w:rFonts w:ascii="Times New Roman" w:hAnsi="Times New Roman"/>
          <w:i/>
          <w:iCs/>
          <w:sz w:val="24"/>
          <w:szCs w:val="24"/>
        </w:rPr>
      </w:pPr>
      <w:r w:rsidRPr="00F13591">
        <w:rPr>
          <w:rFonts w:ascii="Times New Roman" w:hAnsi="Times New Roman"/>
          <w:sz w:val="24"/>
          <w:szCs w:val="24"/>
        </w:rPr>
        <w:tab/>
      </w:r>
      <w:r w:rsidRPr="00F13591">
        <w:rPr>
          <w:rFonts w:ascii="Times New Roman" w:hAnsi="Times New Roman"/>
          <w:i/>
          <w:iCs/>
          <w:sz w:val="24"/>
          <w:szCs w:val="24"/>
        </w:rPr>
        <w:t xml:space="preserve">v sekundárnom </w:t>
      </w:r>
      <w:r w:rsidRPr="00F13591">
        <w:rPr>
          <w:rFonts w:ascii="Times New Roman" w:hAnsi="Times New Roman"/>
          <w:sz w:val="24"/>
          <w:szCs w:val="24"/>
        </w:rPr>
        <w:t xml:space="preserve">(prijatom po nadobudnutí platnosti Lisabonskej zmluvy, ktorou sa </w:t>
      </w:r>
      <w:r w:rsidR="00B90492">
        <w:rPr>
          <w:rFonts w:ascii="Times New Roman" w:hAnsi="Times New Roman"/>
          <w:sz w:val="24"/>
          <w:szCs w:val="24"/>
        </w:rPr>
        <w:tab/>
      </w:r>
      <w:r w:rsidRPr="00F13591">
        <w:rPr>
          <w:rFonts w:ascii="Times New Roman" w:hAnsi="Times New Roman"/>
          <w:sz w:val="24"/>
          <w:szCs w:val="24"/>
        </w:rPr>
        <w:t xml:space="preserve">mení a dopĺňa Zmluva o založení Európskeho spoločenstva a Zmluva o Európskej </w:t>
      </w:r>
      <w:r w:rsidR="00B90492">
        <w:rPr>
          <w:rFonts w:ascii="Times New Roman" w:hAnsi="Times New Roman"/>
          <w:sz w:val="24"/>
          <w:szCs w:val="24"/>
        </w:rPr>
        <w:tab/>
      </w:r>
      <w:r w:rsidRPr="00F13591">
        <w:rPr>
          <w:rFonts w:ascii="Times New Roman" w:hAnsi="Times New Roman"/>
          <w:sz w:val="24"/>
          <w:szCs w:val="24"/>
        </w:rPr>
        <w:t>únii</w:t>
      </w:r>
      <w:r w:rsidR="00B90492">
        <w:rPr>
          <w:rFonts w:ascii="Times New Roman" w:hAnsi="Times New Roman"/>
          <w:sz w:val="24"/>
          <w:szCs w:val="24"/>
        </w:rPr>
        <w:t xml:space="preserve"> – po 30. novembri 2009</w:t>
      </w:r>
      <w:r w:rsidRPr="00F13591">
        <w:rPr>
          <w:rFonts w:ascii="Times New Roman" w:hAnsi="Times New Roman"/>
          <w:sz w:val="24"/>
          <w:szCs w:val="24"/>
        </w:rPr>
        <w:t>)</w:t>
      </w:r>
      <w:r w:rsidR="00B90492">
        <w:rPr>
          <w:rFonts w:ascii="Times New Roman" w:hAnsi="Times New Roman"/>
          <w:sz w:val="24"/>
          <w:szCs w:val="24"/>
        </w:rPr>
        <w:t xml:space="preserve"> </w:t>
      </w:r>
    </w:p>
    <w:p w:rsidR="008470BE" w:rsidP="006B4525">
      <w:pPr>
        <w:tabs>
          <w:tab w:val="left" w:pos="900"/>
        </w:tabs>
        <w:bidi w:val="0"/>
        <w:spacing w:after="0" w:line="240" w:lineRule="auto"/>
        <w:ind w:firstLine="720"/>
        <w:jc w:val="both"/>
        <w:rPr>
          <w:rFonts w:ascii="Times New Roman" w:hAnsi="Times New Roman"/>
          <w:i/>
          <w:iCs/>
          <w:sz w:val="24"/>
          <w:szCs w:val="24"/>
        </w:rPr>
      </w:pPr>
    </w:p>
    <w:p w:rsidR="00B90492" w:rsidRPr="00B90492" w:rsidP="006B4525">
      <w:pPr>
        <w:tabs>
          <w:tab w:val="left" w:pos="900"/>
        </w:tabs>
        <w:bidi w:val="0"/>
        <w:spacing w:after="0" w:line="240" w:lineRule="auto"/>
        <w:ind w:firstLine="720"/>
        <w:jc w:val="both"/>
        <w:rPr>
          <w:rFonts w:ascii="Times New Roman" w:hAnsi="Times New Roman"/>
          <w:iCs/>
          <w:sz w:val="24"/>
          <w:szCs w:val="24"/>
        </w:rPr>
      </w:pPr>
      <w:r w:rsidRPr="00B90492">
        <w:rPr>
          <w:rFonts w:ascii="Times New Roman" w:hAnsi="Times New Roman"/>
          <w:iCs/>
          <w:sz w:val="24"/>
          <w:szCs w:val="24"/>
        </w:rPr>
        <w:t>1.</w:t>
        <w:tab/>
        <w:t>legislatívne akty</w:t>
      </w:r>
    </w:p>
    <w:p w:rsidR="00B90492" w:rsidRPr="00F13591" w:rsidP="006B4525">
      <w:pPr>
        <w:tabs>
          <w:tab w:val="left" w:pos="900"/>
        </w:tabs>
        <w:bidi w:val="0"/>
        <w:spacing w:after="0" w:line="240" w:lineRule="auto"/>
        <w:ind w:firstLine="720"/>
        <w:jc w:val="both"/>
        <w:rPr>
          <w:rFonts w:ascii="Times New Roman" w:hAnsi="Times New Roman"/>
          <w:i/>
          <w:iCs/>
          <w:sz w:val="24"/>
          <w:szCs w:val="24"/>
        </w:rPr>
      </w:pPr>
    </w:p>
    <w:p w:rsidR="008470BE" w:rsidP="006B4525">
      <w:pPr>
        <w:bidi w:val="0"/>
        <w:spacing w:after="0" w:line="240" w:lineRule="auto"/>
        <w:ind w:left="709"/>
        <w:jc w:val="both"/>
        <w:rPr>
          <w:rFonts w:ascii="Times New Roman" w:hAnsi="Times New Roman"/>
          <w:i/>
          <w:sz w:val="24"/>
          <w:szCs w:val="24"/>
        </w:rPr>
      </w:pPr>
      <w:r w:rsidRPr="00F13591">
        <w:rPr>
          <w:rFonts w:ascii="Times New Roman" w:hAnsi="Times New Roman"/>
          <w:i/>
          <w:sz w:val="24"/>
          <w:szCs w:val="24"/>
        </w:rPr>
        <w:t xml:space="preserve">Smernica Európskeho parlamentu a Rady 2012/29/EÚ z  25. októbra 2012 , ktorou sa stanovujú minimálne normy v oblasti práv, podpory a ochrany obetí trestných činov a ktorou </w:t>
        <w:tab/>
        <w:t>sa nahrádza rámcové rozhodnutie Rady 2001/220/SVV</w:t>
      </w:r>
      <w:r w:rsidR="00800661">
        <w:rPr>
          <w:rFonts w:ascii="Times New Roman" w:hAnsi="Times New Roman"/>
          <w:i/>
          <w:sz w:val="24"/>
          <w:szCs w:val="24"/>
        </w:rPr>
        <w:t xml:space="preserve"> (</w:t>
      </w:r>
      <w:r w:rsidRPr="00800661" w:rsidR="00800661">
        <w:rPr>
          <w:rFonts w:ascii="Times New Roman" w:hAnsi="Times New Roman"/>
          <w:i/>
          <w:sz w:val="24"/>
          <w:szCs w:val="24"/>
        </w:rPr>
        <w:t>Ú. v. EÚ L 315, 14.11.2012</w:t>
      </w:r>
      <w:r w:rsidR="00800661">
        <w:rPr>
          <w:rFonts w:ascii="Times New Roman" w:hAnsi="Times New Roman"/>
          <w:i/>
          <w:sz w:val="24"/>
          <w:szCs w:val="24"/>
        </w:rPr>
        <w:t>)</w:t>
      </w:r>
    </w:p>
    <w:p w:rsidR="003232ED" w:rsidP="006B4525">
      <w:pPr>
        <w:bidi w:val="0"/>
        <w:spacing w:after="0" w:line="240" w:lineRule="auto"/>
        <w:ind w:left="709"/>
        <w:jc w:val="both"/>
        <w:rPr>
          <w:rFonts w:ascii="Times New Roman" w:hAnsi="Times New Roman"/>
          <w:i/>
          <w:sz w:val="24"/>
          <w:szCs w:val="24"/>
        </w:rPr>
      </w:pPr>
    </w:p>
    <w:p w:rsidR="003232ED" w:rsidRPr="00F13591" w:rsidP="006B4525">
      <w:pPr>
        <w:bidi w:val="0"/>
        <w:spacing w:after="0" w:line="240" w:lineRule="auto"/>
        <w:ind w:left="709"/>
        <w:jc w:val="both"/>
        <w:rPr>
          <w:rFonts w:ascii="Times New Roman" w:hAnsi="Times New Roman"/>
          <w:i/>
          <w:sz w:val="24"/>
          <w:szCs w:val="24"/>
        </w:rPr>
      </w:pPr>
      <w:r w:rsidRPr="003232ED">
        <w:rPr>
          <w:rFonts w:ascii="Times New Roman" w:hAnsi="Times New Roman"/>
          <w:i/>
          <w:sz w:val="24"/>
          <w:szCs w:val="24"/>
        </w:rPr>
        <w:t>Smernica Európskeho parlamentu a Rady 2014/62/EÚ z  15. mája 2014 o trestnoprávnej ochrane eura a ostatných mien proti falšovaniu, ktorou sa nahrádza rámcové rozhodnutie Rady 2000/383/SVV (Ú. v. EÚ L 151, 21.5.2014)</w:t>
      </w:r>
    </w:p>
    <w:p w:rsidR="008470BE" w:rsidP="006B4525">
      <w:pPr>
        <w:tabs>
          <w:tab w:val="left" w:pos="900"/>
        </w:tabs>
        <w:bidi w:val="0"/>
        <w:spacing w:after="0" w:line="240" w:lineRule="auto"/>
        <w:ind w:firstLine="720"/>
        <w:jc w:val="both"/>
        <w:rPr>
          <w:rFonts w:ascii="Times New Roman" w:hAnsi="Times New Roman"/>
          <w:i/>
          <w:iCs/>
          <w:sz w:val="24"/>
          <w:szCs w:val="24"/>
        </w:rPr>
      </w:pPr>
    </w:p>
    <w:p w:rsidR="00B90492" w:rsidRPr="00B90492" w:rsidP="006B4525">
      <w:pPr>
        <w:tabs>
          <w:tab w:val="left" w:pos="900"/>
        </w:tabs>
        <w:bidi w:val="0"/>
        <w:spacing w:after="0" w:line="240" w:lineRule="auto"/>
        <w:ind w:firstLine="720"/>
        <w:jc w:val="both"/>
        <w:rPr>
          <w:rFonts w:ascii="Times New Roman" w:hAnsi="Times New Roman"/>
          <w:iCs/>
          <w:sz w:val="24"/>
          <w:szCs w:val="24"/>
        </w:rPr>
      </w:pPr>
      <w:r w:rsidRPr="00B90492">
        <w:rPr>
          <w:rFonts w:ascii="Times New Roman" w:hAnsi="Times New Roman"/>
          <w:iCs/>
          <w:sz w:val="24"/>
          <w:szCs w:val="24"/>
        </w:rPr>
        <w:t>2.</w:t>
        <w:tab/>
        <w:t>nelegislatívne akty</w:t>
      </w:r>
    </w:p>
    <w:p w:rsidR="00B90492" w:rsidRPr="00F13591" w:rsidP="006B4525">
      <w:pPr>
        <w:tabs>
          <w:tab w:val="left" w:pos="900"/>
        </w:tabs>
        <w:bidi w:val="0"/>
        <w:spacing w:after="0" w:line="240" w:lineRule="auto"/>
        <w:ind w:firstLine="720"/>
        <w:jc w:val="both"/>
        <w:rPr>
          <w:rFonts w:ascii="Times New Roman" w:hAnsi="Times New Roman"/>
          <w:i/>
          <w:iCs/>
          <w:sz w:val="24"/>
          <w:szCs w:val="24"/>
        </w:rPr>
      </w:pPr>
    </w:p>
    <w:p w:rsidR="008470BE" w:rsidP="006B4525">
      <w:pPr>
        <w:pStyle w:val="ListParagraph"/>
        <w:autoSpaceDE w:val="0"/>
        <w:autoSpaceDN w:val="0"/>
        <w:bidi w:val="0"/>
        <w:adjustRightInd w:val="0"/>
        <w:spacing w:after="0" w:line="240" w:lineRule="auto"/>
        <w:contextualSpacing w:val="0"/>
        <w:jc w:val="both"/>
        <w:rPr>
          <w:rFonts w:ascii="Times New Roman" w:hAnsi="Times New Roman"/>
          <w:sz w:val="24"/>
          <w:szCs w:val="24"/>
        </w:rPr>
      </w:pPr>
      <w:r w:rsidRPr="00F13591">
        <w:rPr>
          <w:rFonts w:ascii="Times New Roman" w:hAnsi="Times New Roman"/>
          <w:i/>
          <w:sz w:val="24"/>
          <w:szCs w:val="24"/>
        </w:rPr>
        <w:t>v sekundárnom</w:t>
      </w:r>
      <w:r w:rsidRPr="00F13591">
        <w:rPr>
          <w:rFonts w:ascii="Times New Roman" w:hAnsi="Times New Roman"/>
          <w:sz w:val="24"/>
          <w:szCs w:val="24"/>
        </w:rPr>
        <w:t xml:space="preserve"> (prijatom pred nadobudnutím platnosti Lisabonskej zmluvy, ktorou sa mení a dopĺňa Zmluva o Európskej únii a Zmluva o založení Európskeho spoločenstva)</w:t>
      </w:r>
    </w:p>
    <w:p w:rsidR="00800661" w:rsidRPr="00F13591" w:rsidP="006B4525">
      <w:pPr>
        <w:pStyle w:val="ListParagraph"/>
        <w:autoSpaceDE w:val="0"/>
        <w:autoSpaceDN w:val="0"/>
        <w:bidi w:val="0"/>
        <w:adjustRightInd w:val="0"/>
        <w:spacing w:after="0" w:line="240" w:lineRule="auto"/>
        <w:contextualSpacing w:val="0"/>
        <w:jc w:val="both"/>
        <w:rPr>
          <w:rFonts w:ascii="Times New Roman" w:hAnsi="Times New Roman"/>
          <w:sz w:val="24"/>
          <w:szCs w:val="24"/>
        </w:rPr>
      </w:pPr>
    </w:p>
    <w:p w:rsidR="00800661" w:rsidRPr="00F13591" w:rsidP="006B4525">
      <w:pPr>
        <w:tabs>
          <w:tab w:val="left" w:pos="709"/>
        </w:tabs>
        <w:bidi w:val="0"/>
        <w:spacing w:after="0" w:line="240" w:lineRule="auto"/>
        <w:ind w:left="709"/>
        <w:jc w:val="both"/>
        <w:rPr>
          <w:rFonts w:ascii="Times New Roman" w:hAnsi="Times New Roman"/>
          <w:i/>
          <w:iCs/>
          <w:sz w:val="24"/>
          <w:szCs w:val="24"/>
        </w:rPr>
      </w:pPr>
      <w:r w:rsidRPr="00F13591" w:rsidR="008470BE">
        <w:rPr>
          <w:rFonts w:ascii="Times New Roman" w:hAnsi="Times New Roman"/>
          <w:i/>
          <w:iCs/>
          <w:sz w:val="24"/>
          <w:szCs w:val="24"/>
        </w:rPr>
        <w:t>Smernica Európskeho parlamentu a Rady 95/46/EHS z 24. októbra 1995 o ochrane fyzických osôb pri spracovaní osobných údajov a voľnom pohybe týchto údajov</w:t>
      </w:r>
      <w:r>
        <w:rPr>
          <w:rFonts w:ascii="Times New Roman" w:hAnsi="Times New Roman"/>
          <w:i/>
          <w:iCs/>
          <w:sz w:val="24"/>
          <w:szCs w:val="24"/>
        </w:rPr>
        <w:t xml:space="preserve"> (Mimoriadne vydanie Ú. v. EÚ, kap. 13/zv. 15, Ú. v. </w:t>
      </w:r>
      <w:r w:rsidRPr="00800661">
        <w:rPr>
          <w:rFonts w:ascii="Times New Roman" w:hAnsi="Times New Roman"/>
          <w:i/>
          <w:iCs/>
          <w:sz w:val="24"/>
          <w:szCs w:val="24"/>
        </w:rPr>
        <w:t>ES L 281, 23.11.1995</w:t>
      </w:r>
      <w:r>
        <w:rPr>
          <w:rFonts w:ascii="Times New Roman" w:hAnsi="Times New Roman"/>
          <w:i/>
          <w:iCs/>
          <w:sz w:val="24"/>
          <w:szCs w:val="24"/>
        </w:rPr>
        <w:t>)</w:t>
      </w:r>
    </w:p>
    <w:p w:rsidR="00800661" w:rsidRPr="00F13591" w:rsidP="006B4525">
      <w:pPr>
        <w:tabs>
          <w:tab w:val="left" w:pos="900"/>
        </w:tabs>
        <w:bidi w:val="0"/>
        <w:spacing w:after="0" w:line="240" w:lineRule="auto"/>
        <w:ind w:firstLine="720"/>
        <w:jc w:val="both"/>
        <w:rPr>
          <w:rFonts w:ascii="Times New Roman" w:hAnsi="Times New Roman"/>
          <w:i/>
          <w:iCs/>
          <w:sz w:val="24"/>
          <w:szCs w:val="24"/>
        </w:rPr>
      </w:pPr>
    </w:p>
    <w:p w:rsidR="008470BE" w:rsidRPr="00F13591" w:rsidP="006B4525">
      <w:pPr>
        <w:tabs>
          <w:tab w:val="left" w:pos="709"/>
        </w:tabs>
        <w:bidi w:val="0"/>
        <w:spacing w:after="0" w:line="240" w:lineRule="auto"/>
        <w:ind w:left="709" w:firstLine="11"/>
        <w:jc w:val="both"/>
        <w:rPr>
          <w:rFonts w:ascii="Times New Roman" w:hAnsi="Times New Roman"/>
          <w:i/>
          <w:iCs/>
          <w:sz w:val="24"/>
          <w:szCs w:val="24"/>
        </w:rPr>
      </w:pPr>
      <w:r w:rsidRPr="00F13591">
        <w:rPr>
          <w:rFonts w:ascii="Times New Roman" w:hAnsi="Times New Roman"/>
          <w:i/>
          <w:iCs/>
          <w:sz w:val="24"/>
          <w:szCs w:val="24"/>
        </w:rPr>
        <w:t>Smernica Európskeho parlamentu a Rady 2002/58/ES z 12. júla 2002 týkajúca sa spracovávania osobných údajov a ochrany súkromia v sektore elektronických komunikácií</w:t>
      </w:r>
      <w:r w:rsidR="00800661">
        <w:rPr>
          <w:rFonts w:ascii="Times New Roman" w:hAnsi="Times New Roman"/>
          <w:i/>
          <w:iCs/>
          <w:sz w:val="24"/>
          <w:szCs w:val="24"/>
        </w:rPr>
        <w:t xml:space="preserve"> </w:t>
      </w:r>
      <w:r w:rsidRPr="00800661" w:rsidR="00800661">
        <w:rPr>
          <w:rFonts w:ascii="Times New Roman" w:hAnsi="Times New Roman"/>
          <w:i/>
          <w:iCs/>
          <w:sz w:val="24"/>
          <w:szCs w:val="24"/>
        </w:rPr>
        <w:t xml:space="preserve">(Mimoriadne vydanie Ú. v. EÚ, kap. 13/zv. </w:t>
      </w:r>
      <w:r w:rsidR="00800661">
        <w:rPr>
          <w:rFonts w:ascii="Times New Roman" w:hAnsi="Times New Roman"/>
          <w:i/>
          <w:iCs/>
          <w:sz w:val="24"/>
          <w:szCs w:val="24"/>
        </w:rPr>
        <w:t xml:space="preserve">29, </w:t>
      </w:r>
      <w:r w:rsidRPr="00800661" w:rsidR="00800661">
        <w:rPr>
          <w:rFonts w:ascii="Times New Roman" w:hAnsi="Times New Roman"/>
          <w:i/>
          <w:iCs/>
          <w:sz w:val="24"/>
          <w:szCs w:val="24"/>
        </w:rPr>
        <w:t>Ú. v. ES L 201, 31.7.2002</w:t>
      </w:r>
      <w:r w:rsidR="00800661">
        <w:rPr>
          <w:rFonts w:ascii="Times New Roman" w:hAnsi="Times New Roman"/>
          <w:i/>
          <w:iCs/>
          <w:sz w:val="24"/>
          <w:szCs w:val="24"/>
        </w:rPr>
        <w:t>)</w:t>
      </w:r>
    </w:p>
    <w:p w:rsidR="008470BE" w:rsidRPr="00F13591" w:rsidP="006B4525">
      <w:pPr>
        <w:bidi w:val="0"/>
        <w:spacing w:after="0" w:line="240" w:lineRule="auto"/>
        <w:ind w:left="1418"/>
        <w:jc w:val="both"/>
        <w:rPr>
          <w:rFonts w:ascii="Times New Roman" w:hAnsi="Times New Roman"/>
          <w:sz w:val="24"/>
          <w:szCs w:val="24"/>
        </w:rPr>
      </w:pPr>
    </w:p>
    <w:p w:rsidR="008470BE" w:rsidRPr="00F13591" w:rsidP="006B4525">
      <w:pPr>
        <w:numPr>
          <w:numId w:val="6"/>
        </w:numPr>
        <w:bidi w:val="0"/>
        <w:spacing w:after="0" w:line="240" w:lineRule="auto"/>
        <w:jc w:val="both"/>
        <w:rPr>
          <w:rFonts w:ascii="Times New Roman" w:hAnsi="Times New Roman"/>
          <w:sz w:val="24"/>
          <w:szCs w:val="24"/>
        </w:rPr>
      </w:pPr>
      <w:r w:rsidRPr="00F13591">
        <w:rPr>
          <w:rFonts w:ascii="Times New Roman" w:hAnsi="Times New Roman"/>
          <w:sz w:val="24"/>
          <w:szCs w:val="24"/>
        </w:rPr>
        <w:t>je obsiahnutá v judikatúre Súdneho dvora Európskej únie:</w:t>
      </w:r>
    </w:p>
    <w:p w:rsidR="008470BE" w:rsidRPr="00F13591" w:rsidP="006B4525">
      <w:pPr>
        <w:bidi w:val="0"/>
        <w:spacing w:after="0" w:line="240" w:lineRule="auto"/>
        <w:jc w:val="both"/>
        <w:rPr>
          <w:rFonts w:ascii="Times New Roman" w:hAnsi="Times New Roman"/>
          <w:sz w:val="24"/>
          <w:szCs w:val="24"/>
        </w:rPr>
      </w:pPr>
    </w:p>
    <w:p w:rsidR="008470BE" w:rsidRPr="00F13591" w:rsidP="006B4525">
      <w:pPr>
        <w:bidi w:val="0"/>
        <w:spacing w:after="0" w:line="240" w:lineRule="auto"/>
        <w:ind w:left="709"/>
        <w:jc w:val="both"/>
        <w:rPr>
          <w:rFonts w:ascii="Times New Roman" w:hAnsi="Times New Roman"/>
          <w:sz w:val="24"/>
          <w:szCs w:val="24"/>
        </w:rPr>
      </w:pPr>
      <w:r w:rsidRPr="00F13591">
        <w:rPr>
          <w:rFonts w:ascii="Times New Roman" w:hAnsi="Times New Roman"/>
          <w:i/>
          <w:sz w:val="24"/>
          <w:szCs w:val="24"/>
        </w:rPr>
        <w:t>rozsudok Súdneho dvora Európskej únie z 8. apríla 2014 v spojených veciach C-293/12 a C-594/12 Digital Rights Ireland a Seitlinger a i.</w:t>
      </w:r>
    </w:p>
    <w:p w:rsidR="008470BE" w:rsidRPr="00F13591" w:rsidP="006B4525">
      <w:pPr>
        <w:tabs>
          <w:tab w:val="left" w:pos="720"/>
        </w:tabs>
        <w:bidi w:val="0"/>
        <w:spacing w:after="0" w:line="240" w:lineRule="auto"/>
        <w:ind w:left="720"/>
        <w:jc w:val="both"/>
        <w:rPr>
          <w:rFonts w:ascii="Times New Roman" w:hAnsi="Times New Roman"/>
          <w:sz w:val="24"/>
          <w:szCs w:val="24"/>
        </w:rPr>
      </w:pPr>
    </w:p>
    <w:p w:rsidR="008470BE" w:rsidRPr="00F13591" w:rsidP="006B4525">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Záväzky Slovenskej republiky vo vzťahu k  a Európskej únii:</w:t>
      </w:r>
    </w:p>
    <w:p w:rsidR="008470BE" w:rsidRPr="00F13591" w:rsidP="006B4525">
      <w:pPr>
        <w:bidi w:val="0"/>
        <w:spacing w:after="0" w:line="240" w:lineRule="auto"/>
        <w:jc w:val="both"/>
        <w:rPr>
          <w:rFonts w:ascii="Times New Roman" w:hAnsi="Times New Roman"/>
          <w:sz w:val="24"/>
          <w:szCs w:val="24"/>
        </w:rPr>
      </w:pPr>
    </w:p>
    <w:p w:rsidR="008470BE" w:rsidRPr="00F13591" w:rsidP="006B4525">
      <w:pPr>
        <w:numPr>
          <w:numId w:val="8"/>
        </w:numPr>
        <w:bidi w:val="0"/>
        <w:spacing w:after="0" w:line="240" w:lineRule="auto"/>
        <w:jc w:val="both"/>
        <w:rPr>
          <w:rFonts w:ascii="Times New Roman" w:hAnsi="Times New Roman"/>
          <w:sz w:val="24"/>
          <w:szCs w:val="24"/>
        </w:rPr>
      </w:pPr>
      <w:r w:rsidRPr="00F13591">
        <w:rPr>
          <w:rFonts w:ascii="Times New Roman" w:hAnsi="Times New Roman"/>
          <w:sz w:val="24"/>
          <w:szCs w:val="24"/>
        </w:rPr>
        <w:t xml:space="preserve">lehota na prebratie smernice: </w:t>
      </w:r>
    </w:p>
    <w:p w:rsidR="008470BE" w:rsidRPr="00F13591" w:rsidP="006B4525">
      <w:pPr>
        <w:bidi w:val="0"/>
        <w:spacing w:after="0" w:line="240" w:lineRule="auto"/>
        <w:ind w:left="927"/>
        <w:jc w:val="both"/>
        <w:rPr>
          <w:rFonts w:ascii="Times New Roman" w:hAnsi="Times New Roman"/>
          <w:sz w:val="24"/>
          <w:szCs w:val="24"/>
        </w:rPr>
      </w:pPr>
    </w:p>
    <w:p w:rsidR="008470BE" w:rsidRPr="00F13591" w:rsidP="006B4525">
      <w:pPr>
        <w:bidi w:val="0"/>
        <w:spacing w:after="0" w:line="240" w:lineRule="auto"/>
        <w:ind w:left="927"/>
        <w:jc w:val="both"/>
        <w:rPr>
          <w:rFonts w:ascii="Times New Roman" w:hAnsi="Times New Roman"/>
          <w:sz w:val="24"/>
          <w:szCs w:val="24"/>
        </w:rPr>
      </w:pPr>
      <w:r w:rsidRPr="00F13591">
        <w:rPr>
          <w:rFonts w:ascii="Times New Roman" w:hAnsi="Times New Roman"/>
          <w:sz w:val="24"/>
          <w:szCs w:val="24"/>
        </w:rPr>
        <w:t>16. november 2015– smernica 2012/29/EÚ</w:t>
      </w:r>
    </w:p>
    <w:p w:rsidR="008470BE" w:rsidP="006B4525">
      <w:pPr>
        <w:bidi w:val="0"/>
        <w:spacing w:after="0" w:line="240" w:lineRule="auto"/>
        <w:ind w:left="927"/>
        <w:jc w:val="both"/>
        <w:rPr>
          <w:rFonts w:ascii="Times New Roman" w:hAnsi="Times New Roman"/>
          <w:sz w:val="24"/>
          <w:szCs w:val="24"/>
        </w:rPr>
      </w:pPr>
      <w:r w:rsidR="003232ED">
        <w:rPr>
          <w:rFonts w:ascii="Times New Roman" w:hAnsi="Times New Roman"/>
          <w:sz w:val="24"/>
          <w:szCs w:val="24"/>
        </w:rPr>
        <w:t>23. máj</w:t>
      </w:r>
      <w:r w:rsidRPr="003232ED" w:rsidR="003232ED">
        <w:rPr>
          <w:rFonts w:ascii="Times New Roman" w:hAnsi="Times New Roman"/>
          <w:sz w:val="24"/>
          <w:szCs w:val="24"/>
        </w:rPr>
        <w:t xml:space="preserve"> 2016</w:t>
      </w:r>
      <w:r w:rsidR="003232ED">
        <w:rPr>
          <w:rFonts w:ascii="Times New Roman" w:hAnsi="Times New Roman"/>
          <w:sz w:val="24"/>
          <w:szCs w:val="24"/>
        </w:rPr>
        <w:t xml:space="preserve"> – smernica </w:t>
      </w:r>
      <w:r w:rsidRPr="003232ED" w:rsidR="003232ED">
        <w:rPr>
          <w:rFonts w:ascii="Times New Roman" w:hAnsi="Times New Roman"/>
          <w:sz w:val="24"/>
          <w:szCs w:val="24"/>
        </w:rPr>
        <w:t>2014/62/EÚ</w:t>
      </w:r>
    </w:p>
    <w:p w:rsidR="003232ED" w:rsidRPr="00F13591" w:rsidP="006B4525">
      <w:pPr>
        <w:bidi w:val="0"/>
        <w:spacing w:after="0" w:line="240" w:lineRule="auto"/>
        <w:ind w:left="927"/>
        <w:jc w:val="both"/>
        <w:rPr>
          <w:rFonts w:ascii="Times New Roman" w:hAnsi="Times New Roman"/>
          <w:sz w:val="24"/>
          <w:szCs w:val="24"/>
        </w:rPr>
      </w:pPr>
    </w:p>
    <w:p w:rsidR="008470BE" w:rsidRPr="00B57A40" w:rsidP="006B4525">
      <w:pPr>
        <w:numPr>
          <w:numId w:val="8"/>
        </w:numPr>
        <w:bidi w:val="0"/>
        <w:spacing w:after="0" w:line="240" w:lineRule="auto"/>
        <w:jc w:val="both"/>
        <w:rPr>
          <w:rFonts w:ascii="Times New Roman" w:hAnsi="Times New Roman"/>
          <w:sz w:val="24"/>
          <w:szCs w:val="24"/>
        </w:rPr>
      </w:pPr>
      <w:r w:rsidRPr="00B57A40">
        <w:rPr>
          <w:rFonts w:ascii="Times New Roman" w:hAnsi="Times New Roman"/>
          <w:sz w:val="24"/>
          <w:szCs w:val="24"/>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8470BE" w:rsidP="006B4525">
      <w:pPr>
        <w:bidi w:val="0"/>
        <w:spacing w:after="0" w:line="240" w:lineRule="auto"/>
        <w:ind w:left="927"/>
        <w:jc w:val="both"/>
        <w:rPr>
          <w:rFonts w:ascii="Times New Roman" w:hAnsi="Times New Roman"/>
          <w:sz w:val="24"/>
          <w:szCs w:val="24"/>
        </w:rPr>
      </w:pPr>
    </w:p>
    <w:p w:rsidR="00B57A40" w:rsidP="00B57A40">
      <w:pPr>
        <w:bidi w:val="0"/>
        <w:spacing w:after="0" w:line="240" w:lineRule="auto"/>
        <w:ind w:left="927"/>
        <w:jc w:val="both"/>
        <w:rPr>
          <w:rFonts w:ascii="Times New Roman" w:hAnsi="Times New Roman"/>
          <w:sz w:val="24"/>
          <w:szCs w:val="24"/>
        </w:rPr>
      </w:pPr>
      <w:r w:rsidRPr="00B57A40">
        <w:rPr>
          <w:rFonts w:ascii="Times New Roman" w:hAnsi="Times New Roman"/>
          <w:sz w:val="24"/>
          <w:szCs w:val="24"/>
        </w:rPr>
        <w:t>23. 05. 2016</w:t>
      </w:r>
      <w:r>
        <w:rPr>
          <w:rFonts w:ascii="Times New Roman" w:hAnsi="Times New Roman"/>
          <w:sz w:val="24"/>
          <w:szCs w:val="24"/>
        </w:rPr>
        <w:t xml:space="preserve">– smernica </w:t>
      </w:r>
      <w:r w:rsidRPr="003232ED">
        <w:rPr>
          <w:rFonts w:ascii="Times New Roman" w:hAnsi="Times New Roman"/>
          <w:sz w:val="24"/>
          <w:szCs w:val="24"/>
        </w:rPr>
        <w:t>2014/62/EÚ</w:t>
      </w:r>
    </w:p>
    <w:p w:rsidR="008470BE" w:rsidRPr="00F13591" w:rsidP="006B4525">
      <w:pPr>
        <w:bidi w:val="0"/>
        <w:spacing w:after="0" w:line="240" w:lineRule="auto"/>
        <w:ind w:left="927"/>
        <w:jc w:val="both"/>
        <w:rPr>
          <w:rFonts w:ascii="Times New Roman" w:hAnsi="Times New Roman"/>
          <w:sz w:val="24"/>
          <w:szCs w:val="24"/>
        </w:rPr>
      </w:pPr>
    </w:p>
    <w:p w:rsidR="008470BE" w:rsidRPr="00F13591" w:rsidP="006B4525">
      <w:pPr>
        <w:numPr>
          <w:numId w:val="8"/>
        </w:numPr>
        <w:bidi w:val="0"/>
        <w:spacing w:after="0" w:line="240" w:lineRule="auto"/>
        <w:jc w:val="both"/>
        <w:rPr>
          <w:rFonts w:ascii="Times New Roman" w:hAnsi="Times New Roman"/>
          <w:sz w:val="24"/>
          <w:szCs w:val="24"/>
        </w:rPr>
      </w:pPr>
      <w:r w:rsidRPr="00F13591">
        <w:rPr>
          <w:rFonts w:ascii="Times New Roman" w:hAnsi="Times New Roman"/>
          <w:sz w:val="24"/>
          <w:szCs w:val="24"/>
        </w:rPr>
        <w:t xml:space="preserve">informácia o konaní začatom proti Slovenskej republike o porušení podľa čl. 258 až 260 Zmluvy o fungovaní Európskej únie </w:t>
      </w:r>
    </w:p>
    <w:p w:rsidR="008470BE" w:rsidP="006B4525">
      <w:pPr>
        <w:bidi w:val="0"/>
        <w:spacing w:after="0" w:line="240" w:lineRule="auto"/>
        <w:jc w:val="both"/>
        <w:rPr>
          <w:rFonts w:ascii="Times New Roman" w:hAnsi="Times New Roman"/>
          <w:sz w:val="24"/>
          <w:szCs w:val="24"/>
        </w:rPr>
      </w:pPr>
    </w:p>
    <w:p w:rsidR="00B90492" w:rsidRPr="00F13591" w:rsidP="00B90492">
      <w:pPr>
        <w:bidi w:val="0"/>
        <w:spacing w:after="0" w:line="240" w:lineRule="auto"/>
        <w:ind w:left="927"/>
        <w:jc w:val="both"/>
        <w:rPr>
          <w:rFonts w:ascii="Times New Roman" w:hAnsi="Times New Roman"/>
          <w:sz w:val="24"/>
          <w:szCs w:val="24"/>
        </w:rPr>
      </w:pPr>
      <w:r>
        <w:rPr>
          <w:rFonts w:ascii="Times New Roman" w:hAnsi="Times New Roman"/>
          <w:sz w:val="24"/>
          <w:szCs w:val="24"/>
        </w:rPr>
        <w:t xml:space="preserve">nie je </w:t>
      </w:r>
    </w:p>
    <w:p w:rsidR="008470BE" w:rsidRPr="00F13591" w:rsidP="006B4525">
      <w:pPr>
        <w:bidi w:val="0"/>
        <w:spacing w:after="0" w:line="240" w:lineRule="auto"/>
        <w:jc w:val="both"/>
        <w:rPr>
          <w:rFonts w:ascii="Times New Roman" w:hAnsi="Times New Roman"/>
          <w:color w:val="FF0000"/>
          <w:sz w:val="24"/>
          <w:szCs w:val="24"/>
        </w:rPr>
      </w:pPr>
    </w:p>
    <w:p w:rsidR="008470BE" w:rsidRPr="00F13591" w:rsidP="006B4525">
      <w:pPr>
        <w:numPr>
          <w:numId w:val="8"/>
        </w:numPr>
        <w:bidi w:val="0"/>
        <w:spacing w:after="0" w:line="240" w:lineRule="auto"/>
        <w:jc w:val="both"/>
        <w:rPr>
          <w:rFonts w:ascii="Times New Roman" w:hAnsi="Times New Roman"/>
          <w:sz w:val="24"/>
          <w:szCs w:val="24"/>
        </w:rPr>
      </w:pPr>
      <w:r w:rsidRPr="00F13591">
        <w:rPr>
          <w:rFonts w:ascii="Times New Roman" w:hAnsi="Times New Roman"/>
          <w:sz w:val="24"/>
          <w:szCs w:val="24"/>
        </w:rPr>
        <w:t>informácia o právnych predpisoch, v ktorých je preberaná smernica už prebratá spolu s uvedením rozsahu tohto prebratia:</w:t>
      </w:r>
    </w:p>
    <w:p w:rsidR="003232ED" w:rsidP="006B4525">
      <w:pPr>
        <w:bidi w:val="0"/>
        <w:spacing w:after="0" w:line="240" w:lineRule="auto"/>
        <w:jc w:val="both"/>
        <w:rPr>
          <w:rFonts w:ascii="Times New Roman" w:hAnsi="Times New Roman"/>
          <w:sz w:val="24"/>
          <w:szCs w:val="24"/>
        </w:rPr>
      </w:pPr>
    </w:p>
    <w:p w:rsidR="003232ED" w:rsidP="006B4525">
      <w:pPr>
        <w:bidi w:val="0"/>
        <w:spacing w:after="0" w:line="240" w:lineRule="auto"/>
        <w:ind w:left="993"/>
        <w:jc w:val="both"/>
        <w:rPr>
          <w:rFonts w:ascii="Times New Roman" w:hAnsi="Times New Roman"/>
          <w:sz w:val="24"/>
          <w:szCs w:val="24"/>
        </w:rPr>
      </w:pPr>
      <w:r>
        <w:rPr>
          <w:rFonts w:ascii="Times New Roman" w:hAnsi="Times New Roman"/>
          <w:sz w:val="24"/>
          <w:szCs w:val="24"/>
        </w:rPr>
        <w:t>vo vzťahu k smernici 2012/29/EÚ</w:t>
      </w:r>
      <w:r w:rsidR="006806B4">
        <w:rPr>
          <w:rFonts w:ascii="Times New Roman" w:hAnsi="Times New Roman"/>
          <w:sz w:val="24"/>
          <w:szCs w:val="24"/>
        </w:rPr>
        <w:t>:</w:t>
      </w:r>
    </w:p>
    <w:p w:rsidR="003232ED" w:rsidRPr="00F13591" w:rsidP="006B4525">
      <w:pPr>
        <w:bidi w:val="0"/>
        <w:spacing w:after="0" w:line="240" w:lineRule="auto"/>
        <w:ind w:left="993"/>
        <w:jc w:val="both"/>
        <w:rPr>
          <w:rFonts w:ascii="Times New Roman" w:hAnsi="Times New Roman"/>
          <w:sz w:val="24"/>
          <w:szCs w:val="24"/>
        </w:rPr>
      </w:pPr>
      <w:r w:rsidRPr="00F13591">
        <w:rPr>
          <w:rFonts w:ascii="Times New Roman" w:hAnsi="Times New Roman"/>
          <w:sz w:val="24"/>
          <w:szCs w:val="24"/>
        </w:rPr>
        <w:t xml:space="preserve">zákon č. 301/2005 Z. z. Trestný poriadok v znení neskorších predpisov (čiastočne) </w:t>
      </w:r>
    </w:p>
    <w:p w:rsidR="003232ED" w:rsidP="006B4525">
      <w:pPr>
        <w:bidi w:val="0"/>
        <w:spacing w:after="0" w:line="240" w:lineRule="auto"/>
        <w:ind w:left="993"/>
        <w:jc w:val="both"/>
        <w:rPr>
          <w:rFonts w:ascii="Times New Roman" w:hAnsi="Times New Roman"/>
          <w:sz w:val="24"/>
          <w:szCs w:val="24"/>
        </w:rPr>
      </w:pPr>
    </w:p>
    <w:p w:rsidR="003232ED" w:rsidP="006B4525">
      <w:pPr>
        <w:bidi w:val="0"/>
        <w:spacing w:after="0" w:line="240" w:lineRule="auto"/>
        <w:ind w:left="993"/>
        <w:jc w:val="both"/>
        <w:rPr>
          <w:rFonts w:ascii="Times New Roman" w:hAnsi="Times New Roman"/>
          <w:sz w:val="24"/>
          <w:szCs w:val="24"/>
        </w:rPr>
      </w:pPr>
      <w:r>
        <w:rPr>
          <w:rFonts w:ascii="Times New Roman" w:hAnsi="Times New Roman"/>
          <w:sz w:val="24"/>
          <w:szCs w:val="24"/>
        </w:rPr>
        <w:t>vo vzťahu k smernici 2014/62/EÚ</w:t>
      </w:r>
      <w:r w:rsidR="006806B4">
        <w:rPr>
          <w:rFonts w:ascii="Times New Roman" w:hAnsi="Times New Roman"/>
          <w:sz w:val="24"/>
          <w:szCs w:val="24"/>
        </w:rPr>
        <w:t>:</w:t>
      </w:r>
    </w:p>
    <w:p w:rsidR="003232ED" w:rsidP="006B4525">
      <w:pPr>
        <w:bidi w:val="0"/>
        <w:spacing w:after="0" w:line="240" w:lineRule="auto"/>
        <w:ind w:left="993"/>
        <w:jc w:val="both"/>
        <w:rPr>
          <w:rFonts w:ascii="Times New Roman" w:hAnsi="Times New Roman"/>
          <w:sz w:val="24"/>
          <w:szCs w:val="24"/>
        </w:rPr>
      </w:pPr>
      <w:r>
        <w:rPr>
          <w:rFonts w:ascii="Times New Roman" w:hAnsi="Times New Roman"/>
          <w:sz w:val="24"/>
          <w:szCs w:val="24"/>
        </w:rPr>
        <w:t xml:space="preserve">zákon č. 300/2005 Z. z. Trestný zákon v znení neskorších predpisov </w:t>
      </w:r>
    </w:p>
    <w:p w:rsidR="003232ED" w:rsidP="006B4525">
      <w:pPr>
        <w:bidi w:val="0"/>
        <w:spacing w:after="0" w:line="240" w:lineRule="auto"/>
        <w:ind w:left="993"/>
        <w:jc w:val="both"/>
        <w:rPr>
          <w:rFonts w:ascii="Times New Roman" w:hAnsi="Times New Roman"/>
          <w:sz w:val="24"/>
          <w:szCs w:val="24"/>
        </w:rPr>
      </w:pPr>
    </w:p>
    <w:p w:rsidR="008470BE" w:rsidRPr="00F13591" w:rsidP="006B4525">
      <w:pPr>
        <w:bidi w:val="0"/>
        <w:spacing w:after="0" w:line="240" w:lineRule="auto"/>
        <w:ind w:left="720"/>
        <w:jc w:val="both"/>
        <w:rPr>
          <w:rFonts w:ascii="Times New Roman" w:hAnsi="Times New Roman"/>
          <w:b/>
          <w:bCs/>
          <w:sz w:val="24"/>
          <w:szCs w:val="24"/>
        </w:rPr>
      </w:pPr>
    </w:p>
    <w:p w:rsidR="008470BE" w:rsidRPr="00F13591" w:rsidP="006B4525">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Stupeň zlučiteľnosti návrhu zákona s právom Európskej únie:</w:t>
      </w:r>
    </w:p>
    <w:p w:rsidR="008470BE" w:rsidRPr="00F13591" w:rsidP="006B4525">
      <w:pPr>
        <w:bidi w:val="0"/>
        <w:spacing w:after="0" w:line="240" w:lineRule="auto"/>
        <w:jc w:val="both"/>
        <w:rPr>
          <w:rFonts w:ascii="Times New Roman" w:hAnsi="Times New Roman"/>
          <w:sz w:val="24"/>
          <w:szCs w:val="24"/>
        </w:rPr>
      </w:pPr>
    </w:p>
    <w:p w:rsidR="008470BE" w:rsidRPr="00F13591" w:rsidP="006B4525">
      <w:pPr>
        <w:bidi w:val="0"/>
        <w:spacing w:after="0" w:line="240" w:lineRule="auto"/>
        <w:ind w:left="720"/>
        <w:jc w:val="both"/>
        <w:rPr>
          <w:rFonts w:ascii="Times New Roman" w:hAnsi="Times New Roman"/>
          <w:sz w:val="24"/>
          <w:szCs w:val="24"/>
        </w:rPr>
      </w:pPr>
      <w:r w:rsidRPr="00F13591">
        <w:rPr>
          <w:rFonts w:ascii="Times New Roman" w:hAnsi="Times New Roman"/>
          <w:sz w:val="24"/>
          <w:szCs w:val="24"/>
        </w:rPr>
        <w:t>Čiastočný vo vzťahu k smernici 2012/29/EÚ</w:t>
      </w:r>
    </w:p>
    <w:p w:rsidR="003232ED" w:rsidRPr="00F13591" w:rsidP="006B4525">
      <w:pPr>
        <w:bidi w:val="0"/>
        <w:spacing w:after="0" w:line="240" w:lineRule="auto"/>
        <w:ind w:left="720"/>
        <w:jc w:val="both"/>
        <w:rPr>
          <w:rFonts w:ascii="Times New Roman" w:hAnsi="Times New Roman"/>
          <w:sz w:val="24"/>
          <w:szCs w:val="24"/>
        </w:rPr>
      </w:pPr>
      <w:r>
        <w:rPr>
          <w:rFonts w:ascii="Times New Roman" w:hAnsi="Times New Roman"/>
          <w:sz w:val="24"/>
          <w:szCs w:val="24"/>
        </w:rPr>
        <w:t>Úplný</w:t>
      </w:r>
      <w:r w:rsidRPr="00F13591">
        <w:rPr>
          <w:rFonts w:ascii="Times New Roman" w:hAnsi="Times New Roman"/>
          <w:sz w:val="24"/>
          <w:szCs w:val="24"/>
        </w:rPr>
        <w:t xml:space="preserve"> vo vzťahu k smernici 201</w:t>
      </w:r>
      <w:r>
        <w:rPr>
          <w:rFonts w:ascii="Times New Roman" w:hAnsi="Times New Roman"/>
          <w:sz w:val="24"/>
          <w:szCs w:val="24"/>
        </w:rPr>
        <w:t>4</w:t>
      </w:r>
      <w:r w:rsidRPr="00F13591">
        <w:rPr>
          <w:rFonts w:ascii="Times New Roman" w:hAnsi="Times New Roman"/>
          <w:sz w:val="24"/>
          <w:szCs w:val="24"/>
        </w:rPr>
        <w:t>/</w:t>
      </w:r>
      <w:r>
        <w:rPr>
          <w:rFonts w:ascii="Times New Roman" w:hAnsi="Times New Roman"/>
          <w:sz w:val="24"/>
          <w:szCs w:val="24"/>
        </w:rPr>
        <w:t>62</w:t>
      </w:r>
      <w:r w:rsidRPr="00F13591">
        <w:rPr>
          <w:rFonts w:ascii="Times New Roman" w:hAnsi="Times New Roman"/>
          <w:sz w:val="24"/>
          <w:szCs w:val="24"/>
        </w:rPr>
        <w:t>/EÚ</w:t>
      </w:r>
    </w:p>
    <w:p w:rsidR="003232ED" w:rsidRPr="00F13591" w:rsidP="006B4525">
      <w:pPr>
        <w:bidi w:val="0"/>
        <w:spacing w:after="0" w:line="240" w:lineRule="auto"/>
        <w:jc w:val="both"/>
        <w:rPr>
          <w:rFonts w:ascii="Times New Roman" w:hAnsi="Times New Roman"/>
          <w:sz w:val="24"/>
          <w:szCs w:val="24"/>
        </w:rPr>
      </w:pPr>
      <w:r w:rsidRPr="00F13591" w:rsidR="008470BE">
        <w:rPr>
          <w:rFonts w:ascii="Times New Roman" w:hAnsi="Times New Roman"/>
          <w:sz w:val="24"/>
          <w:szCs w:val="24"/>
        </w:rPr>
        <w:t> </w:t>
      </w:r>
    </w:p>
    <w:p w:rsidR="008470BE" w:rsidRPr="00F13591" w:rsidP="006B4525">
      <w:pPr>
        <w:numPr>
          <w:numId w:val="5"/>
        </w:numPr>
        <w:bidi w:val="0"/>
        <w:spacing w:after="0" w:line="240" w:lineRule="auto"/>
        <w:jc w:val="both"/>
        <w:rPr>
          <w:rFonts w:ascii="Times New Roman" w:hAnsi="Times New Roman"/>
          <w:b/>
          <w:bCs/>
          <w:sz w:val="24"/>
          <w:szCs w:val="24"/>
        </w:rPr>
      </w:pPr>
      <w:r w:rsidRPr="00F13591">
        <w:rPr>
          <w:rFonts w:ascii="Times New Roman" w:hAnsi="Times New Roman"/>
          <w:b/>
          <w:bCs/>
          <w:sz w:val="24"/>
          <w:szCs w:val="24"/>
        </w:rPr>
        <w:t>Gestor (spolupracujúce rezorty):</w:t>
      </w:r>
    </w:p>
    <w:p w:rsidR="008470BE" w:rsidRPr="00F13591" w:rsidP="006B4525">
      <w:pPr>
        <w:bidi w:val="0"/>
        <w:spacing w:after="0" w:line="240" w:lineRule="auto"/>
        <w:jc w:val="both"/>
        <w:rPr>
          <w:rFonts w:ascii="Times New Roman" w:hAnsi="Times New Roman"/>
          <w:sz w:val="24"/>
          <w:szCs w:val="24"/>
        </w:rPr>
      </w:pPr>
      <w:r w:rsidRPr="00F13591">
        <w:rPr>
          <w:rFonts w:ascii="Times New Roman" w:hAnsi="Times New Roman"/>
          <w:sz w:val="24"/>
          <w:szCs w:val="24"/>
        </w:rPr>
        <w:t> </w:t>
      </w:r>
    </w:p>
    <w:p w:rsidR="00FE391D" w:rsidRPr="00A826AE" w:rsidP="00EF2129">
      <w:pPr>
        <w:bidi w:val="0"/>
        <w:spacing w:after="0" w:line="240" w:lineRule="auto"/>
        <w:rPr>
          <w:rFonts w:ascii="Times New Roman" w:hAnsi="Times New Roman"/>
          <w:sz w:val="24"/>
          <w:szCs w:val="24"/>
        </w:rPr>
      </w:pPr>
      <w:r w:rsidRPr="00F13591" w:rsidR="008470BE">
        <w:rPr>
          <w:rFonts w:ascii="Times New Roman" w:hAnsi="Times New Roman"/>
          <w:sz w:val="24"/>
          <w:szCs w:val="24"/>
        </w:rPr>
        <w:tab/>
        <w:t xml:space="preserve">Ministerstvo spravodlivosti SR </w:t>
      </w: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both"/>
        <w:rPr>
          <w:rFonts w:ascii="Times New Roman" w:hAnsi="Times New Roman"/>
          <w:sz w:val="24"/>
          <w:szCs w:val="24"/>
        </w:rPr>
      </w:pPr>
    </w:p>
    <w:p w:rsidR="002665A7" w:rsidP="006B4525">
      <w:pPr>
        <w:bidi w:val="0"/>
        <w:spacing w:after="0" w:line="240" w:lineRule="auto"/>
        <w:rPr>
          <w:rFonts w:ascii="Times New Roman" w:hAnsi="Times New Roman"/>
          <w:sz w:val="24"/>
          <w:szCs w:val="24"/>
        </w:rPr>
      </w:pPr>
      <w:r>
        <w:rPr>
          <w:rFonts w:ascii="Times New Roman" w:hAnsi="Times New Roman"/>
          <w:sz w:val="24"/>
          <w:szCs w:val="24"/>
        </w:rPr>
        <w:br w:type="page"/>
      </w:r>
    </w:p>
    <w:p w:rsidR="00FE391D" w:rsidRPr="00A826AE" w:rsidP="006B4525">
      <w:pPr>
        <w:bidi w:val="0"/>
        <w:spacing w:after="0" w:line="240" w:lineRule="auto"/>
        <w:jc w:val="both"/>
        <w:rPr>
          <w:rFonts w:ascii="Times New Roman" w:hAnsi="Times New Roman"/>
          <w:sz w:val="24"/>
          <w:szCs w:val="24"/>
        </w:rPr>
      </w:pPr>
    </w:p>
    <w:p w:rsidR="00FE391D" w:rsidRPr="00A826AE" w:rsidP="006B4525">
      <w:pPr>
        <w:bidi w:val="0"/>
        <w:spacing w:after="0" w:line="240" w:lineRule="auto"/>
        <w:jc w:val="center"/>
        <w:rPr>
          <w:rFonts w:ascii="Times New Roman" w:hAnsi="Times New Roman"/>
          <w:b/>
          <w:bCs/>
          <w:caps/>
          <w:color w:val="000000"/>
          <w:spacing w:val="30"/>
          <w:sz w:val="24"/>
          <w:szCs w:val="24"/>
        </w:rPr>
      </w:pPr>
      <w:r w:rsidRPr="00A826AE">
        <w:rPr>
          <w:rFonts w:ascii="Times New Roman" w:hAnsi="Times New Roman"/>
          <w:b/>
          <w:bCs/>
          <w:caps/>
          <w:color w:val="000000"/>
          <w:spacing w:val="30"/>
          <w:sz w:val="24"/>
          <w:szCs w:val="24"/>
        </w:rPr>
        <w:t>Doložka</w:t>
      </w:r>
    </w:p>
    <w:p w:rsidR="00FE391D" w:rsidRPr="00A826AE" w:rsidP="006B4525">
      <w:pPr>
        <w:bidi w:val="0"/>
        <w:spacing w:after="0" w:line="240" w:lineRule="auto"/>
        <w:jc w:val="center"/>
        <w:rPr>
          <w:rFonts w:ascii="Times New Roman" w:hAnsi="Times New Roman"/>
          <w:b/>
          <w:bCs/>
          <w:color w:val="000000"/>
          <w:sz w:val="24"/>
          <w:szCs w:val="24"/>
        </w:rPr>
      </w:pPr>
      <w:r w:rsidRPr="00A826AE">
        <w:rPr>
          <w:rFonts w:ascii="Times New Roman" w:hAnsi="Times New Roman"/>
          <w:b/>
          <w:bCs/>
          <w:color w:val="000000"/>
          <w:sz w:val="24"/>
          <w:szCs w:val="24"/>
        </w:rPr>
        <w:t>vybraných vplyvov</w:t>
      </w:r>
    </w:p>
    <w:p w:rsidR="00FE391D" w:rsidRPr="00A826AE" w:rsidP="006B4525">
      <w:pPr>
        <w:bidi w:val="0"/>
        <w:spacing w:after="0" w:line="240" w:lineRule="auto"/>
        <w:rPr>
          <w:rFonts w:ascii="Times New Roman" w:hAnsi="Times New Roman"/>
          <w:color w:val="000000"/>
          <w:sz w:val="24"/>
          <w:szCs w:val="24"/>
        </w:rPr>
      </w:pPr>
    </w:p>
    <w:p w:rsidR="00FE391D" w:rsidP="006B4525">
      <w:pPr>
        <w:bidi w:val="0"/>
        <w:spacing w:after="0" w:line="240" w:lineRule="auto"/>
        <w:jc w:val="both"/>
        <w:rPr>
          <w:rFonts w:ascii="Times New Roman" w:hAnsi="Times New Roman"/>
          <w:color w:val="000000" w:themeColor="tx1" w:themeShade="FF"/>
          <w:sz w:val="24"/>
          <w:szCs w:val="24"/>
        </w:rPr>
      </w:pPr>
      <w:r w:rsidRPr="00A826AE">
        <w:rPr>
          <w:rFonts w:ascii="Times New Roman" w:hAnsi="Times New Roman"/>
          <w:b/>
          <w:bCs/>
          <w:color w:val="000000"/>
          <w:sz w:val="24"/>
          <w:szCs w:val="24"/>
        </w:rPr>
        <w:t xml:space="preserve">A.1. Názov materiálu: </w:t>
      </w:r>
      <w:r w:rsidRPr="00A826AE">
        <w:rPr>
          <w:rFonts w:ascii="Times New Roman" w:hAnsi="Times New Roman"/>
          <w:color w:val="000000" w:themeColor="tx1" w:themeShade="FF"/>
          <w:sz w:val="24"/>
          <w:szCs w:val="24"/>
        </w:rPr>
        <w:t xml:space="preserve">návrh zákona, </w:t>
      </w:r>
      <w:r w:rsidRPr="00EF2129" w:rsidR="00EF2129">
        <w:rPr>
          <w:rFonts w:ascii="Times New Roman" w:hAnsi="Times New Roman"/>
          <w:color w:val="000000" w:themeColor="tx1" w:themeShade="FF"/>
          <w:sz w:val="24"/>
          <w:szCs w:val="24"/>
        </w:rPr>
        <w:t>ktorým sa na účely Trestného zákona ustanovuje zoznam látok s anabolickým alebo iným hormonálnym účinkom a ktorým sa menia a dopĺňajú niektoré zákony</w:t>
      </w:r>
    </w:p>
    <w:p w:rsidR="00EF2129" w:rsidP="006B4525">
      <w:pPr>
        <w:bidi w:val="0"/>
        <w:spacing w:after="0" w:line="240" w:lineRule="auto"/>
        <w:jc w:val="both"/>
        <w:rPr>
          <w:rFonts w:ascii="Times New Roman" w:hAnsi="Times New Roman"/>
          <w:color w:val="000000" w:themeColor="tx1" w:themeShade="FF"/>
          <w:sz w:val="24"/>
          <w:szCs w:val="24"/>
        </w:rPr>
      </w:pPr>
    </w:p>
    <w:p w:rsidR="00EF2129" w:rsidRPr="00A826AE" w:rsidP="006B4525">
      <w:pPr>
        <w:bidi w:val="0"/>
        <w:spacing w:after="0" w:line="240" w:lineRule="auto"/>
        <w:jc w:val="both"/>
        <w:rPr>
          <w:rFonts w:ascii="Times New Roman" w:hAnsi="Times New Roman"/>
          <w:color w:val="000000"/>
          <w:sz w:val="24"/>
          <w:szCs w:val="24"/>
        </w:rPr>
      </w:pPr>
    </w:p>
    <w:p w:rsidR="00FE391D" w:rsidRPr="00A826AE" w:rsidP="006B4525">
      <w:pPr>
        <w:bidi w:val="0"/>
        <w:spacing w:after="0" w:line="240" w:lineRule="auto"/>
        <w:jc w:val="both"/>
        <w:rPr>
          <w:rFonts w:ascii="Times New Roman" w:hAnsi="Times New Roman"/>
          <w:b/>
          <w:bCs/>
          <w:color w:val="000000"/>
          <w:sz w:val="24"/>
          <w:szCs w:val="24"/>
        </w:rPr>
      </w:pPr>
      <w:r w:rsidRPr="00A826AE">
        <w:rPr>
          <w:rFonts w:ascii="Times New Roman" w:hAnsi="Times New Roman"/>
          <w:b/>
          <w:bCs/>
          <w:color w:val="000000"/>
          <w:sz w:val="24"/>
          <w:szCs w:val="24"/>
        </w:rPr>
        <w:t xml:space="preserve">        Termín začatia a ukončenia PPK:</w:t>
      </w:r>
      <w:r w:rsidRPr="00A826AE">
        <w:rPr>
          <w:rFonts w:ascii="Times New Roman" w:hAnsi="Times New Roman"/>
          <w:color w:val="000000"/>
          <w:sz w:val="24"/>
          <w:szCs w:val="24"/>
        </w:rPr>
        <w:t xml:space="preserve">  </w:t>
      </w:r>
    </w:p>
    <w:p w:rsidR="00FE391D" w:rsidRPr="00A826AE" w:rsidP="006B4525">
      <w:pPr>
        <w:bidi w:val="0"/>
        <w:spacing w:after="0" w:line="240" w:lineRule="auto"/>
        <w:jc w:val="both"/>
        <w:rPr>
          <w:rFonts w:ascii="Times New Roman" w:hAnsi="Times New Roman"/>
          <w:b/>
          <w:bCs/>
          <w:color w:val="000000"/>
          <w:sz w:val="24"/>
          <w:szCs w:val="24"/>
        </w:rPr>
      </w:pPr>
      <w:r w:rsidRPr="00A826AE">
        <w:rPr>
          <w:rFonts w:ascii="Times New Roman" w:hAnsi="Times New Roman"/>
          <w:b/>
          <w:bCs/>
          <w:color w:val="000000"/>
          <w:sz w:val="24"/>
          <w:szCs w:val="24"/>
        </w:rPr>
        <w:t xml:space="preserve">        </w:t>
      </w:r>
    </w:p>
    <w:p w:rsidR="00FE391D" w:rsidRPr="00A826AE" w:rsidP="006B4525">
      <w:pPr>
        <w:bidi w:val="0"/>
        <w:spacing w:after="0" w:line="240" w:lineRule="auto"/>
        <w:jc w:val="both"/>
        <w:rPr>
          <w:rFonts w:ascii="Times New Roman" w:hAnsi="Times New Roman"/>
          <w:b/>
          <w:bCs/>
          <w:color w:val="000000"/>
          <w:sz w:val="24"/>
          <w:szCs w:val="24"/>
        </w:rPr>
      </w:pPr>
      <w:r w:rsidRPr="00A826AE">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006B4525">
              <w:rPr>
                <w:rFonts w:ascii="Times New Roman" w:hAnsi="Times New Roman"/>
                <w:color w:val="000000"/>
                <w:sz w:val="24"/>
                <w:szCs w:val="24"/>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r w:rsidRPr="00A826A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E391D" w:rsidRPr="00A826AE" w:rsidP="006B4525">
            <w:pPr>
              <w:bidi w:val="0"/>
              <w:spacing w:after="0" w:line="240" w:lineRule="auto"/>
              <w:jc w:val="center"/>
              <w:rPr>
                <w:rFonts w:ascii="Times New Roman" w:hAnsi="Times New Roman"/>
                <w:color w:val="000000"/>
                <w:sz w:val="24"/>
                <w:szCs w:val="24"/>
              </w:rPr>
            </w:pPr>
          </w:p>
        </w:tc>
      </w:tr>
    </w:tbl>
    <w:p w:rsidR="00FE391D" w:rsidRPr="00A826AE" w:rsidP="006B4525">
      <w:pPr>
        <w:bidi w:val="0"/>
        <w:spacing w:after="0" w:line="240" w:lineRule="auto"/>
        <w:rPr>
          <w:rFonts w:ascii="Times New Roman" w:hAnsi="Times New Roman"/>
          <w:color w:val="000000"/>
          <w:sz w:val="24"/>
          <w:szCs w:val="24"/>
        </w:rPr>
      </w:pPr>
      <w:r w:rsidRPr="00A826AE">
        <w:rPr>
          <w:rFonts w:ascii="Times New Roman" w:hAnsi="Times New Roman"/>
          <w:color w:val="000000"/>
          <w:sz w:val="24"/>
          <w:szCs w:val="24"/>
        </w:rPr>
        <w:t> </w:t>
      </w:r>
    </w:p>
    <w:p w:rsidR="00FE391D" w:rsidRPr="00A826AE" w:rsidP="006B4525">
      <w:pPr>
        <w:bidi w:val="0"/>
        <w:spacing w:after="0" w:line="240" w:lineRule="auto"/>
        <w:jc w:val="both"/>
        <w:rPr>
          <w:rFonts w:ascii="Times New Roman" w:hAnsi="Times New Roman"/>
          <w:b/>
          <w:bCs/>
          <w:color w:val="000000"/>
          <w:sz w:val="24"/>
          <w:szCs w:val="24"/>
        </w:rPr>
      </w:pPr>
      <w:r w:rsidRPr="00A826AE">
        <w:rPr>
          <w:rFonts w:ascii="Times New Roman" w:hAnsi="Times New Roman"/>
          <w:b/>
          <w:bCs/>
          <w:color w:val="000000"/>
          <w:sz w:val="24"/>
          <w:szCs w:val="24"/>
        </w:rPr>
        <w:t>A.3. Poznámky</w:t>
      </w:r>
    </w:p>
    <w:p w:rsidR="00572592" w:rsidRPr="00572592" w:rsidP="006B4525">
      <w:pPr>
        <w:bidi w:val="0"/>
        <w:spacing w:after="0" w:line="240" w:lineRule="auto"/>
        <w:jc w:val="both"/>
        <w:rPr>
          <w:rFonts w:ascii="Times New Roman" w:hAnsi="Times New Roman"/>
          <w:i/>
          <w:iCs/>
          <w:color w:val="000000"/>
          <w:sz w:val="24"/>
          <w:szCs w:val="24"/>
        </w:rPr>
      </w:pPr>
      <w:r w:rsidRPr="00572592" w:rsidR="00FE391D">
        <w:rPr>
          <w:rFonts w:ascii="Times New Roman" w:hAnsi="Times New Roman"/>
          <w:i/>
          <w:color w:val="000000"/>
          <w:sz w:val="24"/>
          <w:szCs w:val="24"/>
        </w:rPr>
        <w:t> </w:t>
      </w:r>
      <w:r w:rsidRPr="00572592">
        <w:rPr>
          <w:rFonts w:ascii="Times New Roman" w:hAnsi="Times New Roman"/>
          <w:i/>
          <w:iCs/>
          <w:color w:val="000000"/>
          <w:sz w:val="24"/>
          <w:szCs w:val="24"/>
        </w:rPr>
        <w:t xml:space="preserve">    </w:t>
      </w:r>
    </w:p>
    <w:p w:rsidR="00572592" w:rsidRPr="00EF29B4" w:rsidP="006B4525">
      <w:pPr>
        <w:bidi w:val="0"/>
        <w:spacing w:after="0" w:line="240" w:lineRule="auto"/>
        <w:jc w:val="both"/>
        <w:rPr>
          <w:rFonts w:ascii="Times New Roman" w:hAnsi="Times New Roman"/>
          <w:iCs/>
          <w:color w:val="000000"/>
          <w:sz w:val="24"/>
          <w:szCs w:val="24"/>
        </w:rPr>
      </w:pPr>
      <w:r w:rsidRPr="00EF29B4" w:rsidR="002D4000">
        <w:rPr>
          <w:rFonts w:ascii="Times New Roman" w:hAnsi="Times New Roman"/>
          <w:iCs/>
          <w:color w:val="000000"/>
          <w:sz w:val="24"/>
          <w:szCs w:val="24"/>
        </w:rPr>
        <w:t xml:space="preserve">Návrh zákona nepredpokladá zvýšené výdavky na strane štátu – pre prípad, že by sa tak aj stalo, budú tieto riešené v rámci schválených limitov </w:t>
      </w:r>
      <w:r w:rsidRPr="00EF29B4" w:rsidR="00F666AA">
        <w:rPr>
          <w:rFonts w:ascii="Times New Roman" w:hAnsi="Times New Roman"/>
          <w:iCs/>
          <w:color w:val="000000"/>
          <w:sz w:val="24"/>
          <w:szCs w:val="24"/>
        </w:rPr>
        <w:t xml:space="preserve">výdavkov </w:t>
      </w:r>
      <w:r w:rsidRPr="00EF29B4" w:rsidR="001509C2">
        <w:rPr>
          <w:rFonts w:ascii="Times New Roman" w:hAnsi="Times New Roman"/>
          <w:iCs/>
          <w:color w:val="000000"/>
          <w:sz w:val="24"/>
          <w:szCs w:val="24"/>
        </w:rPr>
        <w:t>jednotlivých</w:t>
      </w:r>
      <w:r w:rsidRPr="00EF29B4" w:rsidR="002D4000">
        <w:rPr>
          <w:rFonts w:ascii="Times New Roman" w:hAnsi="Times New Roman"/>
          <w:iCs/>
          <w:color w:val="000000"/>
          <w:sz w:val="24"/>
          <w:szCs w:val="24"/>
        </w:rPr>
        <w:t xml:space="preserve"> rozpočtových kapitol. </w:t>
      </w:r>
    </w:p>
    <w:p w:rsidR="002D4000" w:rsidRPr="00EF29B4" w:rsidP="006B4525">
      <w:pPr>
        <w:bidi w:val="0"/>
        <w:spacing w:after="0" w:line="240" w:lineRule="auto"/>
        <w:jc w:val="both"/>
        <w:rPr>
          <w:rFonts w:ascii="Times New Roman" w:hAnsi="Times New Roman"/>
          <w:iCs/>
          <w:color w:val="000000"/>
          <w:sz w:val="24"/>
          <w:szCs w:val="24"/>
        </w:rPr>
      </w:pPr>
    </w:p>
    <w:p w:rsidR="002D4000" w:rsidRPr="00EF29B4" w:rsidP="006B4525">
      <w:pPr>
        <w:bidi w:val="0"/>
        <w:spacing w:after="0" w:line="240" w:lineRule="auto"/>
        <w:jc w:val="both"/>
        <w:rPr>
          <w:rFonts w:ascii="Times New Roman" w:hAnsi="Times New Roman"/>
          <w:iCs/>
          <w:color w:val="000000"/>
          <w:sz w:val="24"/>
          <w:szCs w:val="24"/>
        </w:rPr>
      </w:pPr>
      <w:r w:rsidRPr="00EF29B4">
        <w:rPr>
          <w:rFonts w:ascii="Times New Roman" w:hAnsi="Times New Roman"/>
          <w:iCs/>
          <w:color w:val="000000"/>
          <w:sz w:val="24"/>
          <w:szCs w:val="24"/>
        </w:rPr>
        <w:t xml:space="preserve">Návrh zákona nezakladá </w:t>
      </w:r>
      <w:r w:rsidRPr="00EF29B4" w:rsidR="007C014B">
        <w:rPr>
          <w:rFonts w:ascii="Times New Roman" w:hAnsi="Times New Roman"/>
          <w:iCs/>
          <w:color w:val="000000"/>
          <w:sz w:val="24"/>
          <w:szCs w:val="24"/>
        </w:rPr>
        <w:t>priame</w:t>
      </w:r>
      <w:r w:rsidRPr="00EF29B4">
        <w:rPr>
          <w:rFonts w:ascii="Times New Roman" w:hAnsi="Times New Roman"/>
          <w:iCs/>
          <w:color w:val="000000"/>
          <w:sz w:val="24"/>
          <w:szCs w:val="24"/>
        </w:rPr>
        <w:t xml:space="preserve"> vplyvy na podnikateľské prostredie</w:t>
      </w:r>
      <w:r w:rsidRPr="00EF29B4" w:rsidR="007C014B">
        <w:rPr>
          <w:rFonts w:ascii="Times New Roman" w:hAnsi="Times New Roman"/>
          <w:iCs/>
          <w:color w:val="000000"/>
          <w:sz w:val="24"/>
          <w:szCs w:val="24"/>
        </w:rPr>
        <w:t xml:space="preserve">, možno však predpokladať, že v segmente obchodovania s liekmi, liečivami, resp. anabolickými, či </w:t>
      </w:r>
      <w:r w:rsidRPr="00EF29B4" w:rsidR="001509C2">
        <w:rPr>
          <w:rFonts w:ascii="Times New Roman" w:hAnsi="Times New Roman"/>
          <w:iCs/>
          <w:color w:val="000000"/>
          <w:sz w:val="24"/>
          <w:szCs w:val="24"/>
        </w:rPr>
        <w:t>hormonálnymi</w:t>
      </w:r>
      <w:r w:rsidRPr="00EF29B4" w:rsidR="007C014B">
        <w:rPr>
          <w:rFonts w:ascii="Times New Roman" w:hAnsi="Times New Roman"/>
          <w:iCs/>
          <w:color w:val="000000"/>
          <w:sz w:val="24"/>
          <w:szCs w:val="24"/>
        </w:rPr>
        <w:t xml:space="preserve"> látkami dôjde k jednoznačnému oddeleniu legálneho a nelegálneho obchodovania s týmito látkami, a to v záujme ochrany zdravia obyvateľov Slovenskej republiky, čo nepriamo indikuje pozitívny vplyv na obyvateľstvo. </w:t>
      </w:r>
    </w:p>
    <w:p w:rsidR="00DE4652" w:rsidRPr="00EF29B4" w:rsidP="006B4525">
      <w:pPr>
        <w:bidi w:val="0"/>
        <w:spacing w:after="0" w:line="240" w:lineRule="auto"/>
        <w:jc w:val="both"/>
        <w:rPr>
          <w:rFonts w:ascii="Times New Roman" w:hAnsi="Times New Roman"/>
          <w:iCs/>
          <w:color w:val="000000"/>
          <w:sz w:val="24"/>
          <w:szCs w:val="24"/>
        </w:rPr>
      </w:pPr>
    </w:p>
    <w:p w:rsidR="00DE4652" w:rsidRPr="00EF29B4" w:rsidP="006B4525">
      <w:pPr>
        <w:bidi w:val="0"/>
        <w:spacing w:after="0" w:line="240" w:lineRule="auto"/>
        <w:jc w:val="both"/>
        <w:rPr>
          <w:rFonts w:ascii="Times New Roman" w:hAnsi="Times New Roman"/>
          <w:iCs/>
          <w:color w:val="000000"/>
          <w:sz w:val="24"/>
          <w:szCs w:val="24"/>
        </w:rPr>
      </w:pPr>
      <w:r w:rsidRPr="00EF29B4">
        <w:rPr>
          <w:rFonts w:ascii="Times New Roman" w:hAnsi="Times New Roman"/>
          <w:iCs/>
          <w:color w:val="000000"/>
          <w:sz w:val="24"/>
          <w:szCs w:val="24"/>
        </w:rPr>
        <w:t>Návrh ma identifikované pozitívne sociálne vplyvy (pozri prílohu).</w:t>
      </w:r>
    </w:p>
    <w:p w:rsidR="00572592" w:rsidRPr="00EF29B4" w:rsidP="006B4525">
      <w:pPr>
        <w:bidi w:val="0"/>
        <w:spacing w:after="0" w:line="240" w:lineRule="auto"/>
        <w:jc w:val="both"/>
        <w:rPr>
          <w:rFonts w:ascii="Times New Roman" w:hAnsi="Times New Roman"/>
          <w:iCs/>
          <w:color w:val="000000"/>
          <w:sz w:val="24"/>
          <w:szCs w:val="24"/>
        </w:rPr>
      </w:pPr>
    </w:p>
    <w:p w:rsidR="00EF29B4" w:rsidP="006B4525">
      <w:pPr>
        <w:bidi w:val="0"/>
        <w:spacing w:after="0" w:line="240" w:lineRule="auto"/>
        <w:jc w:val="both"/>
        <w:rPr>
          <w:rFonts w:ascii="Times New Roman" w:hAnsi="Times New Roman"/>
          <w:b/>
          <w:bCs/>
          <w:color w:val="000000"/>
          <w:sz w:val="24"/>
          <w:szCs w:val="24"/>
        </w:rPr>
      </w:pPr>
    </w:p>
    <w:p w:rsidR="00FE391D" w:rsidRPr="006B4525" w:rsidP="006B4525">
      <w:pPr>
        <w:bidi w:val="0"/>
        <w:spacing w:after="0" w:line="240" w:lineRule="auto"/>
        <w:jc w:val="both"/>
        <w:rPr>
          <w:rFonts w:ascii="Times New Roman" w:hAnsi="Times New Roman"/>
          <w:b/>
          <w:bCs/>
          <w:color w:val="000000"/>
          <w:sz w:val="24"/>
          <w:szCs w:val="24"/>
        </w:rPr>
      </w:pPr>
      <w:r w:rsidRPr="00EF29B4">
        <w:rPr>
          <w:rFonts w:ascii="Times New Roman" w:hAnsi="Times New Roman"/>
          <w:b/>
          <w:bCs/>
          <w:color w:val="000000"/>
          <w:sz w:val="24"/>
          <w:szCs w:val="24"/>
        </w:rPr>
        <w:t>A.4. Alternatívne riešenia</w:t>
      </w:r>
    </w:p>
    <w:p w:rsidR="00FE391D" w:rsidRPr="00EF29B4" w:rsidP="006B4525">
      <w:pPr>
        <w:bidi w:val="0"/>
        <w:spacing w:after="0" w:line="240" w:lineRule="auto"/>
        <w:jc w:val="both"/>
        <w:rPr>
          <w:rFonts w:ascii="Times New Roman" w:hAnsi="Times New Roman"/>
          <w:color w:val="000000"/>
          <w:sz w:val="24"/>
          <w:szCs w:val="24"/>
        </w:rPr>
      </w:pPr>
      <w:r w:rsidRPr="006B4525">
        <w:rPr>
          <w:rFonts w:ascii="Times New Roman" w:hAnsi="Times New Roman"/>
          <w:color w:val="000000"/>
          <w:sz w:val="24"/>
          <w:szCs w:val="24"/>
        </w:rPr>
        <w:t> </w:t>
      </w:r>
    </w:p>
    <w:p w:rsidR="00EF29B4" w:rsidP="006B4525">
      <w:pPr>
        <w:bidi w:val="0"/>
        <w:spacing w:after="0" w:line="240" w:lineRule="auto"/>
        <w:jc w:val="both"/>
        <w:rPr>
          <w:rFonts w:ascii="Times New Roman" w:hAnsi="Times New Roman"/>
          <w:b/>
          <w:bCs/>
          <w:color w:val="000000"/>
          <w:sz w:val="24"/>
          <w:szCs w:val="24"/>
        </w:rPr>
      </w:pPr>
    </w:p>
    <w:p w:rsidR="00FE391D" w:rsidRPr="00A826AE" w:rsidP="006B4525">
      <w:pPr>
        <w:bidi w:val="0"/>
        <w:spacing w:after="0" w:line="240" w:lineRule="auto"/>
        <w:jc w:val="both"/>
        <w:rPr>
          <w:rFonts w:ascii="Times New Roman" w:hAnsi="Times New Roman"/>
          <w:b/>
          <w:bCs/>
          <w:color w:val="000000"/>
          <w:sz w:val="24"/>
          <w:szCs w:val="24"/>
        </w:rPr>
      </w:pPr>
      <w:r w:rsidRPr="00EF29B4">
        <w:rPr>
          <w:rFonts w:ascii="Times New Roman" w:hAnsi="Times New Roman"/>
          <w:b/>
          <w:bCs/>
          <w:color w:val="000000"/>
          <w:sz w:val="24"/>
          <w:szCs w:val="24"/>
        </w:rPr>
        <w:t>A.5. Stanovisko gestorov</w:t>
      </w:r>
    </w:p>
    <w:p w:rsidR="00FE391D" w:rsidRPr="00A826AE" w:rsidP="006B4525">
      <w:pPr>
        <w:bidi w:val="0"/>
        <w:spacing w:after="0" w:line="240" w:lineRule="auto"/>
        <w:jc w:val="both"/>
        <w:rPr>
          <w:rFonts w:ascii="Times New Roman" w:hAnsi="Times New Roman"/>
          <w:b/>
          <w:bCs/>
          <w:color w:val="000000"/>
          <w:sz w:val="24"/>
          <w:szCs w:val="24"/>
        </w:rPr>
      </w:pPr>
    </w:p>
    <w:p w:rsidR="00FE391D" w:rsidRPr="00A826AE" w:rsidP="006B4525">
      <w:pPr>
        <w:bidi w:val="0"/>
        <w:spacing w:after="0" w:line="240" w:lineRule="auto"/>
        <w:jc w:val="both"/>
        <w:rPr>
          <w:rFonts w:ascii="Times New Roman" w:hAnsi="Times New Roman"/>
          <w:sz w:val="24"/>
          <w:szCs w:val="24"/>
        </w:rPr>
      </w:pPr>
    </w:p>
    <w:p w:rsidR="00A5561D" w:rsidRPr="00A826AE" w:rsidP="006B4525">
      <w:pPr>
        <w:bidi w:val="0"/>
        <w:spacing w:after="0" w:line="240" w:lineRule="auto"/>
        <w:rPr>
          <w:rFonts w:ascii="Times New Roman" w:hAnsi="Times New Roman"/>
          <w:sz w:val="24"/>
          <w:szCs w:val="24"/>
        </w:rPr>
      </w:pPr>
    </w:p>
    <w:p w:rsidR="002469F9" w:rsidRPr="00A826AE" w:rsidP="006B4525">
      <w:pPr>
        <w:bidi w:val="0"/>
        <w:spacing w:after="0" w:line="240" w:lineRule="auto"/>
        <w:rPr>
          <w:rFonts w:ascii="Times New Roman" w:hAnsi="Times New Roman"/>
          <w:sz w:val="24"/>
          <w:szCs w:val="24"/>
        </w:rPr>
      </w:pPr>
    </w:p>
    <w:p w:rsidR="002469F9" w:rsidRPr="00A826AE" w:rsidP="006B4525">
      <w:pPr>
        <w:bidi w:val="0"/>
        <w:spacing w:after="0" w:line="240" w:lineRule="auto"/>
        <w:rPr>
          <w:rFonts w:ascii="Times New Roman" w:hAnsi="Times New Roman"/>
          <w:sz w:val="24"/>
          <w:szCs w:val="24"/>
        </w:rPr>
      </w:pPr>
    </w:p>
    <w:p w:rsidR="002469F9" w:rsidRPr="00A826AE" w:rsidP="006B4525">
      <w:pPr>
        <w:bidi w:val="0"/>
        <w:spacing w:after="0" w:line="240" w:lineRule="auto"/>
        <w:rPr>
          <w:rFonts w:ascii="Times New Roman" w:hAnsi="Times New Roman"/>
          <w:sz w:val="24"/>
          <w:szCs w:val="24"/>
        </w:rPr>
      </w:pPr>
    </w:p>
    <w:p w:rsidR="002469F9" w:rsidRPr="00A826AE" w:rsidP="006B4525">
      <w:pPr>
        <w:bidi w:val="0"/>
        <w:spacing w:after="0" w:line="240" w:lineRule="auto"/>
        <w:rPr>
          <w:rFonts w:ascii="Times New Roman" w:hAnsi="Times New Roman"/>
          <w:sz w:val="24"/>
          <w:szCs w:val="24"/>
        </w:rPr>
      </w:pPr>
    </w:p>
    <w:p w:rsidR="00B56098" w:rsidRPr="00A826AE" w:rsidP="006B4525">
      <w:pPr>
        <w:pStyle w:val="ListParagraph"/>
        <w:numPr>
          <w:numId w:val="1"/>
        </w:numPr>
        <w:bidi w:val="0"/>
        <w:spacing w:after="0" w:line="240" w:lineRule="auto"/>
        <w:jc w:val="both"/>
        <w:rPr>
          <w:rFonts w:ascii="Times New Roman" w:hAnsi="Times New Roman"/>
          <w:b/>
          <w:sz w:val="24"/>
          <w:szCs w:val="24"/>
        </w:rPr>
      </w:pPr>
      <w:r w:rsidRPr="00A826AE" w:rsidR="002A54DB">
        <w:rPr>
          <w:rFonts w:ascii="Times New Roman" w:hAnsi="Times New Roman"/>
          <w:b/>
          <w:sz w:val="24"/>
          <w:szCs w:val="24"/>
        </w:rPr>
        <w:t>Osobitná časť</w:t>
      </w:r>
    </w:p>
    <w:p w:rsidR="002A54DB" w:rsidRPr="00A826AE" w:rsidP="006B4525">
      <w:pPr>
        <w:bidi w:val="0"/>
        <w:spacing w:after="0" w:line="240" w:lineRule="auto"/>
        <w:jc w:val="both"/>
        <w:rPr>
          <w:rFonts w:ascii="Times New Roman" w:hAnsi="Times New Roman"/>
          <w:b/>
          <w:sz w:val="24"/>
          <w:szCs w:val="24"/>
        </w:rPr>
      </w:pPr>
      <w:r w:rsidRPr="00A826AE" w:rsidR="00B56098">
        <w:rPr>
          <w:rFonts w:ascii="Times New Roman" w:hAnsi="Times New Roman"/>
          <w:b/>
          <w:sz w:val="24"/>
          <w:szCs w:val="24"/>
        </w:rPr>
        <w:t xml:space="preserve"> </w:t>
      </w:r>
    </w:p>
    <w:p w:rsidR="002A54DB" w:rsidRPr="00A826AE" w:rsidP="006B4525">
      <w:pPr>
        <w:bidi w:val="0"/>
        <w:spacing w:after="0" w:line="240" w:lineRule="auto"/>
        <w:jc w:val="both"/>
        <w:rPr>
          <w:rFonts w:ascii="Times New Roman" w:hAnsi="Times New Roman"/>
          <w:b/>
          <w:sz w:val="24"/>
          <w:szCs w:val="24"/>
        </w:rPr>
      </w:pPr>
      <w:r w:rsidRPr="00A826AE">
        <w:rPr>
          <w:rFonts w:ascii="Times New Roman" w:hAnsi="Times New Roman"/>
          <w:b/>
          <w:sz w:val="24"/>
          <w:szCs w:val="24"/>
        </w:rPr>
        <w:t>K čl. I</w:t>
      </w:r>
    </w:p>
    <w:p w:rsidR="002A54DB" w:rsidRPr="002665A7" w:rsidP="006B4525">
      <w:pPr>
        <w:bidi w:val="0"/>
        <w:spacing w:after="0" w:line="240" w:lineRule="auto"/>
        <w:jc w:val="both"/>
        <w:rPr>
          <w:rFonts w:ascii="Times New Roman" w:hAnsi="Times New Roman"/>
          <w:i/>
          <w:sz w:val="24"/>
          <w:szCs w:val="24"/>
        </w:rPr>
      </w:pPr>
      <w:r w:rsidRPr="002665A7" w:rsidR="002665A7">
        <w:rPr>
          <w:rFonts w:ascii="Times New Roman" w:hAnsi="Times New Roman"/>
          <w:i/>
          <w:sz w:val="24"/>
          <w:szCs w:val="24"/>
        </w:rPr>
        <w:t xml:space="preserve">(Návrh zákona, </w:t>
      </w:r>
      <w:r w:rsidRPr="00B90492" w:rsidR="00B90492">
        <w:rPr>
          <w:rFonts w:ascii="Times New Roman" w:hAnsi="Times New Roman"/>
          <w:i/>
          <w:sz w:val="24"/>
          <w:szCs w:val="24"/>
        </w:rPr>
        <w:t>ktorým sa na účely Trestného zákona ustanovuje zoznam látok s anabolickým alebo iným hormonálnym účinkom</w:t>
      </w:r>
      <w:r w:rsidRPr="002665A7" w:rsidR="002665A7">
        <w:rPr>
          <w:rFonts w:ascii="Times New Roman" w:hAnsi="Times New Roman"/>
          <w:i/>
          <w:sz w:val="24"/>
          <w:szCs w:val="24"/>
        </w:rPr>
        <w:t>)</w:t>
      </w:r>
    </w:p>
    <w:p w:rsidR="002665A7" w:rsidP="006B4525">
      <w:pPr>
        <w:bidi w:val="0"/>
        <w:spacing w:after="0" w:line="240" w:lineRule="auto"/>
        <w:jc w:val="both"/>
        <w:rPr>
          <w:rFonts w:ascii="Times New Roman" w:hAnsi="Times New Roman"/>
          <w:sz w:val="24"/>
          <w:szCs w:val="24"/>
        </w:rPr>
      </w:pPr>
    </w:p>
    <w:p w:rsidR="00660601" w:rsidRPr="00660601" w:rsidP="006B4525">
      <w:pPr>
        <w:bidi w:val="0"/>
        <w:spacing w:after="0" w:line="240" w:lineRule="auto"/>
        <w:ind w:firstLine="708"/>
        <w:jc w:val="both"/>
        <w:rPr>
          <w:rFonts w:ascii="Times New Roman" w:hAnsi="Times New Roman"/>
          <w:sz w:val="24"/>
          <w:szCs w:val="24"/>
        </w:rPr>
      </w:pPr>
      <w:r w:rsidRPr="00660601">
        <w:rPr>
          <w:rFonts w:ascii="Times New Roman" w:hAnsi="Times New Roman"/>
          <w:sz w:val="24"/>
          <w:szCs w:val="24"/>
        </w:rPr>
        <w:t xml:space="preserve">V uplynulom období badať zásadnejšie zmeny vo vývoji drogovej scény na území Slovenskej republiky, a to aj v celoeurópskom kontexte. Takzvané klasické drogy, okrem metamfetamínu majú silne klesajúcu tendenciu tak v oblasti konzumácie, ako aj v oblasti obchodovania. Zaznamenávané sú zvýšené tendencie polydrogového užívania, pri ktorom konzumenti kombinujú užívanie klasických drog s novými psychoaktívnymi látkami, alkoholom alebo liekmi. Mimoriadnu expanziu </w:t>
      </w:r>
      <w:r w:rsidR="00B21B22">
        <w:rPr>
          <w:rFonts w:ascii="Times New Roman" w:hAnsi="Times New Roman"/>
          <w:sz w:val="24"/>
          <w:szCs w:val="24"/>
        </w:rPr>
        <w:t>možno evidovať</w:t>
      </w:r>
      <w:r w:rsidRPr="00660601" w:rsidR="00B21B22">
        <w:rPr>
          <w:rFonts w:ascii="Times New Roman" w:hAnsi="Times New Roman"/>
          <w:sz w:val="24"/>
          <w:szCs w:val="24"/>
        </w:rPr>
        <w:t xml:space="preserve"> </w:t>
      </w:r>
      <w:r w:rsidRPr="00660601">
        <w:rPr>
          <w:rFonts w:ascii="Times New Roman" w:hAnsi="Times New Roman"/>
          <w:sz w:val="24"/>
          <w:szCs w:val="24"/>
        </w:rPr>
        <w:t>v oblasti zneužívania internetu na nelegálny predaj drog, prekurzorov, nových psychoaktívnych látok vrátane rizikových a v poslednom období neregistrovaných a falošných liekov, anaboliká a iné hormonálne prípravky nevynímajúc. Nelegálny predaj uvedených komodít sa objavuje osobitne, ale aj v ich vzájomnej kombinácii.</w:t>
      </w:r>
    </w:p>
    <w:p w:rsidR="00660601" w:rsidRPr="00660601" w:rsidP="006B4525">
      <w:pPr>
        <w:bidi w:val="0"/>
        <w:spacing w:after="0" w:line="240" w:lineRule="auto"/>
        <w:jc w:val="both"/>
        <w:rPr>
          <w:rFonts w:ascii="Times New Roman" w:hAnsi="Times New Roman"/>
          <w:sz w:val="24"/>
          <w:szCs w:val="24"/>
        </w:rPr>
      </w:pPr>
    </w:p>
    <w:p w:rsidR="00660601" w:rsidRPr="00660601" w:rsidP="006B4525">
      <w:pPr>
        <w:bidi w:val="0"/>
        <w:spacing w:after="0" w:line="240" w:lineRule="auto"/>
        <w:ind w:firstLine="708"/>
        <w:jc w:val="both"/>
        <w:rPr>
          <w:rFonts w:ascii="Times New Roman" w:hAnsi="Times New Roman"/>
          <w:sz w:val="24"/>
          <w:szCs w:val="24"/>
        </w:rPr>
      </w:pPr>
      <w:r w:rsidRPr="00CE2A92">
        <w:rPr>
          <w:rFonts w:ascii="Times New Roman" w:hAnsi="Times New Roman"/>
          <w:sz w:val="24"/>
          <w:szCs w:val="24"/>
        </w:rPr>
        <w:t>Práve uvedené skutočnosti, prioritne však takzvané legislatívne vákuum, viedli predkladateľa novely k tomu, že národná protidrogová jednotka prevzala koordináciu a gesciu problematiky zneužívania liekov a látok s hormonálnym a anabolickým účinkom.</w:t>
      </w:r>
      <w:r w:rsidRPr="00660601">
        <w:rPr>
          <w:rFonts w:ascii="Times New Roman" w:hAnsi="Times New Roman"/>
          <w:sz w:val="24"/>
          <w:szCs w:val="24"/>
        </w:rPr>
        <w:t xml:space="preserve"> Tento postup vychádza aj z jednotlivých úloh zakotvených v Akčnom pláne boja proti drogám v rezorte Ministerstva vnútra Slovenskej republiky na roky 2013 až 2016. Rezortné akčné plány vychádzajú z Uznesenia vlády Slovenskej republiky č. 380 z 10. júla 2013, ktorým bol schválený návrh Národnej protidrogovej stratégie Slovenskej republiky na obdobie rokov 2013 – 2020. V prípade nelegálneho obchodovania s neregistrovanými a falošnými liekmi vrátane predaja anabolík, ide o spoločensky vysoko nebezpečné konanie s prvkami organizovanosti, často s medzinárodným prepojením. Nemenej významným je finančný zisk jednotlivcov a skupín páchateľov, ktorí na zakrytie pôvodu a legalizáciu príjmov z nelegálnej činnosti používajú najmodernejšie, sofistikované metódy a formy finančných machinácií.</w:t>
      </w:r>
    </w:p>
    <w:p w:rsidR="00660601" w:rsidRPr="00660601" w:rsidP="006B4525">
      <w:pPr>
        <w:bidi w:val="0"/>
        <w:spacing w:after="0" w:line="240" w:lineRule="auto"/>
        <w:jc w:val="both"/>
        <w:rPr>
          <w:rFonts w:ascii="Times New Roman" w:hAnsi="Times New Roman"/>
          <w:sz w:val="24"/>
          <w:szCs w:val="24"/>
        </w:rPr>
      </w:pPr>
    </w:p>
    <w:p w:rsidR="00660601" w:rsidP="006B4525">
      <w:pPr>
        <w:bidi w:val="0"/>
        <w:spacing w:after="0" w:line="240" w:lineRule="auto"/>
        <w:ind w:firstLine="708"/>
        <w:jc w:val="both"/>
        <w:rPr>
          <w:rFonts w:ascii="Times New Roman" w:hAnsi="Times New Roman"/>
          <w:sz w:val="24"/>
          <w:szCs w:val="24"/>
        </w:rPr>
      </w:pPr>
      <w:r w:rsidRPr="00660601">
        <w:rPr>
          <w:rFonts w:ascii="Times New Roman" w:hAnsi="Times New Roman"/>
          <w:sz w:val="24"/>
          <w:szCs w:val="24"/>
        </w:rPr>
        <w:t>Uvedené konania organizovaných skupín ohrozujú verejné zdravie obyvateľstva v celosvetovom, v našich podmienkach najmä komunitárnom meradle. Praktická neexistencia hraníc medzi krajinami Európskej únie a nejednotná legislatíva najmä susediacich štátov spôsobuje ťažkosti orgánom presadzujúcim právo na tomto úseku, najmä v rámci právneho styku s cudzinou podľa procesných pravidiel trestného práva. Ďalším významným a dôležitým objektom vyžadujúcim maximálnu ochranu práv a oprávnených záujmov zo strany štátu, je legálny farmaceutický obchod. Nejde pritom iba o ochranu autorských a priemyselných práv nadnárodných farmaceutických spoločností a korporácií, ale v prvom rade o prevenciu pred následkami nekontrolovanej konzumácie neznámych látok – nepovolených liekov, ktoré môžu vážne ohroziť zdravie obyvateľstva.</w:t>
      </w:r>
    </w:p>
    <w:p w:rsidR="00660601" w:rsidP="006B4525">
      <w:pPr>
        <w:bidi w:val="0"/>
        <w:spacing w:after="0" w:line="240" w:lineRule="auto"/>
        <w:ind w:firstLine="708"/>
        <w:jc w:val="both"/>
        <w:rPr>
          <w:rFonts w:ascii="Times New Roman" w:hAnsi="Times New Roman"/>
          <w:sz w:val="24"/>
          <w:szCs w:val="24"/>
        </w:rPr>
      </w:pPr>
    </w:p>
    <w:p w:rsidR="00660601"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Tomuto cieľu je podriadené aj znenie navrhovanej právnej úpravy. </w:t>
      </w:r>
    </w:p>
    <w:p w:rsidR="00660601" w:rsidP="006B4525">
      <w:pPr>
        <w:bidi w:val="0"/>
        <w:spacing w:after="0" w:line="240" w:lineRule="auto"/>
        <w:ind w:firstLine="708"/>
        <w:jc w:val="both"/>
        <w:rPr>
          <w:rFonts w:ascii="Times New Roman" w:hAnsi="Times New Roman"/>
          <w:sz w:val="24"/>
          <w:szCs w:val="24"/>
        </w:rPr>
      </w:pPr>
    </w:p>
    <w:p w:rsidR="00660601"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Z hľadiska systematiky sa navrhuje obdobná právna úprava ako je známa v prípade návykových a omamných látok, kde normy trestného práva predpokladajú existenciu osobitnej zákonnej úpravy, ktorá vymedzí zoznam návykových a omamných látok – ide o zákon č. 139/1998 Z. z. </w:t>
      </w:r>
      <w:r w:rsidRPr="00660601">
        <w:rPr>
          <w:rFonts w:ascii="Times New Roman" w:hAnsi="Times New Roman"/>
          <w:sz w:val="24"/>
          <w:szCs w:val="24"/>
        </w:rPr>
        <w:t>o omamných látkach, psychotropných látkach a</w:t>
      </w:r>
      <w:r>
        <w:rPr>
          <w:rFonts w:ascii="Times New Roman" w:hAnsi="Times New Roman"/>
          <w:sz w:val="24"/>
          <w:szCs w:val="24"/>
        </w:rPr>
        <w:t> </w:t>
      </w:r>
      <w:r w:rsidRPr="00660601">
        <w:rPr>
          <w:rFonts w:ascii="Times New Roman" w:hAnsi="Times New Roman"/>
          <w:sz w:val="24"/>
          <w:szCs w:val="24"/>
        </w:rPr>
        <w:t>prípravkoch</w:t>
      </w:r>
      <w:r>
        <w:rPr>
          <w:rFonts w:ascii="Times New Roman" w:hAnsi="Times New Roman"/>
          <w:sz w:val="24"/>
          <w:szCs w:val="24"/>
        </w:rPr>
        <w:t xml:space="preserve"> v znení neskorších predpisov. </w:t>
      </w:r>
    </w:p>
    <w:p w:rsidR="00660601" w:rsidP="006B4525">
      <w:pPr>
        <w:bidi w:val="0"/>
        <w:spacing w:after="0" w:line="240" w:lineRule="auto"/>
        <w:ind w:firstLine="708"/>
        <w:jc w:val="both"/>
        <w:rPr>
          <w:rFonts w:ascii="Times New Roman" w:hAnsi="Times New Roman"/>
          <w:sz w:val="24"/>
          <w:szCs w:val="24"/>
        </w:rPr>
      </w:pPr>
    </w:p>
    <w:p w:rsidR="00660601"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Aj v prípade látok</w:t>
      </w:r>
      <w:r w:rsidRPr="00660601">
        <w:rPr>
          <w:rFonts w:ascii="Times New Roman" w:hAnsi="Times New Roman"/>
          <w:sz w:val="24"/>
          <w:szCs w:val="24"/>
        </w:rPr>
        <w:t xml:space="preserve"> s anabolickým alebo iným hormonálnym účinkom</w:t>
      </w:r>
      <w:r>
        <w:rPr>
          <w:rFonts w:ascii="Times New Roman" w:hAnsi="Times New Roman"/>
          <w:sz w:val="24"/>
          <w:szCs w:val="24"/>
        </w:rPr>
        <w:t xml:space="preserve"> sa navrhuje použiť rovnakú právnu konštrukciu, t.j. vymedziť osobitným zákonom zoznam látok </w:t>
      </w:r>
      <w:r w:rsidRPr="00660601">
        <w:rPr>
          <w:rFonts w:ascii="Times New Roman" w:hAnsi="Times New Roman"/>
          <w:sz w:val="24"/>
          <w:szCs w:val="24"/>
        </w:rPr>
        <w:t>s anabolickým alebo iným hormonálnym účinkom</w:t>
      </w:r>
      <w:r>
        <w:rPr>
          <w:rFonts w:ascii="Times New Roman" w:hAnsi="Times New Roman"/>
          <w:sz w:val="24"/>
          <w:szCs w:val="24"/>
        </w:rPr>
        <w:t xml:space="preserve">, a to v nadväznosti na novú právnu úpravu skutkových podstát trestných činov týkajúcich sa látok </w:t>
      </w:r>
      <w:r w:rsidRPr="00660601">
        <w:rPr>
          <w:rFonts w:ascii="Times New Roman" w:hAnsi="Times New Roman"/>
          <w:sz w:val="24"/>
          <w:szCs w:val="24"/>
        </w:rPr>
        <w:t>s anabolickým alebo iným hormonálnym účinkom</w:t>
      </w:r>
      <w:r w:rsidR="00FF2964">
        <w:rPr>
          <w:rFonts w:ascii="Times New Roman" w:hAnsi="Times New Roman"/>
          <w:sz w:val="24"/>
          <w:szCs w:val="24"/>
        </w:rPr>
        <w:t xml:space="preserve"> v Trestnom zákone. </w:t>
      </w:r>
    </w:p>
    <w:p w:rsidR="00A67FDD" w:rsidP="006B4525">
      <w:pPr>
        <w:bidi w:val="0"/>
        <w:spacing w:after="0" w:line="240" w:lineRule="auto"/>
        <w:ind w:firstLine="708"/>
        <w:jc w:val="both"/>
        <w:rPr>
          <w:rFonts w:ascii="Times New Roman" w:hAnsi="Times New Roman"/>
          <w:sz w:val="24"/>
          <w:szCs w:val="24"/>
        </w:rPr>
      </w:pPr>
    </w:p>
    <w:p w:rsidR="00A67FDD"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Vzhľadom na to, že ide o nový zákon, je potrebné, aby bol nosným zákonom a prepožičal názov predkladanému návrhu zákona. </w:t>
      </w:r>
    </w:p>
    <w:p w:rsidR="00B00E07" w:rsidP="006B4525">
      <w:pPr>
        <w:bidi w:val="0"/>
        <w:spacing w:after="0" w:line="240" w:lineRule="auto"/>
        <w:ind w:firstLine="708"/>
        <w:jc w:val="both"/>
        <w:rPr>
          <w:rFonts w:ascii="Times New Roman" w:hAnsi="Times New Roman"/>
          <w:sz w:val="24"/>
          <w:szCs w:val="24"/>
        </w:rPr>
      </w:pPr>
    </w:p>
    <w:p w:rsidR="00B00E07"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Účelom návrhu zákona v čl. I je teda </w:t>
      </w:r>
      <w:r w:rsidR="00AB2786">
        <w:rPr>
          <w:rFonts w:ascii="Times New Roman" w:hAnsi="Times New Roman"/>
          <w:sz w:val="24"/>
          <w:szCs w:val="24"/>
        </w:rPr>
        <w:t>vymedziť</w:t>
      </w:r>
      <w:r>
        <w:rPr>
          <w:rFonts w:ascii="Times New Roman" w:hAnsi="Times New Roman"/>
          <w:sz w:val="24"/>
          <w:szCs w:val="24"/>
        </w:rPr>
        <w:t xml:space="preserve"> v prílohe zákona zoznam látok </w:t>
      </w:r>
      <w:r w:rsidRPr="00B00E07">
        <w:rPr>
          <w:rFonts w:ascii="Times New Roman" w:hAnsi="Times New Roman"/>
          <w:sz w:val="24"/>
          <w:szCs w:val="24"/>
        </w:rPr>
        <w:t>s anabolickým alebo iným hormonálnym účinkom</w:t>
      </w:r>
      <w:r>
        <w:rPr>
          <w:rFonts w:ascii="Times New Roman" w:hAnsi="Times New Roman"/>
          <w:sz w:val="24"/>
          <w:szCs w:val="24"/>
        </w:rPr>
        <w:t xml:space="preserve">. </w:t>
      </w:r>
      <w:r w:rsidR="0042157E">
        <w:rPr>
          <w:rFonts w:ascii="Times New Roman" w:hAnsi="Times New Roman"/>
          <w:sz w:val="24"/>
          <w:szCs w:val="24"/>
        </w:rPr>
        <w:t>Ide o „osobitný predpis“, na ktorý odkazuje navrhovaný § 176 ods. 1 Trestného zákona</w:t>
      </w:r>
      <w:r w:rsidR="00E87798">
        <w:rPr>
          <w:rFonts w:ascii="Times New Roman" w:hAnsi="Times New Roman"/>
          <w:sz w:val="24"/>
          <w:szCs w:val="24"/>
        </w:rPr>
        <w:t xml:space="preserve"> (pozri čl. II bod 10)</w:t>
      </w:r>
      <w:r w:rsidR="0042157E">
        <w:rPr>
          <w:rFonts w:ascii="Times New Roman" w:hAnsi="Times New Roman"/>
          <w:sz w:val="24"/>
          <w:szCs w:val="24"/>
        </w:rPr>
        <w:t xml:space="preserve">. </w:t>
      </w:r>
    </w:p>
    <w:p w:rsidR="0042157E" w:rsidP="006B4525">
      <w:pPr>
        <w:bidi w:val="0"/>
        <w:spacing w:after="0" w:line="240" w:lineRule="auto"/>
        <w:ind w:firstLine="708"/>
        <w:jc w:val="both"/>
        <w:rPr>
          <w:rFonts w:ascii="Times New Roman" w:hAnsi="Times New Roman"/>
          <w:sz w:val="24"/>
          <w:szCs w:val="24"/>
        </w:rPr>
      </w:pPr>
    </w:p>
    <w:p w:rsidR="006B4525" w:rsidP="006B4525">
      <w:pPr>
        <w:bidi w:val="0"/>
        <w:spacing w:after="0" w:line="240" w:lineRule="auto"/>
        <w:ind w:firstLine="708"/>
        <w:jc w:val="both"/>
        <w:rPr>
          <w:rFonts w:ascii="Times New Roman" w:hAnsi="Times New Roman"/>
          <w:sz w:val="24"/>
          <w:szCs w:val="24"/>
        </w:rPr>
      </w:pPr>
      <w:r w:rsidRPr="0042157E" w:rsidR="0042157E">
        <w:rPr>
          <w:rFonts w:ascii="Times New Roman" w:hAnsi="Times New Roman"/>
          <w:sz w:val="24"/>
          <w:szCs w:val="24"/>
        </w:rPr>
        <w:t xml:space="preserve">Vychádzajúc zo zásady ústavnosti použitia štátnych donucovacích opatrení v podobe určovania konaní, ktoré sú postihnuteľné trestným právom, je nevyhnutné </w:t>
      </w:r>
      <w:r w:rsidR="0042157E">
        <w:rPr>
          <w:rFonts w:ascii="Times New Roman" w:hAnsi="Times New Roman"/>
          <w:sz w:val="24"/>
          <w:szCs w:val="24"/>
        </w:rPr>
        <w:t>u</w:t>
      </w:r>
      <w:r w:rsidRPr="0042157E" w:rsidR="0042157E">
        <w:rPr>
          <w:rFonts w:ascii="Times New Roman" w:hAnsi="Times New Roman"/>
          <w:sz w:val="24"/>
          <w:szCs w:val="24"/>
        </w:rPr>
        <w:t>stanoviť zákonné pravidlá ich aplikácie. Pre tento účel sa v predkladanom zákone vymedzujú pojmy a v prílohe vydáva explicitný zoznam látok s anabolickým alebo iným hormonálnym účinkom, ktorých zneužitie (neoprávnené zaobchádzanie) bude predmetom trestnoprávneho postihu.</w:t>
      </w:r>
    </w:p>
    <w:p w:rsidR="0042157E" w:rsidP="006B4525">
      <w:pPr>
        <w:bidi w:val="0"/>
        <w:spacing w:after="0" w:line="240" w:lineRule="auto"/>
        <w:jc w:val="both"/>
        <w:rPr>
          <w:rFonts w:ascii="Times New Roman" w:hAnsi="Times New Roman"/>
          <w:sz w:val="24"/>
          <w:szCs w:val="24"/>
        </w:rPr>
      </w:pPr>
    </w:p>
    <w:p w:rsidR="0042157E" w:rsidP="006B4525">
      <w:pPr>
        <w:bidi w:val="0"/>
        <w:spacing w:after="0" w:line="240" w:lineRule="auto"/>
        <w:jc w:val="both"/>
        <w:rPr>
          <w:rFonts w:ascii="Times New Roman" w:hAnsi="Times New Roman"/>
          <w:b/>
          <w:sz w:val="24"/>
          <w:szCs w:val="24"/>
        </w:rPr>
      </w:pPr>
      <w:r w:rsidRPr="0042157E">
        <w:rPr>
          <w:rFonts w:ascii="Times New Roman" w:hAnsi="Times New Roman"/>
          <w:b/>
          <w:sz w:val="24"/>
          <w:szCs w:val="24"/>
        </w:rPr>
        <w:t>K čl.</w:t>
      </w:r>
      <w:r>
        <w:rPr>
          <w:rFonts w:ascii="Times New Roman" w:hAnsi="Times New Roman"/>
          <w:b/>
          <w:sz w:val="24"/>
          <w:szCs w:val="24"/>
        </w:rPr>
        <w:t xml:space="preserve"> II</w:t>
      </w:r>
    </w:p>
    <w:p w:rsidR="00660601" w:rsidRPr="002665A7" w:rsidP="006B4525">
      <w:pPr>
        <w:bidi w:val="0"/>
        <w:spacing w:after="0" w:line="240" w:lineRule="auto"/>
        <w:jc w:val="both"/>
        <w:rPr>
          <w:rFonts w:ascii="Times New Roman" w:hAnsi="Times New Roman"/>
          <w:i/>
          <w:sz w:val="24"/>
          <w:szCs w:val="24"/>
        </w:rPr>
      </w:pPr>
      <w:r w:rsidRPr="002665A7" w:rsidR="002665A7">
        <w:rPr>
          <w:rFonts w:ascii="Times New Roman" w:hAnsi="Times New Roman"/>
          <w:i/>
          <w:sz w:val="24"/>
          <w:szCs w:val="24"/>
        </w:rPr>
        <w:t>(návrh zákona, ktorým sa mení a dopĺňa zákon č. 300/2005 Z. z. Trestný zákon v znení neskorších predpisov)</w:t>
      </w:r>
    </w:p>
    <w:p w:rsidR="002665A7" w:rsidP="006B4525">
      <w:pPr>
        <w:bidi w:val="0"/>
        <w:spacing w:after="0" w:line="240" w:lineRule="auto"/>
        <w:jc w:val="both"/>
        <w:rPr>
          <w:rFonts w:ascii="Times New Roman" w:hAnsi="Times New Roman"/>
          <w:sz w:val="24"/>
          <w:szCs w:val="24"/>
          <w:u w:val="single"/>
        </w:rPr>
      </w:pPr>
    </w:p>
    <w:p w:rsidR="009C504D" w:rsidRPr="009C504D" w:rsidP="006B4525">
      <w:pPr>
        <w:bidi w:val="0"/>
        <w:spacing w:after="0" w:line="240" w:lineRule="auto"/>
        <w:jc w:val="both"/>
        <w:rPr>
          <w:rFonts w:ascii="Times New Roman" w:hAnsi="Times New Roman"/>
          <w:sz w:val="24"/>
          <w:szCs w:val="24"/>
          <w:u w:val="single"/>
        </w:rPr>
      </w:pPr>
      <w:r w:rsidRPr="009C504D">
        <w:rPr>
          <w:rFonts w:ascii="Times New Roman" w:hAnsi="Times New Roman"/>
          <w:sz w:val="24"/>
          <w:szCs w:val="24"/>
          <w:u w:val="single"/>
        </w:rPr>
        <w:t>K bodu 1</w:t>
      </w:r>
    </w:p>
    <w:p w:rsidR="009C504D" w:rsidP="006B4525">
      <w:pPr>
        <w:bidi w:val="0"/>
        <w:spacing w:after="0" w:line="240" w:lineRule="auto"/>
        <w:jc w:val="both"/>
        <w:rPr>
          <w:rFonts w:ascii="Times New Roman" w:hAnsi="Times New Roman"/>
          <w:sz w:val="24"/>
          <w:szCs w:val="24"/>
        </w:rPr>
      </w:pPr>
    </w:p>
    <w:p w:rsidR="009C504D"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9C504D">
        <w:rPr>
          <w:rFonts w:ascii="Times New Roman" w:hAnsi="Times New Roman"/>
          <w:sz w:val="24"/>
          <w:szCs w:val="24"/>
        </w:rPr>
        <w:t>Návrhom sa prec</w:t>
      </w:r>
      <w:r w:rsidR="00294976">
        <w:rPr>
          <w:rFonts w:ascii="Times New Roman" w:hAnsi="Times New Roman"/>
          <w:sz w:val="24"/>
          <w:szCs w:val="24"/>
        </w:rPr>
        <w:t>i</w:t>
      </w:r>
      <w:r w:rsidRPr="009C504D">
        <w:rPr>
          <w:rFonts w:ascii="Times New Roman" w:hAnsi="Times New Roman"/>
          <w:sz w:val="24"/>
          <w:szCs w:val="24"/>
        </w:rPr>
        <w:t xml:space="preserve">zuje text </w:t>
      </w:r>
      <w:r>
        <w:rPr>
          <w:rFonts w:ascii="Times New Roman" w:hAnsi="Times New Roman"/>
          <w:sz w:val="24"/>
          <w:szCs w:val="24"/>
        </w:rPr>
        <w:t>ustanovenia § 7b</w:t>
      </w:r>
      <w:r w:rsidRPr="009C504D">
        <w:rPr>
          <w:rFonts w:ascii="Times New Roman" w:hAnsi="Times New Roman"/>
          <w:sz w:val="24"/>
          <w:szCs w:val="24"/>
        </w:rPr>
        <w:t>, ktorým sa vykonala transpozícia Rámcového rozhodnutia Rady 2008/675/SVV z 24. júla 2008 o zohľadňovaní odsúdení v členských štátoch Európskej únie v novom trestnom konaní (Ú. v. EÚ L 220, 15. 8. 2008)</w:t>
      </w:r>
      <w:r w:rsidR="00070F0B">
        <w:rPr>
          <w:rFonts w:ascii="Times New Roman" w:hAnsi="Times New Roman"/>
          <w:sz w:val="24"/>
          <w:szCs w:val="24"/>
        </w:rPr>
        <w:t xml:space="preserve"> zákonom č. 334/2012 Z. z. </w:t>
      </w:r>
      <w:r w:rsidRPr="00070F0B" w:rsidR="00070F0B">
        <w:rPr>
          <w:rFonts w:ascii="Times New Roman" w:hAnsi="Times New Roman"/>
          <w:sz w:val="24"/>
          <w:szCs w:val="24"/>
        </w:rPr>
        <w:t>ktorým sa mení a dopĺňa zákon č. 330/2007 Z.</w:t>
      </w:r>
      <w:r w:rsidR="00070F0B">
        <w:rPr>
          <w:rFonts w:ascii="Times New Roman" w:hAnsi="Times New Roman"/>
          <w:sz w:val="24"/>
          <w:szCs w:val="24"/>
        </w:rPr>
        <w:t xml:space="preserve"> </w:t>
      </w:r>
      <w:r w:rsidRPr="00070F0B" w:rsidR="00070F0B">
        <w:rPr>
          <w:rFonts w:ascii="Times New Roman" w:hAnsi="Times New Roman"/>
          <w:sz w:val="24"/>
          <w:szCs w:val="24"/>
        </w:rPr>
        <w:t>z. o registri trestov a o zmene a doplnení niektorých zákonov v znení neskorších predpisov a ktorým sa menia a dopĺňajú niektoré zákony</w:t>
      </w:r>
      <w:r w:rsidR="00070F0B">
        <w:rPr>
          <w:rFonts w:ascii="Times New Roman" w:hAnsi="Times New Roman"/>
          <w:sz w:val="24"/>
          <w:szCs w:val="24"/>
        </w:rPr>
        <w:t>.</w:t>
      </w:r>
      <w:r w:rsidRPr="009C504D">
        <w:rPr>
          <w:rFonts w:ascii="Times New Roman" w:hAnsi="Times New Roman"/>
          <w:sz w:val="24"/>
          <w:szCs w:val="24"/>
        </w:rPr>
        <w:t xml:space="preserve"> </w:t>
      </w:r>
      <w:r w:rsidR="00070F0B">
        <w:rPr>
          <w:rFonts w:ascii="Times New Roman" w:hAnsi="Times New Roman"/>
          <w:sz w:val="24"/>
          <w:szCs w:val="24"/>
        </w:rPr>
        <w:t>Cieľom</w:t>
      </w:r>
      <w:r w:rsidR="00F13591">
        <w:rPr>
          <w:rFonts w:ascii="Times New Roman" w:hAnsi="Times New Roman"/>
          <w:sz w:val="24"/>
          <w:szCs w:val="24"/>
        </w:rPr>
        <w:t xml:space="preserve"> označeného rámcového rozhodnutia</w:t>
      </w:r>
      <w:r w:rsidR="00070F0B">
        <w:rPr>
          <w:rFonts w:ascii="Times New Roman" w:hAnsi="Times New Roman"/>
          <w:sz w:val="24"/>
          <w:szCs w:val="24"/>
        </w:rPr>
        <w:t xml:space="preserve"> je v novom trestnom konaní</w:t>
      </w:r>
      <w:r w:rsidR="00F13591">
        <w:rPr>
          <w:rFonts w:ascii="Times New Roman" w:hAnsi="Times New Roman"/>
          <w:sz w:val="24"/>
          <w:szCs w:val="24"/>
        </w:rPr>
        <w:t xml:space="preserve"> </w:t>
      </w:r>
      <w:r w:rsidR="00070F0B">
        <w:rPr>
          <w:rFonts w:ascii="Times New Roman" w:hAnsi="Times New Roman"/>
          <w:sz w:val="24"/>
          <w:szCs w:val="24"/>
        </w:rPr>
        <w:t>zohľadniť p</w:t>
      </w:r>
      <w:r w:rsidRPr="00070F0B" w:rsidR="00070F0B">
        <w:rPr>
          <w:rFonts w:ascii="Times New Roman" w:hAnsi="Times New Roman"/>
          <w:sz w:val="24"/>
          <w:szCs w:val="24"/>
        </w:rPr>
        <w:t xml:space="preserve">rávoplatné odsúdenie súdom iného členského štátu Európskej únie v trestnom konaní </w:t>
      </w:r>
      <w:r w:rsidR="00070F0B">
        <w:rPr>
          <w:rFonts w:ascii="Times New Roman" w:hAnsi="Times New Roman"/>
          <w:sz w:val="24"/>
          <w:szCs w:val="24"/>
        </w:rPr>
        <w:t>tým spôsobom, že sa im priznajú rovnaké právne účinky ako majú predchádzajúce vnútroštátne odsúdenia</w:t>
      </w:r>
      <w:r w:rsidRPr="009C504D">
        <w:rPr>
          <w:rFonts w:ascii="Times New Roman" w:hAnsi="Times New Roman"/>
          <w:sz w:val="24"/>
          <w:szCs w:val="24"/>
        </w:rPr>
        <w:t xml:space="preserve">. Priznanie právnych účinkov trestných rozhodnutí vydaných súdmi iného členského štátu </w:t>
      </w:r>
      <w:r w:rsidR="00070F0B">
        <w:rPr>
          <w:rFonts w:ascii="Times New Roman" w:hAnsi="Times New Roman"/>
          <w:sz w:val="24"/>
          <w:szCs w:val="24"/>
        </w:rPr>
        <w:t xml:space="preserve">Európskej únie </w:t>
      </w:r>
      <w:r w:rsidRPr="009C504D">
        <w:rPr>
          <w:rFonts w:ascii="Times New Roman" w:hAnsi="Times New Roman"/>
          <w:sz w:val="24"/>
          <w:szCs w:val="24"/>
        </w:rPr>
        <w:t>je v zmysle označeného rámcového rozhodnutia striktne viazané na účely trestného konania, napr. pri určení recidívy</w:t>
      </w:r>
      <w:r>
        <w:rPr>
          <w:rFonts w:ascii="Times New Roman" w:hAnsi="Times New Roman"/>
          <w:sz w:val="24"/>
          <w:szCs w:val="24"/>
        </w:rPr>
        <w:t xml:space="preserve"> a nemá presah do iných právnych odvetví, rovnako ako nepriznáva im právne účinky mimo </w:t>
      </w:r>
      <w:r w:rsidR="00070F0B">
        <w:rPr>
          <w:rFonts w:ascii="Times New Roman" w:hAnsi="Times New Roman"/>
          <w:sz w:val="24"/>
          <w:szCs w:val="24"/>
        </w:rPr>
        <w:t xml:space="preserve">samotného </w:t>
      </w:r>
      <w:r>
        <w:rPr>
          <w:rFonts w:ascii="Times New Roman" w:hAnsi="Times New Roman"/>
          <w:sz w:val="24"/>
          <w:szCs w:val="24"/>
        </w:rPr>
        <w:t>trestného konania</w:t>
      </w:r>
      <w:r w:rsidRPr="009C504D">
        <w:rPr>
          <w:rFonts w:ascii="Times New Roman" w:hAnsi="Times New Roman"/>
          <w:sz w:val="24"/>
          <w:szCs w:val="24"/>
        </w:rPr>
        <w:t xml:space="preserve">.  </w:t>
      </w:r>
    </w:p>
    <w:p w:rsidR="009C504D" w:rsidP="006B4525">
      <w:pPr>
        <w:bidi w:val="0"/>
        <w:spacing w:after="0" w:line="240" w:lineRule="auto"/>
        <w:jc w:val="both"/>
        <w:rPr>
          <w:rFonts w:ascii="Times New Roman" w:hAnsi="Times New Roman"/>
          <w:sz w:val="24"/>
          <w:szCs w:val="24"/>
        </w:rPr>
      </w:pPr>
    </w:p>
    <w:p w:rsidR="00B90492" w:rsidRPr="00B90492" w:rsidP="006B4525">
      <w:pPr>
        <w:bidi w:val="0"/>
        <w:spacing w:after="0" w:line="240" w:lineRule="auto"/>
        <w:jc w:val="both"/>
        <w:rPr>
          <w:rFonts w:ascii="Times New Roman" w:hAnsi="Times New Roman"/>
          <w:sz w:val="24"/>
          <w:szCs w:val="24"/>
          <w:u w:val="single"/>
        </w:rPr>
      </w:pPr>
      <w:r w:rsidRPr="00B90492">
        <w:rPr>
          <w:rFonts w:ascii="Times New Roman" w:hAnsi="Times New Roman"/>
          <w:sz w:val="24"/>
          <w:szCs w:val="24"/>
          <w:u w:val="single"/>
        </w:rPr>
        <w:t>K bodu 2</w:t>
      </w:r>
    </w:p>
    <w:p w:rsidR="00B90492" w:rsidP="006B4525">
      <w:pPr>
        <w:bidi w:val="0"/>
        <w:spacing w:after="0" w:line="240" w:lineRule="auto"/>
        <w:jc w:val="both"/>
        <w:rPr>
          <w:rFonts w:ascii="Times New Roman" w:hAnsi="Times New Roman"/>
          <w:sz w:val="24"/>
          <w:szCs w:val="24"/>
        </w:rPr>
      </w:pPr>
      <w:r>
        <w:rPr>
          <w:rFonts w:ascii="Times New Roman" w:hAnsi="Times New Roman"/>
          <w:sz w:val="24"/>
          <w:szCs w:val="24"/>
        </w:rPr>
        <w:tab/>
      </w:r>
    </w:p>
    <w:p w:rsidR="00B90492"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Legislatívno-technická úprava v súvislosti s bodom </w:t>
      </w:r>
      <w:r w:rsidR="005762C5">
        <w:rPr>
          <w:rFonts w:ascii="Times New Roman" w:hAnsi="Times New Roman"/>
          <w:sz w:val="24"/>
          <w:szCs w:val="24"/>
        </w:rPr>
        <w:t>16.</w:t>
      </w:r>
    </w:p>
    <w:p w:rsidR="00B90492" w:rsidP="006B4525">
      <w:pPr>
        <w:bidi w:val="0"/>
        <w:spacing w:after="0" w:line="240" w:lineRule="auto"/>
        <w:jc w:val="both"/>
        <w:rPr>
          <w:rFonts w:ascii="Times New Roman" w:hAnsi="Times New Roman"/>
          <w:sz w:val="24"/>
          <w:szCs w:val="24"/>
        </w:rPr>
      </w:pPr>
    </w:p>
    <w:p w:rsidR="009C504D" w:rsidRPr="00546BC0" w:rsidP="006B4525">
      <w:pPr>
        <w:bidi w:val="0"/>
        <w:spacing w:after="0" w:line="240" w:lineRule="auto"/>
        <w:jc w:val="both"/>
        <w:rPr>
          <w:rFonts w:ascii="Times New Roman" w:hAnsi="Times New Roman"/>
          <w:sz w:val="24"/>
          <w:szCs w:val="24"/>
          <w:u w:val="single"/>
        </w:rPr>
      </w:pPr>
      <w:r w:rsidRPr="00546BC0">
        <w:rPr>
          <w:rFonts w:ascii="Times New Roman" w:hAnsi="Times New Roman"/>
          <w:sz w:val="24"/>
          <w:szCs w:val="24"/>
          <w:u w:val="single"/>
        </w:rPr>
        <w:t xml:space="preserve">K bodu </w:t>
      </w:r>
      <w:r w:rsidR="005762C5">
        <w:rPr>
          <w:rFonts w:ascii="Times New Roman" w:hAnsi="Times New Roman"/>
          <w:sz w:val="24"/>
          <w:szCs w:val="24"/>
          <w:u w:val="single"/>
        </w:rPr>
        <w:t>3</w:t>
      </w:r>
    </w:p>
    <w:p w:rsidR="00C9638E" w:rsidP="006B4525">
      <w:pPr>
        <w:bidi w:val="0"/>
        <w:spacing w:after="0" w:line="240" w:lineRule="auto"/>
        <w:ind w:firstLine="708"/>
        <w:jc w:val="both"/>
        <w:rPr>
          <w:rFonts w:ascii="Times New Roman" w:hAnsi="Times New Roman"/>
          <w:sz w:val="24"/>
          <w:szCs w:val="24"/>
        </w:rPr>
      </w:pPr>
    </w:p>
    <w:p w:rsidR="00C9638E"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Zmena pojmového vymedzenia veci na účely trestu prepadnutia veci je odôvodnená zavedením jednej a na účely trestného práva všeobecne použiteľnej definície veci v § 130 v kontexte čo</w:t>
      </w:r>
      <w:r w:rsidR="00294976">
        <w:rPr>
          <w:rFonts w:ascii="Times New Roman" w:hAnsi="Times New Roman"/>
          <w:sz w:val="24"/>
          <w:szCs w:val="24"/>
        </w:rPr>
        <w:t>ho</w:t>
      </w:r>
      <w:r>
        <w:rPr>
          <w:rFonts w:ascii="Times New Roman" w:hAnsi="Times New Roman"/>
          <w:sz w:val="24"/>
          <w:szCs w:val="24"/>
        </w:rPr>
        <w:t xml:space="preserve"> sa stáva § 60 ods. 4 bezpredmetným. Z legislatívno-technického hľadiska sa obsah vymedzenia veci podľa § 60 ods. 4 presúva do § 130 písm. e)</w:t>
      </w:r>
      <w:r w:rsidR="00350DAF">
        <w:rPr>
          <w:rFonts w:ascii="Times New Roman" w:hAnsi="Times New Roman"/>
          <w:sz w:val="24"/>
          <w:szCs w:val="24"/>
        </w:rPr>
        <w:t xml:space="preserve"> (</w:t>
      </w:r>
      <w:r w:rsidR="00033553">
        <w:rPr>
          <w:rFonts w:ascii="Times New Roman" w:hAnsi="Times New Roman"/>
          <w:sz w:val="24"/>
          <w:szCs w:val="24"/>
        </w:rPr>
        <w:t xml:space="preserve">k tomu </w:t>
      </w:r>
      <w:r w:rsidR="00350DAF">
        <w:rPr>
          <w:rFonts w:ascii="Times New Roman" w:hAnsi="Times New Roman"/>
          <w:sz w:val="24"/>
          <w:szCs w:val="24"/>
        </w:rPr>
        <w:t>pozri bod 5 v čl. I)</w:t>
      </w:r>
      <w:r>
        <w:rPr>
          <w:rFonts w:ascii="Times New Roman" w:hAnsi="Times New Roman"/>
          <w:sz w:val="24"/>
          <w:szCs w:val="24"/>
        </w:rPr>
        <w:t xml:space="preserve">. </w:t>
      </w:r>
    </w:p>
    <w:p w:rsidR="00546BC0" w:rsidRPr="00546BC0" w:rsidP="006B4525">
      <w:pPr>
        <w:bidi w:val="0"/>
        <w:spacing w:after="0" w:line="240" w:lineRule="auto"/>
        <w:jc w:val="both"/>
        <w:rPr>
          <w:rFonts w:ascii="Times New Roman" w:hAnsi="Times New Roman"/>
          <w:sz w:val="24"/>
          <w:szCs w:val="24"/>
          <w:u w:val="single"/>
        </w:rPr>
      </w:pPr>
    </w:p>
    <w:p w:rsidR="00761CE5" w:rsidRPr="00546BC0" w:rsidP="006B4525">
      <w:pPr>
        <w:bidi w:val="0"/>
        <w:spacing w:after="0" w:line="240" w:lineRule="auto"/>
        <w:jc w:val="both"/>
        <w:rPr>
          <w:rFonts w:ascii="Times New Roman" w:hAnsi="Times New Roman"/>
          <w:sz w:val="24"/>
          <w:szCs w:val="24"/>
          <w:u w:val="single"/>
        </w:rPr>
      </w:pPr>
      <w:r w:rsidRPr="00546BC0">
        <w:rPr>
          <w:rFonts w:ascii="Times New Roman" w:hAnsi="Times New Roman"/>
          <w:sz w:val="24"/>
          <w:szCs w:val="24"/>
          <w:u w:val="single"/>
        </w:rPr>
        <w:t xml:space="preserve">K bodu </w:t>
      </w:r>
      <w:r w:rsidR="005762C5">
        <w:rPr>
          <w:rFonts w:ascii="Times New Roman" w:hAnsi="Times New Roman"/>
          <w:sz w:val="24"/>
          <w:szCs w:val="24"/>
          <w:u w:val="single"/>
        </w:rPr>
        <w:t>4</w:t>
      </w:r>
    </w:p>
    <w:p w:rsidR="00C9638E" w:rsidP="006B4525">
      <w:pPr>
        <w:bidi w:val="0"/>
        <w:spacing w:after="0" w:line="240" w:lineRule="auto"/>
        <w:jc w:val="both"/>
        <w:rPr>
          <w:rFonts w:ascii="Times New Roman" w:hAnsi="Times New Roman"/>
          <w:sz w:val="24"/>
          <w:szCs w:val="24"/>
        </w:rPr>
      </w:pPr>
      <w:r>
        <w:rPr>
          <w:rFonts w:ascii="Times New Roman" w:hAnsi="Times New Roman"/>
          <w:sz w:val="24"/>
          <w:szCs w:val="24"/>
        </w:rPr>
        <w:tab/>
      </w:r>
    </w:p>
    <w:p w:rsidR="00761CE5" w:rsidRPr="00546BC0" w:rsidP="006B4525">
      <w:pPr>
        <w:bidi w:val="0"/>
        <w:spacing w:after="0" w:line="240" w:lineRule="auto"/>
        <w:ind w:firstLine="708"/>
        <w:jc w:val="both"/>
        <w:rPr>
          <w:rFonts w:ascii="Times New Roman" w:hAnsi="Times New Roman"/>
          <w:sz w:val="24"/>
          <w:szCs w:val="24"/>
          <w:u w:val="single"/>
        </w:rPr>
      </w:pPr>
      <w:r w:rsidRPr="00070DC1" w:rsidR="00C9638E">
        <w:rPr>
          <w:rFonts w:ascii="Times New Roman" w:hAnsi="Times New Roman"/>
          <w:sz w:val="24"/>
          <w:szCs w:val="24"/>
        </w:rPr>
        <w:t>Odporúčania MONEYVAL</w:t>
      </w:r>
      <w:r w:rsidR="00C9638E">
        <w:rPr>
          <w:rFonts w:ascii="Times New Roman" w:hAnsi="Times New Roman"/>
          <w:sz w:val="24"/>
          <w:szCs w:val="24"/>
        </w:rPr>
        <w:t xml:space="preserve"> vytýkajú platnej právnej úprave trestného práva nedostatok v spočívajúci v právnej nemožnos</w:t>
      </w:r>
      <w:r w:rsidR="00294976">
        <w:rPr>
          <w:rFonts w:ascii="Times New Roman" w:hAnsi="Times New Roman"/>
          <w:sz w:val="24"/>
          <w:szCs w:val="24"/>
        </w:rPr>
        <w:t>ti</w:t>
      </w:r>
      <w:r w:rsidR="00C9638E">
        <w:rPr>
          <w:rFonts w:ascii="Times New Roman" w:hAnsi="Times New Roman"/>
          <w:sz w:val="24"/>
          <w:szCs w:val="24"/>
        </w:rPr>
        <w:t xml:space="preserve"> zhabať (resp. </w:t>
      </w:r>
      <w:r w:rsidR="004F0712">
        <w:rPr>
          <w:rFonts w:ascii="Times New Roman" w:hAnsi="Times New Roman"/>
          <w:sz w:val="24"/>
          <w:szCs w:val="24"/>
        </w:rPr>
        <w:t>s</w:t>
      </w:r>
      <w:r w:rsidR="00C9638E">
        <w:rPr>
          <w:rFonts w:ascii="Times New Roman" w:hAnsi="Times New Roman"/>
          <w:sz w:val="24"/>
          <w:szCs w:val="24"/>
        </w:rPr>
        <w:t xml:space="preserve">konfiškovať) veci, ktoré nepatria páchateľovi a boli získané trestným činom alebo ako odmena za trestný čin alebo boli získané za takéto veci. Cieľom zmeny § 83 ods. 1 je preto umožniť zhabať v trestnom konaní aj takéto veci. Realizáciu uvedených odporúčaní je potrebné z vecného hľadiska riešiť v rámci inštitútu zhabania veci, nakoľko tento sa týka primárne vecí, ktoré nepatria páchateľovi.   </w:t>
      </w:r>
    </w:p>
    <w:p w:rsidR="00546BC0" w:rsidRPr="00546BC0" w:rsidP="006B4525">
      <w:pPr>
        <w:bidi w:val="0"/>
        <w:spacing w:after="0" w:line="240" w:lineRule="auto"/>
        <w:jc w:val="both"/>
        <w:rPr>
          <w:rFonts w:ascii="Times New Roman" w:hAnsi="Times New Roman"/>
          <w:sz w:val="24"/>
          <w:szCs w:val="24"/>
          <w:u w:val="single"/>
        </w:rPr>
      </w:pPr>
    </w:p>
    <w:p w:rsidR="00761CE5" w:rsidRPr="00546BC0" w:rsidP="006B4525">
      <w:pPr>
        <w:bidi w:val="0"/>
        <w:spacing w:after="0" w:line="240" w:lineRule="auto"/>
        <w:jc w:val="both"/>
        <w:rPr>
          <w:rFonts w:ascii="Times New Roman" w:hAnsi="Times New Roman"/>
          <w:sz w:val="24"/>
          <w:szCs w:val="24"/>
          <w:u w:val="single"/>
        </w:rPr>
      </w:pPr>
      <w:r w:rsidRPr="00546BC0">
        <w:rPr>
          <w:rFonts w:ascii="Times New Roman" w:hAnsi="Times New Roman"/>
          <w:sz w:val="24"/>
          <w:szCs w:val="24"/>
          <w:u w:val="single"/>
        </w:rPr>
        <w:t>K bod</w:t>
      </w:r>
      <w:r w:rsidRPr="00546BC0" w:rsidR="00546BC0">
        <w:rPr>
          <w:rFonts w:ascii="Times New Roman" w:hAnsi="Times New Roman"/>
          <w:sz w:val="24"/>
          <w:szCs w:val="24"/>
          <w:u w:val="single"/>
        </w:rPr>
        <w:t>om</w:t>
      </w:r>
      <w:r w:rsidRPr="00546BC0">
        <w:rPr>
          <w:rFonts w:ascii="Times New Roman" w:hAnsi="Times New Roman"/>
          <w:sz w:val="24"/>
          <w:szCs w:val="24"/>
          <w:u w:val="single"/>
        </w:rPr>
        <w:t xml:space="preserve"> </w:t>
      </w:r>
      <w:r w:rsidR="005762C5">
        <w:rPr>
          <w:rFonts w:ascii="Times New Roman" w:hAnsi="Times New Roman"/>
          <w:sz w:val="24"/>
          <w:szCs w:val="24"/>
          <w:u w:val="single"/>
        </w:rPr>
        <w:t>5</w:t>
      </w:r>
      <w:r w:rsidRPr="00546BC0" w:rsidR="00546BC0">
        <w:rPr>
          <w:rFonts w:ascii="Times New Roman" w:hAnsi="Times New Roman"/>
          <w:sz w:val="24"/>
          <w:szCs w:val="24"/>
          <w:u w:val="single"/>
        </w:rPr>
        <w:t xml:space="preserve"> a </w:t>
      </w:r>
      <w:r w:rsidR="005762C5">
        <w:rPr>
          <w:rFonts w:ascii="Times New Roman" w:hAnsi="Times New Roman"/>
          <w:sz w:val="24"/>
          <w:szCs w:val="24"/>
          <w:u w:val="single"/>
        </w:rPr>
        <w:t>6</w:t>
      </w:r>
    </w:p>
    <w:p w:rsidR="00C9638E" w:rsidP="006B4525">
      <w:pPr>
        <w:bidi w:val="0"/>
        <w:spacing w:after="0" w:line="240" w:lineRule="auto"/>
        <w:jc w:val="both"/>
        <w:rPr>
          <w:rFonts w:ascii="Times New Roman" w:hAnsi="Times New Roman"/>
          <w:sz w:val="24"/>
          <w:szCs w:val="24"/>
        </w:rPr>
      </w:pPr>
    </w:p>
    <w:p w:rsidR="00C9638E" w:rsidRPr="00C9638E"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C9638E">
        <w:rPr>
          <w:rFonts w:ascii="Times New Roman" w:hAnsi="Times New Roman"/>
          <w:sz w:val="24"/>
          <w:szCs w:val="24"/>
        </w:rPr>
        <w:t xml:space="preserve">Odporúčania MONEYVAL vytýkajú platnej právnej úprave, že „hoci sa väčšina základných kritérií javí ako formálne splnených, zdá sa, že definícia „majetku” nie je v úplnom súlade s metodickým usmernením. Preto by orgány Slovenskej republiky mali „majetok” definovať v súlade s metodickým usmernením Finančnej akčnej skupiny (FATF)“. </w:t>
      </w:r>
    </w:p>
    <w:p w:rsidR="00C9638E" w:rsidRPr="00C9638E" w:rsidP="006B4525">
      <w:pPr>
        <w:bidi w:val="0"/>
        <w:spacing w:after="0" w:line="240" w:lineRule="auto"/>
        <w:jc w:val="both"/>
        <w:rPr>
          <w:rFonts w:ascii="Times New Roman" w:hAnsi="Times New Roman"/>
          <w:sz w:val="24"/>
          <w:szCs w:val="24"/>
        </w:rPr>
      </w:pPr>
    </w:p>
    <w:p w:rsidR="00C9638E" w:rsidRPr="00C9638E"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C9638E">
        <w:rPr>
          <w:rFonts w:ascii="Times New Roman" w:hAnsi="Times New Roman"/>
          <w:sz w:val="24"/>
          <w:szCs w:val="24"/>
        </w:rPr>
        <w:t>V tejto súvislosti je potrebné uviesť, že používanie pojmu „majetok“ v Trestnom zákone je rýdzo účelové, nakoľko sa používa v kontexte trestnoprávnych sankcií postihujúcich majetok ako celok – trest prepadnutia majetku a ochranné opatrenie zhabania majetku (pozn. je potrebné uviesť, že pojem majetok na účely trestných sankcií je potrebné vnímať v kontexte civilistického chápania majetku, ktoré nie je v aplikačnej praxi sporné, resp. je ustálené). Požiadavky, resp. odporúčania MONEYVAL vo vzťahu k postihovaniu majetku normami trestného práva či už v podobe „zmrazovania“ majetku (v ponímaní našej právnej úpravy ide o zaistenie majetku) alebo konfiškácie majetku (v ponímaní našej právnej úpravy ide o prepadnutie a zhabanie majetku) je potrebné v kontexte vnútroštátnej právnej úpravy implementovať pri zachovaní filozofie a systematiky Trestného zákona. Požiadavku MONEYVAL na vymedzenie pojmu „majetok“ na účely trestného konania nemožno preto rešpektovať tak, že sa formálno-právne zaradí do Trestného zákona definícia „majetku“. Namiesto tohto riešenia je najvhodnejším prístupom zachovani</w:t>
      </w:r>
      <w:r w:rsidR="00294976">
        <w:rPr>
          <w:rFonts w:ascii="Times New Roman" w:hAnsi="Times New Roman"/>
          <w:sz w:val="24"/>
          <w:szCs w:val="24"/>
        </w:rPr>
        <w:t>e</w:t>
      </w:r>
      <w:r w:rsidRPr="00C9638E">
        <w:rPr>
          <w:rFonts w:ascii="Times New Roman" w:hAnsi="Times New Roman"/>
          <w:sz w:val="24"/>
          <w:szCs w:val="24"/>
        </w:rPr>
        <w:t xml:space="preserve"> rozlišovania „majetku“ a „veci“ v Trestnom zákone, pričom požiadavky MONEYVAL sa premietnu do rozšírenia a precizovania definičného vymedzenia veci. V praxi to umožní postihovať trestom prepadnutia veci alebo ochranných opatrením zhabania veci v podstate akýkoľvek majetok, ktorý spĺňa podmienky pre uloženie týchto trestných sankcií, čo plne korešponduje s požiadavkami MONEYVAL. </w:t>
      </w:r>
    </w:p>
    <w:p w:rsidR="00C9638E" w:rsidRPr="00C9638E" w:rsidP="006B4525">
      <w:pPr>
        <w:bidi w:val="0"/>
        <w:spacing w:after="0" w:line="240" w:lineRule="auto"/>
        <w:jc w:val="both"/>
        <w:rPr>
          <w:rFonts w:ascii="Times New Roman" w:hAnsi="Times New Roman"/>
          <w:sz w:val="24"/>
          <w:szCs w:val="24"/>
        </w:rPr>
      </w:pPr>
    </w:p>
    <w:p w:rsidR="00C9638E" w:rsidRPr="00C9638E"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C9638E">
        <w:rPr>
          <w:rFonts w:ascii="Times New Roman" w:hAnsi="Times New Roman"/>
          <w:sz w:val="24"/>
          <w:szCs w:val="24"/>
        </w:rPr>
        <w:t xml:space="preserve">V nadväznosti na vyššie uvedené sa preto navrhuje, aby pojem „vec“ bol na účely trestného práva vymedzený tak, že sa ním bude rozumieť </w:t>
      </w:r>
    </w:p>
    <w:p w:rsidR="00C9638E" w:rsidRPr="00C9638E" w:rsidP="006B4525">
      <w:pPr>
        <w:bidi w:val="0"/>
        <w:spacing w:after="0" w:line="240" w:lineRule="auto"/>
        <w:jc w:val="both"/>
        <w:rPr>
          <w:rFonts w:ascii="Times New Roman" w:hAnsi="Times New Roman"/>
          <w:sz w:val="24"/>
          <w:szCs w:val="24"/>
        </w:rPr>
      </w:pPr>
      <w:r w:rsidR="000F5B30">
        <w:rPr>
          <w:rFonts w:ascii="Times New Roman" w:hAnsi="Times New Roman"/>
          <w:sz w:val="24"/>
          <w:szCs w:val="24"/>
        </w:rPr>
        <w:t>a) hnuteľn</w:t>
      </w:r>
      <w:r w:rsidR="00B06DDA">
        <w:rPr>
          <w:rFonts w:ascii="Times New Roman" w:hAnsi="Times New Roman"/>
          <w:sz w:val="24"/>
          <w:szCs w:val="24"/>
        </w:rPr>
        <w:t>á</w:t>
      </w:r>
      <w:r w:rsidR="000F5B30">
        <w:rPr>
          <w:rFonts w:ascii="Times New Roman" w:hAnsi="Times New Roman"/>
          <w:sz w:val="24"/>
          <w:szCs w:val="24"/>
        </w:rPr>
        <w:t xml:space="preserve"> vec alebo nehnuteľn</w:t>
      </w:r>
      <w:r w:rsidR="00B06DDA">
        <w:rPr>
          <w:rFonts w:ascii="Times New Roman" w:hAnsi="Times New Roman"/>
          <w:sz w:val="24"/>
          <w:szCs w:val="24"/>
        </w:rPr>
        <w:t>á</w:t>
      </w:r>
      <w:r w:rsidRPr="00C9638E">
        <w:rPr>
          <w:rFonts w:ascii="Times New Roman" w:hAnsi="Times New Roman"/>
          <w:sz w:val="24"/>
          <w:szCs w:val="24"/>
        </w:rPr>
        <w:t xml:space="preserve"> vec, byt alebo nebytový priestor, zviera, ak z jednotlivých ustanovení tohto zákona nevyplýva niečo iné,</w:t>
      </w:r>
    </w:p>
    <w:p w:rsidR="00C9638E" w:rsidRPr="00C9638E" w:rsidP="006B4525">
      <w:pPr>
        <w:bidi w:val="0"/>
        <w:spacing w:after="0" w:line="240" w:lineRule="auto"/>
        <w:jc w:val="both"/>
        <w:rPr>
          <w:rFonts w:ascii="Times New Roman" w:hAnsi="Times New Roman"/>
          <w:sz w:val="24"/>
          <w:szCs w:val="24"/>
        </w:rPr>
      </w:pPr>
      <w:r w:rsidR="000F5B30">
        <w:rPr>
          <w:rFonts w:ascii="Times New Roman" w:hAnsi="Times New Roman"/>
          <w:sz w:val="24"/>
          <w:szCs w:val="24"/>
        </w:rPr>
        <w:t>b) ovládateľn</w:t>
      </w:r>
      <w:r w:rsidR="00E87798">
        <w:rPr>
          <w:rFonts w:ascii="Times New Roman" w:hAnsi="Times New Roman"/>
          <w:sz w:val="24"/>
          <w:szCs w:val="24"/>
        </w:rPr>
        <w:t>á</w:t>
      </w:r>
      <w:r w:rsidRPr="00C9638E">
        <w:rPr>
          <w:rFonts w:ascii="Times New Roman" w:hAnsi="Times New Roman"/>
          <w:sz w:val="24"/>
          <w:szCs w:val="24"/>
        </w:rPr>
        <w:t xml:space="preserve"> prírodn</w:t>
      </w:r>
      <w:r w:rsidR="00E87798">
        <w:rPr>
          <w:rFonts w:ascii="Times New Roman" w:hAnsi="Times New Roman"/>
          <w:sz w:val="24"/>
          <w:szCs w:val="24"/>
        </w:rPr>
        <w:t>á</w:t>
      </w:r>
      <w:r w:rsidRPr="00C9638E">
        <w:rPr>
          <w:rFonts w:ascii="Times New Roman" w:hAnsi="Times New Roman"/>
          <w:sz w:val="24"/>
          <w:szCs w:val="24"/>
        </w:rPr>
        <w:t xml:space="preserve"> sil</w:t>
      </w:r>
      <w:r w:rsidR="00E87798">
        <w:rPr>
          <w:rFonts w:ascii="Times New Roman" w:hAnsi="Times New Roman"/>
          <w:sz w:val="24"/>
          <w:szCs w:val="24"/>
        </w:rPr>
        <w:t>a</w:t>
      </w:r>
      <w:r w:rsidRPr="00C9638E">
        <w:rPr>
          <w:rFonts w:ascii="Times New Roman" w:hAnsi="Times New Roman"/>
          <w:sz w:val="24"/>
          <w:szCs w:val="24"/>
        </w:rPr>
        <w:t xml:space="preserve"> alebo energi</w:t>
      </w:r>
      <w:r w:rsidR="00E87798">
        <w:rPr>
          <w:rFonts w:ascii="Times New Roman" w:hAnsi="Times New Roman"/>
          <w:sz w:val="24"/>
          <w:szCs w:val="24"/>
        </w:rPr>
        <w:t>a</w:t>
      </w:r>
      <w:r w:rsidRPr="00C9638E">
        <w:rPr>
          <w:rFonts w:ascii="Times New Roman" w:hAnsi="Times New Roman"/>
          <w:sz w:val="24"/>
          <w:szCs w:val="24"/>
        </w:rPr>
        <w:t xml:space="preserve">, </w:t>
      </w:r>
    </w:p>
    <w:p w:rsidR="00C9638E" w:rsidRP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c) cenný papier bez ohľadu na jeho podobu,</w:t>
      </w:r>
    </w:p>
    <w:p w:rsidR="00C9638E" w:rsidRP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d) peňažné prostriedky na účte,</w:t>
      </w:r>
    </w:p>
    <w:p w:rsidR="00C9638E" w:rsidRP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e) príjem z trestnej činnosti, ako aj zisky, úroky a iné úžitky z týchto príjmov,</w:t>
      </w:r>
    </w:p>
    <w:p w:rsidR="00C9638E" w:rsidRP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f) listina, ktorá je podkladom uplatnenia si právneho nároku, alebo</w:t>
      </w:r>
    </w:p>
    <w:p w:rsidR="00C9638E" w:rsidRP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g) majetkové právo alebo iná peniazmi oceniteľná hodnota.</w:t>
      </w:r>
    </w:p>
    <w:p w:rsidR="00C9638E" w:rsidRPr="00C9638E" w:rsidP="006B4525">
      <w:pPr>
        <w:bidi w:val="0"/>
        <w:spacing w:after="0" w:line="240" w:lineRule="auto"/>
        <w:jc w:val="both"/>
        <w:rPr>
          <w:rFonts w:ascii="Times New Roman" w:hAnsi="Times New Roman"/>
          <w:sz w:val="24"/>
          <w:szCs w:val="24"/>
        </w:rPr>
      </w:pPr>
    </w:p>
    <w:p w:rsidR="00C9638E" w:rsidP="006B4525">
      <w:pPr>
        <w:bidi w:val="0"/>
        <w:spacing w:after="0" w:line="240" w:lineRule="auto"/>
        <w:jc w:val="both"/>
        <w:rPr>
          <w:rFonts w:ascii="Times New Roman" w:hAnsi="Times New Roman"/>
          <w:sz w:val="24"/>
          <w:szCs w:val="24"/>
        </w:rPr>
      </w:pPr>
      <w:r w:rsidRPr="00C9638E">
        <w:rPr>
          <w:rFonts w:ascii="Times New Roman" w:hAnsi="Times New Roman"/>
          <w:sz w:val="24"/>
          <w:szCs w:val="24"/>
        </w:rPr>
        <w:t xml:space="preserve"> </w:t>
      </w:r>
      <w:r>
        <w:rPr>
          <w:rFonts w:ascii="Times New Roman" w:hAnsi="Times New Roman"/>
          <w:sz w:val="24"/>
          <w:szCs w:val="24"/>
        </w:rPr>
        <w:tab/>
      </w:r>
      <w:r w:rsidRPr="00C9638E">
        <w:rPr>
          <w:rFonts w:ascii="Times New Roman" w:hAnsi="Times New Roman"/>
          <w:sz w:val="24"/>
          <w:szCs w:val="24"/>
        </w:rPr>
        <w:t>V tejto súvislosti je potrebné uviesť, že zmeny v § 130 Trestného zákona je potrebné vnímať aj v kontexte vyvolanej zmeny Trestného poriadku, a to pri umožnení zaistenia veci na účely výkonu trestu prepadnutia veci a ochranného opatrenia zhabania veci; k tomu pozri zmeny v</w:t>
      </w:r>
      <w:r w:rsidR="00350DAF">
        <w:rPr>
          <w:rFonts w:ascii="Times New Roman" w:hAnsi="Times New Roman"/>
          <w:sz w:val="24"/>
          <w:szCs w:val="24"/>
        </w:rPr>
        <w:t xml:space="preserve"> bodoch 20 a 21 v čl. II  k </w:t>
      </w:r>
      <w:r w:rsidRPr="00C9638E">
        <w:rPr>
          <w:rFonts w:ascii="Times New Roman" w:hAnsi="Times New Roman"/>
          <w:sz w:val="24"/>
          <w:szCs w:val="24"/>
        </w:rPr>
        <w:t>§ 428 a 461 Trestného poriadku.</w:t>
      </w:r>
    </w:p>
    <w:p w:rsidR="00C9638E" w:rsidP="006B4525">
      <w:pPr>
        <w:bidi w:val="0"/>
        <w:spacing w:after="0" w:line="240" w:lineRule="auto"/>
        <w:jc w:val="both"/>
        <w:rPr>
          <w:rFonts w:ascii="Times New Roman" w:hAnsi="Times New Roman"/>
          <w:sz w:val="24"/>
          <w:szCs w:val="24"/>
        </w:rPr>
      </w:pPr>
    </w:p>
    <w:p w:rsidR="00262A93" w:rsidRPr="00E87798" w:rsidP="006B4525">
      <w:pPr>
        <w:bidi w:val="0"/>
        <w:spacing w:after="0" w:line="240" w:lineRule="auto"/>
        <w:jc w:val="both"/>
        <w:rPr>
          <w:rFonts w:ascii="Times New Roman" w:hAnsi="Times New Roman"/>
          <w:sz w:val="24"/>
          <w:szCs w:val="24"/>
          <w:u w:val="single"/>
        </w:rPr>
      </w:pPr>
      <w:r w:rsidR="005762C5">
        <w:rPr>
          <w:rFonts w:ascii="Times New Roman" w:hAnsi="Times New Roman"/>
          <w:sz w:val="24"/>
          <w:szCs w:val="24"/>
        </w:rPr>
        <w:t xml:space="preserve"> </w:t>
      </w:r>
      <w:r w:rsidRPr="00E87798">
        <w:rPr>
          <w:rFonts w:ascii="Times New Roman" w:hAnsi="Times New Roman"/>
          <w:sz w:val="24"/>
          <w:szCs w:val="24"/>
          <w:u w:val="single"/>
        </w:rPr>
        <w:t xml:space="preserve">K bodom </w:t>
      </w:r>
      <w:r w:rsidR="005762C5">
        <w:rPr>
          <w:rFonts w:ascii="Times New Roman" w:hAnsi="Times New Roman"/>
          <w:sz w:val="24"/>
          <w:szCs w:val="24"/>
          <w:u w:val="single"/>
        </w:rPr>
        <w:t>7</w:t>
      </w:r>
      <w:r w:rsidRPr="00E87798">
        <w:rPr>
          <w:rFonts w:ascii="Times New Roman" w:hAnsi="Times New Roman"/>
          <w:sz w:val="24"/>
          <w:szCs w:val="24"/>
          <w:u w:val="single"/>
        </w:rPr>
        <w:t xml:space="preserve"> a </w:t>
      </w:r>
      <w:r w:rsidR="005762C5">
        <w:rPr>
          <w:rFonts w:ascii="Times New Roman" w:hAnsi="Times New Roman"/>
          <w:sz w:val="24"/>
          <w:szCs w:val="24"/>
          <w:u w:val="single"/>
        </w:rPr>
        <w:t>8</w:t>
      </w:r>
    </w:p>
    <w:p w:rsidR="00262A93" w:rsidP="006B4525">
      <w:pPr>
        <w:bidi w:val="0"/>
        <w:spacing w:after="0" w:line="240" w:lineRule="auto"/>
        <w:jc w:val="both"/>
        <w:rPr>
          <w:rFonts w:ascii="Times New Roman" w:hAnsi="Times New Roman"/>
          <w:sz w:val="24"/>
          <w:szCs w:val="24"/>
        </w:rPr>
      </w:pPr>
    </w:p>
    <w:p w:rsidR="00D56207"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Navrhuje sa doplnenie ustanovenia o osobitnom motíve v písmene d) a f) o dôvody  </w:t>
      </w:r>
      <w:r w:rsidR="00E87798">
        <w:rPr>
          <w:rFonts w:ascii="Times New Roman" w:hAnsi="Times New Roman"/>
          <w:sz w:val="24"/>
          <w:szCs w:val="24"/>
        </w:rPr>
        <w:t xml:space="preserve">založené na </w:t>
      </w:r>
      <w:r>
        <w:rPr>
          <w:rFonts w:ascii="Times New Roman" w:hAnsi="Times New Roman"/>
          <w:sz w:val="24"/>
          <w:szCs w:val="24"/>
        </w:rPr>
        <w:t>pohlav</w:t>
      </w:r>
      <w:r w:rsidR="00E87798">
        <w:rPr>
          <w:rFonts w:ascii="Times New Roman" w:hAnsi="Times New Roman"/>
          <w:sz w:val="24"/>
          <w:szCs w:val="24"/>
        </w:rPr>
        <w:t>í</w:t>
      </w:r>
      <w:r>
        <w:rPr>
          <w:rFonts w:ascii="Times New Roman" w:hAnsi="Times New Roman"/>
          <w:sz w:val="24"/>
          <w:szCs w:val="24"/>
        </w:rPr>
        <w:t xml:space="preserve"> a rod</w:t>
      </w:r>
      <w:r w:rsidR="00E87798">
        <w:rPr>
          <w:rFonts w:ascii="Times New Roman" w:hAnsi="Times New Roman"/>
          <w:sz w:val="24"/>
          <w:szCs w:val="24"/>
        </w:rPr>
        <w:t>e</w:t>
      </w:r>
      <w:r>
        <w:rPr>
          <w:rFonts w:ascii="Times New Roman" w:hAnsi="Times New Roman"/>
          <w:sz w:val="24"/>
          <w:szCs w:val="24"/>
        </w:rPr>
        <w:t xml:space="preserve">. Návrh vyplynul z medzirezortného pripomienkovania konania s odvolaním sa na úpravu zákona č. 365/2004 Z. z. </w:t>
      </w:r>
      <w:r w:rsidRPr="00D56207">
        <w:rPr>
          <w:rFonts w:ascii="Times New Roman" w:hAnsi="Times New Roman"/>
          <w:sz w:val="24"/>
          <w:szCs w:val="24"/>
        </w:rPr>
        <w:t>o rovnakom zaobchádzaní v niektorých oblastiach a o ochrane pred diskrimináciou a o zmene a doplnení niektorých zákonov (antidiskriminačný zákon)</w:t>
      </w:r>
      <w:r>
        <w:rPr>
          <w:rFonts w:ascii="Times New Roman" w:hAnsi="Times New Roman"/>
          <w:sz w:val="24"/>
          <w:szCs w:val="24"/>
        </w:rPr>
        <w:t xml:space="preserve"> v znení neskorších predpisov a identifikovaného narastajúceho počtu prípadov násilných trestných činov, ktorých motívom je </w:t>
      </w:r>
      <w:r w:rsidR="003F6387">
        <w:rPr>
          <w:rFonts w:ascii="Times New Roman" w:hAnsi="Times New Roman"/>
          <w:sz w:val="24"/>
          <w:szCs w:val="24"/>
        </w:rPr>
        <w:t xml:space="preserve">práve </w:t>
      </w:r>
      <w:r>
        <w:rPr>
          <w:rFonts w:ascii="Times New Roman" w:hAnsi="Times New Roman"/>
          <w:sz w:val="24"/>
          <w:szCs w:val="24"/>
        </w:rPr>
        <w:t xml:space="preserve">nenávisť voči pohlaviu (predovšetkým voči ženám ako skupine), resp. k transrodovým osobám.  </w:t>
      </w:r>
    </w:p>
    <w:p w:rsidR="00D56207" w:rsidP="006B4525">
      <w:pPr>
        <w:bidi w:val="0"/>
        <w:spacing w:after="0" w:line="240" w:lineRule="auto"/>
        <w:jc w:val="both"/>
        <w:rPr>
          <w:rFonts w:ascii="Times New Roman" w:hAnsi="Times New Roman"/>
          <w:sz w:val="24"/>
          <w:szCs w:val="24"/>
        </w:rPr>
      </w:pPr>
    </w:p>
    <w:p w:rsidR="00761CE5" w:rsidRPr="00761CE5" w:rsidP="006B4525">
      <w:pPr>
        <w:bidi w:val="0"/>
        <w:spacing w:after="0" w:line="240" w:lineRule="auto"/>
        <w:jc w:val="both"/>
        <w:rPr>
          <w:rFonts w:ascii="Times New Roman" w:hAnsi="Times New Roman"/>
          <w:sz w:val="24"/>
          <w:szCs w:val="24"/>
          <w:u w:val="single"/>
        </w:rPr>
      </w:pPr>
      <w:r w:rsidRPr="00761CE5">
        <w:rPr>
          <w:rFonts w:ascii="Times New Roman" w:hAnsi="Times New Roman"/>
          <w:sz w:val="24"/>
          <w:szCs w:val="24"/>
          <w:u w:val="single"/>
        </w:rPr>
        <w:t xml:space="preserve">K bodu </w:t>
      </w:r>
      <w:r w:rsidR="005762C5">
        <w:rPr>
          <w:rFonts w:ascii="Times New Roman" w:hAnsi="Times New Roman"/>
          <w:sz w:val="24"/>
          <w:szCs w:val="24"/>
          <w:u w:val="single"/>
        </w:rPr>
        <w:t>9</w:t>
      </w:r>
    </w:p>
    <w:p w:rsidR="00761CE5" w:rsidRPr="0042157E" w:rsidP="006B4525">
      <w:pPr>
        <w:bidi w:val="0"/>
        <w:spacing w:after="0" w:line="240" w:lineRule="auto"/>
        <w:jc w:val="both"/>
        <w:rPr>
          <w:rFonts w:ascii="Times New Roman" w:hAnsi="Times New Roman"/>
          <w:sz w:val="24"/>
          <w:szCs w:val="24"/>
        </w:rPr>
      </w:pPr>
    </w:p>
    <w:p w:rsidR="0042157E" w:rsidRPr="0042157E" w:rsidP="006B4525">
      <w:pPr>
        <w:bidi w:val="0"/>
        <w:spacing w:after="0" w:line="240" w:lineRule="auto"/>
        <w:ind w:firstLine="708"/>
        <w:jc w:val="both"/>
        <w:rPr>
          <w:rFonts w:ascii="Times New Roman" w:hAnsi="Times New Roman"/>
          <w:sz w:val="24"/>
          <w:szCs w:val="24"/>
        </w:rPr>
      </w:pPr>
      <w:r w:rsidRPr="0042157E">
        <w:rPr>
          <w:rFonts w:ascii="Times New Roman" w:hAnsi="Times New Roman"/>
          <w:sz w:val="24"/>
          <w:szCs w:val="24"/>
        </w:rPr>
        <w:t xml:space="preserve">Navrhuje sa zmena existujúceho hmotnoprávneho ustanovenia. V danom prípade ide o ohrozovací trestný čin, ktorý predpokladá i nedbanlivostné konanie páchateľa, najmä súvisiace s výkonom povolania v oblasti zdravotníctva. Navrhovaná zmena zosúlaďuje názvoslovie a pojmy predmetnej skutkovej podstaty so všeobecne záväzným právnym predpisom, z ktorého vychádza, a to zákona č. 362/2011 Z. z. o liekoch a zdravotníckych pomôckach a o zmene a doplnení niektorých zákonov v znení neskorších predpisov. Podľa § 2 ods. 5 uvedeného zákona, liečivo je chemicky jednotná alebo nejednotná látka ľudského, rastlinného, živočíšneho alebo chemického pôvodu, ktorá je nositeľom biologického účinku využiteľného na ochranu pred chorobami, na diagnostiku chorôb, liečenie chorôb alebo na ovplyvňovanie fyziologických funkcií. Podľa § 2 ods. 7 toho istého zákona, liek je liečivo alebo zmes liečiv a pomocných látok, ktoré sú upravené technologickým procesom do liekovej formy a sú určené na ochranu pred chorobami, na diagnostiku chorôb, liečenie chorôb alebo na ovplyvňovanie fyziologických funkcií. Z uvedeného vyplýva, že </w:t>
      </w:r>
      <w:r w:rsidR="00294976">
        <w:rPr>
          <w:rFonts w:ascii="Times New Roman" w:hAnsi="Times New Roman"/>
          <w:sz w:val="24"/>
          <w:szCs w:val="24"/>
        </w:rPr>
        <w:t>na</w:t>
      </w:r>
      <w:r w:rsidRPr="0042157E" w:rsidR="00294976">
        <w:rPr>
          <w:rFonts w:ascii="Times New Roman" w:hAnsi="Times New Roman"/>
          <w:sz w:val="24"/>
          <w:szCs w:val="24"/>
        </w:rPr>
        <w:t xml:space="preserve"> </w:t>
      </w:r>
      <w:r w:rsidRPr="0042157E">
        <w:rPr>
          <w:rFonts w:ascii="Times New Roman" w:hAnsi="Times New Roman"/>
          <w:sz w:val="24"/>
          <w:szCs w:val="24"/>
        </w:rPr>
        <w:t xml:space="preserve">účely trestnoprávnych ustanovení je precíznejšie používať a rozlišovať pojmi liek, liečivo i zdravotnícka pomôcka. Súčasne sa navrhuje vylúčenie špeciálneho subjektu tejto skutkovej podstaty a jeho nahradenie všeobecným, v podobe vypustenia slovných spojení „pri poskytovaní zdravotnej starostlivosti“. </w:t>
      </w:r>
      <w:r w:rsidRPr="009C504D">
        <w:rPr>
          <w:rFonts w:ascii="Times New Roman" w:hAnsi="Times New Roman"/>
          <w:i/>
          <w:sz w:val="24"/>
          <w:szCs w:val="24"/>
        </w:rPr>
        <w:t>De facto</w:t>
      </w:r>
      <w:r w:rsidRPr="0042157E">
        <w:rPr>
          <w:rFonts w:ascii="Times New Roman" w:hAnsi="Times New Roman"/>
          <w:sz w:val="24"/>
          <w:szCs w:val="24"/>
        </w:rPr>
        <w:t xml:space="preserve"> ide o blanketné ustanovenie odvolávajúce sa na terminologické vymedzenie pojmu zdravotná starostlivosť podľa zákona č. 576/2004 Z. z. o zdravotnej starostlivosti, službách súvisiacich s poskytovaním zdravotnej starostlivosti a o zmene a doplnení niektorých zákonov v znení neskorších predpisov. Vychádzajúc z § 2 uvedeného zákona, subjektom skutkovej podstaty trestného činu ohrozovania zdravia nepovolenými liečivami a zdravotníckymi pomôckami a potrebami môže byť iba zdravotnícky pracovník. V praxi je aplikácia tohto ustanovenia problematická hlavne v prípadoch predaja liekov podľa odseku 1 písm. a), ktoré vykonávajú osoby mimo tejto profesijnej skupiny. Podľa doterajších skúseností predkladateľa návrhu, ide o skupiny páchateľov, často nadnárodné zločinecké štruktúry, ktoré nespadajú pod kategóriu špeciálneho subjektu, ktorú vyžaduje súčasné znenie ustanovenia. </w:t>
      </w:r>
      <w:r w:rsidR="00294976">
        <w:rPr>
          <w:rFonts w:ascii="Times New Roman" w:hAnsi="Times New Roman"/>
          <w:sz w:val="24"/>
          <w:szCs w:val="24"/>
        </w:rPr>
        <w:t>V praxi možno evidovať</w:t>
      </w:r>
      <w:r w:rsidRPr="0042157E">
        <w:rPr>
          <w:rFonts w:ascii="Times New Roman" w:hAnsi="Times New Roman"/>
          <w:sz w:val="24"/>
          <w:szCs w:val="24"/>
        </w:rPr>
        <w:t xml:space="preserve"> viaceré subjekty, zaoberajúce sa obchodovaním s liekmi bez príslušných povolení, resp. nelegálnymi alebo falošnými liekmi, pričom ich konanie nie je možné posudzovať podľa súčasného znenia ustanovenia § 170 ods. 1 písm. a), písm. c) Trestného zákona. Uvedené osoby pritom napĺňajú všetky znaky tejto skutkovej podstaty okrem subjektu. Vypustením špeciálneho subjektu zo základnej skutkovej podstaty dochádza k obsolétnosti ustanovenia § 170 ods. 1 písm. a) Trestného zákona, pretože konanie uvedené v tejto časti je subsumované v § 170 ods. 1 písm. c). Predkladateľ preto navrhuje konanie vymedziť iba všeobecným pojmom „neoprávnené zaobchádzanie“ a ponechať konanie spočívajúce vo vykonávaní klinického skúšania liekov alebo zdravotníckych pomôcok v rozpore so všeobecne záväzným právnym predpisom. </w:t>
      </w:r>
      <w:r w:rsidR="00294976">
        <w:rPr>
          <w:rFonts w:ascii="Times New Roman" w:hAnsi="Times New Roman"/>
          <w:sz w:val="24"/>
          <w:szCs w:val="24"/>
        </w:rPr>
        <w:t>Presunutím</w:t>
      </w:r>
      <w:r w:rsidRPr="0042157E" w:rsidR="00294976">
        <w:rPr>
          <w:rFonts w:ascii="Times New Roman" w:hAnsi="Times New Roman"/>
          <w:sz w:val="24"/>
          <w:szCs w:val="24"/>
        </w:rPr>
        <w:t xml:space="preserve"> </w:t>
      </w:r>
      <w:r w:rsidRPr="0042157E">
        <w:rPr>
          <w:rFonts w:ascii="Times New Roman" w:hAnsi="Times New Roman"/>
          <w:sz w:val="24"/>
          <w:szCs w:val="24"/>
        </w:rPr>
        <w:t>špeciálneho subjektu do kvalifikovanej časti tohto ustanovenia sa sprísňuje trestnoprávny postih konania páchateľa, ktorý sa dopustí predmetného činu pri poskytovaní zdravotnej starostlivosti. Nedbanlivostné konanie zostáva zachované.</w:t>
      </w:r>
    </w:p>
    <w:p w:rsidR="0042157E" w:rsidRPr="0042157E" w:rsidP="006B4525">
      <w:pPr>
        <w:bidi w:val="0"/>
        <w:spacing w:after="0" w:line="240" w:lineRule="auto"/>
        <w:jc w:val="both"/>
        <w:rPr>
          <w:rFonts w:ascii="Times New Roman" w:hAnsi="Times New Roman"/>
          <w:sz w:val="24"/>
          <w:szCs w:val="24"/>
        </w:rPr>
      </w:pPr>
    </w:p>
    <w:p w:rsidR="0042157E" w:rsidRPr="0042157E" w:rsidP="006B4525">
      <w:pPr>
        <w:bidi w:val="0"/>
        <w:spacing w:after="0" w:line="240" w:lineRule="auto"/>
        <w:jc w:val="both"/>
        <w:rPr>
          <w:rFonts w:ascii="Times New Roman" w:hAnsi="Times New Roman"/>
          <w:sz w:val="24"/>
          <w:szCs w:val="24"/>
          <w:u w:val="single"/>
        </w:rPr>
      </w:pPr>
      <w:r w:rsidRPr="0042157E">
        <w:rPr>
          <w:rFonts w:ascii="Times New Roman" w:hAnsi="Times New Roman"/>
          <w:sz w:val="24"/>
          <w:szCs w:val="24"/>
          <w:u w:val="single"/>
        </w:rPr>
        <w:t xml:space="preserve">K bodu </w:t>
      </w:r>
      <w:r w:rsidR="005762C5">
        <w:rPr>
          <w:rFonts w:ascii="Times New Roman" w:hAnsi="Times New Roman"/>
          <w:sz w:val="24"/>
          <w:szCs w:val="24"/>
          <w:u w:val="single"/>
        </w:rPr>
        <w:t>10</w:t>
      </w:r>
    </w:p>
    <w:p w:rsidR="009C504D" w:rsidP="006B4525">
      <w:pPr>
        <w:bidi w:val="0"/>
        <w:spacing w:after="0" w:line="240" w:lineRule="auto"/>
        <w:jc w:val="both"/>
        <w:rPr>
          <w:rFonts w:ascii="Times New Roman" w:hAnsi="Times New Roman"/>
          <w:sz w:val="24"/>
          <w:szCs w:val="24"/>
        </w:rPr>
      </w:pPr>
    </w:p>
    <w:p w:rsidR="0042157E" w:rsidRPr="0042157E" w:rsidP="006B4525">
      <w:pPr>
        <w:bidi w:val="0"/>
        <w:spacing w:after="0" w:line="240" w:lineRule="auto"/>
        <w:jc w:val="both"/>
        <w:rPr>
          <w:rFonts w:ascii="Times New Roman" w:hAnsi="Times New Roman"/>
          <w:sz w:val="24"/>
          <w:szCs w:val="24"/>
        </w:rPr>
      </w:pPr>
      <w:r w:rsidR="009C504D">
        <w:rPr>
          <w:rFonts w:ascii="Times New Roman" w:hAnsi="Times New Roman"/>
          <w:sz w:val="24"/>
          <w:szCs w:val="24"/>
        </w:rPr>
        <w:tab/>
      </w:r>
      <w:r w:rsidRPr="0042157E">
        <w:rPr>
          <w:rFonts w:ascii="Times New Roman" w:hAnsi="Times New Roman"/>
          <w:sz w:val="24"/>
          <w:szCs w:val="24"/>
        </w:rPr>
        <w:t>Zavádza sa nová, špeciálna skutková podstata trestného činu neoprávneného zaobchádzania s liekmi, liečivami a zdravotníckymi pomôckami</w:t>
      </w:r>
      <w:r w:rsidR="009C504D">
        <w:rPr>
          <w:rFonts w:ascii="Times New Roman" w:hAnsi="Times New Roman"/>
          <w:sz w:val="24"/>
          <w:szCs w:val="24"/>
        </w:rPr>
        <w:t xml:space="preserve"> (</w:t>
      </w:r>
      <w:r w:rsidRPr="0042157E" w:rsidR="009C504D">
        <w:rPr>
          <w:rFonts w:ascii="Times New Roman" w:hAnsi="Times New Roman"/>
          <w:sz w:val="24"/>
          <w:szCs w:val="24"/>
        </w:rPr>
        <w:t>§ 170a</w:t>
      </w:r>
      <w:r w:rsidR="009C504D">
        <w:rPr>
          <w:rFonts w:ascii="Times New Roman" w:hAnsi="Times New Roman"/>
          <w:sz w:val="24"/>
          <w:szCs w:val="24"/>
        </w:rPr>
        <w:t>)</w:t>
      </w:r>
      <w:r w:rsidRPr="0042157E">
        <w:rPr>
          <w:rFonts w:ascii="Times New Roman" w:hAnsi="Times New Roman"/>
          <w:sz w:val="24"/>
          <w:szCs w:val="24"/>
        </w:rPr>
        <w:t>. Ide o špecialitu vo vzťahu k navrhovanej úprave § 170. Objekt tohto ustanovenia prísnejšie chráni verejné zdravie pred voľným šírením nepovolených (nelegálnych) liekov, liečiv a zdravotníckych pomôcok. Zámerom predkladateľa je vytvoriť účinný mechanizmus postihovania nelegálneho obchodu s liekmi, v uplynulom období najmä na internete, ako aj neoprávneného prílivu neznámych zahraničných prípravkov, najmä z krajín juhovýchodnej Ázie, ktoré predstavuje vysoké riziko vážneho ohrozenia zdravia obyvateľstva v celoeurópskom meradle, vzhľadom na voľný obeh tovaru a služieb v Európskom hospodárskom priestore. Charakteristika objektívnej stránky vylučuje postihovanie iných, než úmyselne konajúcich páchateľov s jasným cieľom obchodovať s nelegálnou komoditou. Formulácia jednotlivých spôsobov konania je primárne zameraná na ochranu cieľovej skupiny obchodovania – konzumentov, ktorá je v kriminálnom reťazci posledným článkom dokonania skutku. Nie je účelom trestného práva zbytočne kriminalizovať subjekty, ktoré sú v konečnom dôsledku „obeťami“ a zdrojom príjmu páchateľov, najmä organizovaných alebo zločineckých skupín.</w:t>
      </w:r>
    </w:p>
    <w:p w:rsidR="0042157E" w:rsidRPr="0042157E" w:rsidP="006B4525">
      <w:pPr>
        <w:bidi w:val="0"/>
        <w:spacing w:after="0" w:line="240" w:lineRule="auto"/>
        <w:jc w:val="both"/>
        <w:rPr>
          <w:rFonts w:ascii="Times New Roman" w:hAnsi="Times New Roman"/>
          <w:sz w:val="24"/>
          <w:szCs w:val="24"/>
        </w:rPr>
      </w:pPr>
    </w:p>
    <w:p w:rsidR="0042157E" w:rsidP="006B4525">
      <w:pPr>
        <w:bidi w:val="0"/>
        <w:spacing w:after="0" w:line="240" w:lineRule="auto"/>
        <w:jc w:val="both"/>
        <w:rPr>
          <w:rFonts w:ascii="Times New Roman" w:hAnsi="Times New Roman"/>
          <w:sz w:val="24"/>
          <w:szCs w:val="24"/>
        </w:rPr>
      </w:pPr>
      <w:r w:rsidR="009C504D">
        <w:rPr>
          <w:rFonts w:ascii="Times New Roman" w:hAnsi="Times New Roman"/>
          <w:sz w:val="24"/>
          <w:szCs w:val="24"/>
        </w:rPr>
        <w:tab/>
      </w:r>
      <w:r w:rsidRPr="0042157E">
        <w:rPr>
          <w:rFonts w:ascii="Times New Roman" w:hAnsi="Times New Roman"/>
          <w:sz w:val="24"/>
          <w:szCs w:val="24"/>
        </w:rPr>
        <w:t xml:space="preserve">Nová skutková podstata </w:t>
      </w:r>
      <w:r w:rsidR="009C504D">
        <w:rPr>
          <w:rFonts w:ascii="Times New Roman" w:hAnsi="Times New Roman"/>
          <w:sz w:val="24"/>
          <w:szCs w:val="24"/>
        </w:rPr>
        <w:t>(</w:t>
      </w:r>
      <w:r w:rsidRPr="0042157E" w:rsidR="009C504D">
        <w:rPr>
          <w:rFonts w:ascii="Times New Roman" w:hAnsi="Times New Roman"/>
          <w:sz w:val="24"/>
          <w:szCs w:val="24"/>
        </w:rPr>
        <w:t>§ 170b</w:t>
      </w:r>
      <w:r w:rsidR="009C504D">
        <w:rPr>
          <w:rFonts w:ascii="Times New Roman" w:hAnsi="Times New Roman"/>
          <w:sz w:val="24"/>
          <w:szCs w:val="24"/>
        </w:rPr>
        <w:t xml:space="preserve">) </w:t>
      </w:r>
      <w:r w:rsidRPr="0042157E">
        <w:rPr>
          <w:rFonts w:ascii="Times New Roman" w:hAnsi="Times New Roman"/>
          <w:sz w:val="24"/>
          <w:szCs w:val="24"/>
        </w:rPr>
        <w:t xml:space="preserve">reaguje na informácie zo spravodajskej činnosti polície, ktoré predpokladajú progresívny trend výskytu falošných liekov </w:t>
      </w:r>
      <w:r w:rsidR="003F6387">
        <w:rPr>
          <w:rFonts w:ascii="Times New Roman" w:hAnsi="Times New Roman"/>
          <w:sz w:val="24"/>
          <w:szCs w:val="24"/>
        </w:rPr>
        <w:t xml:space="preserve">a zdravotníckych pomôcok </w:t>
      </w:r>
      <w:r w:rsidRPr="0042157E">
        <w:rPr>
          <w:rFonts w:ascii="Times New Roman" w:hAnsi="Times New Roman"/>
          <w:sz w:val="24"/>
          <w:szCs w:val="24"/>
        </w:rPr>
        <w:t xml:space="preserve">na slovenskom čiernom trhu. Ustanovenie reaguje na špecifickosť predmetu falšovania analogicky k peniazom a cenným papierom. Podľa predkladateľa sú lieky </w:t>
      </w:r>
      <w:r w:rsidR="003F6387">
        <w:rPr>
          <w:rFonts w:ascii="Times New Roman" w:hAnsi="Times New Roman"/>
          <w:sz w:val="24"/>
          <w:szCs w:val="24"/>
        </w:rPr>
        <w:t xml:space="preserve">a zdravotnícke pomôcky </w:t>
      </w:r>
      <w:r w:rsidRPr="0042157E">
        <w:rPr>
          <w:rFonts w:ascii="Times New Roman" w:hAnsi="Times New Roman"/>
          <w:sz w:val="24"/>
          <w:szCs w:val="24"/>
        </w:rPr>
        <w:t xml:space="preserve">kategóriou tovaru, ktoré si vzhľadom na jeho účel zasluhujú osobitnú ochranu aj ustanoveniami trestného práva hmotného. Nebezpečenstvo potenciálneho rozšírenia falošných liekov </w:t>
      </w:r>
      <w:r w:rsidR="003F6387">
        <w:rPr>
          <w:rFonts w:ascii="Times New Roman" w:hAnsi="Times New Roman"/>
          <w:sz w:val="24"/>
          <w:szCs w:val="24"/>
        </w:rPr>
        <w:t xml:space="preserve">a zdravotníckych pomôcok </w:t>
      </w:r>
      <w:r w:rsidRPr="0042157E">
        <w:rPr>
          <w:rFonts w:ascii="Times New Roman" w:hAnsi="Times New Roman"/>
          <w:sz w:val="24"/>
          <w:szCs w:val="24"/>
        </w:rPr>
        <w:t xml:space="preserve">do legálneho obchodného reťazca predstavujú mimoriadne riziko ohrozujúce zdravie a život jedincov. Zároveň ponúka ochranu poctivému a legálnemu podnikaniu v oblasti farmaceutického priemyslu. Návrh zavedenia skutkovej podstaty trestného činu falšovania liekov </w:t>
      </w:r>
      <w:r w:rsidR="003F6387">
        <w:rPr>
          <w:rFonts w:ascii="Times New Roman" w:hAnsi="Times New Roman"/>
          <w:sz w:val="24"/>
          <w:szCs w:val="24"/>
        </w:rPr>
        <w:t xml:space="preserve">a zdravotníckych pomôcok </w:t>
      </w:r>
      <w:r w:rsidRPr="0042157E">
        <w:rPr>
          <w:rFonts w:ascii="Times New Roman" w:hAnsi="Times New Roman"/>
          <w:sz w:val="24"/>
          <w:szCs w:val="24"/>
        </w:rPr>
        <w:t xml:space="preserve">súčasne reaguje na výsledky medzinárodnej, mimoriadne úspešnej operácie Pangea, pod gesciou Medzinárodnej organizácie kriminálnej polície – Interpol a legislatívne rozdiely medzi zúčastnenými krajinami, ktoré spôsobujú problémy, predovšetkým v rámci právneho styku s cudzinou pri prijímaní a odovzdávaní trestných stíhaní do zahraničia. </w:t>
      </w:r>
    </w:p>
    <w:p w:rsidR="00033553" w:rsidP="006B4525">
      <w:pPr>
        <w:bidi w:val="0"/>
        <w:spacing w:after="0" w:line="240" w:lineRule="auto"/>
        <w:jc w:val="both"/>
        <w:rPr>
          <w:rFonts w:ascii="Times New Roman" w:hAnsi="Times New Roman"/>
          <w:sz w:val="24"/>
          <w:szCs w:val="24"/>
        </w:rPr>
      </w:pPr>
    </w:p>
    <w:p w:rsidR="0042157E" w:rsidRPr="0042157E" w:rsidP="006B4525">
      <w:pPr>
        <w:bidi w:val="0"/>
        <w:spacing w:after="0" w:line="240" w:lineRule="auto"/>
        <w:jc w:val="both"/>
        <w:rPr>
          <w:rFonts w:ascii="Times New Roman" w:hAnsi="Times New Roman"/>
          <w:sz w:val="24"/>
          <w:szCs w:val="24"/>
          <w:u w:val="single"/>
        </w:rPr>
      </w:pPr>
      <w:r w:rsidRPr="0042157E">
        <w:rPr>
          <w:rFonts w:ascii="Times New Roman" w:hAnsi="Times New Roman"/>
          <w:sz w:val="24"/>
          <w:szCs w:val="24"/>
          <w:u w:val="single"/>
        </w:rPr>
        <w:t xml:space="preserve">K bodu </w:t>
      </w:r>
      <w:r w:rsidR="005762C5">
        <w:rPr>
          <w:rFonts w:ascii="Times New Roman" w:hAnsi="Times New Roman"/>
          <w:sz w:val="24"/>
          <w:szCs w:val="24"/>
          <w:u w:val="single"/>
        </w:rPr>
        <w:t>11</w:t>
      </w:r>
    </w:p>
    <w:p w:rsidR="0042157E" w:rsidRPr="0042157E" w:rsidP="006B4525">
      <w:pPr>
        <w:bidi w:val="0"/>
        <w:spacing w:after="0" w:line="240" w:lineRule="auto"/>
        <w:jc w:val="both"/>
        <w:rPr>
          <w:rFonts w:ascii="Times New Roman" w:hAnsi="Times New Roman"/>
          <w:sz w:val="24"/>
          <w:szCs w:val="24"/>
        </w:rPr>
      </w:pPr>
    </w:p>
    <w:p w:rsidR="0042157E" w:rsidRPr="0042157E" w:rsidP="006B4525">
      <w:pPr>
        <w:bidi w:val="0"/>
        <w:spacing w:after="0" w:line="240" w:lineRule="auto"/>
        <w:ind w:firstLine="708"/>
        <w:jc w:val="both"/>
        <w:rPr>
          <w:rFonts w:ascii="Times New Roman" w:hAnsi="Times New Roman"/>
          <w:sz w:val="24"/>
          <w:szCs w:val="24"/>
        </w:rPr>
      </w:pPr>
      <w:r w:rsidRPr="0042157E">
        <w:rPr>
          <w:rFonts w:ascii="Times New Roman" w:hAnsi="Times New Roman"/>
          <w:sz w:val="24"/>
          <w:szCs w:val="24"/>
        </w:rPr>
        <w:t xml:space="preserve">V danom prípade ide o mimoriadne dôležitú zmenu v súčasnosti </w:t>
      </w:r>
      <w:r w:rsidRPr="0042157E" w:rsidR="007E18A8">
        <w:rPr>
          <w:rFonts w:ascii="Times New Roman" w:hAnsi="Times New Roman"/>
          <w:sz w:val="24"/>
          <w:szCs w:val="24"/>
        </w:rPr>
        <w:t>obsole</w:t>
      </w:r>
      <w:r w:rsidR="007E18A8">
        <w:rPr>
          <w:rFonts w:ascii="Times New Roman" w:hAnsi="Times New Roman"/>
          <w:sz w:val="24"/>
          <w:szCs w:val="24"/>
        </w:rPr>
        <w:t>n</w:t>
      </w:r>
      <w:r w:rsidRPr="0042157E" w:rsidR="007E18A8">
        <w:rPr>
          <w:rFonts w:ascii="Times New Roman" w:hAnsi="Times New Roman"/>
          <w:sz w:val="24"/>
          <w:szCs w:val="24"/>
        </w:rPr>
        <w:t>tného</w:t>
      </w:r>
      <w:r w:rsidRPr="0042157E">
        <w:rPr>
          <w:rFonts w:ascii="Times New Roman" w:hAnsi="Times New Roman"/>
          <w:sz w:val="24"/>
          <w:szCs w:val="24"/>
        </w:rPr>
        <w:t xml:space="preserve"> ustanovenia. V platnom znení nie je predmetná skutková podstata v praxi aplikovateľná. Objektívna stránka skutkovej podstaty podmienená vekom osoby, ktorej sa anabolická látka podáva alebo podmienka vzťahujúca sa na podanie látky osobe, ktorá sa zúčastňuje organizovanej športovej činnosti je v rozpore s objektom, ktorý by mal zákonodarca sledovať charakterizovaním tohto alebo obdobného trestného činu. Prevažná väčšina európskych krajín postihuje trestnoprávnou úpravou podávanie anabolík alebo obchodovanie s nimi en bloc, bez akejkoľvek špecifikácie spôsobu alebo následku konania. Spresňuje sa aj názov a pojmy používané v skutkovej podstate. Termín „anabolické látky“ sa nahrádza pojmom „látky s anabolickým alebo iným hormonálnym účinkom“. Z teórie farmakológie a farmakoterapie vyplýva, že pri charakteristike skutkovej podstaty, akou je takzvaný „dopingový“ paragraf, je vhodnejšie a účelnejšie vychádzať z termínu „hormón“ a jeho účinky. Zneužívanie týchto látok a neoprávnené nakladanie s nimi nie je prísne naviazané iba na doping. Doping v tomto poňatí je širší pojem ako anabolická látka, prípadne látka s hormonálnym účinkom. Za doping sa považujú aj niektoré omamné a psychotropné látky (napríklad marihuana) a súvisí s nedovoleným zvyšovaním športového výkonu. Pritom v navrhovanej skutkovej podstate ide o primárnu ochranu pred zneužívaním a neoprávneným nakladaním s akýmikoľvek anabolickými a hormonálnymi látkami bez ohľadu na účel ich použitia. Nebezpečenstvo, ktoré predstavuje neodborné a nezákonné nakladanie s nimi, vyžaduje priznanie právomoci orgánom presadzujúcim právo prísne a nekompromisne zasiahnuť a potrestať subjekty zneužívajúce látky uvedeného charakteru. Informácie získané v rámci pôsobnosti predkladateľa návrhu nasvedčujú tomu, že Slovenská republika je jednou z významných zdrojových krajín v Európe vo vzťahu k anabolikám a iným látkam s hormonálnym účinkom, vrátane niektorých iných špecifických zakázaných alebo zákonom regulovaných prípravkov. Cieľové európske krajiny zakazujú a trestne postihujú samotnú držbu týchto látok bez príslušného povolenia. Slovenská republika napriek tomu za platnosti súčasnej právnej úpravy takzvaného „anabolického paragrafu“ nemôže byť plnohodnotným partnerom pre zahraničné justičné orgány.</w:t>
      </w:r>
    </w:p>
    <w:p w:rsidR="0042157E" w:rsidP="006B4525">
      <w:pPr>
        <w:bidi w:val="0"/>
        <w:spacing w:after="0" w:line="240" w:lineRule="auto"/>
        <w:jc w:val="both"/>
        <w:rPr>
          <w:rFonts w:ascii="Times New Roman" w:hAnsi="Times New Roman"/>
          <w:sz w:val="24"/>
          <w:szCs w:val="24"/>
        </w:rPr>
      </w:pPr>
    </w:p>
    <w:p w:rsidR="00262A93" w:rsidRPr="00E87798" w:rsidP="006B4525">
      <w:pPr>
        <w:bidi w:val="0"/>
        <w:spacing w:after="0" w:line="240" w:lineRule="auto"/>
        <w:jc w:val="both"/>
        <w:rPr>
          <w:rFonts w:ascii="Times New Roman" w:hAnsi="Times New Roman"/>
          <w:sz w:val="24"/>
          <w:szCs w:val="24"/>
          <w:u w:val="single"/>
        </w:rPr>
      </w:pPr>
      <w:r w:rsidRPr="00E87798">
        <w:rPr>
          <w:rFonts w:ascii="Times New Roman" w:hAnsi="Times New Roman"/>
          <w:sz w:val="24"/>
          <w:szCs w:val="24"/>
          <w:u w:val="single"/>
        </w:rPr>
        <w:t>K </w:t>
      </w:r>
      <w:r w:rsidRPr="00E87798" w:rsidR="003D5BA0">
        <w:rPr>
          <w:rFonts w:ascii="Times New Roman" w:hAnsi="Times New Roman"/>
          <w:sz w:val="24"/>
          <w:szCs w:val="24"/>
          <w:u w:val="single"/>
        </w:rPr>
        <w:t>bodom</w:t>
      </w:r>
      <w:r w:rsidRPr="00E87798">
        <w:rPr>
          <w:rFonts w:ascii="Times New Roman" w:hAnsi="Times New Roman"/>
          <w:sz w:val="24"/>
          <w:szCs w:val="24"/>
          <w:u w:val="single"/>
        </w:rPr>
        <w:t xml:space="preserve"> </w:t>
      </w:r>
      <w:r w:rsidR="005762C5">
        <w:rPr>
          <w:rFonts w:ascii="Times New Roman" w:hAnsi="Times New Roman"/>
          <w:sz w:val="24"/>
          <w:szCs w:val="24"/>
          <w:u w:val="single"/>
        </w:rPr>
        <w:t>12</w:t>
      </w:r>
      <w:r w:rsidRPr="00E87798" w:rsidR="003D5BA0">
        <w:rPr>
          <w:rFonts w:ascii="Times New Roman" w:hAnsi="Times New Roman"/>
          <w:sz w:val="24"/>
          <w:szCs w:val="24"/>
          <w:u w:val="single"/>
        </w:rPr>
        <w:t xml:space="preserve"> a </w:t>
      </w:r>
      <w:r w:rsidR="005762C5">
        <w:rPr>
          <w:rFonts w:ascii="Times New Roman" w:hAnsi="Times New Roman"/>
          <w:sz w:val="24"/>
          <w:szCs w:val="24"/>
          <w:u w:val="single"/>
        </w:rPr>
        <w:t>13</w:t>
      </w:r>
    </w:p>
    <w:p w:rsidR="003D5BA0" w:rsidP="006B4525">
      <w:pPr>
        <w:bidi w:val="0"/>
        <w:spacing w:after="0" w:line="240" w:lineRule="auto"/>
        <w:jc w:val="both"/>
        <w:rPr>
          <w:rFonts w:ascii="Times New Roman" w:hAnsi="Times New Roman"/>
          <w:sz w:val="24"/>
          <w:szCs w:val="24"/>
        </w:rPr>
      </w:pPr>
      <w:r>
        <w:rPr>
          <w:rFonts w:ascii="Times New Roman" w:hAnsi="Times New Roman"/>
          <w:sz w:val="24"/>
          <w:szCs w:val="24"/>
        </w:rPr>
        <w:tab/>
      </w:r>
    </w:p>
    <w:p w:rsidR="003D5BA0"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Zmenu definície trestného činu týrania blízkej a zverenej osoby si vyžiadala aplikačná prax. Navrhuje sa vypustenie znaku týrania, ktorého preukazovanie v trestnom konaní vytvára aplikačné nejasnosti a neželanú nejednotnosť v postupe orgánov činných v trestnom konaní. Pre naplnenie znakov daného trestného činu je dostačujúce preukázanie spôsobenia fyzického utrpenia alebo psychického utrpenia jedným z konaním podľa </w:t>
      </w:r>
      <w:r w:rsidR="003F6387">
        <w:rPr>
          <w:rFonts w:ascii="Times New Roman" w:hAnsi="Times New Roman"/>
          <w:sz w:val="24"/>
          <w:szCs w:val="24"/>
        </w:rPr>
        <w:t xml:space="preserve">ods. 1 </w:t>
      </w:r>
      <w:r>
        <w:rPr>
          <w:rFonts w:ascii="Times New Roman" w:hAnsi="Times New Roman"/>
          <w:sz w:val="24"/>
          <w:szCs w:val="24"/>
        </w:rPr>
        <w:t>písm</w:t>
      </w:r>
      <w:r w:rsidR="003F6387">
        <w:rPr>
          <w:rFonts w:ascii="Times New Roman" w:hAnsi="Times New Roman"/>
          <w:sz w:val="24"/>
          <w:szCs w:val="24"/>
        </w:rPr>
        <w:t>.</w:t>
      </w:r>
      <w:r>
        <w:rPr>
          <w:rFonts w:ascii="Times New Roman" w:hAnsi="Times New Roman"/>
          <w:sz w:val="24"/>
          <w:szCs w:val="24"/>
        </w:rPr>
        <w:t xml:space="preserve"> a) až e)</w:t>
      </w:r>
      <w:r w:rsidR="00D56207">
        <w:rPr>
          <w:rFonts w:ascii="Times New Roman" w:hAnsi="Times New Roman"/>
          <w:sz w:val="24"/>
          <w:szCs w:val="24"/>
        </w:rPr>
        <w:t>. Súčasne sa navrhuje nový odsek 2, ktorým sa zavádza trestnosť konania týrania blízkej a zverenej osoby pri priestupkovej recidíve (k tomu pozri aj súvisiaci čl. IV – návrh zákona, ktorým sa mení a dopĺňa z</w:t>
      </w:r>
      <w:r w:rsidRPr="0019457C" w:rsidR="00D56207">
        <w:rPr>
          <w:rFonts w:ascii="Times New Roman" w:hAnsi="Times New Roman"/>
          <w:sz w:val="24"/>
        </w:rPr>
        <w:t>ákon Slovenskej národnej rady č. 372/1990 Zb. o priestupkoch v</w:t>
      </w:r>
      <w:r w:rsidR="00D56207">
        <w:rPr>
          <w:rFonts w:ascii="Times New Roman" w:hAnsi="Times New Roman"/>
          <w:sz w:val="24"/>
        </w:rPr>
        <w:t> </w:t>
      </w:r>
      <w:r w:rsidRPr="0019457C" w:rsidR="00D56207">
        <w:rPr>
          <w:rFonts w:ascii="Times New Roman" w:hAnsi="Times New Roman"/>
          <w:sz w:val="24"/>
        </w:rPr>
        <w:t>znení</w:t>
      </w:r>
      <w:r w:rsidR="00D56207">
        <w:rPr>
          <w:rFonts w:ascii="Times New Roman" w:hAnsi="Times New Roman"/>
          <w:sz w:val="24"/>
        </w:rPr>
        <w:t xml:space="preserve"> neskorších predpisov).</w:t>
      </w:r>
    </w:p>
    <w:p w:rsidR="003D5BA0" w:rsidP="006B4525">
      <w:pPr>
        <w:bidi w:val="0"/>
        <w:spacing w:after="0" w:line="240" w:lineRule="auto"/>
        <w:jc w:val="both"/>
        <w:rPr>
          <w:rFonts w:ascii="Times New Roman" w:hAnsi="Times New Roman"/>
          <w:sz w:val="24"/>
          <w:szCs w:val="24"/>
        </w:rPr>
      </w:pPr>
    </w:p>
    <w:p w:rsidR="00262A93" w:rsidRPr="00E87798" w:rsidP="006B4525">
      <w:pPr>
        <w:bidi w:val="0"/>
        <w:spacing w:after="0" w:line="240" w:lineRule="auto"/>
        <w:jc w:val="both"/>
        <w:rPr>
          <w:rFonts w:ascii="Times New Roman" w:hAnsi="Times New Roman"/>
          <w:sz w:val="24"/>
          <w:szCs w:val="24"/>
          <w:u w:val="single"/>
        </w:rPr>
      </w:pPr>
      <w:r w:rsidRPr="00E87798">
        <w:rPr>
          <w:rFonts w:ascii="Times New Roman" w:hAnsi="Times New Roman"/>
          <w:sz w:val="24"/>
          <w:szCs w:val="24"/>
          <w:u w:val="single"/>
        </w:rPr>
        <w:t xml:space="preserve">K bodu </w:t>
      </w:r>
      <w:r w:rsidR="005762C5">
        <w:rPr>
          <w:rFonts w:ascii="Times New Roman" w:hAnsi="Times New Roman"/>
          <w:sz w:val="24"/>
          <w:szCs w:val="24"/>
          <w:u w:val="single"/>
        </w:rPr>
        <w:t>14</w:t>
      </w:r>
    </w:p>
    <w:p w:rsidR="00262A93" w:rsidP="006B4525">
      <w:pPr>
        <w:bidi w:val="0"/>
        <w:spacing w:after="0" w:line="240" w:lineRule="auto"/>
        <w:jc w:val="both"/>
        <w:rPr>
          <w:rFonts w:ascii="Times New Roman" w:hAnsi="Times New Roman"/>
          <w:sz w:val="24"/>
          <w:szCs w:val="24"/>
        </w:rPr>
      </w:pPr>
      <w:r>
        <w:rPr>
          <w:rFonts w:ascii="Times New Roman" w:hAnsi="Times New Roman"/>
          <w:sz w:val="24"/>
          <w:szCs w:val="24"/>
        </w:rPr>
        <w:tab/>
      </w:r>
    </w:p>
    <w:p w:rsidR="003D5BA0" w:rsidP="006B4525">
      <w:pPr>
        <w:bidi w:val="0"/>
        <w:spacing w:after="0" w:line="240" w:lineRule="auto"/>
        <w:jc w:val="both"/>
        <w:rPr>
          <w:rFonts w:ascii="Times New Roman" w:hAnsi="Times New Roman"/>
          <w:sz w:val="24"/>
          <w:szCs w:val="24"/>
        </w:rPr>
      </w:pPr>
      <w:r w:rsidR="00262A93">
        <w:rPr>
          <w:rFonts w:ascii="Times New Roman" w:hAnsi="Times New Roman"/>
          <w:sz w:val="24"/>
          <w:szCs w:val="24"/>
        </w:rPr>
        <w:tab/>
        <w:t xml:space="preserve">Vypúšťa sa chybný odkaz na znak neoprávnenosti v definícií trestného činu subvenčného pôvodu podľa § 225 ods. 2, ktorého účelom je postihovať </w:t>
      </w:r>
      <w:r w:rsidR="003F6387">
        <w:rPr>
          <w:rFonts w:ascii="Times New Roman" w:hAnsi="Times New Roman"/>
          <w:sz w:val="24"/>
          <w:szCs w:val="24"/>
        </w:rPr>
        <w:t xml:space="preserve">samotné </w:t>
      </w:r>
      <w:r>
        <w:rPr>
          <w:rFonts w:ascii="Times New Roman" w:hAnsi="Times New Roman"/>
          <w:sz w:val="24"/>
          <w:szCs w:val="24"/>
        </w:rPr>
        <w:t>použitie dotácie, subvencie, príspevku alebo iného plnenia zo štátneho rozpočtu vo väčšom rozsahu na iný ako určený účel vo všeobecnosti, t.j. aj u dotácií získaných oprávnene.</w:t>
      </w:r>
    </w:p>
    <w:p w:rsidR="00262A93" w:rsidP="006B4525">
      <w:pPr>
        <w:bidi w:val="0"/>
        <w:spacing w:after="0" w:line="240" w:lineRule="auto"/>
        <w:jc w:val="both"/>
        <w:rPr>
          <w:rFonts w:ascii="Times New Roman" w:hAnsi="Times New Roman"/>
          <w:sz w:val="24"/>
          <w:szCs w:val="24"/>
        </w:rPr>
      </w:pPr>
      <w:r w:rsidR="003D5BA0">
        <w:rPr>
          <w:rFonts w:ascii="Times New Roman" w:hAnsi="Times New Roman"/>
          <w:sz w:val="24"/>
          <w:szCs w:val="24"/>
        </w:rPr>
        <w:t xml:space="preserve"> </w:t>
      </w:r>
    </w:p>
    <w:p w:rsidR="00761CE5" w:rsidRPr="00761CE5" w:rsidP="006B4525">
      <w:pPr>
        <w:bidi w:val="0"/>
        <w:spacing w:after="0" w:line="240" w:lineRule="auto"/>
        <w:jc w:val="both"/>
        <w:rPr>
          <w:rFonts w:ascii="Times New Roman" w:hAnsi="Times New Roman"/>
          <w:sz w:val="24"/>
          <w:szCs w:val="24"/>
          <w:u w:val="single"/>
        </w:rPr>
      </w:pPr>
      <w:r w:rsidRPr="00761CE5">
        <w:rPr>
          <w:rFonts w:ascii="Times New Roman" w:hAnsi="Times New Roman"/>
          <w:sz w:val="24"/>
          <w:szCs w:val="24"/>
          <w:u w:val="single"/>
        </w:rPr>
        <w:t xml:space="preserve">K bodu </w:t>
      </w:r>
      <w:r w:rsidR="005762C5">
        <w:rPr>
          <w:rFonts w:ascii="Times New Roman" w:hAnsi="Times New Roman"/>
          <w:sz w:val="24"/>
          <w:szCs w:val="24"/>
          <w:u w:val="single"/>
        </w:rPr>
        <w:t>15</w:t>
      </w:r>
    </w:p>
    <w:p w:rsidR="00C9638E" w:rsidP="006B4525">
      <w:pPr>
        <w:bidi w:val="0"/>
        <w:spacing w:after="0" w:line="240" w:lineRule="auto"/>
        <w:ind w:firstLine="708"/>
        <w:jc w:val="both"/>
        <w:rPr>
          <w:rFonts w:ascii="Times New Roman" w:hAnsi="Times New Roman"/>
          <w:sz w:val="24"/>
          <w:szCs w:val="24"/>
        </w:rPr>
      </w:pPr>
    </w:p>
    <w:p w:rsidR="00C9638E"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Použitie pojmu „majetok“ je v úvode platného znenia § 233 ods. 1 už v súčasnosti vecne nesprávne, keď hneď v pokračovaní vety sa už hovorí o „veci“ </w:t>
      </w:r>
      <w:r w:rsidRPr="00FE61B3">
        <w:rPr>
          <w:rFonts w:ascii="Times New Roman" w:hAnsi="Times New Roman"/>
          <w:i/>
          <w:sz w:val="24"/>
          <w:szCs w:val="24"/>
        </w:rPr>
        <w:t xml:space="preserve">(„v úmysle zatajiť existenciu takého príjmu alebo </w:t>
      </w:r>
      <w:r w:rsidRPr="00FE61B3">
        <w:rPr>
          <w:rFonts w:ascii="Times New Roman" w:hAnsi="Times New Roman"/>
          <w:b/>
          <w:i/>
          <w:sz w:val="24"/>
          <w:szCs w:val="24"/>
        </w:rPr>
        <w:t>veci</w:t>
      </w:r>
      <w:r w:rsidRPr="00FE61B3">
        <w:rPr>
          <w:rFonts w:ascii="Times New Roman" w:hAnsi="Times New Roman"/>
          <w:i/>
          <w:sz w:val="24"/>
          <w:szCs w:val="24"/>
        </w:rPr>
        <w:t>“)</w:t>
      </w:r>
      <w:r>
        <w:rPr>
          <w:rFonts w:ascii="Times New Roman" w:hAnsi="Times New Roman"/>
          <w:sz w:val="24"/>
          <w:szCs w:val="24"/>
        </w:rPr>
        <w:t xml:space="preserve">. V kontexte zmeny v pojmovom vymedzení „veci“ v Trestnom zákone (k tomu pozri čl. II) je zmena § 233 ods. 1 o to viac nutná. </w:t>
      </w:r>
    </w:p>
    <w:p w:rsidR="00C9638E" w:rsidP="006B4525">
      <w:pPr>
        <w:bidi w:val="0"/>
        <w:spacing w:after="0" w:line="240" w:lineRule="auto"/>
        <w:ind w:firstLine="708"/>
        <w:jc w:val="both"/>
        <w:rPr>
          <w:rFonts w:ascii="Times New Roman" w:hAnsi="Times New Roman"/>
          <w:sz w:val="24"/>
          <w:szCs w:val="24"/>
        </w:rPr>
      </w:pPr>
    </w:p>
    <w:p w:rsidR="00D56207" w:rsidP="006B4525">
      <w:pPr>
        <w:bidi w:val="0"/>
        <w:spacing w:after="0" w:line="240" w:lineRule="auto"/>
        <w:ind w:firstLine="708"/>
        <w:jc w:val="both"/>
        <w:rPr>
          <w:rFonts w:ascii="Times New Roman" w:hAnsi="Times New Roman"/>
          <w:sz w:val="24"/>
          <w:szCs w:val="24"/>
        </w:rPr>
      </w:pPr>
      <w:r w:rsidRPr="00D35142" w:rsidR="00C9638E">
        <w:rPr>
          <w:rFonts w:ascii="Times New Roman" w:hAnsi="Times New Roman"/>
          <w:sz w:val="24"/>
          <w:szCs w:val="24"/>
        </w:rPr>
        <w:t>Navrhovaná zmena súčasne reflektuje odporúčania MONEYVAL, podľa</w:t>
      </w:r>
      <w:r w:rsidR="00C9638E">
        <w:rPr>
          <w:rFonts w:ascii="Times New Roman" w:hAnsi="Times New Roman"/>
          <w:sz w:val="24"/>
          <w:szCs w:val="24"/>
        </w:rPr>
        <w:t xml:space="preserve"> ktorých </w:t>
        <w:br/>
      </w:r>
      <w:r w:rsidRPr="001061FC" w:rsidR="00C9638E">
        <w:rPr>
          <w:rFonts w:ascii="Times New Roman" w:hAnsi="Times New Roman"/>
          <w:i/>
          <w:sz w:val="24"/>
          <w:szCs w:val="24"/>
        </w:rPr>
        <w:t>„</w:t>
      </w:r>
      <w:r w:rsidR="00C9638E">
        <w:rPr>
          <w:rFonts w:ascii="Times New Roman" w:hAnsi="Times New Roman"/>
          <w:i/>
          <w:sz w:val="24"/>
          <w:szCs w:val="24"/>
        </w:rPr>
        <w:t>§</w:t>
      </w:r>
      <w:r w:rsidRPr="001061FC" w:rsidR="00C9638E">
        <w:rPr>
          <w:rFonts w:ascii="Times New Roman" w:hAnsi="Times New Roman"/>
          <w:i/>
          <w:sz w:val="24"/>
          <w:szCs w:val="24"/>
        </w:rPr>
        <w:t xml:space="preserve"> 233 Trestného zákona Slovenskej republiky používa pojmy „príjem alebo iný majetok” a paragraf 231 používa slovo „vec”. Paragraf 130 Trestného zákona Slovenskej republiky definuje slovo „vec” ako, inter alia, hnuteľnú alebo nehnuteľnú vec, byt alebo nebytový priestor, zviera, (ak z jednotlivých ustanovení Trestného zákona Slovenskej republiky nevyplýva niečo iné), ovládateľnú prírodnú silu alebo energiu, alebo cenný papier bez ohľadu na jeho podobu. Definícia „veci” nie je v súlade s definíciou „majetku” v „slovníku pojmov používaných v metodickom usmernení”, ktorý definuje „majetok” ako „aktíva akéhokoľvek druhu, či už hmotné alebo nehmotné, hnuteľné alebo nehnuteľné, hmatateľné alebo nehmatateľné, a právne dokumenty alebo nástroje potvrdzujúce  právo alebo podiel na takýchto aktívach“</w:t>
      </w:r>
      <w:r w:rsidR="00C9638E">
        <w:rPr>
          <w:rFonts w:ascii="Times New Roman" w:hAnsi="Times New Roman"/>
          <w:sz w:val="24"/>
          <w:szCs w:val="24"/>
        </w:rPr>
        <w:t>.</w:t>
      </w:r>
    </w:p>
    <w:p w:rsidR="00D56207" w:rsidP="006B4525">
      <w:pPr>
        <w:bidi w:val="0"/>
        <w:spacing w:after="0" w:line="240" w:lineRule="auto"/>
        <w:ind w:firstLine="708"/>
        <w:jc w:val="both"/>
        <w:rPr>
          <w:rFonts w:ascii="Times New Roman" w:hAnsi="Times New Roman"/>
          <w:sz w:val="24"/>
          <w:szCs w:val="24"/>
        </w:rPr>
      </w:pPr>
    </w:p>
    <w:p w:rsidR="00C9638E" w:rsidP="006B4525">
      <w:pPr>
        <w:bidi w:val="0"/>
        <w:spacing w:after="0" w:line="240" w:lineRule="auto"/>
        <w:ind w:firstLine="708"/>
        <w:jc w:val="both"/>
        <w:rPr>
          <w:rFonts w:ascii="Times New Roman" w:hAnsi="Times New Roman"/>
          <w:sz w:val="24"/>
          <w:szCs w:val="24"/>
        </w:rPr>
      </w:pPr>
      <w:r w:rsidR="00186370">
        <w:rPr>
          <w:rFonts w:ascii="Times New Roman" w:hAnsi="Times New Roman"/>
          <w:sz w:val="24"/>
          <w:szCs w:val="24"/>
        </w:rPr>
        <w:t>Súčasne sa v kontexte odporúčaní MONEYVAL navrhuje zmena odkazu na „trestný čin“ v § 233 ods. 1 odkazom na „trestnú činnosť“ s cieľom jednoznačne umožniť postihovať legalizáciu majetku pochádzajúceho vo všeobecnosti z trestnej činnosti, t.j.</w:t>
      </w:r>
      <w:r w:rsidR="00E87798">
        <w:rPr>
          <w:rFonts w:ascii="Times New Roman" w:hAnsi="Times New Roman"/>
          <w:sz w:val="24"/>
          <w:szCs w:val="24"/>
        </w:rPr>
        <w:t xml:space="preserve"> </w:t>
      </w:r>
      <w:r w:rsidR="00186370">
        <w:rPr>
          <w:rFonts w:ascii="Times New Roman" w:hAnsi="Times New Roman"/>
          <w:sz w:val="24"/>
          <w:szCs w:val="24"/>
        </w:rPr>
        <w:t>neviazaním na podmienku jeho pôvodu striktne v trestnom čine podľa právneho poriadku Slovenskej republiky</w:t>
      </w:r>
      <w:r w:rsidR="00E87798">
        <w:rPr>
          <w:rFonts w:ascii="Times New Roman" w:hAnsi="Times New Roman"/>
          <w:sz w:val="24"/>
          <w:szCs w:val="24"/>
        </w:rPr>
        <w:t xml:space="preserve"> v zmysle § 8 Trestného zákona</w:t>
      </w:r>
      <w:r w:rsidR="00186370">
        <w:rPr>
          <w:rFonts w:ascii="Times New Roman" w:hAnsi="Times New Roman"/>
          <w:sz w:val="24"/>
          <w:szCs w:val="24"/>
        </w:rPr>
        <w:t xml:space="preserve">. </w:t>
      </w:r>
    </w:p>
    <w:p w:rsidR="00E87798" w:rsidP="006B4525">
      <w:pPr>
        <w:bidi w:val="0"/>
        <w:spacing w:after="0" w:line="240" w:lineRule="auto"/>
        <w:jc w:val="both"/>
        <w:rPr>
          <w:rFonts w:ascii="Times New Roman" w:hAnsi="Times New Roman"/>
          <w:sz w:val="24"/>
          <w:szCs w:val="24"/>
        </w:rPr>
      </w:pPr>
    </w:p>
    <w:p w:rsidR="00090A82" w:rsidRPr="00E87798" w:rsidP="006B4525">
      <w:pPr>
        <w:bidi w:val="0"/>
        <w:spacing w:after="0" w:line="240" w:lineRule="auto"/>
        <w:jc w:val="both"/>
        <w:rPr>
          <w:rFonts w:ascii="Times New Roman" w:hAnsi="Times New Roman"/>
          <w:sz w:val="24"/>
          <w:szCs w:val="24"/>
          <w:u w:val="single"/>
        </w:rPr>
      </w:pPr>
      <w:r w:rsidRPr="00E87798" w:rsidR="007E09FA">
        <w:rPr>
          <w:rFonts w:ascii="Times New Roman" w:hAnsi="Times New Roman"/>
          <w:sz w:val="24"/>
          <w:szCs w:val="24"/>
          <w:u w:val="single"/>
        </w:rPr>
        <w:t>K</w:t>
      </w:r>
      <w:r w:rsidR="003F6387">
        <w:rPr>
          <w:rFonts w:ascii="Times New Roman" w:hAnsi="Times New Roman"/>
          <w:sz w:val="24"/>
          <w:szCs w:val="24"/>
          <w:u w:val="single"/>
        </w:rPr>
        <w:t> </w:t>
      </w:r>
      <w:r w:rsidRPr="00E87798" w:rsidR="007E09FA">
        <w:rPr>
          <w:rFonts w:ascii="Times New Roman" w:hAnsi="Times New Roman"/>
          <w:sz w:val="24"/>
          <w:szCs w:val="24"/>
          <w:u w:val="single"/>
        </w:rPr>
        <w:t>bod</w:t>
      </w:r>
      <w:r w:rsidR="003F6387">
        <w:rPr>
          <w:rFonts w:ascii="Times New Roman" w:hAnsi="Times New Roman"/>
          <w:sz w:val="24"/>
          <w:szCs w:val="24"/>
          <w:u w:val="single"/>
        </w:rPr>
        <w:t xml:space="preserve">om </w:t>
      </w:r>
      <w:r w:rsidR="005762C5">
        <w:rPr>
          <w:rFonts w:ascii="Times New Roman" w:hAnsi="Times New Roman"/>
          <w:sz w:val="24"/>
          <w:szCs w:val="24"/>
          <w:u w:val="single"/>
        </w:rPr>
        <w:t>16</w:t>
      </w:r>
      <w:r w:rsidR="003F6387">
        <w:rPr>
          <w:rFonts w:ascii="Times New Roman" w:hAnsi="Times New Roman"/>
          <w:sz w:val="24"/>
          <w:szCs w:val="24"/>
          <w:u w:val="single"/>
        </w:rPr>
        <w:t xml:space="preserve"> a </w:t>
      </w:r>
      <w:r w:rsidR="005762C5">
        <w:rPr>
          <w:rFonts w:ascii="Times New Roman" w:hAnsi="Times New Roman"/>
          <w:sz w:val="24"/>
          <w:szCs w:val="24"/>
          <w:u w:val="single"/>
        </w:rPr>
        <w:t>17</w:t>
      </w:r>
      <w:r w:rsidR="003F6387">
        <w:rPr>
          <w:rFonts w:ascii="Times New Roman" w:hAnsi="Times New Roman"/>
          <w:sz w:val="24"/>
          <w:szCs w:val="24"/>
          <w:u w:val="single"/>
        </w:rPr>
        <w:t xml:space="preserve"> </w:t>
      </w:r>
    </w:p>
    <w:p w:rsidR="007E09FA" w:rsidRPr="00E87798" w:rsidP="006B4525">
      <w:pPr>
        <w:bidi w:val="0"/>
        <w:spacing w:after="0" w:line="240" w:lineRule="auto"/>
        <w:jc w:val="both"/>
        <w:rPr>
          <w:rFonts w:ascii="Times New Roman" w:hAnsi="Times New Roman"/>
          <w:sz w:val="24"/>
          <w:szCs w:val="24"/>
          <w:u w:val="single"/>
        </w:rPr>
      </w:pPr>
    </w:p>
    <w:p w:rsidR="00090A82" w:rsidP="006B4525">
      <w:pPr>
        <w:bidi w:val="0"/>
        <w:spacing w:after="0" w:line="240" w:lineRule="auto"/>
        <w:jc w:val="both"/>
        <w:rPr>
          <w:rFonts w:ascii="Times New Roman" w:hAnsi="Times New Roman"/>
          <w:sz w:val="24"/>
          <w:szCs w:val="24"/>
        </w:rPr>
      </w:pPr>
      <w:r w:rsidR="007E09FA">
        <w:rPr>
          <w:rFonts w:ascii="Times New Roman" w:hAnsi="Times New Roman"/>
          <w:sz w:val="24"/>
          <w:szCs w:val="24"/>
        </w:rPr>
        <w:tab/>
      </w:r>
      <w:r w:rsidRPr="007E09FA" w:rsidR="007E09FA">
        <w:rPr>
          <w:rFonts w:ascii="Times New Roman" w:hAnsi="Times New Roman"/>
          <w:sz w:val="24"/>
          <w:szCs w:val="24"/>
        </w:rPr>
        <w:t>Návrhom sa vykonáva transpozícia smernice EP a Rady 2014/62/EÚ z 15. mája 2014 o trestnoprávnej ochrane eura a ostatných mien proti falšovaniu, ktorou sa nahrádza rámcové rozhodnutie Rady 2000/383/SVV do právneho poriadku Slovenskej republiky a to doplnením skutkovej podstaty trestného činu výroby a držby falšovateľského náčinia podľa § 272 o konanie spočívajúce v neoprávnenej manipulácii s nástrojmi, ktoré slúžia na ochranu peňazí pred ich falšovaním, ako sú hologramy, vodoznaky alebo iné ochranné prvky peňazí (nový odsek 2)</w:t>
      </w:r>
      <w:r w:rsidR="007E09FA">
        <w:rPr>
          <w:rFonts w:ascii="Times New Roman" w:hAnsi="Times New Roman"/>
          <w:sz w:val="24"/>
          <w:szCs w:val="24"/>
        </w:rPr>
        <w:t xml:space="preserve"> </w:t>
      </w:r>
      <w:r w:rsidR="003F6387">
        <w:rPr>
          <w:rFonts w:ascii="Times New Roman" w:hAnsi="Times New Roman"/>
          <w:sz w:val="24"/>
          <w:szCs w:val="24"/>
        </w:rPr>
        <w:t>–</w:t>
      </w:r>
      <w:r w:rsidR="007E09FA">
        <w:rPr>
          <w:rFonts w:ascii="Times New Roman" w:hAnsi="Times New Roman"/>
          <w:sz w:val="24"/>
          <w:szCs w:val="24"/>
        </w:rPr>
        <w:t xml:space="preserve"> </w:t>
      </w:r>
      <w:r w:rsidR="003F6387">
        <w:rPr>
          <w:rFonts w:ascii="Times New Roman" w:hAnsi="Times New Roman"/>
          <w:sz w:val="24"/>
          <w:szCs w:val="24"/>
        </w:rPr>
        <w:t xml:space="preserve">k tomu </w:t>
      </w:r>
      <w:r w:rsidR="007E09FA">
        <w:rPr>
          <w:rFonts w:ascii="Times New Roman" w:hAnsi="Times New Roman"/>
          <w:sz w:val="24"/>
          <w:szCs w:val="24"/>
        </w:rPr>
        <w:t>p</w:t>
      </w:r>
      <w:r w:rsidRPr="007E09FA" w:rsidR="007E09FA">
        <w:rPr>
          <w:rFonts w:ascii="Times New Roman" w:hAnsi="Times New Roman"/>
          <w:sz w:val="24"/>
          <w:szCs w:val="24"/>
        </w:rPr>
        <w:t xml:space="preserve">ozri </w:t>
      </w:r>
      <w:r w:rsidR="003F6387">
        <w:rPr>
          <w:rFonts w:ascii="Times New Roman" w:hAnsi="Times New Roman"/>
          <w:sz w:val="24"/>
          <w:szCs w:val="24"/>
        </w:rPr>
        <w:t xml:space="preserve">aj </w:t>
      </w:r>
      <w:r w:rsidRPr="007E09FA" w:rsidR="007E09FA">
        <w:rPr>
          <w:rFonts w:ascii="Times New Roman" w:hAnsi="Times New Roman"/>
          <w:sz w:val="24"/>
          <w:szCs w:val="24"/>
        </w:rPr>
        <w:t>tabuľku zhody k smernici 2014/62/EÚ.</w:t>
      </w:r>
    </w:p>
    <w:p w:rsidR="00090A82" w:rsidP="006B4525">
      <w:pPr>
        <w:bidi w:val="0"/>
        <w:spacing w:after="0" w:line="240" w:lineRule="auto"/>
        <w:jc w:val="both"/>
        <w:rPr>
          <w:rFonts w:ascii="Times New Roman" w:hAnsi="Times New Roman"/>
          <w:sz w:val="24"/>
          <w:szCs w:val="24"/>
        </w:rPr>
      </w:pPr>
    </w:p>
    <w:p w:rsidR="003F6387" w:rsidRPr="00AD5B82" w:rsidP="006B4525">
      <w:pPr>
        <w:bidi w:val="0"/>
        <w:spacing w:after="0" w:line="240" w:lineRule="auto"/>
        <w:jc w:val="both"/>
        <w:rPr>
          <w:rFonts w:ascii="Times New Roman" w:hAnsi="Times New Roman"/>
          <w:sz w:val="24"/>
          <w:szCs w:val="24"/>
          <w:u w:val="single"/>
        </w:rPr>
      </w:pPr>
      <w:r w:rsidRPr="00AD5B82">
        <w:rPr>
          <w:rFonts w:ascii="Times New Roman" w:hAnsi="Times New Roman"/>
          <w:sz w:val="24"/>
          <w:szCs w:val="24"/>
          <w:u w:val="single"/>
        </w:rPr>
        <w:t xml:space="preserve">K bodom </w:t>
      </w:r>
      <w:r w:rsidR="005762C5">
        <w:rPr>
          <w:rFonts w:ascii="Times New Roman" w:hAnsi="Times New Roman"/>
          <w:sz w:val="24"/>
          <w:szCs w:val="24"/>
          <w:u w:val="single"/>
        </w:rPr>
        <w:t>18</w:t>
      </w:r>
      <w:r w:rsidRPr="00AD5B82">
        <w:rPr>
          <w:rFonts w:ascii="Times New Roman" w:hAnsi="Times New Roman"/>
          <w:sz w:val="24"/>
          <w:szCs w:val="24"/>
          <w:u w:val="single"/>
        </w:rPr>
        <w:t xml:space="preserve"> a </w:t>
      </w:r>
      <w:r w:rsidR="005762C5">
        <w:rPr>
          <w:rFonts w:ascii="Times New Roman" w:hAnsi="Times New Roman"/>
          <w:sz w:val="24"/>
          <w:szCs w:val="24"/>
          <w:u w:val="single"/>
        </w:rPr>
        <w:t>19</w:t>
      </w:r>
    </w:p>
    <w:p w:rsidR="003F6387" w:rsidRPr="00AD5B82" w:rsidP="006B4525">
      <w:pPr>
        <w:bidi w:val="0"/>
        <w:spacing w:after="0" w:line="240" w:lineRule="auto"/>
        <w:jc w:val="both"/>
        <w:rPr>
          <w:rFonts w:ascii="Times New Roman" w:hAnsi="Times New Roman"/>
          <w:sz w:val="24"/>
          <w:szCs w:val="24"/>
        </w:rPr>
      </w:pPr>
    </w:p>
    <w:p w:rsidR="003F6387" w:rsidRPr="00AD5B82" w:rsidP="006B4525">
      <w:pPr>
        <w:bidi w:val="0"/>
        <w:spacing w:after="0" w:line="240" w:lineRule="auto"/>
        <w:jc w:val="both"/>
        <w:rPr>
          <w:rFonts w:ascii="Times New Roman" w:hAnsi="Times New Roman"/>
          <w:sz w:val="24"/>
          <w:szCs w:val="24"/>
        </w:rPr>
      </w:pPr>
      <w:r w:rsidRPr="00AD5B82" w:rsidR="00AD5B82">
        <w:rPr>
          <w:rFonts w:ascii="Times New Roman" w:hAnsi="Times New Roman"/>
          <w:sz w:val="24"/>
          <w:szCs w:val="24"/>
        </w:rPr>
        <w:tab/>
        <w:t xml:space="preserve">Navrhuje sa vypustenie odkazu na väčšiu škodu, resp. značnú škodu v trestnom čine marenia výkonu správy daní podľa § 278a z dôvodu nadbytočnosti. Návrh vyplynul z medzirezortného pripomienkového konania – pozri vyhodnotenie MPK.  </w:t>
      </w:r>
    </w:p>
    <w:p w:rsidR="003F6387" w:rsidP="006B4525">
      <w:pPr>
        <w:bidi w:val="0"/>
        <w:spacing w:after="0" w:line="240" w:lineRule="auto"/>
        <w:jc w:val="both"/>
        <w:rPr>
          <w:rFonts w:ascii="Times New Roman" w:hAnsi="Times New Roman"/>
          <w:sz w:val="24"/>
          <w:szCs w:val="24"/>
        </w:rPr>
      </w:pPr>
    </w:p>
    <w:p w:rsidR="00761CE5" w:rsidRPr="00761CE5" w:rsidP="006B4525">
      <w:pPr>
        <w:bidi w:val="0"/>
        <w:spacing w:after="0" w:line="240" w:lineRule="auto"/>
        <w:jc w:val="both"/>
        <w:rPr>
          <w:rFonts w:ascii="Times New Roman" w:hAnsi="Times New Roman"/>
          <w:sz w:val="24"/>
          <w:szCs w:val="24"/>
          <w:u w:val="single"/>
        </w:rPr>
      </w:pPr>
      <w:r w:rsidRPr="00761CE5">
        <w:rPr>
          <w:rFonts w:ascii="Times New Roman" w:hAnsi="Times New Roman"/>
          <w:sz w:val="24"/>
          <w:szCs w:val="24"/>
          <w:u w:val="single"/>
        </w:rPr>
        <w:t xml:space="preserve">K bodu </w:t>
      </w:r>
      <w:r w:rsidR="005762C5">
        <w:rPr>
          <w:rFonts w:ascii="Times New Roman" w:hAnsi="Times New Roman"/>
          <w:sz w:val="24"/>
          <w:szCs w:val="24"/>
          <w:u w:val="single"/>
        </w:rPr>
        <w:t>20</w:t>
      </w:r>
    </w:p>
    <w:p w:rsidR="00761CE5" w:rsidP="006B4525">
      <w:pPr>
        <w:bidi w:val="0"/>
        <w:spacing w:after="0" w:line="240" w:lineRule="auto"/>
        <w:jc w:val="both"/>
        <w:rPr>
          <w:rFonts w:ascii="Times New Roman" w:hAnsi="Times New Roman"/>
          <w:sz w:val="24"/>
          <w:szCs w:val="24"/>
        </w:rPr>
      </w:pPr>
    </w:p>
    <w:p w:rsidR="005417A1" w:rsidP="006B4525">
      <w:pPr>
        <w:bidi w:val="0"/>
        <w:spacing w:after="0" w:line="240" w:lineRule="auto"/>
        <w:jc w:val="both"/>
        <w:rPr>
          <w:rFonts w:ascii="Times New Roman" w:hAnsi="Times New Roman"/>
          <w:sz w:val="24"/>
          <w:szCs w:val="24"/>
        </w:rPr>
      </w:pPr>
      <w:r w:rsidR="00761CE5">
        <w:rPr>
          <w:rFonts w:ascii="Times New Roman" w:hAnsi="Times New Roman"/>
          <w:sz w:val="24"/>
          <w:szCs w:val="24"/>
        </w:rPr>
        <w:tab/>
        <w:t xml:space="preserve">Navrhuje sa doplnenie skutkovej podstaty trestného činu terorizmu a </w:t>
      </w:r>
      <w:r w:rsidRPr="00761CE5" w:rsidR="00761CE5">
        <w:rPr>
          <w:rFonts w:ascii="Times New Roman" w:hAnsi="Times New Roman"/>
          <w:sz w:val="24"/>
          <w:szCs w:val="24"/>
        </w:rPr>
        <w:t>niektor</w:t>
      </w:r>
      <w:r w:rsidR="00761CE5">
        <w:rPr>
          <w:rFonts w:ascii="Times New Roman" w:hAnsi="Times New Roman"/>
          <w:sz w:val="24"/>
          <w:szCs w:val="24"/>
        </w:rPr>
        <w:t>ých</w:t>
      </w:r>
      <w:r w:rsidRPr="00761CE5" w:rsidR="00761CE5">
        <w:rPr>
          <w:rFonts w:ascii="Times New Roman" w:hAnsi="Times New Roman"/>
          <w:sz w:val="24"/>
          <w:szCs w:val="24"/>
        </w:rPr>
        <w:t xml:space="preserve"> for</w:t>
      </w:r>
      <w:r w:rsidR="00761CE5">
        <w:rPr>
          <w:rFonts w:ascii="Times New Roman" w:hAnsi="Times New Roman"/>
          <w:sz w:val="24"/>
          <w:szCs w:val="24"/>
        </w:rPr>
        <w:t xml:space="preserve">iem </w:t>
      </w:r>
      <w:r w:rsidRPr="00761CE5" w:rsidR="00761CE5">
        <w:rPr>
          <w:rFonts w:ascii="Times New Roman" w:hAnsi="Times New Roman"/>
          <w:sz w:val="24"/>
          <w:szCs w:val="24"/>
        </w:rPr>
        <w:t>účasti na terorizme</w:t>
      </w:r>
      <w:r w:rsidR="00761CE5">
        <w:rPr>
          <w:rFonts w:ascii="Times New Roman" w:hAnsi="Times New Roman"/>
          <w:sz w:val="24"/>
          <w:szCs w:val="24"/>
        </w:rPr>
        <w:t xml:space="preserve"> v odseku 2 </w:t>
      </w:r>
      <w:r w:rsidR="00070F0B">
        <w:rPr>
          <w:rFonts w:ascii="Times New Roman" w:hAnsi="Times New Roman"/>
          <w:sz w:val="24"/>
          <w:szCs w:val="24"/>
        </w:rPr>
        <w:t xml:space="preserve">o </w:t>
      </w:r>
      <w:r w:rsidR="00546BC0">
        <w:rPr>
          <w:rFonts w:ascii="Times New Roman" w:hAnsi="Times New Roman"/>
          <w:sz w:val="24"/>
          <w:szCs w:val="24"/>
        </w:rPr>
        <w:t>nové písm</w:t>
      </w:r>
      <w:r w:rsidR="008B1C12">
        <w:rPr>
          <w:rFonts w:ascii="Times New Roman" w:hAnsi="Times New Roman"/>
          <w:sz w:val="24"/>
          <w:szCs w:val="24"/>
        </w:rPr>
        <w:t>eno</w:t>
      </w:r>
      <w:r w:rsidR="00546BC0">
        <w:rPr>
          <w:rFonts w:ascii="Times New Roman" w:hAnsi="Times New Roman"/>
          <w:sz w:val="24"/>
          <w:szCs w:val="24"/>
        </w:rPr>
        <w:t xml:space="preserve"> b), ktorým sa zavádza trestnosť činu, ktorý</w:t>
      </w:r>
      <w:r w:rsidR="00761CE5">
        <w:rPr>
          <w:rFonts w:ascii="Times New Roman" w:hAnsi="Times New Roman"/>
          <w:sz w:val="24"/>
          <w:szCs w:val="24"/>
        </w:rPr>
        <w:t xml:space="preserve"> spočíva v poskytovaní finančných prostriedkov alebo iných prostriedkov </w:t>
      </w:r>
      <w:r w:rsidR="00546BC0">
        <w:rPr>
          <w:rFonts w:ascii="Times New Roman" w:hAnsi="Times New Roman"/>
          <w:sz w:val="24"/>
          <w:szCs w:val="24"/>
        </w:rPr>
        <w:t>páchateľovi trestného činu terorizmu na iný účel ako je uvedený písm</w:t>
      </w:r>
      <w:r w:rsidR="008B1C12">
        <w:rPr>
          <w:rFonts w:ascii="Times New Roman" w:hAnsi="Times New Roman"/>
          <w:sz w:val="24"/>
          <w:szCs w:val="24"/>
        </w:rPr>
        <w:t>ene</w:t>
      </w:r>
      <w:r w:rsidR="00546BC0">
        <w:rPr>
          <w:rFonts w:ascii="Times New Roman" w:hAnsi="Times New Roman"/>
          <w:sz w:val="24"/>
          <w:szCs w:val="24"/>
        </w:rPr>
        <w:t xml:space="preserve"> a), t. j. na iný účel ako je </w:t>
      </w:r>
      <w:r w:rsidRPr="00546BC0" w:rsidR="00546BC0">
        <w:rPr>
          <w:rFonts w:ascii="Times New Roman" w:hAnsi="Times New Roman"/>
          <w:sz w:val="24"/>
          <w:szCs w:val="24"/>
        </w:rPr>
        <w:t>ich použiti</w:t>
      </w:r>
      <w:r w:rsidR="00546BC0">
        <w:rPr>
          <w:rFonts w:ascii="Times New Roman" w:hAnsi="Times New Roman"/>
          <w:sz w:val="24"/>
          <w:szCs w:val="24"/>
        </w:rPr>
        <w:t>e</w:t>
      </w:r>
      <w:r w:rsidRPr="00546BC0" w:rsidR="00546BC0">
        <w:rPr>
          <w:rFonts w:ascii="Times New Roman" w:hAnsi="Times New Roman"/>
          <w:sz w:val="24"/>
          <w:szCs w:val="24"/>
        </w:rPr>
        <w:t xml:space="preserve"> alebo umožneni</w:t>
      </w:r>
      <w:r w:rsidR="00546BC0">
        <w:rPr>
          <w:rFonts w:ascii="Times New Roman" w:hAnsi="Times New Roman"/>
          <w:sz w:val="24"/>
          <w:szCs w:val="24"/>
        </w:rPr>
        <w:t>e</w:t>
      </w:r>
      <w:r w:rsidRPr="00546BC0" w:rsidR="00546BC0">
        <w:rPr>
          <w:rFonts w:ascii="Times New Roman" w:hAnsi="Times New Roman"/>
          <w:sz w:val="24"/>
          <w:szCs w:val="24"/>
        </w:rPr>
        <w:t xml:space="preserve"> ich použitia na spáchanie </w:t>
      </w:r>
      <w:r w:rsidR="00546BC0">
        <w:rPr>
          <w:rFonts w:ascii="Times New Roman" w:hAnsi="Times New Roman"/>
          <w:sz w:val="24"/>
          <w:szCs w:val="24"/>
        </w:rPr>
        <w:t xml:space="preserve">trestného </w:t>
      </w:r>
      <w:r w:rsidRPr="00546BC0" w:rsidR="00546BC0">
        <w:rPr>
          <w:rFonts w:ascii="Times New Roman" w:hAnsi="Times New Roman"/>
          <w:sz w:val="24"/>
          <w:szCs w:val="24"/>
        </w:rPr>
        <w:t xml:space="preserve">činu </w:t>
      </w:r>
      <w:r w:rsidR="00546BC0">
        <w:rPr>
          <w:rFonts w:ascii="Times New Roman" w:hAnsi="Times New Roman"/>
          <w:sz w:val="24"/>
          <w:szCs w:val="24"/>
        </w:rPr>
        <w:t xml:space="preserve">terorizmu podľa odseku 1. </w:t>
      </w:r>
      <w:r w:rsidR="003F6387">
        <w:rPr>
          <w:rFonts w:ascii="Times New Roman" w:hAnsi="Times New Roman"/>
          <w:sz w:val="24"/>
          <w:szCs w:val="24"/>
        </w:rPr>
        <w:tab/>
      </w:r>
      <w:r w:rsidR="00546BC0">
        <w:rPr>
          <w:rFonts w:ascii="Times New Roman" w:hAnsi="Times New Roman"/>
          <w:sz w:val="24"/>
          <w:szCs w:val="24"/>
        </w:rPr>
        <w:t xml:space="preserve">Potreba predmetného doplnenia skutkovej podstaty trestného činu terorizmu </w:t>
      </w:r>
      <w:r w:rsidR="00761CE5">
        <w:rPr>
          <w:rFonts w:ascii="Times New Roman" w:hAnsi="Times New Roman"/>
          <w:sz w:val="24"/>
          <w:szCs w:val="24"/>
        </w:rPr>
        <w:t xml:space="preserve">vyplynula zo 4. </w:t>
      </w:r>
      <w:r w:rsidR="00546BC0">
        <w:rPr>
          <w:rFonts w:ascii="Times New Roman" w:hAnsi="Times New Roman"/>
          <w:sz w:val="24"/>
          <w:szCs w:val="24"/>
        </w:rPr>
        <w:t>k</w:t>
      </w:r>
      <w:r w:rsidR="00761CE5">
        <w:rPr>
          <w:rFonts w:ascii="Times New Roman" w:hAnsi="Times New Roman"/>
          <w:sz w:val="24"/>
          <w:szCs w:val="24"/>
        </w:rPr>
        <w:t xml:space="preserve">ola hodnotenia Slovenskej republiky vo Výbore </w:t>
      </w:r>
      <w:r w:rsidRPr="00761CE5" w:rsidR="00761CE5">
        <w:rPr>
          <w:rFonts w:ascii="Times New Roman" w:hAnsi="Times New Roman"/>
          <w:sz w:val="24"/>
          <w:szCs w:val="24"/>
        </w:rPr>
        <w:t>expertov Rady Európy týkajúcim sa hodnotenia opatrení proti praniu špinavých peňazí a financovania terorizmu (Moneyval)</w:t>
      </w:r>
      <w:r>
        <w:rPr>
          <w:rFonts w:ascii="Times New Roman" w:hAnsi="Times New Roman"/>
          <w:sz w:val="24"/>
          <w:szCs w:val="24"/>
        </w:rPr>
        <w:t>, ktorý dovolávajúc sa medzinárodných záväzkov Slovenskej republiky v oblasti boji proti terorizmu vytkol chýbajúcu právnu úpravu, ktorá by umožňovala postihovať financovanie a podporovanie páchateľov trestného činu terorizmu</w:t>
      </w:r>
      <w:r w:rsidR="00C15B9E">
        <w:rPr>
          <w:rFonts w:ascii="Times New Roman" w:hAnsi="Times New Roman"/>
          <w:sz w:val="24"/>
          <w:szCs w:val="24"/>
        </w:rPr>
        <w:t xml:space="preserve"> aj na ich aktivity, ktoré nie sú priamo spojené so samotným spáchaním trestného činu terorizmu, myslí sa tým napr. financovanie bežných životných výdajov takýchto páchateľov alebo poskytovanie akýchkoľvek prostriedkov na účely ich bežného fungovania (tzv. „</w:t>
      </w:r>
      <w:r w:rsidRPr="00C15B9E" w:rsidR="00C15B9E">
        <w:rPr>
          <w:rFonts w:ascii="Times New Roman" w:hAnsi="Times New Roman"/>
          <w:i/>
          <w:sz w:val="24"/>
          <w:szCs w:val="24"/>
        </w:rPr>
        <w:t>day-to-day activities</w:t>
      </w:r>
      <w:r w:rsidR="00C15B9E">
        <w:rPr>
          <w:rFonts w:ascii="Times New Roman" w:hAnsi="Times New Roman"/>
          <w:i/>
          <w:sz w:val="24"/>
          <w:szCs w:val="24"/>
        </w:rPr>
        <w:t xml:space="preserve"> of individual terrorist“)</w:t>
      </w:r>
      <w:r w:rsidR="00C15B9E">
        <w:rPr>
          <w:rFonts w:ascii="Times New Roman" w:hAnsi="Times New Roman"/>
          <w:sz w:val="24"/>
          <w:szCs w:val="24"/>
        </w:rPr>
        <w:t>. Doplnením postihovania uvedeného konania do právnej úpravy sa súčasne zamedzí potencionálnym aplikačným problémom pri realizácií inštitútov justičnej spolupráce v trestných veciach v podmienkach Slovenskej republiky</w:t>
      </w:r>
      <w:r w:rsidR="00070F0B">
        <w:rPr>
          <w:rFonts w:ascii="Times New Roman" w:hAnsi="Times New Roman"/>
          <w:sz w:val="24"/>
          <w:szCs w:val="24"/>
        </w:rPr>
        <w:t xml:space="preserve"> z dôvodu </w:t>
      </w:r>
      <w:r w:rsidR="00F406C1">
        <w:rPr>
          <w:rFonts w:ascii="Times New Roman" w:hAnsi="Times New Roman"/>
          <w:sz w:val="24"/>
          <w:szCs w:val="24"/>
        </w:rPr>
        <w:t>splnenia podmienky obojstrannej trestnosti</w:t>
      </w:r>
      <w:r w:rsidR="00C15B9E">
        <w:rPr>
          <w:rFonts w:ascii="Times New Roman" w:hAnsi="Times New Roman"/>
          <w:sz w:val="24"/>
          <w:szCs w:val="24"/>
        </w:rPr>
        <w:t xml:space="preserve">.    </w:t>
      </w:r>
    </w:p>
    <w:p w:rsidR="005417A1" w:rsidP="006B4525">
      <w:pPr>
        <w:bidi w:val="0"/>
        <w:spacing w:after="0" w:line="240" w:lineRule="auto"/>
        <w:jc w:val="both"/>
        <w:rPr>
          <w:rFonts w:ascii="Times New Roman" w:hAnsi="Times New Roman"/>
          <w:sz w:val="24"/>
          <w:szCs w:val="24"/>
        </w:rPr>
      </w:pPr>
    </w:p>
    <w:p w:rsidR="00C15B9E" w:rsidRPr="00C15B9E" w:rsidP="006B4525">
      <w:pPr>
        <w:bidi w:val="0"/>
        <w:spacing w:after="0" w:line="240" w:lineRule="auto"/>
        <w:jc w:val="both"/>
        <w:rPr>
          <w:rFonts w:ascii="Times New Roman" w:hAnsi="Times New Roman"/>
          <w:sz w:val="24"/>
          <w:szCs w:val="24"/>
          <w:u w:val="single"/>
        </w:rPr>
      </w:pPr>
      <w:r w:rsidRPr="00C15B9E">
        <w:rPr>
          <w:rFonts w:ascii="Times New Roman" w:hAnsi="Times New Roman"/>
          <w:sz w:val="24"/>
          <w:szCs w:val="24"/>
          <w:u w:val="single"/>
        </w:rPr>
        <w:t xml:space="preserve">K bodu </w:t>
      </w:r>
      <w:r w:rsidR="005762C5">
        <w:rPr>
          <w:rFonts w:ascii="Times New Roman" w:hAnsi="Times New Roman"/>
          <w:sz w:val="24"/>
          <w:szCs w:val="24"/>
          <w:u w:val="single"/>
        </w:rPr>
        <w:t>21</w:t>
      </w:r>
    </w:p>
    <w:p w:rsidR="008B1C12" w:rsidP="006B4525">
      <w:pPr>
        <w:bidi w:val="0"/>
        <w:spacing w:after="0" w:line="240" w:lineRule="auto"/>
        <w:jc w:val="both"/>
        <w:rPr>
          <w:rFonts w:ascii="Times New Roman" w:hAnsi="Times New Roman"/>
          <w:sz w:val="24"/>
          <w:szCs w:val="24"/>
        </w:rPr>
      </w:pPr>
    </w:p>
    <w:p w:rsidR="00E72623" w:rsidP="006B4525">
      <w:pPr>
        <w:bidi w:val="0"/>
        <w:spacing w:after="0" w:line="240" w:lineRule="auto"/>
        <w:ind w:firstLine="708"/>
        <w:jc w:val="both"/>
        <w:rPr>
          <w:rStyle w:val="PlaceholderText"/>
          <w:color w:val="000000"/>
          <w:sz w:val="24"/>
          <w:szCs w:val="24"/>
        </w:rPr>
      </w:pPr>
      <w:r w:rsidRPr="00E72623">
        <w:rPr>
          <w:rStyle w:val="PlaceholderText"/>
          <w:color w:val="000000"/>
          <w:sz w:val="24"/>
          <w:szCs w:val="24"/>
        </w:rPr>
        <w:t>Ide o legislatívno-technickú úpravu v súvislosti s bodom </w:t>
      </w:r>
      <w:r w:rsidR="003F6387">
        <w:rPr>
          <w:rStyle w:val="PlaceholderText"/>
          <w:color w:val="000000"/>
          <w:sz w:val="24"/>
          <w:szCs w:val="24"/>
        </w:rPr>
        <w:t>19</w:t>
      </w:r>
      <w:r w:rsidRPr="00E72623">
        <w:rPr>
          <w:rStyle w:val="PlaceholderText"/>
          <w:color w:val="000000"/>
          <w:sz w:val="24"/>
          <w:szCs w:val="24"/>
        </w:rPr>
        <w:t>.</w:t>
      </w:r>
    </w:p>
    <w:p w:rsidR="007E18A8" w:rsidRPr="00E72623" w:rsidP="006B4525">
      <w:pPr>
        <w:bidi w:val="0"/>
        <w:spacing w:after="0" w:line="240" w:lineRule="auto"/>
        <w:ind w:firstLine="708"/>
        <w:jc w:val="both"/>
        <w:rPr>
          <w:rStyle w:val="PlaceholderText"/>
          <w:color w:val="000000"/>
          <w:sz w:val="24"/>
          <w:szCs w:val="24"/>
        </w:rPr>
      </w:pPr>
    </w:p>
    <w:p w:rsidR="00660601" w:rsidRPr="003D4DA9" w:rsidP="006B4525">
      <w:pPr>
        <w:bidi w:val="0"/>
        <w:spacing w:after="0" w:line="240" w:lineRule="auto"/>
        <w:jc w:val="both"/>
        <w:rPr>
          <w:rFonts w:ascii="Times New Roman" w:hAnsi="Times New Roman"/>
          <w:sz w:val="24"/>
          <w:szCs w:val="24"/>
          <w:u w:val="single"/>
        </w:rPr>
      </w:pPr>
      <w:r w:rsidRPr="003D4DA9" w:rsidR="003D4DA9">
        <w:rPr>
          <w:rFonts w:ascii="Times New Roman" w:hAnsi="Times New Roman"/>
          <w:sz w:val="24"/>
          <w:szCs w:val="24"/>
          <w:u w:val="single"/>
        </w:rPr>
        <w:t xml:space="preserve">K bodu </w:t>
      </w:r>
      <w:r w:rsidR="005762C5">
        <w:rPr>
          <w:rFonts w:ascii="Times New Roman" w:hAnsi="Times New Roman"/>
          <w:sz w:val="24"/>
          <w:szCs w:val="24"/>
          <w:u w:val="single"/>
        </w:rPr>
        <w:t>22</w:t>
      </w:r>
    </w:p>
    <w:p w:rsidR="003D4DA9" w:rsidP="006B4525">
      <w:pPr>
        <w:bidi w:val="0"/>
        <w:spacing w:after="0" w:line="240" w:lineRule="auto"/>
        <w:jc w:val="both"/>
        <w:rPr>
          <w:rFonts w:ascii="Times New Roman" w:hAnsi="Times New Roman"/>
          <w:sz w:val="24"/>
          <w:szCs w:val="24"/>
        </w:rPr>
      </w:pPr>
    </w:p>
    <w:p w:rsidR="005440AA" w:rsidP="006B4525">
      <w:pPr>
        <w:bidi w:val="0"/>
        <w:spacing w:after="0" w:line="240" w:lineRule="auto"/>
        <w:jc w:val="both"/>
        <w:rPr>
          <w:rFonts w:ascii="Times New Roman" w:hAnsi="Times New Roman"/>
          <w:sz w:val="24"/>
          <w:szCs w:val="24"/>
        </w:rPr>
      </w:pPr>
      <w:r w:rsidR="00097924">
        <w:rPr>
          <w:rFonts w:ascii="Times New Roman" w:hAnsi="Times New Roman"/>
          <w:sz w:val="24"/>
          <w:szCs w:val="24"/>
        </w:rPr>
        <w:tab/>
      </w:r>
      <w:r w:rsidR="00E95AE3">
        <w:rPr>
          <w:rFonts w:ascii="Times New Roman" w:hAnsi="Times New Roman"/>
          <w:sz w:val="24"/>
          <w:szCs w:val="24"/>
        </w:rPr>
        <w:t>Návrhom sa reaguje na aktuálny globálny fenomén tzv. cudzích bojovníkoch</w:t>
      </w:r>
      <w:r w:rsidR="00F406C1">
        <w:rPr>
          <w:rFonts w:ascii="Times New Roman" w:hAnsi="Times New Roman"/>
          <w:sz w:val="24"/>
          <w:szCs w:val="24"/>
        </w:rPr>
        <w:t xml:space="preserve"> v zmysle</w:t>
      </w:r>
      <w:r w:rsidR="00097924">
        <w:rPr>
          <w:rFonts w:ascii="Times New Roman" w:hAnsi="Times New Roman"/>
          <w:sz w:val="24"/>
          <w:szCs w:val="24"/>
        </w:rPr>
        <w:t xml:space="preserve"> </w:t>
      </w:r>
      <w:r w:rsidR="00E95AE3">
        <w:rPr>
          <w:rFonts w:ascii="Times New Roman" w:hAnsi="Times New Roman"/>
          <w:sz w:val="24"/>
          <w:szCs w:val="24"/>
        </w:rPr>
        <w:t xml:space="preserve">Rezolúcie </w:t>
      </w:r>
      <w:r w:rsidRPr="00077858" w:rsidR="00E95AE3">
        <w:rPr>
          <w:rFonts w:ascii="Times New Roman" w:hAnsi="Times New Roman"/>
          <w:sz w:val="24"/>
          <w:szCs w:val="24"/>
        </w:rPr>
        <w:t>Bezpečnostnej rady OSN č. 2178 (2014) z 24. septembra 2015</w:t>
      </w:r>
      <w:r w:rsidR="00097924">
        <w:rPr>
          <w:rFonts w:ascii="Times New Roman" w:hAnsi="Times New Roman"/>
          <w:sz w:val="24"/>
          <w:szCs w:val="24"/>
        </w:rPr>
        <w:t>,</w:t>
      </w:r>
      <w:r w:rsidR="00E95AE3">
        <w:rPr>
          <w:rFonts w:ascii="Times New Roman" w:hAnsi="Times New Roman"/>
          <w:sz w:val="24"/>
          <w:szCs w:val="24"/>
        </w:rPr>
        <w:t xml:space="preserve"> ktorá vyzýva </w:t>
      </w:r>
      <w:r w:rsidR="00097924">
        <w:rPr>
          <w:rFonts w:ascii="Times New Roman" w:hAnsi="Times New Roman"/>
          <w:sz w:val="24"/>
          <w:szCs w:val="24"/>
        </w:rPr>
        <w:t xml:space="preserve">na legislatívne riešenia postihovania </w:t>
      </w:r>
      <w:r w:rsidR="00004616">
        <w:rPr>
          <w:rFonts w:ascii="Times New Roman" w:hAnsi="Times New Roman"/>
          <w:sz w:val="24"/>
          <w:szCs w:val="24"/>
        </w:rPr>
        <w:t>tohto fenoménu</w:t>
      </w:r>
      <w:r w:rsidR="00097924">
        <w:rPr>
          <w:rFonts w:ascii="Times New Roman" w:hAnsi="Times New Roman"/>
          <w:sz w:val="24"/>
          <w:szCs w:val="24"/>
        </w:rPr>
        <w:t>.</w:t>
      </w:r>
      <w:r>
        <w:rPr>
          <w:rFonts w:ascii="Times New Roman" w:hAnsi="Times New Roman"/>
          <w:sz w:val="24"/>
          <w:szCs w:val="24"/>
        </w:rPr>
        <w:t xml:space="preserve"> </w:t>
      </w:r>
    </w:p>
    <w:p w:rsidR="005440AA" w:rsidP="006B4525">
      <w:pPr>
        <w:bidi w:val="0"/>
        <w:spacing w:after="0" w:line="240" w:lineRule="auto"/>
        <w:jc w:val="both"/>
        <w:rPr>
          <w:rFonts w:ascii="Times New Roman" w:hAnsi="Times New Roman"/>
          <w:sz w:val="24"/>
          <w:szCs w:val="24"/>
        </w:rPr>
      </w:pPr>
    </w:p>
    <w:p w:rsidR="00E95AE3" w:rsidP="006B4525">
      <w:pPr>
        <w:bidi w:val="0"/>
        <w:spacing w:after="0" w:line="240" w:lineRule="auto"/>
        <w:ind w:firstLine="708"/>
        <w:jc w:val="both"/>
        <w:rPr>
          <w:rFonts w:ascii="Times New Roman" w:hAnsi="Times New Roman"/>
          <w:sz w:val="24"/>
          <w:szCs w:val="24"/>
        </w:rPr>
      </w:pPr>
      <w:r w:rsidR="00602DE8">
        <w:rPr>
          <w:rFonts w:ascii="Times New Roman" w:hAnsi="Times New Roman"/>
          <w:sz w:val="24"/>
          <w:szCs w:val="24"/>
        </w:rPr>
        <w:t>Z teoretického hľadiska možno c</w:t>
      </w:r>
      <w:r>
        <w:rPr>
          <w:rFonts w:ascii="Times New Roman" w:hAnsi="Times New Roman"/>
          <w:sz w:val="24"/>
          <w:szCs w:val="24"/>
        </w:rPr>
        <w:t xml:space="preserve">udzieho bojovníka vo všeobecnosti definovať ako jednotlivca, ktorý opustí územie štátu, z ktorého pochádza alebo kde žije s cieľom pripojiť sa k neštátnej ozbrojenej skupine v rámci ozbrojeného konfliktu prebiehajúceho na území iného štátu a ktorý je primárne motivovaný ideológiou, náboženstvom alebo iným príbuzenstvom. </w:t>
      </w:r>
    </w:p>
    <w:p w:rsidR="00E95AE3" w:rsidP="006B4525">
      <w:pPr>
        <w:bidi w:val="0"/>
        <w:spacing w:after="0" w:line="240" w:lineRule="auto"/>
        <w:jc w:val="both"/>
        <w:rPr>
          <w:rFonts w:ascii="Times New Roman" w:hAnsi="Times New Roman"/>
          <w:sz w:val="24"/>
          <w:szCs w:val="24"/>
        </w:rPr>
      </w:pPr>
    </w:p>
    <w:p w:rsidR="00E95AE3"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Fenomén cudzích bojovníkov </w:t>
      </w:r>
      <w:r w:rsidR="00602DE8">
        <w:rPr>
          <w:rFonts w:ascii="Times New Roman" w:hAnsi="Times New Roman"/>
          <w:sz w:val="24"/>
          <w:szCs w:val="24"/>
        </w:rPr>
        <w:t xml:space="preserve">je </w:t>
      </w:r>
      <w:r>
        <w:rPr>
          <w:rFonts w:ascii="Times New Roman" w:hAnsi="Times New Roman"/>
          <w:sz w:val="24"/>
          <w:szCs w:val="24"/>
        </w:rPr>
        <w:t>možn</w:t>
      </w:r>
      <w:r w:rsidR="00602DE8">
        <w:rPr>
          <w:rFonts w:ascii="Times New Roman" w:hAnsi="Times New Roman"/>
          <w:sz w:val="24"/>
          <w:szCs w:val="24"/>
        </w:rPr>
        <w:t>é</w:t>
      </w:r>
      <w:r>
        <w:rPr>
          <w:rFonts w:ascii="Times New Roman" w:hAnsi="Times New Roman"/>
          <w:sz w:val="24"/>
          <w:szCs w:val="24"/>
        </w:rPr>
        <w:t xml:space="preserve"> ďalej charakterizovať nasledovnými typickými znakmi: </w:t>
      </w:r>
    </w:p>
    <w:p w:rsidR="00E95AE3" w:rsidP="006B4525">
      <w:pPr>
        <w:pStyle w:val="ListParagraph"/>
        <w:numPr>
          <w:numId w:val="7"/>
        </w:numPr>
        <w:bidi w:val="0"/>
        <w:spacing w:after="0" w:line="240" w:lineRule="auto"/>
        <w:jc w:val="both"/>
        <w:rPr>
          <w:rFonts w:ascii="Times New Roman" w:hAnsi="Times New Roman"/>
          <w:sz w:val="24"/>
          <w:szCs w:val="24"/>
        </w:rPr>
      </w:pPr>
      <w:r>
        <w:rPr>
          <w:rFonts w:ascii="Times New Roman" w:hAnsi="Times New Roman"/>
          <w:sz w:val="24"/>
          <w:szCs w:val="24"/>
        </w:rPr>
        <w:t>i</w:t>
      </w:r>
      <w:r w:rsidRPr="00077858">
        <w:rPr>
          <w:rFonts w:ascii="Times New Roman" w:hAnsi="Times New Roman"/>
          <w:sz w:val="24"/>
          <w:szCs w:val="24"/>
        </w:rPr>
        <w:t>de o</w:t>
      </w:r>
      <w:r>
        <w:rPr>
          <w:rFonts w:ascii="Times New Roman" w:hAnsi="Times New Roman"/>
          <w:sz w:val="24"/>
          <w:szCs w:val="24"/>
        </w:rPr>
        <w:t> páchateľ</w:t>
      </w:r>
      <w:r w:rsidR="00097924">
        <w:rPr>
          <w:rFonts w:ascii="Times New Roman" w:hAnsi="Times New Roman"/>
          <w:sz w:val="24"/>
          <w:szCs w:val="24"/>
        </w:rPr>
        <w:t>a</w:t>
      </w:r>
      <w:r>
        <w:rPr>
          <w:rFonts w:ascii="Times New Roman" w:hAnsi="Times New Roman"/>
          <w:sz w:val="24"/>
          <w:szCs w:val="24"/>
        </w:rPr>
        <w:t xml:space="preserve">, ktorý </w:t>
      </w:r>
      <w:r w:rsidR="00004616">
        <w:rPr>
          <w:rFonts w:ascii="Times New Roman" w:hAnsi="Times New Roman"/>
          <w:sz w:val="24"/>
          <w:szCs w:val="24"/>
        </w:rPr>
        <w:t>nie je</w:t>
      </w:r>
      <w:r>
        <w:rPr>
          <w:rFonts w:ascii="Times New Roman" w:hAnsi="Times New Roman"/>
          <w:sz w:val="24"/>
          <w:szCs w:val="24"/>
        </w:rPr>
        <w:t xml:space="preserve"> </w:t>
      </w:r>
      <w:r w:rsidR="00004616">
        <w:rPr>
          <w:rFonts w:ascii="Times New Roman" w:hAnsi="Times New Roman"/>
          <w:sz w:val="24"/>
          <w:szCs w:val="24"/>
        </w:rPr>
        <w:t xml:space="preserve">občanom štátu, v ktorom prebieha ozbrojený konflikt </w:t>
      </w:r>
      <w:r>
        <w:rPr>
          <w:rFonts w:ascii="Times New Roman" w:hAnsi="Times New Roman"/>
          <w:sz w:val="24"/>
          <w:szCs w:val="24"/>
        </w:rPr>
        <w:t xml:space="preserve">a </w:t>
      </w:r>
      <w:r w:rsidR="00004616">
        <w:rPr>
          <w:rFonts w:ascii="Times New Roman" w:hAnsi="Times New Roman"/>
          <w:sz w:val="24"/>
          <w:szCs w:val="24"/>
        </w:rPr>
        <w:t xml:space="preserve">nemá ani </w:t>
      </w:r>
      <w:r>
        <w:rPr>
          <w:rFonts w:ascii="Times New Roman" w:hAnsi="Times New Roman"/>
          <w:sz w:val="24"/>
          <w:szCs w:val="24"/>
        </w:rPr>
        <w:t xml:space="preserve">žiadne </w:t>
      </w:r>
      <w:r w:rsidR="00004616">
        <w:rPr>
          <w:rFonts w:ascii="Times New Roman" w:hAnsi="Times New Roman"/>
          <w:sz w:val="24"/>
          <w:szCs w:val="24"/>
        </w:rPr>
        <w:t xml:space="preserve">iné </w:t>
      </w:r>
      <w:r>
        <w:rPr>
          <w:rFonts w:ascii="Times New Roman" w:hAnsi="Times New Roman"/>
          <w:sz w:val="24"/>
          <w:szCs w:val="24"/>
        </w:rPr>
        <w:t>príbuzenské vzťahy k</w:t>
      </w:r>
      <w:r w:rsidR="00004616">
        <w:rPr>
          <w:rFonts w:ascii="Times New Roman" w:hAnsi="Times New Roman"/>
          <w:sz w:val="24"/>
          <w:szCs w:val="24"/>
        </w:rPr>
        <w:t> danému štátu</w:t>
      </w:r>
      <w:r>
        <w:rPr>
          <w:rFonts w:ascii="Times New Roman" w:hAnsi="Times New Roman"/>
          <w:sz w:val="24"/>
          <w:szCs w:val="24"/>
        </w:rPr>
        <w:t xml:space="preserve">, </w:t>
      </w:r>
    </w:p>
    <w:p w:rsidR="00E95AE3" w:rsidP="006B4525">
      <w:pPr>
        <w:pStyle w:val="ListParagraph"/>
        <w:numPr>
          <w:numId w:val="7"/>
        </w:numPr>
        <w:bidi w:val="0"/>
        <w:spacing w:after="0" w:line="240" w:lineRule="auto"/>
        <w:jc w:val="both"/>
        <w:rPr>
          <w:rFonts w:ascii="Times New Roman" w:hAnsi="Times New Roman"/>
          <w:sz w:val="24"/>
          <w:szCs w:val="24"/>
        </w:rPr>
      </w:pPr>
      <w:r>
        <w:rPr>
          <w:rFonts w:ascii="Times New Roman" w:hAnsi="Times New Roman"/>
          <w:sz w:val="24"/>
          <w:szCs w:val="24"/>
        </w:rPr>
        <w:t>operuj</w:t>
      </w:r>
      <w:r w:rsidR="00097924">
        <w:rPr>
          <w:rFonts w:ascii="Times New Roman" w:hAnsi="Times New Roman"/>
          <w:sz w:val="24"/>
          <w:szCs w:val="24"/>
        </w:rPr>
        <w:t>e</w:t>
      </w:r>
      <w:r>
        <w:rPr>
          <w:rFonts w:ascii="Times New Roman" w:hAnsi="Times New Roman"/>
          <w:sz w:val="24"/>
          <w:szCs w:val="24"/>
        </w:rPr>
        <w:t xml:space="preserve"> v rámci ozbrojen</w:t>
      </w:r>
      <w:r w:rsidR="00097924">
        <w:rPr>
          <w:rFonts w:ascii="Times New Roman" w:hAnsi="Times New Roman"/>
          <w:sz w:val="24"/>
          <w:szCs w:val="24"/>
        </w:rPr>
        <w:t>ej</w:t>
      </w:r>
      <w:r>
        <w:rPr>
          <w:rFonts w:ascii="Times New Roman" w:hAnsi="Times New Roman"/>
          <w:sz w:val="24"/>
          <w:szCs w:val="24"/>
        </w:rPr>
        <w:t xml:space="preserve"> skup</w:t>
      </w:r>
      <w:r w:rsidR="00097924">
        <w:rPr>
          <w:rFonts w:ascii="Times New Roman" w:hAnsi="Times New Roman"/>
          <w:sz w:val="24"/>
          <w:szCs w:val="24"/>
        </w:rPr>
        <w:t>iny</w:t>
      </w:r>
      <w:r>
        <w:rPr>
          <w:rFonts w:ascii="Times New Roman" w:hAnsi="Times New Roman"/>
          <w:sz w:val="24"/>
          <w:szCs w:val="24"/>
        </w:rPr>
        <w:t xml:space="preserve"> </w:t>
      </w:r>
      <w:r w:rsidR="00097924">
        <w:rPr>
          <w:rFonts w:ascii="Times New Roman" w:hAnsi="Times New Roman"/>
          <w:sz w:val="24"/>
          <w:szCs w:val="24"/>
        </w:rPr>
        <w:t xml:space="preserve">stojacej </w:t>
      </w:r>
      <w:r>
        <w:rPr>
          <w:rFonts w:ascii="Times New Roman" w:hAnsi="Times New Roman"/>
          <w:sz w:val="24"/>
          <w:szCs w:val="24"/>
        </w:rPr>
        <w:t xml:space="preserve">mimo rámca ozbrojených síl </w:t>
      </w:r>
      <w:r w:rsidR="00F27621">
        <w:rPr>
          <w:rFonts w:ascii="Times New Roman" w:hAnsi="Times New Roman"/>
          <w:sz w:val="24"/>
          <w:szCs w:val="24"/>
        </w:rPr>
        <w:t>daného štátu alebo ozbrojených zborov uznaných daných štátov</w:t>
      </w:r>
      <w:r>
        <w:rPr>
          <w:rFonts w:ascii="Times New Roman" w:hAnsi="Times New Roman"/>
          <w:sz w:val="24"/>
          <w:szCs w:val="24"/>
        </w:rPr>
        <w:t>,</w:t>
      </w:r>
    </w:p>
    <w:p w:rsidR="00E95AE3" w:rsidP="006B4525">
      <w:pPr>
        <w:pStyle w:val="ListParagraph"/>
        <w:numPr>
          <w:numId w:val="7"/>
        </w:numPr>
        <w:bidi w:val="0"/>
        <w:spacing w:after="0" w:line="240" w:lineRule="auto"/>
        <w:jc w:val="both"/>
        <w:rPr>
          <w:rFonts w:ascii="Times New Roman" w:hAnsi="Times New Roman"/>
          <w:sz w:val="24"/>
          <w:szCs w:val="24"/>
        </w:rPr>
      </w:pPr>
      <w:r w:rsidR="00097924">
        <w:rPr>
          <w:rFonts w:ascii="Times New Roman" w:hAnsi="Times New Roman"/>
          <w:sz w:val="24"/>
          <w:szCs w:val="24"/>
        </w:rPr>
        <w:t xml:space="preserve">svoju činnosť </w:t>
      </w:r>
      <w:r>
        <w:rPr>
          <w:rFonts w:ascii="Times New Roman" w:hAnsi="Times New Roman"/>
          <w:sz w:val="24"/>
          <w:szCs w:val="24"/>
        </w:rPr>
        <w:t xml:space="preserve">vykonáva </w:t>
      </w:r>
      <w:r w:rsidR="00F406C1">
        <w:rPr>
          <w:rFonts w:ascii="Times New Roman" w:hAnsi="Times New Roman"/>
          <w:sz w:val="24"/>
          <w:szCs w:val="24"/>
        </w:rPr>
        <w:t xml:space="preserve">osobne a </w:t>
      </w:r>
      <w:r>
        <w:rPr>
          <w:rFonts w:ascii="Times New Roman" w:hAnsi="Times New Roman"/>
          <w:sz w:val="24"/>
          <w:szCs w:val="24"/>
        </w:rPr>
        <w:t>priamo</w:t>
      </w:r>
      <w:r w:rsidR="00097924">
        <w:rPr>
          <w:rFonts w:ascii="Times New Roman" w:hAnsi="Times New Roman"/>
          <w:sz w:val="24"/>
          <w:szCs w:val="24"/>
        </w:rPr>
        <w:t xml:space="preserve"> v bojovej operácií</w:t>
      </w:r>
      <w:r w:rsidR="00F27621">
        <w:rPr>
          <w:rFonts w:ascii="Times New Roman" w:hAnsi="Times New Roman"/>
          <w:sz w:val="24"/>
          <w:szCs w:val="24"/>
        </w:rPr>
        <w:t xml:space="preserve"> aktívnym vedením boja</w:t>
      </w:r>
      <w:r w:rsidR="00097924">
        <w:rPr>
          <w:rFonts w:ascii="Times New Roman" w:hAnsi="Times New Roman"/>
          <w:sz w:val="24"/>
          <w:szCs w:val="24"/>
        </w:rPr>
        <w:t xml:space="preserve">, </w:t>
      </w:r>
      <w:r>
        <w:rPr>
          <w:rFonts w:ascii="Times New Roman" w:hAnsi="Times New Roman"/>
          <w:sz w:val="24"/>
          <w:szCs w:val="24"/>
        </w:rPr>
        <w:t xml:space="preserve">  </w:t>
      </w:r>
    </w:p>
    <w:p w:rsidR="00E95AE3" w:rsidP="006B4525">
      <w:pPr>
        <w:pStyle w:val="ListParagraph"/>
        <w:numPr>
          <w:numId w:val="7"/>
        </w:numPr>
        <w:bidi w:val="0"/>
        <w:spacing w:after="0" w:line="240" w:lineRule="auto"/>
        <w:jc w:val="both"/>
        <w:rPr>
          <w:rFonts w:ascii="Times New Roman" w:hAnsi="Times New Roman"/>
          <w:sz w:val="24"/>
          <w:szCs w:val="24"/>
        </w:rPr>
      </w:pPr>
      <w:r w:rsidR="00097924">
        <w:rPr>
          <w:rFonts w:ascii="Times New Roman" w:hAnsi="Times New Roman"/>
          <w:sz w:val="24"/>
          <w:szCs w:val="24"/>
        </w:rPr>
        <w:t>jeho</w:t>
      </w:r>
      <w:r>
        <w:rPr>
          <w:rFonts w:ascii="Times New Roman" w:hAnsi="Times New Roman"/>
          <w:sz w:val="24"/>
          <w:szCs w:val="24"/>
        </w:rPr>
        <w:t xml:space="preserve"> </w:t>
      </w:r>
      <w:r w:rsidR="00097924">
        <w:rPr>
          <w:rFonts w:ascii="Times New Roman" w:hAnsi="Times New Roman"/>
          <w:sz w:val="24"/>
          <w:szCs w:val="24"/>
        </w:rPr>
        <w:t xml:space="preserve">primárna </w:t>
      </w:r>
      <w:r>
        <w:rPr>
          <w:rFonts w:ascii="Times New Roman" w:hAnsi="Times New Roman"/>
          <w:sz w:val="24"/>
          <w:szCs w:val="24"/>
        </w:rPr>
        <w:t xml:space="preserve">motivácia </w:t>
      </w:r>
      <w:r w:rsidR="00097924">
        <w:rPr>
          <w:rFonts w:ascii="Times New Roman" w:hAnsi="Times New Roman"/>
          <w:sz w:val="24"/>
          <w:szCs w:val="24"/>
        </w:rPr>
        <w:t xml:space="preserve">na svojej účasti </w:t>
      </w:r>
      <w:r>
        <w:rPr>
          <w:rFonts w:ascii="Times New Roman" w:hAnsi="Times New Roman"/>
          <w:sz w:val="24"/>
          <w:szCs w:val="24"/>
        </w:rPr>
        <w:t xml:space="preserve">nie je </w:t>
      </w:r>
      <w:r w:rsidR="00097924">
        <w:rPr>
          <w:rFonts w:ascii="Times New Roman" w:hAnsi="Times New Roman"/>
          <w:sz w:val="24"/>
          <w:szCs w:val="24"/>
        </w:rPr>
        <w:t xml:space="preserve">orientovaná na finančný zisk </w:t>
      </w:r>
      <w:r>
        <w:rPr>
          <w:rFonts w:ascii="Times New Roman" w:hAnsi="Times New Roman"/>
          <w:sz w:val="24"/>
          <w:szCs w:val="24"/>
        </w:rPr>
        <w:t xml:space="preserve">ale </w:t>
      </w:r>
      <w:r w:rsidR="00097924">
        <w:rPr>
          <w:rFonts w:ascii="Times New Roman" w:hAnsi="Times New Roman"/>
          <w:sz w:val="24"/>
          <w:szCs w:val="24"/>
        </w:rPr>
        <w:t xml:space="preserve">je </w:t>
      </w:r>
      <w:r w:rsidR="00004616">
        <w:rPr>
          <w:rFonts w:ascii="Times New Roman" w:hAnsi="Times New Roman"/>
          <w:sz w:val="24"/>
          <w:szCs w:val="24"/>
        </w:rPr>
        <w:t xml:space="preserve">skôr </w:t>
      </w:r>
      <w:r>
        <w:rPr>
          <w:rFonts w:ascii="Times New Roman" w:hAnsi="Times New Roman"/>
          <w:sz w:val="24"/>
          <w:szCs w:val="24"/>
        </w:rPr>
        <w:t>ideologická</w:t>
      </w:r>
      <w:r w:rsidR="00F27621">
        <w:rPr>
          <w:rFonts w:ascii="Times New Roman" w:hAnsi="Times New Roman"/>
          <w:sz w:val="24"/>
          <w:szCs w:val="24"/>
        </w:rPr>
        <w:t xml:space="preserve">; zväčša nie je za svoju činnosť platený. </w:t>
      </w:r>
    </w:p>
    <w:p w:rsidR="00E95AE3" w:rsidP="006B4525">
      <w:pPr>
        <w:bidi w:val="0"/>
        <w:spacing w:after="0" w:line="240" w:lineRule="auto"/>
        <w:jc w:val="both"/>
        <w:rPr>
          <w:rFonts w:ascii="Times New Roman" w:hAnsi="Times New Roman"/>
          <w:sz w:val="24"/>
          <w:szCs w:val="24"/>
        </w:rPr>
      </w:pPr>
    </w:p>
    <w:p w:rsidR="00E95AE3"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Tieto definičné znaky </w:t>
      </w:r>
      <w:r w:rsidR="00F27621">
        <w:rPr>
          <w:rFonts w:ascii="Times New Roman" w:hAnsi="Times New Roman"/>
          <w:sz w:val="24"/>
          <w:szCs w:val="24"/>
        </w:rPr>
        <w:t xml:space="preserve">vymedzujú </w:t>
      </w:r>
      <w:r>
        <w:rPr>
          <w:rFonts w:ascii="Times New Roman" w:hAnsi="Times New Roman"/>
          <w:sz w:val="24"/>
          <w:szCs w:val="24"/>
        </w:rPr>
        <w:t xml:space="preserve">cudzích bojovníkov od iných </w:t>
      </w:r>
      <w:r w:rsidR="00097924">
        <w:rPr>
          <w:rFonts w:ascii="Times New Roman" w:hAnsi="Times New Roman"/>
          <w:sz w:val="24"/>
          <w:szCs w:val="24"/>
        </w:rPr>
        <w:t xml:space="preserve">kategórií </w:t>
      </w:r>
      <w:r w:rsidR="00004616">
        <w:rPr>
          <w:rFonts w:ascii="Times New Roman" w:hAnsi="Times New Roman"/>
          <w:sz w:val="24"/>
          <w:szCs w:val="24"/>
        </w:rPr>
        <w:t xml:space="preserve">osôb zúčastnených na ozbrojenom konflikte akými </w:t>
      </w:r>
      <w:r w:rsidR="00F27621">
        <w:rPr>
          <w:rFonts w:ascii="Times New Roman" w:hAnsi="Times New Roman"/>
          <w:sz w:val="24"/>
          <w:szCs w:val="24"/>
        </w:rPr>
        <w:t xml:space="preserve">môžu byť </w:t>
      </w:r>
      <w:r w:rsidR="00004616">
        <w:rPr>
          <w:rFonts w:ascii="Times New Roman" w:hAnsi="Times New Roman"/>
          <w:sz w:val="24"/>
          <w:szCs w:val="24"/>
        </w:rPr>
        <w:t xml:space="preserve">napr. </w:t>
      </w:r>
      <w:r w:rsidR="00097924">
        <w:rPr>
          <w:rFonts w:ascii="Times New Roman" w:hAnsi="Times New Roman"/>
          <w:sz w:val="24"/>
          <w:szCs w:val="24"/>
        </w:rPr>
        <w:t xml:space="preserve">platený žoldnieri, </w:t>
      </w:r>
      <w:r w:rsidR="00004616">
        <w:rPr>
          <w:rFonts w:ascii="Times New Roman" w:hAnsi="Times New Roman"/>
          <w:sz w:val="24"/>
          <w:szCs w:val="24"/>
        </w:rPr>
        <w:t>vojaci, a</w:t>
      </w:r>
      <w:r w:rsidR="00F27621">
        <w:rPr>
          <w:rFonts w:ascii="Times New Roman" w:hAnsi="Times New Roman"/>
          <w:sz w:val="24"/>
          <w:szCs w:val="24"/>
        </w:rPr>
        <w:t xml:space="preserve"> v neposlednom rade aj páchatelia trestného činu </w:t>
      </w:r>
      <w:r w:rsidR="00004616">
        <w:rPr>
          <w:rFonts w:ascii="Times New Roman" w:hAnsi="Times New Roman"/>
          <w:sz w:val="24"/>
          <w:szCs w:val="24"/>
        </w:rPr>
        <w:t>terori</w:t>
      </w:r>
      <w:r w:rsidR="00F27621">
        <w:rPr>
          <w:rFonts w:ascii="Times New Roman" w:hAnsi="Times New Roman"/>
          <w:sz w:val="24"/>
          <w:szCs w:val="24"/>
        </w:rPr>
        <w:t>zmu</w:t>
      </w:r>
      <w:r w:rsidR="00004616">
        <w:rPr>
          <w:rFonts w:ascii="Times New Roman" w:hAnsi="Times New Roman"/>
          <w:sz w:val="24"/>
          <w:szCs w:val="24"/>
        </w:rPr>
        <w:t xml:space="preserve">.  </w:t>
      </w:r>
      <w:r w:rsidR="00097924">
        <w:rPr>
          <w:rFonts w:ascii="Times New Roman" w:hAnsi="Times New Roman"/>
          <w:sz w:val="24"/>
          <w:szCs w:val="24"/>
        </w:rPr>
        <w:t xml:space="preserve"> </w:t>
      </w:r>
    </w:p>
    <w:p w:rsidR="00F27621" w:rsidP="006B4525">
      <w:pPr>
        <w:bidi w:val="0"/>
        <w:spacing w:after="0" w:line="240" w:lineRule="auto"/>
        <w:jc w:val="both"/>
        <w:rPr>
          <w:rFonts w:ascii="Times New Roman" w:hAnsi="Times New Roman"/>
          <w:sz w:val="24"/>
          <w:szCs w:val="24"/>
        </w:rPr>
      </w:pPr>
    </w:p>
    <w:p w:rsidR="00F27621"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Cudzí bojovníci </w:t>
      </w:r>
      <w:r w:rsidR="00F406C1">
        <w:rPr>
          <w:rFonts w:ascii="Times New Roman" w:hAnsi="Times New Roman"/>
          <w:sz w:val="24"/>
          <w:szCs w:val="24"/>
        </w:rPr>
        <w:t>svojim konaním</w:t>
      </w:r>
      <w:r>
        <w:rPr>
          <w:rFonts w:ascii="Times New Roman" w:hAnsi="Times New Roman"/>
          <w:sz w:val="24"/>
          <w:szCs w:val="24"/>
        </w:rPr>
        <w:t xml:space="preserve"> jednak zvyšujú intenzitu a trvanie ozbrojených konfliktov</w:t>
      </w:r>
      <w:r w:rsidR="005612F0">
        <w:rPr>
          <w:rFonts w:ascii="Times New Roman" w:hAnsi="Times New Roman"/>
          <w:sz w:val="24"/>
          <w:szCs w:val="24"/>
        </w:rPr>
        <w:t>,</w:t>
      </w:r>
      <w:r>
        <w:rPr>
          <w:rFonts w:ascii="Times New Roman" w:hAnsi="Times New Roman"/>
          <w:sz w:val="24"/>
          <w:szCs w:val="24"/>
        </w:rPr>
        <w:t xml:space="preserve"> </w:t>
      </w:r>
      <w:r w:rsidR="005440AA">
        <w:rPr>
          <w:rFonts w:ascii="Times New Roman" w:hAnsi="Times New Roman"/>
          <w:sz w:val="24"/>
          <w:szCs w:val="24"/>
        </w:rPr>
        <w:t xml:space="preserve">v ktorých sa zúčastňujú, </w:t>
      </w:r>
      <w:r>
        <w:rPr>
          <w:rFonts w:ascii="Times New Roman" w:hAnsi="Times New Roman"/>
          <w:sz w:val="24"/>
          <w:szCs w:val="24"/>
        </w:rPr>
        <w:t xml:space="preserve">na druhej strane predstavujú aj závažné bezpečnostné riziko pre samotné štáty ich pôvodu ako aj tranzitu. </w:t>
      </w:r>
      <w:r w:rsidR="005440AA">
        <w:rPr>
          <w:rFonts w:ascii="Times New Roman" w:hAnsi="Times New Roman"/>
          <w:sz w:val="24"/>
          <w:szCs w:val="24"/>
        </w:rPr>
        <w:t>V r</w:t>
      </w:r>
      <w:r>
        <w:rPr>
          <w:rFonts w:ascii="Times New Roman" w:hAnsi="Times New Roman"/>
          <w:sz w:val="24"/>
          <w:szCs w:val="24"/>
        </w:rPr>
        <w:t>eakci</w:t>
      </w:r>
      <w:r w:rsidR="005440AA">
        <w:rPr>
          <w:rFonts w:ascii="Times New Roman" w:hAnsi="Times New Roman"/>
          <w:sz w:val="24"/>
          <w:szCs w:val="24"/>
        </w:rPr>
        <w:t xml:space="preserve">í </w:t>
      </w:r>
      <w:r>
        <w:rPr>
          <w:rFonts w:ascii="Times New Roman" w:hAnsi="Times New Roman"/>
          <w:sz w:val="24"/>
          <w:szCs w:val="24"/>
        </w:rPr>
        <w:t xml:space="preserve">na </w:t>
      </w:r>
      <w:r w:rsidR="005440AA">
        <w:rPr>
          <w:rFonts w:ascii="Times New Roman" w:hAnsi="Times New Roman"/>
          <w:sz w:val="24"/>
          <w:szCs w:val="24"/>
        </w:rPr>
        <w:t>bezpečnostné riziká,</w:t>
      </w:r>
      <w:r>
        <w:rPr>
          <w:rFonts w:ascii="Times New Roman" w:hAnsi="Times New Roman"/>
          <w:sz w:val="24"/>
          <w:szCs w:val="24"/>
        </w:rPr>
        <w:t xml:space="preserve"> ktoré priniesol fenomén cudzích bojovníkov </w:t>
      </w:r>
      <w:r w:rsidR="005440AA">
        <w:rPr>
          <w:rFonts w:ascii="Times New Roman" w:hAnsi="Times New Roman"/>
          <w:sz w:val="24"/>
          <w:szCs w:val="24"/>
        </w:rPr>
        <w:t>došlo na medzinárodnej úrovni k </w:t>
      </w:r>
      <w:r>
        <w:rPr>
          <w:rFonts w:ascii="Times New Roman" w:hAnsi="Times New Roman"/>
          <w:sz w:val="24"/>
          <w:szCs w:val="24"/>
        </w:rPr>
        <w:t>vyvola</w:t>
      </w:r>
      <w:r w:rsidR="005440AA">
        <w:rPr>
          <w:rFonts w:ascii="Times New Roman" w:hAnsi="Times New Roman"/>
          <w:sz w:val="24"/>
          <w:szCs w:val="24"/>
        </w:rPr>
        <w:t xml:space="preserve">niu </w:t>
      </w:r>
      <w:r>
        <w:rPr>
          <w:rFonts w:ascii="Times New Roman" w:hAnsi="Times New Roman"/>
          <w:sz w:val="24"/>
          <w:szCs w:val="24"/>
        </w:rPr>
        <w:t>potreb</w:t>
      </w:r>
      <w:r w:rsidR="005440AA">
        <w:rPr>
          <w:rFonts w:ascii="Times New Roman" w:hAnsi="Times New Roman"/>
          <w:sz w:val="24"/>
          <w:szCs w:val="24"/>
        </w:rPr>
        <w:t>y</w:t>
      </w:r>
      <w:r>
        <w:rPr>
          <w:rFonts w:ascii="Times New Roman" w:hAnsi="Times New Roman"/>
          <w:sz w:val="24"/>
          <w:szCs w:val="24"/>
        </w:rPr>
        <w:t xml:space="preserve"> </w:t>
      </w:r>
      <w:r w:rsidR="005440AA">
        <w:rPr>
          <w:rFonts w:ascii="Times New Roman" w:hAnsi="Times New Roman"/>
          <w:sz w:val="24"/>
          <w:szCs w:val="24"/>
        </w:rPr>
        <w:t xml:space="preserve">prijatia </w:t>
      </w:r>
      <w:r>
        <w:rPr>
          <w:rFonts w:ascii="Times New Roman" w:hAnsi="Times New Roman"/>
          <w:sz w:val="24"/>
          <w:szCs w:val="24"/>
        </w:rPr>
        <w:t>kom</w:t>
      </w:r>
      <w:r w:rsidR="005440AA">
        <w:rPr>
          <w:rFonts w:ascii="Times New Roman" w:hAnsi="Times New Roman"/>
          <w:sz w:val="24"/>
          <w:szCs w:val="24"/>
        </w:rPr>
        <w:t>p</w:t>
      </w:r>
      <w:r>
        <w:rPr>
          <w:rFonts w:ascii="Times New Roman" w:hAnsi="Times New Roman"/>
          <w:sz w:val="24"/>
          <w:szCs w:val="24"/>
        </w:rPr>
        <w:t>lexn</w:t>
      </w:r>
      <w:r w:rsidR="005440AA">
        <w:rPr>
          <w:rFonts w:ascii="Times New Roman" w:hAnsi="Times New Roman"/>
          <w:sz w:val="24"/>
          <w:szCs w:val="24"/>
        </w:rPr>
        <w:t xml:space="preserve">ých mechanizmov na jeho zamedzenie vrátane postihovania náboru, výcviku a podpory činnosti cudzích bojovníkov. Uvedené ma za cieľ prispieť k ochrane politickej a náboženskej tolerancie, k ukončeniu a riadnemu riešeniu ozbrojených konfliktov vo svete a v neposlednom rade k prevencii pred neželanou radikalizáciou.     </w:t>
      </w:r>
      <w:r>
        <w:rPr>
          <w:rFonts w:ascii="Times New Roman" w:hAnsi="Times New Roman"/>
          <w:sz w:val="24"/>
          <w:szCs w:val="24"/>
        </w:rPr>
        <w:t xml:space="preserve">  </w:t>
      </w:r>
    </w:p>
    <w:p w:rsidR="00E95AE3" w:rsidP="006B4525">
      <w:pPr>
        <w:bidi w:val="0"/>
        <w:spacing w:after="0" w:line="240" w:lineRule="auto"/>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Účelom navrhovanej právnej úpravy je zavedenie trestnej zodpovednosti za konanie spočívajúce v aktívnej účasti fyzických osôb (bez ohľadu na štátne občianstvo) na bojovej činnosti nedovolených organizovaných ozbrojených skupín v rámci bojových operácií počas vojny na území cudzích štátov (odsek 1) a rovnako aj pasívnej účasti na týchto aktivitách (odsek 2).  </w:t>
      </w:r>
    </w:p>
    <w:p w:rsidR="00C9638E" w:rsidRPr="00C9638E" w:rsidP="006B4525">
      <w:pPr>
        <w:bidi w:val="0"/>
        <w:spacing w:after="0" w:line="240" w:lineRule="auto"/>
        <w:ind w:firstLine="708"/>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Objektom chráneným novou skutkovou podstatou trestného činu je zachovanie a ochrana mieru a bezpečnosti obyvateľstva, ako aj ochrana pred extrémizmom a radikalizáciou.  </w:t>
      </w:r>
    </w:p>
    <w:p w:rsidR="00C9638E" w:rsidRPr="00C9638E" w:rsidP="006B4525">
      <w:pPr>
        <w:bidi w:val="0"/>
        <w:spacing w:after="0" w:line="240" w:lineRule="auto"/>
        <w:ind w:firstLine="708"/>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Objektívna stránka trestného činu zahŕňa konanie, ktoré spočíva v aktívnom podieľaní sa na  bojovej činnosti organizovanej ozbrojenej skupiny počas vojny na území iného štátu. </w:t>
      </w:r>
    </w:p>
    <w:p w:rsidR="00C9638E" w:rsidRPr="00C9638E" w:rsidP="006B4525">
      <w:pPr>
        <w:bidi w:val="0"/>
        <w:spacing w:after="0" w:line="240" w:lineRule="auto"/>
        <w:ind w:firstLine="708"/>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K po</w:t>
      </w:r>
      <w:r w:rsidR="004F0712">
        <w:rPr>
          <w:rFonts w:ascii="Times New Roman" w:hAnsi="Times New Roman"/>
          <w:sz w:val="24"/>
          <w:szCs w:val="24"/>
        </w:rPr>
        <w:t>j</w:t>
      </w:r>
      <w:r w:rsidRPr="00C9638E">
        <w:rPr>
          <w:rFonts w:ascii="Times New Roman" w:hAnsi="Times New Roman"/>
          <w:sz w:val="24"/>
          <w:szCs w:val="24"/>
        </w:rPr>
        <w:t>mológii novej skutkovej podstaty je potrebné uviesť nasledovné:</w:t>
      </w:r>
    </w:p>
    <w:p w:rsidR="00C9638E" w:rsidRPr="00C9638E" w:rsidP="006B4525">
      <w:pPr>
        <w:bidi w:val="0"/>
        <w:spacing w:after="0" w:line="240" w:lineRule="auto"/>
        <w:ind w:firstLine="708"/>
        <w:jc w:val="both"/>
        <w:rPr>
          <w:rFonts w:ascii="Times New Roman" w:hAnsi="Times New Roman"/>
          <w:sz w:val="24"/>
          <w:szCs w:val="24"/>
        </w:rPr>
      </w:pPr>
    </w:p>
    <w:p w:rsid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„Aktívne podieľanie sa bojovej činnosti“ treba vykladať ako fyzickú účasť páchateľa s vlastným prispením v rámci vedenia boja. Pojem „organizovaná ozbrojená skupina“ je pojmom prevzatým </w:t>
      </w:r>
      <w:r w:rsidR="003428DB">
        <w:rPr>
          <w:rFonts w:ascii="Times New Roman" w:hAnsi="Times New Roman"/>
          <w:sz w:val="24"/>
          <w:szCs w:val="24"/>
        </w:rPr>
        <w:t xml:space="preserve">z definície vojny </w:t>
      </w:r>
      <w:r w:rsidRPr="00C9638E">
        <w:rPr>
          <w:rFonts w:ascii="Times New Roman" w:hAnsi="Times New Roman"/>
          <w:sz w:val="24"/>
          <w:szCs w:val="24"/>
        </w:rPr>
        <w:t xml:space="preserve">zo spoločných ustanovení k dvanástej hlave osobitnej časti Trestného zákona; k tomu pozri § 435 ods. 1 písm. b) Trestného zákona. Z hľadiska kontextu v akom je tento pojem v Trestnom zákona použitý v ustanoveniach, ktoré obsahujú definičné vymedzenie vojny na účely dvanástej hlavy je zrejmé, že ozbrojenou organizovanou skupinou je zoskupenie osôb, ktoré sú organizované obdobne ako armáda, ale ktoré súčasne nie sú regulárnou armádou príslušného štátu, resp. jeho iným ozbrojeným zborom, ktorý by bol ústavným, prípadne zákonným spôsobom legitimizovaný (paramilitatné skupiny). Ako bolo naznačené, pojem „vojna“ je na účely celej dvanástej hlavy, a teda aj nového § 419a, vymedzený v § 435 ods. 1 písm. b) ako „ako medzinárodný ozbrojený konflikt alebo zdĺhavý ozbrojený konflikt na území štátu medzi vládnymi orgánmi a organizovanými ozbrojenými skupinami alebo medzi takýmito skupinami navzájom s výnimkou vnútorných nepokojov a napätí, ako sú vzbury, izolované a ojedinelé akty násilia alebo iné akty podobnej povahy. </w:t>
      </w:r>
    </w:p>
    <w:p w:rsidR="00EF29B4" w:rsidRPr="00C9638E" w:rsidP="006B4525">
      <w:pPr>
        <w:bidi w:val="0"/>
        <w:spacing w:after="0" w:line="240" w:lineRule="auto"/>
        <w:ind w:firstLine="708"/>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0803DE">
        <w:rPr>
          <w:rFonts w:ascii="Times New Roman" w:hAnsi="Times New Roman"/>
          <w:sz w:val="24"/>
          <w:szCs w:val="24"/>
        </w:rPr>
        <w:t>Subjekt je všeobecný, páchateľom môže byť ktorákoľvek trestne zodpovedná osoba.</w:t>
      </w:r>
      <w:r w:rsidRPr="00C9638E">
        <w:rPr>
          <w:rFonts w:ascii="Times New Roman" w:hAnsi="Times New Roman"/>
          <w:sz w:val="24"/>
          <w:szCs w:val="24"/>
        </w:rPr>
        <w:t xml:space="preserve"> </w:t>
      </w:r>
    </w:p>
    <w:p w:rsidR="00C9638E" w:rsidRPr="00C9638E" w:rsidP="006B4525">
      <w:pPr>
        <w:bidi w:val="0"/>
        <w:spacing w:after="0" w:line="240" w:lineRule="auto"/>
        <w:ind w:firstLine="708"/>
        <w:jc w:val="both"/>
        <w:rPr>
          <w:rFonts w:ascii="Times New Roman" w:hAnsi="Times New Roman"/>
          <w:sz w:val="24"/>
          <w:szCs w:val="24"/>
        </w:rPr>
      </w:pPr>
    </w:p>
    <w:p w:rsidR="00C9638E" w:rsidRP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Subjektívna stránka je založená na úmyselnom zavinení.  </w:t>
      </w:r>
    </w:p>
    <w:p w:rsidR="00C9638E" w:rsidRPr="00C9638E" w:rsidP="006B4525">
      <w:pPr>
        <w:bidi w:val="0"/>
        <w:spacing w:after="0" w:line="240" w:lineRule="auto"/>
        <w:ind w:firstLine="708"/>
        <w:jc w:val="both"/>
        <w:rPr>
          <w:rFonts w:ascii="Times New Roman" w:hAnsi="Times New Roman"/>
          <w:sz w:val="24"/>
          <w:szCs w:val="24"/>
        </w:rPr>
      </w:pPr>
    </w:p>
    <w:p w:rsidR="00C9638E" w:rsidP="006B4525">
      <w:pPr>
        <w:bidi w:val="0"/>
        <w:spacing w:after="0" w:line="240" w:lineRule="auto"/>
        <w:ind w:firstLine="708"/>
        <w:jc w:val="both"/>
        <w:rPr>
          <w:rFonts w:ascii="Times New Roman" w:hAnsi="Times New Roman"/>
          <w:sz w:val="24"/>
          <w:szCs w:val="24"/>
        </w:rPr>
      </w:pPr>
      <w:r w:rsidRPr="00C9638E">
        <w:rPr>
          <w:rFonts w:ascii="Times New Roman" w:hAnsi="Times New Roman"/>
          <w:sz w:val="24"/>
          <w:szCs w:val="24"/>
        </w:rPr>
        <w:t xml:space="preserve">Odsek 2 upravuje pasívnu účasť, resp. podieľanie sa na bojovej činnosti organizovanej ozbrojenej skupiny počas vojny na území iného štátu. Formy pasívnej účasti sú vymedzené v písmenách a) až d), pričom objektívna stránka zahŕňa konanie, ktoré spočíva vo verejnom podnecovaní, nábore, výcviku a podpore na účely spáchania trestného činu uvedeného v odseku 1. </w:t>
      </w:r>
      <w:r w:rsidRPr="000803DE">
        <w:rPr>
          <w:rFonts w:ascii="Times New Roman" w:hAnsi="Times New Roman"/>
          <w:sz w:val="24"/>
          <w:szCs w:val="24"/>
        </w:rPr>
        <w:t>Aj v tom prípade platí, že subjekt je všeobecný a subjektívna stránka predpokladá úmyselné zavinenie.</w:t>
      </w:r>
    </w:p>
    <w:p w:rsidR="00C9638E" w:rsidP="006B4525">
      <w:pPr>
        <w:bidi w:val="0"/>
        <w:spacing w:after="0" w:line="240" w:lineRule="auto"/>
        <w:ind w:firstLine="708"/>
        <w:jc w:val="both"/>
        <w:rPr>
          <w:rFonts w:ascii="Times New Roman" w:hAnsi="Times New Roman"/>
          <w:sz w:val="24"/>
          <w:szCs w:val="24"/>
        </w:rPr>
      </w:pPr>
    </w:p>
    <w:p w:rsidR="007E09FA" w:rsidRPr="00E87798" w:rsidP="006B4525">
      <w:pPr>
        <w:bidi w:val="0"/>
        <w:spacing w:after="0" w:line="240" w:lineRule="auto"/>
        <w:rPr>
          <w:rFonts w:ascii="Times New Roman" w:hAnsi="Times New Roman"/>
          <w:sz w:val="24"/>
          <w:szCs w:val="24"/>
          <w:u w:val="single"/>
        </w:rPr>
      </w:pPr>
      <w:r w:rsidRPr="00E87798" w:rsidR="00090A82">
        <w:rPr>
          <w:rFonts w:ascii="Times New Roman" w:hAnsi="Times New Roman"/>
          <w:sz w:val="24"/>
          <w:szCs w:val="24"/>
          <w:u w:val="single"/>
        </w:rPr>
        <w:t xml:space="preserve">K bodu </w:t>
      </w:r>
      <w:r w:rsidR="005762C5">
        <w:rPr>
          <w:rFonts w:ascii="Times New Roman" w:hAnsi="Times New Roman"/>
          <w:sz w:val="24"/>
          <w:szCs w:val="24"/>
          <w:u w:val="single"/>
        </w:rPr>
        <w:t>23</w:t>
      </w:r>
    </w:p>
    <w:p w:rsidR="00E87798" w:rsidP="006B4525">
      <w:pPr>
        <w:bidi w:val="0"/>
        <w:spacing w:after="0" w:line="240" w:lineRule="auto"/>
        <w:rPr>
          <w:rFonts w:ascii="Times New Roman" w:hAnsi="Times New Roman"/>
          <w:sz w:val="24"/>
          <w:szCs w:val="24"/>
        </w:rPr>
      </w:pPr>
    </w:p>
    <w:p w:rsidR="00090A82"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Dopĺňa sa transpozičná príloha Trestného zákona v súvislosti s vykonaním transpozície </w:t>
      </w:r>
      <w:r w:rsidR="007E09FA">
        <w:rPr>
          <w:rFonts w:ascii="Times New Roman" w:hAnsi="Times New Roman"/>
          <w:sz w:val="24"/>
          <w:szCs w:val="24"/>
        </w:rPr>
        <w:t xml:space="preserve">smerníc </w:t>
      </w:r>
      <w:r w:rsidRPr="00090A82">
        <w:rPr>
          <w:rFonts w:ascii="Times New Roman" w:hAnsi="Times New Roman"/>
          <w:sz w:val="24"/>
          <w:szCs w:val="24"/>
        </w:rPr>
        <w:t>Smernic</w:t>
      </w:r>
      <w:r>
        <w:rPr>
          <w:rFonts w:ascii="Times New Roman" w:hAnsi="Times New Roman"/>
          <w:sz w:val="24"/>
          <w:szCs w:val="24"/>
        </w:rPr>
        <w:t>e</w:t>
      </w:r>
      <w:r w:rsidRPr="00090A82">
        <w:rPr>
          <w:rFonts w:ascii="Times New Roman" w:hAnsi="Times New Roman"/>
          <w:sz w:val="24"/>
          <w:szCs w:val="24"/>
        </w:rPr>
        <w:t xml:space="preserve"> Európskeho parlamentu a Rady 2014/62/EÚ z  15. mája 2014 o trestnoprávnej ochrane eura a ostatných mien proti falšovaniu, ktorou sa nahrádza rámcové rozhodnutie Rady 2000/383/SVV </w:t>
      </w:r>
      <w:r>
        <w:rPr>
          <w:rFonts w:ascii="Times New Roman" w:hAnsi="Times New Roman"/>
          <w:sz w:val="24"/>
          <w:szCs w:val="24"/>
        </w:rPr>
        <w:t>(</w:t>
      </w:r>
      <w:r w:rsidRPr="00090A82">
        <w:rPr>
          <w:rFonts w:ascii="Times New Roman" w:hAnsi="Times New Roman"/>
          <w:sz w:val="24"/>
          <w:szCs w:val="24"/>
        </w:rPr>
        <w:t>Ú. v. EÚ L 151, 21.5.2014</w:t>
      </w:r>
      <w:r>
        <w:rPr>
          <w:rFonts w:ascii="Times New Roman" w:hAnsi="Times New Roman"/>
          <w:sz w:val="24"/>
          <w:szCs w:val="24"/>
        </w:rPr>
        <w:t>) do právneho poriadku Slovenskej republiky</w:t>
      </w:r>
      <w:r w:rsidR="00E87798">
        <w:rPr>
          <w:rFonts w:ascii="Times New Roman" w:hAnsi="Times New Roman"/>
          <w:sz w:val="24"/>
          <w:szCs w:val="24"/>
        </w:rPr>
        <w:t>.</w:t>
      </w:r>
    </w:p>
    <w:p w:rsidR="00E87798" w:rsidP="006B4525">
      <w:pPr>
        <w:bidi w:val="0"/>
        <w:spacing w:after="0" w:line="240" w:lineRule="auto"/>
        <w:jc w:val="both"/>
        <w:rPr>
          <w:rFonts w:ascii="Times New Roman" w:hAnsi="Times New Roman"/>
          <w:sz w:val="24"/>
          <w:szCs w:val="24"/>
        </w:rPr>
      </w:pPr>
    </w:p>
    <w:p w:rsidR="003D4DA9" w:rsidRPr="003D4DA9" w:rsidP="006B4525">
      <w:pPr>
        <w:bidi w:val="0"/>
        <w:spacing w:after="0" w:line="240" w:lineRule="auto"/>
        <w:jc w:val="both"/>
        <w:rPr>
          <w:rFonts w:ascii="Times New Roman" w:hAnsi="Times New Roman"/>
          <w:b/>
          <w:sz w:val="24"/>
          <w:szCs w:val="24"/>
        </w:rPr>
      </w:pPr>
      <w:r w:rsidRPr="003D4DA9">
        <w:rPr>
          <w:rFonts w:ascii="Times New Roman" w:hAnsi="Times New Roman"/>
          <w:b/>
          <w:sz w:val="24"/>
          <w:szCs w:val="24"/>
        </w:rPr>
        <w:t xml:space="preserve">K čl. III </w:t>
      </w:r>
    </w:p>
    <w:p w:rsidR="003D4DA9" w:rsidRPr="002665A7" w:rsidP="006B4525">
      <w:pPr>
        <w:bidi w:val="0"/>
        <w:spacing w:after="0" w:line="240" w:lineRule="auto"/>
        <w:jc w:val="both"/>
        <w:rPr>
          <w:rFonts w:ascii="Times New Roman" w:hAnsi="Times New Roman"/>
          <w:i/>
          <w:sz w:val="24"/>
          <w:szCs w:val="24"/>
        </w:rPr>
      </w:pPr>
      <w:r w:rsidRPr="002665A7" w:rsidR="002665A7">
        <w:rPr>
          <w:rFonts w:ascii="Times New Roman" w:hAnsi="Times New Roman"/>
          <w:i/>
          <w:sz w:val="24"/>
          <w:szCs w:val="24"/>
        </w:rPr>
        <w:t>(návrh zákona, ktorým sa mení a dopĺňa zákon č. 301/2005 Z. z. Trestný poriadok v znení neskorších predpisov)</w:t>
      </w:r>
    </w:p>
    <w:p w:rsidR="002665A7" w:rsidP="006B4525">
      <w:pPr>
        <w:bidi w:val="0"/>
        <w:spacing w:after="0" w:line="240" w:lineRule="auto"/>
        <w:jc w:val="both"/>
        <w:rPr>
          <w:rFonts w:ascii="Times New Roman" w:hAnsi="Times New Roman"/>
          <w:sz w:val="24"/>
          <w:szCs w:val="24"/>
        </w:rPr>
      </w:pPr>
    </w:p>
    <w:p w:rsidR="00200B7F" w:rsidRPr="006A7AA0" w:rsidP="006B4525">
      <w:pPr>
        <w:bidi w:val="0"/>
        <w:spacing w:after="0" w:line="240" w:lineRule="auto"/>
        <w:jc w:val="both"/>
        <w:rPr>
          <w:rFonts w:ascii="Times New Roman" w:hAnsi="Times New Roman"/>
          <w:sz w:val="24"/>
          <w:szCs w:val="24"/>
          <w:u w:val="single"/>
        </w:rPr>
      </w:pPr>
      <w:r w:rsidRPr="006A7AA0">
        <w:rPr>
          <w:rFonts w:ascii="Times New Roman" w:hAnsi="Times New Roman"/>
          <w:sz w:val="24"/>
          <w:szCs w:val="24"/>
          <w:u w:val="single"/>
        </w:rPr>
        <w:t>K bodu 1</w:t>
      </w:r>
    </w:p>
    <w:p w:rsidR="006A7AA0" w:rsidP="006B4525">
      <w:pPr>
        <w:bidi w:val="0"/>
        <w:spacing w:after="0" w:line="240" w:lineRule="auto"/>
        <w:jc w:val="both"/>
        <w:rPr>
          <w:rFonts w:ascii="Times New Roman" w:hAnsi="Times New Roman"/>
          <w:sz w:val="24"/>
          <w:szCs w:val="24"/>
        </w:rPr>
      </w:pPr>
    </w:p>
    <w:p w:rsidR="006A7AA0" w:rsidP="006B4525">
      <w:pPr>
        <w:bidi w:val="0"/>
        <w:spacing w:after="0" w:line="240" w:lineRule="auto"/>
        <w:jc w:val="both"/>
        <w:rPr>
          <w:rFonts w:ascii="Times New Roman" w:hAnsi="Times New Roman"/>
          <w:sz w:val="24"/>
          <w:szCs w:val="24"/>
        </w:rPr>
      </w:pPr>
      <w:r w:rsidRPr="006A7AA0">
        <w:rPr>
          <w:rFonts w:ascii="Times New Roman" w:hAnsi="Times New Roman"/>
          <w:sz w:val="24"/>
          <w:szCs w:val="24"/>
        </w:rPr>
        <w:tab/>
        <w:t xml:space="preserve">Návrhom sa </w:t>
      </w:r>
      <w:r w:rsidR="00E87798">
        <w:rPr>
          <w:rFonts w:ascii="Times New Roman" w:hAnsi="Times New Roman"/>
          <w:sz w:val="24"/>
          <w:szCs w:val="24"/>
        </w:rPr>
        <w:t>vykonáva</w:t>
      </w:r>
      <w:r w:rsidRPr="006A7AA0">
        <w:rPr>
          <w:rFonts w:ascii="Times New Roman" w:hAnsi="Times New Roman"/>
          <w:sz w:val="24"/>
          <w:szCs w:val="24"/>
        </w:rPr>
        <w:t xml:space="preserve"> transpozícia smernice 2012/29/EÚ</w:t>
      </w:r>
      <w:r>
        <w:rPr>
          <w:rFonts w:ascii="Times New Roman" w:hAnsi="Times New Roman"/>
          <w:sz w:val="24"/>
          <w:szCs w:val="24"/>
        </w:rPr>
        <w:t xml:space="preserve"> </w:t>
      </w:r>
      <w:r w:rsidR="00E87798">
        <w:rPr>
          <w:rFonts w:ascii="Times New Roman" w:hAnsi="Times New Roman"/>
          <w:sz w:val="24"/>
          <w:szCs w:val="24"/>
        </w:rPr>
        <w:t xml:space="preserve">do právneho poriadku Slovenskej republiky </w:t>
      </w:r>
      <w:r>
        <w:rPr>
          <w:rFonts w:ascii="Times New Roman" w:hAnsi="Times New Roman"/>
          <w:sz w:val="24"/>
          <w:szCs w:val="24"/>
        </w:rPr>
        <w:t>– pozri tabuľku zhody. Do § 28 sa vkladajú dva nové odseky 6 a 7, ktorými sa realizuje právo poškodeného, ktorý nehovorí jazykom v ktorom sa konanie vedie, na preklad základných písomnosti trestného konania vymedzených smernicou. Úprava smernice 2012/29/EÚ v tejto časti vychádza primerane z ustanovení smernice</w:t>
      </w:r>
      <w:r w:rsidRPr="006A7AA0">
        <w:t xml:space="preserve"> </w:t>
      </w:r>
      <w:r w:rsidRPr="006A7AA0">
        <w:rPr>
          <w:rFonts w:ascii="Times New Roman" w:hAnsi="Times New Roman"/>
          <w:sz w:val="24"/>
          <w:szCs w:val="24"/>
        </w:rPr>
        <w:t>Európskeho parlamentu a Rady 2010/64/EÚ</w:t>
      </w:r>
      <w:r>
        <w:rPr>
          <w:rFonts w:ascii="Times New Roman" w:hAnsi="Times New Roman"/>
          <w:sz w:val="24"/>
          <w:szCs w:val="24"/>
        </w:rPr>
        <w:t xml:space="preserve"> </w:t>
      </w:r>
      <w:r w:rsidRPr="006A7AA0">
        <w:rPr>
          <w:rFonts w:ascii="Times New Roman" w:hAnsi="Times New Roman"/>
          <w:sz w:val="24"/>
          <w:szCs w:val="24"/>
        </w:rPr>
        <w:t>z 20. októbra 2010 o práve na tlmočenie a preklad v trestnom konaní</w:t>
      </w:r>
      <w:r>
        <w:rPr>
          <w:rFonts w:ascii="Times New Roman" w:hAnsi="Times New Roman"/>
          <w:sz w:val="24"/>
          <w:szCs w:val="24"/>
        </w:rPr>
        <w:t xml:space="preserve">, ktorá obdobné práva priznáva obvinenej, resp. podozrivej osobe. </w:t>
      </w:r>
    </w:p>
    <w:p w:rsidR="006A7AA0" w:rsidP="006B4525">
      <w:pPr>
        <w:bidi w:val="0"/>
        <w:spacing w:after="0" w:line="240" w:lineRule="auto"/>
        <w:jc w:val="both"/>
        <w:rPr>
          <w:rFonts w:ascii="Times New Roman" w:hAnsi="Times New Roman"/>
          <w:sz w:val="24"/>
          <w:szCs w:val="24"/>
        </w:rPr>
      </w:pPr>
    </w:p>
    <w:p w:rsidR="006A7AA0"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Preklady týchto písomnosti zabezpečuje ten orgán, o ktorého rozhodnutie ide a to na žiadosť poškodeného. V odseku 7 sa upravuje právo na žiadosť </w:t>
      </w:r>
      <w:r w:rsidR="003E6151">
        <w:rPr>
          <w:rFonts w:ascii="Times New Roman" w:hAnsi="Times New Roman"/>
          <w:sz w:val="24"/>
          <w:szCs w:val="24"/>
        </w:rPr>
        <w:t xml:space="preserve">poškodeného </w:t>
      </w:r>
      <w:r>
        <w:rPr>
          <w:rFonts w:ascii="Times New Roman" w:hAnsi="Times New Roman"/>
          <w:sz w:val="24"/>
          <w:szCs w:val="24"/>
        </w:rPr>
        <w:t xml:space="preserve">o preklad aj iných písomnosti ako sú vymedzené v odseku 6 pod podmienkou, že poskytnutie takéhoto prekladu </w:t>
      </w:r>
      <w:r w:rsidR="003E6151">
        <w:rPr>
          <w:rFonts w:ascii="Times New Roman" w:hAnsi="Times New Roman"/>
          <w:sz w:val="24"/>
          <w:szCs w:val="24"/>
        </w:rPr>
        <w:t xml:space="preserve">je nevyhnutné k riadnemu uplatneniu práv poškodeného v trestnom konaní. Rovnako ako u obvineného (platný odsek 5), možno </w:t>
      </w:r>
      <w:r w:rsidR="00C15F9E">
        <w:rPr>
          <w:rFonts w:ascii="Times New Roman" w:hAnsi="Times New Roman"/>
          <w:sz w:val="24"/>
          <w:szCs w:val="24"/>
        </w:rPr>
        <w:t xml:space="preserve">namiesto poskytnutia prekladu písomnosti jej podstatný obsah pretlmočiť, čo sa poznamená v zápisnici o úkone, v rámci ktorého poškodený o preklad požiada. </w:t>
      </w:r>
      <w:r w:rsidR="005762C5">
        <w:rPr>
          <w:rFonts w:ascii="Times New Roman" w:hAnsi="Times New Roman"/>
          <w:sz w:val="24"/>
          <w:szCs w:val="24"/>
        </w:rPr>
        <w:t>P</w:t>
      </w:r>
      <w:r w:rsidRPr="005762C5" w:rsidR="005762C5">
        <w:rPr>
          <w:rFonts w:ascii="Times New Roman" w:hAnsi="Times New Roman"/>
          <w:sz w:val="24"/>
          <w:szCs w:val="24"/>
        </w:rPr>
        <w:t>reklady informácií, ktoré sú zásadné na účely uplatnenia práv obetí v trestnom konaní sú bezplatné, a to v jazyku, ktorému rozumejú, a v rozsahu, v akom sú tieto informácie pre obete dostupné.</w:t>
      </w:r>
      <w:r>
        <w:rPr>
          <w:rFonts w:ascii="Times New Roman" w:hAnsi="Times New Roman"/>
          <w:sz w:val="24"/>
          <w:szCs w:val="24"/>
        </w:rPr>
        <w:t xml:space="preserve">  </w:t>
      </w:r>
    </w:p>
    <w:p w:rsidR="00B40C68" w:rsidRPr="00485FFF" w:rsidP="006B4525">
      <w:pPr>
        <w:bidi w:val="0"/>
        <w:spacing w:after="0" w:line="240" w:lineRule="auto"/>
        <w:jc w:val="both"/>
        <w:rPr>
          <w:rFonts w:ascii="Times New Roman" w:hAnsi="Times New Roman"/>
          <w:sz w:val="24"/>
          <w:szCs w:val="24"/>
          <w:highlight w:val="yellow"/>
          <w:u w:val="single"/>
        </w:rPr>
      </w:pPr>
      <w:r w:rsidR="006A7AA0">
        <w:rPr>
          <w:rFonts w:ascii="Times New Roman" w:hAnsi="Times New Roman"/>
          <w:sz w:val="24"/>
          <w:szCs w:val="24"/>
        </w:rPr>
        <w:t xml:space="preserve">    </w:t>
      </w:r>
    </w:p>
    <w:p w:rsidR="00200B7F" w:rsidRPr="00C15F9E" w:rsidP="006B4525">
      <w:pPr>
        <w:bidi w:val="0"/>
        <w:spacing w:after="0" w:line="240" w:lineRule="auto"/>
        <w:jc w:val="both"/>
        <w:rPr>
          <w:rFonts w:ascii="Times New Roman" w:hAnsi="Times New Roman"/>
          <w:sz w:val="24"/>
          <w:szCs w:val="24"/>
          <w:u w:val="single"/>
        </w:rPr>
      </w:pPr>
      <w:r w:rsidRPr="00C15F9E">
        <w:rPr>
          <w:rFonts w:ascii="Times New Roman" w:hAnsi="Times New Roman"/>
          <w:sz w:val="24"/>
          <w:szCs w:val="24"/>
          <w:u w:val="single"/>
        </w:rPr>
        <w:t>K bodu 2</w:t>
      </w:r>
    </w:p>
    <w:p w:rsidR="00192C68" w:rsidP="006B4525">
      <w:pPr>
        <w:bidi w:val="0"/>
        <w:spacing w:after="0" w:line="240" w:lineRule="auto"/>
        <w:ind w:firstLine="708"/>
        <w:jc w:val="both"/>
        <w:rPr>
          <w:rFonts w:ascii="Times New Roman" w:hAnsi="Times New Roman"/>
          <w:sz w:val="24"/>
          <w:szCs w:val="24"/>
        </w:rPr>
      </w:pPr>
    </w:p>
    <w:p w:rsidR="00B40C68" w:rsidRPr="00485FFF" w:rsidP="006B4525">
      <w:pPr>
        <w:bidi w:val="0"/>
        <w:spacing w:after="0" w:line="240" w:lineRule="auto"/>
        <w:ind w:firstLine="708"/>
        <w:jc w:val="both"/>
        <w:rPr>
          <w:rFonts w:ascii="Times New Roman" w:hAnsi="Times New Roman"/>
          <w:sz w:val="24"/>
          <w:szCs w:val="24"/>
          <w:highlight w:val="yellow"/>
          <w:u w:val="single"/>
        </w:rPr>
      </w:pPr>
      <w:r w:rsidRPr="006A7AA0" w:rsidR="00192C68">
        <w:rPr>
          <w:rFonts w:ascii="Times New Roman" w:hAnsi="Times New Roman"/>
          <w:sz w:val="24"/>
          <w:szCs w:val="24"/>
        </w:rPr>
        <w:t>Návrhom sa realizuje transpozícia smernice 2012/29/EÚ</w:t>
      </w:r>
      <w:r w:rsidR="00192C68">
        <w:rPr>
          <w:rFonts w:ascii="Times New Roman" w:hAnsi="Times New Roman"/>
          <w:sz w:val="24"/>
          <w:szCs w:val="24"/>
        </w:rPr>
        <w:t xml:space="preserve"> – pozri tabuľku zhody. Upravuje sa právo poškodeného </w:t>
      </w:r>
      <w:r w:rsidR="00F406C1">
        <w:rPr>
          <w:rFonts w:ascii="Times New Roman" w:hAnsi="Times New Roman"/>
          <w:sz w:val="24"/>
          <w:szCs w:val="24"/>
        </w:rPr>
        <w:t xml:space="preserve">na </w:t>
      </w:r>
      <w:r w:rsidR="00192C68">
        <w:rPr>
          <w:rFonts w:ascii="Times New Roman" w:hAnsi="Times New Roman"/>
          <w:sz w:val="24"/>
          <w:szCs w:val="24"/>
        </w:rPr>
        <w:t>inform</w:t>
      </w:r>
      <w:r w:rsidR="00C15F9E">
        <w:rPr>
          <w:rFonts w:ascii="Times New Roman" w:hAnsi="Times New Roman"/>
          <w:sz w:val="24"/>
          <w:szCs w:val="24"/>
        </w:rPr>
        <w:t>áci</w:t>
      </w:r>
      <w:r w:rsidR="004F0712">
        <w:rPr>
          <w:rFonts w:ascii="Times New Roman" w:hAnsi="Times New Roman"/>
          <w:sz w:val="24"/>
          <w:szCs w:val="24"/>
        </w:rPr>
        <w:t>u</w:t>
      </w:r>
      <w:r w:rsidR="00192C68">
        <w:rPr>
          <w:rFonts w:ascii="Times New Roman" w:hAnsi="Times New Roman"/>
          <w:sz w:val="24"/>
          <w:szCs w:val="24"/>
        </w:rPr>
        <w:t xml:space="preserve"> o stave trestného konania. Informáciu poskytne na žiadosť poškodeného orgán, ktorý vo veci koná. </w:t>
      </w:r>
      <w:r w:rsidR="00F406C1">
        <w:rPr>
          <w:rFonts w:ascii="Times New Roman" w:hAnsi="Times New Roman"/>
          <w:sz w:val="24"/>
          <w:szCs w:val="24"/>
        </w:rPr>
        <w:t xml:space="preserve">Na tento účel je potrebné poškodenému poskytnúť kontaktné údaje, na orgán, ktorý konanie vedie. </w:t>
      </w:r>
      <w:r w:rsidR="00C15F9E">
        <w:rPr>
          <w:rFonts w:ascii="Times New Roman" w:hAnsi="Times New Roman"/>
          <w:sz w:val="24"/>
          <w:szCs w:val="24"/>
        </w:rPr>
        <w:t xml:space="preserve">Súčasne sa upravuje, že </w:t>
      </w:r>
      <w:r w:rsidR="00192C68">
        <w:rPr>
          <w:rFonts w:ascii="Times New Roman" w:hAnsi="Times New Roman"/>
          <w:sz w:val="24"/>
          <w:szCs w:val="24"/>
        </w:rPr>
        <w:t>informáci</w:t>
      </w:r>
      <w:r w:rsidR="004F0712">
        <w:rPr>
          <w:rFonts w:ascii="Times New Roman" w:hAnsi="Times New Roman"/>
          <w:sz w:val="24"/>
          <w:szCs w:val="24"/>
        </w:rPr>
        <w:t>a</w:t>
      </w:r>
      <w:r w:rsidR="00192C68">
        <w:rPr>
          <w:rFonts w:ascii="Times New Roman" w:hAnsi="Times New Roman"/>
          <w:sz w:val="24"/>
          <w:szCs w:val="24"/>
        </w:rPr>
        <w:t xml:space="preserve"> o stave  trestného konania </w:t>
      </w:r>
      <w:r w:rsidR="00F406C1">
        <w:rPr>
          <w:rFonts w:ascii="Times New Roman" w:hAnsi="Times New Roman"/>
          <w:sz w:val="24"/>
          <w:szCs w:val="24"/>
        </w:rPr>
        <w:t>sa neposkytne</w:t>
      </w:r>
      <w:r w:rsidR="00192C68">
        <w:rPr>
          <w:rFonts w:ascii="Times New Roman" w:hAnsi="Times New Roman"/>
          <w:sz w:val="24"/>
          <w:szCs w:val="24"/>
        </w:rPr>
        <w:t xml:space="preserve">, ak by jej poskytnutie </w:t>
      </w:r>
      <w:r w:rsidR="00C15F9E">
        <w:rPr>
          <w:rFonts w:ascii="Times New Roman" w:hAnsi="Times New Roman"/>
          <w:sz w:val="24"/>
          <w:szCs w:val="24"/>
        </w:rPr>
        <w:t>mohlo</w:t>
      </w:r>
      <w:r w:rsidR="00192C68">
        <w:rPr>
          <w:rFonts w:ascii="Times New Roman" w:hAnsi="Times New Roman"/>
          <w:sz w:val="24"/>
          <w:szCs w:val="24"/>
        </w:rPr>
        <w:t xml:space="preserve"> ohroziť </w:t>
      </w:r>
      <w:r w:rsidR="00BC0C63">
        <w:rPr>
          <w:rFonts w:ascii="Times New Roman" w:hAnsi="Times New Roman"/>
          <w:sz w:val="24"/>
          <w:szCs w:val="24"/>
        </w:rPr>
        <w:t xml:space="preserve">účel trestného konania. </w:t>
      </w:r>
      <w:r w:rsidR="00192C68">
        <w:rPr>
          <w:rFonts w:ascii="Times New Roman" w:hAnsi="Times New Roman"/>
          <w:sz w:val="24"/>
          <w:szCs w:val="24"/>
        </w:rPr>
        <w:t xml:space="preserve">   </w:t>
      </w:r>
    </w:p>
    <w:p w:rsidR="00192C68" w:rsidP="006B4525">
      <w:pPr>
        <w:bidi w:val="0"/>
        <w:spacing w:after="0" w:line="240" w:lineRule="auto"/>
        <w:jc w:val="both"/>
        <w:rPr>
          <w:rFonts w:ascii="Times New Roman" w:hAnsi="Times New Roman"/>
          <w:sz w:val="24"/>
          <w:szCs w:val="24"/>
          <w:highlight w:val="yellow"/>
          <w:u w:val="single"/>
        </w:rPr>
      </w:pPr>
    </w:p>
    <w:p w:rsidR="00200B7F" w:rsidRPr="00C15F9E" w:rsidP="006B4525">
      <w:pPr>
        <w:bidi w:val="0"/>
        <w:spacing w:after="0" w:line="240" w:lineRule="auto"/>
        <w:jc w:val="both"/>
        <w:rPr>
          <w:rFonts w:ascii="Times New Roman" w:hAnsi="Times New Roman"/>
          <w:sz w:val="24"/>
          <w:szCs w:val="24"/>
          <w:u w:val="single"/>
        </w:rPr>
      </w:pPr>
      <w:r w:rsidRPr="00C15F9E">
        <w:rPr>
          <w:rFonts w:ascii="Times New Roman" w:hAnsi="Times New Roman"/>
          <w:sz w:val="24"/>
          <w:szCs w:val="24"/>
          <w:u w:val="single"/>
        </w:rPr>
        <w:t>K bodu 3</w:t>
      </w:r>
    </w:p>
    <w:p w:rsidR="00C15F9E" w:rsidP="006B4525">
      <w:pPr>
        <w:bidi w:val="0"/>
        <w:spacing w:after="0" w:line="240" w:lineRule="auto"/>
        <w:ind w:firstLine="708"/>
        <w:jc w:val="both"/>
        <w:rPr>
          <w:rFonts w:ascii="Times New Roman" w:hAnsi="Times New Roman"/>
          <w:sz w:val="24"/>
          <w:szCs w:val="24"/>
        </w:rPr>
      </w:pPr>
    </w:p>
    <w:p w:rsidR="00B40C68" w:rsidRPr="00C15F9E" w:rsidP="006B4525">
      <w:pPr>
        <w:bidi w:val="0"/>
        <w:spacing w:after="0" w:line="240" w:lineRule="auto"/>
        <w:ind w:firstLine="708"/>
        <w:jc w:val="both"/>
        <w:rPr>
          <w:rFonts w:ascii="Times New Roman" w:hAnsi="Times New Roman"/>
          <w:sz w:val="24"/>
          <w:szCs w:val="24"/>
        </w:rPr>
      </w:pPr>
      <w:r w:rsidRPr="00C15F9E" w:rsidR="00C15F9E">
        <w:rPr>
          <w:rFonts w:ascii="Times New Roman" w:hAnsi="Times New Roman"/>
          <w:sz w:val="24"/>
          <w:szCs w:val="24"/>
        </w:rPr>
        <w:t>V súvislosti s právom poškodeného žiadať o informáciu o</w:t>
      </w:r>
      <w:r w:rsidR="00C15F9E">
        <w:rPr>
          <w:rFonts w:ascii="Times New Roman" w:hAnsi="Times New Roman"/>
          <w:sz w:val="24"/>
          <w:szCs w:val="24"/>
        </w:rPr>
        <w:t xml:space="preserve"> skutočnostiach podľa § 46 ods. 8 (o prepustení z väzby alebo z výkonu trestu odňatia slobody, resp. o úteku obvineného alebo odsúdeného) sa dopĺňa, že takáto informácia sa neposkytne, ak by jej poskytnutím mohlo ohroziť život alebo zdravie obvineného alebo odsúdeného. Uvedená situácia môže nastať v prípade, ak existujú dôvody domnievať sa, že poškodený plánuje alebo hrozí odplatou pre páchateľa za spáchaný trestný čin. Súčasne sa v súlade so smernicou 2012/29/EÚ dopĺňa možnosť poškodeného kedykoľvek </w:t>
      </w:r>
      <w:r w:rsidR="00F406C1">
        <w:rPr>
          <w:rFonts w:ascii="Times New Roman" w:hAnsi="Times New Roman"/>
          <w:sz w:val="24"/>
          <w:szCs w:val="24"/>
        </w:rPr>
        <w:t xml:space="preserve">zmeniť svoje rozhodnutie </w:t>
      </w:r>
      <w:r w:rsidR="00C15F9E">
        <w:rPr>
          <w:rFonts w:ascii="Times New Roman" w:hAnsi="Times New Roman"/>
          <w:sz w:val="24"/>
          <w:szCs w:val="24"/>
        </w:rPr>
        <w:t>, aby bol informovaný o týchto skutočnostiach</w:t>
      </w:r>
      <w:r w:rsidR="00F406C1">
        <w:rPr>
          <w:rFonts w:ascii="Times New Roman" w:hAnsi="Times New Roman"/>
          <w:sz w:val="24"/>
          <w:szCs w:val="24"/>
        </w:rPr>
        <w:t>, pričom na túto zmenu sa má v ďalšom konaní prihliadnuť</w:t>
      </w:r>
      <w:r w:rsidR="00C15F9E">
        <w:rPr>
          <w:rFonts w:ascii="Times New Roman" w:hAnsi="Times New Roman"/>
          <w:sz w:val="24"/>
          <w:szCs w:val="24"/>
        </w:rPr>
        <w:t xml:space="preserve">. </w:t>
      </w:r>
    </w:p>
    <w:p w:rsidR="00BC0C63" w:rsidRPr="00485FFF" w:rsidP="006B4525">
      <w:pPr>
        <w:bidi w:val="0"/>
        <w:spacing w:after="0" w:line="240" w:lineRule="auto"/>
        <w:jc w:val="both"/>
        <w:rPr>
          <w:rFonts w:ascii="Times New Roman" w:hAnsi="Times New Roman"/>
          <w:sz w:val="24"/>
          <w:szCs w:val="24"/>
          <w:highlight w:val="yellow"/>
          <w:u w:val="single"/>
        </w:rPr>
      </w:pPr>
    </w:p>
    <w:p w:rsidR="00200B7F" w:rsidRPr="009F4FFA" w:rsidP="006B4525">
      <w:pPr>
        <w:bidi w:val="0"/>
        <w:spacing w:after="0" w:line="240" w:lineRule="auto"/>
        <w:jc w:val="both"/>
        <w:rPr>
          <w:rFonts w:ascii="Times New Roman" w:hAnsi="Times New Roman"/>
          <w:sz w:val="24"/>
          <w:szCs w:val="24"/>
          <w:u w:val="single"/>
        </w:rPr>
      </w:pPr>
      <w:r w:rsidRPr="009F4FFA">
        <w:rPr>
          <w:rFonts w:ascii="Times New Roman" w:hAnsi="Times New Roman"/>
          <w:sz w:val="24"/>
          <w:szCs w:val="24"/>
          <w:u w:val="single"/>
        </w:rPr>
        <w:t>K bodu 4</w:t>
      </w:r>
    </w:p>
    <w:p w:rsidR="004F0712" w:rsidP="006B4525">
      <w:pPr>
        <w:bidi w:val="0"/>
        <w:spacing w:after="0" w:line="240" w:lineRule="auto"/>
        <w:ind w:firstLine="708"/>
        <w:jc w:val="both"/>
        <w:rPr>
          <w:rFonts w:ascii="Times New Roman" w:hAnsi="Times New Roman"/>
          <w:sz w:val="24"/>
          <w:szCs w:val="24"/>
        </w:rPr>
      </w:pPr>
    </w:p>
    <w:p w:rsidR="00B40C68" w:rsidP="006B4525">
      <w:pPr>
        <w:bidi w:val="0"/>
        <w:spacing w:after="0" w:line="240" w:lineRule="auto"/>
        <w:ind w:firstLine="708"/>
        <w:jc w:val="both"/>
        <w:rPr>
          <w:rFonts w:ascii="Times New Roman" w:hAnsi="Times New Roman"/>
          <w:sz w:val="24"/>
          <w:szCs w:val="24"/>
        </w:rPr>
      </w:pPr>
      <w:r w:rsidRPr="006A7AA0" w:rsidR="00BC0C63">
        <w:rPr>
          <w:rFonts w:ascii="Times New Roman" w:hAnsi="Times New Roman"/>
          <w:sz w:val="24"/>
          <w:szCs w:val="24"/>
        </w:rPr>
        <w:t xml:space="preserve">Návrhom sa </w:t>
      </w:r>
      <w:r w:rsidR="00E87798">
        <w:rPr>
          <w:rFonts w:ascii="Times New Roman" w:hAnsi="Times New Roman"/>
          <w:sz w:val="24"/>
          <w:szCs w:val="24"/>
        </w:rPr>
        <w:t>vykonáva</w:t>
      </w:r>
      <w:r w:rsidRPr="006A7AA0" w:rsidR="00BC0C63">
        <w:rPr>
          <w:rFonts w:ascii="Times New Roman" w:hAnsi="Times New Roman"/>
          <w:sz w:val="24"/>
          <w:szCs w:val="24"/>
        </w:rPr>
        <w:t xml:space="preserve"> transpozícia smernice 2012/29/EÚ</w:t>
      </w:r>
      <w:r w:rsidR="00BC0C63">
        <w:rPr>
          <w:rFonts w:ascii="Times New Roman" w:hAnsi="Times New Roman"/>
          <w:sz w:val="24"/>
          <w:szCs w:val="24"/>
        </w:rPr>
        <w:t xml:space="preserve"> </w:t>
      </w:r>
      <w:r w:rsidR="00E87798">
        <w:rPr>
          <w:rFonts w:ascii="Times New Roman" w:hAnsi="Times New Roman"/>
          <w:sz w:val="24"/>
          <w:szCs w:val="24"/>
        </w:rPr>
        <w:t xml:space="preserve">do právneho poriadku Slovenskej republiky </w:t>
      </w:r>
      <w:r w:rsidR="00BC0C63">
        <w:rPr>
          <w:rFonts w:ascii="Times New Roman" w:hAnsi="Times New Roman"/>
          <w:sz w:val="24"/>
          <w:szCs w:val="24"/>
        </w:rPr>
        <w:t>– pozri tabuľku zhody</w:t>
      </w:r>
      <w:r w:rsidR="00C15F9E">
        <w:rPr>
          <w:rFonts w:ascii="Times New Roman" w:hAnsi="Times New Roman"/>
          <w:sz w:val="24"/>
          <w:szCs w:val="24"/>
        </w:rPr>
        <w:t xml:space="preserve">. Návrhom sa priznáva právo poškodeného na sprievod dôverníka na úkony trestného konania. </w:t>
      </w:r>
    </w:p>
    <w:p w:rsidR="004F0712" w:rsidP="006B4525">
      <w:pPr>
        <w:bidi w:val="0"/>
        <w:spacing w:after="0" w:line="240" w:lineRule="auto"/>
        <w:ind w:firstLine="708"/>
        <w:jc w:val="both"/>
        <w:rPr>
          <w:rFonts w:ascii="Times New Roman" w:hAnsi="Times New Roman"/>
          <w:sz w:val="24"/>
          <w:szCs w:val="24"/>
        </w:rPr>
      </w:pPr>
    </w:p>
    <w:p w:rsidR="00BC0C63" w:rsidP="006B4525">
      <w:pPr>
        <w:bidi w:val="0"/>
        <w:spacing w:after="0" w:line="240" w:lineRule="auto"/>
        <w:ind w:firstLine="708"/>
        <w:jc w:val="both"/>
        <w:rPr>
          <w:rFonts w:ascii="Times New Roman" w:hAnsi="Times New Roman"/>
          <w:sz w:val="24"/>
          <w:szCs w:val="24"/>
        </w:rPr>
      </w:pPr>
      <w:r w:rsidR="009F4FFA">
        <w:rPr>
          <w:rFonts w:ascii="Times New Roman" w:hAnsi="Times New Roman"/>
          <w:sz w:val="24"/>
          <w:szCs w:val="24"/>
        </w:rPr>
        <w:t xml:space="preserve">V odsekoch 2 až 4 sa upravujú súvisiace otázky realizácie tohto práva poškodeného v trestnom konaní. Uvedená úprava sleduje záujem na neprehlbovaní negatívnych následkov trestného činu a vedenia trestného konania na poškodenom, vrátane sekundárnej viktimizácie poškodeného. Úlohou dôverníka je poskytnúť poškodenému počas úkonov trestného konania potrebnú pomoc, a to najmä psychickú.  </w:t>
      </w:r>
      <w:r w:rsidR="005762C5">
        <w:rPr>
          <w:rFonts w:ascii="Times New Roman" w:hAnsi="Times New Roman"/>
          <w:sz w:val="24"/>
          <w:szCs w:val="24"/>
        </w:rPr>
        <w:t xml:space="preserve">S ohľadom na charakter trestného konania sa v súvislosti s účasťou </w:t>
      </w:r>
      <w:r w:rsidRPr="005762C5" w:rsidR="005762C5">
        <w:rPr>
          <w:rFonts w:ascii="Times New Roman" w:hAnsi="Times New Roman"/>
          <w:sz w:val="24"/>
          <w:szCs w:val="24"/>
        </w:rPr>
        <w:t>dôverník</w:t>
      </w:r>
      <w:r w:rsidR="005762C5">
        <w:rPr>
          <w:rFonts w:ascii="Times New Roman" w:hAnsi="Times New Roman"/>
          <w:sz w:val="24"/>
          <w:szCs w:val="24"/>
        </w:rPr>
        <w:t>a</w:t>
      </w:r>
      <w:r w:rsidRPr="005762C5" w:rsidR="005762C5">
        <w:rPr>
          <w:rFonts w:ascii="Times New Roman" w:hAnsi="Times New Roman"/>
          <w:sz w:val="24"/>
          <w:szCs w:val="24"/>
        </w:rPr>
        <w:t xml:space="preserve"> </w:t>
      </w:r>
      <w:r w:rsidR="005762C5">
        <w:rPr>
          <w:rFonts w:ascii="Times New Roman" w:hAnsi="Times New Roman"/>
          <w:sz w:val="24"/>
          <w:szCs w:val="24"/>
        </w:rPr>
        <w:t xml:space="preserve">na úkonoch trestného konania navrhuje, aby bol dôverník </w:t>
      </w:r>
      <w:r w:rsidRPr="005762C5" w:rsidR="005762C5">
        <w:rPr>
          <w:rFonts w:ascii="Times New Roman" w:hAnsi="Times New Roman"/>
          <w:sz w:val="24"/>
          <w:szCs w:val="24"/>
        </w:rPr>
        <w:t>povinný zachovávať mlčanlivosť</w:t>
      </w:r>
      <w:r w:rsidR="005762C5">
        <w:rPr>
          <w:rFonts w:ascii="Times New Roman" w:hAnsi="Times New Roman"/>
          <w:sz w:val="24"/>
          <w:szCs w:val="24"/>
        </w:rPr>
        <w:t xml:space="preserve"> o skutočnostiach, o ktorých sa ako dôverník dozvedel. </w:t>
      </w:r>
      <w:r w:rsidR="009F4FFA">
        <w:rPr>
          <w:rFonts w:ascii="Times New Roman" w:hAnsi="Times New Roman"/>
          <w:sz w:val="24"/>
          <w:szCs w:val="24"/>
        </w:rPr>
        <w:t xml:space="preserve">  </w:t>
      </w:r>
    </w:p>
    <w:p w:rsidR="00BC0C63" w:rsidRPr="00485FFF" w:rsidP="006B4525">
      <w:pPr>
        <w:bidi w:val="0"/>
        <w:spacing w:after="0" w:line="240" w:lineRule="auto"/>
        <w:ind w:firstLine="708"/>
        <w:jc w:val="both"/>
        <w:rPr>
          <w:rFonts w:ascii="Times New Roman" w:hAnsi="Times New Roman"/>
          <w:sz w:val="24"/>
          <w:szCs w:val="24"/>
          <w:highlight w:val="yellow"/>
          <w:u w:val="single"/>
        </w:rPr>
      </w:pPr>
    </w:p>
    <w:p w:rsidR="00200B7F" w:rsidRPr="009F4FFA" w:rsidP="006B4525">
      <w:pPr>
        <w:bidi w:val="0"/>
        <w:spacing w:after="0" w:line="240" w:lineRule="auto"/>
        <w:jc w:val="both"/>
        <w:rPr>
          <w:rFonts w:ascii="Times New Roman" w:hAnsi="Times New Roman"/>
          <w:sz w:val="24"/>
          <w:szCs w:val="24"/>
          <w:u w:val="single"/>
        </w:rPr>
      </w:pPr>
      <w:r w:rsidRPr="009F4FFA">
        <w:rPr>
          <w:rFonts w:ascii="Times New Roman" w:hAnsi="Times New Roman"/>
          <w:sz w:val="24"/>
          <w:szCs w:val="24"/>
          <w:u w:val="single"/>
        </w:rPr>
        <w:t>K bodu 5</w:t>
      </w:r>
    </w:p>
    <w:p w:rsidR="009F4FFA" w:rsidP="006B4525">
      <w:pPr>
        <w:bidi w:val="0"/>
        <w:spacing w:after="0" w:line="240" w:lineRule="auto"/>
        <w:ind w:firstLine="708"/>
        <w:jc w:val="both"/>
        <w:rPr>
          <w:rFonts w:ascii="Times New Roman" w:hAnsi="Times New Roman"/>
          <w:sz w:val="24"/>
          <w:szCs w:val="24"/>
        </w:rPr>
      </w:pPr>
    </w:p>
    <w:p w:rsidR="00B40C68" w:rsidRPr="00485FFF" w:rsidP="006B4525">
      <w:pPr>
        <w:bidi w:val="0"/>
        <w:spacing w:after="0" w:line="240" w:lineRule="auto"/>
        <w:ind w:firstLine="708"/>
        <w:jc w:val="both"/>
        <w:rPr>
          <w:rFonts w:ascii="Times New Roman" w:hAnsi="Times New Roman"/>
          <w:sz w:val="24"/>
          <w:szCs w:val="24"/>
          <w:highlight w:val="yellow"/>
        </w:rPr>
      </w:pPr>
      <w:r w:rsidRPr="006A7AA0" w:rsidR="009F4FFA">
        <w:rPr>
          <w:rFonts w:ascii="Times New Roman" w:hAnsi="Times New Roman"/>
          <w:sz w:val="24"/>
          <w:szCs w:val="24"/>
        </w:rPr>
        <w:t>Návrhom sa realizuje transpozícia smernice 2012/29/EÚ</w:t>
      </w:r>
      <w:r w:rsidR="009F4FFA">
        <w:rPr>
          <w:rFonts w:ascii="Times New Roman" w:hAnsi="Times New Roman"/>
          <w:sz w:val="24"/>
          <w:szCs w:val="24"/>
        </w:rPr>
        <w:t xml:space="preserve"> – pozri tabuľku zhody. Dopĺňa sa povinnosť na primerané vysvetlenie </w:t>
      </w:r>
      <w:r w:rsidR="004E7AC9">
        <w:rPr>
          <w:rFonts w:ascii="Times New Roman" w:hAnsi="Times New Roman"/>
          <w:sz w:val="24"/>
          <w:szCs w:val="24"/>
        </w:rPr>
        <w:t xml:space="preserve">práv poškodeného s ohľadom na jeho osobné vlastnosti. Cieľom je poučiť poškodeného o jeho právach takým spôsobom, aby bol poškodený spôsobilý takému poučeniu porozumieť. </w:t>
      </w:r>
    </w:p>
    <w:p w:rsidR="009F4FFA" w:rsidP="006B4525">
      <w:pPr>
        <w:bidi w:val="0"/>
        <w:spacing w:after="0" w:line="240" w:lineRule="auto"/>
        <w:jc w:val="both"/>
        <w:rPr>
          <w:rFonts w:ascii="Times New Roman" w:hAnsi="Times New Roman"/>
          <w:sz w:val="24"/>
          <w:szCs w:val="24"/>
          <w:highlight w:val="yellow"/>
          <w:u w:val="single"/>
        </w:rPr>
      </w:pPr>
    </w:p>
    <w:p w:rsidR="00200B7F" w:rsidRPr="004E7AC9" w:rsidP="006B4525">
      <w:pPr>
        <w:bidi w:val="0"/>
        <w:spacing w:after="0" w:line="240" w:lineRule="auto"/>
        <w:jc w:val="both"/>
        <w:rPr>
          <w:rFonts w:ascii="Times New Roman" w:hAnsi="Times New Roman"/>
          <w:sz w:val="24"/>
          <w:szCs w:val="24"/>
          <w:u w:val="single"/>
        </w:rPr>
      </w:pPr>
      <w:r w:rsidRPr="004E7AC9" w:rsidR="009C504D">
        <w:rPr>
          <w:rFonts w:ascii="Times New Roman" w:hAnsi="Times New Roman"/>
          <w:sz w:val="24"/>
          <w:szCs w:val="24"/>
          <w:u w:val="single"/>
        </w:rPr>
        <w:t>K bodu 6</w:t>
      </w:r>
    </w:p>
    <w:p w:rsidR="004F0712" w:rsidP="006B4525">
      <w:pPr>
        <w:bidi w:val="0"/>
        <w:spacing w:after="0" w:line="240" w:lineRule="auto"/>
        <w:ind w:firstLine="708"/>
        <w:jc w:val="both"/>
        <w:rPr>
          <w:rFonts w:ascii="Times New Roman" w:hAnsi="Times New Roman"/>
          <w:sz w:val="24"/>
          <w:szCs w:val="24"/>
        </w:rPr>
      </w:pPr>
    </w:p>
    <w:p w:rsidR="004E7AC9" w:rsidP="006B4525">
      <w:pPr>
        <w:bidi w:val="0"/>
        <w:spacing w:after="0" w:line="240" w:lineRule="auto"/>
        <w:ind w:firstLine="708"/>
        <w:jc w:val="both"/>
        <w:rPr>
          <w:rFonts w:ascii="Times New Roman" w:hAnsi="Times New Roman"/>
          <w:sz w:val="24"/>
          <w:szCs w:val="24"/>
        </w:rPr>
      </w:pPr>
      <w:r w:rsidRPr="006A7AA0">
        <w:rPr>
          <w:rFonts w:ascii="Times New Roman" w:hAnsi="Times New Roman"/>
          <w:sz w:val="24"/>
          <w:szCs w:val="24"/>
        </w:rPr>
        <w:t>Návrhom sa realizuje transpozícia smernice 2012/29/EÚ</w:t>
      </w:r>
      <w:r>
        <w:rPr>
          <w:rFonts w:ascii="Times New Roman" w:hAnsi="Times New Roman"/>
          <w:sz w:val="24"/>
          <w:szCs w:val="24"/>
        </w:rPr>
        <w:t xml:space="preserve"> – pozri tabuľku zhody. Účelom smernice v tejto časti je zabezpečiť poškodenému aj ďalšie informácie (mimo rozsahu svojich procesných práv v trestnom konaní), ktoré sú preňho nevyhnutné v dôsledku spáchania trestného činu</w:t>
      </w:r>
      <w:r w:rsidR="008F67C6">
        <w:rPr>
          <w:rFonts w:ascii="Times New Roman" w:hAnsi="Times New Roman"/>
          <w:sz w:val="24"/>
          <w:szCs w:val="24"/>
        </w:rPr>
        <w:t xml:space="preserve">. Tieto informácie sa </w:t>
      </w:r>
      <w:r w:rsidR="00DE6264">
        <w:rPr>
          <w:rFonts w:ascii="Times New Roman" w:hAnsi="Times New Roman"/>
          <w:sz w:val="24"/>
          <w:szCs w:val="24"/>
        </w:rPr>
        <w:t xml:space="preserve">poškodenému </w:t>
      </w:r>
      <w:r w:rsidR="0023207E">
        <w:rPr>
          <w:rFonts w:ascii="Times New Roman" w:hAnsi="Times New Roman"/>
          <w:sz w:val="24"/>
          <w:szCs w:val="24"/>
        </w:rPr>
        <w:t xml:space="preserve">poskytujú v </w:t>
      </w:r>
      <w:r w:rsidR="00DE6264">
        <w:rPr>
          <w:rFonts w:ascii="Times New Roman" w:hAnsi="Times New Roman"/>
          <w:sz w:val="24"/>
          <w:szCs w:val="24"/>
        </w:rPr>
        <w:t>z</w:t>
      </w:r>
      <w:r w:rsidRPr="00DE6264" w:rsidR="00DE6264">
        <w:rPr>
          <w:rFonts w:ascii="Times New Roman" w:hAnsi="Times New Roman"/>
          <w:sz w:val="24"/>
          <w:szCs w:val="24"/>
        </w:rPr>
        <w:t>ávislosti od osobitných potrieb a osobných pomerov poškodeného a od druhu alebo povahy trestného činu</w:t>
      </w:r>
      <w:r w:rsidR="00DE6264">
        <w:rPr>
          <w:rFonts w:ascii="Times New Roman" w:hAnsi="Times New Roman"/>
          <w:sz w:val="24"/>
          <w:szCs w:val="24"/>
        </w:rPr>
        <w:t xml:space="preserve">; z povahy veci je zrejme, že rozsah poskytnutých informácií určí orgán činný v trestnom konaní v závislosti od okolnosti danej veci a osoby poškodeného. Ide o taxatívny výpočet. </w:t>
      </w:r>
    </w:p>
    <w:p w:rsidR="004E7AC9" w:rsidP="006B4525">
      <w:pPr>
        <w:bidi w:val="0"/>
        <w:spacing w:after="0" w:line="240" w:lineRule="auto"/>
        <w:jc w:val="both"/>
        <w:rPr>
          <w:rFonts w:ascii="Times New Roman" w:hAnsi="Times New Roman"/>
          <w:i/>
          <w:sz w:val="24"/>
          <w:szCs w:val="24"/>
          <w:u w:val="single"/>
        </w:rPr>
      </w:pPr>
    </w:p>
    <w:p w:rsidR="000F4878" w:rsidRPr="003E6151" w:rsidP="006B4525">
      <w:pPr>
        <w:bidi w:val="0"/>
        <w:spacing w:after="0" w:line="240" w:lineRule="auto"/>
        <w:jc w:val="both"/>
        <w:rPr>
          <w:rFonts w:ascii="Times New Roman" w:hAnsi="Times New Roman"/>
          <w:i/>
          <w:sz w:val="24"/>
          <w:szCs w:val="24"/>
          <w:u w:val="single"/>
        </w:rPr>
      </w:pPr>
      <w:r w:rsidRPr="003E6151" w:rsidR="00C9638E">
        <w:rPr>
          <w:rFonts w:ascii="Times New Roman" w:hAnsi="Times New Roman"/>
          <w:i/>
          <w:sz w:val="24"/>
          <w:szCs w:val="24"/>
          <w:u w:val="single"/>
        </w:rPr>
        <w:t>Všeobecne k problematike nálezu PL. ÚS 10/2014 v trestnom konaní</w:t>
      </w:r>
    </w:p>
    <w:p w:rsidR="000C40FD" w:rsidP="006B4525">
      <w:pPr>
        <w:bidi w:val="0"/>
        <w:spacing w:after="0" w:line="240" w:lineRule="auto"/>
        <w:ind w:firstLine="708"/>
        <w:jc w:val="both"/>
        <w:rPr>
          <w:rFonts w:ascii="Times New Roman" w:hAnsi="Times New Roman"/>
          <w:sz w:val="24"/>
          <w:szCs w:val="24"/>
        </w:rPr>
      </w:pPr>
    </w:p>
    <w:p w:rsidR="000C40FD" w:rsidRPr="00485FFF" w:rsidP="006B4525">
      <w:pPr>
        <w:bidi w:val="0"/>
        <w:spacing w:after="0" w:line="240" w:lineRule="auto"/>
        <w:ind w:firstLine="708"/>
        <w:jc w:val="both"/>
        <w:rPr>
          <w:rFonts w:ascii="Times New Roman" w:hAnsi="Times New Roman"/>
          <w:sz w:val="24"/>
          <w:szCs w:val="24"/>
        </w:rPr>
      </w:pPr>
      <w:r w:rsidRPr="00485FFF">
        <w:rPr>
          <w:rFonts w:ascii="Times New Roman" w:hAnsi="Times New Roman"/>
          <w:sz w:val="24"/>
          <w:szCs w:val="24"/>
        </w:rPr>
        <w:t xml:space="preserve">V nadväznosti na nález Ústavného súdu Slovenskej republiky PL. ÚS 10/2014 sa navrhuje vykonanie zmeny § 116 Trestného poriadku, a to s cieľom zosúladenie platnej právnej úpravy s Ústavou Slovenskej republiky, Dohovorom o ochrane ľudských práv a základných slobôd a Chartou základných slobôd EÚ v intenciách cit. nálezu ústavného súdu. </w:t>
      </w:r>
    </w:p>
    <w:p w:rsidR="000C40FD" w:rsidRPr="00485FFF" w:rsidP="006B4525">
      <w:pPr>
        <w:bidi w:val="0"/>
        <w:spacing w:after="0" w:line="240" w:lineRule="auto"/>
        <w:jc w:val="both"/>
        <w:rPr>
          <w:rFonts w:ascii="Times New Roman" w:hAnsi="Times New Roman"/>
          <w:sz w:val="24"/>
          <w:szCs w:val="24"/>
        </w:rPr>
      </w:pPr>
    </w:p>
    <w:p w:rsidR="000C40FD" w:rsidRPr="00485FFF" w:rsidP="006B4525">
      <w:pPr>
        <w:bidi w:val="0"/>
        <w:spacing w:after="0" w:line="240" w:lineRule="auto"/>
        <w:ind w:firstLine="708"/>
        <w:jc w:val="both"/>
        <w:rPr>
          <w:rFonts w:ascii="Times New Roman" w:hAnsi="Times New Roman"/>
          <w:sz w:val="24"/>
          <w:szCs w:val="24"/>
        </w:rPr>
      </w:pPr>
      <w:r w:rsidRPr="00485FFF">
        <w:rPr>
          <w:rFonts w:ascii="Times New Roman" w:hAnsi="Times New Roman"/>
          <w:sz w:val="24"/>
          <w:szCs w:val="24"/>
        </w:rPr>
        <w:t>Na tento účel sa navrhuje komplexné prepracovanie § 116. Nakoľko ústavný súd vo svojom náleze konštatuje, že zásah do ústavou garantovaného práva na ochranu súkromia podľa § 116 Tr. por. je porovnateľný svojou intenzitou so zásahom podľa § 115 a s prihliadnutím na tú skutočnosť, že ústavný súd vyčíta platnej právnej úprave § 116 nedostatky, ktoré možno bez ďalších pochybností vztiahnuť aj na § 115, navrhuje sa vykonanie aj nevyhnutných zmien v platnej úprave § 115. Tomu zodpovedá aj odôvodnenie jednotlivých zmien, kde sa odôvodnenie sústreďuje primárne k § 116.</w:t>
      </w:r>
    </w:p>
    <w:p w:rsidR="000C40FD" w:rsidRPr="00485FFF" w:rsidP="006B4525">
      <w:pPr>
        <w:bidi w:val="0"/>
        <w:spacing w:after="0" w:line="240" w:lineRule="auto"/>
        <w:jc w:val="both"/>
        <w:rPr>
          <w:rFonts w:ascii="Times New Roman" w:hAnsi="Times New Roman"/>
          <w:sz w:val="24"/>
          <w:szCs w:val="24"/>
        </w:rPr>
      </w:pPr>
    </w:p>
    <w:p w:rsidR="000C40FD" w:rsidRPr="00485FFF" w:rsidP="006B4525">
      <w:pPr>
        <w:bidi w:val="0"/>
        <w:spacing w:after="0" w:line="240" w:lineRule="auto"/>
        <w:ind w:firstLine="708"/>
        <w:jc w:val="both"/>
        <w:rPr>
          <w:rFonts w:ascii="Times New Roman" w:hAnsi="Times New Roman"/>
          <w:sz w:val="24"/>
          <w:szCs w:val="24"/>
        </w:rPr>
      </w:pPr>
      <w:r w:rsidRPr="00485FFF">
        <w:rPr>
          <w:rFonts w:ascii="Times New Roman" w:hAnsi="Times New Roman"/>
          <w:sz w:val="24"/>
          <w:szCs w:val="24"/>
        </w:rPr>
        <w:t>Podstatu zmien možno zhrnúť nasledovne:</w:t>
        <w:tab/>
      </w:r>
    </w:p>
    <w:p w:rsidR="000C40FD" w:rsidRPr="00485FFF" w:rsidP="006B4525">
      <w:pPr>
        <w:bidi w:val="0"/>
        <w:spacing w:after="0" w:line="240" w:lineRule="auto"/>
        <w:jc w:val="both"/>
        <w:rPr>
          <w:rFonts w:ascii="Times New Roman" w:hAnsi="Times New Roman"/>
          <w:sz w:val="24"/>
          <w:szCs w:val="24"/>
        </w:rPr>
      </w:pPr>
      <w:r w:rsidRPr="00485FFF">
        <w:rPr>
          <w:rFonts w:ascii="Times New Roman" w:hAnsi="Times New Roman"/>
          <w:sz w:val="24"/>
          <w:szCs w:val="24"/>
        </w:rPr>
        <w:t xml:space="preserve">- zúženie </w:t>
      </w:r>
      <w:r w:rsidR="00F406C1">
        <w:rPr>
          <w:rFonts w:ascii="Times New Roman" w:hAnsi="Times New Roman"/>
          <w:sz w:val="24"/>
          <w:szCs w:val="24"/>
        </w:rPr>
        <w:t>rozsahu</w:t>
      </w:r>
      <w:r w:rsidRPr="00485FFF" w:rsidR="00F406C1">
        <w:rPr>
          <w:rFonts w:ascii="Times New Roman" w:hAnsi="Times New Roman"/>
          <w:sz w:val="24"/>
          <w:szCs w:val="24"/>
        </w:rPr>
        <w:t xml:space="preserve"> </w:t>
      </w:r>
      <w:r w:rsidRPr="00485FFF">
        <w:rPr>
          <w:rFonts w:ascii="Times New Roman" w:hAnsi="Times New Roman"/>
          <w:sz w:val="24"/>
          <w:szCs w:val="24"/>
        </w:rPr>
        <w:t xml:space="preserve">využitia postupu podľa § 116 </w:t>
      </w:r>
    </w:p>
    <w:p w:rsidR="000C40FD" w:rsidRPr="00485FFF" w:rsidP="006B4525">
      <w:pPr>
        <w:bidi w:val="0"/>
        <w:spacing w:after="0" w:line="240" w:lineRule="auto"/>
        <w:jc w:val="both"/>
        <w:rPr>
          <w:rFonts w:ascii="Times New Roman" w:hAnsi="Times New Roman"/>
          <w:sz w:val="24"/>
          <w:szCs w:val="24"/>
        </w:rPr>
      </w:pPr>
      <w:r w:rsidRPr="00485FFF">
        <w:rPr>
          <w:rFonts w:ascii="Times New Roman" w:hAnsi="Times New Roman"/>
          <w:sz w:val="24"/>
          <w:szCs w:val="24"/>
        </w:rPr>
        <w:t xml:space="preserve">- doplnenie § 116 ods. 1 o materiálny korektív nevyhnutnosti zásahu do súkromia </w:t>
      </w:r>
    </w:p>
    <w:p w:rsidR="000C40FD" w:rsidRPr="00485FFF" w:rsidP="006B4525">
      <w:pPr>
        <w:bidi w:val="0"/>
        <w:spacing w:after="0" w:line="240" w:lineRule="auto"/>
        <w:jc w:val="both"/>
        <w:rPr>
          <w:rFonts w:ascii="Times New Roman" w:hAnsi="Times New Roman"/>
          <w:sz w:val="24"/>
          <w:szCs w:val="24"/>
        </w:rPr>
      </w:pPr>
      <w:r w:rsidRPr="00485FFF">
        <w:rPr>
          <w:rFonts w:ascii="Times New Roman" w:hAnsi="Times New Roman"/>
          <w:sz w:val="24"/>
          <w:szCs w:val="24"/>
        </w:rPr>
        <w:t>- precizovanie postupu vydávania a doručovania príkazu podľa § 116 ods. 2</w:t>
      </w:r>
    </w:p>
    <w:p w:rsidR="000C40FD" w:rsidRPr="00485FFF" w:rsidP="006B4525">
      <w:pPr>
        <w:bidi w:val="0"/>
        <w:spacing w:after="0" w:line="240" w:lineRule="auto"/>
        <w:jc w:val="both"/>
        <w:rPr>
          <w:rFonts w:ascii="Times New Roman" w:hAnsi="Times New Roman"/>
          <w:sz w:val="24"/>
          <w:szCs w:val="24"/>
        </w:rPr>
      </w:pPr>
      <w:r w:rsidRPr="00485FFF">
        <w:rPr>
          <w:rFonts w:ascii="Times New Roman" w:hAnsi="Times New Roman"/>
          <w:sz w:val="24"/>
          <w:szCs w:val="24"/>
        </w:rPr>
        <w:t>- dopĺňa sa právna úprava informovania o zničení údajov podľa § 116 ods. 3 a 4 s výnimkami podľa odseku 5</w:t>
      </w:r>
    </w:p>
    <w:p w:rsidR="000C40FD" w:rsidP="006B4525">
      <w:pPr>
        <w:bidi w:val="0"/>
        <w:spacing w:after="0" w:line="240" w:lineRule="auto"/>
        <w:jc w:val="both"/>
        <w:rPr>
          <w:rFonts w:ascii="Times New Roman" w:hAnsi="Times New Roman"/>
          <w:sz w:val="24"/>
          <w:szCs w:val="24"/>
        </w:rPr>
      </w:pPr>
      <w:r w:rsidRPr="00485FFF">
        <w:rPr>
          <w:rFonts w:ascii="Times New Roman" w:hAnsi="Times New Roman"/>
          <w:sz w:val="24"/>
          <w:szCs w:val="24"/>
        </w:rPr>
        <w:t>- doplnenie opravného prostriedku na účely preskúmania zákonnosti zásahu v prípade zničenia údajov (§ 116 ods. 4 v spojitosti s novými § 362f a 362g)</w:t>
      </w:r>
      <w:r w:rsidR="00981879">
        <w:rPr>
          <w:rFonts w:ascii="Times New Roman" w:hAnsi="Times New Roman"/>
          <w:sz w:val="24"/>
          <w:szCs w:val="24"/>
        </w:rPr>
        <w:t>.</w:t>
      </w:r>
    </w:p>
    <w:p w:rsidR="00981879" w:rsidP="006B4525">
      <w:pPr>
        <w:bidi w:val="0"/>
        <w:spacing w:after="0" w:line="240" w:lineRule="auto"/>
        <w:jc w:val="both"/>
        <w:rPr>
          <w:rFonts w:ascii="Times New Roman" w:hAnsi="Times New Roman"/>
          <w:sz w:val="24"/>
          <w:szCs w:val="24"/>
        </w:rPr>
      </w:pPr>
    </w:p>
    <w:p w:rsidR="00981879"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006C6AB4">
        <w:rPr>
          <w:rFonts w:ascii="Times New Roman" w:hAnsi="Times New Roman"/>
          <w:sz w:val="24"/>
          <w:szCs w:val="24"/>
        </w:rPr>
        <w:t>Prístup k údajom o telekomunikačnej prevádzke bude potrebné vnímať v dvojakom režime:</w:t>
      </w:r>
    </w:p>
    <w:p w:rsidR="006C6AB4" w:rsidP="006B4525">
      <w:pPr>
        <w:pStyle w:val="ListParagraph"/>
        <w:numPr>
          <w:ilvl w:val="3"/>
          <w:numId w:val="8"/>
        </w:numPr>
        <w:tabs>
          <w:tab w:val="clear" w:pos="3087"/>
        </w:tabs>
        <w:bidi w:val="0"/>
        <w:spacing w:after="0" w:line="240" w:lineRule="auto"/>
        <w:ind w:left="709"/>
        <w:jc w:val="both"/>
        <w:rPr>
          <w:rFonts w:ascii="Times New Roman" w:hAnsi="Times New Roman"/>
          <w:sz w:val="24"/>
          <w:szCs w:val="24"/>
        </w:rPr>
      </w:pPr>
      <w:r w:rsidRPr="00390CA4">
        <w:rPr>
          <w:rFonts w:ascii="Times New Roman" w:hAnsi="Times New Roman"/>
          <w:sz w:val="24"/>
          <w:szCs w:val="24"/>
        </w:rPr>
        <w:t>v režime oznamovania údajov o uskutočnenej telekomunikačnej prevádzke v rozsahu v akom sú tieto údaje k dispozícii (niet plošnej povinnosti ich uchovávať na tento účel) – v tomto prípade ide o deje minulé,</w:t>
      </w:r>
    </w:p>
    <w:p w:rsidR="006C6AB4" w:rsidRPr="00390CA4" w:rsidP="006B4525">
      <w:pPr>
        <w:pStyle w:val="ListParagraph"/>
        <w:numPr>
          <w:ilvl w:val="3"/>
          <w:numId w:val="8"/>
        </w:numPr>
        <w:tabs>
          <w:tab w:val="clear" w:pos="3087"/>
        </w:tabs>
        <w:bidi w:val="0"/>
        <w:spacing w:after="0" w:line="240" w:lineRule="auto"/>
        <w:ind w:left="709"/>
        <w:jc w:val="both"/>
        <w:rPr>
          <w:rFonts w:ascii="Times New Roman" w:hAnsi="Times New Roman"/>
          <w:sz w:val="24"/>
          <w:szCs w:val="24"/>
        </w:rPr>
      </w:pPr>
      <w:r w:rsidRPr="00390CA4">
        <w:rPr>
          <w:rFonts w:ascii="Times New Roman" w:hAnsi="Times New Roman"/>
          <w:sz w:val="24"/>
          <w:szCs w:val="24"/>
        </w:rPr>
        <w:t xml:space="preserve">v režime získavania a oznamovania údajov o budúcej telekomunikačnej prevádzke </w:t>
      </w:r>
      <w:r w:rsidR="007B0459">
        <w:rPr>
          <w:rFonts w:ascii="Times New Roman" w:hAnsi="Times New Roman"/>
          <w:sz w:val="24"/>
          <w:szCs w:val="24"/>
        </w:rPr>
        <w:t xml:space="preserve">počas súdom určenej doby </w:t>
      </w:r>
      <w:r w:rsidRPr="00390CA4">
        <w:rPr>
          <w:rFonts w:ascii="Times New Roman" w:hAnsi="Times New Roman"/>
          <w:sz w:val="24"/>
          <w:szCs w:val="24"/>
        </w:rPr>
        <w:t xml:space="preserve">– v tomto prípade ide o deje budúce </w:t>
      </w:r>
      <w:r w:rsidRPr="00390CA4">
        <w:rPr>
          <w:rFonts w:ascii="Times New Roman" w:hAnsi="Times New Roman"/>
          <w:i/>
          <w:sz w:val="24"/>
          <w:szCs w:val="24"/>
        </w:rPr>
        <w:t>(data freezing)</w:t>
      </w:r>
      <w:r w:rsidRPr="00390CA4">
        <w:rPr>
          <w:rFonts w:ascii="Times New Roman" w:hAnsi="Times New Roman"/>
          <w:sz w:val="24"/>
          <w:szCs w:val="24"/>
        </w:rPr>
        <w:t xml:space="preserve">. </w:t>
      </w:r>
    </w:p>
    <w:p w:rsidR="004F0712" w:rsidP="006B4525">
      <w:pPr>
        <w:bidi w:val="0"/>
        <w:spacing w:after="0" w:line="240" w:lineRule="auto"/>
        <w:ind w:firstLine="708"/>
        <w:jc w:val="both"/>
        <w:rPr>
          <w:rFonts w:ascii="Times New Roman" w:hAnsi="Times New Roman"/>
          <w:sz w:val="24"/>
          <w:szCs w:val="24"/>
        </w:rPr>
      </w:pPr>
    </w:p>
    <w:p w:rsidR="005612F0"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zmeny Trestného poriadku v časti § 116 je potrebné </w:t>
      </w:r>
      <w:r w:rsidR="004F0712">
        <w:rPr>
          <w:rFonts w:ascii="Times New Roman" w:hAnsi="Times New Roman"/>
          <w:sz w:val="24"/>
          <w:szCs w:val="24"/>
        </w:rPr>
        <w:t>vnímať</w:t>
      </w:r>
      <w:r>
        <w:rPr>
          <w:rFonts w:ascii="Times New Roman" w:hAnsi="Times New Roman"/>
          <w:sz w:val="24"/>
          <w:szCs w:val="24"/>
        </w:rPr>
        <w:t xml:space="preserve"> súčasne v kontexte zmeny zákona č. 351/2011 Z. z. o elektronických komunikáciách; k tomu pozri čl. V a jeho odôvodnenie.</w:t>
      </w:r>
    </w:p>
    <w:p w:rsidR="005612F0" w:rsidRPr="00485FFF" w:rsidP="006B4525">
      <w:pPr>
        <w:bidi w:val="0"/>
        <w:spacing w:after="0" w:line="240" w:lineRule="auto"/>
        <w:jc w:val="both"/>
        <w:rPr>
          <w:rFonts w:ascii="Times New Roman" w:hAnsi="Times New Roman"/>
          <w:sz w:val="24"/>
          <w:szCs w:val="24"/>
        </w:rPr>
      </w:pPr>
    </w:p>
    <w:p w:rsidR="00C9638E" w:rsidRPr="00485FFF" w:rsidP="006B4525">
      <w:pPr>
        <w:bidi w:val="0"/>
        <w:spacing w:after="0" w:line="240" w:lineRule="auto"/>
        <w:jc w:val="both"/>
        <w:rPr>
          <w:rFonts w:ascii="Times New Roman" w:hAnsi="Times New Roman"/>
          <w:sz w:val="24"/>
          <w:szCs w:val="24"/>
          <w:u w:val="single"/>
        </w:rPr>
      </w:pPr>
      <w:r w:rsidRPr="00485FFF">
        <w:rPr>
          <w:rFonts w:ascii="Times New Roman" w:hAnsi="Times New Roman"/>
          <w:sz w:val="24"/>
          <w:szCs w:val="24"/>
          <w:u w:val="single"/>
        </w:rPr>
        <w:t>K bodu 7</w:t>
      </w:r>
    </w:p>
    <w:p w:rsidR="00C9638E" w:rsidRPr="00485FFF" w:rsidP="006B4525">
      <w:pPr>
        <w:bidi w:val="0"/>
        <w:spacing w:after="0" w:line="240" w:lineRule="auto"/>
        <w:jc w:val="both"/>
        <w:rPr>
          <w:rFonts w:ascii="Times New Roman" w:hAnsi="Times New Roman"/>
          <w:sz w:val="24"/>
          <w:szCs w:val="24"/>
        </w:rPr>
      </w:pPr>
    </w:p>
    <w:p w:rsidR="000F4878" w:rsidRPr="00485FFF" w:rsidP="006B4525">
      <w:pPr>
        <w:bidi w:val="0"/>
        <w:spacing w:after="0" w:line="240" w:lineRule="auto"/>
        <w:ind w:firstLine="708"/>
        <w:jc w:val="both"/>
        <w:rPr>
          <w:rFonts w:ascii="Times New Roman" w:hAnsi="Times New Roman"/>
          <w:sz w:val="24"/>
          <w:szCs w:val="24"/>
        </w:rPr>
      </w:pPr>
      <w:r w:rsidRPr="00485FFF">
        <w:rPr>
          <w:rFonts w:ascii="Times New Roman" w:hAnsi="Times New Roman"/>
          <w:sz w:val="24"/>
          <w:szCs w:val="24"/>
        </w:rPr>
        <w:t xml:space="preserve">Vyjadruje </w:t>
      </w:r>
      <w:r w:rsidRPr="00485FFF" w:rsidR="00C9638E">
        <w:rPr>
          <w:rFonts w:ascii="Times New Roman" w:hAnsi="Times New Roman"/>
          <w:sz w:val="24"/>
          <w:szCs w:val="24"/>
        </w:rPr>
        <w:t xml:space="preserve">sa </w:t>
      </w:r>
      <w:r w:rsidRPr="00485FFF">
        <w:rPr>
          <w:rFonts w:ascii="Times New Roman" w:hAnsi="Times New Roman"/>
          <w:sz w:val="24"/>
          <w:szCs w:val="24"/>
        </w:rPr>
        <w:t xml:space="preserve">materiálny korektív nevyhnutnosti použitia postupu podľa § 115. Ide o novú podmienku vydania príkazu podľa § 115, ktorú bude skúmať súd, resp. ktorej splnenie bude odôvodňovať vo svojom návrhu prokurátor. </w:t>
      </w:r>
    </w:p>
    <w:p w:rsidR="000F4878" w:rsidRPr="00485FFF"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485FFF">
        <w:rPr>
          <w:rFonts w:ascii="Times New Roman" w:hAnsi="Times New Roman"/>
          <w:sz w:val="24"/>
          <w:szCs w:val="24"/>
        </w:rPr>
        <w:t>Pozn. ústavný súd konštatuje vo svojom náleze, že v prípade § 116 je absencia tohto materiálneho korektívu problematická z hľadiska proporcionality zásahu do práva na súkromie, ktorý § 116 umožňuje. Nakoľko postup podľa § 115 predstavuje väčší zásah do práva na súkromie ako postup § 116, je logické, aby sa právna úprava zavádzaná do § 116 premietla aj v § 115 (</w:t>
      </w:r>
      <w:r w:rsidRPr="00E87798">
        <w:rPr>
          <w:rFonts w:ascii="Times New Roman" w:hAnsi="Times New Roman"/>
          <w:i/>
          <w:sz w:val="24"/>
          <w:szCs w:val="24"/>
        </w:rPr>
        <w:t>argumentum a minori ad maius</w:t>
      </w:r>
      <w:r w:rsidRPr="00485FFF">
        <w:rPr>
          <w:rFonts w:ascii="Times New Roman" w:hAnsi="Times New Roman"/>
          <w:sz w:val="24"/>
          <w:szCs w:val="24"/>
        </w:rPr>
        <w:t>).</w:t>
      </w:r>
      <w:r w:rsidRPr="000F4878">
        <w:rPr>
          <w:rFonts w:ascii="Times New Roman" w:hAnsi="Times New Roman"/>
          <w:sz w:val="24"/>
          <w:szCs w:val="24"/>
        </w:rPr>
        <w:t xml:space="preserve">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jc w:val="both"/>
        <w:rPr>
          <w:rFonts w:ascii="Times New Roman" w:hAnsi="Times New Roman"/>
          <w:sz w:val="24"/>
          <w:szCs w:val="24"/>
          <w:u w:val="single"/>
        </w:rPr>
      </w:pPr>
      <w:r w:rsidRPr="000F4878">
        <w:rPr>
          <w:rFonts w:ascii="Times New Roman" w:hAnsi="Times New Roman"/>
          <w:sz w:val="24"/>
          <w:szCs w:val="24"/>
          <w:u w:val="single"/>
        </w:rPr>
        <w:t xml:space="preserve">K bodu </w:t>
      </w:r>
      <w:r w:rsidR="009C504D">
        <w:rPr>
          <w:rFonts w:ascii="Times New Roman" w:hAnsi="Times New Roman"/>
          <w:sz w:val="24"/>
          <w:szCs w:val="24"/>
          <w:u w:val="single"/>
        </w:rPr>
        <w:t>8</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Navrhované znenie § 115 ods. 8 je doterajšou úpravou (prvá a druhá veta). Doterajšie ustanovenie sa však rozdeľuje z dôvodu prehľadnosti do viacerých odsekov, t.j. vyníma sa na samostatnú úpravu informačná povinnosť. Predmetom úpravy bude po novom v § 115 ods. 8 vyjadrenie podmienok zničenia údajov a subjektu zodpovedného za ich zničenie vrátane vyhotovovania zápisnice.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jc w:val="both"/>
        <w:rPr>
          <w:rFonts w:ascii="Times New Roman" w:hAnsi="Times New Roman"/>
          <w:sz w:val="24"/>
          <w:szCs w:val="24"/>
          <w:u w:val="single"/>
        </w:rPr>
      </w:pPr>
      <w:r w:rsidRPr="000F4878">
        <w:rPr>
          <w:rFonts w:ascii="Times New Roman" w:hAnsi="Times New Roman"/>
          <w:sz w:val="24"/>
          <w:szCs w:val="24"/>
          <w:u w:val="single"/>
        </w:rPr>
        <w:t xml:space="preserve">K bodu </w:t>
      </w:r>
      <w:r w:rsidR="009C504D">
        <w:rPr>
          <w:rFonts w:ascii="Times New Roman" w:hAnsi="Times New Roman"/>
          <w:sz w:val="24"/>
          <w:szCs w:val="24"/>
          <w:u w:val="single"/>
        </w:rPr>
        <w:t>9</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 kontexte nálezu ústavného súdu sa nanovo koncipuje informačná povinnosť. Právna úprava sa teda prispôsobuje novému zneniu § 116, a tým pádom aj záverom vyplývajúcim z nálezu ústavného súdu.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K tomu pozri odôvodnenie k</w:t>
      </w:r>
      <w:r w:rsidR="00B40C68">
        <w:rPr>
          <w:rFonts w:ascii="Times New Roman" w:hAnsi="Times New Roman"/>
          <w:sz w:val="24"/>
          <w:szCs w:val="24"/>
        </w:rPr>
        <w:t xml:space="preserve"> bodu 11 </w:t>
      </w:r>
      <w:r w:rsidR="00C9638E">
        <w:rPr>
          <w:rFonts w:ascii="Times New Roman" w:hAnsi="Times New Roman"/>
          <w:sz w:val="24"/>
          <w:szCs w:val="24"/>
        </w:rPr>
        <w:t>(</w:t>
      </w:r>
      <w:r w:rsidRPr="000F4878">
        <w:rPr>
          <w:rFonts w:ascii="Times New Roman" w:hAnsi="Times New Roman"/>
          <w:sz w:val="24"/>
          <w:szCs w:val="24"/>
        </w:rPr>
        <w:t>§ 116</w:t>
      </w:r>
      <w:r w:rsidR="00C9638E">
        <w:rPr>
          <w:rFonts w:ascii="Times New Roman" w:hAnsi="Times New Roman"/>
          <w:sz w:val="24"/>
          <w:szCs w:val="24"/>
        </w:rPr>
        <w:t>)</w:t>
      </w:r>
      <w:r w:rsidRPr="000F4878">
        <w:rPr>
          <w:rFonts w:ascii="Times New Roman" w:hAnsi="Times New Roman"/>
          <w:sz w:val="24"/>
          <w:szCs w:val="24"/>
        </w:rPr>
        <w:t xml:space="preserve">.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jc w:val="both"/>
        <w:rPr>
          <w:rFonts w:ascii="Times New Roman" w:hAnsi="Times New Roman"/>
          <w:sz w:val="24"/>
          <w:szCs w:val="24"/>
          <w:u w:val="single"/>
        </w:rPr>
      </w:pPr>
      <w:r w:rsidRPr="000F4878">
        <w:rPr>
          <w:rFonts w:ascii="Times New Roman" w:hAnsi="Times New Roman"/>
          <w:sz w:val="24"/>
          <w:szCs w:val="24"/>
          <w:u w:val="single"/>
        </w:rPr>
        <w:t xml:space="preserve">K bodu </w:t>
      </w:r>
      <w:r w:rsidR="009C504D">
        <w:rPr>
          <w:rFonts w:ascii="Times New Roman" w:hAnsi="Times New Roman"/>
          <w:sz w:val="24"/>
          <w:szCs w:val="24"/>
          <w:u w:val="single"/>
        </w:rPr>
        <w:t>10</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Vzhľadom na zmeny v štruktúre § 115 sa navrhuje upraviť vnútorný odkaz; ide teda o legislatívno-technickú úpravu.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jc w:val="both"/>
        <w:rPr>
          <w:rFonts w:ascii="Times New Roman" w:hAnsi="Times New Roman"/>
          <w:sz w:val="24"/>
          <w:szCs w:val="24"/>
          <w:u w:val="single"/>
        </w:rPr>
      </w:pPr>
      <w:r w:rsidRPr="000F4878">
        <w:rPr>
          <w:rFonts w:ascii="Times New Roman" w:hAnsi="Times New Roman"/>
          <w:sz w:val="24"/>
          <w:szCs w:val="24"/>
          <w:u w:val="single"/>
        </w:rPr>
        <w:t xml:space="preserve">K bodu </w:t>
      </w:r>
      <w:r w:rsidR="009C504D">
        <w:rPr>
          <w:rFonts w:ascii="Times New Roman" w:hAnsi="Times New Roman"/>
          <w:sz w:val="24"/>
          <w:szCs w:val="24"/>
          <w:u w:val="single"/>
        </w:rPr>
        <w:t>11</w:t>
      </w:r>
    </w:p>
    <w:p w:rsidR="000F4878" w:rsidP="006B4525">
      <w:pPr>
        <w:bidi w:val="0"/>
        <w:spacing w:after="0" w:line="240" w:lineRule="auto"/>
        <w:jc w:val="both"/>
        <w:rPr>
          <w:rFonts w:ascii="Times New Roman" w:hAnsi="Times New Roman"/>
          <w:sz w:val="24"/>
          <w:szCs w:val="24"/>
        </w:rPr>
      </w:pPr>
    </w:p>
    <w:p w:rsidR="00596E42" w:rsidRPr="00596E42" w:rsidP="006B4525">
      <w:pPr>
        <w:bidi w:val="0"/>
        <w:spacing w:after="0" w:line="240" w:lineRule="auto"/>
        <w:jc w:val="both"/>
        <w:rPr>
          <w:rFonts w:ascii="Times New Roman" w:hAnsi="Times New Roman"/>
          <w:i/>
          <w:sz w:val="24"/>
          <w:szCs w:val="24"/>
        </w:rPr>
      </w:pPr>
      <w:r w:rsidRPr="00596E42">
        <w:rPr>
          <w:rFonts w:ascii="Times New Roman" w:hAnsi="Times New Roman"/>
          <w:i/>
          <w:sz w:val="24"/>
          <w:szCs w:val="24"/>
        </w:rPr>
        <w:t>K odseku 1</w:t>
      </w:r>
    </w:p>
    <w:p w:rsidR="00596E42" w:rsidRPr="000F4878" w:rsidP="006B4525">
      <w:pPr>
        <w:bidi w:val="0"/>
        <w:spacing w:after="0" w:line="240" w:lineRule="auto"/>
        <w:jc w:val="both"/>
        <w:rPr>
          <w:rFonts w:ascii="Times New Roman" w:hAnsi="Times New Roman"/>
          <w:sz w:val="24"/>
          <w:szCs w:val="24"/>
        </w:rPr>
      </w:pPr>
    </w:p>
    <w:p w:rsidR="00596E42" w:rsidP="006B4525">
      <w:pPr>
        <w:bidi w:val="0"/>
        <w:spacing w:after="0" w:line="240" w:lineRule="auto"/>
        <w:ind w:firstLine="708"/>
        <w:jc w:val="both"/>
        <w:rPr>
          <w:rFonts w:ascii="Times New Roman" w:hAnsi="Times New Roman"/>
          <w:sz w:val="24"/>
          <w:szCs w:val="24"/>
        </w:rPr>
      </w:pPr>
      <w:r w:rsidRPr="000F4878" w:rsidR="000F4878">
        <w:rPr>
          <w:rFonts w:ascii="Times New Roman" w:hAnsi="Times New Roman"/>
          <w:sz w:val="24"/>
          <w:szCs w:val="24"/>
        </w:rPr>
        <w:t xml:space="preserve">V odseku 1 navrhovaného ustanovenia sa nanovo – v zužujúcom význame – koncipuje okruh trestných činov, v konaní o ktorých možno vydať </w:t>
      </w:r>
      <w:r w:rsidRPr="007E18A8" w:rsidR="007E18A8">
        <w:rPr>
          <w:rFonts w:ascii="Times New Roman" w:hAnsi="Times New Roman"/>
          <w:sz w:val="24"/>
          <w:szCs w:val="24"/>
        </w:rPr>
        <w:t>príkaz na zistenie a oznámenie údajov o telekomunikačnej prevádzke</w:t>
      </w:r>
      <w:r w:rsidRPr="000F4878" w:rsidR="000F4878">
        <w:rPr>
          <w:rFonts w:ascii="Times New Roman" w:hAnsi="Times New Roman"/>
          <w:sz w:val="24"/>
          <w:szCs w:val="24"/>
        </w:rPr>
        <w:t xml:space="preserve">. </w:t>
      </w:r>
    </w:p>
    <w:p w:rsidR="00596E42" w:rsidP="006B4525">
      <w:pPr>
        <w:bidi w:val="0"/>
        <w:spacing w:after="0" w:line="240" w:lineRule="auto"/>
        <w:ind w:firstLine="708"/>
        <w:jc w:val="both"/>
        <w:rPr>
          <w:rFonts w:ascii="Times New Roman" w:hAnsi="Times New Roman"/>
          <w:sz w:val="24"/>
          <w:szCs w:val="24"/>
        </w:rPr>
      </w:pPr>
    </w:p>
    <w:p w:rsidR="00386444" w:rsidP="006B4525">
      <w:pPr>
        <w:bidi w:val="0"/>
        <w:spacing w:after="0" w:line="240" w:lineRule="auto"/>
        <w:ind w:firstLine="708"/>
        <w:jc w:val="both"/>
        <w:rPr>
          <w:rFonts w:ascii="Times New Roman" w:hAnsi="Times New Roman"/>
          <w:sz w:val="24"/>
          <w:szCs w:val="24"/>
        </w:rPr>
      </w:pPr>
      <w:r w:rsidR="00596E42">
        <w:rPr>
          <w:rFonts w:ascii="Times New Roman" w:hAnsi="Times New Roman"/>
          <w:sz w:val="24"/>
          <w:szCs w:val="24"/>
        </w:rPr>
        <w:t>V prvom prípade pôj</w:t>
      </w:r>
      <w:r w:rsidR="007E18A8">
        <w:rPr>
          <w:rFonts w:ascii="Times New Roman" w:hAnsi="Times New Roman"/>
          <w:sz w:val="24"/>
          <w:szCs w:val="24"/>
        </w:rPr>
        <w:t>d</w:t>
      </w:r>
      <w:r w:rsidR="00596E42">
        <w:rPr>
          <w:rFonts w:ascii="Times New Roman" w:hAnsi="Times New Roman"/>
          <w:sz w:val="24"/>
          <w:szCs w:val="24"/>
        </w:rPr>
        <w:t xml:space="preserve">e </w:t>
      </w:r>
      <w:r>
        <w:rPr>
          <w:rFonts w:ascii="Times New Roman" w:hAnsi="Times New Roman"/>
          <w:sz w:val="24"/>
          <w:szCs w:val="24"/>
        </w:rPr>
        <w:t xml:space="preserve">o úmyselné trestné činy, </w:t>
      </w:r>
      <w:r w:rsidRPr="00386444">
        <w:rPr>
          <w:rFonts w:ascii="Times New Roman" w:hAnsi="Times New Roman"/>
          <w:sz w:val="24"/>
          <w:szCs w:val="24"/>
        </w:rPr>
        <w:t>na ktorý zákon ustanovuje trest odňatia slobody, ktorého horná hranica je najmenej tri roky</w:t>
      </w:r>
      <w:r>
        <w:rPr>
          <w:rFonts w:ascii="Times New Roman" w:hAnsi="Times New Roman"/>
          <w:sz w:val="24"/>
          <w:szCs w:val="24"/>
        </w:rPr>
        <w:t xml:space="preserve">. </w:t>
      </w:r>
    </w:p>
    <w:p w:rsidR="00386444" w:rsidP="006B4525">
      <w:pPr>
        <w:bidi w:val="0"/>
        <w:spacing w:after="0" w:line="240" w:lineRule="auto"/>
        <w:ind w:firstLine="708"/>
        <w:jc w:val="both"/>
        <w:rPr>
          <w:rFonts w:ascii="Times New Roman" w:hAnsi="Times New Roman"/>
          <w:sz w:val="24"/>
          <w:szCs w:val="24"/>
        </w:rPr>
      </w:pPr>
    </w:p>
    <w:p w:rsidR="00386444" w:rsidRPr="007E18A8" w:rsidP="006B4525">
      <w:pPr>
        <w:bidi w:val="0"/>
        <w:spacing w:after="0" w:line="240" w:lineRule="auto"/>
        <w:ind w:firstLine="708"/>
        <w:jc w:val="both"/>
        <w:rPr>
          <w:rFonts w:ascii="Times New Roman" w:hAnsi="Times New Roman"/>
          <w:sz w:val="24"/>
          <w:szCs w:val="24"/>
        </w:rPr>
      </w:pPr>
      <w:r w:rsidRPr="007E18A8">
        <w:rPr>
          <w:rFonts w:ascii="Times New Roman" w:hAnsi="Times New Roman"/>
          <w:sz w:val="24"/>
          <w:szCs w:val="24"/>
        </w:rPr>
        <w:t xml:space="preserve">Ďalej </w:t>
      </w:r>
      <w:r w:rsidRPr="007E18A8" w:rsidR="00596E42">
        <w:rPr>
          <w:rFonts w:ascii="Times New Roman" w:hAnsi="Times New Roman"/>
          <w:sz w:val="24"/>
          <w:szCs w:val="24"/>
        </w:rPr>
        <w:t xml:space="preserve">pôjde o </w:t>
      </w:r>
      <w:r w:rsidRPr="007E18A8">
        <w:rPr>
          <w:rFonts w:ascii="Times New Roman" w:hAnsi="Times New Roman"/>
          <w:sz w:val="24"/>
          <w:szCs w:val="24"/>
        </w:rPr>
        <w:t xml:space="preserve">trestné činy, ktoré nespadajú do </w:t>
      </w:r>
      <w:r w:rsidRPr="007E18A8" w:rsidR="00C873A7">
        <w:rPr>
          <w:rFonts w:ascii="Times New Roman" w:hAnsi="Times New Roman"/>
          <w:sz w:val="24"/>
          <w:szCs w:val="24"/>
        </w:rPr>
        <w:t>predchádzajúcej</w:t>
      </w:r>
      <w:r w:rsidRPr="007E18A8">
        <w:rPr>
          <w:rFonts w:ascii="Times New Roman" w:hAnsi="Times New Roman"/>
          <w:sz w:val="24"/>
          <w:szCs w:val="24"/>
        </w:rPr>
        <w:t xml:space="preserve"> </w:t>
      </w:r>
      <w:r w:rsidRPr="007E18A8" w:rsidR="00C873A7">
        <w:rPr>
          <w:rFonts w:ascii="Times New Roman" w:hAnsi="Times New Roman"/>
          <w:sz w:val="24"/>
          <w:szCs w:val="24"/>
        </w:rPr>
        <w:t>kategórie</w:t>
      </w:r>
      <w:r w:rsidRPr="007E18A8">
        <w:rPr>
          <w:rFonts w:ascii="Times New Roman" w:hAnsi="Times New Roman"/>
          <w:sz w:val="24"/>
          <w:szCs w:val="24"/>
        </w:rPr>
        <w:t xml:space="preserve"> (</w:t>
      </w:r>
      <w:r w:rsidRPr="007E18A8" w:rsidR="00C873A7">
        <w:rPr>
          <w:rFonts w:ascii="Times New Roman" w:hAnsi="Times New Roman"/>
          <w:sz w:val="24"/>
          <w:szCs w:val="24"/>
        </w:rPr>
        <w:t>úmyselné</w:t>
      </w:r>
      <w:r w:rsidRPr="007E18A8">
        <w:rPr>
          <w:rFonts w:ascii="Times New Roman" w:hAnsi="Times New Roman"/>
          <w:sz w:val="24"/>
          <w:szCs w:val="24"/>
        </w:rPr>
        <w:t xml:space="preserve"> trestné činy s hornou hranicou najmenej tri roky)</w:t>
      </w:r>
      <w:r w:rsidR="007E18A8">
        <w:rPr>
          <w:rFonts w:ascii="Times New Roman" w:hAnsi="Times New Roman"/>
          <w:sz w:val="24"/>
          <w:szCs w:val="24"/>
        </w:rPr>
        <w:t>,</w:t>
      </w:r>
      <w:r w:rsidRPr="007E18A8">
        <w:rPr>
          <w:rFonts w:ascii="Times New Roman" w:hAnsi="Times New Roman"/>
          <w:sz w:val="24"/>
          <w:szCs w:val="24"/>
        </w:rPr>
        <w:t xml:space="preserve"> pre ktoré je charakteristické to, že sú vo svojej podstate páchané, alebo môžu byť páchané, </w:t>
      </w:r>
      <w:r w:rsidR="007E18A8">
        <w:rPr>
          <w:rFonts w:ascii="Times New Roman" w:hAnsi="Times New Roman"/>
          <w:sz w:val="24"/>
          <w:szCs w:val="24"/>
        </w:rPr>
        <w:t xml:space="preserve">práve </w:t>
      </w:r>
      <w:r w:rsidRPr="007E18A8">
        <w:rPr>
          <w:rFonts w:ascii="Times New Roman" w:hAnsi="Times New Roman"/>
          <w:sz w:val="24"/>
          <w:szCs w:val="24"/>
        </w:rPr>
        <w:t xml:space="preserve">prostredníctvom telekomunikačnej prevádzky alebo </w:t>
      </w:r>
      <w:r w:rsidR="007E18A8">
        <w:rPr>
          <w:rFonts w:ascii="Times New Roman" w:hAnsi="Times New Roman"/>
          <w:sz w:val="24"/>
          <w:szCs w:val="24"/>
        </w:rPr>
        <w:t xml:space="preserve">v rámci </w:t>
      </w:r>
      <w:r w:rsidRPr="007E18A8">
        <w:rPr>
          <w:rFonts w:ascii="Times New Roman" w:hAnsi="Times New Roman"/>
          <w:sz w:val="24"/>
          <w:szCs w:val="24"/>
        </w:rPr>
        <w:t>elektronick</w:t>
      </w:r>
      <w:r w:rsidR="007E18A8">
        <w:rPr>
          <w:rFonts w:ascii="Times New Roman" w:hAnsi="Times New Roman"/>
          <w:sz w:val="24"/>
          <w:szCs w:val="24"/>
        </w:rPr>
        <w:t>ej</w:t>
      </w:r>
      <w:r w:rsidRPr="007E18A8">
        <w:rPr>
          <w:rFonts w:ascii="Times New Roman" w:hAnsi="Times New Roman"/>
          <w:sz w:val="24"/>
          <w:szCs w:val="24"/>
        </w:rPr>
        <w:t xml:space="preserve"> komunikačn</w:t>
      </w:r>
      <w:r w:rsidR="007E18A8">
        <w:rPr>
          <w:rFonts w:ascii="Times New Roman" w:hAnsi="Times New Roman"/>
          <w:sz w:val="24"/>
          <w:szCs w:val="24"/>
        </w:rPr>
        <w:t xml:space="preserve">ej </w:t>
      </w:r>
      <w:r w:rsidRPr="007E18A8">
        <w:rPr>
          <w:rFonts w:ascii="Times New Roman" w:hAnsi="Times New Roman"/>
          <w:sz w:val="24"/>
          <w:szCs w:val="24"/>
        </w:rPr>
        <w:t>sie</w:t>
      </w:r>
      <w:r w:rsidR="007E18A8">
        <w:rPr>
          <w:rFonts w:ascii="Times New Roman" w:hAnsi="Times New Roman"/>
          <w:sz w:val="24"/>
          <w:szCs w:val="24"/>
        </w:rPr>
        <w:t>te</w:t>
      </w:r>
      <w:r w:rsidRPr="007E18A8">
        <w:rPr>
          <w:rFonts w:ascii="Times New Roman" w:hAnsi="Times New Roman"/>
          <w:sz w:val="24"/>
          <w:szCs w:val="24"/>
        </w:rPr>
        <w:t xml:space="preserve">. </w:t>
      </w:r>
      <w:r w:rsidR="007E18A8">
        <w:rPr>
          <w:rFonts w:ascii="Times New Roman" w:hAnsi="Times New Roman"/>
          <w:sz w:val="24"/>
          <w:szCs w:val="24"/>
        </w:rPr>
        <w:t xml:space="preserve"> </w:t>
      </w:r>
      <w:r w:rsidRPr="007E18A8" w:rsidR="007E18A8">
        <w:rPr>
          <w:rFonts w:ascii="Times New Roman" w:hAnsi="Times New Roman"/>
          <w:sz w:val="24"/>
          <w:szCs w:val="24"/>
        </w:rPr>
        <w:t xml:space="preserve">Ide o tieto </w:t>
      </w:r>
      <w:r w:rsidRPr="007E18A8">
        <w:rPr>
          <w:rFonts w:ascii="Times New Roman" w:hAnsi="Times New Roman"/>
          <w:sz w:val="24"/>
          <w:szCs w:val="24"/>
        </w:rPr>
        <w:t xml:space="preserve">vybrané trestné činy: </w:t>
      </w:r>
      <w:r w:rsidRPr="007E18A8" w:rsidR="007E18A8">
        <w:rPr>
          <w:rFonts w:ascii="Times New Roman" w:hAnsi="Times New Roman"/>
          <w:sz w:val="24"/>
          <w:szCs w:val="24"/>
        </w:rPr>
        <w:t xml:space="preserve">trestný čin </w:t>
      </w:r>
      <w:r w:rsidRPr="00853488" w:rsidR="00853488">
        <w:rPr>
          <w:rFonts w:ascii="Times New Roman" w:hAnsi="Times New Roman"/>
          <w:sz w:val="24"/>
          <w:szCs w:val="24"/>
        </w:rPr>
        <w:t>ochrany súkromia v obydlí podľa § 194a</w:t>
      </w:r>
      <w:r w:rsidR="00853488">
        <w:rPr>
          <w:rFonts w:ascii="Times New Roman" w:hAnsi="Times New Roman"/>
          <w:sz w:val="24"/>
          <w:szCs w:val="24"/>
        </w:rPr>
        <w:t xml:space="preserve">, </w:t>
      </w:r>
      <w:r w:rsidRPr="007E18A8">
        <w:rPr>
          <w:rFonts w:ascii="Times New Roman" w:hAnsi="Times New Roman"/>
          <w:sz w:val="24"/>
          <w:szCs w:val="24"/>
        </w:rPr>
        <w:t>podvod</w:t>
      </w:r>
      <w:r w:rsidRPr="007E18A8" w:rsidR="007E18A8">
        <w:rPr>
          <w:rFonts w:ascii="Times New Roman" w:hAnsi="Times New Roman"/>
          <w:sz w:val="24"/>
          <w:szCs w:val="24"/>
        </w:rPr>
        <w:t>u</w:t>
      </w:r>
      <w:r w:rsidRPr="007E18A8">
        <w:rPr>
          <w:rFonts w:ascii="Times New Roman" w:hAnsi="Times New Roman"/>
          <w:sz w:val="24"/>
          <w:szCs w:val="24"/>
        </w:rPr>
        <w:t xml:space="preserve"> podľa § 220, nebezpečné</w:t>
      </w:r>
      <w:r w:rsidRPr="007E18A8" w:rsidR="007E18A8">
        <w:rPr>
          <w:rFonts w:ascii="Times New Roman" w:hAnsi="Times New Roman"/>
          <w:sz w:val="24"/>
          <w:szCs w:val="24"/>
        </w:rPr>
        <w:t>ho</w:t>
      </w:r>
      <w:r w:rsidRPr="007E18A8">
        <w:rPr>
          <w:rFonts w:ascii="Times New Roman" w:hAnsi="Times New Roman"/>
          <w:sz w:val="24"/>
          <w:szCs w:val="24"/>
        </w:rPr>
        <w:t xml:space="preserve"> vyhrážani</w:t>
      </w:r>
      <w:r w:rsidRPr="007E18A8" w:rsidR="007E18A8">
        <w:rPr>
          <w:rFonts w:ascii="Times New Roman" w:hAnsi="Times New Roman"/>
          <w:sz w:val="24"/>
          <w:szCs w:val="24"/>
        </w:rPr>
        <w:t>a</w:t>
      </w:r>
      <w:r w:rsidRPr="007E18A8">
        <w:rPr>
          <w:rFonts w:ascii="Times New Roman" w:hAnsi="Times New Roman"/>
          <w:sz w:val="24"/>
          <w:szCs w:val="24"/>
        </w:rPr>
        <w:t xml:space="preserve"> podľa § 360, nebezpečného prenasledovania podľa § 360a, šírenia poplašnej správy podľa § 361, podnecovania podľa § 337, schvaľovania trestného činu podľa § 338. </w:t>
      </w:r>
    </w:p>
    <w:p w:rsidR="00386444" w:rsidRPr="00386444" w:rsidP="006B4525">
      <w:pPr>
        <w:bidi w:val="0"/>
        <w:spacing w:after="0" w:line="240" w:lineRule="auto"/>
        <w:ind w:firstLine="708"/>
        <w:jc w:val="both"/>
        <w:rPr>
          <w:rFonts w:ascii="Times New Roman" w:hAnsi="Times New Roman"/>
          <w:sz w:val="24"/>
          <w:szCs w:val="24"/>
          <w:highlight w:val="yellow"/>
        </w:rPr>
      </w:pPr>
    </w:p>
    <w:p w:rsidR="00386444" w:rsidRPr="007E18A8" w:rsidP="006B4525">
      <w:pPr>
        <w:bidi w:val="0"/>
        <w:spacing w:after="0" w:line="240" w:lineRule="auto"/>
        <w:ind w:firstLine="708"/>
        <w:jc w:val="both"/>
        <w:rPr>
          <w:rFonts w:ascii="Times New Roman" w:hAnsi="Times New Roman"/>
          <w:sz w:val="24"/>
          <w:szCs w:val="24"/>
        </w:rPr>
      </w:pPr>
      <w:r w:rsidRPr="007E18A8">
        <w:rPr>
          <w:rFonts w:ascii="Times New Roman" w:hAnsi="Times New Roman"/>
          <w:sz w:val="24"/>
          <w:szCs w:val="24"/>
        </w:rPr>
        <w:t>Ďalšiu skupinu tvoria trestné činy</w:t>
      </w:r>
      <w:r w:rsidR="007E18A8">
        <w:rPr>
          <w:rFonts w:ascii="Times New Roman" w:hAnsi="Times New Roman"/>
          <w:sz w:val="24"/>
          <w:szCs w:val="24"/>
        </w:rPr>
        <w:t xml:space="preserve"> (bez pohľadu na formu zavinenia)</w:t>
      </w:r>
      <w:r w:rsidRPr="007E18A8">
        <w:rPr>
          <w:rFonts w:ascii="Times New Roman" w:hAnsi="Times New Roman"/>
          <w:sz w:val="24"/>
          <w:szCs w:val="24"/>
        </w:rPr>
        <w:t>, ktorými bola spôsobená ťažká ujma na zdraví alebo smrť ako nás</w:t>
      </w:r>
      <w:r w:rsidRPr="007E18A8" w:rsidR="00D234D6">
        <w:rPr>
          <w:rFonts w:ascii="Times New Roman" w:hAnsi="Times New Roman"/>
          <w:sz w:val="24"/>
          <w:szCs w:val="24"/>
        </w:rPr>
        <w:t xml:space="preserve">ledok spáchaného trestného činu, keďže je </w:t>
      </w:r>
      <w:r w:rsidRPr="007E18A8" w:rsidR="00D63135">
        <w:rPr>
          <w:rFonts w:ascii="Times New Roman" w:hAnsi="Times New Roman"/>
          <w:sz w:val="24"/>
          <w:szCs w:val="24"/>
        </w:rPr>
        <w:t>nepochybné</w:t>
      </w:r>
      <w:r w:rsidRPr="007E18A8" w:rsidR="00D234D6">
        <w:rPr>
          <w:rFonts w:ascii="Times New Roman" w:hAnsi="Times New Roman"/>
          <w:sz w:val="24"/>
          <w:szCs w:val="24"/>
        </w:rPr>
        <w:t xml:space="preserve">, že trestné činy proti životu a zdraviu </w:t>
      </w:r>
      <w:r w:rsidRPr="007E18A8" w:rsidR="00D63135">
        <w:rPr>
          <w:rFonts w:ascii="Times New Roman" w:hAnsi="Times New Roman"/>
          <w:sz w:val="24"/>
          <w:szCs w:val="24"/>
        </w:rPr>
        <w:t>smerujú proti tým najdôležitejším hodnotám každého jednotlivca.</w:t>
      </w:r>
      <w:r w:rsidRPr="007E18A8">
        <w:rPr>
          <w:rFonts w:ascii="Times New Roman" w:hAnsi="Times New Roman"/>
          <w:sz w:val="24"/>
          <w:szCs w:val="24"/>
        </w:rPr>
        <w:t xml:space="preserve"> </w:t>
      </w:r>
    </w:p>
    <w:p w:rsidR="00386444" w:rsidRPr="00386444" w:rsidP="006B4525">
      <w:pPr>
        <w:bidi w:val="0"/>
        <w:spacing w:after="0" w:line="240" w:lineRule="auto"/>
        <w:ind w:firstLine="708"/>
        <w:jc w:val="both"/>
        <w:rPr>
          <w:rFonts w:ascii="Times New Roman" w:hAnsi="Times New Roman"/>
          <w:sz w:val="24"/>
          <w:szCs w:val="24"/>
          <w:highlight w:val="yellow"/>
        </w:rPr>
      </w:pPr>
    </w:p>
    <w:p w:rsidR="00386444" w:rsidP="006B4525">
      <w:pPr>
        <w:bidi w:val="0"/>
        <w:spacing w:after="0" w:line="240" w:lineRule="auto"/>
        <w:ind w:firstLine="708"/>
        <w:jc w:val="both"/>
        <w:rPr>
          <w:rFonts w:ascii="Times New Roman" w:hAnsi="Times New Roman"/>
          <w:sz w:val="24"/>
          <w:szCs w:val="24"/>
        </w:rPr>
      </w:pPr>
      <w:r w:rsidRPr="007E18A8">
        <w:rPr>
          <w:rFonts w:ascii="Times New Roman" w:hAnsi="Times New Roman"/>
          <w:sz w:val="24"/>
          <w:szCs w:val="24"/>
        </w:rPr>
        <w:t>Poslednú skupinu</w:t>
      </w:r>
      <w:r w:rsidRPr="007E18A8" w:rsidR="00B434B3">
        <w:rPr>
          <w:rFonts w:ascii="Times New Roman" w:hAnsi="Times New Roman"/>
          <w:sz w:val="24"/>
          <w:szCs w:val="24"/>
        </w:rPr>
        <w:t xml:space="preserve"> tvoria </w:t>
      </w:r>
      <w:r w:rsidR="007E18A8">
        <w:rPr>
          <w:rFonts w:ascii="Times New Roman" w:hAnsi="Times New Roman"/>
          <w:sz w:val="24"/>
          <w:szCs w:val="24"/>
        </w:rPr>
        <w:t xml:space="preserve">tie </w:t>
      </w:r>
      <w:r w:rsidRPr="007E18A8" w:rsidR="00B434B3">
        <w:rPr>
          <w:rFonts w:ascii="Times New Roman" w:hAnsi="Times New Roman"/>
          <w:sz w:val="24"/>
          <w:szCs w:val="24"/>
        </w:rPr>
        <w:t xml:space="preserve">úmyselné trestné činy, </w:t>
      </w:r>
      <w:r w:rsidRPr="007E18A8">
        <w:rPr>
          <w:rFonts w:ascii="Times New Roman" w:hAnsi="Times New Roman"/>
          <w:sz w:val="24"/>
          <w:szCs w:val="24"/>
        </w:rPr>
        <w:t>o ktorých na konanie zaväzuje medzinárodná zmluva.</w:t>
      </w:r>
      <w:r>
        <w:rPr>
          <w:rFonts w:ascii="Times New Roman" w:hAnsi="Times New Roman"/>
          <w:sz w:val="24"/>
          <w:szCs w:val="24"/>
        </w:rPr>
        <w:t xml:space="preserve"> </w:t>
      </w:r>
    </w:p>
    <w:p w:rsidR="004E2EAF" w:rsidP="006B4525">
      <w:pPr>
        <w:bidi w:val="0"/>
        <w:spacing w:after="0" w:line="240" w:lineRule="auto"/>
        <w:ind w:firstLine="708"/>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Súčasne sa v poslednej vete </w:t>
      </w:r>
      <w:r w:rsidR="004E2EAF">
        <w:rPr>
          <w:rFonts w:ascii="Times New Roman" w:hAnsi="Times New Roman"/>
          <w:sz w:val="24"/>
          <w:szCs w:val="24"/>
        </w:rPr>
        <w:t xml:space="preserve">odseku 1 </w:t>
      </w:r>
      <w:r w:rsidRPr="000F4878">
        <w:rPr>
          <w:rFonts w:ascii="Times New Roman" w:hAnsi="Times New Roman"/>
          <w:sz w:val="24"/>
          <w:szCs w:val="24"/>
        </w:rPr>
        <w:t xml:space="preserve">vyjadruje materiálny korektív nevyhnutnosti použitia postupu podľa § 116. Ide o novú podmienku vydania príkazu podľa § 116, ktorú bude skúmať súd, resp. ktorej splnenie bude odôvodňovať vo svojom návrhu prokurátor. </w:t>
      </w:r>
    </w:p>
    <w:p w:rsidR="000F4878" w:rsidP="006B4525">
      <w:pPr>
        <w:bidi w:val="0"/>
        <w:spacing w:after="0" w:line="240" w:lineRule="auto"/>
        <w:jc w:val="both"/>
        <w:rPr>
          <w:rFonts w:ascii="Times New Roman" w:hAnsi="Times New Roman"/>
          <w:sz w:val="24"/>
          <w:szCs w:val="24"/>
        </w:rPr>
      </w:pPr>
    </w:p>
    <w:p w:rsidR="00C43C8C" w:rsidRPr="00C43C8C" w:rsidP="006B4525">
      <w:pPr>
        <w:bidi w:val="0"/>
        <w:spacing w:after="0" w:line="240" w:lineRule="auto"/>
        <w:jc w:val="both"/>
        <w:rPr>
          <w:rFonts w:ascii="Times New Roman" w:hAnsi="Times New Roman"/>
          <w:i/>
          <w:sz w:val="24"/>
          <w:szCs w:val="24"/>
        </w:rPr>
      </w:pPr>
      <w:r w:rsidRPr="00C43C8C">
        <w:rPr>
          <w:rFonts w:ascii="Times New Roman" w:hAnsi="Times New Roman"/>
          <w:i/>
          <w:sz w:val="24"/>
          <w:szCs w:val="24"/>
        </w:rPr>
        <w:t>K odseku 2</w:t>
      </w:r>
    </w:p>
    <w:p w:rsidR="00C43C8C" w:rsidRPr="000F4878" w:rsidP="006B4525">
      <w:pPr>
        <w:bidi w:val="0"/>
        <w:spacing w:after="0" w:line="240" w:lineRule="auto"/>
        <w:jc w:val="both"/>
        <w:rPr>
          <w:rFonts w:ascii="Times New Roman" w:hAnsi="Times New Roman"/>
          <w:sz w:val="24"/>
          <w:szCs w:val="24"/>
        </w:rPr>
      </w:pPr>
    </w:p>
    <w:p w:rsid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Odsek 2 je v značnej časti prevzatý z doterajšieho znenia právnej úpravy, pričom sa exaktne vyslovuje požiadavka na odôvodňovanie príkazu, nakoľko perspektívne môže byť predmetom prieskumu najvyšším súdom. V prípade absencie odôvodnenie je zrejmé, že pri postupe podľa navrhovaných § 362f a 362g by pri preskúmavaní zákonnosti takýto príkaz neobstál. </w:t>
      </w:r>
    </w:p>
    <w:p w:rsidR="00B34206" w:rsidP="006B4525">
      <w:pPr>
        <w:bidi w:val="0"/>
        <w:spacing w:after="0" w:line="240" w:lineRule="auto"/>
        <w:ind w:firstLine="708"/>
        <w:jc w:val="both"/>
        <w:rPr>
          <w:rFonts w:ascii="Times New Roman" w:hAnsi="Times New Roman"/>
          <w:sz w:val="24"/>
          <w:szCs w:val="24"/>
        </w:rPr>
      </w:pPr>
    </w:p>
    <w:p w:rsidR="00B34206" w:rsidRPr="000F4878"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Súčasne sa v prípade </w:t>
      </w:r>
      <w:r w:rsidRPr="005F2BB6">
        <w:rPr>
          <w:rFonts w:ascii="Times New Roman" w:hAnsi="Times New Roman"/>
          <w:i/>
          <w:sz w:val="24"/>
          <w:szCs w:val="24"/>
        </w:rPr>
        <w:t>data freezing</w:t>
      </w:r>
      <w:r>
        <w:rPr>
          <w:rFonts w:ascii="Times New Roman" w:hAnsi="Times New Roman"/>
          <w:sz w:val="24"/>
          <w:szCs w:val="24"/>
        </w:rPr>
        <w:t xml:space="preserve"> ustanovuje doba, po ktorú môže trvať </w:t>
      </w:r>
      <w:r w:rsidR="006A301D">
        <w:rPr>
          <w:rFonts w:ascii="Times New Roman" w:hAnsi="Times New Roman"/>
          <w:sz w:val="24"/>
          <w:szCs w:val="24"/>
        </w:rPr>
        <w:t>získavanie a oznamovanie týchto údajov</w:t>
      </w:r>
      <w:r w:rsidR="005612F0">
        <w:rPr>
          <w:rFonts w:ascii="Times New Roman" w:hAnsi="Times New Roman"/>
          <w:sz w:val="24"/>
          <w:szCs w:val="24"/>
        </w:rPr>
        <w:t>,</w:t>
      </w:r>
      <w:r w:rsidR="004F0712">
        <w:rPr>
          <w:rFonts w:ascii="Times New Roman" w:hAnsi="Times New Roman"/>
          <w:sz w:val="24"/>
          <w:szCs w:val="24"/>
        </w:rPr>
        <w:t xml:space="preserve"> </w:t>
      </w:r>
      <w:r w:rsidR="005612F0">
        <w:rPr>
          <w:rFonts w:ascii="Times New Roman" w:hAnsi="Times New Roman"/>
          <w:sz w:val="24"/>
          <w:szCs w:val="24"/>
        </w:rPr>
        <w:t>a to</w:t>
      </w:r>
      <w:r w:rsidR="006A301D">
        <w:rPr>
          <w:rFonts w:ascii="Times New Roman" w:hAnsi="Times New Roman"/>
          <w:sz w:val="24"/>
          <w:szCs w:val="24"/>
        </w:rPr>
        <w:t xml:space="preserve"> v trvaní šiestich mesiacov s možnosťou opakovaného predlžovania o ďalšie dva mesiace (ide o totožnú úpravu aká sa používa v prípade </w:t>
      </w:r>
      <w:r w:rsidR="00E74592">
        <w:rPr>
          <w:rFonts w:ascii="Times New Roman" w:hAnsi="Times New Roman"/>
          <w:sz w:val="24"/>
          <w:szCs w:val="24"/>
        </w:rPr>
        <w:t>postupu podľa § 115 Trestného poriadku)</w:t>
      </w:r>
      <w:r w:rsidR="005F2BB6">
        <w:rPr>
          <w:rFonts w:ascii="Times New Roman" w:hAnsi="Times New Roman"/>
          <w:sz w:val="24"/>
          <w:szCs w:val="24"/>
        </w:rPr>
        <w:t>.</w:t>
      </w:r>
      <w:r w:rsidR="00E60E54">
        <w:rPr>
          <w:rFonts w:ascii="Times New Roman" w:hAnsi="Times New Roman"/>
          <w:sz w:val="24"/>
          <w:szCs w:val="24"/>
        </w:rPr>
        <w:t xml:space="preserve"> Na rozlíšenie situác</w:t>
      </w:r>
      <w:r w:rsidR="00F2060B">
        <w:rPr>
          <w:rFonts w:ascii="Times New Roman" w:hAnsi="Times New Roman"/>
          <w:sz w:val="24"/>
          <w:szCs w:val="24"/>
        </w:rPr>
        <w:t xml:space="preserve">ie, či ide o získavanie a oznamovanie údajov v režime </w:t>
      </w:r>
      <w:r w:rsidRPr="007E18A8" w:rsidR="00F2060B">
        <w:rPr>
          <w:rFonts w:ascii="Times New Roman" w:hAnsi="Times New Roman"/>
          <w:i/>
          <w:sz w:val="24"/>
          <w:szCs w:val="24"/>
        </w:rPr>
        <w:t>data freezing</w:t>
      </w:r>
      <w:r w:rsidR="00F2060B">
        <w:rPr>
          <w:rFonts w:ascii="Times New Roman" w:hAnsi="Times New Roman"/>
          <w:sz w:val="24"/>
          <w:szCs w:val="24"/>
        </w:rPr>
        <w:t xml:space="preserve"> alebo v režime oznamovanie údajov o dejoch minulých</w:t>
      </w:r>
      <w:r w:rsidR="000C1CBE">
        <w:rPr>
          <w:rFonts w:ascii="Times New Roman" w:hAnsi="Times New Roman"/>
          <w:sz w:val="24"/>
          <w:szCs w:val="24"/>
        </w:rPr>
        <w:t xml:space="preserve"> sa používa pojem </w:t>
      </w:r>
      <w:r w:rsidRPr="00766966" w:rsidR="000C1CBE">
        <w:rPr>
          <w:rFonts w:ascii="Times New Roman" w:hAnsi="Times New Roman"/>
          <w:i/>
          <w:sz w:val="24"/>
          <w:szCs w:val="24"/>
        </w:rPr>
        <w:t>„</w:t>
      </w:r>
      <w:r w:rsidRPr="00766966" w:rsidR="005B48E2">
        <w:rPr>
          <w:rFonts w:ascii="Times New Roman" w:hAnsi="Times New Roman"/>
          <w:i/>
          <w:sz w:val="24"/>
          <w:szCs w:val="24"/>
        </w:rPr>
        <w:t>údajov o uskutočnenej  telekomunikačnej prevádzke“</w:t>
      </w:r>
      <w:r w:rsidR="005B48E2">
        <w:rPr>
          <w:rFonts w:ascii="Times New Roman" w:hAnsi="Times New Roman"/>
          <w:sz w:val="24"/>
          <w:szCs w:val="24"/>
        </w:rPr>
        <w:t>.</w:t>
      </w:r>
      <w:r w:rsidR="00F2060B">
        <w:rPr>
          <w:rFonts w:ascii="Times New Roman" w:hAnsi="Times New Roman"/>
          <w:sz w:val="24"/>
          <w:szCs w:val="24"/>
        </w:rPr>
        <w:t xml:space="preserve"> </w:t>
      </w:r>
      <w:r w:rsidR="005F2BB6">
        <w:rPr>
          <w:rFonts w:ascii="Times New Roman" w:hAnsi="Times New Roman"/>
          <w:sz w:val="24"/>
          <w:szCs w:val="24"/>
        </w:rPr>
        <w:t xml:space="preserve"> </w:t>
      </w:r>
      <w:r w:rsidR="006A301D">
        <w:rPr>
          <w:rFonts w:ascii="Times New Roman" w:hAnsi="Times New Roman"/>
          <w:sz w:val="24"/>
          <w:szCs w:val="24"/>
        </w:rPr>
        <w:t xml:space="preserve"> </w:t>
      </w:r>
    </w:p>
    <w:p w:rsidR="000F4878" w:rsidP="006B4525">
      <w:pPr>
        <w:bidi w:val="0"/>
        <w:spacing w:after="0" w:line="240" w:lineRule="auto"/>
        <w:jc w:val="both"/>
        <w:rPr>
          <w:rFonts w:ascii="Times New Roman" w:hAnsi="Times New Roman"/>
          <w:sz w:val="24"/>
          <w:szCs w:val="24"/>
        </w:rPr>
      </w:pPr>
    </w:p>
    <w:p w:rsidR="00C43C8C" w:rsidRPr="00C43C8C" w:rsidP="006B4525">
      <w:pPr>
        <w:bidi w:val="0"/>
        <w:spacing w:after="0" w:line="240" w:lineRule="auto"/>
        <w:jc w:val="both"/>
        <w:rPr>
          <w:rFonts w:ascii="Times New Roman" w:hAnsi="Times New Roman"/>
          <w:i/>
          <w:sz w:val="24"/>
          <w:szCs w:val="24"/>
        </w:rPr>
      </w:pPr>
      <w:r w:rsidRPr="00C43C8C">
        <w:rPr>
          <w:rFonts w:ascii="Times New Roman" w:hAnsi="Times New Roman"/>
          <w:i/>
          <w:sz w:val="24"/>
          <w:szCs w:val="24"/>
        </w:rPr>
        <w:t>K odseku 3</w:t>
      </w:r>
    </w:p>
    <w:p w:rsidR="00C43C8C"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 odseku 3 sa upravujú podmienky (analogicky podľa platného znenia § 115) zničenia </w:t>
      </w:r>
      <w:r w:rsidRPr="000F4878" w:rsidR="005612F0">
        <w:rPr>
          <w:rFonts w:ascii="Times New Roman" w:hAnsi="Times New Roman"/>
          <w:sz w:val="24"/>
          <w:szCs w:val="24"/>
        </w:rPr>
        <w:t xml:space="preserve">získaných </w:t>
      </w:r>
      <w:r w:rsidRPr="000F4878">
        <w:rPr>
          <w:rFonts w:ascii="Times New Roman" w:hAnsi="Times New Roman"/>
          <w:sz w:val="24"/>
          <w:szCs w:val="24"/>
        </w:rPr>
        <w:t xml:space="preserve">údajov, a to prípade, ak zistené údaje nie sú významné pre trestné konanie. Z hľadiska určenia subjektov zodpovedných za zničenie „nepotrebných“ údajov sa vychádza zo zásady, že tak spraví ten orgán, ktorého rozhodnutím sa konkrétna trestná vec skončila – policajt, prokurátor alebo predseda senátu, pričom policajt bude potrebovať na tento úkon súhlas prokurátora. Tu je rozdiel s právnou úpravou zničenie údajov získaných postupom podľa § 115, kde nositeľom povinnosti zničiť údaje je policajt, resp. príslušný útvar Policajného zboru. To je dané povahou údajov získaných podľa § 115 a podľa § 116, resp. ich formy (záznam a jeho prepis podľa § 115, výpis z databázy telekomunikačných operátorov podľa § 116).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Pozn. k doterajšiemu § 116 ods. 3 – toto ustanovenie vecne nepatrí do Trestného poriadku, ale do zákona o elektronických komunikáciách, kde by malo byť koncipované ako povinnosť „prelomiť“ telekomunikačné tajomstvo v zákonom ustanovených prípadoch (obdobne ako je to v prípade bankového tajomstva, resp.</w:t>
      </w:r>
      <w:r w:rsidR="000C6715">
        <w:rPr>
          <w:rFonts w:ascii="Times New Roman" w:hAnsi="Times New Roman"/>
          <w:sz w:val="24"/>
          <w:szCs w:val="24"/>
        </w:rPr>
        <w:t xml:space="preserve"> zákonom uznanej</w:t>
      </w:r>
      <w:r w:rsidRPr="000F4878">
        <w:rPr>
          <w:rFonts w:ascii="Times New Roman" w:hAnsi="Times New Roman"/>
          <w:sz w:val="24"/>
          <w:szCs w:val="24"/>
        </w:rPr>
        <w:t xml:space="preserve"> mlčanlivosti).</w:t>
      </w:r>
    </w:p>
    <w:p w:rsidR="000F4878" w:rsidP="006B4525">
      <w:pPr>
        <w:bidi w:val="0"/>
        <w:spacing w:after="0" w:line="240" w:lineRule="auto"/>
        <w:jc w:val="both"/>
        <w:rPr>
          <w:rFonts w:ascii="Times New Roman" w:hAnsi="Times New Roman"/>
          <w:sz w:val="24"/>
          <w:szCs w:val="24"/>
        </w:rPr>
      </w:pPr>
    </w:p>
    <w:p w:rsidR="00C43C8C" w:rsidRPr="00C43C8C" w:rsidP="006B4525">
      <w:pPr>
        <w:bidi w:val="0"/>
        <w:spacing w:after="0" w:line="240" w:lineRule="auto"/>
        <w:jc w:val="both"/>
        <w:rPr>
          <w:rFonts w:ascii="Times New Roman" w:hAnsi="Times New Roman"/>
          <w:i/>
          <w:sz w:val="24"/>
          <w:szCs w:val="24"/>
        </w:rPr>
      </w:pPr>
      <w:r w:rsidRPr="00C43C8C">
        <w:rPr>
          <w:rFonts w:ascii="Times New Roman" w:hAnsi="Times New Roman"/>
          <w:i/>
          <w:sz w:val="24"/>
          <w:szCs w:val="24"/>
        </w:rPr>
        <w:t>K odseku 4</w:t>
      </w:r>
    </w:p>
    <w:p w:rsidR="00C43C8C"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 odseku 4 sa upravuje informačná povinnosť orgánov činných v trestnom konaní a súdu vo vzťahu k informovaniu o tom, že došlo k zničeniu záznamu (k podmienkam zničenia záznamu pozri odsek 3). Nositeľom tejto povinnosti bude v zásade ten orgán, ktorý právoplatne skončil vec; s výnimkou v prípade konania pred súdom, kde nositeľom tejto povinnosti je predseda senátu príslušného súdu, ktorý rozhodoval v prvom stupni (ide o typ úkonu, ktorý v rámci inštančného postup bežne vykonáva súd prvého stupňa). S prihliadnutím na požiadavky na kvalitu právnej úpravy vyplývajúce z nálezu ústavného súdu, sa navrhuje presne špecifikovať obsahové náležitosti písomnej informácie, vrátane poučenia o možnosti podať návrh na preskúmanie zákonnosti príkazu na zistenie a oznámenie údajov o uskutočnenej telekomunikačnej prevádzke. V poslednej vete sa upravuje lehota na vykonanie informovania dotknutej osoby.  </w:t>
      </w:r>
    </w:p>
    <w:p w:rsidR="000F4878" w:rsidP="006B4525">
      <w:pPr>
        <w:bidi w:val="0"/>
        <w:spacing w:after="0" w:line="240" w:lineRule="auto"/>
        <w:jc w:val="both"/>
        <w:rPr>
          <w:rFonts w:ascii="Times New Roman" w:hAnsi="Times New Roman"/>
          <w:sz w:val="24"/>
          <w:szCs w:val="24"/>
        </w:rPr>
      </w:pPr>
    </w:p>
    <w:p w:rsidR="00E1694F" w:rsidRPr="00E1694F" w:rsidP="006B4525">
      <w:pPr>
        <w:bidi w:val="0"/>
        <w:spacing w:after="0" w:line="240" w:lineRule="auto"/>
        <w:jc w:val="both"/>
        <w:rPr>
          <w:rFonts w:ascii="Times New Roman" w:hAnsi="Times New Roman"/>
          <w:i/>
          <w:sz w:val="24"/>
          <w:szCs w:val="24"/>
        </w:rPr>
      </w:pPr>
      <w:r w:rsidRPr="00E1694F">
        <w:rPr>
          <w:rFonts w:ascii="Times New Roman" w:hAnsi="Times New Roman"/>
          <w:i/>
          <w:sz w:val="24"/>
          <w:szCs w:val="24"/>
        </w:rPr>
        <w:t>K odseku 5</w:t>
      </w:r>
    </w:p>
    <w:p w:rsidR="00E1694F"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 odseku 5 sa upravuje výnimka z povinnosti poskytnúť informáciu o zničení údajov o uskutočnenej telekomunikačnej prevádzke, ktorej existenciu pripúšťa vo svojom náleze aj ústavný súd. V tejto súvislosti treba uviesť, že ide o prevzatie právnej úpravy z platného znenia § 115 ods. 8. </w:t>
      </w:r>
    </w:p>
    <w:p w:rsidR="000F4878" w:rsidP="006B4525">
      <w:pPr>
        <w:bidi w:val="0"/>
        <w:spacing w:after="0" w:line="240" w:lineRule="auto"/>
        <w:jc w:val="both"/>
        <w:rPr>
          <w:rFonts w:ascii="Times New Roman" w:hAnsi="Times New Roman"/>
          <w:sz w:val="24"/>
          <w:szCs w:val="24"/>
        </w:rPr>
      </w:pPr>
    </w:p>
    <w:p w:rsidR="00B32CFE" w:rsidRPr="00B32CFE" w:rsidP="006B4525">
      <w:pPr>
        <w:bidi w:val="0"/>
        <w:spacing w:after="0" w:line="240" w:lineRule="auto"/>
        <w:jc w:val="both"/>
        <w:rPr>
          <w:rFonts w:ascii="Times New Roman" w:hAnsi="Times New Roman"/>
          <w:i/>
          <w:sz w:val="24"/>
          <w:szCs w:val="24"/>
        </w:rPr>
      </w:pPr>
      <w:r w:rsidRPr="00B32CFE">
        <w:rPr>
          <w:rFonts w:ascii="Times New Roman" w:hAnsi="Times New Roman"/>
          <w:i/>
          <w:sz w:val="24"/>
          <w:szCs w:val="24"/>
        </w:rPr>
        <w:t>K odseku 6</w:t>
      </w:r>
    </w:p>
    <w:p w:rsidR="00B32CFE"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Ustanovenie odseku 6 je doterajším § 116 ods. 4, avšak odlišným z toho pohľadu, že doterajšie „primerané“ použitie predchádzajúcich odsekov aj na obsahové údaje alebo prevádzkové údaje prenášané prostredníctvom počítačového systému sa nahrádza „rovnakým“ použitím predchádzajúcich ustanovení (po novom odsekov 1 až 5). Niet dôvodu vôbec uvažovať o primeranosti použitia ustanovení. Posilňujú sa tak zákonné garancie obmedzovania zásahu do práva na súkromie. </w:t>
      </w:r>
    </w:p>
    <w:p w:rsidR="000F4878" w:rsidRPr="000F4878" w:rsidP="006B4525">
      <w:pPr>
        <w:bidi w:val="0"/>
        <w:spacing w:after="0" w:line="240" w:lineRule="auto"/>
        <w:jc w:val="both"/>
        <w:rPr>
          <w:rFonts w:ascii="Times New Roman" w:hAnsi="Times New Roman"/>
          <w:sz w:val="24"/>
          <w:szCs w:val="24"/>
        </w:rPr>
      </w:pPr>
    </w:p>
    <w:p w:rsidR="000F4878" w:rsidP="006B4525">
      <w:pPr>
        <w:bidi w:val="0"/>
        <w:spacing w:after="0" w:line="240" w:lineRule="auto"/>
        <w:jc w:val="both"/>
        <w:rPr>
          <w:rFonts w:ascii="Times New Roman" w:hAnsi="Times New Roman"/>
          <w:sz w:val="24"/>
          <w:szCs w:val="24"/>
          <w:u w:val="single"/>
        </w:rPr>
      </w:pPr>
      <w:r w:rsidRPr="00A426AD">
        <w:rPr>
          <w:rFonts w:ascii="Times New Roman" w:hAnsi="Times New Roman"/>
          <w:sz w:val="24"/>
          <w:szCs w:val="24"/>
          <w:u w:val="single"/>
        </w:rPr>
        <w:t xml:space="preserve">K bodu </w:t>
      </w:r>
      <w:r w:rsidRPr="00A426AD" w:rsidR="009C504D">
        <w:rPr>
          <w:rFonts w:ascii="Times New Roman" w:hAnsi="Times New Roman"/>
          <w:sz w:val="24"/>
          <w:szCs w:val="24"/>
          <w:u w:val="single"/>
        </w:rPr>
        <w:t>12</w:t>
      </w:r>
    </w:p>
    <w:p w:rsidR="00734FD8" w:rsidRPr="00A426AD" w:rsidP="006B4525">
      <w:pPr>
        <w:bidi w:val="0"/>
        <w:spacing w:after="0" w:line="240" w:lineRule="auto"/>
        <w:jc w:val="both"/>
        <w:rPr>
          <w:rFonts w:ascii="Times New Roman" w:hAnsi="Times New Roman"/>
          <w:sz w:val="24"/>
          <w:szCs w:val="24"/>
        </w:rPr>
      </w:pPr>
      <w:r w:rsidRPr="00A426AD" w:rsidR="00A426AD">
        <w:rPr>
          <w:rFonts w:ascii="Times New Roman" w:hAnsi="Times New Roman"/>
          <w:sz w:val="24"/>
          <w:szCs w:val="24"/>
        </w:rPr>
        <w:tab/>
      </w:r>
    </w:p>
    <w:p w:rsidR="00A426AD" w:rsidRPr="00A426AD" w:rsidP="006B4525">
      <w:pPr>
        <w:bidi w:val="0"/>
        <w:spacing w:after="0" w:line="240" w:lineRule="auto"/>
        <w:jc w:val="both"/>
        <w:rPr>
          <w:rFonts w:ascii="Times New Roman" w:hAnsi="Times New Roman"/>
          <w:sz w:val="24"/>
          <w:szCs w:val="24"/>
        </w:rPr>
      </w:pPr>
      <w:r w:rsidRPr="00A426AD">
        <w:rPr>
          <w:rFonts w:ascii="Times New Roman" w:hAnsi="Times New Roman"/>
          <w:sz w:val="24"/>
          <w:szCs w:val="24"/>
        </w:rPr>
        <w:tab/>
        <w:t xml:space="preserve">Dopĺňa sa odkaz na trestný čin týrania blízkej a zverenej osoby do ustanovenia § 125 ods. 4 (konfrontácia). Účelom zmeny je využitie konfrontácie v prípade aj označeného trestného činu u svedkov mladších ako 18 rokov len vo výnimočných prípadoch, resp. vôbec ak ide o svedka mladšieho ako 15 rokov. Uvedené prispeje k minimalizácii možnosti sekundárnej viktimizácie u svedkov poškodených trestných činom týrania blízkej a zverenej osoby.  </w:t>
      </w:r>
    </w:p>
    <w:p w:rsidR="00A426AD" w:rsidP="006B4525">
      <w:pPr>
        <w:bidi w:val="0"/>
        <w:spacing w:after="0" w:line="240" w:lineRule="auto"/>
        <w:jc w:val="both"/>
        <w:rPr>
          <w:rFonts w:ascii="Times New Roman" w:hAnsi="Times New Roman"/>
          <w:sz w:val="24"/>
          <w:szCs w:val="24"/>
          <w:u w:val="single"/>
        </w:rPr>
      </w:pPr>
    </w:p>
    <w:p w:rsidR="00A426AD" w:rsidP="006B4525">
      <w:pPr>
        <w:bidi w:val="0"/>
        <w:spacing w:after="0" w:line="240" w:lineRule="auto"/>
        <w:jc w:val="both"/>
        <w:rPr>
          <w:rFonts w:ascii="Times New Roman" w:hAnsi="Times New Roman"/>
          <w:sz w:val="24"/>
          <w:szCs w:val="24"/>
          <w:u w:val="single"/>
        </w:rPr>
      </w:pPr>
    </w:p>
    <w:p w:rsidR="00734FD8"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K bodu 13</w:t>
      </w:r>
    </w:p>
    <w:p w:rsidR="00734FD8" w:rsidP="006B4525">
      <w:pPr>
        <w:bidi w:val="0"/>
        <w:spacing w:after="0" w:line="240" w:lineRule="auto"/>
        <w:jc w:val="both"/>
        <w:rPr>
          <w:rFonts w:ascii="Times New Roman" w:hAnsi="Times New Roman"/>
          <w:sz w:val="24"/>
          <w:szCs w:val="24"/>
          <w:u w:val="single"/>
        </w:rPr>
      </w:pPr>
    </w:p>
    <w:p w:rsidR="00734FD8" w:rsidRPr="00734FD8" w:rsidP="006B4525">
      <w:pPr>
        <w:bidi w:val="0"/>
        <w:spacing w:after="0" w:line="240" w:lineRule="auto"/>
        <w:jc w:val="both"/>
        <w:rPr>
          <w:rFonts w:ascii="Times New Roman" w:hAnsi="Times New Roman"/>
          <w:sz w:val="24"/>
          <w:szCs w:val="24"/>
          <w:highlight w:val="yellow"/>
        </w:rPr>
      </w:pPr>
      <w:r w:rsidRPr="00734FD8">
        <w:rPr>
          <w:rFonts w:ascii="Times New Roman" w:hAnsi="Times New Roman"/>
          <w:sz w:val="24"/>
          <w:szCs w:val="24"/>
        </w:rPr>
        <w:tab/>
        <w:t>Návrh zmeny § 135 vyplynul z poznatkov aplikačnej praxe. V praxi dochádza k častým interpretačným nezrovnalostiam, nakoľko zo súčasného znenia § 135 jasne nevyplýva, že je potrebné, aby pri výsluchu v prípadoch podľa § 135 bol prítomný súčasne psychológ alebo znalec a tiež zástupca orgánu sociálnoprávnej ochrany detí a sociálnej kurately (sociálny pracovník) a to aj vtedy, ak nie je orgán sociálnoprávnej ochrany detí a sociálnej kurately v postavení opatrovníka podľa § 48 ods. 2. Obligatórna prítomnosť zástupcu orgánu sociálnoprávnej ochrany detí a sociálnej kurately je potrebná z dôvodu ochrany záujmov samotného dieťaťa ako vypočúvanej osoby a tiež v záujme zabezpečenia kontinuity informácií, tak pre vyšetrovanie ako aj pre orgán sociálnoprávnej ochrany detí a sociálnej kurately. Zároveň je potrebné (pri zachovaní možnosti prizvať zákonného zástupcu) vytvoriť podmienky na možnosť prizvania pedagóga, ktorý môže napomôcť k správnemu vykonaniu výsluchu a uľahčeniu náročnej situácie pre dieťa.</w:t>
      </w:r>
    </w:p>
    <w:p w:rsidR="00734FD8" w:rsidP="006B4525">
      <w:pPr>
        <w:bidi w:val="0"/>
        <w:spacing w:after="0" w:line="240" w:lineRule="auto"/>
        <w:jc w:val="both"/>
        <w:rPr>
          <w:rFonts w:ascii="Times New Roman" w:hAnsi="Times New Roman"/>
          <w:sz w:val="24"/>
          <w:szCs w:val="24"/>
          <w:u w:val="single"/>
        </w:rPr>
      </w:pPr>
    </w:p>
    <w:p w:rsidR="00734FD8" w:rsidRPr="00C45548" w:rsidP="006B4525">
      <w:pPr>
        <w:bidi w:val="0"/>
        <w:spacing w:after="0" w:line="240" w:lineRule="auto"/>
        <w:jc w:val="both"/>
        <w:rPr>
          <w:rFonts w:ascii="Times New Roman" w:hAnsi="Times New Roman"/>
          <w:sz w:val="24"/>
          <w:szCs w:val="24"/>
          <w:u w:val="single"/>
        </w:rPr>
      </w:pPr>
      <w:r w:rsidRPr="00C45548">
        <w:rPr>
          <w:rFonts w:ascii="Times New Roman" w:hAnsi="Times New Roman"/>
          <w:sz w:val="24"/>
          <w:szCs w:val="24"/>
          <w:u w:val="single"/>
        </w:rPr>
        <w:t xml:space="preserve">K bodu </w:t>
      </w:r>
      <w:r>
        <w:rPr>
          <w:rFonts w:ascii="Times New Roman" w:hAnsi="Times New Roman"/>
          <w:sz w:val="24"/>
          <w:szCs w:val="24"/>
          <w:u w:val="single"/>
        </w:rPr>
        <w:t>14</w:t>
      </w:r>
    </w:p>
    <w:p w:rsidR="00386444" w:rsidP="006B4525">
      <w:pPr>
        <w:bidi w:val="0"/>
        <w:spacing w:after="0" w:line="240" w:lineRule="auto"/>
        <w:jc w:val="both"/>
        <w:rPr>
          <w:rFonts w:ascii="Times New Roman" w:hAnsi="Times New Roman"/>
          <w:sz w:val="24"/>
          <w:szCs w:val="24"/>
          <w:highlight w:val="yellow"/>
          <w:u w:val="single"/>
        </w:rPr>
      </w:pPr>
    </w:p>
    <w:p w:rsidR="00DE6264" w:rsidP="006B4525">
      <w:pPr>
        <w:bidi w:val="0"/>
        <w:spacing w:after="0" w:line="240" w:lineRule="auto"/>
        <w:jc w:val="both"/>
        <w:rPr>
          <w:rFonts w:ascii="Times New Roman" w:hAnsi="Times New Roman"/>
          <w:sz w:val="24"/>
          <w:szCs w:val="24"/>
          <w:highlight w:val="yellow"/>
          <w:u w:val="single"/>
        </w:rPr>
      </w:pPr>
      <w:r>
        <w:rPr>
          <w:rFonts w:ascii="Times New Roman" w:hAnsi="Times New Roman"/>
          <w:sz w:val="24"/>
          <w:szCs w:val="24"/>
        </w:rPr>
        <w:tab/>
      </w:r>
      <w:r w:rsidRPr="006A7AA0">
        <w:rPr>
          <w:rFonts w:ascii="Times New Roman" w:hAnsi="Times New Roman"/>
          <w:sz w:val="24"/>
          <w:szCs w:val="24"/>
        </w:rPr>
        <w:t xml:space="preserve">Návrhom sa </w:t>
      </w:r>
      <w:r w:rsidR="00734FD8">
        <w:rPr>
          <w:rFonts w:ascii="Times New Roman" w:hAnsi="Times New Roman"/>
          <w:sz w:val="24"/>
          <w:szCs w:val="24"/>
        </w:rPr>
        <w:t>vykonáva</w:t>
      </w:r>
      <w:r w:rsidRPr="006A7AA0">
        <w:rPr>
          <w:rFonts w:ascii="Times New Roman" w:hAnsi="Times New Roman"/>
          <w:sz w:val="24"/>
          <w:szCs w:val="24"/>
        </w:rPr>
        <w:t xml:space="preserve"> transpozícia smernice 2012/29/EÚ</w:t>
      </w:r>
      <w:r w:rsidR="00E87798">
        <w:rPr>
          <w:rFonts w:ascii="Times New Roman" w:hAnsi="Times New Roman"/>
          <w:sz w:val="24"/>
          <w:szCs w:val="24"/>
        </w:rPr>
        <w:t xml:space="preserve"> do právneho poriadku Slovenskej republiky</w:t>
      </w:r>
      <w:r>
        <w:rPr>
          <w:rFonts w:ascii="Times New Roman" w:hAnsi="Times New Roman"/>
          <w:sz w:val="24"/>
          <w:szCs w:val="24"/>
        </w:rPr>
        <w:t xml:space="preserve"> – pozri tabuľku zhody</w:t>
      </w:r>
      <w:r w:rsidR="00E87798">
        <w:rPr>
          <w:rFonts w:ascii="Times New Roman" w:hAnsi="Times New Roman"/>
          <w:sz w:val="24"/>
          <w:szCs w:val="24"/>
        </w:rPr>
        <w:t>. P</w:t>
      </w:r>
      <w:r>
        <w:rPr>
          <w:rFonts w:ascii="Times New Roman" w:hAnsi="Times New Roman"/>
          <w:sz w:val="24"/>
          <w:szCs w:val="24"/>
        </w:rPr>
        <w:t xml:space="preserve">ožiadavka smernice, aby poškodený </w:t>
      </w:r>
      <w:r w:rsidRPr="00DE6264">
        <w:rPr>
          <w:rFonts w:ascii="Times New Roman" w:hAnsi="Times New Roman"/>
          <w:sz w:val="24"/>
          <w:szCs w:val="24"/>
        </w:rPr>
        <w:t xml:space="preserve">ktorého vek nie je známy a u ktorého existuje dôvod domnievať sa, že je dieťaťom, </w:t>
      </w:r>
      <w:r>
        <w:rPr>
          <w:rFonts w:ascii="Times New Roman" w:hAnsi="Times New Roman"/>
          <w:sz w:val="24"/>
          <w:szCs w:val="24"/>
        </w:rPr>
        <w:t xml:space="preserve">bol považovaný za dieťa, </w:t>
      </w:r>
      <w:r w:rsidRPr="00DE6264">
        <w:rPr>
          <w:rFonts w:ascii="Times New Roman" w:hAnsi="Times New Roman"/>
          <w:sz w:val="24"/>
          <w:szCs w:val="24"/>
        </w:rPr>
        <w:t>až kým sa nepreukáže opak</w:t>
      </w:r>
      <w:r>
        <w:rPr>
          <w:rFonts w:ascii="Times New Roman" w:hAnsi="Times New Roman"/>
          <w:sz w:val="24"/>
          <w:szCs w:val="24"/>
        </w:rPr>
        <w:t xml:space="preserve"> sa navrhuje premietnuť do ustanovenia § 135, ktorým sa upravujú osobitné postupy výsluchu svedka, ktorý je dieťaťom. Toto ustanovenie sa vzťahuje aj na výsluch svedka, ktorý je poškodeným.      </w:t>
      </w:r>
    </w:p>
    <w:p w:rsidR="00646863" w:rsidRPr="00485FFF" w:rsidP="006B4525">
      <w:pPr>
        <w:bidi w:val="0"/>
        <w:spacing w:after="0" w:line="240" w:lineRule="auto"/>
        <w:jc w:val="both"/>
        <w:rPr>
          <w:rFonts w:ascii="Times New Roman" w:hAnsi="Times New Roman"/>
          <w:sz w:val="24"/>
          <w:szCs w:val="24"/>
          <w:highlight w:val="yellow"/>
          <w:u w:val="single"/>
        </w:rPr>
      </w:pPr>
    </w:p>
    <w:p w:rsidR="00734FD8" w:rsidRPr="00C45548" w:rsidP="006B4525">
      <w:pPr>
        <w:bidi w:val="0"/>
        <w:spacing w:after="0" w:line="240" w:lineRule="auto"/>
        <w:jc w:val="both"/>
        <w:rPr>
          <w:rFonts w:ascii="Times New Roman" w:hAnsi="Times New Roman"/>
          <w:sz w:val="24"/>
          <w:szCs w:val="24"/>
          <w:u w:val="single"/>
        </w:rPr>
      </w:pPr>
      <w:r w:rsidRPr="00C45548">
        <w:rPr>
          <w:rFonts w:ascii="Times New Roman" w:hAnsi="Times New Roman"/>
          <w:sz w:val="24"/>
          <w:szCs w:val="24"/>
          <w:u w:val="single"/>
        </w:rPr>
        <w:t xml:space="preserve">K bodu </w:t>
      </w:r>
      <w:r>
        <w:rPr>
          <w:rFonts w:ascii="Times New Roman" w:hAnsi="Times New Roman"/>
          <w:sz w:val="24"/>
          <w:szCs w:val="24"/>
          <w:u w:val="single"/>
        </w:rPr>
        <w:t>15</w:t>
      </w:r>
    </w:p>
    <w:p w:rsidR="00DE6264" w:rsidP="006B4525">
      <w:pPr>
        <w:bidi w:val="0"/>
        <w:spacing w:after="0" w:line="240" w:lineRule="auto"/>
        <w:jc w:val="both"/>
        <w:rPr>
          <w:rFonts w:ascii="Times New Roman" w:hAnsi="Times New Roman"/>
          <w:sz w:val="24"/>
          <w:szCs w:val="24"/>
        </w:rPr>
      </w:pPr>
    </w:p>
    <w:p w:rsidR="009C504D" w:rsidP="006B4525">
      <w:pPr>
        <w:bidi w:val="0"/>
        <w:spacing w:after="0" w:line="240" w:lineRule="auto"/>
        <w:ind w:firstLine="708"/>
        <w:jc w:val="both"/>
        <w:rPr>
          <w:rFonts w:ascii="Times New Roman" w:hAnsi="Times New Roman"/>
          <w:sz w:val="24"/>
          <w:szCs w:val="24"/>
          <w:u w:val="single"/>
        </w:rPr>
      </w:pPr>
      <w:r w:rsidRPr="006A7AA0" w:rsidR="00DE6264">
        <w:rPr>
          <w:rFonts w:ascii="Times New Roman" w:hAnsi="Times New Roman"/>
          <w:sz w:val="24"/>
          <w:szCs w:val="24"/>
        </w:rPr>
        <w:t xml:space="preserve">Návrhom sa </w:t>
      </w:r>
      <w:r w:rsidR="00734FD8">
        <w:rPr>
          <w:rFonts w:ascii="Times New Roman" w:hAnsi="Times New Roman"/>
          <w:sz w:val="24"/>
          <w:szCs w:val="24"/>
        </w:rPr>
        <w:t>vykonáva</w:t>
      </w:r>
      <w:r w:rsidRPr="006A7AA0" w:rsidR="00DE6264">
        <w:rPr>
          <w:rFonts w:ascii="Times New Roman" w:hAnsi="Times New Roman"/>
          <w:sz w:val="24"/>
          <w:szCs w:val="24"/>
        </w:rPr>
        <w:t xml:space="preserve"> transpozícia smernice 2012/29/EÚ</w:t>
      </w:r>
      <w:r w:rsidR="00734FD8">
        <w:rPr>
          <w:rFonts w:ascii="Times New Roman" w:hAnsi="Times New Roman"/>
          <w:sz w:val="24"/>
          <w:szCs w:val="24"/>
        </w:rPr>
        <w:t xml:space="preserve"> do právneho poriadku Slovenskej republiky </w:t>
      </w:r>
      <w:r w:rsidR="00C45548">
        <w:rPr>
          <w:rFonts w:ascii="Times New Roman" w:hAnsi="Times New Roman"/>
          <w:sz w:val="24"/>
          <w:szCs w:val="24"/>
        </w:rPr>
        <w:t>– pozri tabuľku zhody</w:t>
      </w:r>
      <w:r w:rsidR="004F0712">
        <w:rPr>
          <w:rFonts w:ascii="Times New Roman" w:hAnsi="Times New Roman"/>
          <w:sz w:val="24"/>
          <w:szCs w:val="24"/>
        </w:rPr>
        <w:t>,</w:t>
      </w:r>
      <w:r w:rsidR="00C45548">
        <w:rPr>
          <w:rFonts w:ascii="Times New Roman" w:hAnsi="Times New Roman"/>
          <w:sz w:val="24"/>
          <w:szCs w:val="24"/>
        </w:rPr>
        <w:t xml:space="preserve"> v požiadavke,  </w:t>
      </w:r>
      <w:r w:rsidRPr="00C45548" w:rsidR="00C45548">
        <w:rPr>
          <w:rFonts w:ascii="Times New Roman" w:hAnsi="Times New Roman"/>
          <w:sz w:val="24"/>
          <w:szCs w:val="24"/>
        </w:rPr>
        <w:t>aby sa obetiam vydalo písomné potvrdenie akéhokoľvek formálneho trestného oznámenia, ktoré podajú príslušnému orgánu v členskom štáte, pričom takéto potvrdenie obsahuje základné skutkové okolnosti príslušného trestného činu.</w:t>
      </w:r>
      <w:r w:rsidR="00C45548">
        <w:rPr>
          <w:rFonts w:ascii="Times New Roman" w:hAnsi="Times New Roman"/>
          <w:sz w:val="24"/>
          <w:szCs w:val="24"/>
        </w:rPr>
        <w:t xml:space="preserve"> Potvrdenia o prijatom trestnom oznámení poškodeného vystaví prokurátor alebo policajt, ktorý prijal trestné oznámenie. </w:t>
      </w:r>
      <w:r w:rsidRPr="00C45548" w:rsidR="00C45548">
        <w:rPr>
          <w:rFonts w:ascii="Times New Roman" w:hAnsi="Times New Roman"/>
          <w:sz w:val="24"/>
          <w:szCs w:val="24"/>
        </w:rPr>
        <w:t>Ak bolo trestné oznámenie podané poškodeným ústne, poskytne prokurátor alebo policajt na jeho žiadosť odpis zápisnice o</w:t>
      </w:r>
      <w:r w:rsidR="00C45548">
        <w:rPr>
          <w:rFonts w:ascii="Times New Roman" w:hAnsi="Times New Roman"/>
          <w:sz w:val="24"/>
          <w:szCs w:val="24"/>
        </w:rPr>
        <w:t> </w:t>
      </w:r>
      <w:r w:rsidRPr="00C45548" w:rsidR="00C45548">
        <w:rPr>
          <w:rFonts w:ascii="Times New Roman" w:hAnsi="Times New Roman"/>
          <w:sz w:val="24"/>
          <w:szCs w:val="24"/>
        </w:rPr>
        <w:t>oznámení</w:t>
      </w:r>
      <w:r w:rsidR="00C45548">
        <w:rPr>
          <w:rFonts w:ascii="Times New Roman" w:hAnsi="Times New Roman"/>
          <w:sz w:val="24"/>
          <w:szCs w:val="24"/>
        </w:rPr>
        <w:t xml:space="preserve">. Táto úprava sa použije len vo vzťahu k trestnému oznámeniu podanému samotným poškodeným. </w:t>
      </w:r>
    </w:p>
    <w:p w:rsidR="009C504D" w:rsidP="006B4525">
      <w:pPr>
        <w:bidi w:val="0"/>
        <w:spacing w:after="0" w:line="240" w:lineRule="auto"/>
        <w:jc w:val="both"/>
        <w:rPr>
          <w:rFonts w:ascii="Times New Roman" w:hAnsi="Times New Roman"/>
          <w:sz w:val="24"/>
          <w:szCs w:val="24"/>
          <w:u w:val="single"/>
        </w:rPr>
      </w:pPr>
    </w:p>
    <w:p w:rsidR="00734FD8" w:rsidRPr="00C45548" w:rsidP="006B4525">
      <w:pPr>
        <w:bidi w:val="0"/>
        <w:spacing w:after="0" w:line="240" w:lineRule="auto"/>
        <w:jc w:val="both"/>
        <w:rPr>
          <w:rFonts w:ascii="Times New Roman" w:hAnsi="Times New Roman"/>
          <w:sz w:val="24"/>
          <w:szCs w:val="24"/>
          <w:u w:val="single"/>
        </w:rPr>
      </w:pPr>
      <w:r w:rsidRPr="00A426AD">
        <w:rPr>
          <w:rFonts w:ascii="Times New Roman" w:hAnsi="Times New Roman"/>
          <w:sz w:val="24"/>
          <w:szCs w:val="24"/>
          <w:u w:val="single"/>
        </w:rPr>
        <w:t>K bodu 16</w:t>
      </w:r>
    </w:p>
    <w:p w:rsidR="00734FD8" w:rsidRPr="00A426AD" w:rsidP="006B4525">
      <w:pPr>
        <w:bidi w:val="0"/>
        <w:spacing w:after="0" w:line="240" w:lineRule="auto"/>
        <w:jc w:val="both"/>
        <w:rPr>
          <w:rFonts w:ascii="Times New Roman" w:hAnsi="Times New Roman"/>
          <w:sz w:val="24"/>
          <w:szCs w:val="24"/>
        </w:rPr>
      </w:pPr>
    </w:p>
    <w:p w:rsidR="00734FD8" w:rsidRPr="00A426AD" w:rsidP="006B4525">
      <w:pPr>
        <w:bidi w:val="0"/>
        <w:spacing w:after="0" w:line="240" w:lineRule="auto"/>
        <w:jc w:val="both"/>
        <w:rPr>
          <w:rFonts w:ascii="Times New Roman" w:hAnsi="Times New Roman"/>
          <w:sz w:val="24"/>
          <w:szCs w:val="24"/>
        </w:rPr>
      </w:pPr>
      <w:r w:rsidRPr="00A426AD" w:rsidR="00A426AD">
        <w:rPr>
          <w:rFonts w:ascii="Times New Roman" w:hAnsi="Times New Roman"/>
          <w:sz w:val="24"/>
          <w:szCs w:val="24"/>
        </w:rPr>
        <w:tab/>
        <w:t xml:space="preserve">Návrhom sa upravuje rozsah oboznamovania u zvukových, obrazových alebo obrazovo-zvukových záznamov. Návrh vyplynul z medzirezortného pripomienkového konania  s odvolaním na aplikačnú prax. </w:t>
      </w:r>
    </w:p>
    <w:p w:rsidR="00A426AD" w:rsidRPr="00A426AD" w:rsidP="006B4525">
      <w:pPr>
        <w:bidi w:val="0"/>
        <w:spacing w:after="0" w:line="240" w:lineRule="auto"/>
        <w:jc w:val="both"/>
        <w:rPr>
          <w:rFonts w:ascii="Times New Roman" w:hAnsi="Times New Roman"/>
          <w:sz w:val="24"/>
          <w:szCs w:val="24"/>
        </w:rPr>
      </w:pPr>
    </w:p>
    <w:p w:rsidR="009C504D" w:rsidRPr="000F4878"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734FD8">
        <w:rPr>
          <w:rFonts w:ascii="Times New Roman" w:hAnsi="Times New Roman"/>
          <w:sz w:val="24"/>
          <w:szCs w:val="24"/>
          <w:u w:val="single"/>
        </w:rPr>
        <w:t>17</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V intenciách nálezu ústavného súdu sa navrhuje zaviesť mechanizmus preskúmania zákonnosti príkazu na odpočúvanie a záznam telekomunikačnej prevádzky (§ 115) a príkazu na zistenie a oznámenie údajov o </w:t>
      </w:r>
      <w:r w:rsidR="00734FD8">
        <w:rPr>
          <w:rFonts w:ascii="Times New Roman" w:hAnsi="Times New Roman"/>
          <w:sz w:val="24"/>
          <w:szCs w:val="24"/>
        </w:rPr>
        <w:t>telekomunikačnej</w:t>
      </w:r>
      <w:r w:rsidRPr="000F4878">
        <w:rPr>
          <w:rFonts w:ascii="Times New Roman" w:hAnsi="Times New Roman"/>
          <w:sz w:val="24"/>
          <w:szCs w:val="24"/>
        </w:rPr>
        <w:t xml:space="preserve"> prevádzke (§ 116). Ide o nový právny inštitút, ktorého zavedenie vyplýva z nálezu ústavného súdu.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Ako najvhodnejší koncept sa javí zavedenie návrhu na preskúmanie zákonnosti súdom, pričom túto právomoc sa navrhuje zveriť najvyššiemu súdu. </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Navrhované § 362f a 362g predstavujú úpravu procesného postupu najvyššieho súdu.</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Osobou oprávnenou podať návrh je ten, komu bola doručená informácia podľa navrhovaného § 115 ods. 9, resp. § 116 ods. 4.</w:t>
      </w:r>
    </w:p>
    <w:p w:rsidR="000F4878" w:rsidRPr="000F4878" w:rsidP="006B4525">
      <w:pPr>
        <w:bidi w:val="0"/>
        <w:spacing w:after="0" w:line="240" w:lineRule="auto"/>
        <w:jc w:val="both"/>
        <w:rPr>
          <w:rFonts w:ascii="Times New Roman" w:hAnsi="Times New Roman"/>
          <w:sz w:val="24"/>
          <w:szCs w:val="24"/>
        </w:rPr>
      </w:pPr>
    </w:p>
    <w:p w:rsidR="000F4878" w:rsidRPr="000F4878" w:rsidP="006B4525">
      <w:pPr>
        <w:bidi w:val="0"/>
        <w:spacing w:after="0" w:line="240" w:lineRule="auto"/>
        <w:ind w:firstLine="708"/>
        <w:jc w:val="both"/>
        <w:rPr>
          <w:rFonts w:ascii="Times New Roman" w:hAnsi="Times New Roman"/>
          <w:sz w:val="24"/>
          <w:szCs w:val="24"/>
        </w:rPr>
      </w:pPr>
      <w:r w:rsidRPr="000F4878">
        <w:rPr>
          <w:rFonts w:ascii="Times New Roman" w:hAnsi="Times New Roman"/>
          <w:sz w:val="24"/>
          <w:szCs w:val="24"/>
        </w:rPr>
        <w:t xml:space="preserve">Najvyšší súd bude rozhodovať, aj s prihliadnutím na citlivosť veci, na neverejnom zasadnutí. </w:t>
      </w:r>
      <w:r w:rsidR="00734FD8">
        <w:rPr>
          <w:rFonts w:ascii="Times New Roman" w:hAnsi="Times New Roman"/>
          <w:sz w:val="24"/>
          <w:szCs w:val="24"/>
        </w:rPr>
        <w:t xml:space="preserve">Pred rozhodnutím si vyžiada stanovisko sudcu, ktorý daný príkaz vydal alebo potvrdil a v prípade </w:t>
      </w:r>
      <w:r w:rsidRPr="00734FD8" w:rsidR="00734FD8">
        <w:rPr>
          <w:rFonts w:ascii="Times New Roman" w:hAnsi="Times New Roman"/>
          <w:sz w:val="24"/>
          <w:szCs w:val="24"/>
        </w:rPr>
        <w:t>príkazu na zistenie a oznámenie údajov o telekomunikačnej prevádzke</w:t>
      </w:r>
      <w:r w:rsidR="00734FD8">
        <w:rPr>
          <w:rFonts w:ascii="Times New Roman" w:hAnsi="Times New Roman"/>
          <w:sz w:val="24"/>
          <w:szCs w:val="24"/>
        </w:rPr>
        <w:t xml:space="preserve"> aj podniku poskytujúceho verejné siete alebo služby, ktorý daný príkaz vykonal. </w:t>
      </w:r>
      <w:r w:rsidRPr="000F4878">
        <w:rPr>
          <w:rFonts w:ascii="Times New Roman" w:hAnsi="Times New Roman"/>
          <w:sz w:val="24"/>
          <w:szCs w:val="24"/>
        </w:rPr>
        <w:t>Vo veci samej rozhoduje uznesením, proti ktorému nie je prípustný opravný prostriedok (ústavná sťažnosť pochopiteľne dotknutá nie je). Predmetom prieskumu je jedna</w:t>
      </w:r>
      <w:r w:rsidR="00734FD8">
        <w:rPr>
          <w:rFonts w:ascii="Times New Roman" w:hAnsi="Times New Roman"/>
          <w:sz w:val="24"/>
          <w:szCs w:val="24"/>
        </w:rPr>
        <w:t>k</w:t>
      </w:r>
      <w:r w:rsidRPr="000F4878">
        <w:rPr>
          <w:rFonts w:ascii="Times New Roman" w:hAnsi="Times New Roman"/>
          <w:sz w:val="24"/>
          <w:szCs w:val="24"/>
        </w:rPr>
        <w:t xml:space="preserve"> zákonnosť príkazu a</w:t>
      </w:r>
      <w:r w:rsidR="00734FD8">
        <w:rPr>
          <w:rFonts w:ascii="Times New Roman" w:hAnsi="Times New Roman"/>
          <w:sz w:val="24"/>
          <w:szCs w:val="24"/>
        </w:rPr>
        <w:t xml:space="preserve">ko aj </w:t>
      </w:r>
      <w:r w:rsidRPr="000F4878">
        <w:rPr>
          <w:rFonts w:ascii="Times New Roman" w:hAnsi="Times New Roman"/>
          <w:sz w:val="24"/>
          <w:szCs w:val="24"/>
        </w:rPr>
        <w:t xml:space="preserve"> zákonnosť jeho vykonania. Vo výroku sa konštatuje, či bol alebo nebol porušený zákon. V prípade nezákonnosti príkazu alebo jeho vykonania platia rovnaké konzekvencie ako v prípade akékoľvek iného nezákonného rozhodnutia alebo nesprávneho úradného postupu v trestnom konaní. </w:t>
      </w:r>
    </w:p>
    <w:p w:rsidR="000F4878" w:rsidP="006B4525">
      <w:pPr>
        <w:bidi w:val="0"/>
        <w:spacing w:after="0" w:line="240" w:lineRule="auto"/>
        <w:jc w:val="both"/>
        <w:rPr>
          <w:rFonts w:ascii="Times New Roman" w:hAnsi="Times New Roman"/>
          <w:sz w:val="24"/>
          <w:szCs w:val="24"/>
        </w:rPr>
      </w:pPr>
    </w:p>
    <w:p w:rsidR="00734FD8" w:rsidP="006B4525">
      <w:pPr>
        <w:bidi w:val="0"/>
        <w:spacing w:after="0" w:line="240" w:lineRule="auto"/>
        <w:jc w:val="both"/>
        <w:rPr>
          <w:rFonts w:ascii="Times New Roman" w:hAnsi="Times New Roman"/>
          <w:sz w:val="24"/>
          <w:szCs w:val="24"/>
          <w:u w:val="single"/>
        </w:rPr>
      </w:pPr>
      <w:r w:rsidRPr="006211B8">
        <w:rPr>
          <w:rFonts w:ascii="Times New Roman" w:hAnsi="Times New Roman"/>
          <w:sz w:val="24"/>
          <w:szCs w:val="24"/>
          <w:u w:val="single"/>
        </w:rPr>
        <w:t>K bodu 18</w:t>
      </w:r>
    </w:p>
    <w:p w:rsidR="006211B8" w:rsidP="006B4525">
      <w:pPr>
        <w:bidi w:val="0"/>
        <w:spacing w:after="0" w:line="240" w:lineRule="auto"/>
        <w:jc w:val="both"/>
        <w:rPr>
          <w:rFonts w:ascii="Times New Roman" w:hAnsi="Times New Roman"/>
          <w:sz w:val="24"/>
          <w:szCs w:val="24"/>
          <w:u w:val="single"/>
        </w:rPr>
      </w:pPr>
    </w:p>
    <w:p w:rsidR="00734FD8" w:rsidRPr="006211B8" w:rsidP="006B4525">
      <w:pPr>
        <w:bidi w:val="0"/>
        <w:spacing w:after="0" w:line="240" w:lineRule="auto"/>
        <w:jc w:val="both"/>
        <w:rPr>
          <w:rFonts w:ascii="Times New Roman" w:hAnsi="Times New Roman"/>
          <w:sz w:val="24"/>
          <w:szCs w:val="24"/>
        </w:rPr>
      </w:pPr>
      <w:r w:rsidRPr="006211B8" w:rsidR="006211B8">
        <w:rPr>
          <w:rFonts w:ascii="Times New Roman" w:hAnsi="Times New Roman"/>
          <w:sz w:val="24"/>
          <w:szCs w:val="24"/>
        </w:rPr>
        <w:tab/>
      </w:r>
      <w:r w:rsidR="006211B8">
        <w:rPr>
          <w:rFonts w:ascii="Times New Roman" w:hAnsi="Times New Roman"/>
          <w:sz w:val="24"/>
          <w:szCs w:val="24"/>
        </w:rPr>
        <w:t xml:space="preserve">Navrhuje sa vypustenie povinnosti predchádzajúceho vypočutia obvineného pri zaistení výkonu trestu prepadnutia majetku. </w:t>
      </w:r>
      <w:r w:rsidRPr="006211B8" w:rsidR="006211B8">
        <w:rPr>
          <w:rFonts w:ascii="Times New Roman" w:hAnsi="Times New Roman"/>
          <w:sz w:val="24"/>
          <w:szCs w:val="24"/>
        </w:rPr>
        <w:t>Z aplikačnej praxe vyplynulo, že uvedená podmienka výrazným spôsobom obmedzuje a znemožňuje orgánom činným v trestnom konaní včas a účinne zaistiť výnosy z trestnej činnosti.</w:t>
      </w:r>
    </w:p>
    <w:p w:rsidR="006211B8" w:rsidP="006B4525">
      <w:pPr>
        <w:bidi w:val="0"/>
        <w:spacing w:after="0" w:line="240" w:lineRule="auto"/>
        <w:jc w:val="both"/>
        <w:rPr>
          <w:rFonts w:ascii="Times New Roman" w:hAnsi="Times New Roman"/>
          <w:sz w:val="24"/>
          <w:szCs w:val="24"/>
          <w:u w:val="single"/>
        </w:rPr>
      </w:pPr>
    </w:p>
    <w:p w:rsidR="00386444"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734FD8">
        <w:rPr>
          <w:rFonts w:ascii="Times New Roman" w:hAnsi="Times New Roman"/>
          <w:sz w:val="24"/>
          <w:szCs w:val="24"/>
          <w:u w:val="single"/>
        </w:rPr>
        <w:t>19</w:t>
      </w:r>
    </w:p>
    <w:p w:rsidR="008675BF" w:rsidP="006B4525">
      <w:pPr>
        <w:bidi w:val="0"/>
        <w:spacing w:after="0" w:line="240" w:lineRule="auto"/>
        <w:ind w:firstLine="708"/>
        <w:jc w:val="both"/>
        <w:rPr>
          <w:rFonts w:ascii="Times New Roman" w:hAnsi="Times New Roman"/>
          <w:sz w:val="24"/>
          <w:szCs w:val="24"/>
        </w:rPr>
      </w:pPr>
    </w:p>
    <w:p w:rsidR="008675BF"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súlade s odporúčaniami MONEYVAL sa navrhuje doplniť právnu úpravu zaistenia majetku na účely výkonu trestu prepadnutia veci tak, aby bola zabezpečená ochrana majetkových práv dotknutých osôb, a to prostredníctvom inštitútu žiadosti o zrušenie alebo obmedzenie zaistenia majetku. V tomto prípade sa vychádza z obdobnej úpravy, ktorá je obsiahnutá v § 95 ods. 8. Ustanovenie § 95 ods. 8 sa síce má použiť primerane aj v prípade zaistenia výkonu trestu prepadnutia majetku, ale použitie § 95 ods. 8 prichádza do úvahy len v prípade, ak sú predmetom zaistenia peňažné prostriedky. Nakoľko pojem „majetok“ zahŕňa aj iné veci ako peňažné prostriedky, aplikácia oprávnenia podľa § 95 ods. 8 neprichádza do úvahy v prípadoch, ak sú predmetom zaistenia iné veci ako peňažné prostriedky a už vôbec ho nemožno odvodzovať z primeraného použitia § 95 ako celku. Navrhuje sa preto upraviť toto oprávnenie generálne pre akúkoľvek časť majetku, ktorý je predmetom zaistenia.    </w:t>
      </w:r>
    </w:p>
    <w:p w:rsidR="008675BF" w:rsidP="006B4525">
      <w:pPr>
        <w:bidi w:val="0"/>
        <w:spacing w:after="0" w:line="240" w:lineRule="auto"/>
        <w:jc w:val="both"/>
        <w:rPr>
          <w:rFonts w:ascii="Times New Roman" w:hAnsi="Times New Roman"/>
          <w:sz w:val="24"/>
          <w:szCs w:val="24"/>
          <w:u w:val="single"/>
        </w:rPr>
      </w:pPr>
    </w:p>
    <w:p w:rsidR="00386444"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734FD8">
        <w:rPr>
          <w:rFonts w:ascii="Times New Roman" w:hAnsi="Times New Roman"/>
          <w:sz w:val="24"/>
          <w:szCs w:val="24"/>
          <w:u w:val="single"/>
        </w:rPr>
        <w:t>20</w:t>
      </w:r>
    </w:p>
    <w:p w:rsidR="008675BF" w:rsidP="006B4525">
      <w:pPr>
        <w:bidi w:val="0"/>
        <w:spacing w:after="0" w:line="240" w:lineRule="auto"/>
        <w:ind w:firstLine="708"/>
        <w:jc w:val="both"/>
        <w:rPr>
          <w:rFonts w:ascii="Times New Roman" w:hAnsi="Times New Roman"/>
          <w:sz w:val="24"/>
          <w:szCs w:val="24"/>
        </w:rPr>
      </w:pPr>
    </w:p>
    <w:p w:rsidR="008675BF"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V nadväznosti na obsahové zmeny v pojmovom vymedzení veci na účely Trestného zákona vrátane vymedzenie tohto pojmu v súvislosti s trestom prepadnutia veci je potrebné upraviť platné znenie § 428 ods. 2 tak, aby reflektovalo možnosti zaistenia veci už v prípravnom konaní na účely zabezpečenia výkonu trestu prepadnutia veci, ktorého uloženie hrozí. Na tento účel sa navrhuje použiť nie len doterajší § 50 ods. 2, ale aj ustanovenia o úschove</w:t>
      </w:r>
      <w:r w:rsidRPr="00406BD7">
        <w:rPr>
          <w:rFonts w:ascii="Times New Roman" w:hAnsi="Times New Roman"/>
          <w:sz w:val="24"/>
          <w:szCs w:val="24"/>
        </w:rPr>
        <w:t xml:space="preserve"> vydaných, odňatých a prevzatých vecí</w:t>
      </w:r>
      <w:r>
        <w:rPr>
          <w:rFonts w:ascii="Times New Roman" w:hAnsi="Times New Roman"/>
          <w:sz w:val="24"/>
          <w:szCs w:val="24"/>
        </w:rPr>
        <w:t xml:space="preserve"> (§ 94), zaistenia</w:t>
      </w:r>
      <w:r w:rsidRPr="00406BD7">
        <w:rPr>
          <w:rFonts w:ascii="Times New Roman" w:hAnsi="Times New Roman"/>
          <w:sz w:val="24"/>
          <w:szCs w:val="24"/>
        </w:rPr>
        <w:t xml:space="preserve"> peňažných prostriedkov</w:t>
      </w:r>
      <w:r>
        <w:rPr>
          <w:rFonts w:ascii="Times New Roman" w:hAnsi="Times New Roman"/>
          <w:sz w:val="24"/>
          <w:szCs w:val="24"/>
        </w:rPr>
        <w:t xml:space="preserve"> (§ 95) a zaistenia</w:t>
      </w:r>
      <w:r w:rsidRPr="00406BD7">
        <w:rPr>
          <w:rFonts w:ascii="Times New Roman" w:hAnsi="Times New Roman"/>
          <w:sz w:val="24"/>
          <w:szCs w:val="24"/>
        </w:rPr>
        <w:t xml:space="preserve"> zaknihovaných cenných papierov</w:t>
      </w:r>
      <w:r>
        <w:rPr>
          <w:rFonts w:ascii="Times New Roman" w:hAnsi="Times New Roman"/>
          <w:sz w:val="24"/>
          <w:szCs w:val="24"/>
        </w:rPr>
        <w:t xml:space="preserve"> (§ 96). Rovnako ako v prípade zaistenia majetku na účely výkonu trestu prepadnutia majetku sa navrhuje aj v prípade zaistenia veci umožniť využiť možnosť žiadať zrušenie zaistenia veci alebo jeho obmedzenie. </w:t>
      </w:r>
    </w:p>
    <w:p w:rsidR="00386444" w:rsidP="006B4525">
      <w:pPr>
        <w:bidi w:val="0"/>
        <w:spacing w:after="0" w:line="240" w:lineRule="auto"/>
        <w:jc w:val="both"/>
        <w:rPr>
          <w:rFonts w:ascii="Times New Roman" w:hAnsi="Times New Roman"/>
          <w:sz w:val="24"/>
          <w:szCs w:val="24"/>
          <w:u w:val="single"/>
        </w:rPr>
      </w:pPr>
    </w:p>
    <w:p w:rsidR="00386444"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734FD8">
        <w:rPr>
          <w:rFonts w:ascii="Times New Roman" w:hAnsi="Times New Roman"/>
          <w:sz w:val="24"/>
          <w:szCs w:val="24"/>
          <w:u w:val="single"/>
        </w:rPr>
        <w:t>21</w:t>
      </w:r>
    </w:p>
    <w:p w:rsidR="008675BF" w:rsidP="006B4525">
      <w:pPr>
        <w:bidi w:val="0"/>
        <w:spacing w:after="0" w:line="240" w:lineRule="auto"/>
        <w:ind w:firstLine="708"/>
        <w:jc w:val="both"/>
        <w:rPr>
          <w:rFonts w:ascii="Times New Roman" w:hAnsi="Times New Roman"/>
          <w:sz w:val="24"/>
          <w:szCs w:val="24"/>
        </w:rPr>
      </w:pPr>
    </w:p>
    <w:p w:rsidR="008675BF"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Doterajšia právna úprava výkonu zhabania veci neumožňuje zaistenie veci na účely zabezpečenia výkonu zhabania veci. Čiže primárnym zámerom je umožniť zaistenie veci na účely výkonu tohto ochranného opatrenia s cieľom zamedziť situáciám, kedy sa počas trestného konania vykonávajú úkony smerujúce napr. k zmene vlastníka veci, ktorá pochádza z trestnej činnosti, alebo vecí, ktoré boli získané za veci pochádzajúce z trestnej činnosti a pod. Pri zaistení výkonu zhabania veci sa bude postupovať podľa rovnakých pravidiel ako v prípade zaistenia výkonu trestu prepadnutia majetku a trestu prepadnutia veci, t.j. použije sa tá istá infraštruktúra Trestného poriadku.  </w:t>
      </w:r>
    </w:p>
    <w:p w:rsidR="00386444" w:rsidP="006B4525">
      <w:pPr>
        <w:bidi w:val="0"/>
        <w:spacing w:after="0" w:line="240" w:lineRule="auto"/>
        <w:jc w:val="both"/>
        <w:rPr>
          <w:rFonts w:ascii="Times New Roman" w:hAnsi="Times New Roman"/>
          <w:sz w:val="24"/>
          <w:szCs w:val="24"/>
          <w:u w:val="single"/>
        </w:rPr>
      </w:pPr>
    </w:p>
    <w:p w:rsidR="00734FD8" w:rsidP="006B4525">
      <w:pPr>
        <w:bidi w:val="0"/>
        <w:spacing w:after="0" w:line="240" w:lineRule="auto"/>
        <w:jc w:val="both"/>
        <w:rPr>
          <w:rFonts w:ascii="Times New Roman" w:hAnsi="Times New Roman"/>
          <w:sz w:val="24"/>
          <w:szCs w:val="24"/>
          <w:u w:val="single"/>
        </w:rPr>
      </w:pPr>
      <w:r w:rsidRPr="006211B8">
        <w:rPr>
          <w:rFonts w:ascii="Times New Roman" w:hAnsi="Times New Roman"/>
          <w:sz w:val="24"/>
          <w:szCs w:val="24"/>
          <w:u w:val="single"/>
        </w:rPr>
        <w:t>K bodu 22</w:t>
      </w:r>
    </w:p>
    <w:p w:rsidR="00734FD8" w:rsidP="006B4525">
      <w:pPr>
        <w:bidi w:val="0"/>
        <w:spacing w:after="0" w:line="240" w:lineRule="auto"/>
        <w:jc w:val="both"/>
        <w:rPr>
          <w:rFonts w:ascii="Times New Roman" w:hAnsi="Times New Roman"/>
          <w:sz w:val="24"/>
          <w:szCs w:val="24"/>
          <w:u w:val="single"/>
        </w:rPr>
      </w:pPr>
    </w:p>
    <w:p w:rsidR="006211B8" w:rsidRPr="006211B8" w:rsidP="006B4525">
      <w:pPr>
        <w:bidi w:val="0"/>
        <w:spacing w:after="0" w:line="240" w:lineRule="auto"/>
        <w:jc w:val="both"/>
        <w:rPr>
          <w:rFonts w:ascii="Times New Roman" w:hAnsi="Times New Roman"/>
          <w:sz w:val="24"/>
          <w:szCs w:val="24"/>
        </w:rPr>
      </w:pPr>
      <w:r w:rsidRPr="006211B8">
        <w:rPr>
          <w:rFonts w:ascii="Times New Roman" w:hAnsi="Times New Roman"/>
          <w:sz w:val="24"/>
          <w:szCs w:val="24"/>
        </w:rPr>
        <w:tab/>
        <w:t xml:space="preserve">S odvolaním na poznatky aplikačnej praxe </w:t>
      </w:r>
      <w:r>
        <w:rPr>
          <w:rFonts w:ascii="Times New Roman" w:hAnsi="Times New Roman"/>
          <w:sz w:val="24"/>
          <w:szCs w:val="24"/>
        </w:rPr>
        <w:t xml:space="preserve">sa navrhuje doplnenie výnimky pri posudzovaní podmienky uznania cudzieho rozhodnutia založenej na obojstrannej trestnosti.  </w:t>
      </w:r>
    </w:p>
    <w:p w:rsidR="006211B8" w:rsidP="006B4525">
      <w:pPr>
        <w:bidi w:val="0"/>
        <w:spacing w:after="0" w:line="240" w:lineRule="auto"/>
        <w:jc w:val="both"/>
        <w:rPr>
          <w:rFonts w:ascii="Times New Roman" w:hAnsi="Times New Roman"/>
          <w:sz w:val="24"/>
          <w:szCs w:val="24"/>
          <w:u w:val="single"/>
        </w:rPr>
      </w:pPr>
    </w:p>
    <w:p w:rsidR="009C504D" w:rsidRPr="009C504D" w:rsidP="006B4525">
      <w:pPr>
        <w:bidi w:val="0"/>
        <w:spacing w:after="0" w:line="240" w:lineRule="auto"/>
        <w:jc w:val="both"/>
        <w:rPr>
          <w:rFonts w:ascii="Times New Roman" w:hAnsi="Times New Roman"/>
          <w:sz w:val="24"/>
          <w:szCs w:val="24"/>
          <w:u w:val="single"/>
        </w:rPr>
      </w:pPr>
      <w:r w:rsidRPr="009C504D">
        <w:rPr>
          <w:rFonts w:ascii="Times New Roman" w:hAnsi="Times New Roman"/>
          <w:sz w:val="24"/>
          <w:szCs w:val="24"/>
          <w:u w:val="single"/>
        </w:rPr>
        <w:t xml:space="preserve">K bodu </w:t>
      </w:r>
      <w:r w:rsidR="00734FD8">
        <w:rPr>
          <w:rFonts w:ascii="Times New Roman" w:hAnsi="Times New Roman"/>
          <w:sz w:val="24"/>
          <w:szCs w:val="24"/>
          <w:u w:val="single"/>
        </w:rPr>
        <w:t>23</w:t>
      </w:r>
    </w:p>
    <w:p w:rsidR="009C504D" w:rsidP="006B4525">
      <w:pPr>
        <w:bidi w:val="0"/>
        <w:spacing w:after="0" w:line="240" w:lineRule="auto"/>
        <w:jc w:val="both"/>
        <w:rPr>
          <w:rFonts w:ascii="Times New Roman" w:hAnsi="Times New Roman"/>
          <w:sz w:val="24"/>
          <w:szCs w:val="24"/>
        </w:rPr>
      </w:pPr>
    </w:p>
    <w:p w:rsidR="009C504D" w:rsidP="006B4525">
      <w:pPr>
        <w:bidi w:val="0"/>
        <w:spacing w:after="0" w:line="240" w:lineRule="auto"/>
        <w:jc w:val="both"/>
        <w:rPr>
          <w:rFonts w:ascii="Times New Roman" w:hAnsi="Times New Roman"/>
          <w:sz w:val="24"/>
          <w:szCs w:val="24"/>
        </w:rPr>
      </w:pPr>
      <w:r>
        <w:rPr>
          <w:rFonts w:ascii="Times New Roman" w:hAnsi="Times New Roman"/>
          <w:sz w:val="24"/>
          <w:szCs w:val="24"/>
        </w:rPr>
        <w:tab/>
        <w:t xml:space="preserve">Dopĺňa sa transpozičná príloha zákona v súvislosti s vykonaním transpozície </w:t>
      </w:r>
      <w:r w:rsidRPr="009C504D">
        <w:rPr>
          <w:rFonts w:ascii="Times New Roman" w:hAnsi="Times New Roman"/>
          <w:sz w:val="24"/>
          <w:szCs w:val="24"/>
        </w:rPr>
        <w:t>Smernic</w:t>
      </w:r>
      <w:r>
        <w:rPr>
          <w:rFonts w:ascii="Times New Roman" w:hAnsi="Times New Roman"/>
          <w:sz w:val="24"/>
          <w:szCs w:val="24"/>
        </w:rPr>
        <w:t>e</w:t>
      </w:r>
      <w:r w:rsidRPr="009C504D">
        <w:rPr>
          <w:rFonts w:ascii="Times New Roman" w:hAnsi="Times New Roman"/>
          <w:sz w:val="24"/>
          <w:szCs w:val="24"/>
        </w:rPr>
        <w:t xml:space="preserve"> Európskeho parlamentu a Rady 2012/29/EÚ </w:t>
      </w:r>
      <w:r>
        <w:rPr>
          <w:rFonts w:ascii="Times New Roman" w:hAnsi="Times New Roman"/>
          <w:sz w:val="24"/>
          <w:szCs w:val="24"/>
        </w:rPr>
        <w:t xml:space="preserve">do Trestného poriadku. </w:t>
      </w:r>
    </w:p>
    <w:p w:rsidR="00386444" w:rsidRPr="00A826AE" w:rsidP="006B4525">
      <w:pPr>
        <w:bidi w:val="0"/>
        <w:spacing w:after="0" w:line="240" w:lineRule="auto"/>
        <w:jc w:val="both"/>
        <w:rPr>
          <w:rFonts w:ascii="Times New Roman" w:hAnsi="Times New Roman"/>
          <w:sz w:val="24"/>
          <w:szCs w:val="24"/>
        </w:rPr>
      </w:pPr>
    </w:p>
    <w:p w:rsidR="00524922" w:rsidP="006B4525">
      <w:pPr>
        <w:bidi w:val="0"/>
        <w:spacing w:after="0" w:line="240" w:lineRule="auto"/>
        <w:jc w:val="both"/>
        <w:rPr>
          <w:rFonts w:ascii="Times New Roman" w:hAnsi="Times New Roman"/>
          <w:b/>
          <w:sz w:val="24"/>
          <w:szCs w:val="24"/>
        </w:rPr>
      </w:pPr>
      <w:r>
        <w:rPr>
          <w:rFonts w:ascii="Times New Roman" w:hAnsi="Times New Roman"/>
          <w:b/>
          <w:sz w:val="24"/>
          <w:szCs w:val="24"/>
        </w:rPr>
        <w:t xml:space="preserve">K čl. IV </w:t>
      </w:r>
    </w:p>
    <w:p w:rsidR="00524922" w:rsidRPr="00734FD8" w:rsidP="006B4525">
      <w:pPr>
        <w:bidi w:val="0"/>
        <w:spacing w:after="0" w:line="240" w:lineRule="auto"/>
        <w:jc w:val="both"/>
        <w:rPr>
          <w:rFonts w:ascii="Times New Roman" w:hAnsi="Times New Roman"/>
          <w:sz w:val="24"/>
          <w:szCs w:val="24"/>
        </w:rPr>
      </w:pPr>
      <w:r w:rsidRPr="00734FD8">
        <w:rPr>
          <w:rFonts w:ascii="Times New Roman" w:hAnsi="Times New Roman"/>
          <w:i/>
          <w:sz w:val="24"/>
          <w:szCs w:val="24"/>
        </w:rPr>
        <w:t>(návrh zákona, ktorým sa mení a dopĺňa zákon Slovenskej národnej rady č. 372/1990 Zb. o priestupkoch v znení neskorších predpisov</w:t>
      </w:r>
      <w:r w:rsidRPr="00734FD8">
        <w:rPr>
          <w:rFonts w:ascii="Times New Roman" w:hAnsi="Times New Roman"/>
          <w:sz w:val="24"/>
          <w:szCs w:val="24"/>
        </w:rPr>
        <w:t>)</w:t>
      </w:r>
    </w:p>
    <w:p w:rsidR="00524922" w:rsidP="006B4525">
      <w:pPr>
        <w:bidi w:val="0"/>
        <w:spacing w:after="0" w:line="240" w:lineRule="auto"/>
        <w:jc w:val="both"/>
        <w:rPr>
          <w:rFonts w:ascii="Times New Roman" w:hAnsi="Times New Roman"/>
          <w:b/>
          <w:sz w:val="24"/>
          <w:szCs w:val="24"/>
        </w:rPr>
      </w:pPr>
    </w:p>
    <w:p w:rsidR="00524922" w:rsidRPr="00734FD8" w:rsidP="006B4525">
      <w:pPr>
        <w:bidi w:val="0"/>
        <w:spacing w:after="0" w:line="240" w:lineRule="auto"/>
        <w:jc w:val="both"/>
        <w:rPr>
          <w:rFonts w:ascii="Times New Roman" w:hAnsi="Times New Roman"/>
          <w:sz w:val="24"/>
          <w:szCs w:val="24"/>
          <w:u w:val="single"/>
        </w:rPr>
      </w:pPr>
      <w:r w:rsidRPr="00734FD8">
        <w:rPr>
          <w:rFonts w:ascii="Times New Roman" w:hAnsi="Times New Roman"/>
          <w:sz w:val="24"/>
          <w:szCs w:val="24"/>
          <w:u w:val="single"/>
        </w:rPr>
        <w:t>K</w:t>
      </w:r>
      <w:r w:rsidR="00734FD8">
        <w:rPr>
          <w:rFonts w:ascii="Times New Roman" w:hAnsi="Times New Roman"/>
          <w:sz w:val="24"/>
          <w:szCs w:val="24"/>
          <w:u w:val="single"/>
        </w:rPr>
        <w:t> </w:t>
      </w:r>
      <w:r w:rsidRPr="00734FD8">
        <w:rPr>
          <w:rFonts w:ascii="Times New Roman" w:hAnsi="Times New Roman"/>
          <w:sz w:val="24"/>
          <w:szCs w:val="24"/>
          <w:u w:val="single"/>
        </w:rPr>
        <w:t>bod</w:t>
      </w:r>
      <w:r w:rsidR="00734FD8">
        <w:rPr>
          <w:rFonts w:ascii="Times New Roman" w:hAnsi="Times New Roman"/>
          <w:sz w:val="24"/>
          <w:szCs w:val="24"/>
          <w:u w:val="single"/>
        </w:rPr>
        <w:t xml:space="preserve">om </w:t>
      </w:r>
      <w:r w:rsidRPr="00734FD8">
        <w:rPr>
          <w:rFonts w:ascii="Times New Roman" w:hAnsi="Times New Roman"/>
          <w:sz w:val="24"/>
          <w:szCs w:val="24"/>
          <w:u w:val="single"/>
        </w:rPr>
        <w:t>1</w:t>
      </w:r>
      <w:r w:rsidR="00734FD8">
        <w:rPr>
          <w:rFonts w:ascii="Times New Roman" w:hAnsi="Times New Roman"/>
          <w:sz w:val="24"/>
          <w:szCs w:val="24"/>
          <w:u w:val="single"/>
        </w:rPr>
        <w:t xml:space="preserve"> a 2</w:t>
      </w:r>
    </w:p>
    <w:p w:rsidR="00734FD8" w:rsidP="006B4525">
      <w:pPr>
        <w:bidi w:val="0"/>
        <w:spacing w:after="0" w:line="240" w:lineRule="auto"/>
        <w:jc w:val="both"/>
        <w:rPr>
          <w:rFonts w:ascii="Times New Roman" w:hAnsi="Times New Roman"/>
          <w:sz w:val="24"/>
          <w:szCs w:val="24"/>
        </w:rPr>
      </w:pPr>
      <w:r w:rsidRPr="00734FD8">
        <w:rPr>
          <w:rFonts w:ascii="Times New Roman" w:hAnsi="Times New Roman"/>
          <w:sz w:val="24"/>
          <w:szCs w:val="24"/>
        </w:rPr>
        <w:tab/>
      </w:r>
    </w:p>
    <w:p w:rsidR="002568DB" w:rsidP="006B4525">
      <w:pPr>
        <w:bidi w:val="0"/>
        <w:spacing w:after="0" w:line="240" w:lineRule="auto"/>
        <w:jc w:val="both"/>
        <w:rPr>
          <w:rFonts w:ascii="Times New Roman" w:hAnsi="Times New Roman"/>
          <w:sz w:val="24"/>
          <w:szCs w:val="24"/>
        </w:rPr>
      </w:pPr>
      <w:r w:rsidR="001C0AC1">
        <w:rPr>
          <w:rFonts w:ascii="Times New Roman" w:hAnsi="Times New Roman"/>
          <w:sz w:val="24"/>
          <w:szCs w:val="24"/>
        </w:rPr>
        <w:tab/>
        <w:t>Navrhovaná zmena vyplynula z doplnenia nového odseku 2 v skutkovej podstate trestného činu týrania blízkej a zverenej osoby podľa § 208 Trestného zákona (pozri čl. II bod 12), ktorým sa zavádza tzv. priestupková recidíva. Jej podstata spočíva v o</w:t>
      </w:r>
      <w:r w:rsidRPr="00734FD8" w:rsidR="00734FD8">
        <w:rPr>
          <w:rFonts w:ascii="Times New Roman" w:hAnsi="Times New Roman"/>
          <w:sz w:val="24"/>
          <w:szCs w:val="24"/>
        </w:rPr>
        <w:t>dlíšen</w:t>
      </w:r>
      <w:r w:rsidR="001C0AC1">
        <w:rPr>
          <w:rFonts w:ascii="Times New Roman" w:hAnsi="Times New Roman"/>
          <w:sz w:val="24"/>
          <w:szCs w:val="24"/>
        </w:rPr>
        <w:t>í</w:t>
      </w:r>
      <w:r w:rsidRPr="00734FD8" w:rsidR="00734FD8">
        <w:rPr>
          <w:rFonts w:ascii="Times New Roman" w:hAnsi="Times New Roman"/>
          <w:sz w:val="24"/>
          <w:szCs w:val="24"/>
        </w:rPr>
        <w:t xml:space="preserve"> páchania priestupku proti blízkej osobe a zverenej osobe od iných skutkových podstát v rámci priestupku proti spoločenskému spolunažívaniu.</w:t>
      </w:r>
    </w:p>
    <w:p w:rsidR="00734FD8" w:rsidRPr="00734FD8" w:rsidP="006B4525">
      <w:pPr>
        <w:bidi w:val="0"/>
        <w:spacing w:after="0" w:line="240" w:lineRule="auto"/>
        <w:jc w:val="both"/>
        <w:rPr>
          <w:rFonts w:ascii="Times New Roman" w:hAnsi="Times New Roman"/>
          <w:b/>
          <w:sz w:val="24"/>
          <w:szCs w:val="24"/>
        </w:rPr>
      </w:pPr>
    </w:p>
    <w:p w:rsidR="002A54DB" w:rsidP="006B4525">
      <w:pPr>
        <w:bidi w:val="0"/>
        <w:spacing w:after="0" w:line="240" w:lineRule="auto"/>
        <w:jc w:val="both"/>
        <w:rPr>
          <w:rFonts w:ascii="Times New Roman" w:hAnsi="Times New Roman"/>
          <w:b/>
          <w:sz w:val="24"/>
          <w:szCs w:val="24"/>
        </w:rPr>
      </w:pPr>
      <w:r w:rsidRPr="00A826AE">
        <w:rPr>
          <w:rFonts w:ascii="Times New Roman" w:hAnsi="Times New Roman"/>
          <w:b/>
          <w:sz w:val="24"/>
          <w:szCs w:val="24"/>
        </w:rPr>
        <w:t>K č</w:t>
      </w:r>
      <w:r w:rsidR="00181B1A">
        <w:rPr>
          <w:rFonts w:ascii="Times New Roman" w:hAnsi="Times New Roman"/>
          <w:b/>
          <w:sz w:val="24"/>
          <w:szCs w:val="24"/>
        </w:rPr>
        <w:t xml:space="preserve">l. </w:t>
      </w:r>
      <w:r w:rsidR="00524922">
        <w:rPr>
          <w:rFonts w:ascii="Times New Roman" w:hAnsi="Times New Roman"/>
          <w:b/>
          <w:sz w:val="24"/>
          <w:szCs w:val="24"/>
        </w:rPr>
        <w:t>V</w:t>
      </w:r>
    </w:p>
    <w:p w:rsidR="002A54DB" w:rsidRPr="002665A7" w:rsidP="006B4525">
      <w:pPr>
        <w:bidi w:val="0"/>
        <w:spacing w:after="0" w:line="240" w:lineRule="auto"/>
        <w:jc w:val="both"/>
        <w:rPr>
          <w:rFonts w:ascii="Times New Roman" w:hAnsi="Times New Roman"/>
          <w:i/>
          <w:sz w:val="24"/>
          <w:szCs w:val="24"/>
        </w:rPr>
      </w:pPr>
      <w:r w:rsidRPr="002665A7" w:rsidR="002665A7">
        <w:rPr>
          <w:rFonts w:ascii="Times New Roman" w:hAnsi="Times New Roman"/>
          <w:i/>
          <w:sz w:val="24"/>
          <w:szCs w:val="24"/>
        </w:rPr>
        <w:t>(</w:t>
      </w:r>
      <w:r w:rsidR="002665A7">
        <w:rPr>
          <w:rFonts w:ascii="Times New Roman" w:hAnsi="Times New Roman"/>
          <w:i/>
          <w:sz w:val="24"/>
          <w:szCs w:val="24"/>
        </w:rPr>
        <w:t>n</w:t>
      </w:r>
      <w:r w:rsidRPr="002665A7" w:rsidR="002665A7">
        <w:rPr>
          <w:rFonts w:ascii="Times New Roman" w:hAnsi="Times New Roman"/>
          <w:i/>
          <w:sz w:val="24"/>
          <w:szCs w:val="24"/>
        </w:rPr>
        <w:t>ávrh zákona, ktorým sa mení a dopĺňa zákon Národnej rady Slovenskej republiky č. 171/1993 Z. z. o Policajnom zbore v znení neskorších predpisov)</w:t>
      </w:r>
    </w:p>
    <w:p w:rsidR="002665A7" w:rsidP="006B4525">
      <w:pPr>
        <w:bidi w:val="0"/>
        <w:spacing w:after="0" w:line="240" w:lineRule="auto"/>
        <w:jc w:val="both"/>
        <w:rPr>
          <w:rFonts w:ascii="Times New Roman" w:hAnsi="Times New Roman"/>
          <w:sz w:val="24"/>
          <w:szCs w:val="24"/>
          <w:u w:val="single"/>
        </w:rPr>
      </w:pPr>
    </w:p>
    <w:p w:rsidR="00524922"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K bodu 1</w:t>
      </w:r>
    </w:p>
    <w:p w:rsidR="001C0AC1" w:rsidRPr="001C0AC1" w:rsidP="006B4525">
      <w:pPr>
        <w:bidi w:val="0"/>
        <w:spacing w:after="0" w:line="240" w:lineRule="auto"/>
        <w:jc w:val="both"/>
        <w:rPr>
          <w:rFonts w:ascii="Times New Roman" w:hAnsi="Times New Roman"/>
          <w:sz w:val="24"/>
          <w:szCs w:val="24"/>
        </w:rPr>
      </w:pPr>
      <w:r w:rsidRPr="001C0AC1" w:rsidR="00800C35">
        <w:rPr>
          <w:rFonts w:ascii="Times New Roman" w:hAnsi="Times New Roman"/>
          <w:sz w:val="24"/>
          <w:szCs w:val="24"/>
        </w:rPr>
        <w:tab/>
      </w:r>
    </w:p>
    <w:p w:rsidR="001C0AC1" w:rsidP="006B4525">
      <w:pPr>
        <w:bidi w:val="0"/>
        <w:spacing w:after="0" w:line="240" w:lineRule="auto"/>
        <w:ind w:firstLine="708"/>
        <w:jc w:val="both"/>
        <w:rPr>
          <w:rFonts w:ascii="Times New Roman" w:hAnsi="Times New Roman"/>
          <w:sz w:val="24"/>
          <w:szCs w:val="24"/>
        </w:rPr>
      </w:pPr>
      <w:r w:rsidRPr="001C0AC1" w:rsidR="00800C35">
        <w:rPr>
          <w:rFonts w:ascii="Times New Roman" w:hAnsi="Times New Roman"/>
          <w:sz w:val="24"/>
          <w:szCs w:val="24"/>
        </w:rPr>
        <w:t>Predĺženie vykázania zo spoločného obydlia zo 48 hodín na 10 dní sa navrhuje v nadväznosti na Národný akčný plán na prevenciu a elimináciu násilia na ženách na roky 2014 – 2019 (uznesenie vlády SR č. 730 z 18. decembra 2013), v ktorom sa v bode 7 ukladá Ministerstvu vnútra SR úloha novelizovať § 27a zákona o Policajnom zbore a predĺžiť súčasnú 48-hodinovú lehotu na vykázanie násilnej osoby zo spoločného obydlia na dlhšiu adekvátnu lehotu s termínom plnenia 31. december 2015. Vzhľadom na to, že Ministerstvo vnútra SR neplánuje predložiť do legislatívneho procesu samostatnú novelu zákona o Policajnom zbore, navrhujeme túto úlohu splniť doplnením predmetnej novely zákona o Policajnom zbore, ktorá je súčasťou predkladaného materiálu.</w:t>
      </w:r>
    </w:p>
    <w:p w:rsidR="00800C35" w:rsidRPr="001C0AC1" w:rsidP="006B4525">
      <w:pPr>
        <w:bidi w:val="0"/>
        <w:spacing w:after="0" w:line="240" w:lineRule="auto"/>
        <w:ind w:firstLine="708"/>
        <w:jc w:val="both"/>
        <w:rPr>
          <w:rFonts w:ascii="Times New Roman" w:hAnsi="Times New Roman"/>
          <w:sz w:val="24"/>
          <w:szCs w:val="24"/>
        </w:rPr>
      </w:pPr>
      <w:r w:rsidRPr="001C0AC1">
        <w:rPr>
          <w:rFonts w:ascii="Times New Roman" w:hAnsi="Times New Roman"/>
          <w:sz w:val="24"/>
          <w:szCs w:val="24"/>
        </w:rPr>
        <w:t xml:space="preserve"> </w:t>
      </w:r>
    </w:p>
    <w:p w:rsidR="00800C35" w:rsidRPr="001C0AC1" w:rsidP="006B4525">
      <w:pPr>
        <w:bidi w:val="0"/>
        <w:spacing w:after="0" w:line="240" w:lineRule="auto"/>
        <w:ind w:firstLine="708"/>
        <w:jc w:val="both"/>
        <w:rPr>
          <w:rFonts w:ascii="Times New Roman" w:hAnsi="Times New Roman"/>
          <w:sz w:val="24"/>
          <w:szCs w:val="24"/>
        </w:rPr>
      </w:pPr>
      <w:r w:rsidRPr="001C0AC1">
        <w:rPr>
          <w:rFonts w:ascii="Times New Roman" w:hAnsi="Times New Roman"/>
          <w:sz w:val="24"/>
          <w:szCs w:val="24"/>
        </w:rPr>
        <w:t xml:space="preserve">Inštitút vykázania zo spoločného obydlia je opatrením preventívneho charakteru, ktorého účelom je poskytnúť ohrozenej osobe bezprostrednú ochranu jej života a zdravia, a to už v počiatočných štádiách násilia, s čím súvisí aj zníženie nebezpečenstva dokonania skutku, prípadne zabránenie v pokračovaní násilného chovania páchateľa. Vykázanie zo spoločného obydlia má zaistiť ochranu obete pred ďalším násilím a posilniť pozíciu obete domáceho násilia, ktorá nie je schopná sama riešiť situáciu. Z hľadiska poskytnutia účinnej ochrany ohrozenej osobe zohráva preto dôležitý význam časový faktor, t. j. vytvorenie dostatočného časového priestoru na zorientovanie sa v situácii bez nátlaku násilníka a na vyhľadanie odbornej pomoci. U obetí domáceho násilia býva často prítomná nielen fyzická, ale najmä psychická trauma, ktorá vedie k strate schopnosti okamžite a účinne riešiť danú situáciu. Obete domáceho násilia sú pod vplyvom násilníka často sociálne izolované, ekonomicky oslabené, strácajú schopnosť uplatniť sa na trhu práce a potrebujú čas na to, aby mohli urobiť nevyhnutné kroky smerujúce k riešeniu ich situácie. Vyžadujú preto špecifický prístup a pomoc odborníkov, pričom nezastupiteľnú úlohu tu zohrávajú organizácie, ktoré poskytujú pre osoby ohrozené domácim násilím a ich deti špecializované sociálne, právne a psychologické poradenstvo a ďalšie služby. </w:t>
      </w:r>
    </w:p>
    <w:p w:rsidR="001C0AC1" w:rsidP="006B4525">
      <w:pPr>
        <w:bidi w:val="0"/>
        <w:spacing w:after="0" w:line="240" w:lineRule="auto"/>
        <w:ind w:firstLine="708"/>
        <w:jc w:val="both"/>
        <w:rPr>
          <w:rFonts w:ascii="Times New Roman" w:hAnsi="Times New Roman"/>
          <w:sz w:val="24"/>
          <w:szCs w:val="24"/>
        </w:rPr>
      </w:pPr>
    </w:p>
    <w:p w:rsidR="00800C35" w:rsidRPr="001C0AC1" w:rsidP="006B4525">
      <w:pPr>
        <w:bidi w:val="0"/>
        <w:spacing w:after="0" w:line="240" w:lineRule="auto"/>
        <w:ind w:firstLine="708"/>
        <w:jc w:val="both"/>
        <w:rPr>
          <w:rFonts w:ascii="Times New Roman" w:hAnsi="Times New Roman"/>
          <w:sz w:val="24"/>
          <w:szCs w:val="24"/>
        </w:rPr>
      </w:pPr>
      <w:r w:rsidRPr="001C0AC1">
        <w:rPr>
          <w:rFonts w:ascii="Times New Roman" w:hAnsi="Times New Roman"/>
          <w:sz w:val="24"/>
          <w:szCs w:val="24"/>
        </w:rPr>
        <w:t xml:space="preserve">V Slovenskej republike aj napriek rozbiehajúcim sa národným projektom je naďalej nedostatok takýchto špecializovaných organizácií a problémovou sa javí byť aj ich regionálna nedostupnosť, najmä v odľahlých oblastiach. Existujúce poradenské centrá a bezpečné ženské domovy majú často naplnené kapacity do tej miery, že ohrozená osoba nemá prístup k okamžitej špecializovanej pomoci. Potrebu predĺženia lehoty vykázania zo spoločného obydlia indikuje aj samotný nízky počet podaných návrhov na vydanie predbežného opatrenia podľa § 76 ods. 1 písm. g) Občianskeho súdneho poriadku, ktorý predstavuje v priemere približne 17 % z celkového počtu vykázaní ročne. Na základe nízkeho počtu podaných návrhov na vydanie predbežného opatrenia možno predpokladať, že väčšina vykázaných osôb sa po uplynutí 48-hodinovej lehoty vráti do spoločnej domácnosti, čím sa zvyšuje riziko eskalácie násilia. </w:t>
      </w:r>
    </w:p>
    <w:p w:rsidR="001C0AC1" w:rsidP="006B4525">
      <w:pPr>
        <w:bidi w:val="0"/>
        <w:spacing w:after="0" w:line="240" w:lineRule="auto"/>
        <w:jc w:val="both"/>
        <w:rPr>
          <w:rFonts w:ascii="Times New Roman" w:hAnsi="Times New Roman"/>
          <w:sz w:val="24"/>
          <w:szCs w:val="24"/>
        </w:rPr>
      </w:pPr>
      <w:r w:rsidRPr="001C0AC1" w:rsidR="00800C35">
        <w:rPr>
          <w:rFonts w:ascii="Times New Roman" w:hAnsi="Times New Roman"/>
          <w:sz w:val="24"/>
          <w:szCs w:val="24"/>
        </w:rPr>
        <w:tab/>
      </w:r>
    </w:p>
    <w:p w:rsidR="00800C35" w:rsidRPr="001C0AC1" w:rsidP="006B4525">
      <w:pPr>
        <w:bidi w:val="0"/>
        <w:spacing w:after="0" w:line="240" w:lineRule="auto"/>
        <w:jc w:val="both"/>
        <w:rPr>
          <w:rFonts w:ascii="Times New Roman" w:hAnsi="Times New Roman"/>
          <w:sz w:val="24"/>
          <w:szCs w:val="24"/>
        </w:rPr>
      </w:pPr>
      <w:r w:rsidR="001C0AC1">
        <w:rPr>
          <w:rFonts w:ascii="Times New Roman" w:hAnsi="Times New Roman"/>
          <w:sz w:val="24"/>
          <w:szCs w:val="24"/>
        </w:rPr>
        <w:tab/>
      </w:r>
      <w:r w:rsidRPr="001C0AC1">
        <w:rPr>
          <w:rFonts w:ascii="Times New Roman" w:hAnsi="Times New Roman"/>
          <w:sz w:val="24"/>
          <w:szCs w:val="24"/>
        </w:rPr>
        <w:t>Z týchto dôvodov sa javí súčasná 48-hodinová lehota vykázania zo spoločného obydlia ako nedostatočná. Pri porovnaní s obdobnými inštitútmi v iných krajinách Európskej únie, možno považovať 10 dňovú lehotu za primeranú vo vzťahu k účelu tohto inštitútu (v Českej republike platí vykázanie 10 dní, v Rakúsku a Nemecku 14 dní).</w:t>
      </w:r>
    </w:p>
    <w:p w:rsidR="00800C35" w:rsidP="006B4525">
      <w:pPr>
        <w:bidi w:val="0"/>
        <w:spacing w:after="0" w:line="240" w:lineRule="auto"/>
        <w:jc w:val="both"/>
        <w:rPr>
          <w:rFonts w:ascii="Times New Roman" w:hAnsi="Times New Roman"/>
          <w:sz w:val="24"/>
          <w:szCs w:val="24"/>
          <w:u w:val="single"/>
        </w:rPr>
      </w:pPr>
    </w:p>
    <w:p w:rsidR="00800C35" w:rsidP="006B4525">
      <w:pPr>
        <w:bidi w:val="0"/>
        <w:spacing w:after="0" w:line="240" w:lineRule="auto"/>
        <w:jc w:val="both"/>
        <w:rPr>
          <w:rFonts w:ascii="Times New Roman" w:hAnsi="Times New Roman"/>
          <w:sz w:val="24"/>
          <w:szCs w:val="24"/>
          <w:u w:val="single"/>
        </w:rPr>
      </w:pPr>
      <w:r w:rsidRPr="00EF29B4">
        <w:rPr>
          <w:rFonts w:ascii="Times New Roman" w:hAnsi="Times New Roman"/>
          <w:sz w:val="24"/>
          <w:szCs w:val="24"/>
          <w:u w:val="single"/>
        </w:rPr>
        <w:t>K bodu 2</w:t>
      </w:r>
      <w:r>
        <w:rPr>
          <w:rFonts w:ascii="Times New Roman" w:hAnsi="Times New Roman"/>
          <w:sz w:val="24"/>
          <w:szCs w:val="24"/>
          <w:u w:val="single"/>
        </w:rPr>
        <w:t xml:space="preserve"> </w:t>
      </w:r>
    </w:p>
    <w:p w:rsidR="00800C35" w:rsidP="006B4525">
      <w:pPr>
        <w:bidi w:val="0"/>
        <w:spacing w:after="0" w:line="240" w:lineRule="auto"/>
        <w:jc w:val="both"/>
        <w:rPr>
          <w:rFonts w:ascii="Times New Roman" w:hAnsi="Times New Roman"/>
          <w:sz w:val="24"/>
          <w:szCs w:val="24"/>
          <w:u w:val="single"/>
        </w:rPr>
      </w:pPr>
    </w:p>
    <w:p w:rsidR="0079490A" w:rsidRPr="00EF29B4" w:rsidP="0079490A">
      <w:pPr>
        <w:bidi w:val="0"/>
        <w:spacing w:after="0" w:line="240" w:lineRule="auto"/>
        <w:ind w:firstLine="708"/>
        <w:jc w:val="both"/>
        <w:rPr>
          <w:rFonts w:ascii="Times New Roman" w:hAnsi="Times New Roman"/>
          <w:sz w:val="24"/>
          <w:szCs w:val="24"/>
        </w:rPr>
      </w:pPr>
      <w:r w:rsidRPr="00EF29B4">
        <w:rPr>
          <w:rFonts w:ascii="Times New Roman" w:hAnsi="Times New Roman"/>
          <w:sz w:val="24"/>
          <w:szCs w:val="24"/>
        </w:rPr>
        <w:t>S cieľom posilniť ochranu obetí domáceho násilia sa navrhuje, aby zákonným dôsledkom vykázania z obydlia bola súčasne povinnosť nepribližovať sa k ohrozenej osobe. O tejto povinnosti sa nebude osobitne rozhodovať, nakoľko vypláva zo zákona.</w:t>
      </w:r>
    </w:p>
    <w:p w:rsidR="0079490A" w:rsidP="006B4525">
      <w:pPr>
        <w:bidi w:val="0"/>
        <w:spacing w:after="0" w:line="240" w:lineRule="auto"/>
        <w:jc w:val="both"/>
        <w:rPr>
          <w:rFonts w:ascii="Times New Roman" w:hAnsi="Times New Roman"/>
          <w:sz w:val="24"/>
          <w:szCs w:val="24"/>
          <w:u w:val="single"/>
        </w:rPr>
      </w:pPr>
    </w:p>
    <w:p w:rsidR="00524922" w:rsidP="006B4525">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800C35">
        <w:rPr>
          <w:rFonts w:ascii="Times New Roman" w:hAnsi="Times New Roman"/>
          <w:sz w:val="24"/>
          <w:szCs w:val="24"/>
          <w:u w:val="single"/>
        </w:rPr>
        <w:t>3</w:t>
      </w:r>
    </w:p>
    <w:p w:rsidR="001C0AC1" w:rsidRPr="001C0AC1" w:rsidP="006B4525">
      <w:pPr>
        <w:bidi w:val="0"/>
        <w:spacing w:after="0" w:line="240" w:lineRule="auto"/>
        <w:jc w:val="both"/>
        <w:rPr>
          <w:rFonts w:ascii="Times New Roman" w:hAnsi="Times New Roman"/>
          <w:sz w:val="24"/>
          <w:szCs w:val="24"/>
        </w:rPr>
      </w:pPr>
      <w:r w:rsidRPr="001C0AC1" w:rsidR="00800C35">
        <w:rPr>
          <w:rFonts w:ascii="Times New Roman" w:hAnsi="Times New Roman"/>
          <w:sz w:val="24"/>
          <w:szCs w:val="24"/>
        </w:rPr>
        <w:tab/>
      </w:r>
    </w:p>
    <w:p w:rsidR="00800C35" w:rsidRPr="001C0AC1" w:rsidP="006B4525">
      <w:pPr>
        <w:bidi w:val="0"/>
        <w:spacing w:after="0" w:line="240" w:lineRule="auto"/>
        <w:jc w:val="both"/>
        <w:rPr>
          <w:rFonts w:ascii="Times New Roman" w:hAnsi="Times New Roman"/>
          <w:sz w:val="24"/>
          <w:szCs w:val="24"/>
        </w:rPr>
      </w:pPr>
      <w:r w:rsidRPr="001C0AC1" w:rsidR="001C0AC1">
        <w:rPr>
          <w:rFonts w:ascii="Times New Roman" w:hAnsi="Times New Roman"/>
          <w:sz w:val="24"/>
          <w:szCs w:val="24"/>
        </w:rPr>
        <w:tab/>
      </w:r>
      <w:r w:rsidRPr="001C0AC1">
        <w:rPr>
          <w:rFonts w:ascii="Times New Roman" w:hAnsi="Times New Roman"/>
          <w:sz w:val="24"/>
          <w:szCs w:val="24"/>
        </w:rPr>
        <w:t xml:space="preserve">Predkladaný návrh </w:t>
      </w:r>
      <w:r w:rsidR="001C0AC1">
        <w:rPr>
          <w:rFonts w:ascii="Times New Roman" w:hAnsi="Times New Roman"/>
          <w:sz w:val="24"/>
          <w:szCs w:val="24"/>
        </w:rPr>
        <w:t>určuje</w:t>
      </w:r>
      <w:r w:rsidRPr="001C0AC1">
        <w:rPr>
          <w:rFonts w:ascii="Times New Roman" w:hAnsi="Times New Roman"/>
          <w:sz w:val="24"/>
          <w:szCs w:val="24"/>
        </w:rPr>
        <w:t xml:space="preserve"> lehotu plynutia vykázania podľa dní (nie podľa hodín ako v súčasnosti). Počas 10 dní od vykázania násilníka zo spoločného obydlia sa zabezpečí plynulá ochrana ohrozených osôb, s následnou možnosťou predĺženie tejto lehoty, ak ohrozená osoba využije počas tejto lehoty svoje právo na súdnu ochranu vo forme návrhu na nariadenie predbežného opatrenia podľa § 76 ods. 1 písm. g) Občianskeho súdneho poriadku. Doručením takéhoto návrhu počas trvania vykázania zo spoločného obydlia sa trvanie vykázania zo spoločného obydlia predlžuje až do nadobudnutia vykonateľnosti rozhodnutia súdu o tomto návrhu. </w:t>
      </w:r>
    </w:p>
    <w:p w:rsidR="001C0AC1" w:rsidP="006B4525">
      <w:pPr>
        <w:bidi w:val="0"/>
        <w:spacing w:after="0" w:line="240" w:lineRule="auto"/>
        <w:jc w:val="both"/>
        <w:rPr>
          <w:rFonts w:ascii="Times New Roman" w:hAnsi="Times New Roman"/>
          <w:sz w:val="24"/>
          <w:szCs w:val="24"/>
        </w:rPr>
      </w:pPr>
      <w:r w:rsidRPr="001C0AC1" w:rsidR="00800C35">
        <w:rPr>
          <w:rFonts w:ascii="Times New Roman" w:hAnsi="Times New Roman"/>
          <w:sz w:val="24"/>
          <w:szCs w:val="24"/>
        </w:rPr>
        <w:tab/>
      </w:r>
    </w:p>
    <w:p w:rsidR="00800C35" w:rsidRPr="001C0AC1" w:rsidP="006B4525">
      <w:pPr>
        <w:bidi w:val="0"/>
        <w:spacing w:after="0" w:line="240" w:lineRule="auto"/>
        <w:jc w:val="both"/>
        <w:rPr>
          <w:rFonts w:ascii="Times New Roman" w:hAnsi="Times New Roman"/>
          <w:sz w:val="24"/>
          <w:szCs w:val="24"/>
        </w:rPr>
      </w:pPr>
      <w:r w:rsidR="001C0AC1">
        <w:rPr>
          <w:rFonts w:ascii="Times New Roman" w:hAnsi="Times New Roman"/>
          <w:sz w:val="24"/>
          <w:szCs w:val="24"/>
        </w:rPr>
        <w:tab/>
      </w:r>
      <w:r w:rsidRPr="001C0AC1">
        <w:rPr>
          <w:rFonts w:ascii="Times New Roman" w:hAnsi="Times New Roman"/>
          <w:sz w:val="24"/>
          <w:szCs w:val="24"/>
        </w:rPr>
        <w:t>Právna úprava tzv. spočívania plynutia lehoty vykázania zo spoločného obydlia počas dní pracovného voľna a pracovného pokoja, tým preto stráca opodstatnenie.</w:t>
      </w:r>
    </w:p>
    <w:p w:rsidR="00800C35" w:rsidRPr="001C0AC1" w:rsidP="006B4525">
      <w:pPr>
        <w:bidi w:val="0"/>
        <w:spacing w:after="0" w:line="240" w:lineRule="auto"/>
        <w:jc w:val="both"/>
        <w:rPr>
          <w:rFonts w:ascii="Times New Roman" w:hAnsi="Times New Roman"/>
          <w:sz w:val="24"/>
          <w:szCs w:val="24"/>
        </w:rPr>
      </w:pPr>
    </w:p>
    <w:p w:rsidR="00524922" w:rsidRPr="001C0AC1" w:rsidP="006B4525">
      <w:pPr>
        <w:bidi w:val="0"/>
        <w:spacing w:after="0" w:line="240" w:lineRule="auto"/>
        <w:jc w:val="both"/>
        <w:rPr>
          <w:rFonts w:ascii="Times New Roman" w:hAnsi="Times New Roman"/>
          <w:sz w:val="24"/>
          <w:szCs w:val="24"/>
          <w:u w:val="single"/>
        </w:rPr>
      </w:pPr>
      <w:r w:rsidRPr="001C0AC1">
        <w:rPr>
          <w:rFonts w:ascii="Times New Roman" w:hAnsi="Times New Roman"/>
          <w:sz w:val="24"/>
          <w:szCs w:val="24"/>
          <w:u w:val="single"/>
        </w:rPr>
        <w:t>K bodu 4</w:t>
      </w:r>
    </w:p>
    <w:p w:rsidR="00524922" w:rsidRPr="001C0AC1" w:rsidP="006B4525">
      <w:pPr>
        <w:bidi w:val="0"/>
        <w:spacing w:after="0" w:line="240" w:lineRule="auto"/>
        <w:jc w:val="both"/>
        <w:rPr>
          <w:rFonts w:ascii="Times New Roman" w:hAnsi="Times New Roman"/>
          <w:sz w:val="24"/>
          <w:szCs w:val="24"/>
        </w:rPr>
      </w:pPr>
      <w:r w:rsidRPr="001C0AC1" w:rsidR="00800C35">
        <w:rPr>
          <w:rFonts w:ascii="Times New Roman" w:hAnsi="Times New Roman"/>
          <w:sz w:val="24"/>
          <w:szCs w:val="24"/>
        </w:rPr>
        <w:tab/>
      </w:r>
    </w:p>
    <w:p w:rsidR="00800C35" w:rsidRPr="001C0AC1" w:rsidP="006B4525">
      <w:pPr>
        <w:bidi w:val="0"/>
        <w:spacing w:after="0" w:line="240" w:lineRule="auto"/>
        <w:jc w:val="both"/>
        <w:rPr>
          <w:rFonts w:ascii="Times New Roman" w:hAnsi="Times New Roman"/>
          <w:sz w:val="24"/>
          <w:szCs w:val="24"/>
        </w:rPr>
      </w:pPr>
      <w:r w:rsidRPr="001C0AC1">
        <w:rPr>
          <w:rFonts w:ascii="Times New Roman" w:hAnsi="Times New Roman"/>
          <w:sz w:val="24"/>
          <w:szCs w:val="24"/>
        </w:rPr>
        <w:tab/>
        <w:t>Legislatívno-technická úprava v súvislosti s bodmi 1 až 3.</w:t>
      </w:r>
    </w:p>
    <w:p w:rsidR="00800C35" w:rsidP="006B4525">
      <w:pPr>
        <w:bidi w:val="0"/>
        <w:spacing w:after="0" w:line="240" w:lineRule="auto"/>
        <w:jc w:val="both"/>
        <w:rPr>
          <w:rFonts w:ascii="Times New Roman" w:hAnsi="Times New Roman"/>
          <w:sz w:val="24"/>
          <w:szCs w:val="24"/>
          <w:u w:val="single"/>
        </w:rPr>
      </w:pPr>
    </w:p>
    <w:p w:rsidR="00181B1A" w:rsidRPr="00181B1A" w:rsidP="006B4525">
      <w:pPr>
        <w:bidi w:val="0"/>
        <w:spacing w:after="0" w:line="240" w:lineRule="auto"/>
        <w:jc w:val="both"/>
        <w:rPr>
          <w:rFonts w:ascii="Times New Roman" w:hAnsi="Times New Roman"/>
          <w:sz w:val="24"/>
          <w:szCs w:val="24"/>
          <w:u w:val="single"/>
        </w:rPr>
      </w:pPr>
      <w:r w:rsidRPr="00181B1A">
        <w:rPr>
          <w:rFonts w:ascii="Times New Roman" w:hAnsi="Times New Roman"/>
          <w:sz w:val="24"/>
          <w:szCs w:val="24"/>
          <w:u w:val="single"/>
        </w:rPr>
        <w:t xml:space="preserve">K bodu </w:t>
      </w:r>
      <w:r w:rsidR="00524922">
        <w:rPr>
          <w:rFonts w:ascii="Times New Roman" w:hAnsi="Times New Roman"/>
          <w:sz w:val="24"/>
          <w:szCs w:val="24"/>
          <w:u w:val="single"/>
        </w:rPr>
        <w:t>5</w:t>
      </w:r>
    </w:p>
    <w:p w:rsidR="00181B1A" w:rsidRPr="00181B1A" w:rsidP="006B4525">
      <w:pPr>
        <w:bidi w:val="0"/>
        <w:spacing w:after="0" w:line="240" w:lineRule="auto"/>
        <w:jc w:val="both"/>
        <w:rPr>
          <w:rFonts w:ascii="Times New Roman" w:hAnsi="Times New Roman"/>
          <w:sz w:val="24"/>
          <w:szCs w:val="24"/>
        </w:rPr>
      </w:pPr>
    </w:p>
    <w:p w:rsidR="00181B1A" w:rsidRPr="00181B1A" w:rsidP="006B4525">
      <w:pPr>
        <w:bidi w:val="0"/>
        <w:spacing w:after="0" w:line="240" w:lineRule="auto"/>
        <w:ind w:firstLine="708"/>
        <w:jc w:val="both"/>
        <w:rPr>
          <w:rFonts w:ascii="Times New Roman" w:hAnsi="Times New Roman"/>
          <w:sz w:val="24"/>
          <w:szCs w:val="24"/>
        </w:rPr>
      </w:pPr>
      <w:r w:rsidRPr="00181B1A">
        <w:rPr>
          <w:rFonts w:ascii="Times New Roman" w:hAnsi="Times New Roman"/>
          <w:sz w:val="24"/>
          <w:szCs w:val="24"/>
        </w:rPr>
        <w:t>Keďže poskytovanie údajov z informačného systému elektronickej komunikačnej siete a elektronickej komunikačnej služby je upravené v zákone o elektronických komunikáciách, v § 76a ods. 2 zákona o Policajnom zbore sa navrhuje v tejto súvislosti iba odkaz na tento zákon.</w:t>
      </w:r>
    </w:p>
    <w:p w:rsidR="00181B1A" w:rsidRPr="00181B1A" w:rsidP="006B4525">
      <w:pPr>
        <w:bidi w:val="0"/>
        <w:spacing w:after="0" w:line="240" w:lineRule="auto"/>
        <w:jc w:val="both"/>
        <w:rPr>
          <w:rFonts w:ascii="Times New Roman" w:hAnsi="Times New Roman"/>
          <w:sz w:val="24"/>
          <w:szCs w:val="24"/>
        </w:rPr>
      </w:pPr>
    </w:p>
    <w:p w:rsidR="00181B1A" w:rsidRPr="00181B1A" w:rsidP="006B4525">
      <w:pPr>
        <w:bidi w:val="0"/>
        <w:spacing w:after="0" w:line="240" w:lineRule="auto"/>
        <w:jc w:val="both"/>
        <w:rPr>
          <w:rFonts w:ascii="Times New Roman" w:hAnsi="Times New Roman"/>
          <w:sz w:val="24"/>
          <w:szCs w:val="24"/>
          <w:u w:val="single"/>
        </w:rPr>
      </w:pPr>
      <w:r w:rsidRPr="00181B1A">
        <w:rPr>
          <w:rFonts w:ascii="Times New Roman" w:hAnsi="Times New Roman"/>
          <w:sz w:val="24"/>
          <w:szCs w:val="24"/>
          <w:u w:val="single"/>
        </w:rPr>
        <w:t xml:space="preserve">K bodu </w:t>
      </w:r>
      <w:r w:rsidR="001C0AC1">
        <w:rPr>
          <w:rFonts w:ascii="Times New Roman" w:hAnsi="Times New Roman"/>
          <w:sz w:val="24"/>
          <w:szCs w:val="24"/>
          <w:u w:val="single"/>
        </w:rPr>
        <w:t>6</w:t>
      </w:r>
    </w:p>
    <w:p w:rsidR="00181B1A" w:rsidRPr="00181B1A" w:rsidP="006B4525">
      <w:pPr>
        <w:bidi w:val="0"/>
        <w:spacing w:after="0" w:line="240" w:lineRule="auto"/>
        <w:jc w:val="both"/>
        <w:rPr>
          <w:rFonts w:ascii="Times New Roman" w:hAnsi="Times New Roman"/>
          <w:sz w:val="24"/>
          <w:szCs w:val="24"/>
        </w:rPr>
      </w:pPr>
    </w:p>
    <w:p w:rsidR="00181B1A" w:rsidP="006B4525">
      <w:pPr>
        <w:bidi w:val="0"/>
        <w:spacing w:after="0" w:line="240" w:lineRule="auto"/>
        <w:ind w:firstLine="708"/>
        <w:jc w:val="both"/>
        <w:rPr>
          <w:rFonts w:ascii="Times New Roman" w:hAnsi="Times New Roman"/>
          <w:sz w:val="24"/>
          <w:szCs w:val="24"/>
        </w:rPr>
      </w:pPr>
      <w:r w:rsidRPr="00181B1A">
        <w:rPr>
          <w:rFonts w:ascii="Times New Roman" w:hAnsi="Times New Roman"/>
          <w:sz w:val="24"/>
          <w:szCs w:val="24"/>
        </w:rPr>
        <w:t xml:space="preserve">V nadväznosti na navrhovanú úpravu v § 63 ods. </w:t>
      </w:r>
      <w:r w:rsidR="00EA5004">
        <w:rPr>
          <w:rFonts w:ascii="Times New Roman" w:hAnsi="Times New Roman"/>
          <w:sz w:val="24"/>
          <w:szCs w:val="24"/>
        </w:rPr>
        <w:t>6</w:t>
      </w:r>
      <w:r w:rsidRPr="00181B1A" w:rsidR="00EA5004">
        <w:rPr>
          <w:rFonts w:ascii="Times New Roman" w:hAnsi="Times New Roman"/>
          <w:sz w:val="24"/>
          <w:szCs w:val="24"/>
        </w:rPr>
        <w:t xml:space="preserve"> </w:t>
      </w:r>
      <w:r w:rsidRPr="00181B1A">
        <w:rPr>
          <w:rFonts w:ascii="Times New Roman" w:hAnsi="Times New Roman"/>
          <w:sz w:val="24"/>
          <w:szCs w:val="24"/>
        </w:rPr>
        <w:t>zákona o elektronických komunikáciách sa vymedzuje rozsah úloh, v rámci ktorých bude podnik na základe súhlasu súdu povinný Policajnému zboru poskytnúť prevádzkové údaje, lokalizačné údaje a údaje komunikujúcich strán. Rozsah týchto úloh vychádza z úloh odôvodňujúcich použitie informačno-technických prostriedkov, pričom zohľadňuje aj navrhovanú úpravu v § 116 Trestného poriadku.</w:t>
      </w:r>
    </w:p>
    <w:p w:rsidR="00800C35" w:rsidP="006B4525">
      <w:pPr>
        <w:bidi w:val="0"/>
        <w:spacing w:after="0" w:line="240" w:lineRule="auto"/>
        <w:jc w:val="both"/>
        <w:rPr>
          <w:rFonts w:ascii="Times New Roman" w:hAnsi="Times New Roman"/>
          <w:b/>
          <w:sz w:val="24"/>
          <w:szCs w:val="24"/>
        </w:rPr>
      </w:pPr>
    </w:p>
    <w:p w:rsidR="002568DB" w:rsidP="006B4525">
      <w:pPr>
        <w:bidi w:val="0"/>
        <w:spacing w:after="0" w:line="240" w:lineRule="auto"/>
        <w:jc w:val="both"/>
        <w:rPr>
          <w:rFonts w:ascii="Times New Roman" w:hAnsi="Times New Roman"/>
          <w:b/>
          <w:sz w:val="24"/>
          <w:szCs w:val="24"/>
        </w:rPr>
      </w:pPr>
      <w:r>
        <w:rPr>
          <w:rFonts w:ascii="Times New Roman" w:hAnsi="Times New Roman"/>
          <w:b/>
          <w:sz w:val="24"/>
          <w:szCs w:val="24"/>
        </w:rPr>
        <w:t>K čl. VI</w:t>
      </w:r>
    </w:p>
    <w:p w:rsidR="002568DB" w:rsidRPr="002568DB" w:rsidP="006B4525">
      <w:pPr>
        <w:bidi w:val="0"/>
        <w:spacing w:after="0" w:line="240" w:lineRule="auto"/>
        <w:jc w:val="both"/>
        <w:rPr>
          <w:rFonts w:ascii="Times New Roman" w:hAnsi="Times New Roman"/>
          <w:i/>
          <w:sz w:val="24"/>
          <w:szCs w:val="24"/>
        </w:rPr>
      </w:pPr>
      <w:r w:rsidRPr="002568DB">
        <w:rPr>
          <w:rFonts w:ascii="Times New Roman" w:hAnsi="Times New Roman"/>
          <w:i/>
          <w:sz w:val="24"/>
          <w:szCs w:val="24"/>
        </w:rPr>
        <w:t>(návrh zákona, ktorým sa mení zákon</w:t>
      </w:r>
      <w:r w:rsidRPr="002568DB">
        <w:rPr>
          <w:i/>
        </w:rPr>
        <w:t xml:space="preserve"> </w:t>
      </w:r>
      <w:r w:rsidRPr="002568DB">
        <w:rPr>
          <w:rFonts w:ascii="Times New Roman" w:hAnsi="Times New Roman"/>
          <w:i/>
          <w:sz w:val="24"/>
          <w:szCs w:val="24"/>
        </w:rPr>
        <w:t xml:space="preserve">č. 199/2004 Z. z. Colný zákon a o zmene a doplnení niektorých zákonov v znení neskorších predpisov) </w:t>
      </w:r>
    </w:p>
    <w:p w:rsidR="002568DB" w:rsidP="006B4525">
      <w:pPr>
        <w:bidi w:val="0"/>
        <w:spacing w:after="0" w:line="240" w:lineRule="auto"/>
        <w:jc w:val="both"/>
        <w:rPr>
          <w:rFonts w:ascii="Times New Roman" w:hAnsi="Times New Roman"/>
          <w:b/>
          <w:sz w:val="24"/>
          <w:szCs w:val="24"/>
        </w:rPr>
      </w:pPr>
    </w:p>
    <w:p w:rsidR="002568DB" w:rsidP="006B4525">
      <w:pPr>
        <w:bidi w:val="0"/>
        <w:spacing w:after="0" w:line="240" w:lineRule="auto"/>
        <w:ind w:firstLine="708"/>
        <w:jc w:val="both"/>
        <w:rPr>
          <w:rFonts w:ascii="Times New Roman" w:hAnsi="Times New Roman"/>
          <w:sz w:val="24"/>
          <w:szCs w:val="24"/>
        </w:rPr>
      </w:pPr>
      <w:r w:rsidRPr="00533A99">
        <w:rPr>
          <w:rFonts w:ascii="Times New Roman" w:hAnsi="Times New Roman"/>
          <w:sz w:val="24"/>
          <w:szCs w:val="24"/>
        </w:rPr>
        <w:t xml:space="preserve">Obsah predmetného ustanovenia Colného zákona (zákonná povinnosť podnikateľa oznámiť na žiadosť dotknutého štátneho orgánu údaje, ktoré sú predmetom telekomunikačného tajomstva v rozsahu osobných údajov v prevádzke komunikačnej siete) sa navrhuje presunúť do zákona č. 652/2004 Z. z. o orgánoch štátnej správy v colníctve (§ 58 odsek 2), čím sa zabezpečí koherencia a lepšia systematika právnych noriem upravujúcich oprávnenia orgánov štátnej správy v colníctve pri poskytovaní údajov z informačného systému elektronickej komunikačnej siete a elektronickej komunikačnej služby. </w:t>
      </w:r>
    </w:p>
    <w:p w:rsidR="002568DB" w:rsidP="006B4525">
      <w:pPr>
        <w:bidi w:val="0"/>
        <w:spacing w:after="0" w:line="240" w:lineRule="auto"/>
        <w:jc w:val="both"/>
        <w:rPr>
          <w:rFonts w:ascii="Times New Roman" w:hAnsi="Times New Roman"/>
          <w:b/>
          <w:sz w:val="24"/>
          <w:szCs w:val="24"/>
        </w:rPr>
      </w:pPr>
    </w:p>
    <w:p w:rsidR="002568DB" w:rsidP="006B4525">
      <w:pPr>
        <w:bidi w:val="0"/>
        <w:spacing w:after="0" w:line="240" w:lineRule="auto"/>
        <w:jc w:val="both"/>
        <w:rPr>
          <w:rFonts w:ascii="Times New Roman" w:hAnsi="Times New Roman"/>
          <w:b/>
          <w:sz w:val="24"/>
          <w:szCs w:val="24"/>
        </w:rPr>
      </w:pPr>
      <w:r>
        <w:rPr>
          <w:rFonts w:ascii="Times New Roman" w:hAnsi="Times New Roman"/>
          <w:b/>
          <w:sz w:val="24"/>
          <w:szCs w:val="24"/>
        </w:rPr>
        <w:t>K čl. VII</w:t>
      </w:r>
    </w:p>
    <w:p w:rsidR="002568DB" w:rsidRPr="002568DB" w:rsidP="006B4525">
      <w:pPr>
        <w:bidi w:val="0"/>
        <w:spacing w:after="0" w:line="240" w:lineRule="auto"/>
        <w:jc w:val="both"/>
        <w:rPr>
          <w:rFonts w:ascii="Times New Roman" w:hAnsi="Times New Roman"/>
          <w:i/>
          <w:sz w:val="24"/>
          <w:szCs w:val="24"/>
        </w:rPr>
      </w:pPr>
      <w:r w:rsidRPr="002568DB">
        <w:rPr>
          <w:rFonts w:ascii="Times New Roman" w:hAnsi="Times New Roman"/>
          <w:i/>
          <w:sz w:val="24"/>
          <w:szCs w:val="24"/>
        </w:rPr>
        <w:t>(návrh zákona, ktorým sa mení zákon č. 652/2004 Z. z. o orgánoch štátnej správy v colníctve a o zmene a doplnení niektorých zákonov v znení neskorších predpisov)</w:t>
      </w:r>
    </w:p>
    <w:p w:rsidR="00181B1A" w:rsidP="006B4525">
      <w:pPr>
        <w:bidi w:val="0"/>
        <w:spacing w:after="0" w:line="240" w:lineRule="auto"/>
        <w:jc w:val="both"/>
        <w:rPr>
          <w:rFonts w:ascii="Times New Roman" w:hAnsi="Times New Roman"/>
          <w:b/>
          <w:sz w:val="24"/>
          <w:szCs w:val="24"/>
        </w:rPr>
      </w:pPr>
    </w:p>
    <w:p w:rsidR="002568DB" w:rsidP="006B4525">
      <w:pPr>
        <w:bidi w:val="0"/>
        <w:spacing w:after="0" w:line="240" w:lineRule="auto"/>
        <w:jc w:val="both"/>
        <w:rPr>
          <w:rFonts w:ascii="Times New Roman" w:hAnsi="Times New Roman"/>
          <w:sz w:val="24"/>
          <w:szCs w:val="24"/>
        </w:rPr>
      </w:pPr>
      <w:r>
        <w:rPr>
          <w:rFonts w:ascii="Times New Roman" w:hAnsi="Times New Roman"/>
          <w:b/>
          <w:sz w:val="24"/>
          <w:szCs w:val="24"/>
        </w:rPr>
        <w:tab/>
      </w:r>
      <w:r w:rsidRPr="00533A99">
        <w:rPr>
          <w:rFonts w:ascii="Times New Roman" w:hAnsi="Times New Roman"/>
          <w:sz w:val="24"/>
          <w:szCs w:val="24"/>
        </w:rPr>
        <w:t>V nadväznosti na navrhovanú úpravu v</w:t>
      </w:r>
      <w:r>
        <w:rPr>
          <w:rFonts w:ascii="Times New Roman" w:hAnsi="Times New Roman"/>
          <w:sz w:val="24"/>
          <w:szCs w:val="24"/>
        </w:rPr>
        <w:t xml:space="preserve"> čl. X k </w:t>
      </w:r>
      <w:r w:rsidRPr="00533A99">
        <w:rPr>
          <w:rFonts w:ascii="Times New Roman" w:hAnsi="Times New Roman"/>
          <w:sz w:val="24"/>
          <w:szCs w:val="24"/>
        </w:rPr>
        <w:t>§ 63 ods. 6 zákona o elektronických komunikáciách je potrebné detailne špecifikovať rozsah úloh, v rámci ktorých bude podnikateľ na základe súhlasu súdu povinný uvedeným orgánom štátnej správy v colníctve poskytnúť prevádzkové údaje, lokalizačné údaje a údaje komunikujúcich strán. Rozsah týchto úloh vychádza z úloh odôvodňujúcich použitie informačno-technických prostriedkov, pričom zohľadňuje aj navrhovanú úpravu v</w:t>
      </w:r>
      <w:r>
        <w:rPr>
          <w:rFonts w:ascii="Times New Roman" w:hAnsi="Times New Roman"/>
          <w:sz w:val="24"/>
          <w:szCs w:val="24"/>
        </w:rPr>
        <w:t xml:space="preserve"> čl. III k </w:t>
      </w:r>
      <w:r w:rsidRPr="00533A99">
        <w:rPr>
          <w:rFonts w:ascii="Times New Roman" w:hAnsi="Times New Roman"/>
          <w:sz w:val="24"/>
          <w:szCs w:val="24"/>
        </w:rPr>
        <w:t xml:space="preserve">§ 116 Trestného poriadku. Zmena vychádza z nálezu Ústavného súdu Slovenskej republiky PL. ÚS 10/2014. </w:t>
      </w:r>
    </w:p>
    <w:p w:rsidR="002568DB" w:rsidP="006B4525">
      <w:pPr>
        <w:bidi w:val="0"/>
        <w:spacing w:after="0" w:line="240" w:lineRule="auto"/>
        <w:jc w:val="both"/>
        <w:rPr>
          <w:rFonts w:ascii="Times New Roman" w:hAnsi="Times New Roman"/>
          <w:b/>
          <w:sz w:val="24"/>
          <w:szCs w:val="24"/>
        </w:rPr>
      </w:pPr>
    </w:p>
    <w:p w:rsidR="00524922" w:rsidRPr="002568DB" w:rsidP="006B4525">
      <w:pPr>
        <w:bidi w:val="0"/>
        <w:spacing w:after="0" w:line="240" w:lineRule="auto"/>
        <w:jc w:val="both"/>
        <w:rPr>
          <w:rFonts w:ascii="Times New Roman" w:hAnsi="Times New Roman"/>
          <w:b/>
          <w:sz w:val="24"/>
          <w:szCs w:val="24"/>
        </w:rPr>
      </w:pPr>
      <w:r w:rsidRPr="002568DB">
        <w:rPr>
          <w:rFonts w:ascii="Times New Roman" w:hAnsi="Times New Roman"/>
          <w:b/>
          <w:sz w:val="24"/>
          <w:szCs w:val="24"/>
        </w:rPr>
        <w:t xml:space="preserve">K čl. </w:t>
      </w:r>
      <w:r w:rsidR="002568DB">
        <w:rPr>
          <w:rFonts w:ascii="Times New Roman" w:hAnsi="Times New Roman"/>
          <w:b/>
          <w:sz w:val="24"/>
          <w:szCs w:val="24"/>
        </w:rPr>
        <w:t>VIII</w:t>
      </w:r>
    </w:p>
    <w:p w:rsidR="00524922" w:rsidRPr="002568DB" w:rsidP="006B4525">
      <w:pPr>
        <w:bidi w:val="0"/>
        <w:spacing w:after="0" w:line="240" w:lineRule="auto"/>
        <w:jc w:val="both"/>
        <w:rPr>
          <w:rFonts w:ascii="Times New Roman" w:hAnsi="Times New Roman"/>
          <w:i/>
          <w:sz w:val="24"/>
          <w:szCs w:val="24"/>
        </w:rPr>
      </w:pPr>
      <w:r w:rsidRPr="002568DB">
        <w:rPr>
          <w:rFonts w:ascii="Times New Roman" w:hAnsi="Times New Roman"/>
          <w:i/>
          <w:sz w:val="24"/>
          <w:szCs w:val="24"/>
        </w:rPr>
        <w:t xml:space="preserve">(návrh zákona, ktorým sa </w:t>
      </w:r>
      <w:r w:rsidRPr="002568DB" w:rsidR="00262A93">
        <w:rPr>
          <w:rFonts w:ascii="Times New Roman" w:hAnsi="Times New Roman"/>
          <w:i/>
          <w:sz w:val="24"/>
          <w:szCs w:val="24"/>
        </w:rPr>
        <w:t>mení a dopĺňa zákon č. 297/2008 Z. z. o ochrane pred legalizáciou príjmov z trestnej činnosti a o ochrane pred financovaním terorizmu a o zmene a doplnení niektorých zákonov v znení neskorších predpisov)</w:t>
      </w:r>
    </w:p>
    <w:p w:rsidR="00524922" w:rsidP="006B4525">
      <w:pPr>
        <w:bidi w:val="0"/>
        <w:spacing w:after="0" w:line="240" w:lineRule="auto"/>
        <w:jc w:val="both"/>
        <w:rPr>
          <w:rFonts w:ascii="Times New Roman" w:hAnsi="Times New Roman"/>
          <w:sz w:val="24"/>
          <w:szCs w:val="24"/>
        </w:rPr>
      </w:pPr>
    </w:p>
    <w:p w:rsidR="001C0AC1" w:rsidRPr="006211B8"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6211B8">
        <w:rPr>
          <w:rFonts w:ascii="Times New Roman" w:hAnsi="Times New Roman"/>
          <w:sz w:val="24"/>
          <w:szCs w:val="24"/>
        </w:rPr>
        <w:t>Návrhmi z</w:t>
      </w:r>
      <w:r w:rsidRPr="006211B8" w:rsidR="002568DB">
        <w:rPr>
          <w:rFonts w:ascii="Times New Roman" w:hAnsi="Times New Roman"/>
          <w:sz w:val="24"/>
          <w:szCs w:val="24"/>
        </w:rPr>
        <w:t>m</w:t>
      </w:r>
      <w:r w:rsidRPr="006211B8">
        <w:rPr>
          <w:rFonts w:ascii="Times New Roman" w:hAnsi="Times New Roman"/>
          <w:sz w:val="24"/>
          <w:szCs w:val="24"/>
        </w:rPr>
        <w:t xml:space="preserve">ien </w:t>
      </w:r>
      <w:r w:rsidRPr="006211B8" w:rsidR="002568DB">
        <w:rPr>
          <w:rFonts w:ascii="Times New Roman" w:hAnsi="Times New Roman"/>
          <w:sz w:val="24"/>
          <w:szCs w:val="24"/>
        </w:rPr>
        <w:t>v</w:t>
      </w:r>
      <w:r w:rsidRPr="006211B8">
        <w:rPr>
          <w:rFonts w:ascii="Times New Roman" w:hAnsi="Times New Roman"/>
          <w:sz w:val="24"/>
          <w:szCs w:val="24"/>
        </w:rPr>
        <w:t xml:space="preserve"> Trestnom zákone (pozri </w:t>
      </w:r>
      <w:r w:rsidRPr="006211B8" w:rsidR="002568DB">
        <w:rPr>
          <w:rFonts w:ascii="Times New Roman" w:hAnsi="Times New Roman"/>
          <w:sz w:val="24"/>
          <w:szCs w:val="24"/>
        </w:rPr>
        <w:t>čl. II</w:t>
      </w:r>
      <w:r w:rsidRPr="006211B8">
        <w:rPr>
          <w:rFonts w:ascii="Times New Roman" w:hAnsi="Times New Roman"/>
          <w:sz w:val="24"/>
          <w:szCs w:val="24"/>
        </w:rPr>
        <w:t xml:space="preserve">) a Trestnom poriadku (pozri čl. </w:t>
      </w:r>
      <w:r w:rsidRPr="006211B8" w:rsidR="002568DB">
        <w:rPr>
          <w:rFonts w:ascii="Times New Roman" w:hAnsi="Times New Roman"/>
          <w:sz w:val="24"/>
          <w:szCs w:val="24"/>
        </w:rPr>
        <w:t>III</w:t>
      </w:r>
      <w:r w:rsidRPr="006211B8">
        <w:rPr>
          <w:rFonts w:ascii="Times New Roman" w:hAnsi="Times New Roman"/>
          <w:sz w:val="24"/>
          <w:szCs w:val="24"/>
        </w:rPr>
        <w:t>)</w:t>
      </w:r>
      <w:r w:rsidRPr="006211B8" w:rsidR="002568DB">
        <w:rPr>
          <w:rFonts w:ascii="Times New Roman" w:hAnsi="Times New Roman"/>
          <w:sz w:val="24"/>
          <w:szCs w:val="24"/>
        </w:rPr>
        <w:t xml:space="preserve"> sa eliminujú nedostatky v trestnoprávnej oblasti, identifikované v rámci hodnotiacej návštevy Výboru expertov Rady Európy pre hodnotenie opatrení proti praniu špinavých peňazí a financovaniu terorizmu MONEYVAL, a zároveň sa nimi plnení úloha 1.13 Národného akčného plánu boja proti terorizmu na roky 2015 až 2018. </w:t>
      </w:r>
    </w:p>
    <w:p w:rsidR="001C0AC1" w:rsidRPr="006211B8" w:rsidP="006B4525">
      <w:pPr>
        <w:bidi w:val="0"/>
        <w:spacing w:after="0" w:line="240" w:lineRule="auto"/>
        <w:jc w:val="both"/>
        <w:rPr>
          <w:rFonts w:ascii="Times New Roman" w:hAnsi="Times New Roman"/>
          <w:sz w:val="24"/>
          <w:szCs w:val="24"/>
        </w:rPr>
      </w:pPr>
      <w:r w:rsidRPr="006211B8">
        <w:rPr>
          <w:rFonts w:ascii="Times New Roman" w:hAnsi="Times New Roman"/>
          <w:sz w:val="24"/>
          <w:szCs w:val="24"/>
        </w:rPr>
        <w:tab/>
      </w:r>
    </w:p>
    <w:p w:rsidR="002568DB" w:rsidRPr="006211B8" w:rsidP="006B4525">
      <w:pPr>
        <w:bidi w:val="0"/>
        <w:spacing w:after="0" w:line="240" w:lineRule="auto"/>
        <w:jc w:val="both"/>
        <w:rPr>
          <w:rFonts w:ascii="Times New Roman" w:hAnsi="Times New Roman"/>
          <w:sz w:val="24"/>
          <w:szCs w:val="24"/>
        </w:rPr>
      </w:pPr>
      <w:r w:rsidRPr="006211B8" w:rsidR="001C0AC1">
        <w:rPr>
          <w:rFonts w:ascii="Times New Roman" w:hAnsi="Times New Roman"/>
          <w:sz w:val="24"/>
          <w:szCs w:val="24"/>
        </w:rPr>
        <w:tab/>
      </w:r>
      <w:r w:rsidRPr="006211B8">
        <w:rPr>
          <w:rFonts w:ascii="Times New Roman" w:hAnsi="Times New Roman"/>
          <w:sz w:val="24"/>
          <w:szCs w:val="24"/>
        </w:rPr>
        <w:t xml:space="preserve">Navrhovaná novela zákona č. 297/2008 Z. z. má bezprostredný súvis s označenými článkami návrhu zákona (najmä s čl. II bodom </w:t>
      </w:r>
      <w:r w:rsidRPr="006211B8" w:rsidR="001C0AC1">
        <w:rPr>
          <w:rFonts w:ascii="Times New Roman" w:hAnsi="Times New Roman"/>
          <w:sz w:val="24"/>
          <w:szCs w:val="24"/>
        </w:rPr>
        <w:t>19</w:t>
      </w:r>
      <w:r w:rsidRPr="006211B8">
        <w:rPr>
          <w:rFonts w:ascii="Times New Roman" w:hAnsi="Times New Roman"/>
          <w:sz w:val="24"/>
          <w:szCs w:val="24"/>
        </w:rPr>
        <w:t xml:space="preserve">). Návrhom v čl. II bode </w:t>
      </w:r>
      <w:r w:rsidRPr="006211B8" w:rsidR="001C0AC1">
        <w:rPr>
          <w:rFonts w:ascii="Times New Roman" w:hAnsi="Times New Roman"/>
          <w:sz w:val="24"/>
          <w:szCs w:val="24"/>
        </w:rPr>
        <w:t>19</w:t>
      </w:r>
      <w:r w:rsidRPr="006211B8">
        <w:rPr>
          <w:rFonts w:ascii="Times New Roman" w:hAnsi="Times New Roman"/>
          <w:sz w:val="24"/>
          <w:szCs w:val="24"/>
        </w:rPr>
        <w:t xml:space="preserve"> sa dopĺňa skutkovú podstatu trestného činu terorizmu a niektorých foriem účasti na terorizme tak, aby bolo možné postihovať financovanie a podporovanie páchateľov trestného činu terorizmu a niektorých foriem účasti na terorizme, tzv. financovanie bežných životných potrieb páchateľov trestného činu terorizmu a niektorých foriem účasti na terorizme. V nadväznosti na uvedené je nevyhnutné novelizovať zákon č. 297/2008 Z. z., nakoľko plnenie ohlasovacej povinnosti povinnými osobami je potrebné rozšíriť o ukazovatele, na základe ktorých bude možné identifikovať aktivity smerujúce k financovaniu bežných životných potrieb, s následným vyvodením trestnoprávnej zodpovednosti subjektov tak, ako to predpokladá navrhovaná skutková podstata. </w:t>
      </w:r>
    </w:p>
    <w:p w:rsidR="002568DB" w:rsidRPr="001C0AC1" w:rsidP="006B4525">
      <w:pPr>
        <w:bidi w:val="0"/>
        <w:spacing w:after="0" w:line="240" w:lineRule="auto"/>
        <w:jc w:val="both"/>
        <w:rPr>
          <w:rFonts w:ascii="Times New Roman" w:hAnsi="Times New Roman"/>
          <w:sz w:val="24"/>
          <w:szCs w:val="24"/>
          <w:highlight w:val="yellow"/>
        </w:rPr>
      </w:pPr>
    </w:p>
    <w:p w:rsidR="002568DB" w:rsidRPr="00EF29B4" w:rsidP="006B4525">
      <w:pPr>
        <w:bidi w:val="0"/>
        <w:spacing w:after="0" w:line="240" w:lineRule="auto"/>
        <w:jc w:val="both"/>
        <w:rPr>
          <w:rFonts w:ascii="Times New Roman" w:hAnsi="Times New Roman"/>
          <w:sz w:val="24"/>
          <w:szCs w:val="24"/>
          <w:u w:val="single"/>
        </w:rPr>
      </w:pPr>
      <w:r w:rsidRPr="00EF29B4">
        <w:rPr>
          <w:rFonts w:ascii="Times New Roman" w:hAnsi="Times New Roman"/>
          <w:sz w:val="24"/>
          <w:szCs w:val="24"/>
          <w:u w:val="single"/>
        </w:rPr>
        <w:t xml:space="preserve">K bodu 1 </w:t>
      </w:r>
    </w:p>
    <w:p w:rsidR="00AD7723" w:rsidRPr="001C0AC1" w:rsidP="006B4525">
      <w:pPr>
        <w:bidi w:val="0"/>
        <w:spacing w:after="0" w:line="240" w:lineRule="auto"/>
        <w:jc w:val="both"/>
        <w:rPr>
          <w:rFonts w:ascii="Times New Roman" w:hAnsi="Times New Roman"/>
          <w:sz w:val="24"/>
          <w:szCs w:val="24"/>
          <w:highlight w:val="yellow"/>
        </w:rPr>
      </w:pPr>
    </w:p>
    <w:p w:rsidR="002568DB" w:rsidRPr="002568DB" w:rsidP="006B4525">
      <w:pPr>
        <w:bidi w:val="0"/>
        <w:spacing w:after="0" w:line="240" w:lineRule="auto"/>
        <w:jc w:val="both"/>
        <w:rPr>
          <w:rFonts w:ascii="Times New Roman" w:hAnsi="Times New Roman"/>
          <w:sz w:val="24"/>
          <w:szCs w:val="24"/>
        </w:rPr>
      </w:pPr>
      <w:r w:rsidRPr="00033553" w:rsidR="00AD7723">
        <w:rPr>
          <w:rFonts w:ascii="Times New Roman" w:hAnsi="Times New Roman"/>
          <w:sz w:val="24"/>
          <w:szCs w:val="24"/>
        </w:rPr>
        <w:tab/>
      </w:r>
      <w:r w:rsidRPr="00033553">
        <w:rPr>
          <w:rFonts w:ascii="Times New Roman" w:hAnsi="Times New Roman"/>
          <w:sz w:val="24"/>
          <w:szCs w:val="24"/>
        </w:rPr>
        <w:t>Navrhovaná zmena bezprostredne reaguje na navrhované kriminalizovanie zhromažďovania alebo poskytovania finančných alebo iných prostriedkov páchateľovi trestného činu podľa § 419 ods. 1 Trestného zákona na iný účel ako je uvedený v § 419 ods. 2 písm. a) Trestného zákona (čl. II bod 10 návrhu zákona) tým, že rozširuje pojem financovanie terorizmu s následným vplyvom na plnenie ohlasovacej povinnosti povinných osôb ako aj činnosť finančnej spravodajskej jednotky. Ide najmä o analýzu a vyhodnocovanie hlásení o neobvyklých obchodných operáciách, ich odstupovanie príslušným útvarom Policajného zboru, vykonávanie preventívnych a školiacich aktivít. Predmetnou zmenou Slovenská republika zároveň dosiahne technický súlad s odporúčaniami Finančnej akčnej skupiny FATF. Rovnako budú odstránené nedostatky identifikované Výborom expertov Rady Európy na hodnotenie opatrení proti praniu špinavých peňazí a financovaniu terorizmu MONEYVAL počas ich 4. hodnotiacej návštevy.</w:t>
      </w:r>
      <w:r w:rsidRPr="002568DB">
        <w:rPr>
          <w:rFonts w:ascii="Times New Roman" w:hAnsi="Times New Roman"/>
          <w:sz w:val="24"/>
          <w:szCs w:val="24"/>
        </w:rPr>
        <w:t xml:space="preserve"> </w:t>
      </w:r>
    </w:p>
    <w:p w:rsidR="002568DB" w:rsidRPr="002568DB" w:rsidP="006B4525">
      <w:pPr>
        <w:bidi w:val="0"/>
        <w:spacing w:after="0" w:line="240" w:lineRule="auto"/>
        <w:jc w:val="both"/>
        <w:rPr>
          <w:rFonts w:ascii="Times New Roman" w:hAnsi="Times New Roman"/>
          <w:sz w:val="24"/>
          <w:szCs w:val="24"/>
        </w:rPr>
      </w:pPr>
    </w:p>
    <w:p w:rsidR="002568DB" w:rsidRPr="001C0AC1" w:rsidP="006B4525">
      <w:pPr>
        <w:bidi w:val="0"/>
        <w:spacing w:after="0" w:line="240" w:lineRule="auto"/>
        <w:jc w:val="both"/>
        <w:rPr>
          <w:rFonts w:ascii="Times New Roman" w:hAnsi="Times New Roman"/>
          <w:sz w:val="24"/>
          <w:szCs w:val="24"/>
          <w:u w:val="single"/>
        </w:rPr>
      </w:pPr>
      <w:r w:rsidRPr="001C0AC1">
        <w:rPr>
          <w:rFonts w:ascii="Times New Roman" w:hAnsi="Times New Roman"/>
          <w:sz w:val="24"/>
          <w:szCs w:val="24"/>
          <w:u w:val="single"/>
        </w:rPr>
        <w:t xml:space="preserve">K bodu 2 </w:t>
      </w:r>
    </w:p>
    <w:p w:rsidR="00AD7723" w:rsidP="006B4525">
      <w:pPr>
        <w:bidi w:val="0"/>
        <w:spacing w:after="0" w:line="240" w:lineRule="auto"/>
        <w:jc w:val="both"/>
        <w:rPr>
          <w:rFonts w:ascii="Times New Roman" w:hAnsi="Times New Roman"/>
          <w:sz w:val="24"/>
          <w:szCs w:val="24"/>
        </w:rPr>
      </w:pPr>
    </w:p>
    <w:p w:rsidR="002568DB" w:rsidRPr="002568DB" w:rsidP="006B4525">
      <w:pPr>
        <w:bidi w:val="0"/>
        <w:spacing w:after="0" w:line="240" w:lineRule="auto"/>
        <w:jc w:val="both"/>
        <w:rPr>
          <w:rFonts w:ascii="Times New Roman" w:hAnsi="Times New Roman"/>
          <w:sz w:val="24"/>
          <w:szCs w:val="24"/>
        </w:rPr>
      </w:pPr>
      <w:r w:rsidR="00AD7723">
        <w:rPr>
          <w:rFonts w:ascii="Times New Roman" w:hAnsi="Times New Roman"/>
          <w:sz w:val="24"/>
          <w:szCs w:val="24"/>
        </w:rPr>
        <w:tab/>
      </w:r>
      <w:r w:rsidRPr="002568DB">
        <w:rPr>
          <w:rFonts w:ascii="Times New Roman" w:hAnsi="Times New Roman"/>
          <w:sz w:val="24"/>
          <w:szCs w:val="24"/>
        </w:rPr>
        <w:t xml:space="preserve">Navrhovaná zmena dopĺňa demonštratívny výpočet neobvyklých obchodných operácií, ktoré povinným osobám umožnia vyhodnocovať a sledovať transakcie súvisiace s podozrením na financovanie terorizmu vo všetkých jeho formách. Návrh zároveň reaguje na odporúčania Finančnej akčnej skupiny (FATF) a závery vyplývajúce zo 4. hodnotiacej návštevy Výboru expertov Rady Európy pre hodnotenie opatrení proti praniu špinavých peňazí a financovaniu terorizmu – MONEYVAL. Vo vzťahu k platnej právnej úprave bol v rámci tohto hodnotenia identifikovaný nedostatok, spočívajúci v nedostatočnom výpočte ukazovateľov pre rozpoznávanie neobvyklých obchodných operácií majúcich spätosť s financovaním terorizmu. </w:t>
      </w:r>
    </w:p>
    <w:p w:rsidR="002568DB" w:rsidRPr="002568DB" w:rsidP="006B4525">
      <w:pPr>
        <w:bidi w:val="0"/>
        <w:spacing w:after="0" w:line="240" w:lineRule="auto"/>
        <w:jc w:val="both"/>
        <w:rPr>
          <w:rFonts w:ascii="Times New Roman" w:hAnsi="Times New Roman"/>
          <w:sz w:val="24"/>
          <w:szCs w:val="24"/>
        </w:rPr>
      </w:pPr>
    </w:p>
    <w:p w:rsidR="002568DB" w:rsidRPr="001C0AC1" w:rsidP="006B4525">
      <w:pPr>
        <w:bidi w:val="0"/>
        <w:spacing w:after="0" w:line="240" w:lineRule="auto"/>
        <w:jc w:val="both"/>
        <w:rPr>
          <w:rFonts w:ascii="Times New Roman" w:hAnsi="Times New Roman"/>
          <w:sz w:val="24"/>
          <w:szCs w:val="24"/>
          <w:u w:val="single"/>
        </w:rPr>
      </w:pPr>
      <w:r w:rsidRPr="001C0AC1">
        <w:rPr>
          <w:rFonts w:ascii="Times New Roman" w:hAnsi="Times New Roman"/>
          <w:sz w:val="24"/>
          <w:szCs w:val="24"/>
          <w:u w:val="single"/>
        </w:rPr>
        <w:t xml:space="preserve">K bodu 3 </w:t>
      </w:r>
    </w:p>
    <w:p w:rsidR="00AD7723" w:rsidP="006B4525">
      <w:pPr>
        <w:bidi w:val="0"/>
        <w:spacing w:after="0" w:line="240" w:lineRule="auto"/>
        <w:jc w:val="both"/>
        <w:rPr>
          <w:rFonts w:ascii="Times New Roman" w:hAnsi="Times New Roman"/>
          <w:sz w:val="24"/>
          <w:szCs w:val="24"/>
        </w:rPr>
      </w:pPr>
    </w:p>
    <w:p w:rsidR="002568DB" w:rsidRPr="002568DB" w:rsidP="006B4525">
      <w:pPr>
        <w:bidi w:val="0"/>
        <w:spacing w:after="0" w:line="240" w:lineRule="auto"/>
        <w:jc w:val="both"/>
        <w:rPr>
          <w:rFonts w:ascii="Times New Roman" w:hAnsi="Times New Roman"/>
          <w:sz w:val="24"/>
          <w:szCs w:val="24"/>
        </w:rPr>
      </w:pPr>
      <w:r w:rsidR="00AD7723">
        <w:rPr>
          <w:rFonts w:ascii="Times New Roman" w:hAnsi="Times New Roman"/>
          <w:sz w:val="24"/>
          <w:szCs w:val="24"/>
        </w:rPr>
        <w:tab/>
      </w:r>
      <w:r w:rsidRPr="002568DB">
        <w:rPr>
          <w:rFonts w:ascii="Times New Roman" w:hAnsi="Times New Roman"/>
          <w:sz w:val="24"/>
          <w:szCs w:val="24"/>
        </w:rPr>
        <w:t xml:space="preserve">Navrhovaná zmena reaguje na zmenu definície financovania terorizmu v § 3 (bod. 1) jej rozšírením o financovanie každodenných potrieb osoby, u ktorej je možné predpokladať, že má v úmysle spáchať alebo spáchala trestný čin terorizmu alebo niektorých foriem účasti na terorizme. </w:t>
      </w:r>
    </w:p>
    <w:p w:rsidR="002568DB" w:rsidRPr="002568DB" w:rsidP="006B4525">
      <w:pPr>
        <w:bidi w:val="0"/>
        <w:spacing w:after="0" w:line="240" w:lineRule="auto"/>
        <w:jc w:val="both"/>
        <w:rPr>
          <w:rFonts w:ascii="Times New Roman" w:hAnsi="Times New Roman"/>
          <w:sz w:val="24"/>
          <w:szCs w:val="24"/>
        </w:rPr>
      </w:pPr>
    </w:p>
    <w:p w:rsidR="002568DB" w:rsidRPr="001C0AC1" w:rsidP="006B4525">
      <w:pPr>
        <w:bidi w:val="0"/>
        <w:spacing w:after="0" w:line="240" w:lineRule="auto"/>
        <w:jc w:val="both"/>
        <w:rPr>
          <w:rFonts w:ascii="Times New Roman" w:hAnsi="Times New Roman"/>
          <w:sz w:val="24"/>
          <w:szCs w:val="24"/>
          <w:u w:val="single"/>
        </w:rPr>
      </w:pPr>
      <w:r w:rsidRPr="001C0AC1">
        <w:rPr>
          <w:rFonts w:ascii="Times New Roman" w:hAnsi="Times New Roman"/>
          <w:sz w:val="24"/>
          <w:szCs w:val="24"/>
          <w:u w:val="single"/>
        </w:rPr>
        <w:t xml:space="preserve">K bodu 4 </w:t>
      </w:r>
    </w:p>
    <w:p w:rsidR="00AD7723" w:rsidP="006B4525">
      <w:pPr>
        <w:bidi w:val="0"/>
        <w:spacing w:after="0" w:line="240" w:lineRule="auto"/>
        <w:jc w:val="both"/>
        <w:rPr>
          <w:rFonts w:ascii="Times New Roman" w:hAnsi="Times New Roman"/>
          <w:sz w:val="24"/>
          <w:szCs w:val="24"/>
        </w:rPr>
      </w:pPr>
    </w:p>
    <w:p w:rsidR="00262A93" w:rsidP="006B4525">
      <w:pPr>
        <w:bidi w:val="0"/>
        <w:spacing w:after="0" w:line="240" w:lineRule="auto"/>
        <w:jc w:val="both"/>
        <w:rPr>
          <w:rFonts w:ascii="Times New Roman" w:hAnsi="Times New Roman"/>
          <w:sz w:val="24"/>
          <w:szCs w:val="24"/>
        </w:rPr>
      </w:pPr>
      <w:r w:rsidR="00AD7723">
        <w:rPr>
          <w:rFonts w:ascii="Times New Roman" w:hAnsi="Times New Roman"/>
          <w:sz w:val="24"/>
          <w:szCs w:val="24"/>
        </w:rPr>
        <w:tab/>
      </w:r>
      <w:r w:rsidRPr="002568DB" w:rsidR="002568DB">
        <w:rPr>
          <w:rFonts w:ascii="Times New Roman" w:hAnsi="Times New Roman"/>
          <w:sz w:val="24"/>
          <w:szCs w:val="24"/>
        </w:rPr>
        <w:t>Návrhom sa vytvorí právny základ pre zhromažďovanie súhrnných štatistických údajov, týkajúcich sa financovania terorizmu a realizuje sa technický súlad s odporúčaniami Finančnej akčnej skupiny (FATF) a so závermi vyplývajúcimi zo 4. hodnotiacej návštevy Výboru expertov Rady Európy pre hodnotenie opatrení proti praniu špinavých peňazí a financovaniu terorizmu – MONEYVAL.</w:t>
      </w:r>
    </w:p>
    <w:p w:rsidR="00AD7723" w:rsidP="006B4525">
      <w:pPr>
        <w:bidi w:val="0"/>
        <w:spacing w:after="0" w:line="240" w:lineRule="auto"/>
        <w:jc w:val="both"/>
        <w:rPr>
          <w:rFonts w:ascii="Times New Roman" w:hAnsi="Times New Roman"/>
          <w:b/>
          <w:sz w:val="24"/>
          <w:szCs w:val="24"/>
        </w:rPr>
      </w:pPr>
    </w:p>
    <w:p w:rsidR="00262A93" w:rsidRPr="002568DB" w:rsidP="006B4525">
      <w:pPr>
        <w:bidi w:val="0"/>
        <w:spacing w:after="0" w:line="240" w:lineRule="auto"/>
        <w:jc w:val="both"/>
        <w:rPr>
          <w:rFonts w:ascii="Times New Roman" w:hAnsi="Times New Roman"/>
          <w:b/>
          <w:sz w:val="24"/>
          <w:szCs w:val="24"/>
        </w:rPr>
      </w:pPr>
      <w:r w:rsidRPr="002568DB" w:rsidR="002568DB">
        <w:rPr>
          <w:rFonts w:ascii="Times New Roman" w:hAnsi="Times New Roman"/>
          <w:b/>
          <w:sz w:val="24"/>
          <w:szCs w:val="24"/>
        </w:rPr>
        <w:t>K čl. IX</w:t>
      </w:r>
    </w:p>
    <w:p w:rsidR="002568DB" w:rsidRPr="002568DB" w:rsidP="006B4525">
      <w:pPr>
        <w:bidi w:val="0"/>
        <w:spacing w:after="0" w:line="240" w:lineRule="auto"/>
        <w:jc w:val="both"/>
        <w:rPr>
          <w:rFonts w:ascii="Times New Roman" w:hAnsi="Times New Roman"/>
          <w:i/>
          <w:sz w:val="24"/>
          <w:szCs w:val="24"/>
        </w:rPr>
      </w:pPr>
      <w:r>
        <w:rPr>
          <w:rFonts w:ascii="Times New Roman" w:hAnsi="Times New Roman"/>
          <w:sz w:val="24"/>
          <w:szCs w:val="24"/>
        </w:rPr>
        <w:t>(</w:t>
      </w:r>
      <w:r w:rsidRPr="002568DB">
        <w:rPr>
          <w:rFonts w:ascii="Times New Roman" w:hAnsi="Times New Roman"/>
          <w:i/>
          <w:sz w:val="24"/>
          <w:szCs w:val="24"/>
        </w:rPr>
        <w:t xml:space="preserve">návrh zákona, ktorým sa mení zákon č. 333/2011 Z. z. o orgánoch štátnej správy v oblasti daní, poplatkov a colníctva v znení neskorších predpisov). </w:t>
      </w:r>
    </w:p>
    <w:p w:rsidR="002568DB" w:rsidRPr="002568DB" w:rsidP="006B4525">
      <w:pPr>
        <w:bidi w:val="0"/>
        <w:spacing w:after="0" w:line="240" w:lineRule="auto"/>
        <w:jc w:val="both"/>
        <w:rPr>
          <w:rFonts w:ascii="Times New Roman" w:hAnsi="Times New Roman"/>
          <w:i/>
          <w:sz w:val="24"/>
          <w:szCs w:val="24"/>
        </w:rPr>
      </w:pPr>
    </w:p>
    <w:p w:rsidR="002568DB" w:rsidP="006B4525">
      <w:pPr>
        <w:bidi w:val="0"/>
        <w:spacing w:after="0" w:line="240" w:lineRule="auto"/>
        <w:jc w:val="both"/>
        <w:rPr>
          <w:rFonts w:ascii="Times New Roman" w:hAnsi="Times New Roman"/>
          <w:sz w:val="24"/>
          <w:szCs w:val="24"/>
        </w:rPr>
      </w:pPr>
      <w:r>
        <w:rPr>
          <w:rFonts w:ascii="Times New Roman" w:hAnsi="Times New Roman"/>
          <w:sz w:val="24"/>
          <w:szCs w:val="24"/>
        </w:rPr>
        <w:tab/>
      </w:r>
      <w:r w:rsidRPr="00533A99">
        <w:rPr>
          <w:rFonts w:ascii="Times New Roman" w:hAnsi="Times New Roman"/>
          <w:sz w:val="24"/>
          <w:szCs w:val="24"/>
        </w:rPr>
        <w:t>V súvislosti s</w:t>
      </w:r>
      <w:r>
        <w:rPr>
          <w:rFonts w:ascii="Times New Roman" w:hAnsi="Times New Roman"/>
          <w:sz w:val="24"/>
          <w:szCs w:val="24"/>
        </w:rPr>
        <w:t> </w:t>
      </w:r>
      <w:r w:rsidRPr="00533A99">
        <w:rPr>
          <w:rFonts w:ascii="Times New Roman" w:hAnsi="Times New Roman"/>
          <w:sz w:val="24"/>
          <w:szCs w:val="24"/>
        </w:rPr>
        <w:t>návrhom</w:t>
      </w:r>
      <w:r>
        <w:rPr>
          <w:rFonts w:ascii="Times New Roman" w:hAnsi="Times New Roman"/>
          <w:sz w:val="24"/>
          <w:szCs w:val="24"/>
        </w:rPr>
        <w:t xml:space="preserve"> čl. I </w:t>
      </w:r>
      <w:r w:rsidRPr="00533A99">
        <w:rPr>
          <w:rFonts w:ascii="Times New Roman" w:hAnsi="Times New Roman"/>
          <w:sz w:val="24"/>
          <w:szCs w:val="24"/>
        </w:rPr>
        <w:t>zákona, ktorým sa na účely Trestného zákona vymedzujú látky s anabolickým alebo iným hormonálnym účinkom a ktorým sa menia a dopĺňajú niektoré zákony sa vzhľadom na dôležitosť a význam boja proti nelegálnemu dovozu, vývozu a tranzitu uvedených látok (ohrozujúcich zdravie obyvateľstva) sa navrhuje legislatívne upraviť aj zákon č. 333/2011 Z. z. o orgánoch štátnej správy v oblasti daní, poplatkov a colníctva v znení neskorších predpisov, a to rozšírením kompetencie Kriminálneho úradu finančnej správy aj v tejto oblasti.</w:t>
      </w:r>
    </w:p>
    <w:p w:rsidR="002568DB" w:rsidP="006B4525">
      <w:pPr>
        <w:bidi w:val="0"/>
        <w:spacing w:after="0" w:line="240" w:lineRule="auto"/>
        <w:jc w:val="both"/>
        <w:rPr>
          <w:rFonts w:ascii="Times New Roman" w:hAnsi="Times New Roman"/>
          <w:sz w:val="24"/>
          <w:szCs w:val="24"/>
        </w:rPr>
      </w:pPr>
    </w:p>
    <w:p w:rsidR="00181B1A" w:rsidP="006B4525">
      <w:pPr>
        <w:bidi w:val="0"/>
        <w:spacing w:after="0" w:line="240" w:lineRule="auto"/>
        <w:jc w:val="both"/>
        <w:rPr>
          <w:rFonts w:ascii="Times New Roman" w:hAnsi="Times New Roman"/>
          <w:b/>
          <w:sz w:val="24"/>
          <w:szCs w:val="24"/>
        </w:rPr>
      </w:pPr>
      <w:r w:rsidRPr="00181B1A">
        <w:rPr>
          <w:rFonts w:ascii="Times New Roman" w:hAnsi="Times New Roman"/>
          <w:b/>
          <w:sz w:val="24"/>
          <w:szCs w:val="24"/>
        </w:rPr>
        <w:t xml:space="preserve">K čl. </w:t>
      </w:r>
      <w:r w:rsidR="002568DB">
        <w:rPr>
          <w:rFonts w:ascii="Times New Roman" w:hAnsi="Times New Roman"/>
          <w:b/>
          <w:sz w:val="24"/>
          <w:szCs w:val="24"/>
        </w:rPr>
        <w:t>X</w:t>
      </w:r>
    </w:p>
    <w:p w:rsidR="00181B1A" w:rsidRPr="00181B1A" w:rsidP="006B4525">
      <w:pPr>
        <w:bidi w:val="0"/>
        <w:spacing w:after="0" w:line="240" w:lineRule="auto"/>
        <w:jc w:val="both"/>
        <w:rPr>
          <w:rFonts w:ascii="Times New Roman" w:hAnsi="Times New Roman"/>
          <w:b/>
          <w:sz w:val="24"/>
          <w:szCs w:val="24"/>
        </w:rPr>
      </w:pPr>
      <w:r w:rsidRPr="002665A7">
        <w:rPr>
          <w:rFonts w:ascii="Times New Roman" w:hAnsi="Times New Roman"/>
          <w:i/>
          <w:sz w:val="24"/>
          <w:szCs w:val="24"/>
        </w:rPr>
        <w:t>(</w:t>
      </w:r>
      <w:r w:rsidR="002665A7">
        <w:rPr>
          <w:rFonts w:ascii="Times New Roman" w:hAnsi="Times New Roman"/>
          <w:i/>
          <w:sz w:val="24"/>
          <w:szCs w:val="24"/>
        </w:rPr>
        <w:t>n</w:t>
      </w:r>
      <w:r w:rsidRPr="002665A7" w:rsidR="002665A7">
        <w:rPr>
          <w:rFonts w:ascii="Times New Roman" w:hAnsi="Times New Roman"/>
          <w:i/>
          <w:sz w:val="24"/>
          <w:szCs w:val="24"/>
        </w:rPr>
        <w:t>ávrh zákona, ktorým sa mení a zákon č. 351/2011 Z. z. o elektronických komunikáciách v znení neskorších predpisov</w:t>
      </w:r>
      <w:r w:rsidRPr="002665A7">
        <w:rPr>
          <w:rFonts w:ascii="Times New Roman" w:hAnsi="Times New Roman"/>
          <w:i/>
          <w:sz w:val="24"/>
          <w:szCs w:val="24"/>
        </w:rPr>
        <w:t>)</w:t>
      </w:r>
    </w:p>
    <w:p w:rsidR="008675BF" w:rsidP="006B4525">
      <w:pPr>
        <w:bidi w:val="0"/>
        <w:spacing w:after="0" w:line="240" w:lineRule="auto"/>
        <w:jc w:val="both"/>
        <w:rPr>
          <w:rFonts w:ascii="Times New Roman" w:hAnsi="Times New Roman"/>
          <w:sz w:val="24"/>
          <w:szCs w:val="24"/>
        </w:rPr>
      </w:pPr>
    </w:p>
    <w:p w:rsidR="001E7CD6" w:rsidRPr="00DF458C" w:rsidP="006B4525">
      <w:pPr>
        <w:bidi w:val="0"/>
        <w:spacing w:after="0" w:line="240" w:lineRule="auto"/>
        <w:jc w:val="both"/>
        <w:rPr>
          <w:rFonts w:ascii="Times New Roman" w:hAnsi="Times New Roman"/>
          <w:sz w:val="24"/>
          <w:szCs w:val="24"/>
          <w:u w:val="single"/>
        </w:rPr>
      </w:pPr>
      <w:r w:rsidRPr="00DF458C" w:rsidR="00DF458C">
        <w:rPr>
          <w:rFonts w:ascii="Times New Roman" w:hAnsi="Times New Roman"/>
          <w:sz w:val="24"/>
          <w:szCs w:val="24"/>
          <w:u w:val="single"/>
        </w:rPr>
        <w:t xml:space="preserve">Všeobecne k problematike nálezu PL. ÚS 10/2014 </w:t>
      </w:r>
      <w:r w:rsidR="003C0984">
        <w:rPr>
          <w:rFonts w:ascii="Times New Roman" w:hAnsi="Times New Roman"/>
          <w:sz w:val="24"/>
          <w:szCs w:val="24"/>
          <w:u w:val="single"/>
        </w:rPr>
        <w:t xml:space="preserve">a zákona o elektronických komunikáciách </w:t>
      </w:r>
    </w:p>
    <w:p w:rsidR="00DF458C" w:rsidP="006B4525">
      <w:pPr>
        <w:bidi w:val="0"/>
        <w:spacing w:after="0" w:line="240" w:lineRule="auto"/>
        <w:jc w:val="both"/>
        <w:rPr>
          <w:rFonts w:ascii="Times New Roman" w:hAnsi="Times New Roman"/>
          <w:sz w:val="24"/>
          <w:szCs w:val="24"/>
        </w:rPr>
      </w:pPr>
    </w:p>
    <w:p w:rsidR="00587732" w:rsidP="006B4525">
      <w:pPr>
        <w:bidi w:val="0"/>
        <w:spacing w:after="0" w:line="240" w:lineRule="auto"/>
        <w:ind w:firstLine="708"/>
        <w:jc w:val="both"/>
        <w:rPr>
          <w:rFonts w:ascii="Times New Roman" w:hAnsi="Times New Roman"/>
          <w:sz w:val="24"/>
          <w:szCs w:val="24"/>
        </w:rPr>
      </w:pPr>
      <w:r w:rsidR="008675BF">
        <w:rPr>
          <w:rFonts w:ascii="Times New Roman" w:hAnsi="Times New Roman"/>
          <w:sz w:val="24"/>
          <w:szCs w:val="24"/>
        </w:rPr>
        <w:t xml:space="preserve">Podstata rozhodnutí medzinárodných súdov, ako aj nálezu ústavného súdu vo veciach </w:t>
      </w:r>
      <w:r w:rsidRPr="00D24B2E" w:rsidR="008675BF">
        <w:rPr>
          <w:rFonts w:ascii="Times New Roman" w:hAnsi="Times New Roman"/>
          <w:i/>
          <w:sz w:val="24"/>
          <w:szCs w:val="24"/>
        </w:rPr>
        <w:t>data retention</w:t>
      </w:r>
      <w:r w:rsidR="008675BF">
        <w:rPr>
          <w:rFonts w:ascii="Times New Roman" w:hAnsi="Times New Roman"/>
          <w:sz w:val="24"/>
          <w:szCs w:val="24"/>
        </w:rPr>
        <w:t xml:space="preserve"> spochybňuje legitímnosť plošného uchovávania dát o telekomunikačnej prevádzke, hoci aj na legitímne účely, ktorými sú odhaľovanie a vyšetrovanie trestnej činnosti či ochrana bezpečnostných záujmov štátu alebo ústavného zriadenia Slovenskej republiky.</w:t>
      </w:r>
    </w:p>
    <w:p w:rsidR="00587732" w:rsidP="006B4525">
      <w:pPr>
        <w:bidi w:val="0"/>
        <w:spacing w:after="0" w:line="240" w:lineRule="auto"/>
        <w:ind w:firstLine="708"/>
        <w:jc w:val="both"/>
        <w:rPr>
          <w:rFonts w:ascii="Times New Roman" w:hAnsi="Times New Roman"/>
          <w:sz w:val="24"/>
          <w:szCs w:val="24"/>
        </w:rPr>
      </w:pPr>
      <w:r w:rsidR="008675BF">
        <w:rPr>
          <w:rFonts w:ascii="Times New Roman" w:hAnsi="Times New Roman"/>
          <w:sz w:val="24"/>
          <w:szCs w:val="24"/>
        </w:rPr>
        <w:t xml:space="preserve"> </w:t>
      </w:r>
    </w:p>
    <w:p w:rsidR="00587732" w:rsidP="006B4525">
      <w:pPr>
        <w:bidi w:val="0"/>
        <w:spacing w:after="0" w:line="240" w:lineRule="auto"/>
        <w:ind w:firstLine="708"/>
        <w:jc w:val="both"/>
        <w:rPr>
          <w:rFonts w:ascii="Times New Roman" w:hAnsi="Times New Roman"/>
          <w:sz w:val="24"/>
          <w:szCs w:val="24"/>
        </w:rPr>
      </w:pPr>
      <w:r w:rsidR="008675BF">
        <w:rPr>
          <w:rFonts w:ascii="Times New Roman" w:hAnsi="Times New Roman"/>
          <w:sz w:val="24"/>
          <w:szCs w:val="24"/>
        </w:rPr>
        <w:t xml:space="preserve">Predkladaný návrh zákona </w:t>
      </w:r>
      <w:r w:rsidR="000A7957">
        <w:rPr>
          <w:rFonts w:ascii="Times New Roman" w:hAnsi="Times New Roman"/>
          <w:sz w:val="24"/>
          <w:szCs w:val="24"/>
        </w:rPr>
        <w:t xml:space="preserve">preto </w:t>
      </w:r>
      <w:r w:rsidR="008675BF">
        <w:rPr>
          <w:rFonts w:ascii="Times New Roman" w:hAnsi="Times New Roman"/>
          <w:sz w:val="24"/>
          <w:szCs w:val="24"/>
        </w:rPr>
        <w:t xml:space="preserve">upúšťa od plošného uchovávania týchto </w:t>
      </w:r>
      <w:r w:rsidR="001963CE">
        <w:rPr>
          <w:rFonts w:ascii="Times New Roman" w:hAnsi="Times New Roman"/>
          <w:sz w:val="24"/>
          <w:szCs w:val="24"/>
        </w:rPr>
        <w:t>údajov</w:t>
      </w:r>
      <w:r w:rsidR="008675BF">
        <w:rPr>
          <w:rFonts w:ascii="Times New Roman" w:hAnsi="Times New Roman"/>
          <w:sz w:val="24"/>
          <w:szCs w:val="24"/>
        </w:rPr>
        <w:t xml:space="preserve"> na účely podľa ustanovení, ktoré</w:t>
      </w:r>
      <w:r>
        <w:rPr>
          <w:rFonts w:ascii="Times New Roman" w:hAnsi="Times New Roman"/>
          <w:sz w:val="24"/>
          <w:szCs w:val="24"/>
        </w:rPr>
        <w:t xml:space="preserve"> boli vyhlásené za protiústavné. </w:t>
      </w:r>
      <w:r w:rsidR="00C76BFE">
        <w:rPr>
          <w:rFonts w:ascii="Times New Roman" w:hAnsi="Times New Roman"/>
          <w:sz w:val="24"/>
          <w:szCs w:val="24"/>
        </w:rPr>
        <w:t>Tým však nie je dotknuté uchovávanie týchto údajov na iné účely, ktoré už v súčasnosti predpokladá novelizovaný zákon, napr</w:t>
      </w:r>
      <w:r w:rsidR="00C72371">
        <w:rPr>
          <w:rFonts w:ascii="Times New Roman" w:hAnsi="Times New Roman"/>
          <w:sz w:val="24"/>
          <w:szCs w:val="24"/>
        </w:rPr>
        <w:t>íklad</w:t>
      </w:r>
      <w:r w:rsidR="00C76BFE">
        <w:rPr>
          <w:rFonts w:ascii="Times New Roman" w:hAnsi="Times New Roman"/>
          <w:sz w:val="24"/>
          <w:szCs w:val="24"/>
        </w:rPr>
        <w:t xml:space="preserve"> na účely fakturácie, prípadne uplatňovania majetkových práv vznikajúcich s poskytovaním telekomunikačných služieb</w:t>
      </w:r>
      <w:r w:rsidR="00A57523">
        <w:rPr>
          <w:rFonts w:ascii="Times New Roman" w:hAnsi="Times New Roman"/>
          <w:sz w:val="24"/>
          <w:szCs w:val="24"/>
        </w:rPr>
        <w:t xml:space="preserve"> (štandardné spotrebiteľské spory)</w:t>
      </w:r>
      <w:r w:rsidR="00C76BFE">
        <w:rPr>
          <w:rFonts w:ascii="Times New Roman" w:hAnsi="Times New Roman"/>
          <w:sz w:val="24"/>
          <w:szCs w:val="24"/>
        </w:rPr>
        <w:t xml:space="preserve">. </w:t>
      </w:r>
      <w:r w:rsidR="000D6E81">
        <w:rPr>
          <w:rFonts w:ascii="Times New Roman" w:hAnsi="Times New Roman"/>
          <w:sz w:val="24"/>
          <w:szCs w:val="24"/>
        </w:rPr>
        <w:t>Rovnako návrh zákon</w:t>
      </w:r>
      <w:r w:rsidR="00126619">
        <w:rPr>
          <w:rFonts w:ascii="Times New Roman" w:hAnsi="Times New Roman"/>
          <w:sz w:val="24"/>
          <w:szCs w:val="24"/>
        </w:rPr>
        <w:t>a</w:t>
      </w:r>
      <w:r w:rsidR="000D6E81">
        <w:rPr>
          <w:rFonts w:ascii="Times New Roman" w:hAnsi="Times New Roman"/>
          <w:sz w:val="24"/>
          <w:szCs w:val="24"/>
        </w:rPr>
        <w:t xml:space="preserve"> neupúšťa od možnosti poskytovať</w:t>
      </w:r>
      <w:r w:rsidR="004F2268">
        <w:rPr>
          <w:rFonts w:ascii="Times New Roman" w:hAnsi="Times New Roman"/>
          <w:sz w:val="24"/>
          <w:szCs w:val="24"/>
        </w:rPr>
        <w:t xml:space="preserve"> údaje o telekomunikačnej prevádzke na účely trestného konania alebo na účely plnenia úloh iných orgánov štátu (</w:t>
      </w:r>
      <w:r w:rsidR="00253421">
        <w:rPr>
          <w:rFonts w:ascii="Times New Roman" w:hAnsi="Times New Roman"/>
          <w:sz w:val="24"/>
          <w:szCs w:val="24"/>
        </w:rPr>
        <w:t xml:space="preserve">spravidla </w:t>
      </w:r>
      <w:r w:rsidR="004F2268">
        <w:rPr>
          <w:rFonts w:ascii="Times New Roman" w:hAnsi="Times New Roman"/>
          <w:sz w:val="24"/>
          <w:szCs w:val="24"/>
        </w:rPr>
        <w:t>bezpečnostných zborov)</w:t>
      </w:r>
      <w:r w:rsidR="00CF3CC6">
        <w:rPr>
          <w:rFonts w:ascii="Times New Roman" w:hAnsi="Times New Roman"/>
          <w:sz w:val="24"/>
          <w:szCs w:val="24"/>
        </w:rPr>
        <w:t xml:space="preserve">, avšak táto právna úprava doznáva systémových zmien v záujme naplniť požiadavky vyplývajúce z nálezu </w:t>
      </w:r>
      <w:r w:rsidRPr="00CF3CC6" w:rsidR="00CF3CC6">
        <w:rPr>
          <w:rFonts w:ascii="Times New Roman" w:hAnsi="Times New Roman"/>
          <w:sz w:val="24"/>
          <w:szCs w:val="24"/>
        </w:rPr>
        <w:t>PL. ÚS 10/2014</w:t>
      </w:r>
      <w:r w:rsidR="00577A57">
        <w:rPr>
          <w:rFonts w:ascii="Times New Roman" w:hAnsi="Times New Roman"/>
          <w:sz w:val="24"/>
          <w:szCs w:val="24"/>
        </w:rPr>
        <w:t>.</w:t>
      </w:r>
      <w:r w:rsidRPr="00CF3CC6" w:rsidR="00CF3CC6">
        <w:rPr>
          <w:rFonts w:ascii="Times New Roman" w:hAnsi="Times New Roman"/>
          <w:sz w:val="24"/>
          <w:szCs w:val="24"/>
        </w:rPr>
        <w:t xml:space="preserve"> </w:t>
      </w:r>
      <w:r w:rsidR="00CF3CC6">
        <w:rPr>
          <w:rFonts w:ascii="Times New Roman" w:hAnsi="Times New Roman"/>
          <w:sz w:val="24"/>
          <w:szCs w:val="24"/>
        </w:rPr>
        <w:t xml:space="preserve"> </w:t>
      </w:r>
      <w:r w:rsidR="004F2268">
        <w:rPr>
          <w:rFonts w:ascii="Times New Roman" w:hAnsi="Times New Roman"/>
          <w:sz w:val="24"/>
          <w:szCs w:val="24"/>
        </w:rPr>
        <w:t xml:space="preserve"> </w:t>
      </w:r>
    </w:p>
    <w:p w:rsidR="00587732" w:rsidP="006B4525">
      <w:pPr>
        <w:bidi w:val="0"/>
        <w:spacing w:after="0" w:line="240" w:lineRule="auto"/>
        <w:ind w:firstLine="708"/>
        <w:jc w:val="both"/>
        <w:rPr>
          <w:rFonts w:ascii="Times New Roman" w:hAnsi="Times New Roman"/>
          <w:sz w:val="24"/>
          <w:szCs w:val="24"/>
        </w:rPr>
      </w:pPr>
    </w:p>
    <w:p w:rsidR="00FF21FC"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Z hľadiska prístupu orgánov činných v trestnom konaní a</w:t>
      </w:r>
      <w:r w:rsidR="00A62648">
        <w:rPr>
          <w:rFonts w:ascii="Times New Roman" w:hAnsi="Times New Roman"/>
          <w:sz w:val="24"/>
          <w:szCs w:val="24"/>
        </w:rPr>
        <w:t xml:space="preserve"> iných orgánov štátu (k pojmu iný orgán štátu pozri § 55 ods. 6 zákona) </w:t>
      </w:r>
      <w:r>
        <w:rPr>
          <w:rFonts w:ascii="Times New Roman" w:hAnsi="Times New Roman"/>
          <w:sz w:val="24"/>
          <w:szCs w:val="24"/>
        </w:rPr>
        <w:t xml:space="preserve">k údajom o telekomunikačnej prevádzke </w:t>
      </w:r>
      <w:r w:rsidR="00390CA4">
        <w:rPr>
          <w:rFonts w:ascii="Times New Roman" w:hAnsi="Times New Roman"/>
          <w:sz w:val="24"/>
          <w:szCs w:val="24"/>
        </w:rPr>
        <w:t xml:space="preserve">sa </w:t>
      </w:r>
      <w:r>
        <w:rPr>
          <w:rFonts w:ascii="Times New Roman" w:hAnsi="Times New Roman"/>
          <w:sz w:val="24"/>
          <w:szCs w:val="24"/>
        </w:rPr>
        <w:t xml:space="preserve">bude </w:t>
      </w:r>
      <w:r w:rsidR="00390CA4">
        <w:rPr>
          <w:rFonts w:ascii="Times New Roman" w:hAnsi="Times New Roman"/>
          <w:sz w:val="24"/>
          <w:szCs w:val="24"/>
        </w:rPr>
        <w:t>tento prístup vykonávať</w:t>
      </w:r>
      <w:r w:rsidR="000C6715">
        <w:rPr>
          <w:rFonts w:ascii="Times New Roman" w:hAnsi="Times New Roman"/>
          <w:sz w:val="24"/>
          <w:szCs w:val="24"/>
        </w:rPr>
        <w:t>, rovnako ako v trestnom konaní,</w:t>
      </w:r>
      <w:r w:rsidR="00390CA4">
        <w:rPr>
          <w:rFonts w:ascii="Times New Roman" w:hAnsi="Times New Roman"/>
          <w:sz w:val="24"/>
          <w:szCs w:val="24"/>
        </w:rPr>
        <w:t xml:space="preserve"> </w:t>
      </w:r>
      <w:r>
        <w:rPr>
          <w:rFonts w:ascii="Times New Roman" w:hAnsi="Times New Roman"/>
          <w:sz w:val="24"/>
          <w:szCs w:val="24"/>
        </w:rPr>
        <w:t>v dvojakom režime:</w:t>
      </w:r>
    </w:p>
    <w:p w:rsidR="00FF21FC" w:rsidP="006B4525">
      <w:pPr>
        <w:bidi w:val="0"/>
        <w:spacing w:after="0" w:line="240" w:lineRule="auto"/>
        <w:jc w:val="both"/>
        <w:rPr>
          <w:rFonts w:ascii="Times New Roman" w:hAnsi="Times New Roman"/>
          <w:sz w:val="24"/>
          <w:szCs w:val="24"/>
        </w:rPr>
      </w:pPr>
    </w:p>
    <w:p w:rsidR="007A5C00" w:rsidP="006B4525">
      <w:pPr>
        <w:pStyle w:val="ListParagraph"/>
        <w:numPr>
          <w:ilvl w:val="3"/>
          <w:numId w:val="6"/>
        </w:numPr>
        <w:tabs>
          <w:tab w:val="clear" w:pos="2880"/>
        </w:tabs>
        <w:bidi w:val="0"/>
        <w:spacing w:after="0" w:line="240" w:lineRule="auto"/>
        <w:ind w:left="709"/>
        <w:jc w:val="both"/>
        <w:rPr>
          <w:rFonts w:ascii="Times New Roman" w:hAnsi="Times New Roman"/>
          <w:sz w:val="24"/>
          <w:szCs w:val="24"/>
        </w:rPr>
      </w:pPr>
      <w:r w:rsidRPr="007A5C00" w:rsidR="00FF21FC">
        <w:rPr>
          <w:rFonts w:ascii="Times New Roman" w:hAnsi="Times New Roman"/>
          <w:sz w:val="24"/>
          <w:szCs w:val="24"/>
        </w:rPr>
        <w:t>v režime oznamovania údajov o uskutočnenej telekomunikačnej prevádzke</w:t>
      </w:r>
      <w:r w:rsidRPr="007A5C00" w:rsidR="008F65DF">
        <w:rPr>
          <w:rFonts w:ascii="Times New Roman" w:hAnsi="Times New Roman"/>
          <w:sz w:val="24"/>
          <w:szCs w:val="24"/>
        </w:rPr>
        <w:t xml:space="preserve"> v rozsahu v akom </w:t>
      </w:r>
      <w:r w:rsidRPr="007A5C00" w:rsidR="00FF21FC">
        <w:rPr>
          <w:rFonts w:ascii="Times New Roman" w:hAnsi="Times New Roman"/>
          <w:sz w:val="24"/>
          <w:szCs w:val="24"/>
        </w:rPr>
        <w:t xml:space="preserve">sú tieto </w:t>
      </w:r>
      <w:r w:rsidRPr="007A5C00" w:rsidR="008F65DF">
        <w:rPr>
          <w:rFonts w:ascii="Times New Roman" w:hAnsi="Times New Roman"/>
          <w:sz w:val="24"/>
          <w:szCs w:val="24"/>
        </w:rPr>
        <w:t xml:space="preserve">údaje </w:t>
      </w:r>
      <w:r w:rsidRPr="007A5C00" w:rsidR="00FF21FC">
        <w:rPr>
          <w:rFonts w:ascii="Times New Roman" w:hAnsi="Times New Roman"/>
          <w:sz w:val="24"/>
          <w:szCs w:val="24"/>
        </w:rPr>
        <w:t>k dispozícii (niet plošnej povinnosti ich uchovávať na tento účel)</w:t>
      </w:r>
      <w:r w:rsidRPr="007A5C00" w:rsidR="006756B1">
        <w:rPr>
          <w:rFonts w:ascii="Times New Roman" w:hAnsi="Times New Roman"/>
          <w:sz w:val="24"/>
          <w:szCs w:val="24"/>
        </w:rPr>
        <w:t xml:space="preserve"> – v tomto prípade ide o deje minulé,</w:t>
      </w:r>
    </w:p>
    <w:p w:rsidR="00FF21FC" w:rsidRPr="007A5C00" w:rsidP="006B4525">
      <w:pPr>
        <w:pStyle w:val="ListParagraph"/>
        <w:numPr>
          <w:ilvl w:val="3"/>
          <w:numId w:val="6"/>
        </w:numPr>
        <w:tabs>
          <w:tab w:val="clear" w:pos="2880"/>
        </w:tabs>
        <w:bidi w:val="0"/>
        <w:spacing w:after="0" w:line="240" w:lineRule="auto"/>
        <w:ind w:left="709"/>
        <w:jc w:val="both"/>
        <w:rPr>
          <w:rFonts w:ascii="Times New Roman" w:hAnsi="Times New Roman"/>
          <w:sz w:val="24"/>
          <w:szCs w:val="24"/>
        </w:rPr>
      </w:pPr>
      <w:r w:rsidRPr="007A5C00">
        <w:rPr>
          <w:rFonts w:ascii="Times New Roman" w:hAnsi="Times New Roman"/>
          <w:sz w:val="24"/>
          <w:szCs w:val="24"/>
        </w:rPr>
        <w:t>v režime získavania a oznamovania údajov o budúcej telekomunikačnej prevádzke</w:t>
      </w:r>
      <w:r w:rsidRPr="007A5C00" w:rsidR="006756B1">
        <w:rPr>
          <w:rFonts w:ascii="Times New Roman" w:hAnsi="Times New Roman"/>
          <w:sz w:val="24"/>
          <w:szCs w:val="24"/>
        </w:rPr>
        <w:t xml:space="preserve"> – v tomto prípade ide o deje budúce</w:t>
      </w:r>
      <w:r w:rsidRPr="007A5C00" w:rsidR="001B0339">
        <w:rPr>
          <w:rFonts w:ascii="Times New Roman" w:hAnsi="Times New Roman"/>
          <w:sz w:val="24"/>
          <w:szCs w:val="24"/>
        </w:rPr>
        <w:t xml:space="preserve"> </w:t>
      </w:r>
      <w:r w:rsidRPr="007A5C00" w:rsidR="001B0339">
        <w:rPr>
          <w:rFonts w:ascii="Times New Roman" w:hAnsi="Times New Roman"/>
          <w:i/>
          <w:sz w:val="24"/>
          <w:szCs w:val="24"/>
        </w:rPr>
        <w:t>(data freezing)</w:t>
      </w:r>
      <w:r w:rsidRPr="007A5C00" w:rsidR="006756B1">
        <w:rPr>
          <w:rFonts w:ascii="Times New Roman" w:hAnsi="Times New Roman"/>
          <w:sz w:val="24"/>
          <w:szCs w:val="24"/>
        </w:rPr>
        <w:t xml:space="preserve">. </w:t>
      </w:r>
    </w:p>
    <w:p w:rsidR="00FF21FC" w:rsidP="006B4525">
      <w:pPr>
        <w:bidi w:val="0"/>
        <w:spacing w:after="0" w:line="240" w:lineRule="auto"/>
        <w:jc w:val="both"/>
        <w:rPr>
          <w:rFonts w:ascii="Times New Roman" w:hAnsi="Times New Roman"/>
          <w:sz w:val="24"/>
          <w:szCs w:val="24"/>
        </w:rPr>
      </w:pPr>
    </w:p>
    <w:p w:rsidR="002C757D" w:rsidP="006B452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jednom aj v druhom prípade bude platiť, že prístup k týmto údajom zo strany </w:t>
      </w:r>
      <w:r w:rsidR="00390CA4">
        <w:rPr>
          <w:rFonts w:ascii="Times New Roman" w:hAnsi="Times New Roman"/>
          <w:sz w:val="24"/>
          <w:szCs w:val="24"/>
        </w:rPr>
        <w:t xml:space="preserve">oprávnených štátnych orgánov  </w:t>
      </w:r>
      <w:r>
        <w:rPr>
          <w:rFonts w:ascii="Times New Roman" w:hAnsi="Times New Roman"/>
          <w:sz w:val="24"/>
          <w:szCs w:val="24"/>
        </w:rPr>
        <w:t>bude vždy podmienený súhlasom alebo príkazom súdu</w:t>
      </w:r>
      <w:r w:rsidR="008F65DF">
        <w:rPr>
          <w:rFonts w:ascii="Times New Roman" w:hAnsi="Times New Roman"/>
          <w:sz w:val="24"/>
          <w:szCs w:val="24"/>
        </w:rPr>
        <w:t xml:space="preserve"> a vždy sa bude týk</w:t>
      </w:r>
      <w:r w:rsidR="00390CA4">
        <w:rPr>
          <w:rFonts w:ascii="Times New Roman" w:hAnsi="Times New Roman"/>
          <w:sz w:val="24"/>
          <w:szCs w:val="24"/>
        </w:rPr>
        <w:t>ať konkrétneho prípadu. Príkazu je inštitút trestného procesu, súhlas sa vydáva v prípade prístupu k týmto údajom mimo trestného konania.</w:t>
      </w:r>
      <w:r w:rsidR="00E86C36">
        <w:rPr>
          <w:rFonts w:ascii="Times New Roman" w:hAnsi="Times New Roman"/>
          <w:sz w:val="24"/>
          <w:szCs w:val="24"/>
        </w:rPr>
        <w:t xml:space="preserve"> </w:t>
      </w:r>
      <w:r w:rsidR="00067D2E">
        <w:rPr>
          <w:rFonts w:ascii="Times New Roman" w:hAnsi="Times New Roman"/>
          <w:sz w:val="24"/>
          <w:szCs w:val="24"/>
        </w:rPr>
        <w:t xml:space="preserve">Z hľadiska formálno-právneho ide o zákonom uznanú výnimku z povinnosti zachovávať a chrániť určité tajomstvo, v tomto prípade telekomunikačné tajomstvo. V podmienkach právneho poriadku Slovenskej republiky je </w:t>
      </w:r>
      <w:r w:rsidR="00B51732">
        <w:rPr>
          <w:rFonts w:ascii="Times New Roman" w:hAnsi="Times New Roman"/>
          <w:sz w:val="24"/>
          <w:szCs w:val="24"/>
        </w:rPr>
        <w:t xml:space="preserve">bežný </w:t>
      </w:r>
      <w:r w:rsidR="00067D2E">
        <w:rPr>
          <w:rFonts w:ascii="Times New Roman" w:hAnsi="Times New Roman"/>
          <w:sz w:val="24"/>
          <w:szCs w:val="24"/>
        </w:rPr>
        <w:t xml:space="preserve">koncept, podľa ktorého </w:t>
      </w:r>
      <w:r w:rsidR="006C6166">
        <w:rPr>
          <w:rFonts w:ascii="Times New Roman" w:hAnsi="Times New Roman"/>
          <w:sz w:val="24"/>
          <w:szCs w:val="24"/>
        </w:rPr>
        <w:t xml:space="preserve">zákon uzná určité údaje za hodné ochrany, </w:t>
      </w:r>
      <w:r w:rsidR="002D447B">
        <w:rPr>
          <w:rFonts w:ascii="Times New Roman" w:hAnsi="Times New Roman"/>
          <w:sz w:val="24"/>
          <w:szCs w:val="24"/>
        </w:rPr>
        <w:t xml:space="preserve">a </w:t>
      </w:r>
      <w:r w:rsidR="006C6166">
        <w:rPr>
          <w:rFonts w:ascii="Times New Roman" w:hAnsi="Times New Roman"/>
          <w:sz w:val="24"/>
          <w:szCs w:val="24"/>
        </w:rPr>
        <w:t>podriadi ich režimu buď ochrany špecifického typu tajomstva (obchodné tajomstvo, daňové tajomstvo, bankové tajomstvo</w:t>
      </w:r>
      <w:r w:rsidR="00E2186D">
        <w:rPr>
          <w:rFonts w:ascii="Times New Roman" w:hAnsi="Times New Roman"/>
          <w:sz w:val="24"/>
          <w:szCs w:val="24"/>
        </w:rPr>
        <w:t>, telekomunikačné tajomstvo), režimu mlčanlivosti (napr. štátni zamestnanci, sudcovia, prokurátori, príslušníci</w:t>
      </w:r>
      <w:r w:rsidR="00B51732">
        <w:rPr>
          <w:rFonts w:ascii="Times New Roman" w:hAnsi="Times New Roman"/>
          <w:sz w:val="24"/>
          <w:szCs w:val="24"/>
        </w:rPr>
        <w:t xml:space="preserve"> ozbrojených síl a zborov) alebo inej osobitnej forme ochrany (osobné údaje, utajované skutočnosti). </w:t>
      </w:r>
      <w:r w:rsidR="00A15A25">
        <w:rPr>
          <w:rFonts w:ascii="Times New Roman" w:hAnsi="Times New Roman"/>
          <w:sz w:val="24"/>
          <w:szCs w:val="24"/>
        </w:rPr>
        <w:t>Vo všetkých vymenovaných prípadoch neplatí táto ochrana v absolútnom význame. Práve odhaľovanie a stíhanie trestnej činnosti a ochrana ústavného zriadenia a bezpečnosti štátu sú legitímne dôvody (potvrdzujú to v podstate všetky súdne rozhodnutia k danej problematike) pre „prelomenie“</w:t>
      </w:r>
      <w:r w:rsidR="0029737F">
        <w:rPr>
          <w:rFonts w:ascii="Times New Roman" w:hAnsi="Times New Roman"/>
          <w:sz w:val="24"/>
          <w:szCs w:val="24"/>
        </w:rPr>
        <w:t xml:space="preserve"> zákonnej ochrany špecifických kategórií údajov</w:t>
      </w:r>
      <w:r w:rsidR="002D447B">
        <w:rPr>
          <w:rFonts w:ascii="Times New Roman" w:hAnsi="Times New Roman"/>
          <w:sz w:val="24"/>
          <w:szCs w:val="24"/>
        </w:rPr>
        <w:t>, a to vrátane telekomunikačného tajomstva</w:t>
      </w:r>
      <w:r w:rsidR="0029737F">
        <w:rPr>
          <w:rFonts w:ascii="Times New Roman" w:hAnsi="Times New Roman"/>
          <w:sz w:val="24"/>
          <w:szCs w:val="24"/>
        </w:rPr>
        <w:t xml:space="preserve">. </w:t>
      </w:r>
      <w:r w:rsidR="00A15A25">
        <w:rPr>
          <w:rFonts w:ascii="Times New Roman" w:hAnsi="Times New Roman"/>
          <w:sz w:val="24"/>
          <w:szCs w:val="24"/>
        </w:rPr>
        <w:t xml:space="preserve">  </w:t>
      </w:r>
      <w:r w:rsidR="00B51732">
        <w:rPr>
          <w:rFonts w:ascii="Times New Roman" w:hAnsi="Times New Roman"/>
          <w:sz w:val="24"/>
          <w:szCs w:val="24"/>
        </w:rPr>
        <w:t xml:space="preserve"> </w:t>
      </w:r>
      <w:r w:rsidR="000037C0">
        <w:rPr>
          <w:rFonts w:ascii="Times New Roman" w:hAnsi="Times New Roman"/>
          <w:sz w:val="24"/>
          <w:szCs w:val="24"/>
        </w:rPr>
        <w:t xml:space="preserve"> </w:t>
      </w:r>
      <w:r w:rsidR="00E2186D">
        <w:rPr>
          <w:rFonts w:ascii="Times New Roman" w:hAnsi="Times New Roman"/>
          <w:sz w:val="24"/>
          <w:szCs w:val="24"/>
        </w:rPr>
        <w:t xml:space="preserve"> </w:t>
      </w:r>
      <w:r w:rsidR="00390CA4">
        <w:rPr>
          <w:rFonts w:ascii="Times New Roman" w:hAnsi="Times New Roman"/>
          <w:sz w:val="24"/>
          <w:szCs w:val="24"/>
        </w:rPr>
        <w:t xml:space="preserve"> </w:t>
      </w:r>
      <w:r w:rsidR="00873F87">
        <w:rPr>
          <w:rFonts w:ascii="Times New Roman" w:hAnsi="Times New Roman"/>
          <w:sz w:val="24"/>
          <w:szCs w:val="24"/>
        </w:rPr>
        <w:t xml:space="preserve"> </w:t>
      </w:r>
      <w:r>
        <w:rPr>
          <w:rFonts w:ascii="Times New Roman" w:hAnsi="Times New Roman"/>
          <w:sz w:val="24"/>
          <w:szCs w:val="24"/>
        </w:rPr>
        <w:t xml:space="preserve"> </w:t>
      </w:r>
    </w:p>
    <w:p w:rsidR="00FF21FC" w:rsidP="006B4525">
      <w:pPr>
        <w:bidi w:val="0"/>
        <w:spacing w:after="0" w:line="240" w:lineRule="auto"/>
        <w:ind w:firstLine="708"/>
        <w:jc w:val="both"/>
        <w:rPr>
          <w:rFonts w:ascii="Times New Roman" w:hAnsi="Times New Roman"/>
          <w:sz w:val="24"/>
          <w:szCs w:val="24"/>
        </w:rPr>
      </w:pPr>
    </w:p>
    <w:p w:rsidR="00724946" w:rsidP="006B4525">
      <w:pPr>
        <w:bidi w:val="0"/>
        <w:spacing w:after="0" w:line="240" w:lineRule="auto"/>
        <w:ind w:firstLine="708"/>
        <w:jc w:val="both"/>
        <w:rPr>
          <w:rFonts w:ascii="Times New Roman" w:hAnsi="Times New Roman"/>
          <w:sz w:val="24"/>
          <w:szCs w:val="24"/>
        </w:rPr>
      </w:pPr>
      <w:r w:rsidR="00B66579">
        <w:rPr>
          <w:rFonts w:ascii="Times New Roman" w:hAnsi="Times New Roman"/>
          <w:sz w:val="24"/>
          <w:szCs w:val="24"/>
        </w:rPr>
        <w:t xml:space="preserve">Z hľadiska procesného sa bude aplikovať právna úprava § 116 Trestného poriadku v prípade poskytovania údajov o telekomunikačnej prevádzke </w:t>
      </w:r>
      <w:r w:rsidR="003C4537">
        <w:rPr>
          <w:rFonts w:ascii="Times New Roman" w:hAnsi="Times New Roman"/>
          <w:sz w:val="24"/>
          <w:szCs w:val="24"/>
        </w:rPr>
        <w:t>v trestnom konaní</w:t>
      </w:r>
      <w:r w:rsidR="00572D98">
        <w:rPr>
          <w:rFonts w:ascii="Times New Roman" w:hAnsi="Times New Roman"/>
          <w:sz w:val="24"/>
          <w:szCs w:val="24"/>
        </w:rPr>
        <w:t xml:space="preserve"> (úprava príkazu súdu)</w:t>
      </w:r>
      <w:r w:rsidR="003C4537">
        <w:rPr>
          <w:rFonts w:ascii="Times New Roman" w:hAnsi="Times New Roman"/>
          <w:sz w:val="24"/>
          <w:szCs w:val="24"/>
        </w:rPr>
        <w:t xml:space="preserve">. V prípade poskytovania údajov na účely pátrania po nezvestných osobách sa použije osobitný postup podľa § 76 ods. 4 zákona o Policajnom </w:t>
      </w:r>
      <w:r w:rsidR="00351464">
        <w:rPr>
          <w:rFonts w:ascii="Times New Roman" w:hAnsi="Times New Roman"/>
          <w:sz w:val="24"/>
          <w:szCs w:val="24"/>
        </w:rPr>
        <w:t>zbore</w:t>
      </w:r>
      <w:r w:rsidR="00C276C9">
        <w:rPr>
          <w:rFonts w:ascii="Times New Roman" w:hAnsi="Times New Roman"/>
          <w:sz w:val="24"/>
          <w:szCs w:val="24"/>
        </w:rPr>
        <w:t xml:space="preserve"> (úprav súhlasu blízkych osôb nezvestnej osoby)</w:t>
      </w:r>
      <w:r w:rsidR="00351464">
        <w:rPr>
          <w:rFonts w:ascii="Times New Roman" w:hAnsi="Times New Roman"/>
          <w:sz w:val="24"/>
          <w:szCs w:val="24"/>
        </w:rPr>
        <w:t>.</w:t>
      </w:r>
      <w:r w:rsidR="003C4537">
        <w:rPr>
          <w:rFonts w:ascii="Times New Roman" w:hAnsi="Times New Roman"/>
          <w:sz w:val="24"/>
          <w:szCs w:val="24"/>
        </w:rPr>
        <w:t xml:space="preserve"> </w:t>
      </w:r>
      <w:r w:rsidR="00572D98">
        <w:rPr>
          <w:rFonts w:ascii="Times New Roman" w:hAnsi="Times New Roman"/>
          <w:sz w:val="24"/>
          <w:szCs w:val="24"/>
        </w:rPr>
        <w:t>V ostatných prípadoch sa použije procesných postup navrhovaný v § 63 zákona o elektronických komunikáciách (</w:t>
      </w:r>
      <w:r w:rsidR="00D31023">
        <w:rPr>
          <w:rFonts w:ascii="Times New Roman" w:hAnsi="Times New Roman"/>
          <w:sz w:val="24"/>
          <w:szCs w:val="24"/>
        </w:rPr>
        <w:t>ú</w:t>
      </w:r>
      <w:r w:rsidR="00572D98">
        <w:rPr>
          <w:rFonts w:ascii="Times New Roman" w:hAnsi="Times New Roman"/>
          <w:sz w:val="24"/>
          <w:szCs w:val="24"/>
        </w:rPr>
        <w:t>prav</w:t>
      </w:r>
      <w:r w:rsidR="00D31023">
        <w:rPr>
          <w:rFonts w:ascii="Times New Roman" w:hAnsi="Times New Roman"/>
          <w:sz w:val="24"/>
          <w:szCs w:val="24"/>
        </w:rPr>
        <w:t>a</w:t>
      </w:r>
      <w:r w:rsidR="00572D98">
        <w:rPr>
          <w:rFonts w:ascii="Times New Roman" w:hAnsi="Times New Roman"/>
          <w:sz w:val="24"/>
          <w:szCs w:val="24"/>
        </w:rPr>
        <w:t xml:space="preserve"> súhlas</w:t>
      </w:r>
      <w:r w:rsidR="00877A1B">
        <w:rPr>
          <w:rFonts w:ascii="Times New Roman" w:hAnsi="Times New Roman"/>
          <w:sz w:val="24"/>
          <w:szCs w:val="24"/>
        </w:rPr>
        <w:t>u</w:t>
      </w:r>
      <w:r w:rsidR="00572D98">
        <w:rPr>
          <w:rFonts w:ascii="Times New Roman" w:hAnsi="Times New Roman"/>
          <w:sz w:val="24"/>
          <w:szCs w:val="24"/>
        </w:rPr>
        <w:t xml:space="preserve"> súdu).</w:t>
      </w:r>
    </w:p>
    <w:p w:rsidR="00BD3E5B" w:rsidP="006B4525">
      <w:pPr>
        <w:bidi w:val="0"/>
        <w:spacing w:after="0" w:line="240" w:lineRule="auto"/>
        <w:ind w:firstLine="708"/>
        <w:jc w:val="both"/>
        <w:rPr>
          <w:rFonts w:ascii="Times New Roman" w:hAnsi="Times New Roman"/>
          <w:sz w:val="24"/>
          <w:szCs w:val="24"/>
        </w:rPr>
      </w:pPr>
    </w:p>
    <w:p w:rsidR="00F85D8E" w:rsidP="006B4525">
      <w:pPr>
        <w:bidi w:val="0"/>
        <w:spacing w:after="0" w:line="240" w:lineRule="auto"/>
        <w:ind w:firstLine="708"/>
        <w:jc w:val="both"/>
        <w:rPr>
          <w:rFonts w:ascii="Times New Roman" w:hAnsi="Times New Roman"/>
          <w:sz w:val="24"/>
          <w:szCs w:val="24"/>
        </w:rPr>
      </w:pPr>
      <w:r w:rsidR="00BD3E5B">
        <w:rPr>
          <w:rFonts w:ascii="Times New Roman" w:hAnsi="Times New Roman"/>
          <w:sz w:val="24"/>
          <w:szCs w:val="24"/>
        </w:rPr>
        <w:t xml:space="preserve">Vo vzťahu k ochrane údajov vznikajúcich a uchovávaných v rámci telekomunikačnej prevádzky platí, že okrem režimu podľa samotného zákona o elektronických komunikáciách sa </w:t>
      </w:r>
      <w:r>
        <w:rPr>
          <w:rFonts w:ascii="Times New Roman" w:hAnsi="Times New Roman"/>
          <w:sz w:val="24"/>
          <w:szCs w:val="24"/>
        </w:rPr>
        <w:t xml:space="preserve">na strane podniku </w:t>
      </w:r>
      <w:r w:rsidR="00BD3E5B">
        <w:rPr>
          <w:rFonts w:ascii="Times New Roman" w:hAnsi="Times New Roman"/>
          <w:sz w:val="24"/>
          <w:szCs w:val="24"/>
        </w:rPr>
        <w:t xml:space="preserve">bez ďalšieho aplikuje zákon č. 122/2013 Z. z. </w:t>
      </w:r>
      <w:r w:rsidRPr="00BD3E5B" w:rsidR="00BD3E5B">
        <w:rPr>
          <w:rFonts w:ascii="Times New Roman" w:hAnsi="Times New Roman"/>
          <w:sz w:val="24"/>
          <w:szCs w:val="24"/>
        </w:rPr>
        <w:t>o ochrane osobných údajov a o zmene a doplnení niektorých zákonov</w:t>
      </w:r>
      <w:r w:rsidR="00BD3E5B">
        <w:rPr>
          <w:rFonts w:ascii="Times New Roman" w:hAnsi="Times New Roman"/>
          <w:sz w:val="24"/>
          <w:szCs w:val="24"/>
        </w:rPr>
        <w:t xml:space="preserve"> v znení zákona č. </w:t>
      </w:r>
      <w:r w:rsidRPr="00BD3E5B" w:rsidR="00BD3E5B">
        <w:rPr>
          <w:rFonts w:ascii="Times New Roman" w:hAnsi="Times New Roman"/>
          <w:sz w:val="24"/>
          <w:szCs w:val="24"/>
        </w:rPr>
        <w:t>84/2014 Z.</w:t>
      </w:r>
      <w:r w:rsidR="00BD3E5B">
        <w:rPr>
          <w:rFonts w:ascii="Times New Roman" w:hAnsi="Times New Roman"/>
          <w:sz w:val="24"/>
          <w:szCs w:val="24"/>
        </w:rPr>
        <w:t xml:space="preserve"> </w:t>
      </w:r>
      <w:r w:rsidRPr="00BD3E5B" w:rsidR="00BD3E5B">
        <w:rPr>
          <w:rFonts w:ascii="Times New Roman" w:hAnsi="Times New Roman"/>
          <w:sz w:val="24"/>
          <w:szCs w:val="24"/>
        </w:rPr>
        <w:t>z.</w:t>
      </w:r>
      <w:r>
        <w:rPr>
          <w:rFonts w:ascii="Times New Roman" w:hAnsi="Times New Roman"/>
          <w:sz w:val="24"/>
          <w:szCs w:val="24"/>
        </w:rPr>
        <w:t xml:space="preserve"> Na strane orgánov, ktoré tieto údaje </w:t>
      </w:r>
      <w:r w:rsidR="005424E2">
        <w:rPr>
          <w:rFonts w:ascii="Times New Roman" w:hAnsi="Times New Roman"/>
          <w:sz w:val="24"/>
          <w:szCs w:val="24"/>
        </w:rPr>
        <w:t xml:space="preserve">získavajú od podnikov v rámci svojej činnosti platí taktiež zákon o ochrane osobných údajov, a rovnako aj osobitné ustanovenia o ochrane osobných a iných údajov (k tomu pozri napr. </w:t>
      </w:r>
      <w:r w:rsidR="00AF36F1">
        <w:rPr>
          <w:rFonts w:ascii="Times New Roman" w:hAnsi="Times New Roman"/>
          <w:sz w:val="24"/>
          <w:szCs w:val="24"/>
        </w:rPr>
        <w:t>§ 69 až 69g zákona o Policajnom zbore, § 79 až 82h zákona č. 757/2004 Z. z. o súdoch a o zmene a doplnení niektorých zákonov v znení neskorších predpisov</w:t>
      </w:r>
      <w:r w:rsidR="00E767AD">
        <w:rPr>
          <w:rFonts w:ascii="Times New Roman" w:hAnsi="Times New Roman"/>
          <w:sz w:val="24"/>
          <w:szCs w:val="24"/>
        </w:rPr>
        <w:t>)</w:t>
      </w:r>
      <w:r w:rsidR="00DA2E84">
        <w:rPr>
          <w:rFonts w:ascii="Times New Roman" w:hAnsi="Times New Roman"/>
          <w:sz w:val="24"/>
          <w:szCs w:val="24"/>
        </w:rPr>
        <w:t>. Osobitne je regulovaná výmena informácií vrátane osobných údajov na účely justičnej a policajnej spolupráce (r</w:t>
      </w:r>
      <w:r w:rsidRPr="00DA2E84" w:rsidR="00DA2E84">
        <w:rPr>
          <w:rFonts w:ascii="Times New Roman" w:hAnsi="Times New Roman"/>
          <w:sz w:val="24"/>
          <w:szCs w:val="24"/>
        </w:rPr>
        <w:t>ámcové rozhodnutie Rady 2008/977/SVV z 27. novembra 2008 o ochrane osobných údajov spracúvaných v rámci policajnej a justične</w:t>
      </w:r>
      <w:r w:rsidR="00DA2E84">
        <w:rPr>
          <w:rFonts w:ascii="Times New Roman" w:hAnsi="Times New Roman"/>
          <w:sz w:val="24"/>
          <w:szCs w:val="24"/>
        </w:rPr>
        <w:t>j spolupráce v trestných veciach; transpozícia vykonaná zákonom č. 192/2011 Z. z.)</w:t>
      </w:r>
      <w:r w:rsidRPr="00DA2E84" w:rsidR="00DA2E84">
        <w:rPr>
          <w:rFonts w:ascii="Times New Roman" w:hAnsi="Times New Roman"/>
          <w:sz w:val="24"/>
          <w:szCs w:val="24"/>
        </w:rPr>
        <w:t>.</w:t>
      </w:r>
      <w:r>
        <w:rPr>
          <w:rFonts w:ascii="Times New Roman" w:hAnsi="Times New Roman"/>
          <w:sz w:val="24"/>
          <w:szCs w:val="24"/>
        </w:rPr>
        <w:t xml:space="preserve"> </w:t>
      </w:r>
    </w:p>
    <w:p w:rsidR="00F406C1" w:rsidP="006B4525">
      <w:pPr>
        <w:bidi w:val="0"/>
        <w:spacing w:after="0" w:line="240" w:lineRule="auto"/>
        <w:ind w:firstLine="708"/>
        <w:jc w:val="both"/>
        <w:rPr>
          <w:rFonts w:ascii="Times New Roman" w:hAnsi="Times New Roman"/>
          <w:sz w:val="24"/>
          <w:szCs w:val="24"/>
        </w:rPr>
      </w:pPr>
    </w:p>
    <w:p w:rsidR="00F406C1" w:rsidRPr="006806B4" w:rsidP="006B4525">
      <w:pPr>
        <w:bidi w:val="0"/>
        <w:spacing w:after="0" w:line="240" w:lineRule="auto"/>
        <w:jc w:val="both"/>
        <w:rPr>
          <w:rFonts w:ascii="Times New Roman" w:hAnsi="Times New Roman"/>
          <w:sz w:val="24"/>
          <w:szCs w:val="24"/>
          <w:u w:val="single"/>
        </w:rPr>
      </w:pPr>
      <w:r w:rsidRPr="006806B4">
        <w:rPr>
          <w:rFonts w:ascii="Times New Roman" w:hAnsi="Times New Roman"/>
          <w:sz w:val="24"/>
          <w:szCs w:val="24"/>
          <w:u w:val="single"/>
        </w:rPr>
        <w:t>K bodu 1</w:t>
      </w:r>
    </w:p>
    <w:p w:rsidR="00B21B22" w:rsidP="006B4525">
      <w:pPr>
        <w:bidi w:val="0"/>
        <w:spacing w:after="0" w:line="240" w:lineRule="auto"/>
        <w:ind w:firstLine="708"/>
        <w:jc w:val="both"/>
        <w:rPr>
          <w:rFonts w:ascii="Times New Roman" w:hAnsi="Times New Roman"/>
          <w:sz w:val="24"/>
          <w:szCs w:val="24"/>
        </w:rPr>
      </w:pPr>
    </w:p>
    <w:p w:rsidR="00181B1A" w:rsidP="006B4525">
      <w:pPr>
        <w:bidi w:val="0"/>
        <w:spacing w:after="0" w:line="240" w:lineRule="auto"/>
        <w:ind w:firstLine="708"/>
        <w:jc w:val="both"/>
        <w:rPr>
          <w:rFonts w:ascii="Times New Roman" w:hAnsi="Times New Roman"/>
          <w:sz w:val="24"/>
          <w:szCs w:val="24"/>
        </w:rPr>
      </w:pPr>
      <w:r w:rsidR="0079490A">
        <w:rPr>
          <w:rFonts w:ascii="Times New Roman" w:hAnsi="Times New Roman"/>
          <w:sz w:val="24"/>
          <w:szCs w:val="24"/>
        </w:rPr>
        <w:t xml:space="preserve">Aj s prihliadnutím na nález </w:t>
      </w:r>
      <w:r w:rsidRPr="00033553" w:rsidR="00E350F1">
        <w:rPr>
          <w:rFonts w:ascii="Times New Roman" w:hAnsi="Times New Roman"/>
          <w:sz w:val="24"/>
          <w:szCs w:val="24"/>
        </w:rPr>
        <w:t>PL. ÚS 10/2014</w:t>
      </w:r>
      <w:r w:rsidRPr="00033553" w:rsidR="00765F9A">
        <w:rPr>
          <w:rFonts w:ascii="Times New Roman" w:hAnsi="Times New Roman"/>
          <w:sz w:val="24"/>
          <w:szCs w:val="24"/>
        </w:rPr>
        <w:t xml:space="preserve"> </w:t>
      </w:r>
      <w:r w:rsidR="0079490A">
        <w:rPr>
          <w:rFonts w:ascii="Times New Roman" w:hAnsi="Times New Roman"/>
          <w:sz w:val="24"/>
          <w:szCs w:val="24"/>
        </w:rPr>
        <w:t>sa navrhuje prepracovať platné a účinné znenie zákona upravujúceho požiadavky na ochranu osobných údajov</w:t>
      </w:r>
      <w:r w:rsidR="00EF29B4">
        <w:rPr>
          <w:rFonts w:ascii="Times New Roman" w:hAnsi="Times New Roman"/>
          <w:sz w:val="24"/>
          <w:szCs w:val="24"/>
        </w:rPr>
        <w:t>.</w:t>
      </w:r>
      <w:r w:rsidR="00765F9A">
        <w:rPr>
          <w:rFonts w:ascii="Times New Roman" w:hAnsi="Times New Roman"/>
          <w:sz w:val="24"/>
          <w:szCs w:val="24"/>
        </w:rPr>
        <w:t xml:space="preserve"> </w:t>
      </w:r>
    </w:p>
    <w:p w:rsidR="00765F9A" w:rsidP="006B4525">
      <w:pPr>
        <w:bidi w:val="0"/>
        <w:spacing w:after="0" w:line="240" w:lineRule="auto"/>
        <w:ind w:firstLine="708"/>
        <w:jc w:val="both"/>
        <w:rPr>
          <w:rFonts w:ascii="Times New Roman" w:hAnsi="Times New Roman"/>
          <w:sz w:val="24"/>
          <w:szCs w:val="24"/>
        </w:rPr>
      </w:pPr>
    </w:p>
    <w:p w:rsidR="00A31952" w:rsidRPr="00A31952" w:rsidP="006B4525">
      <w:pPr>
        <w:bidi w:val="0"/>
        <w:spacing w:after="0" w:line="240" w:lineRule="auto"/>
        <w:jc w:val="both"/>
        <w:rPr>
          <w:rFonts w:ascii="Times New Roman" w:hAnsi="Times New Roman"/>
          <w:sz w:val="24"/>
          <w:szCs w:val="24"/>
          <w:u w:val="single"/>
        </w:rPr>
      </w:pPr>
      <w:r w:rsidRPr="00A31952">
        <w:rPr>
          <w:rFonts w:ascii="Times New Roman" w:hAnsi="Times New Roman"/>
          <w:sz w:val="24"/>
          <w:szCs w:val="24"/>
          <w:u w:val="single"/>
        </w:rPr>
        <w:t xml:space="preserve">K bodom </w:t>
      </w:r>
      <w:r w:rsidR="00F406C1">
        <w:rPr>
          <w:rFonts w:ascii="Times New Roman" w:hAnsi="Times New Roman"/>
          <w:sz w:val="24"/>
          <w:szCs w:val="24"/>
          <w:u w:val="single"/>
        </w:rPr>
        <w:t>2</w:t>
      </w:r>
      <w:r w:rsidRPr="00A31952" w:rsidR="00F406C1">
        <w:rPr>
          <w:rFonts w:ascii="Times New Roman" w:hAnsi="Times New Roman"/>
          <w:sz w:val="24"/>
          <w:szCs w:val="24"/>
          <w:u w:val="single"/>
        </w:rPr>
        <w:t xml:space="preserve"> </w:t>
      </w:r>
      <w:r w:rsidRPr="00A31952">
        <w:rPr>
          <w:rFonts w:ascii="Times New Roman" w:hAnsi="Times New Roman"/>
          <w:sz w:val="24"/>
          <w:szCs w:val="24"/>
          <w:u w:val="single"/>
        </w:rPr>
        <w:t xml:space="preserve">a </w:t>
      </w:r>
      <w:r w:rsidR="00CE2A92">
        <w:rPr>
          <w:rFonts w:ascii="Times New Roman" w:hAnsi="Times New Roman"/>
          <w:sz w:val="24"/>
          <w:szCs w:val="24"/>
          <w:u w:val="single"/>
        </w:rPr>
        <w:t>3</w:t>
      </w:r>
    </w:p>
    <w:p w:rsidR="00A31952" w:rsidRPr="00A31952" w:rsidP="006B4525">
      <w:pPr>
        <w:bidi w:val="0"/>
        <w:spacing w:after="0" w:line="240" w:lineRule="auto"/>
        <w:jc w:val="both"/>
        <w:rPr>
          <w:rFonts w:ascii="Times New Roman" w:hAnsi="Times New Roman"/>
          <w:sz w:val="24"/>
          <w:szCs w:val="24"/>
        </w:rPr>
      </w:pPr>
      <w:r w:rsidRPr="00A31952">
        <w:rPr>
          <w:rFonts w:ascii="Times New Roman" w:hAnsi="Times New Roman"/>
          <w:sz w:val="24"/>
          <w:szCs w:val="24"/>
        </w:rPr>
        <w:t xml:space="preserve"> </w:t>
      </w: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 xml:space="preserve">Navrhované znenie § 58 ods. 5 až 6 reflektuje na právny názor ústavného súdu, ktorý v náleze konštatoval, že za primeranejší nástroj dosiahnutia sledovaných cieľov možno považovať napríklad tzv. </w:t>
      </w:r>
      <w:r w:rsidRPr="002665A7">
        <w:rPr>
          <w:rFonts w:ascii="Times New Roman" w:hAnsi="Times New Roman"/>
          <w:i/>
          <w:sz w:val="24"/>
          <w:szCs w:val="24"/>
        </w:rPr>
        <w:t>data freezing</w:t>
      </w:r>
      <w:r w:rsidRPr="00A31952">
        <w:rPr>
          <w:rFonts w:ascii="Times New Roman" w:hAnsi="Times New Roman"/>
          <w:sz w:val="24"/>
          <w:szCs w:val="24"/>
        </w:rPr>
        <w:t>, ktorý po splnení stanovených podmienok umožňuje sledovať a uchovávať potrebné a vybrané údaje iba u konkrétneho, vopred určeného účastníka komunikácie. Navrhovaným znením sa zúži doterajšia povinnosť podnikov uchovávať plošným spôsobom predmet telekomunikačného tajomstva týkajúcich sa vopred neurčitého okruhu osôb.  Podniky tak budú uchovávať prevádzkové údaje, lokalizačné údaje a údaje komunikujúcich strán len vo vzťahu ku konkrétne identifikovanej osobe na základe ingerencie príslušného súdu podľa § 63 ods. 7 až 11 alebo na základe § 116 Trestného poriadku, čím sa zaručí zachovanie zákonnosti a proporcionality zásahu do práv dotknutej osoby.</w:t>
      </w:r>
    </w:p>
    <w:p w:rsidR="00A31952" w:rsidRPr="00A31952" w:rsidP="006B4525">
      <w:pPr>
        <w:bidi w:val="0"/>
        <w:spacing w:after="0" w:line="240" w:lineRule="auto"/>
        <w:jc w:val="both"/>
        <w:rPr>
          <w:rFonts w:ascii="Times New Roman" w:hAnsi="Times New Roman"/>
          <w:sz w:val="24"/>
          <w:szCs w:val="24"/>
        </w:rPr>
      </w:pPr>
    </w:p>
    <w:p w:rsidR="00A31952" w:rsidP="006B4525">
      <w:pPr>
        <w:bidi w:val="0"/>
        <w:spacing w:after="0" w:line="240" w:lineRule="auto"/>
        <w:jc w:val="both"/>
        <w:rPr>
          <w:rFonts w:ascii="Times New Roman" w:hAnsi="Times New Roman"/>
          <w:sz w:val="24"/>
          <w:szCs w:val="24"/>
          <w:u w:val="single"/>
        </w:rPr>
      </w:pPr>
      <w:r w:rsidRPr="00A31952">
        <w:rPr>
          <w:rFonts w:ascii="Times New Roman" w:hAnsi="Times New Roman"/>
          <w:sz w:val="24"/>
          <w:szCs w:val="24"/>
          <w:u w:val="single"/>
        </w:rPr>
        <w:t xml:space="preserve">K bodom </w:t>
      </w:r>
      <w:r w:rsidR="00CE2A92">
        <w:rPr>
          <w:rFonts w:ascii="Times New Roman" w:hAnsi="Times New Roman"/>
          <w:sz w:val="24"/>
          <w:szCs w:val="24"/>
          <w:u w:val="single"/>
        </w:rPr>
        <w:t xml:space="preserve">4 </w:t>
      </w:r>
      <w:r w:rsidRPr="00A31952">
        <w:rPr>
          <w:rFonts w:ascii="Times New Roman" w:hAnsi="Times New Roman"/>
          <w:sz w:val="24"/>
          <w:szCs w:val="24"/>
          <w:u w:val="single"/>
        </w:rPr>
        <w:t>a</w:t>
      </w:r>
      <w:r w:rsidR="00CE2A92">
        <w:rPr>
          <w:rFonts w:ascii="Times New Roman" w:hAnsi="Times New Roman"/>
          <w:sz w:val="24"/>
          <w:szCs w:val="24"/>
          <w:u w:val="single"/>
        </w:rPr>
        <w:t> 5</w:t>
      </w:r>
    </w:p>
    <w:p w:rsidR="00CE2A9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 xml:space="preserve">V navrhovanom znení § 63 ods. 6 až 13 sa ustanovuje účel použitia údajov tvoriacich predmet telekomunikačného tajomstva a právny mechanizmus, ako aj podmienky ich získavania a nakladania s nimi. Podľa navrhovaného znenia je podnik povinný poskytnúť inému orgánu štátu podľa § 55 ods. 6 údaje tvoriace predmet telekomunikačného tajomstva len na účely plnenia jeho úloh v rozsahu podľa osobitného predpisu a len na základe súhlasu príslušného súdu. </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 xml:space="preserve">Navrhovaným znením odseku 7 je vyjadrený subsidiárny charakter sprístupnenia údajov tvoriacich obsah telekomunikačného tajomstva. Podľa tohto ustanovenia je možné súhlas udeliť, len ak nemožno sledovaný účel dosiahnuť inak alebo by bolo jeho dosiahnutie iným spôsobom podstatne sťažené. Takýto postup korešponduje s názorom ústavného súdu uvedeným v jeho náleze. </w:t>
      </w:r>
    </w:p>
    <w:p w:rsidR="00A31952" w:rsidRPr="00A31952" w:rsidP="006B4525">
      <w:pPr>
        <w:bidi w:val="0"/>
        <w:spacing w:after="0" w:line="240" w:lineRule="auto"/>
        <w:jc w:val="both"/>
        <w:rPr>
          <w:rFonts w:ascii="Times New Roman" w:hAnsi="Times New Roman"/>
          <w:sz w:val="24"/>
          <w:szCs w:val="24"/>
        </w:rPr>
      </w:pPr>
      <w:r w:rsidRPr="00A31952">
        <w:rPr>
          <w:rFonts w:ascii="Times New Roman" w:hAnsi="Times New Roman"/>
          <w:sz w:val="24"/>
          <w:szCs w:val="24"/>
        </w:rPr>
        <w:t xml:space="preserve"> </w:t>
      </w: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V odseku 8 sú ustanovené obligatórne náležitosti žiadosti o udelenie súhlasu. Z obsahu žiadosti o udelenie súhlasu musí jednoznačne vyplývať odôvodnenosť takéhoto  zásahu do práv dotknutej osoby, ako aj jeho subsidiárny charakter. Ak žiadosť o udelenie súhlasu nemá zákonom požadované náležitosti, súd o nej nerozhodne a túto žiadosť vráti inému orgánu štátu (odsek 9). Ide o ustanovenie právneho režimu schvaľovacieho procesu zhodného s právnym režimom schvaľovania použitia informačno-technických prostriedkov podľa zákona č. 166/2003 Z. z.</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 xml:space="preserve">Formálne a obsahové náležitosti súhlasu ustanovuje navrhované znenie odseku 10, podľa ktorého musí byť súhlas udelený v písomnej forme a musí byť odôvodnený. </w:t>
      </w:r>
      <w:r w:rsidR="00643DD5">
        <w:rPr>
          <w:rFonts w:ascii="Times New Roman" w:hAnsi="Times New Roman"/>
          <w:sz w:val="24"/>
          <w:szCs w:val="24"/>
        </w:rPr>
        <w:t>Súčasne sa po vzore zákona č. 166/2003 Z. z. upravuje najdlhšia prípustná lehota, po ktorú môže dochádzať k uchovávaniu a poskytovaniu údajov o telekomunikačnej pre</w:t>
      </w:r>
      <w:r w:rsidR="006F2D58">
        <w:rPr>
          <w:rFonts w:ascii="Times New Roman" w:hAnsi="Times New Roman"/>
          <w:sz w:val="24"/>
          <w:szCs w:val="24"/>
        </w:rPr>
        <w:t>vádzke s možnosťou jej predlžovania.</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Vecná a miesta príslušnosť súdu na vydanie súhlasu je upravená v navrhovanom odseku 11 a je určená podľa § 4a zákona č. 166/2003 Z. z., teda rovnako ako príslušnosť súdu na použitie  informačno-technických prostriedkov.</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 xml:space="preserve">Odsek 12 výslovne upravuje spôsob manipulácie s údajmi tvoriacimi predmet telekomunikačného tajomstva, ak sa poskytnutím údajov podľa odseku 6 nezistili skutočnosti významné na účely plnenia úloh iného orgánu štátu. S cieľom ochrany práv dotknutých osôb je iný orgán štátu povinný tieto údaje bezodkladne zničiť a vyhotoviť o tom písomnú zápisnicu.   </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ind w:firstLine="708"/>
        <w:jc w:val="both"/>
        <w:rPr>
          <w:rFonts w:ascii="Times New Roman" w:hAnsi="Times New Roman"/>
          <w:sz w:val="24"/>
          <w:szCs w:val="24"/>
        </w:rPr>
      </w:pPr>
      <w:r w:rsidRPr="00A31952">
        <w:rPr>
          <w:rFonts w:ascii="Times New Roman" w:hAnsi="Times New Roman"/>
          <w:sz w:val="24"/>
          <w:szCs w:val="24"/>
        </w:rPr>
        <w:t>V súlade s požiadavkou ústavného súdu na posilnenie ochrany práv dotknutých osôb je zároveň v odseku 13 zakotvená externá kontrolná právomoc Národnej rady Slovenskej republiky, ktorá bude realizovaná prostredníctvom výboru Národnej rady Slovenskej republiky, ktorý bol poverený kontrolou zákonnosti použitia informačno-technických prostriedkov. Rozsah tejto kontrolnej právomoci sa navrhuje identický ako je tomu pri závažnejšom zásahu do práv osôb, t. j. pri použití informačno-technických prostriedkoch.</w:t>
      </w:r>
    </w:p>
    <w:p w:rsidR="00A31952" w:rsidRPr="00A31952" w:rsidP="006B4525">
      <w:pPr>
        <w:bidi w:val="0"/>
        <w:spacing w:after="0" w:line="240" w:lineRule="auto"/>
        <w:jc w:val="both"/>
        <w:rPr>
          <w:rFonts w:ascii="Times New Roman" w:hAnsi="Times New Roman"/>
          <w:sz w:val="24"/>
          <w:szCs w:val="24"/>
        </w:rPr>
      </w:pPr>
    </w:p>
    <w:p w:rsidR="00A31952" w:rsidRPr="00A31952" w:rsidP="006B4525">
      <w:pPr>
        <w:bidi w:val="0"/>
        <w:spacing w:after="0" w:line="240" w:lineRule="auto"/>
        <w:jc w:val="both"/>
        <w:rPr>
          <w:rFonts w:ascii="Times New Roman" w:hAnsi="Times New Roman"/>
          <w:sz w:val="24"/>
          <w:szCs w:val="24"/>
          <w:u w:val="single"/>
        </w:rPr>
      </w:pPr>
      <w:r w:rsidRPr="00A31952">
        <w:rPr>
          <w:rFonts w:ascii="Times New Roman" w:hAnsi="Times New Roman"/>
          <w:sz w:val="24"/>
          <w:szCs w:val="24"/>
          <w:u w:val="single"/>
        </w:rPr>
        <w:t xml:space="preserve">K bodom </w:t>
      </w:r>
      <w:r w:rsidR="00CE2A92">
        <w:rPr>
          <w:rFonts w:ascii="Times New Roman" w:hAnsi="Times New Roman"/>
          <w:sz w:val="24"/>
          <w:szCs w:val="24"/>
          <w:u w:val="single"/>
        </w:rPr>
        <w:t xml:space="preserve">6 </w:t>
      </w:r>
      <w:r w:rsidRPr="00A31952">
        <w:rPr>
          <w:rFonts w:ascii="Times New Roman" w:hAnsi="Times New Roman"/>
          <w:sz w:val="24"/>
          <w:szCs w:val="24"/>
          <w:u w:val="single"/>
        </w:rPr>
        <w:t>až</w:t>
      </w:r>
      <w:r w:rsidR="00CE2A92">
        <w:rPr>
          <w:rFonts w:ascii="Times New Roman" w:hAnsi="Times New Roman"/>
          <w:sz w:val="24"/>
          <w:szCs w:val="24"/>
          <w:u w:val="single"/>
        </w:rPr>
        <w:t xml:space="preserve"> 8</w:t>
      </w:r>
    </w:p>
    <w:p w:rsidR="00A31952" w:rsidRPr="00A31952" w:rsidP="006B4525">
      <w:pPr>
        <w:bidi w:val="0"/>
        <w:spacing w:after="0" w:line="240" w:lineRule="auto"/>
        <w:jc w:val="both"/>
        <w:rPr>
          <w:rFonts w:ascii="Times New Roman" w:hAnsi="Times New Roman"/>
          <w:sz w:val="24"/>
          <w:szCs w:val="24"/>
        </w:rPr>
      </w:pPr>
    </w:p>
    <w:p w:rsidR="00181B1A" w:rsidP="006B4525">
      <w:pPr>
        <w:bidi w:val="0"/>
        <w:spacing w:after="0" w:line="240" w:lineRule="auto"/>
        <w:jc w:val="both"/>
        <w:rPr>
          <w:rFonts w:ascii="Times New Roman" w:hAnsi="Times New Roman"/>
          <w:sz w:val="24"/>
          <w:szCs w:val="24"/>
        </w:rPr>
      </w:pPr>
      <w:r w:rsidRPr="00A31952" w:rsidR="00A31952">
        <w:rPr>
          <w:rFonts w:ascii="Times New Roman" w:hAnsi="Times New Roman"/>
          <w:sz w:val="24"/>
          <w:szCs w:val="24"/>
        </w:rPr>
        <w:tab/>
        <w:t>Ide o legislatívno-technickú úpravu v dôsledku novelizačných bodov 1 až 4.</w:t>
      </w:r>
    </w:p>
    <w:p w:rsidR="006806B4" w:rsidP="006B4525">
      <w:pPr>
        <w:bidi w:val="0"/>
        <w:spacing w:after="0" w:line="240" w:lineRule="auto"/>
        <w:jc w:val="both"/>
        <w:rPr>
          <w:rFonts w:ascii="Times New Roman" w:hAnsi="Times New Roman"/>
          <w:sz w:val="24"/>
          <w:szCs w:val="24"/>
        </w:rPr>
      </w:pPr>
    </w:p>
    <w:p w:rsidR="006806B4" w:rsidRPr="006806B4" w:rsidP="006B4525">
      <w:pPr>
        <w:bidi w:val="0"/>
        <w:spacing w:after="0" w:line="240" w:lineRule="auto"/>
        <w:jc w:val="both"/>
        <w:rPr>
          <w:rFonts w:ascii="Times New Roman" w:hAnsi="Times New Roman"/>
          <w:sz w:val="24"/>
          <w:szCs w:val="24"/>
          <w:u w:val="single"/>
        </w:rPr>
      </w:pPr>
      <w:r w:rsidRPr="00EF29B4">
        <w:rPr>
          <w:rFonts w:ascii="Times New Roman" w:hAnsi="Times New Roman"/>
          <w:sz w:val="24"/>
          <w:szCs w:val="24"/>
          <w:u w:val="single"/>
        </w:rPr>
        <w:t>K bodu 9</w:t>
      </w:r>
    </w:p>
    <w:p w:rsidR="00181B1A" w:rsidP="006B4525">
      <w:pPr>
        <w:bidi w:val="0"/>
        <w:spacing w:after="0" w:line="240" w:lineRule="auto"/>
        <w:jc w:val="both"/>
        <w:rPr>
          <w:rFonts w:ascii="Times New Roman" w:hAnsi="Times New Roman"/>
          <w:sz w:val="24"/>
          <w:szCs w:val="24"/>
        </w:rPr>
      </w:pPr>
    </w:p>
    <w:p w:rsidR="0079490A" w:rsidP="0079490A">
      <w:pPr>
        <w:bidi w:val="0"/>
        <w:spacing w:after="0" w:line="240" w:lineRule="auto"/>
        <w:ind w:firstLine="708"/>
        <w:jc w:val="both"/>
        <w:rPr>
          <w:rFonts w:ascii="Times New Roman" w:hAnsi="Times New Roman"/>
          <w:sz w:val="24"/>
          <w:szCs w:val="24"/>
        </w:rPr>
      </w:pPr>
      <w:r>
        <w:rPr>
          <w:rFonts w:ascii="Times New Roman" w:hAnsi="Times New Roman"/>
          <w:sz w:val="24"/>
          <w:szCs w:val="24"/>
        </w:rPr>
        <w:t>Účelom navrhovaného prechodného ustanovenia je vytvoriť časový priestor pre podniky, aby sa mohli prispôsobiť novej právnej úprave.</w:t>
      </w:r>
    </w:p>
    <w:p w:rsidR="0079490A" w:rsidP="006B4525">
      <w:pPr>
        <w:bidi w:val="0"/>
        <w:spacing w:after="0" w:line="240" w:lineRule="auto"/>
        <w:jc w:val="both"/>
        <w:rPr>
          <w:rFonts w:ascii="Times New Roman" w:hAnsi="Times New Roman"/>
          <w:sz w:val="24"/>
          <w:szCs w:val="24"/>
        </w:rPr>
      </w:pPr>
    </w:p>
    <w:p w:rsidR="00181B1A" w:rsidRPr="00181B1A" w:rsidP="006B4525">
      <w:pPr>
        <w:bidi w:val="0"/>
        <w:spacing w:after="0" w:line="240" w:lineRule="auto"/>
        <w:jc w:val="both"/>
        <w:rPr>
          <w:rFonts w:ascii="Times New Roman" w:hAnsi="Times New Roman"/>
          <w:b/>
          <w:sz w:val="24"/>
          <w:szCs w:val="24"/>
        </w:rPr>
      </w:pPr>
      <w:r w:rsidRPr="00181B1A">
        <w:rPr>
          <w:rFonts w:ascii="Times New Roman" w:hAnsi="Times New Roman"/>
          <w:b/>
          <w:sz w:val="24"/>
          <w:szCs w:val="24"/>
        </w:rPr>
        <w:t xml:space="preserve">K čl. </w:t>
      </w:r>
      <w:r w:rsidR="002568DB">
        <w:rPr>
          <w:rFonts w:ascii="Times New Roman" w:hAnsi="Times New Roman"/>
          <w:b/>
          <w:sz w:val="24"/>
          <w:szCs w:val="24"/>
        </w:rPr>
        <w:t>XI</w:t>
      </w:r>
    </w:p>
    <w:p w:rsidR="00181B1A" w:rsidRPr="00A826AE" w:rsidP="006B4525">
      <w:pPr>
        <w:bidi w:val="0"/>
        <w:spacing w:after="0" w:line="240" w:lineRule="auto"/>
        <w:jc w:val="both"/>
        <w:rPr>
          <w:rFonts w:ascii="Times New Roman" w:hAnsi="Times New Roman"/>
          <w:sz w:val="24"/>
          <w:szCs w:val="24"/>
        </w:rPr>
      </w:pPr>
    </w:p>
    <w:p w:rsidR="002469F9" w:rsidP="006B4525">
      <w:pPr>
        <w:bidi w:val="0"/>
        <w:spacing w:after="0" w:line="240" w:lineRule="auto"/>
        <w:ind w:firstLine="708"/>
        <w:jc w:val="both"/>
        <w:rPr>
          <w:rFonts w:ascii="Times New Roman" w:hAnsi="Times New Roman"/>
          <w:sz w:val="24"/>
          <w:szCs w:val="24"/>
        </w:rPr>
      </w:pPr>
      <w:r w:rsidR="00684048">
        <w:rPr>
          <w:rFonts w:ascii="Times New Roman" w:hAnsi="Times New Roman"/>
          <w:sz w:val="24"/>
          <w:szCs w:val="24"/>
        </w:rPr>
        <w:t>N</w:t>
      </w:r>
      <w:r w:rsidR="008675BF">
        <w:rPr>
          <w:rFonts w:ascii="Times New Roman" w:hAnsi="Times New Roman"/>
          <w:sz w:val="24"/>
          <w:szCs w:val="24"/>
        </w:rPr>
        <w:t xml:space="preserve">avrhuje sa, aby zákon nadobudol účinnosť </w:t>
      </w:r>
      <w:r w:rsidR="006806B4">
        <w:rPr>
          <w:rFonts w:ascii="Times New Roman" w:hAnsi="Times New Roman"/>
          <w:sz w:val="24"/>
          <w:szCs w:val="24"/>
        </w:rPr>
        <w:t>1. januára 2016.</w:t>
      </w:r>
    </w:p>
    <w:p w:rsidR="00EF2129" w:rsidP="006B4525">
      <w:pPr>
        <w:bidi w:val="0"/>
        <w:spacing w:after="0" w:line="240" w:lineRule="auto"/>
        <w:ind w:firstLine="708"/>
        <w:jc w:val="both"/>
        <w:rPr>
          <w:rFonts w:ascii="Times New Roman" w:hAnsi="Times New Roman"/>
          <w:sz w:val="24"/>
          <w:szCs w:val="24"/>
        </w:rPr>
      </w:pPr>
    </w:p>
    <w:p w:rsidR="00EF2129" w:rsidP="006B4525">
      <w:pPr>
        <w:bidi w:val="0"/>
        <w:spacing w:after="0" w:line="240" w:lineRule="auto"/>
        <w:ind w:firstLine="708"/>
        <w:jc w:val="both"/>
        <w:rPr>
          <w:rFonts w:ascii="Times New Roman" w:hAnsi="Times New Roman"/>
          <w:sz w:val="24"/>
          <w:szCs w:val="24"/>
        </w:rPr>
      </w:pPr>
    </w:p>
    <w:p w:rsidR="00EF2129" w:rsidP="00EF2129">
      <w:pPr>
        <w:bidi w:val="0"/>
        <w:spacing w:after="0" w:line="240" w:lineRule="auto"/>
        <w:jc w:val="both"/>
        <w:rPr>
          <w:rFonts w:ascii="Times New Roman" w:hAnsi="Times New Roman"/>
          <w:sz w:val="24"/>
          <w:szCs w:val="24"/>
        </w:rPr>
      </w:pPr>
      <w:r>
        <w:rPr>
          <w:rFonts w:ascii="Times New Roman" w:hAnsi="Times New Roman"/>
          <w:sz w:val="24"/>
          <w:szCs w:val="24"/>
        </w:rPr>
        <w:t>V Bratislave, 26. augusta</w:t>
      </w:r>
      <w:r w:rsidRPr="005D1365">
        <w:rPr>
          <w:rFonts w:ascii="Times New Roman" w:hAnsi="Times New Roman"/>
          <w:sz w:val="24"/>
          <w:szCs w:val="24"/>
        </w:rPr>
        <w:t xml:space="preserve"> 2015</w:t>
      </w:r>
    </w:p>
    <w:p w:rsidR="00EF2129" w:rsidP="00EF2129">
      <w:pPr>
        <w:bidi w:val="0"/>
        <w:spacing w:after="0" w:line="240" w:lineRule="auto"/>
        <w:jc w:val="both"/>
        <w:rPr>
          <w:rFonts w:ascii="Times New Roman" w:hAnsi="Times New Roman"/>
          <w:sz w:val="24"/>
          <w:szCs w:val="24"/>
        </w:rPr>
      </w:pPr>
    </w:p>
    <w:p w:rsidR="00EF2129" w:rsidP="00EF2129">
      <w:pPr>
        <w:bidi w:val="0"/>
        <w:spacing w:after="0" w:line="240" w:lineRule="auto"/>
        <w:jc w:val="both"/>
        <w:rPr>
          <w:rFonts w:ascii="Times New Roman" w:hAnsi="Times New Roman"/>
          <w:sz w:val="24"/>
          <w:szCs w:val="24"/>
        </w:rPr>
      </w:pPr>
    </w:p>
    <w:p w:rsidR="00EF2129" w:rsidP="00EF2129">
      <w:pPr>
        <w:bidi w:val="0"/>
        <w:spacing w:after="0" w:line="240" w:lineRule="auto"/>
        <w:jc w:val="both"/>
        <w:rPr>
          <w:rFonts w:ascii="Times New Roman" w:hAnsi="Times New Roman"/>
          <w:sz w:val="24"/>
          <w:szCs w:val="24"/>
        </w:rPr>
      </w:pPr>
    </w:p>
    <w:p w:rsidR="00EF2129" w:rsidP="00EF2129">
      <w:pPr>
        <w:bidi w:val="0"/>
        <w:spacing w:after="0" w:line="240" w:lineRule="auto"/>
        <w:jc w:val="both"/>
        <w:rPr>
          <w:rFonts w:ascii="Times New Roman" w:hAnsi="Times New Roman"/>
          <w:sz w:val="24"/>
          <w:szCs w:val="24"/>
        </w:rPr>
      </w:pPr>
    </w:p>
    <w:p w:rsidR="00EF2129" w:rsidRPr="005D1365" w:rsidP="00EF2129">
      <w:pPr>
        <w:bidi w:val="0"/>
        <w:spacing w:after="0" w:line="240" w:lineRule="auto"/>
        <w:jc w:val="both"/>
        <w:rPr>
          <w:rFonts w:ascii="Times New Roman" w:hAnsi="Times New Roman"/>
          <w:sz w:val="24"/>
          <w:szCs w:val="24"/>
        </w:rPr>
      </w:pPr>
    </w:p>
    <w:p w:rsidR="00EF2129" w:rsidRPr="005D1365" w:rsidP="00EF2129">
      <w:pPr>
        <w:bidi w:val="0"/>
        <w:spacing w:after="0" w:line="240" w:lineRule="auto"/>
        <w:jc w:val="both"/>
        <w:rPr>
          <w:rFonts w:ascii="Times New Roman" w:hAnsi="Times New Roman"/>
          <w:sz w:val="24"/>
          <w:szCs w:val="24"/>
        </w:rPr>
      </w:pPr>
    </w:p>
    <w:p w:rsidR="00EF2129" w:rsidRPr="005D1365" w:rsidP="00EF2129">
      <w:pPr>
        <w:bidi w:val="0"/>
        <w:spacing w:after="0" w:line="240" w:lineRule="auto"/>
        <w:jc w:val="center"/>
        <w:rPr>
          <w:rFonts w:ascii="Times New Roman" w:hAnsi="Times New Roman"/>
          <w:b/>
          <w:sz w:val="24"/>
          <w:szCs w:val="24"/>
        </w:rPr>
      </w:pPr>
      <w:r w:rsidRPr="005D1365">
        <w:rPr>
          <w:rFonts w:ascii="Times New Roman" w:hAnsi="Times New Roman"/>
          <w:b/>
          <w:sz w:val="24"/>
          <w:szCs w:val="24"/>
        </w:rPr>
        <w:t>Robert Fico</w:t>
      </w:r>
      <w:r w:rsidR="00D94572">
        <w:rPr>
          <w:rFonts w:ascii="Times New Roman" w:hAnsi="Times New Roman"/>
          <w:b/>
          <w:sz w:val="24"/>
          <w:szCs w:val="24"/>
        </w:rPr>
        <w:t>, v.r.</w:t>
      </w:r>
      <w:r w:rsidRPr="005D1365">
        <w:rPr>
          <w:rFonts w:ascii="Times New Roman" w:hAnsi="Times New Roman"/>
          <w:b/>
          <w:sz w:val="24"/>
          <w:szCs w:val="24"/>
        </w:rPr>
        <w:t xml:space="preserve"> </w:t>
      </w:r>
    </w:p>
    <w:p w:rsidR="00EF2129" w:rsidRPr="005D1365" w:rsidP="00EF2129">
      <w:pPr>
        <w:bidi w:val="0"/>
        <w:spacing w:after="0" w:line="240" w:lineRule="auto"/>
        <w:jc w:val="center"/>
        <w:rPr>
          <w:rFonts w:ascii="Times New Roman" w:hAnsi="Times New Roman"/>
          <w:sz w:val="24"/>
          <w:szCs w:val="24"/>
        </w:rPr>
      </w:pPr>
      <w:r w:rsidRPr="005D1365">
        <w:rPr>
          <w:rFonts w:ascii="Times New Roman" w:hAnsi="Times New Roman"/>
          <w:sz w:val="24"/>
          <w:szCs w:val="24"/>
        </w:rPr>
        <w:t>predseda vlády Slovenskej republiky</w:t>
      </w:r>
    </w:p>
    <w:p w:rsidR="00EF2129" w:rsidRPr="005D1365" w:rsidP="00EF2129">
      <w:pPr>
        <w:bidi w:val="0"/>
        <w:spacing w:after="0" w:line="240" w:lineRule="auto"/>
        <w:jc w:val="center"/>
        <w:rPr>
          <w:rFonts w:ascii="Times New Roman" w:hAnsi="Times New Roman"/>
          <w:sz w:val="24"/>
          <w:szCs w:val="24"/>
        </w:rPr>
      </w:pPr>
    </w:p>
    <w:p w:rsidR="00EF2129" w:rsidRPr="005D1365" w:rsidP="00EF2129">
      <w:pPr>
        <w:bidi w:val="0"/>
        <w:spacing w:after="0" w:line="240" w:lineRule="auto"/>
        <w:jc w:val="center"/>
        <w:rPr>
          <w:rFonts w:ascii="Times New Roman" w:hAnsi="Times New Roman"/>
          <w:sz w:val="24"/>
          <w:szCs w:val="24"/>
        </w:rPr>
      </w:pPr>
    </w:p>
    <w:p w:rsidR="00EF2129" w:rsidP="00EF2129">
      <w:pPr>
        <w:bidi w:val="0"/>
        <w:spacing w:after="0" w:line="240" w:lineRule="auto"/>
        <w:jc w:val="center"/>
        <w:rPr>
          <w:rFonts w:ascii="Times New Roman" w:hAnsi="Times New Roman"/>
          <w:sz w:val="24"/>
          <w:szCs w:val="24"/>
        </w:rPr>
      </w:pPr>
    </w:p>
    <w:p w:rsidR="00EF2129" w:rsidRPr="005D1365" w:rsidP="00EF2129">
      <w:pPr>
        <w:bidi w:val="0"/>
        <w:spacing w:after="0" w:line="240" w:lineRule="auto"/>
        <w:jc w:val="center"/>
        <w:rPr>
          <w:rFonts w:ascii="Times New Roman" w:hAnsi="Times New Roman"/>
          <w:sz w:val="24"/>
          <w:szCs w:val="24"/>
        </w:rPr>
      </w:pPr>
    </w:p>
    <w:p w:rsidR="00EF2129" w:rsidRPr="005D1365" w:rsidP="00EF2129">
      <w:pPr>
        <w:bidi w:val="0"/>
        <w:spacing w:after="0" w:line="240" w:lineRule="auto"/>
        <w:jc w:val="center"/>
        <w:rPr>
          <w:rFonts w:ascii="Times New Roman" w:hAnsi="Times New Roman"/>
          <w:sz w:val="24"/>
          <w:szCs w:val="24"/>
        </w:rPr>
      </w:pPr>
    </w:p>
    <w:p w:rsidR="00EF2129" w:rsidRPr="005D1365" w:rsidP="00EF2129">
      <w:pPr>
        <w:bidi w:val="0"/>
        <w:spacing w:after="0" w:line="240" w:lineRule="auto"/>
        <w:jc w:val="center"/>
        <w:rPr>
          <w:rFonts w:ascii="Times New Roman" w:hAnsi="Times New Roman"/>
          <w:sz w:val="24"/>
          <w:szCs w:val="24"/>
        </w:rPr>
      </w:pPr>
    </w:p>
    <w:p w:rsidR="00EF2129" w:rsidRPr="005D1365" w:rsidP="00EF2129">
      <w:pPr>
        <w:bidi w:val="0"/>
        <w:spacing w:after="0" w:line="240" w:lineRule="auto"/>
        <w:jc w:val="center"/>
        <w:rPr>
          <w:rFonts w:ascii="Times New Roman" w:hAnsi="Times New Roman"/>
          <w:b/>
          <w:sz w:val="24"/>
          <w:szCs w:val="24"/>
        </w:rPr>
      </w:pPr>
      <w:r w:rsidRPr="005D1365">
        <w:rPr>
          <w:rFonts w:ascii="Times New Roman" w:hAnsi="Times New Roman"/>
          <w:b/>
          <w:sz w:val="24"/>
          <w:szCs w:val="24"/>
        </w:rPr>
        <w:t>Tomáš Borec</w:t>
      </w:r>
      <w:r w:rsidR="00D94572">
        <w:rPr>
          <w:rFonts w:ascii="Times New Roman" w:hAnsi="Times New Roman"/>
          <w:b/>
          <w:sz w:val="24"/>
          <w:szCs w:val="24"/>
        </w:rPr>
        <w:t>, v.r.</w:t>
      </w:r>
    </w:p>
    <w:p w:rsidR="00EF2129" w:rsidRPr="00FD7F9C" w:rsidP="00EF2129">
      <w:pPr>
        <w:bidi w:val="0"/>
        <w:spacing w:after="0" w:line="240" w:lineRule="auto"/>
        <w:jc w:val="center"/>
        <w:rPr>
          <w:rFonts w:ascii="Times New Roman" w:hAnsi="Times New Roman"/>
          <w:sz w:val="24"/>
          <w:szCs w:val="24"/>
        </w:rPr>
      </w:pPr>
      <w:r w:rsidRPr="005D1365">
        <w:rPr>
          <w:rFonts w:ascii="Times New Roman" w:hAnsi="Times New Roman"/>
          <w:sz w:val="24"/>
          <w:szCs w:val="24"/>
        </w:rPr>
        <w:t>minister spravodlivosti Slovenskej republiky</w:t>
      </w:r>
    </w:p>
    <w:p w:rsidR="00EF2129" w:rsidRPr="00AD561E" w:rsidP="00EF2129">
      <w:pPr>
        <w:pStyle w:val="NormalWeb"/>
        <w:bidi w:val="0"/>
        <w:spacing w:before="0" w:beforeAutospacing="0" w:after="0" w:afterAutospacing="0"/>
        <w:rPr>
          <w:rFonts w:ascii="Times New Roman" w:hAnsi="Times New Roman"/>
        </w:rPr>
      </w:pPr>
    </w:p>
    <w:p w:rsidR="00EF2129" w:rsidRPr="00A826AE" w:rsidP="006B4525">
      <w:pPr>
        <w:bidi w:val="0"/>
        <w:spacing w:after="0" w:line="240" w:lineRule="auto"/>
        <w:ind w:firstLine="708"/>
        <w:jc w:val="both"/>
        <w:rPr>
          <w:rFonts w:ascii="Times New Roman" w:hAnsi="Times New Roman"/>
          <w:sz w:val="24"/>
          <w:szCs w:val="24"/>
        </w:rPr>
      </w:pPr>
    </w:p>
    <w:sectPr w:rsidSect="00EE02C0">
      <w:footerReference w:type="even" r:id="rId5"/>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0000000000000000000"/>
    <w:charset w:val="EE"/>
    <w:family w:val="swiss"/>
    <w:pitch w:val="variable"/>
    <w:sig w:usb0="00000000" w:usb1="00000000" w:usb2="00000000" w:usb3="00000000" w:csb0="0000019F" w:csb1="00000000"/>
  </w:font>
  <w:font w:name="Lucida Grande">
    <w:altName w:val="Times New Roman"/>
    <w:panose1 w:val="020B0600040502020204"/>
    <w:charset w:val="58"/>
    <w:family w:val="auto"/>
    <w:pitch w:val="variable"/>
    <w:sig w:usb0="00000000" w:usb1="00000000" w:usb2="00000000" w:usb3="00000000" w:csb0="00000000" w:csb1="00000000"/>
  </w:font>
  <w:font w:name="Helvetica Neue L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88" w:rsidP="002D4000">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C8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88" w:rsidRPr="00C33E3A" w:rsidP="002D4000">
    <w:pPr>
      <w:pStyle w:val="Footer"/>
      <w:framePr w:wrap="around" w:vAnchor="text" w:hAnchor="margin" w:xAlign="center"/>
      <w:bidi w:val="0"/>
      <w:rPr>
        <w:rStyle w:val="PageNumber"/>
        <w:rFonts w:ascii="Times New Roman" w:hAnsi="Times New Roman"/>
        <w:sz w:val="24"/>
      </w:rPr>
    </w:pPr>
    <w:r w:rsidRPr="00C33E3A">
      <w:rPr>
        <w:rStyle w:val="PageNumber"/>
        <w:rFonts w:ascii="Times New Roman" w:hAnsi="Times New Roman"/>
        <w:sz w:val="24"/>
      </w:rPr>
      <w:fldChar w:fldCharType="begin"/>
    </w:r>
    <w:r w:rsidRPr="00C33E3A">
      <w:rPr>
        <w:rStyle w:val="PageNumber"/>
        <w:rFonts w:ascii="Times New Roman" w:hAnsi="Times New Roman"/>
        <w:sz w:val="24"/>
      </w:rPr>
      <w:instrText xml:space="preserve">PAGE  </w:instrText>
    </w:r>
    <w:r w:rsidRPr="00C33E3A">
      <w:rPr>
        <w:rStyle w:val="PageNumber"/>
        <w:rFonts w:ascii="Times New Roman" w:hAnsi="Times New Roman"/>
        <w:sz w:val="24"/>
      </w:rPr>
      <w:fldChar w:fldCharType="separate"/>
    </w:r>
    <w:r w:rsidR="00D94572">
      <w:rPr>
        <w:rStyle w:val="PageNumber"/>
        <w:rFonts w:ascii="Times New Roman" w:hAnsi="Times New Roman"/>
        <w:noProof/>
        <w:sz w:val="24"/>
      </w:rPr>
      <w:t>29</w:t>
    </w:r>
    <w:r w:rsidRPr="00C33E3A">
      <w:rPr>
        <w:rStyle w:val="PageNumber"/>
        <w:rFonts w:ascii="Times New Roman" w:hAnsi="Times New Roman"/>
        <w:sz w:val="24"/>
      </w:rPr>
      <w:fldChar w:fldCharType="end"/>
    </w:r>
  </w:p>
  <w:p w:rsidR="00A82C88" w:rsidRPr="00C33E3A">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59C"/>
    <w:multiLevelType w:val="hybridMultilevel"/>
    <w:tmpl w:val="B3BCD600"/>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tabs>
          <w:tab w:val="num" w:pos="3087"/>
        </w:tabs>
        <w:ind w:left="3087" w:hanging="360"/>
      </w:pPr>
      <w:rPr>
        <w:rFonts w:cs="Times New Roman" w:hint="default"/>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102755F5"/>
    <w:multiLevelType w:val="hybridMultilevel"/>
    <w:tmpl w:val="AE6E4B1A"/>
    <w:lvl w:ilvl="0">
      <w:start w:val="15"/>
      <w:numFmt w:val="bullet"/>
      <w:lvlText w:val="-"/>
      <w:lvlJc w:val="left"/>
      <w:pPr>
        <w:ind w:left="1778" w:hanging="360"/>
      </w:pPr>
      <w:rPr>
        <w:rFonts w:ascii="Times New Roman" w:eastAsia="Times New Roman" w:hAnsi="Times New Roman" w:hint="default"/>
      </w:rPr>
    </w:lvl>
    <w:lvl w:ilvl="1">
      <w:start w:val="1"/>
      <w:numFmt w:val="bullet"/>
      <w:lvlText w:val="o"/>
      <w:lvlJc w:val="left"/>
      <w:pPr>
        <w:ind w:left="2498" w:hanging="360"/>
      </w:pPr>
      <w:rPr>
        <w:rFonts w:ascii="Courier New" w:hAnsi="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hint="default"/>
      </w:rPr>
    </w:lvl>
    <w:lvl w:ilvl="8">
      <w:start w:val="1"/>
      <w:numFmt w:val="bullet"/>
      <w:lvlText w:val=""/>
      <w:lvlJc w:val="left"/>
      <w:pPr>
        <w:ind w:left="7538" w:hanging="360"/>
      </w:pPr>
      <w:rPr>
        <w:rFonts w:ascii="Wingdings" w:hAnsi="Wingdings" w:hint="default"/>
      </w:rPr>
    </w:lvl>
  </w:abstractNum>
  <w:abstractNum w:abstractNumId="2">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520325"/>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AB5769D"/>
    <w:multiLevelType w:val="hybridMultilevel"/>
    <w:tmpl w:val="6EC4EE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7FF0DED"/>
    <w:multiLevelType w:val="hybridMultilevel"/>
    <w:tmpl w:val="5AC257B6"/>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BF25FA4"/>
    <w:multiLevelType w:val="hybridMultilevel"/>
    <w:tmpl w:val="F23815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5"/>
  </w:num>
  <w:num w:numId="3">
    <w:abstractNumId w:val="8"/>
  </w:num>
  <w:num w:numId="4">
    <w:abstractNumId w:val="9"/>
  </w:num>
  <w:num w:numId="5">
    <w:abstractNumId w:val="3"/>
  </w:num>
  <w:num w:numId="6">
    <w:abstractNumId w:val="6"/>
  </w:num>
  <w:num w:numId="7">
    <w:abstractNumId w:val="7"/>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TrackMoves/>
  <w:defaultTabStop w:val="708"/>
  <w:hyphenationZone w:val="425"/>
  <w:characterSpacingControl w:val="doNotCompress"/>
  <w:compat/>
  <w:rsids>
    <w:rsidRoot w:val="00914781"/>
    <w:rsid w:val="000011A4"/>
    <w:rsid w:val="000037C0"/>
    <w:rsid w:val="00004616"/>
    <w:rsid w:val="000272BA"/>
    <w:rsid w:val="00033553"/>
    <w:rsid w:val="0003587D"/>
    <w:rsid w:val="00057F3D"/>
    <w:rsid w:val="00067D2E"/>
    <w:rsid w:val="00070DC1"/>
    <w:rsid w:val="00070F0B"/>
    <w:rsid w:val="00077858"/>
    <w:rsid w:val="000803DE"/>
    <w:rsid w:val="00083F7B"/>
    <w:rsid w:val="00084F01"/>
    <w:rsid w:val="00085102"/>
    <w:rsid w:val="00090A82"/>
    <w:rsid w:val="00097924"/>
    <w:rsid w:val="000A2BF1"/>
    <w:rsid w:val="000A2D64"/>
    <w:rsid w:val="000A440F"/>
    <w:rsid w:val="000A7957"/>
    <w:rsid w:val="000B627D"/>
    <w:rsid w:val="000C1A27"/>
    <w:rsid w:val="000C1CBE"/>
    <w:rsid w:val="000C40FD"/>
    <w:rsid w:val="000C6715"/>
    <w:rsid w:val="000D4C6B"/>
    <w:rsid w:val="000D6E81"/>
    <w:rsid w:val="000E3435"/>
    <w:rsid w:val="000F4878"/>
    <w:rsid w:val="000F5B30"/>
    <w:rsid w:val="001061FC"/>
    <w:rsid w:val="00115985"/>
    <w:rsid w:val="00126619"/>
    <w:rsid w:val="001509C2"/>
    <w:rsid w:val="00167963"/>
    <w:rsid w:val="00181B1A"/>
    <w:rsid w:val="00186370"/>
    <w:rsid w:val="00191C6E"/>
    <w:rsid w:val="00192C68"/>
    <w:rsid w:val="0019457C"/>
    <w:rsid w:val="001947EF"/>
    <w:rsid w:val="001963CE"/>
    <w:rsid w:val="001A4FC3"/>
    <w:rsid w:val="001B0339"/>
    <w:rsid w:val="001C0AC1"/>
    <w:rsid w:val="001C685E"/>
    <w:rsid w:val="001E638B"/>
    <w:rsid w:val="001E7CD6"/>
    <w:rsid w:val="001F7EE5"/>
    <w:rsid w:val="00200B7F"/>
    <w:rsid w:val="00212E16"/>
    <w:rsid w:val="0023207E"/>
    <w:rsid w:val="00234D6C"/>
    <w:rsid w:val="002469F9"/>
    <w:rsid w:val="00253421"/>
    <w:rsid w:val="002568DB"/>
    <w:rsid w:val="00261075"/>
    <w:rsid w:val="00262A93"/>
    <w:rsid w:val="002665A7"/>
    <w:rsid w:val="00287009"/>
    <w:rsid w:val="00294976"/>
    <w:rsid w:val="002953E5"/>
    <w:rsid w:val="0029737F"/>
    <w:rsid w:val="002A54DB"/>
    <w:rsid w:val="002C757D"/>
    <w:rsid w:val="002D4000"/>
    <w:rsid w:val="002D447B"/>
    <w:rsid w:val="002D5C1A"/>
    <w:rsid w:val="003232ED"/>
    <w:rsid w:val="00331648"/>
    <w:rsid w:val="00332C68"/>
    <w:rsid w:val="003428DB"/>
    <w:rsid w:val="00350DAF"/>
    <w:rsid w:val="00351464"/>
    <w:rsid w:val="00374940"/>
    <w:rsid w:val="003842A0"/>
    <w:rsid w:val="00386444"/>
    <w:rsid w:val="00390CA4"/>
    <w:rsid w:val="00392FC9"/>
    <w:rsid w:val="003948F8"/>
    <w:rsid w:val="003B397B"/>
    <w:rsid w:val="003C0984"/>
    <w:rsid w:val="003C4537"/>
    <w:rsid w:val="003D4DA9"/>
    <w:rsid w:val="003D5BA0"/>
    <w:rsid w:val="003E6151"/>
    <w:rsid w:val="003F62D4"/>
    <w:rsid w:val="003F6387"/>
    <w:rsid w:val="003F6A62"/>
    <w:rsid w:val="00406BD7"/>
    <w:rsid w:val="004144D0"/>
    <w:rsid w:val="00417488"/>
    <w:rsid w:val="0042157E"/>
    <w:rsid w:val="004400B1"/>
    <w:rsid w:val="00445A16"/>
    <w:rsid w:val="004577FD"/>
    <w:rsid w:val="00485FFF"/>
    <w:rsid w:val="004B7EF4"/>
    <w:rsid w:val="004D78DC"/>
    <w:rsid w:val="004E2EAF"/>
    <w:rsid w:val="004E3E25"/>
    <w:rsid w:val="004E7AC9"/>
    <w:rsid w:val="004F0712"/>
    <w:rsid w:val="004F2268"/>
    <w:rsid w:val="00506620"/>
    <w:rsid w:val="00524922"/>
    <w:rsid w:val="00533A99"/>
    <w:rsid w:val="00534D7A"/>
    <w:rsid w:val="005417A1"/>
    <w:rsid w:val="005424E2"/>
    <w:rsid w:val="005440AA"/>
    <w:rsid w:val="00546BC0"/>
    <w:rsid w:val="00553D5C"/>
    <w:rsid w:val="005612F0"/>
    <w:rsid w:val="005637B3"/>
    <w:rsid w:val="00566178"/>
    <w:rsid w:val="00572592"/>
    <w:rsid w:val="00572D98"/>
    <w:rsid w:val="00574D98"/>
    <w:rsid w:val="005762C5"/>
    <w:rsid w:val="00577A57"/>
    <w:rsid w:val="00577BE3"/>
    <w:rsid w:val="005837B0"/>
    <w:rsid w:val="00587732"/>
    <w:rsid w:val="005878B7"/>
    <w:rsid w:val="00596E42"/>
    <w:rsid w:val="005B445F"/>
    <w:rsid w:val="005B48E2"/>
    <w:rsid w:val="005D1365"/>
    <w:rsid w:val="005D6566"/>
    <w:rsid w:val="005D7B4F"/>
    <w:rsid w:val="005F2BB6"/>
    <w:rsid w:val="005F2C4F"/>
    <w:rsid w:val="005F32F5"/>
    <w:rsid w:val="00602DE8"/>
    <w:rsid w:val="00605FA8"/>
    <w:rsid w:val="006211B8"/>
    <w:rsid w:val="00643DD5"/>
    <w:rsid w:val="00646863"/>
    <w:rsid w:val="00660601"/>
    <w:rsid w:val="006734A3"/>
    <w:rsid w:val="006756B1"/>
    <w:rsid w:val="006806B4"/>
    <w:rsid w:val="00684048"/>
    <w:rsid w:val="006A209F"/>
    <w:rsid w:val="006A301D"/>
    <w:rsid w:val="006A4662"/>
    <w:rsid w:val="006A6441"/>
    <w:rsid w:val="006A7AA0"/>
    <w:rsid w:val="006B4525"/>
    <w:rsid w:val="006C6166"/>
    <w:rsid w:val="006C6AB4"/>
    <w:rsid w:val="006F2D58"/>
    <w:rsid w:val="006F77AF"/>
    <w:rsid w:val="00711E40"/>
    <w:rsid w:val="00724946"/>
    <w:rsid w:val="00734FD8"/>
    <w:rsid w:val="00737A93"/>
    <w:rsid w:val="00740C99"/>
    <w:rsid w:val="00741349"/>
    <w:rsid w:val="00755295"/>
    <w:rsid w:val="00755467"/>
    <w:rsid w:val="0076133D"/>
    <w:rsid w:val="00761CE5"/>
    <w:rsid w:val="00765F9A"/>
    <w:rsid w:val="00766966"/>
    <w:rsid w:val="00774D85"/>
    <w:rsid w:val="0078380D"/>
    <w:rsid w:val="0079447C"/>
    <w:rsid w:val="0079490A"/>
    <w:rsid w:val="007A5C00"/>
    <w:rsid w:val="007B0459"/>
    <w:rsid w:val="007C014B"/>
    <w:rsid w:val="007C08E5"/>
    <w:rsid w:val="007E09FA"/>
    <w:rsid w:val="007E18A8"/>
    <w:rsid w:val="007E52A4"/>
    <w:rsid w:val="007F1B8D"/>
    <w:rsid w:val="007F4A3A"/>
    <w:rsid w:val="007F551A"/>
    <w:rsid w:val="00800661"/>
    <w:rsid w:val="00800C35"/>
    <w:rsid w:val="00800FDB"/>
    <w:rsid w:val="0081480E"/>
    <w:rsid w:val="00836DAF"/>
    <w:rsid w:val="008430FD"/>
    <w:rsid w:val="008470BE"/>
    <w:rsid w:val="00853488"/>
    <w:rsid w:val="00860E31"/>
    <w:rsid w:val="00861537"/>
    <w:rsid w:val="008620EE"/>
    <w:rsid w:val="0086221E"/>
    <w:rsid w:val="00866C2B"/>
    <w:rsid w:val="008675BF"/>
    <w:rsid w:val="00873F87"/>
    <w:rsid w:val="00877A1B"/>
    <w:rsid w:val="008B1C12"/>
    <w:rsid w:val="008F65DF"/>
    <w:rsid w:val="008F67C6"/>
    <w:rsid w:val="00907BC1"/>
    <w:rsid w:val="00914781"/>
    <w:rsid w:val="009217A2"/>
    <w:rsid w:val="00932415"/>
    <w:rsid w:val="00951CB0"/>
    <w:rsid w:val="00955421"/>
    <w:rsid w:val="00973DCA"/>
    <w:rsid w:val="009814AF"/>
    <w:rsid w:val="00981879"/>
    <w:rsid w:val="009B58FC"/>
    <w:rsid w:val="009C0931"/>
    <w:rsid w:val="009C504D"/>
    <w:rsid w:val="009E7021"/>
    <w:rsid w:val="009F4FFA"/>
    <w:rsid w:val="00A00E6D"/>
    <w:rsid w:val="00A024FC"/>
    <w:rsid w:val="00A15A25"/>
    <w:rsid w:val="00A26269"/>
    <w:rsid w:val="00A31952"/>
    <w:rsid w:val="00A3325C"/>
    <w:rsid w:val="00A33FAB"/>
    <w:rsid w:val="00A34B72"/>
    <w:rsid w:val="00A426AD"/>
    <w:rsid w:val="00A50C4E"/>
    <w:rsid w:val="00A5561D"/>
    <w:rsid w:val="00A57523"/>
    <w:rsid w:val="00A62648"/>
    <w:rsid w:val="00A67FDD"/>
    <w:rsid w:val="00A756E3"/>
    <w:rsid w:val="00A801FE"/>
    <w:rsid w:val="00A826AE"/>
    <w:rsid w:val="00A82C88"/>
    <w:rsid w:val="00AB2786"/>
    <w:rsid w:val="00AD4052"/>
    <w:rsid w:val="00AD561E"/>
    <w:rsid w:val="00AD5B82"/>
    <w:rsid w:val="00AD7723"/>
    <w:rsid w:val="00AF36F1"/>
    <w:rsid w:val="00B00BD9"/>
    <w:rsid w:val="00B00E07"/>
    <w:rsid w:val="00B0477D"/>
    <w:rsid w:val="00B06DDA"/>
    <w:rsid w:val="00B21B22"/>
    <w:rsid w:val="00B31C84"/>
    <w:rsid w:val="00B32CFE"/>
    <w:rsid w:val="00B34206"/>
    <w:rsid w:val="00B37C6D"/>
    <w:rsid w:val="00B40454"/>
    <w:rsid w:val="00B40C68"/>
    <w:rsid w:val="00B434B3"/>
    <w:rsid w:val="00B51732"/>
    <w:rsid w:val="00B51C5E"/>
    <w:rsid w:val="00B56098"/>
    <w:rsid w:val="00B57A40"/>
    <w:rsid w:val="00B66579"/>
    <w:rsid w:val="00B849A6"/>
    <w:rsid w:val="00B875F3"/>
    <w:rsid w:val="00B90492"/>
    <w:rsid w:val="00BB4AB8"/>
    <w:rsid w:val="00BC0C63"/>
    <w:rsid w:val="00BD214A"/>
    <w:rsid w:val="00BD3E5B"/>
    <w:rsid w:val="00C12178"/>
    <w:rsid w:val="00C15B9E"/>
    <w:rsid w:val="00C15F9E"/>
    <w:rsid w:val="00C23551"/>
    <w:rsid w:val="00C276C9"/>
    <w:rsid w:val="00C33E3A"/>
    <w:rsid w:val="00C3741E"/>
    <w:rsid w:val="00C379B0"/>
    <w:rsid w:val="00C41D3E"/>
    <w:rsid w:val="00C43276"/>
    <w:rsid w:val="00C43C8C"/>
    <w:rsid w:val="00C45548"/>
    <w:rsid w:val="00C5048A"/>
    <w:rsid w:val="00C72371"/>
    <w:rsid w:val="00C76BFE"/>
    <w:rsid w:val="00C823A6"/>
    <w:rsid w:val="00C873A7"/>
    <w:rsid w:val="00C942D8"/>
    <w:rsid w:val="00C9638E"/>
    <w:rsid w:val="00CA069C"/>
    <w:rsid w:val="00CB33A8"/>
    <w:rsid w:val="00CC0C65"/>
    <w:rsid w:val="00CD2913"/>
    <w:rsid w:val="00CE1730"/>
    <w:rsid w:val="00CE2A92"/>
    <w:rsid w:val="00CF3CC6"/>
    <w:rsid w:val="00CF3D30"/>
    <w:rsid w:val="00D00477"/>
    <w:rsid w:val="00D20316"/>
    <w:rsid w:val="00D234D6"/>
    <w:rsid w:val="00D24B2E"/>
    <w:rsid w:val="00D31023"/>
    <w:rsid w:val="00D35142"/>
    <w:rsid w:val="00D46DCB"/>
    <w:rsid w:val="00D50D19"/>
    <w:rsid w:val="00D561E5"/>
    <w:rsid w:val="00D56207"/>
    <w:rsid w:val="00D6133A"/>
    <w:rsid w:val="00D63135"/>
    <w:rsid w:val="00D94572"/>
    <w:rsid w:val="00DA10D4"/>
    <w:rsid w:val="00DA2E84"/>
    <w:rsid w:val="00DB287A"/>
    <w:rsid w:val="00DC4E9C"/>
    <w:rsid w:val="00DD27AF"/>
    <w:rsid w:val="00DD689A"/>
    <w:rsid w:val="00DE4652"/>
    <w:rsid w:val="00DE6264"/>
    <w:rsid w:val="00DE78F7"/>
    <w:rsid w:val="00DF3E20"/>
    <w:rsid w:val="00DF458C"/>
    <w:rsid w:val="00E034BE"/>
    <w:rsid w:val="00E1694F"/>
    <w:rsid w:val="00E16CCB"/>
    <w:rsid w:val="00E2186D"/>
    <w:rsid w:val="00E350F1"/>
    <w:rsid w:val="00E414C6"/>
    <w:rsid w:val="00E51180"/>
    <w:rsid w:val="00E55CC0"/>
    <w:rsid w:val="00E60E54"/>
    <w:rsid w:val="00E66AF8"/>
    <w:rsid w:val="00E70F1C"/>
    <w:rsid w:val="00E72623"/>
    <w:rsid w:val="00E74592"/>
    <w:rsid w:val="00E767AD"/>
    <w:rsid w:val="00E86C36"/>
    <w:rsid w:val="00E87430"/>
    <w:rsid w:val="00E87798"/>
    <w:rsid w:val="00E95AE3"/>
    <w:rsid w:val="00EA5004"/>
    <w:rsid w:val="00EC2026"/>
    <w:rsid w:val="00EC641F"/>
    <w:rsid w:val="00EE02C0"/>
    <w:rsid w:val="00EE3684"/>
    <w:rsid w:val="00EF2129"/>
    <w:rsid w:val="00EF28F2"/>
    <w:rsid w:val="00EF29B4"/>
    <w:rsid w:val="00EF5138"/>
    <w:rsid w:val="00F13591"/>
    <w:rsid w:val="00F148BF"/>
    <w:rsid w:val="00F2060B"/>
    <w:rsid w:val="00F27621"/>
    <w:rsid w:val="00F406C1"/>
    <w:rsid w:val="00F651EC"/>
    <w:rsid w:val="00F666AA"/>
    <w:rsid w:val="00F710D6"/>
    <w:rsid w:val="00F85D8E"/>
    <w:rsid w:val="00FB1C68"/>
    <w:rsid w:val="00FC58A3"/>
    <w:rsid w:val="00FD7F9C"/>
    <w:rsid w:val="00FE1DDC"/>
    <w:rsid w:val="00FE391D"/>
    <w:rsid w:val="00FE61B3"/>
    <w:rsid w:val="00FF21FC"/>
    <w:rsid w:val="00FF2964"/>
    <w:rsid w:val="00FF2F8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unhideWhenUsed/>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character" w:styleId="PageNumber">
    <w:name w:val="page number"/>
    <w:basedOn w:val="DefaultParagraphFont"/>
    <w:uiPriority w:val="99"/>
    <w:semiHidden/>
    <w:unhideWhenUsed/>
    <w:rsid w:val="00C33E3A"/>
    <w:rPr>
      <w:rFonts w:cs="Times New Roman"/>
      <w:rtl w:val="0"/>
      <w:cs w:val="0"/>
    </w:rPr>
  </w:style>
  <w:style w:type="paragraph" w:styleId="Footer">
    <w:name w:val="footer"/>
    <w:basedOn w:val="Normal"/>
    <w:link w:val="PtaChar"/>
    <w:uiPriority w:val="99"/>
    <w:unhideWhenUsed/>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CommentText">
    <w:name w:val="annotation text"/>
    <w:basedOn w:val="Normal"/>
    <w:link w:val="TextkomentraChar"/>
    <w:uiPriority w:val="99"/>
    <w:semiHidden/>
    <w:unhideWhenUsed/>
    <w:rsid w:val="00860E31"/>
    <w:pPr>
      <w:spacing w:line="240" w:lineRule="auto"/>
      <w:jc w:val="left"/>
    </w:pPr>
    <w:rPr>
      <w:sz w:val="24"/>
      <w:szCs w:val="24"/>
    </w:rPr>
  </w:style>
  <w:style w:type="character" w:customStyle="1" w:styleId="TextkomentraChar">
    <w:name w:val="Text komentára Char"/>
    <w:basedOn w:val="DefaultParagraphFont"/>
    <w:link w:val="CommentText"/>
    <w:uiPriority w:val="99"/>
    <w:semiHidden/>
    <w:locked/>
    <w:rsid w:val="00860E31"/>
    <w:rPr>
      <w:rFonts w:cs="Times New Roman"/>
      <w:sz w:val="24"/>
      <w:szCs w:val="24"/>
      <w:rtl w:val="0"/>
      <w:cs w:val="0"/>
    </w:rPr>
  </w:style>
  <w:style w:type="character" w:styleId="CommentReference">
    <w:name w:val="annotation reference"/>
    <w:basedOn w:val="DefaultParagraphFont"/>
    <w:uiPriority w:val="99"/>
    <w:semiHidden/>
    <w:unhideWhenUsed/>
    <w:rsid w:val="00860E31"/>
    <w:rPr>
      <w:rFonts w:cs="Times New Roman"/>
      <w:sz w:val="18"/>
      <w:szCs w:val="18"/>
      <w:rtl w:val="0"/>
      <w:cs w:val="0"/>
    </w:rPr>
  </w:style>
  <w:style w:type="paragraph" w:styleId="BalloonText">
    <w:name w:val="Balloon Text"/>
    <w:basedOn w:val="Normal"/>
    <w:link w:val="TextbublinyChar"/>
    <w:uiPriority w:val="99"/>
    <w:semiHidden/>
    <w:unhideWhenUsed/>
    <w:rsid w:val="00860E31"/>
    <w:pPr>
      <w:spacing w:after="0" w:line="240" w:lineRule="auto"/>
      <w:jc w:val="left"/>
    </w:pPr>
    <w:rPr>
      <w:rFonts w:ascii="Lucida Grande" w:hAnsi="Lucida Grande" w:cs="Lucida Grande"/>
      <w:sz w:val="18"/>
      <w:szCs w:val="18"/>
    </w:rPr>
  </w:style>
  <w:style w:type="character" w:customStyle="1" w:styleId="TextbublinyChar">
    <w:name w:val="Text bubliny Char"/>
    <w:basedOn w:val="DefaultParagraphFont"/>
    <w:link w:val="BalloonText"/>
    <w:uiPriority w:val="99"/>
    <w:semiHidden/>
    <w:locked/>
    <w:rsid w:val="00860E31"/>
    <w:rPr>
      <w:rFonts w:ascii="Lucida Grande" w:hAnsi="Lucida Grande" w:cs="Lucida Grande"/>
      <w:sz w:val="18"/>
      <w:szCs w:val="18"/>
      <w:rtl w:val="0"/>
      <w:cs w:val="0"/>
    </w:rPr>
  </w:style>
  <w:style w:type="paragraph" w:styleId="CommentSubject">
    <w:name w:val="annotation subject"/>
    <w:basedOn w:val="CommentText"/>
    <w:next w:val="CommentText"/>
    <w:link w:val="PredmetkomentraChar"/>
    <w:uiPriority w:val="99"/>
    <w:semiHidden/>
    <w:unhideWhenUsed/>
    <w:rsid w:val="00860E31"/>
    <w:pPr>
      <w:spacing w:line="240" w:lineRule="auto"/>
      <w:jc w:val="left"/>
    </w:pPr>
    <w:rPr>
      <w:b/>
      <w:bCs/>
      <w:sz w:val="20"/>
      <w:szCs w:val="20"/>
    </w:rPr>
  </w:style>
  <w:style w:type="character" w:customStyle="1" w:styleId="PredmetkomentraChar">
    <w:name w:val="Predmet komentára Char"/>
    <w:basedOn w:val="TextkomentraChar"/>
    <w:link w:val="CommentSubject"/>
    <w:uiPriority w:val="99"/>
    <w:semiHidden/>
    <w:locked/>
    <w:rsid w:val="00860E31"/>
    <w:rPr>
      <w:b/>
      <w:bCs/>
      <w:sz w:val="20"/>
      <w:szCs w:val="20"/>
    </w:rPr>
  </w:style>
  <w:style w:type="character" w:customStyle="1" w:styleId="apple-style-span">
    <w:name w:val="apple-style-span"/>
    <w:rsid w:val="008470BE"/>
  </w:style>
  <w:style w:type="character" w:styleId="PlaceholderText">
    <w:name w:val="Placeholder Text"/>
    <w:basedOn w:val="DefaultParagraphFont"/>
    <w:uiPriority w:val="99"/>
    <w:semiHidden/>
    <w:rsid w:val="00E72623"/>
    <w:rPr>
      <w:rFonts w:ascii="Times New Roman" w:hAnsi="Times New Roman" w:cs="Times New Roman"/>
      <w:color w:val="808080"/>
      <w:rtl w:val="0"/>
      <w:cs w:val="0"/>
    </w:rPr>
  </w:style>
  <w:style w:type="paragraph" w:customStyle="1" w:styleId="Pa19">
    <w:name w:val="Pa19"/>
    <w:basedOn w:val="Normal"/>
    <w:next w:val="Normal"/>
    <w:uiPriority w:val="99"/>
    <w:rsid w:val="00E95AE3"/>
    <w:pPr>
      <w:autoSpaceDE w:val="0"/>
      <w:autoSpaceDN w:val="0"/>
      <w:adjustRightInd w:val="0"/>
      <w:spacing w:after="0" w:line="181" w:lineRule="atLeast"/>
      <w:jc w:val="left"/>
    </w:pPr>
    <w:rPr>
      <w:rFonts w:ascii="Helvetica Neue LT" w:hAnsi="Helvetica Neue LT"/>
      <w:sz w:val="24"/>
      <w:szCs w:val="24"/>
      <w:lang w:eastAsia="sk-SK"/>
    </w:rPr>
  </w:style>
  <w:style w:type="paragraph" w:styleId="NormalWeb">
    <w:name w:val="Normal (Web)"/>
    <w:basedOn w:val="Normal"/>
    <w:uiPriority w:val="99"/>
    <w:semiHidden/>
    <w:unhideWhenUsed/>
    <w:rsid w:val="00EF2129"/>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87AA-144C-4678-AA63-600A7FC7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Pages>
  <Words>11981</Words>
  <Characters>68293</Characters>
  <Application>Microsoft Office Word</Application>
  <DocSecurity>0</DocSecurity>
  <Lines>0</Lines>
  <Paragraphs>0</Paragraphs>
  <ScaleCrop>false</ScaleCrop>
  <Company/>
  <LinksUpToDate>false</LinksUpToDate>
  <CharactersWithSpaces>80114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2015-08-26T14:14:00Z</dcterms:created>
  <dcterms:modified xsi:type="dcterms:W3CDTF">2015-08-27T09:02:00Z</dcterms:modified>
</cp:coreProperties>
</file>