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2D97" w:rsidRPr="00F00CD2" w:rsidP="00102D97">
      <w:pPr>
        <w:bidi w:val="0"/>
        <w:jc w:val="right"/>
        <w:rPr>
          <w:rFonts w:ascii="Times New Roman" w:hAnsi="Times New Roman"/>
          <w:b/>
          <w:bCs/>
          <w:sz w:val="22"/>
          <w:szCs w:val="22"/>
        </w:rPr>
      </w:pPr>
    </w:p>
    <w:p w:rsidR="00102D97" w:rsidRPr="00F00CD2" w:rsidP="00102D97">
      <w:pPr>
        <w:bidi w:val="0"/>
        <w:jc w:val="right"/>
        <w:rPr>
          <w:rFonts w:ascii="Times New Roman" w:hAnsi="Times New Roman"/>
          <w:b/>
          <w:bCs/>
          <w:sz w:val="22"/>
          <w:szCs w:val="22"/>
        </w:rPr>
      </w:pPr>
    </w:p>
    <w:tbl>
      <w:tblPr>
        <w:tblStyle w:val="TableNormal"/>
        <w:tblW w:w="154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4678"/>
        <w:gridCol w:w="709"/>
        <w:gridCol w:w="850"/>
        <w:gridCol w:w="709"/>
        <w:gridCol w:w="28"/>
        <w:gridCol w:w="5642"/>
        <w:gridCol w:w="28"/>
        <w:gridCol w:w="397"/>
        <w:gridCol w:w="28"/>
        <w:gridCol w:w="1673"/>
        <w:gridCol w:w="28"/>
      </w:tblGrid>
      <w:tr>
        <w:tblPrEx>
          <w:tblW w:w="154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28" w:type="dxa"/>
          <w:trHeight w:val="360"/>
        </w:trPr>
        <w:tc>
          <w:tcPr>
            <w:tcW w:w="15424" w:type="dxa"/>
            <w:gridSpan w:val="11"/>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tabs>
                <w:tab w:val="left" w:pos="0"/>
                <w:tab w:val="left" w:pos="480"/>
              </w:tabs>
              <w:bidi w:val="0"/>
              <w:snapToGrid w:val="0"/>
              <w:spacing w:before="120"/>
              <w:ind w:left="480" w:hanging="480"/>
              <w:jc w:val="center"/>
              <w:outlineLvl w:val="0"/>
              <w:rPr>
                <w:rFonts w:ascii="Times New Roman" w:hAnsi="Times New Roman"/>
                <w:b/>
                <w:bCs/>
              </w:rPr>
            </w:pPr>
            <w:r w:rsidRPr="000D08F2">
              <w:rPr>
                <w:rFonts w:ascii="Times New Roman" w:hAnsi="Times New Roman"/>
                <w:b/>
                <w:bCs/>
              </w:rPr>
              <w:t>TABUĽKA  ZHODY</w:t>
            </w:r>
          </w:p>
          <w:p w:rsidR="00102D97" w:rsidRPr="000D08F2" w:rsidP="000D08F2">
            <w:pPr>
              <w:bidi w:val="0"/>
              <w:jc w:val="center"/>
              <w:rPr>
                <w:rFonts w:ascii="Times New Roman" w:hAnsi="Times New Roman"/>
                <w:b/>
                <w:bCs/>
                <w:sz w:val="18"/>
                <w:szCs w:val="18"/>
              </w:rPr>
            </w:pPr>
            <w:r w:rsidRPr="000D08F2">
              <w:rPr>
                <w:rFonts w:ascii="Times New Roman" w:hAnsi="Times New Roman"/>
                <w:b/>
                <w:bCs/>
              </w:rPr>
              <w:t>právneho predpisu s právom Európskej únie</w:t>
            </w:r>
          </w:p>
        </w:tc>
      </w:tr>
      <w:tr>
        <w:tblPrEx>
          <w:tblW w:w="15452" w:type="dxa"/>
          <w:tblInd w:w="-432" w:type="dxa"/>
          <w:tblLayout w:type="fixed"/>
          <w:tblLook w:val="01E0"/>
        </w:tblPrEx>
        <w:trPr>
          <w:gridAfter w:val="1"/>
          <w:wAfter w:w="28" w:type="dxa"/>
          <w:trHeight w:val="979"/>
        </w:trPr>
        <w:tc>
          <w:tcPr>
            <w:tcW w:w="536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keepNext/>
              <w:keepLines/>
              <w:bidi w:val="0"/>
              <w:spacing w:before="75" w:after="75"/>
              <w:ind w:left="6"/>
              <w:jc w:val="both"/>
              <w:outlineLvl w:val="7"/>
              <w:rPr>
                <w:rFonts w:ascii="Times New Roman" w:hAnsi="Times New Roman"/>
                <w:b/>
              </w:rPr>
            </w:pPr>
            <w:r w:rsidRPr="000D08F2">
              <w:rPr>
                <w:rFonts w:ascii="Times New Roman" w:hAnsi="Times New Roman"/>
                <w:b/>
              </w:rPr>
              <w:t xml:space="preserve">SMERNICA EURÓPSKEHO PARLAMENTU A RADY (EÚ) 2015/413 </w:t>
            </w:r>
          </w:p>
          <w:p w:rsidR="00102D97" w:rsidRPr="000D08F2" w:rsidP="000D08F2">
            <w:pPr>
              <w:keepNext/>
              <w:keepLines/>
              <w:bidi w:val="0"/>
              <w:spacing w:before="75" w:after="75"/>
              <w:ind w:left="6"/>
              <w:jc w:val="both"/>
              <w:outlineLvl w:val="7"/>
              <w:rPr>
                <w:rFonts w:ascii="Times New Roman" w:hAnsi="Times New Roman"/>
                <w:b/>
              </w:rPr>
            </w:pPr>
            <w:r w:rsidRPr="000D08F2">
              <w:rPr>
                <w:rFonts w:ascii="Times New Roman" w:hAnsi="Times New Roman"/>
                <w:b/>
              </w:rPr>
              <w:t xml:space="preserve">z 11. marca 2015, </w:t>
            </w:r>
          </w:p>
          <w:p w:rsidR="00102D97" w:rsidRPr="000D08F2" w:rsidP="000D08F2">
            <w:pPr>
              <w:keepNext/>
              <w:keepLines/>
              <w:bidi w:val="0"/>
              <w:spacing w:before="75" w:after="75"/>
              <w:ind w:left="6"/>
              <w:jc w:val="both"/>
              <w:outlineLvl w:val="7"/>
              <w:rPr>
                <w:rFonts w:ascii="Times New Roman" w:hAnsi="Times New Roman"/>
                <w:b/>
                <w:i/>
              </w:rPr>
            </w:pPr>
            <w:r w:rsidRPr="000D08F2">
              <w:rPr>
                <w:rFonts w:ascii="Times New Roman" w:hAnsi="Times New Roman"/>
                <w:b/>
              </w:rPr>
              <w:t>ktorou sa uľahčuje cezhraničná výmena informácií o dopravných deliktoch súvisiacich s bezpečnosťou cestnej premávky</w:t>
            </w:r>
          </w:p>
        </w:tc>
        <w:tc>
          <w:tcPr>
            <w:tcW w:w="10064" w:type="dxa"/>
            <w:gridSpan w:val="9"/>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pStyle w:val="ListParagraph"/>
              <w:numPr>
                <w:numId w:val="4"/>
              </w:numPr>
              <w:autoSpaceDE w:val="0"/>
              <w:autoSpaceDN w:val="0"/>
              <w:bidi w:val="0"/>
              <w:adjustRightInd w:val="0"/>
              <w:ind w:left="175" w:hanging="218"/>
              <w:jc w:val="both"/>
              <w:rPr>
                <w:rFonts w:ascii="Times New Roman" w:hAnsi="Times New Roman"/>
                <w:color w:val="000000"/>
              </w:rPr>
            </w:pPr>
            <w:r w:rsidRPr="000D08F2">
              <w:rPr>
                <w:rFonts w:ascii="Times New Roman" w:hAnsi="Times New Roman"/>
                <w:color w:val="000000"/>
              </w:rPr>
              <w:t>Zákon SNR č. 372/1990 Zb. o priestupkoch v znení neskorších predpisov (ďalej len „zákon č. 372/1990 Zb.);</w:t>
            </w:r>
          </w:p>
          <w:p w:rsidR="00102D97" w:rsidRPr="000D08F2" w:rsidP="000D08F2">
            <w:pPr>
              <w:pStyle w:val="ListParagraph"/>
              <w:numPr>
                <w:numId w:val="4"/>
              </w:numPr>
              <w:autoSpaceDE w:val="0"/>
              <w:autoSpaceDN w:val="0"/>
              <w:bidi w:val="0"/>
              <w:adjustRightInd w:val="0"/>
              <w:ind w:left="175" w:hanging="218"/>
              <w:jc w:val="both"/>
              <w:rPr>
                <w:rFonts w:ascii="Times New Roman" w:hAnsi="Times New Roman"/>
                <w:color w:val="000000"/>
              </w:rPr>
            </w:pPr>
            <w:r w:rsidRPr="000D08F2">
              <w:rPr>
                <w:rFonts w:ascii="Times New Roman" w:hAnsi="Times New Roman"/>
                <w:color w:val="000000"/>
              </w:rPr>
              <w:t>Zákon NRSR č. 1/1993 Z. z. o Zbierke zákonov Slovenskej republiky v znení neskorších predpisov (ďalej len „zákon č. 1/1993 Z. z.“);</w:t>
            </w:r>
          </w:p>
          <w:p w:rsidR="00102D97" w:rsidRPr="000D08F2" w:rsidP="000D08F2">
            <w:pPr>
              <w:pStyle w:val="ListParagraph"/>
              <w:numPr>
                <w:numId w:val="4"/>
              </w:numPr>
              <w:autoSpaceDE w:val="0"/>
              <w:autoSpaceDN w:val="0"/>
              <w:bidi w:val="0"/>
              <w:adjustRightInd w:val="0"/>
              <w:ind w:left="175" w:hanging="218"/>
              <w:jc w:val="both"/>
              <w:rPr>
                <w:rFonts w:ascii="Times New Roman" w:hAnsi="Times New Roman"/>
                <w:color w:val="000000"/>
              </w:rPr>
            </w:pPr>
            <w:r w:rsidRPr="000D08F2">
              <w:rPr>
                <w:rFonts w:ascii="Times New Roman" w:hAnsi="Times New Roman"/>
                <w:color w:val="000000"/>
              </w:rPr>
              <w:t>Zákon NRSR č. 171/1993 Z. z. o Policajnom zbore v znení neskorších predpisov (ďalej len „zákon č. 171/1993 Z. z.“);</w:t>
            </w:r>
          </w:p>
          <w:p w:rsidR="00102D97" w:rsidRPr="000D08F2" w:rsidP="000D08F2">
            <w:pPr>
              <w:pStyle w:val="ListParagraph"/>
              <w:numPr>
                <w:numId w:val="4"/>
              </w:numPr>
              <w:autoSpaceDE w:val="0"/>
              <w:autoSpaceDN w:val="0"/>
              <w:bidi w:val="0"/>
              <w:adjustRightInd w:val="0"/>
              <w:ind w:left="175" w:hanging="218"/>
              <w:jc w:val="both"/>
              <w:rPr>
                <w:rFonts w:ascii="Times New Roman" w:hAnsi="Times New Roman"/>
                <w:color w:val="000000"/>
              </w:rPr>
            </w:pPr>
            <w:r w:rsidRPr="000D08F2">
              <w:rPr>
                <w:rFonts w:ascii="Times New Roman" w:hAnsi="Times New Roman"/>
                <w:color w:val="000000"/>
              </w:rPr>
              <w:t>Zákon č. 575/2001 Z. z. o organizácii činnosti vlády a organizácii ústrednej štátnej správy(ďalej len „zákon č. 575/2001 Z. z.“);</w:t>
            </w:r>
          </w:p>
          <w:p w:rsidR="00102D97" w:rsidRPr="000D08F2" w:rsidP="000D08F2">
            <w:pPr>
              <w:pStyle w:val="ListParagraph"/>
              <w:numPr>
                <w:numId w:val="4"/>
              </w:numPr>
              <w:autoSpaceDE w:val="0"/>
              <w:autoSpaceDN w:val="0"/>
              <w:bidi w:val="0"/>
              <w:adjustRightInd w:val="0"/>
              <w:ind w:left="175" w:hanging="218"/>
              <w:jc w:val="both"/>
              <w:rPr>
                <w:rFonts w:ascii="Times New Roman" w:hAnsi="Times New Roman"/>
                <w:color w:val="000000"/>
              </w:rPr>
            </w:pPr>
            <w:r w:rsidRPr="000D08F2">
              <w:rPr>
                <w:rFonts w:ascii="Times New Roman" w:hAnsi="Times New Roman"/>
                <w:color w:val="000000"/>
              </w:rPr>
              <w:t>Zákon č. 8/2009 Z. z. o cestnej premávke a o zmene a doplnení niektorých zákonov v znení neskorších predpisov (ďalej len „zákon č. 8/2009 Z. z.“);</w:t>
            </w:r>
          </w:p>
          <w:p w:rsidR="00102D97" w:rsidP="000D08F2">
            <w:pPr>
              <w:pStyle w:val="ListParagraph"/>
              <w:numPr>
                <w:numId w:val="4"/>
              </w:numPr>
              <w:autoSpaceDE w:val="0"/>
              <w:autoSpaceDN w:val="0"/>
              <w:bidi w:val="0"/>
              <w:adjustRightInd w:val="0"/>
              <w:ind w:left="175" w:hanging="218"/>
              <w:jc w:val="both"/>
              <w:rPr>
                <w:rFonts w:ascii="Times New Roman" w:hAnsi="Times New Roman"/>
                <w:color w:val="000000"/>
              </w:rPr>
            </w:pPr>
            <w:r w:rsidRPr="000D08F2">
              <w:rPr>
                <w:rFonts w:ascii="Times New Roman" w:hAnsi="Times New Roman"/>
                <w:color w:val="000000"/>
              </w:rPr>
              <w:t>Návrh zákona, ktorým sa mení a dopĺňa zákon č. 8/2009 Z. z. o cestnej premávke a o zmene a doplnení niektorých zákonov v znení neskorších predpisov a o zmene a doplnení zákona Slovenskej národnej rady č. 372/1990 Zb. o priestupkoch v znení neskorších predpisov (ďalej len „návrh zákona“).</w:t>
            </w:r>
          </w:p>
          <w:p w:rsidR="00262388" w:rsidRPr="000D08F2" w:rsidP="00262388">
            <w:pPr>
              <w:pStyle w:val="ListParagraph"/>
              <w:numPr>
                <w:numId w:val="4"/>
              </w:numPr>
              <w:autoSpaceDE w:val="0"/>
              <w:autoSpaceDN w:val="0"/>
              <w:bidi w:val="0"/>
              <w:adjustRightInd w:val="0"/>
              <w:ind w:left="175" w:hanging="218"/>
              <w:jc w:val="both"/>
              <w:rPr>
                <w:rFonts w:ascii="Times New Roman" w:hAnsi="Times New Roman"/>
                <w:color w:val="000000"/>
              </w:rPr>
            </w:pPr>
            <w:r>
              <w:rPr>
                <w:rFonts w:ascii="Times New Roman" w:hAnsi="Times New Roman"/>
                <w:color w:val="000000"/>
              </w:rPr>
              <w:t>Vyhláška Ministerstva vnútra Slovenskej republiky č. 9/2009 Z. z., ktorou sa vykonáva zákon o cestnej premávke a o zmene a doplnení niektorých zákonov v znení neskorších predpisov</w:t>
            </w:r>
            <w:r w:rsidR="00791678">
              <w:rPr>
                <w:rFonts w:ascii="Times New Roman" w:hAnsi="Times New Roman"/>
                <w:color w:val="000000"/>
              </w:rPr>
              <w:t xml:space="preserve"> (ďalej len „vyhláška č. 9/2009 Z. z.“)</w:t>
            </w: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5</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6</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7</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8</w:t>
            </w: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ind w:left="-135" w:right="-108"/>
              <w:jc w:val="center"/>
              <w:rPr>
                <w:rFonts w:ascii="Times New Roman" w:hAnsi="Times New Roman"/>
                <w:sz w:val="18"/>
                <w:szCs w:val="18"/>
              </w:rPr>
            </w:pPr>
            <w:r w:rsidRPr="000D08F2">
              <w:rPr>
                <w:rFonts w:ascii="Times New Roman" w:hAnsi="Times New Roman"/>
                <w:sz w:val="18"/>
                <w:szCs w:val="18"/>
              </w:rPr>
              <w:t>Článok</w:t>
            </w:r>
          </w:p>
          <w:p w:rsidR="00102D97" w:rsidRPr="000D08F2" w:rsidP="000D08F2">
            <w:pPr>
              <w:bidi w:val="0"/>
              <w:ind w:left="-135" w:right="-108"/>
              <w:jc w:val="center"/>
              <w:rPr>
                <w:rFonts w:ascii="Times New Roman" w:hAnsi="Times New Roman"/>
                <w:sz w:val="18"/>
                <w:szCs w:val="18"/>
              </w:rPr>
            </w:pPr>
            <w:r w:rsidRPr="000D08F2">
              <w:rPr>
                <w:rFonts w:ascii="Times New Roman" w:hAnsi="Times New Roman"/>
                <w:sz w:val="18"/>
                <w:szCs w:val="18"/>
              </w:rPr>
              <w:t>(Č,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Text</w:t>
            </w:r>
          </w:p>
          <w:p w:rsidR="00102D97"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Spôsob transpo-zície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Číslo</w:t>
            </w: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Článok</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 §, O, V, P)</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Text</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ind w:left="-108" w:right="-156"/>
              <w:jc w:val="center"/>
              <w:rPr>
                <w:rFonts w:ascii="Times New Roman" w:hAnsi="Times New Roman"/>
                <w:sz w:val="18"/>
                <w:szCs w:val="18"/>
              </w:rPr>
            </w:pPr>
            <w:r w:rsidRPr="000D08F2">
              <w:rPr>
                <w:rFonts w:ascii="Times New Roman" w:hAnsi="Times New Roman"/>
                <w:sz w:val="18"/>
                <w:szCs w:val="18"/>
              </w:rPr>
              <w:t>Zho</w:t>
            </w:r>
          </w:p>
          <w:p w:rsidR="00102D97" w:rsidRPr="000D08F2" w:rsidP="000D08F2">
            <w:pPr>
              <w:bidi w:val="0"/>
              <w:ind w:left="-108" w:right="-156"/>
              <w:jc w:val="center"/>
              <w:rPr>
                <w:rFonts w:ascii="Times New Roman" w:hAnsi="Times New Roman"/>
                <w:sz w:val="18"/>
                <w:szCs w:val="18"/>
              </w:rPr>
            </w:pPr>
            <w:r w:rsidRPr="000D08F2">
              <w:rPr>
                <w:rFonts w:ascii="Times New Roman" w:hAnsi="Times New Roman"/>
                <w:sz w:val="18"/>
                <w:szCs w:val="18"/>
              </w:rPr>
              <w:t>da</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Poznámky</w:t>
            </w: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 1</w:t>
            </w:r>
          </w:p>
          <w:p w:rsidR="00102D97" w:rsidRPr="000D08F2" w:rsidP="000D08F2">
            <w:pPr>
              <w:bidi w:val="0"/>
              <w:jc w:val="center"/>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spacing w:after="75"/>
              <w:ind w:left="34" w:right="34"/>
              <w:jc w:val="both"/>
              <w:rPr>
                <w:rFonts w:ascii="Times New Roman" w:hAnsi="Times New Roman"/>
                <w:sz w:val="18"/>
                <w:szCs w:val="18"/>
              </w:rPr>
            </w:pPr>
            <w:r w:rsidRPr="000D08F2">
              <w:rPr>
                <w:rFonts w:ascii="Times New Roman" w:hAnsi="Times New Roman"/>
                <w:sz w:val="18"/>
                <w:szCs w:val="18"/>
              </w:rPr>
              <w:t>Cieľ</w:t>
            </w:r>
          </w:p>
          <w:p w:rsidR="00102D97" w:rsidRPr="000D08F2"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Cieľom tejto smernice je zabezpečiť vysokú úroveň ochrany všetkých účastníkov cestnej premávky v Únii prostredníctvom uľahčenia cezhraničnej výmeny informácií o dopravných deliktoch súvisiacich s bezpečnosťou cestnej premávky, a tým uľahčením uplatňovania sankcií, ak boli tieto delikty spáchané vozidlom, ktoré je evidované v inom členskom štáte, ako je štát, v ktorom bol delikt spáchaný.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autoSpaceDE w:val="0"/>
              <w:autoSpaceDN w:val="0"/>
              <w:bidi w:val="0"/>
              <w:adjustRightInd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 2</w:t>
            </w:r>
          </w:p>
          <w:p w:rsidR="00102D97" w:rsidRPr="000D08F2" w:rsidP="000D08F2">
            <w:pPr>
              <w:bidi w:val="0"/>
              <w:jc w:val="center"/>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Rozsah pôsobnosti</w:t>
            </w:r>
          </w:p>
          <w:p w:rsidR="00102D97" w:rsidRPr="000D08F2" w:rsidP="000D08F2">
            <w:pPr>
              <w:bidi w:val="0"/>
              <w:ind w:left="34" w:right="34"/>
              <w:jc w:val="both"/>
              <w:rPr>
                <w:rFonts w:ascii="Times New Roman" w:hAnsi="Times New Roman"/>
                <w:sz w:val="18"/>
                <w:szCs w:val="18"/>
              </w:rPr>
            </w:pPr>
          </w:p>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Táto smernica sa uplatňuje na tieto dopravné delikty súvisiace s bezpečnosťou cestnej premávky:</w:t>
            </w:r>
          </w:p>
          <w:p w:rsidR="003B311A" w:rsidP="000D08F2">
            <w:pPr>
              <w:bidi w:val="0"/>
              <w:ind w:left="34" w:right="34"/>
              <w:jc w:val="both"/>
              <w:rPr>
                <w:rFonts w:ascii="Times New Roman" w:hAnsi="Times New Roman"/>
                <w:sz w:val="18"/>
                <w:szCs w:val="18"/>
              </w:rPr>
            </w:pPr>
          </w:p>
          <w:p w:rsidR="003B311A" w:rsidP="000D08F2">
            <w:pPr>
              <w:bidi w:val="0"/>
              <w:ind w:left="34" w:right="34"/>
              <w:jc w:val="both"/>
              <w:rPr>
                <w:rFonts w:ascii="Times New Roman" w:hAnsi="Times New Roman"/>
                <w:sz w:val="18"/>
                <w:szCs w:val="18"/>
              </w:rPr>
            </w:pPr>
          </w:p>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a) prekročenie najvyššej dovolenej rýchlosti;</w:t>
            </w:r>
          </w:p>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b) nepoužitie bezpečnostného pásu;</w:t>
            </w:r>
          </w:p>
          <w:p w:rsidR="00102D97" w:rsidRPr="000D08F2" w:rsidP="000D08F2">
            <w:pPr>
              <w:bidi w:val="0"/>
              <w:ind w:left="34" w:right="34"/>
              <w:jc w:val="both"/>
              <w:rPr>
                <w:rFonts w:ascii="Times New Roman" w:hAnsi="Times New Roman"/>
                <w:sz w:val="18"/>
                <w:szCs w:val="18"/>
              </w:rPr>
            </w:pPr>
            <w:r w:rsidR="003B311A">
              <w:rPr>
                <w:rFonts w:ascii="Times New Roman" w:hAnsi="Times New Roman"/>
                <w:sz w:val="18"/>
                <w:szCs w:val="18"/>
              </w:rPr>
              <w:t>c</w:t>
            </w:r>
            <w:r w:rsidRPr="000D08F2">
              <w:rPr>
                <w:rFonts w:ascii="Times New Roman" w:hAnsi="Times New Roman"/>
                <w:sz w:val="18"/>
                <w:szCs w:val="18"/>
              </w:rPr>
              <w:t>) nezastavenie na červený svetelný signál na svetelnom signalizačnom zariadení;</w:t>
            </w:r>
          </w:p>
          <w:p w:rsidR="00102D97" w:rsidRPr="000D08F2" w:rsidP="000D08F2">
            <w:pPr>
              <w:bidi w:val="0"/>
              <w:ind w:left="34" w:right="34"/>
              <w:jc w:val="both"/>
              <w:rPr>
                <w:rFonts w:ascii="Times New Roman" w:hAnsi="Times New Roman"/>
                <w:sz w:val="18"/>
                <w:szCs w:val="18"/>
              </w:rPr>
            </w:pPr>
          </w:p>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d) vedenie vozidla pod vplyvom alkoholu;</w:t>
            </w:r>
          </w:p>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e) vedenie vozidla pod vplyvom návykových látok;</w:t>
            </w:r>
          </w:p>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f) nepoužitie ochrannej prilby;</w:t>
            </w:r>
          </w:p>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g) nedovolené vedenie vozidla v jazdnom pruhu;</w:t>
            </w:r>
          </w:p>
          <w:p w:rsidR="00102D97" w:rsidRPr="000D08F2" w:rsidP="000D08F2">
            <w:pPr>
              <w:bidi w:val="0"/>
              <w:ind w:left="34" w:right="34"/>
              <w:jc w:val="both"/>
              <w:rPr>
                <w:rFonts w:ascii="Times New Roman" w:hAnsi="Times New Roman"/>
                <w:sz w:val="18"/>
                <w:szCs w:val="18"/>
              </w:rPr>
            </w:pPr>
            <w:r w:rsidRPr="000D08F2">
              <w:rPr>
                <w:rFonts w:ascii="Times New Roman" w:hAnsi="Times New Roman"/>
                <w:sz w:val="18"/>
                <w:szCs w:val="18"/>
              </w:rPr>
              <w:t>h) nedovolené použitie mobilného telefónu alebo akéhokoľvek iného komunikačného zariadenia počas vedenia vozidla.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P="000D08F2">
            <w:pPr>
              <w:bidi w:val="0"/>
              <w:jc w:val="center"/>
              <w:rPr>
                <w:rFonts w:ascii="Times New Roman" w:hAnsi="Times New Roman"/>
                <w:sz w:val="18"/>
                <w:szCs w:val="18"/>
              </w:rPr>
            </w:pPr>
            <w:r w:rsidR="003B311A">
              <w:rPr>
                <w:rFonts w:ascii="Times New Roman" w:hAnsi="Times New Roman"/>
                <w:sz w:val="18"/>
                <w:szCs w:val="18"/>
              </w:rPr>
              <w:t>z</w:t>
            </w:r>
            <w:r w:rsidRPr="000D08F2">
              <w:rPr>
                <w:rFonts w:ascii="Times New Roman" w:hAnsi="Times New Roman"/>
                <w:sz w:val="18"/>
                <w:szCs w:val="18"/>
              </w:rPr>
              <w:t>ákon č. 8/2009 Z. z.</w:t>
            </w:r>
          </w:p>
          <w:p w:rsidR="003B311A" w:rsidP="000D08F2">
            <w:pPr>
              <w:bidi w:val="0"/>
              <w:jc w:val="center"/>
              <w:rPr>
                <w:rFonts w:ascii="Times New Roman" w:hAnsi="Times New Roman"/>
                <w:sz w:val="18"/>
                <w:szCs w:val="18"/>
              </w:rPr>
            </w:pPr>
            <w:r>
              <w:rPr>
                <w:rFonts w:ascii="Times New Roman" w:hAnsi="Times New Roman"/>
                <w:sz w:val="18"/>
                <w:szCs w:val="18"/>
              </w:rPr>
              <w:t>+</w:t>
            </w:r>
          </w:p>
          <w:p w:rsidR="003B311A" w:rsidRPr="000D08F2" w:rsidP="000D08F2">
            <w:pPr>
              <w:bidi w:val="0"/>
              <w:jc w:val="center"/>
              <w:rPr>
                <w:rFonts w:ascii="Times New Roman" w:hAnsi="Times New Roman"/>
                <w:sz w:val="18"/>
                <w:szCs w:val="18"/>
              </w:rPr>
            </w:pPr>
            <w:r>
              <w:rPr>
                <w:rFonts w:ascii="Times New Roman" w:hAnsi="Times New Roman"/>
                <w:sz w:val="18"/>
                <w:szCs w:val="18"/>
              </w:rPr>
              <w:t>návrh zákona</w:t>
            </w: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 113</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 xml:space="preserve">O 9 </w:t>
            </w: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r w:rsidRPr="000D08F2" w:rsidR="00102D97">
              <w:rPr>
                <w:rFonts w:ascii="Times New Roman" w:hAnsi="Times New Roman"/>
                <w:sz w:val="18"/>
                <w:szCs w:val="18"/>
              </w:rPr>
              <w:t>P a</w:t>
            </w:r>
          </w:p>
          <w:p w:rsidR="00102D97" w:rsidRPr="000D08F2" w:rsidP="000D08F2">
            <w:pPr>
              <w:bidi w:val="0"/>
              <w:jc w:val="center"/>
              <w:rPr>
                <w:rFonts w:ascii="Times New Roman" w:hAnsi="Times New Roman"/>
                <w:sz w:val="18"/>
                <w:szCs w:val="18"/>
              </w:rPr>
            </w:pPr>
            <w:r w:rsidR="003B311A">
              <w:rPr>
                <w:rFonts w:ascii="Times New Roman" w:hAnsi="Times New Roman"/>
                <w:sz w:val="18"/>
                <w:szCs w:val="18"/>
              </w:rPr>
              <w:t xml:space="preserve">P </w:t>
            </w:r>
            <w:r w:rsidRPr="000D08F2">
              <w:rPr>
                <w:rFonts w:ascii="Times New Roman" w:hAnsi="Times New Roman"/>
                <w:sz w:val="18"/>
                <w:szCs w:val="18"/>
              </w:rPr>
              <w:t>b</w:t>
            </w:r>
          </w:p>
          <w:p w:rsidR="00102D97" w:rsidP="000D08F2">
            <w:pPr>
              <w:bidi w:val="0"/>
              <w:jc w:val="center"/>
              <w:rPr>
                <w:rFonts w:ascii="Times New Roman" w:hAnsi="Times New Roman"/>
                <w:sz w:val="18"/>
                <w:szCs w:val="18"/>
              </w:rPr>
            </w:pPr>
            <w:r w:rsidR="003B311A">
              <w:rPr>
                <w:rFonts w:ascii="Times New Roman" w:hAnsi="Times New Roman"/>
                <w:sz w:val="18"/>
                <w:szCs w:val="18"/>
              </w:rPr>
              <w:t>P c</w:t>
            </w: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p>
          <w:p w:rsidR="00102D97" w:rsidP="003B311A">
            <w:pPr>
              <w:bidi w:val="0"/>
              <w:jc w:val="center"/>
              <w:rPr>
                <w:rFonts w:ascii="Times New Roman" w:hAnsi="Times New Roman"/>
                <w:sz w:val="18"/>
                <w:szCs w:val="18"/>
              </w:rPr>
            </w:pPr>
            <w:r w:rsidR="003B311A">
              <w:rPr>
                <w:rFonts w:ascii="Times New Roman" w:hAnsi="Times New Roman"/>
                <w:sz w:val="18"/>
                <w:szCs w:val="18"/>
              </w:rPr>
              <w:t>P d</w:t>
            </w:r>
          </w:p>
          <w:p w:rsidR="003B311A" w:rsidP="003B311A">
            <w:pPr>
              <w:bidi w:val="0"/>
              <w:jc w:val="center"/>
              <w:rPr>
                <w:rFonts w:ascii="Times New Roman" w:hAnsi="Times New Roman"/>
                <w:sz w:val="18"/>
                <w:szCs w:val="18"/>
              </w:rPr>
            </w:pPr>
            <w:r>
              <w:rPr>
                <w:rFonts w:ascii="Times New Roman" w:hAnsi="Times New Roman"/>
                <w:sz w:val="18"/>
                <w:szCs w:val="18"/>
              </w:rPr>
              <w:t>P e</w:t>
            </w:r>
          </w:p>
          <w:p w:rsidR="003B311A" w:rsidP="003B311A">
            <w:pPr>
              <w:bidi w:val="0"/>
              <w:jc w:val="center"/>
              <w:rPr>
                <w:rFonts w:ascii="Times New Roman" w:hAnsi="Times New Roman"/>
                <w:sz w:val="18"/>
                <w:szCs w:val="18"/>
              </w:rPr>
            </w:pPr>
            <w:r>
              <w:rPr>
                <w:rFonts w:ascii="Times New Roman" w:hAnsi="Times New Roman"/>
                <w:sz w:val="18"/>
                <w:szCs w:val="18"/>
              </w:rPr>
              <w:t>P f</w:t>
            </w:r>
          </w:p>
          <w:p w:rsidR="003B311A" w:rsidP="003B311A">
            <w:pPr>
              <w:bidi w:val="0"/>
              <w:jc w:val="center"/>
              <w:rPr>
                <w:rFonts w:ascii="Times New Roman" w:hAnsi="Times New Roman"/>
                <w:sz w:val="18"/>
                <w:szCs w:val="18"/>
              </w:rPr>
            </w:pPr>
            <w:r>
              <w:rPr>
                <w:rFonts w:ascii="Times New Roman" w:hAnsi="Times New Roman"/>
                <w:sz w:val="18"/>
                <w:szCs w:val="18"/>
              </w:rPr>
              <w:t>P g</w:t>
            </w:r>
          </w:p>
          <w:p w:rsidR="003B311A" w:rsidRPr="000D08F2" w:rsidP="003B311A">
            <w:pPr>
              <w:bidi w:val="0"/>
              <w:jc w:val="center"/>
              <w:rPr>
                <w:rFonts w:ascii="Times New Roman" w:hAnsi="Times New Roman"/>
                <w:sz w:val="18"/>
                <w:szCs w:val="18"/>
              </w:rPr>
            </w:pPr>
            <w:r>
              <w:rPr>
                <w:rFonts w:ascii="Times New Roman" w:hAnsi="Times New Roman"/>
                <w:sz w:val="18"/>
                <w:szCs w:val="18"/>
              </w:rPr>
              <w:t>P h</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tabs>
                <w:tab w:val="left" w:pos="993"/>
              </w:tabs>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 xml:space="preserve">Ministerstvo vnútra umožňuje iným členským štátom Európskej únie </w:t>
            </w:r>
            <w:r w:rsidRPr="003B311A" w:rsidR="003B311A">
              <w:rPr>
                <w:rFonts w:ascii="Times New Roman" w:hAnsi="Times New Roman"/>
                <w:sz w:val="18"/>
                <w:szCs w:val="18"/>
                <w:lang w:eastAsia="en-US"/>
              </w:rPr>
              <w:t xml:space="preserve">prostredníctvom informačného systému EUCARIS </w:t>
            </w:r>
            <w:r w:rsidRPr="000D08F2">
              <w:rPr>
                <w:rFonts w:ascii="Times New Roman" w:hAnsi="Times New Roman"/>
                <w:sz w:val="18"/>
                <w:szCs w:val="18"/>
                <w:lang w:eastAsia="en-US"/>
              </w:rPr>
              <w:t xml:space="preserve">prístup do evidencie vozidiel s cieľom vykonávať automatizované vyhľadávanie údajov o vozidlách a údajov o vlastníkoch vozidiel alebo držiteľoch vozidiel, na účely objasňovania týchto deliktov proti bezpečnosti a plynulosti cestnej premávky </w:t>
            </w:r>
          </w:p>
          <w:p w:rsidR="00102D97" w:rsidRPr="000D08F2" w:rsidP="00333894">
            <w:pPr>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prekročenie najvyššej dovolenej rýchlosti,</w:t>
            </w:r>
          </w:p>
          <w:p w:rsidR="00102D97" w:rsidRPr="000D08F2" w:rsidP="00333894">
            <w:pPr>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nepoužitie bezpečnostného pásu alebo iného zadržiavacieho zariadenia,</w:t>
            </w:r>
          </w:p>
          <w:p w:rsidR="00102D97" w:rsidRPr="000D08F2" w:rsidP="00333894">
            <w:pPr>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nezastavenie vozidla na červený svetelný signál na svetelnom signalizačnom zariadení alebo na príkaz vyplývajúci z dopravnej značky „Stoj, daj prednosť v jazde!“,</w:t>
            </w:r>
          </w:p>
          <w:p w:rsidR="00102D97" w:rsidRPr="000D08F2" w:rsidP="00333894">
            <w:pPr>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 xml:space="preserve">vedenie vozidla pod vplyvom alkoholu, </w:t>
            </w:r>
          </w:p>
          <w:p w:rsidR="00102D97" w:rsidRPr="000D08F2" w:rsidP="00333894">
            <w:pPr>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vedenie vozidla pod vplyvom inej návykovej látky,</w:t>
            </w:r>
          </w:p>
          <w:p w:rsidR="00102D97" w:rsidRPr="000D08F2" w:rsidP="00333894">
            <w:pPr>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nepoužitie ochrannej prilby na ustanovených kategórií vozidiel,</w:t>
            </w:r>
          </w:p>
          <w:p w:rsidR="00102D97" w:rsidRPr="000D08F2" w:rsidP="00333894">
            <w:pPr>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nedovolené vedenie vozidla v jazdnom pruhu, alebo</w:t>
            </w:r>
          </w:p>
          <w:p w:rsidR="00102D97" w:rsidRPr="000D08F2" w:rsidP="00333894">
            <w:pPr>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používanie telefónneho prístroja alebo vykonávanie inej obdobnej činnosti počas vedenia vozidla.</w:t>
            </w:r>
          </w:p>
          <w:p w:rsidR="00102D97" w:rsidRPr="000D08F2" w:rsidP="000D08F2">
            <w:pPr>
              <w:pStyle w:val="BodyText"/>
              <w:bidi w:val="0"/>
              <w:spacing w:after="0"/>
              <w:jc w:val="both"/>
              <w:rPr>
                <w:rFonts w:ascii="Times New Roman" w:hAnsi="Times New Roman"/>
                <w:color w:val="231F20"/>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r w:rsidRPr="000D08F2">
              <w:rPr>
                <w:rFonts w:ascii="Times New Roman" w:hAnsi="Times New Roman"/>
                <w:sz w:val="18"/>
                <w:szCs w:val="18"/>
              </w:rPr>
              <w:t>Ú</w:t>
            </w:r>
          </w:p>
          <w:p w:rsidR="00102D97" w:rsidRPr="000D08F2" w:rsidP="000D08F2">
            <w:pPr>
              <w:bidi w:val="0"/>
              <w:jc w:val="both"/>
              <w:rPr>
                <w:rFonts w:ascii="Times New Roman" w:hAnsi="Times New Roman"/>
                <w:sz w:val="18"/>
                <w:szCs w:val="18"/>
              </w:rPr>
            </w:pPr>
          </w:p>
          <w:p w:rsidR="00102D97" w:rsidRPr="000D08F2" w:rsidP="000D08F2">
            <w:pPr>
              <w:bidi w:val="0"/>
              <w:jc w:val="both"/>
              <w:rPr>
                <w:rFonts w:ascii="Times New Roman" w:hAnsi="Times New Roman"/>
                <w:sz w:val="18"/>
                <w:szCs w:val="18"/>
              </w:rPr>
            </w:pPr>
          </w:p>
          <w:p w:rsidR="00102D97"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 3</w:t>
            </w:r>
          </w:p>
          <w:p w:rsidR="00102D97" w:rsidRPr="000D08F2" w:rsidP="000D08F2">
            <w:pPr>
              <w:bidi w:val="0"/>
              <w:jc w:val="center"/>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spacing w:after="75"/>
              <w:ind w:left="34" w:right="34"/>
              <w:jc w:val="both"/>
              <w:rPr>
                <w:rFonts w:ascii="Times New Roman" w:hAnsi="Times New Roman"/>
                <w:sz w:val="18"/>
                <w:szCs w:val="18"/>
              </w:rPr>
            </w:pPr>
            <w:r w:rsidRPr="000D08F2">
              <w:rPr>
                <w:rFonts w:ascii="Times New Roman" w:hAnsi="Times New Roman"/>
                <w:sz w:val="18"/>
                <w:szCs w:val="18"/>
              </w:rPr>
              <w:t>Vymedzenie pojmov</w:t>
            </w:r>
          </w:p>
          <w:p w:rsidR="00102D97" w:rsidRPr="000D08F2"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Na účely tejto smernice sa uplatňujú tieto vymedzenia pojmov:</w:t>
            </w: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a) „vozidlo“ je akékoľvek motorové vozidlo vrátane motocyklov, ktoré sa bežne používa na prepravu osôb alebo tovaru po ceste;</w:t>
            </w:r>
          </w:p>
          <w:p w:rsidR="00333894" w:rsidRPr="000D08F2"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b) „členský štát deliktu“ je členský štát, v ktorom bol delikt spáchaný;</w:t>
            </w:r>
          </w:p>
          <w:p w:rsidR="00333894" w:rsidRPr="000D08F2"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c) „členský štát evidencie“ je členský štát, v ktorom je evidované vozidlo, ktorým sa delikt spáchal;</w:t>
            </w: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RPr="000D08F2"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d) „prekročenie najvyššej dovolenej rýchlosti“ je prekročenie obmedzení rýchlosti platných v členskom štáte deliktu pre pozemné komunikácie alebo príslušný druh vozidla;</w:t>
            </w: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RPr="000D08F2" w:rsidP="006A25DA">
            <w:pPr>
              <w:tabs>
                <w:tab w:val="left" w:pos="3270"/>
              </w:tabs>
              <w:bidi w:val="0"/>
              <w:spacing w:before="75" w:after="75"/>
              <w:ind w:left="34" w:right="34"/>
              <w:jc w:val="both"/>
              <w:rPr>
                <w:rFonts w:ascii="Times New Roman" w:hAnsi="Times New Roman"/>
                <w:sz w:val="18"/>
                <w:szCs w:val="18"/>
              </w:rPr>
            </w:pPr>
            <w:r>
              <w:rPr>
                <w:rFonts w:ascii="Times New Roman" w:hAnsi="Times New Roman"/>
                <w:sz w:val="18"/>
                <w:szCs w:val="18"/>
              </w:rPr>
              <w:tab/>
            </w: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e) „nepoužitie bezpečnostného pásu“ je nedodržanie požiadavky pripútať sa bezpečnostným pásom alebo použiť detské zadržiavacie zariadenie v súlade so smernicou Rady 91/671/EHS (11) a s právom členského štátu deliktu;</w:t>
            </w: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6A25DA" w:rsidP="000D08F2">
            <w:pPr>
              <w:bidi w:val="0"/>
              <w:spacing w:before="75" w:after="75"/>
              <w:ind w:left="34" w:right="34"/>
              <w:jc w:val="both"/>
              <w:rPr>
                <w:rFonts w:ascii="Times New Roman" w:hAnsi="Times New Roman"/>
                <w:sz w:val="18"/>
                <w:szCs w:val="18"/>
              </w:rPr>
            </w:pPr>
          </w:p>
          <w:p w:rsidR="00791678" w:rsidRPr="000D08F2"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f) „nezastavenie na červený svetelný signál na svetelnom signalizačnom zariadení“ je nezastavenie na červený signál na svetelnom signalizačnom zariadení alebo na akýkoľvek iný relevantný signál zastavenia, ako sa vymedzuje v práve členského štátu deliktu;</w:t>
            </w: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RPr="000D08F2"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g) „vedenie vozidla pod vplyvom alkoholu“ je vedenie vozidla, pri ktorom je schopnosť viesť vozidlo znížená v dôsledku požitia alkoholu, ako sa vymedzuje v práve členského štátu deliktu;</w:t>
            </w: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h) „vedenie vozidla pod vplyvom návykových látok“ je vedenie vozidla, pri ktorom je schopnosť viesť vozidlo znížená v dôsledku požitia návykových látok alebo iných látok s podobnými účinkami, ako sa vymedzuje v práve členského štátu deliktu;</w:t>
            </w:r>
          </w:p>
          <w:p w:rsidR="00333894"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i) „nepoužitie ochrannej prilby“ je nepoužitie ochrannej prilby, ako sa vymedzuje v práve členského štátu deliktu;</w:t>
            </w: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333894"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j) „nedovolené vedenie vozidla v jazdnom pruhu“ je nedovolené používanie časti cesty, ako napríklad odstavného pruhu, jazdného pruhu vyhradeného pre verejnú dopravu alebo jazdného pruhu, ktorý je dočasne uzavretý z dôvodov preťaženia ciest alebo prác na ceste, ako sa vymedzuje v práve členského štátu deliktu;</w:t>
            </w: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790209" w:rsidP="000D08F2">
            <w:pPr>
              <w:bidi w:val="0"/>
              <w:spacing w:before="75" w:after="75"/>
              <w:ind w:left="34" w:right="34"/>
              <w:jc w:val="both"/>
              <w:rPr>
                <w:rFonts w:ascii="Times New Roman" w:hAnsi="Times New Roman"/>
                <w:sz w:val="18"/>
                <w:szCs w:val="18"/>
              </w:rPr>
            </w:pPr>
          </w:p>
          <w:p w:rsidR="00643395" w:rsidRPr="000D08F2"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k) „nedovolené použitie mobilného telefónu alebo akéhokoľvek iného komunikačného zariadenia počas vedenia vozidla“ je nedovolené použitie mobilného telefónu alebo akéhokoľvek iného komunikačného zariadenia počas vedenia vozidla, ako sa vymedzuje v práve členského štátu deliktu;</w:t>
            </w: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l) „národný kontaktný bod“ je príslušný orgán určený na výmenu údajov o evidencii vozidiel;</w:t>
            </w:r>
          </w:p>
          <w:p w:rsidR="00643395" w:rsidP="000D08F2">
            <w:pPr>
              <w:bidi w:val="0"/>
              <w:spacing w:before="75" w:after="75"/>
              <w:ind w:left="34" w:right="34"/>
              <w:jc w:val="both"/>
              <w:rPr>
                <w:rFonts w:ascii="Times New Roman" w:hAnsi="Times New Roman"/>
                <w:sz w:val="18"/>
                <w:szCs w:val="18"/>
              </w:rPr>
            </w:pPr>
          </w:p>
          <w:p w:rsidR="00643395" w:rsidP="000D08F2">
            <w:pPr>
              <w:bidi w:val="0"/>
              <w:spacing w:before="75" w:after="75"/>
              <w:ind w:left="34" w:right="34"/>
              <w:jc w:val="both"/>
              <w:rPr>
                <w:rFonts w:ascii="Times New Roman" w:hAnsi="Times New Roman"/>
                <w:sz w:val="18"/>
                <w:szCs w:val="18"/>
              </w:rPr>
            </w:pPr>
          </w:p>
          <w:p w:rsidR="00102D97"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m) „automatizované vyhľadávanie“ je postup umožňujúci prístup online na prehľadávanie databázy jedného, viac než jedného alebo všetkých členských štátov alebo zúčastnených krajín;</w:t>
            </w:r>
          </w:p>
          <w:p w:rsidR="00643395" w:rsidP="000D08F2">
            <w:pPr>
              <w:bidi w:val="0"/>
              <w:spacing w:before="75" w:after="75"/>
              <w:ind w:left="34" w:right="34"/>
              <w:jc w:val="both"/>
              <w:rPr>
                <w:rFonts w:ascii="Times New Roman" w:hAnsi="Times New Roman"/>
                <w:sz w:val="18"/>
                <w:szCs w:val="18"/>
              </w:rPr>
            </w:pPr>
          </w:p>
          <w:p w:rsidR="00790209" w:rsidRPr="000D08F2" w:rsidP="000D08F2">
            <w:pPr>
              <w:bidi w:val="0"/>
              <w:spacing w:before="75" w:after="75"/>
              <w:ind w:left="34" w:right="34"/>
              <w:jc w:val="both"/>
              <w:rPr>
                <w:rFonts w:ascii="Times New Roman" w:hAnsi="Times New Roman"/>
                <w:sz w:val="18"/>
                <w:szCs w:val="18"/>
              </w:rPr>
            </w:pPr>
          </w:p>
          <w:p w:rsidR="00102D97" w:rsidRPr="000D08F2"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n) „držiteľ vozidla“ je osoba, na ktorej meno je vozidlo evidované, ako sa vymedzuje v práve členského štátu evidencie.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003B311A">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P="000D08F2">
            <w:pPr>
              <w:bidi w:val="0"/>
              <w:jc w:val="center"/>
              <w:rPr>
                <w:rFonts w:ascii="Times New Roman" w:hAnsi="Times New Roman"/>
                <w:sz w:val="18"/>
                <w:szCs w:val="18"/>
              </w:rPr>
            </w:pPr>
            <w:r w:rsidR="003B311A">
              <w:rPr>
                <w:rFonts w:ascii="Times New Roman" w:hAnsi="Times New Roman"/>
                <w:sz w:val="18"/>
                <w:szCs w:val="18"/>
              </w:rPr>
              <w:t>zákon č. 8/2009 Z. z.</w:t>
            </w: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262388" w:rsidP="00333894">
            <w:pPr>
              <w:bidi w:val="0"/>
              <w:ind w:left="-108" w:right="-108"/>
              <w:jc w:val="center"/>
              <w:rPr>
                <w:rFonts w:ascii="Times New Roman" w:hAnsi="Times New Roman"/>
                <w:sz w:val="18"/>
                <w:szCs w:val="18"/>
              </w:rPr>
            </w:pPr>
            <w:r w:rsidR="00333894">
              <w:rPr>
                <w:rFonts w:ascii="Times New Roman" w:hAnsi="Times New Roman"/>
                <w:sz w:val="18"/>
                <w:szCs w:val="18"/>
              </w:rPr>
              <w:t>zákon č. 372/1990 Z. z.</w:t>
            </w: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r w:rsidR="00333894">
              <w:rPr>
                <w:rFonts w:ascii="Times New Roman" w:hAnsi="Times New Roman"/>
                <w:sz w:val="18"/>
                <w:szCs w:val="18"/>
              </w:rPr>
              <w:t>zákon č. 8/2009 Z. z.</w:t>
            </w: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333894" w:rsidP="00262388">
            <w:pPr>
              <w:bidi w:val="0"/>
              <w:ind w:left="-108" w:right="-108"/>
              <w:jc w:val="center"/>
              <w:rPr>
                <w:rFonts w:ascii="Times New Roman" w:hAnsi="Times New Roman"/>
                <w:sz w:val="18"/>
                <w:szCs w:val="18"/>
              </w:rPr>
            </w:pPr>
          </w:p>
          <w:p w:rsidR="00333894" w:rsidP="00262388">
            <w:pPr>
              <w:bidi w:val="0"/>
              <w:ind w:left="-108" w:right="-108"/>
              <w:jc w:val="center"/>
              <w:rPr>
                <w:rFonts w:ascii="Times New Roman" w:hAnsi="Times New Roman"/>
                <w:sz w:val="18"/>
                <w:szCs w:val="18"/>
              </w:rPr>
            </w:pPr>
          </w:p>
          <w:p w:rsidR="00333894" w:rsidP="00262388">
            <w:pPr>
              <w:bidi w:val="0"/>
              <w:ind w:left="-108" w:right="-108"/>
              <w:jc w:val="center"/>
              <w:rPr>
                <w:rFonts w:ascii="Times New Roman" w:hAnsi="Times New Roman"/>
                <w:sz w:val="18"/>
                <w:szCs w:val="18"/>
              </w:rPr>
            </w:pPr>
          </w:p>
          <w:p w:rsidR="00333894" w:rsidP="00262388">
            <w:pPr>
              <w:bidi w:val="0"/>
              <w:ind w:left="-108" w:right="-108"/>
              <w:jc w:val="center"/>
              <w:rPr>
                <w:rFonts w:ascii="Times New Roman" w:hAnsi="Times New Roman"/>
                <w:sz w:val="18"/>
                <w:szCs w:val="18"/>
              </w:rPr>
            </w:pPr>
          </w:p>
          <w:p w:rsidR="00262388" w:rsidP="00262388">
            <w:pPr>
              <w:bidi w:val="0"/>
              <w:ind w:left="-108" w:right="-108"/>
              <w:jc w:val="center"/>
              <w:rPr>
                <w:rFonts w:ascii="Times New Roman" w:hAnsi="Times New Roman"/>
                <w:sz w:val="18"/>
                <w:szCs w:val="18"/>
              </w:rPr>
            </w:pPr>
            <w:r>
              <w:rPr>
                <w:rFonts w:ascii="Times New Roman" w:hAnsi="Times New Roman"/>
                <w:sz w:val="18"/>
                <w:szCs w:val="18"/>
              </w:rPr>
              <w:t xml:space="preserve">vyhláška </w:t>
            </w:r>
          </w:p>
          <w:p w:rsidR="00262388" w:rsidP="00262388">
            <w:pPr>
              <w:bidi w:val="0"/>
              <w:ind w:left="-108" w:right="-108"/>
              <w:jc w:val="center"/>
              <w:rPr>
                <w:rFonts w:ascii="Times New Roman" w:hAnsi="Times New Roman"/>
                <w:sz w:val="18"/>
                <w:szCs w:val="18"/>
              </w:rPr>
            </w:pPr>
            <w:r>
              <w:rPr>
                <w:rFonts w:ascii="Times New Roman" w:hAnsi="Times New Roman"/>
                <w:sz w:val="18"/>
                <w:szCs w:val="18"/>
              </w:rPr>
              <w:t>č. 9/2009 Z. z.</w:t>
            </w: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r w:rsidR="00333894">
              <w:rPr>
                <w:rFonts w:ascii="Times New Roman" w:hAnsi="Times New Roman"/>
                <w:sz w:val="18"/>
                <w:szCs w:val="18"/>
              </w:rPr>
              <w:t>zákon č. 8/2009 Z. z.</w:t>
            </w: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262388"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643395">
            <w:pPr>
              <w:bidi w:val="0"/>
              <w:ind w:left="-108" w:right="-108"/>
              <w:jc w:val="center"/>
              <w:rPr>
                <w:rFonts w:ascii="Times New Roman" w:hAnsi="Times New Roman"/>
                <w:sz w:val="18"/>
                <w:szCs w:val="18"/>
              </w:rPr>
            </w:pPr>
            <w:r>
              <w:rPr>
                <w:rFonts w:ascii="Times New Roman" w:hAnsi="Times New Roman"/>
                <w:sz w:val="18"/>
                <w:szCs w:val="18"/>
              </w:rPr>
              <w:t xml:space="preserve">vyhláška </w:t>
            </w:r>
          </w:p>
          <w:p w:rsidR="00643395" w:rsidP="00643395">
            <w:pPr>
              <w:bidi w:val="0"/>
              <w:ind w:left="-108" w:right="-108"/>
              <w:jc w:val="center"/>
              <w:rPr>
                <w:rFonts w:ascii="Times New Roman" w:hAnsi="Times New Roman"/>
                <w:sz w:val="18"/>
                <w:szCs w:val="18"/>
              </w:rPr>
            </w:pPr>
            <w:r>
              <w:rPr>
                <w:rFonts w:ascii="Times New Roman" w:hAnsi="Times New Roman"/>
                <w:sz w:val="18"/>
                <w:szCs w:val="18"/>
              </w:rPr>
              <w:t>č. 9/2009 Z. z.</w:t>
            </w: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790209"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r>
              <w:rPr>
                <w:rFonts w:ascii="Times New Roman" w:hAnsi="Times New Roman"/>
                <w:sz w:val="18"/>
                <w:szCs w:val="18"/>
              </w:rPr>
              <w:t>zákon č. 8/2009 Z. z.</w:t>
            </w: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0D08F2">
            <w:pPr>
              <w:bidi w:val="0"/>
              <w:jc w:val="center"/>
              <w:rPr>
                <w:rFonts w:ascii="Times New Roman" w:hAnsi="Times New Roman"/>
                <w:sz w:val="18"/>
                <w:szCs w:val="18"/>
              </w:rPr>
            </w:pPr>
          </w:p>
          <w:p w:rsidR="00643395" w:rsidP="00643395">
            <w:pPr>
              <w:bidi w:val="0"/>
              <w:ind w:left="-108" w:right="-108"/>
              <w:jc w:val="center"/>
              <w:rPr>
                <w:rFonts w:ascii="Times New Roman" w:hAnsi="Times New Roman"/>
                <w:sz w:val="18"/>
                <w:szCs w:val="18"/>
              </w:rPr>
            </w:pPr>
            <w:r>
              <w:rPr>
                <w:rFonts w:ascii="Times New Roman" w:hAnsi="Times New Roman"/>
                <w:sz w:val="18"/>
                <w:szCs w:val="18"/>
              </w:rPr>
              <w:t>zákon č. 171/1993 Z. z.</w:t>
            </w:r>
          </w:p>
          <w:p w:rsidR="00790209" w:rsidP="00643395">
            <w:pPr>
              <w:bidi w:val="0"/>
              <w:ind w:left="-108" w:right="-108"/>
              <w:jc w:val="center"/>
              <w:rPr>
                <w:rFonts w:ascii="Times New Roman" w:hAnsi="Times New Roman"/>
                <w:sz w:val="18"/>
                <w:szCs w:val="18"/>
              </w:rPr>
            </w:pPr>
          </w:p>
          <w:p w:rsidR="00790209" w:rsidP="00790209">
            <w:pPr>
              <w:bidi w:val="0"/>
              <w:jc w:val="center"/>
              <w:rPr>
                <w:rFonts w:ascii="Times New Roman" w:hAnsi="Times New Roman"/>
                <w:sz w:val="18"/>
                <w:szCs w:val="18"/>
              </w:rPr>
            </w:pPr>
            <w:r>
              <w:rPr>
                <w:rFonts w:ascii="Times New Roman" w:hAnsi="Times New Roman"/>
                <w:sz w:val="18"/>
                <w:szCs w:val="18"/>
              </w:rPr>
              <w:t>z</w:t>
            </w:r>
            <w:r w:rsidRPr="000D08F2">
              <w:rPr>
                <w:rFonts w:ascii="Times New Roman" w:hAnsi="Times New Roman"/>
                <w:sz w:val="18"/>
                <w:szCs w:val="18"/>
              </w:rPr>
              <w:t>ákon č. 8/2009 Z. z.</w:t>
            </w:r>
          </w:p>
          <w:p w:rsidR="00790209" w:rsidP="00790209">
            <w:pPr>
              <w:bidi w:val="0"/>
              <w:jc w:val="center"/>
              <w:rPr>
                <w:rFonts w:ascii="Times New Roman" w:hAnsi="Times New Roman"/>
                <w:sz w:val="18"/>
                <w:szCs w:val="18"/>
              </w:rPr>
            </w:pPr>
            <w:r>
              <w:rPr>
                <w:rFonts w:ascii="Times New Roman" w:hAnsi="Times New Roman"/>
                <w:sz w:val="18"/>
                <w:szCs w:val="18"/>
              </w:rPr>
              <w:t>+</w:t>
            </w:r>
          </w:p>
          <w:p w:rsidR="00790209" w:rsidRPr="000D08F2" w:rsidP="00790209">
            <w:pPr>
              <w:bidi w:val="0"/>
              <w:jc w:val="center"/>
              <w:rPr>
                <w:rFonts w:ascii="Times New Roman" w:hAnsi="Times New Roman"/>
                <w:sz w:val="18"/>
                <w:szCs w:val="18"/>
              </w:rPr>
            </w:pPr>
            <w:r>
              <w:rPr>
                <w:rFonts w:ascii="Times New Roman" w:hAnsi="Times New Roman"/>
                <w:sz w:val="18"/>
                <w:szCs w:val="18"/>
              </w:rPr>
              <w:t>návrh zákona</w:t>
            </w:r>
          </w:p>
          <w:p w:rsidR="00790209" w:rsidP="00643395">
            <w:pPr>
              <w:bidi w:val="0"/>
              <w:ind w:left="-108" w:right="-108"/>
              <w:jc w:val="center"/>
              <w:rPr>
                <w:rFonts w:ascii="Times New Roman" w:hAnsi="Times New Roman"/>
                <w:sz w:val="18"/>
                <w:szCs w:val="18"/>
              </w:rPr>
            </w:pPr>
          </w:p>
          <w:p w:rsidR="00790209" w:rsidRPr="000D08F2" w:rsidP="00643395">
            <w:pPr>
              <w:bidi w:val="0"/>
              <w:ind w:left="-108" w:right="-108"/>
              <w:jc w:val="center"/>
              <w:rPr>
                <w:rFonts w:ascii="Times New Roman" w:hAnsi="Times New Roman"/>
                <w:sz w:val="18"/>
                <w:szCs w:val="18"/>
              </w:rPr>
            </w:pPr>
            <w:r>
              <w:rPr>
                <w:rFonts w:ascii="Times New Roman" w:hAnsi="Times New Roman"/>
                <w:sz w:val="18"/>
                <w:szCs w:val="18"/>
              </w:rPr>
              <w:t>zákon č. 8/2009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P="000D08F2">
            <w:pPr>
              <w:bidi w:val="0"/>
              <w:jc w:val="center"/>
              <w:rPr>
                <w:rFonts w:ascii="Times New Roman" w:hAnsi="Times New Roman"/>
                <w:sz w:val="18"/>
                <w:szCs w:val="18"/>
              </w:rPr>
            </w:pPr>
            <w:r w:rsidR="003B311A">
              <w:rPr>
                <w:rFonts w:ascii="Times New Roman" w:hAnsi="Times New Roman"/>
                <w:sz w:val="18"/>
                <w:szCs w:val="18"/>
              </w:rPr>
              <w:t>§ 2</w:t>
            </w:r>
          </w:p>
          <w:p w:rsidR="003B311A" w:rsidP="000D08F2">
            <w:pPr>
              <w:bidi w:val="0"/>
              <w:jc w:val="center"/>
              <w:rPr>
                <w:rFonts w:ascii="Times New Roman" w:hAnsi="Times New Roman"/>
                <w:sz w:val="18"/>
                <w:szCs w:val="18"/>
              </w:rPr>
            </w:pPr>
            <w:r>
              <w:rPr>
                <w:rFonts w:ascii="Times New Roman" w:hAnsi="Times New Roman"/>
                <w:sz w:val="18"/>
                <w:szCs w:val="18"/>
              </w:rPr>
              <w:t>O 2</w:t>
            </w: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r>
              <w:rPr>
                <w:rFonts w:ascii="Times New Roman" w:hAnsi="Times New Roman"/>
                <w:sz w:val="18"/>
                <w:szCs w:val="18"/>
              </w:rPr>
              <w:t>P w</w:t>
            </w:r>
          </w:p>
          <w:p w:rsidR="003B311A"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r w:rsidR="00262388">
              <w:rPr>
                <w:rFonts w:ascii="Times New Roman" w:hAnsi="Times New Roman"/>
                <w:sz w:val="18"/>
                <w:szCs w:val="18"/>
              </w:rPr>
              <w:t>§ 8</w:t>
            </w:r>
          </w:p>
          <w:p w:rsidR="00262388" w:rsidP="000D08F2">
            <w:pPr>
              <w:bidi w:val="0"/>
              <w:jc w:val="center"/>
              <w:rPr>
                <w:rFonts w:ascii="Times New Roman" w:hAnsi="Times New Roman"/>
                <w:sz w:val="18"/>
                <w:szCs w:val="18"/>
              </w:rPr>
            </w:pPr>
            <w:r>
              <w:rPr>
                <w:rFonts w:ascii="Times New Roman" w:hAnsi="Times New Roman"/>
                <w:sz w:val="18"/>
                <w:szCs w:val="18"/>
              </w:rPr>
              <w:t>O 1</w:t>
            </w: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p>
          <w:p w:rsidR="003B311A" w:rsidP="000D08F2">
            <w:pPr>
              <w:bidi w:val="0"/>
              <w:jc w:val="center"/>
              <w:rPr>
                <w:rFonts w:ascii="Times New Roman" w:hAnsi="Times New Roman"/>
                <w:sz w:val="18"/>
                <w:szCs w:val="18"/>
              </w:rPr>
            </w:pPr>
            <w:r w:rsidR="00333894">
              <w:rPr>
                <w:rFonts w:ascii="Times New Roman" w:hAnsi="Times New Roman"/>
                <w:sz w:val="18"/>
                <w:szCs w:val="18"/>
              </w:rPr>
              <w:t>§ 111</w:t>
            </w:r>
          </w:p>
          <w:p w:rsidR="00333894" w:rsidP="000D08F2">
            <w:pPr>
              <w:bidi w:val="0"/>
              <w:jc w:val="center"/>
              <w:rPr>
                <w:rFonts w:ascii="Times New Roman" w:hAnsi="Times New Roman"/>
                <w:sz w:val="18"/>
                <w:szCs w:val="18"/>
              </w:rPr>
            </w:pPr>
            <w:r>
              <w:rPr>
                <w:rFonts w:ascii="Times New Roman" w:hAnsi="Times New Roman"/>
                <w:sz w:val="18"/>
                <w:szCs w:val="18"/>
              </w:rPr>
              <w:t>O 1</w:t>
            </w:r>
          </w:p>
          <w:p w:rsidR="003B311A"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333894" w:rsidP="000D08F2">
            <w:pPr>
              <w:bidi w:val="0"/>
              <w:jc w:val="center"/>
              <w:rPr>
                <w:rFonts w:ascii="Times New Roman" w:hAnsi="Times New Roman"/>
                <w:sz w:val="18"/>
                <w:szCs w:val="18"/>
              </w:rPr>
            </w:pPr>
          </w:p>
          <w:p w:rsidR="006A25DA" w:rsidP="000D08F2">
            <w:pPr>
              <w:bidi w:val="0"/>
              <w:jc w:val="center"/>
              <w:rPr>
                <w:rFonts w:ascii="Times New Roman" w:hAnsi="Times New Roman"/>
                <w:sz w:val="18"/>
                <w:szCs w:val="18"/>
              </w:rPr>
            </w:pPr>
            <w:r w:rsidR="003B311A">
              <w:rPr>
                <w:rFonts w:ascii="Times New Roman" w:hAnsi="Times New Roman"/>
                <w:sz w:val="18"/>
                <w:szCs w:val="18"/>
              </w:rPr>
              <w:t>§ 16</w:t>
            </w:r>
          </w:p>
          <w:p w:rsidR="00333894" w:rsidP="000D08F2">
            <w:pPr>
              <w:bidi w:val="0"/>
              <w:jc w:val="center"/>
              <w:rPr>
                <w:rFonts w:ascii="Times New Roman" w:hAnsi="Times New Roman"/>
                <w:sz w:val="18"/>
                <w:szCs w:val="18"/>
              </w:rPr>
            </w:pPr>
            <w:r>
              <w:rPr>
                <w:rFonts w:ascii="Times New Roman" w:hAnsi="Times New Roman"/>
                <w:sz w:val="18"/>
                <w:szCs w:val="18"/>
              </w:rPr>
              <w:t>O 1</w:t>
            </w:r>
          </w:p>
          <w:p w:rsidR="006A25DA" w:rsidRPr="006A25DA" w:rsidP="006A25DA">
            <w:pPr>
              <w:bidi w:val="0"/>
              <w:rPr>
                <w:rFonts w:ascii="Times New Roman" w:hAnsi="Times New Roman"/>
                <w:sz w:val="18"/>
                <w:szCs w:val="18"/>
              </w:rPr>
            </w:pPr>
          </w:p>
          <w:p w:rsidR="006A25DA" w:rsidRPr="006A25DA" w:rsidP="006A25DA">
            <w:pPr>
              <w:bidi w:val="0"/>
              <w:rPr>
                <w:rFonts w:ascii="Times New Roman" w:hAnsi="Times New Roman"/>
                <w:sz w:val="18"/>
                <w:szCs w:val="18"/>
              </w:rPr>
            </w:pPr>
          </w:p>
          <w:p w:rsidR="006A25DA" w:rsidRPr="006A25DA" w:rsidP="006A25DA">
            <w:pPr>
              <w:bidi w:val="0"/>
              <w:rPr>
                <w:rFonts w:ascii="Times New Roman" w:hAnsi="Times New Roman"/>
                <w:sz w:val="18"/>
                <w:szCs w:val="18"/>
              </w:rPr>
            </w:pPr>
          </w:p>
          <w:p w:rsidR="006A25DA" w:rsidP="00333894">
            <w:pPr>
              <w:bidi w:val="0"/>
              <w:jc w:val="center"/>
              <w:rPr>
                <w:rFonts w:ascii="Times New Roman" w:hAnsi="Times New Roman"/>
                <w:sz w:val="18"/>
                <w:szCs w:val="18"/>
              </w:rPr>
            </w:pPr>
            <w:r w:rsidR="00333894">
              <w:rPr>
                <w:rFonts w:ascii="Times New Roman" w:hAnsi="Times New Roman"/>
                <w:sz w:val="18"/>
                <w:szCs w:val="18"/>
              </w:rPr>
              <w:t>O 2</w:t>
            </w: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r>
              <w:rPr>
                <w:rFonts w:ascii="Times New Roman" w:hAnsi="Times New Roman"/>
                <w:sz w:val="18"/>
                <w:szCs w:val="18"/>
              </w:rPr>
              <w:t>O 3</w:t>
            </w: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r>
              <w:rPr>
                <w:rFonts w:ascii="Times New Roman" w:hAnsi="Times New Roman"/>
                <w:sz w:val="18"/>
                <w:szCs w:val="18"/>
              </w:rPr>
              <w:t>O 4</w:t>
            </w: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r>
              <w:rPr>
                <w:rFonts w:ascii="Times New Roman" w:hAnsi="Times New Roman"/>
                <w:sz w:val="18"/>
                <w:szCs w:val="18"/>
              </w:rPr>
              <w:t>O 5</w:t>
            </w: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r>
              <w:rPr>
                <w:rFonts w:ascii="Times New Roman" w:hAnsi="Times New Roman"/>
                <w:sz w:val="18"/>
                <w:szCs w:val="18"/>
              </w:rPr>
              <w:t>O 6</w:t>
            </w: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r>
              <w:rPr>
                <w:rFonts w:ascii="Times New Roman" w:hAnsi="Times New Roman"/>
                <w:sz w:val="18"/>
                <w:szCs w:val="18"/>
              </w:rPr>
              <w:t>O 7</w:t>
            </w: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p>
          <w:p w:rsidR="00333894" w:rsidP="00333894">
            <w:pPr>
              <w:bidi w:val="0"/>
              <w:jc w:val="center"/>
              <w:rPr>
                <w:rFonts w:ascii="Times New Roman" w:hAnsi="Times New Roman"/>
                <w:sz w:val="18"/>
                <w:szCs w:val="18"/>
              </w:rPr>
            </w:pPr>
            <w:r>
              <w:rPr>
                <w:rFonts w:ascii="Times New Roman" w:hAnsi="Times New Roman"/>
                <w:sz w:val="18"/>
                <w:szCs w:val="18"/>
              </w:rPr>
              <w:t>O 8</w:t>
            </w:r>
          </w:p>
          <w:p w:rsidR="00333894" w:rsidRPr="006A25DA" w:rsidP="00333894">
            <w:pPr>
              <w:bidi w:val="0"/>
              <w:jc w:val="center"/>
              <w:rPr>
                <w:rFonts w:ascii="Times New Roman" w:hAnsi="Times New Roman"/>
                <w:sz w:val="18"/>
                <w:szCs w:val="18"/>
              </w:rPr>
            </w:pPr>
          </w:p>
          <w:p w:rsidR="006A25DA" w:rsidRPr="006A25DA" w:rsidP="006A25DA">
            <w:pPr>
              <w:bidi w:val="0"/>
              <w:rPr>
                <w:rFonts w:ascii="Times New Roman" w:hAnsi="Times New Roman"/>
                <w:sz w:val="18"/>
                <w:szCs w:val="18"/>
              </w:rPr>
            </w:pPr>
          </w:p>
          <w:p w:rsidR="006A25DA" w:rsidRPr="006A25DA" w:rsidP="006A25DA">
            <w:pPr>
              <w:bidi w:val="0"/>
              <w:rPr>
                <w:rFonts w:ascii="Times New Roman" w:hAnsi="Times New Roman"/>
                <w:sz w:val="18"/>
                <w:szCs w:val="18"/>
              </w:rPr>
            </w:pPr>
          </w:p>
          <w:p w:rsidR="006A25DA" w:rsidRP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r w:rsidR="00333894">
              <w:rPr>
                <w:rFonts w:ascii="Times New Roman" w:hAnsi="Times New Roman"/>
                <w:sz w:val="18"/>
                <w:szCs w:val="18"/>
              </w:rPr>
              <w:t>§</w:t>
            </w:r>
            <w:r>
              <w:rPr>
                <w:rFonts w:ascii="Times New Roman" w:hAnsi="Times New Roman"/>
                <w:sz w:val="18"/>
                <w:szCs w:val="18"/>
              </w:rPr>
              <w:t xml:space="preserve"> 8</w:t>
            </w:r>
          </w:p>
          <w:p w:rsidR="00333894" w:rsidP="006A25DA">
            <w:pPr>
              <w:bidi w:val="0"/>
              <w:rPr>
                <w:rFonts w:ascii="Times New Roman" w:hAnsi="Times New Roman"/>
                <w:sz w:val="18"/>
                <w:szCs w:val="18"/>
              </w:rPr>
            </w:pPr>
            <w:r>
              <w:rPr>
                <w:rFonts w:ascii="Times New Roman" w:hAnsi="Times New Roman"/>
                <w:sz w:val="18"/>
                <w:szCs w:val="18"/>
              </w:rPr>
              <w:t>O 1</w:t>
            </w: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6A25DA"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r w:rsidR="00333894">
              <w:rPr>
                <w:rFonts w:ascii="Times New Roman" w:hAnsi="Times New Roman"/>
                <w:sz w:val="18"/>
                <w:szCs w:val="18"/>
              </w:rPr>
              <w:t>O 2</w:t>
            </w: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r>
              <w:rPr>
                <w:rFonts w:ascii="Times New Roman" w:hAnsi="Times New Roman"/>
                <w:sz w:val="18"/>
                <w:szCs w:val="18"/>
              </w:rPr>
              <w:t>§ 20</w:t>
            </w:r>
          </w:p>
          <w:p w:rsidR="00262388" w:rsidP="006A25DA">
            <w:pPr>
              <w:bidi w:val="0"/>
              <w:rPr>
                <w:rFonts w:ascii="Times New Roman" w:hAnsi="Times New Roman"/>
                <w:sz w:val="18"/>
                <w:szCs w:val="18"/>
              </w:rPr>
            </w:pPr>
            <w:r>
              <w:rPr>
                <w:rFonts w:ascii="Times New Roman" w:hAnsi="Times New Roman"/>
                <w:sz w:val="18"/>
                <w:szCs w:val="18"/>
              </w:rPr>
              <w:t>O 4</w:t>
            </w: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r>
              <w:rPr>
                <w:rFonts w:ascii="Times New Roman" w:hAnsi="Times New Roman"/>
                <w:sz w:val="18"/>
                <w:szCs w:val="18"/>
              </w:rPr>
              <w:t>§ 27</w:t>
            </w:r>
          </w:p>
          <w:p w:rsidR="00262388" w:rsidP="006A25DA">
            <w:pPr>
              <w:bidi w:val="0"/>
              <w:rPr>
                <w:rFonts w:ascii="Times New Roman" w:hAnsi="Times New Roman"/>
                <w:sz w:val="18"/>
                <w:szCs w:val="18"/>
              </w:rPr>
            </w:pPr>
            <w:r>
              <w:rPr>
                <w:rFonts w:ascii="Times New Roman" w:hAnsi="Times New Roman"/>
                <w:sz w:val="18"/>
                <w:szCs w:val="18"/>
              </w:rPr>
              <w:t>O 5</w:t>
            </w: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r>
              <w:rPr>
                <w:rFonts w:ascii="Times New Roman" w:hAnsi="Times New Roman"/>
                <w:sz w:val="18"/>
                <w:szCs w:val="18"/>
              </w:rPr>
              <w:t>§ 28</w:t>
            </w:r>
          </w:p>
          <w:p w:rsidR="00262388" w:rsidP="006A25DA">
            <w:pPr>
              <w:bidi w:val="0"/>
              <w:rPr>
                <w:rFonts w:ascii="Times New Roman" w:hAnsi="Times New Roman"/>
                <w:sz w:val="18"/>
                <w:szCs w:val="18"/>
              </w:rPr>
            </w:pPr>
            <w:r>
              <w:rPr>
                <w:rFonts w:ascii="Times New Roman" w:hAnsi="Times New Roman"/>
                <w:sz w:val="18"/>
                <w:szCs w:val="18"/>
              </w:rPr>
              <w:t>P a</w:t>
            </w: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r>
              <w:rPr>
                <w:rFonts w:ascii="Times New Roman" w:hAnsi="Times New Roman"/>
                <w:sz w:val="18"/>
                <w:szCs w:val="18"/>
              </w:rPr>
              <w:t>§ 9</w:t>
            </w:r>
          </w:p>
          <w:p w:rsidR="00262388" w:rsidP="006A25DA">
            <w:pPr>
              <w:bidi w:val="0"/>
              <w:rPr>
                <w:rFonts w:ascii="Times New Roman" w:hAnsi="Times New Roman"/>
                <w:sz w:val="18"/>
                <w:szCs w:val="18"/>
              </w:rPr>
            </w:pPr>
            <w:r>
              <w:rPr>
                <w:rFonts w:ascii="Times New Roman" w:hAnsi="Times New Roman"/>
                <w:sz w:val="18"/>
                <w:szCs w:val="18"/>
              </w:rPr>
              <w:t>O 3</w:t>
            </w:r>
          </w:p>
          <w:p w:rsidR="00262388" w:rsidP="006A25DA">
            <w:pPr>
              <w:bidi w:val="0"/>
              <w:rPr>
                <w:rFonts w:ascii="Times New Roman" w:hAnsi="Times New Roman"/>
                <w:sz w:val="18"/>
                <w:szCs w:val="18"/>
              </w:rPr>
            </w:pPr>
            <w:r>
              <w:rPr>
                <w:rFonts w:ascii="Times New Roman" w:hAnsi="Times New Roman"/>
                <w:sz w:val="18"/>
                <w:szCs w:val="18"/>
              </w:rPr>
              <w:t>P a</w:t>
            </w: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r w:rsidR="00333894">
              <w:rPr>
                <w:rFonts w:ascii="Times New Roman" w:hAnsi="Times New Roman"/>
                <w:sz w:val="18"/>
                <w:szCs w:val="18"/>
              </w:rPr>
              <w:t>§ 4</w:t>
            </w:r>
          </w:p>
          <w:p w:rsidR="00333894" w:rsidP="006A25DA">
            <w:pPr>
              <w:bidi w:val="0"/>
              <w:rPr>
                <w:rFonts w:ascii="Times New Roman" w:hAnsi="Times New Roman"/>
                <w:sz w:val="18"/>
                <w:szCs w:val="18"/>
              </w:rPr>
            </w:pPr>
            <w:r>
              <w:rPr>
                <w:rFonts w:ascii="Times New Roman" w:hAnsi="Times New Roman"/>
                <w:sz w:val="18"/>
                <w:szCs w:val="18"/>
              </w:rPr>
              <w:t>O 2</w:t>
            </w:r>
          </w:p>
          <w:p w:rsidR="00333894" w:rsidP="006A25DA">
            <w:pPr>
              <w:bidi w:val="0"/>
              <w:rPr>
                <w:rFonts w:ascii="Times New Roman" w:hAnsi="Times New Roman"/>
                <w:sz w:val="18"/>
                <w:szCs w:val="18"/>
              </w:rPr>
            </w:pPr>
            <w:r>
              <w:rPr>
                <w:rFonts w:ascii="Times New Roman" w:hAnsi="Times New Roman"/>
                <w:sz w:val="18"/>
                <w:szCs w:val="18"/>
              </w:rPr>
              <w:t>P b</w:t>
            </w:r>
          </w:p>
          <w:p w:rsidR="00333894" w:rsidP="006A25DA">
            <w:pPr>
              <w:bidi w:val="0"/>
              <w:rPr>
                <w:rFonts w:ascii="Times New Roman" w:hAnsi="Times New Roman"/>
                <w:sz w:val="18"/>
                <w:szCs w:val="18"/>
              </w:rPr>
            </w:pPr>
            <w:r>
              <w:rPr>
                <w:rFonts w:ascii="Times New Roman" w:hAnsi="Times New Roman"/>
                <w:sz w:val="18"/>
                <w:szCs w:val="18"/>
              </w:rPr>
              <w:t>P c</w:t>
            </w: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r>
              <w:rPr>
                <w:rFonts w:ascii="Times New Roman" w:hAnsi="Times New Roman"/>
                <w:sz w:val="18"/>
                <w:szCs w:val="18"/>
              </w:rPr>
              <w:t>P d</w:t>
            </w: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333894" w:rsidP="006A25DA">
            <w:pPr>
              <w:bidi w:val="0"/>
              <w:rPr>
                <w:rFonts w:ascii="Times New Roman" w:hAnsi="Times New Roman"/>
                <w:sz w:val="18"/>
                <w:szCs w:val="18"/>
              </w:rPr>
            </w:pPr>
            <w:r>
              <w:rPr>
                <w:rFonts w:ascii="Times New Roman" w:hAnsi="Times New Roman"/>
                <w:sz w:val="18"/>
                <w:szCs w:val="18"/>
              </w:rPr>
              <w:t>§ 5</w:t>
            </w:r>
          </w:p>
          <w:p w:rsidR="00333894" w:rsidP="006A25DA">
            <w:pPr>
              <w:bidi w:val="0"/>
              <w:rPr>
                <w:rFonts w:ascii="Times New Roman" w:hAnsi="Times New Roman"/>
                <w:sz w:val="18"/>
                <w:szCs w:val="18"/>
              </w:rPr>
            </w:pPr>
            <w:r>
              <w:rPr>
                <w:rFonts w:ascii="Times New Roman" w:hAnsi="Times New Roman"/>
                <w:sz w:val="18"/>
                <w:szCs w:val="18"/>
              </w:rPr>
              <w:t>O 1</w:t>
            </w: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262388" w:rsidP="006A25DA">
            <w:pPr>
              <w:bidi w:val="0"/>
              <w:rPr>
                <w:rFonts w:ascii="Times New Roman" w:hAnsi="Times New Roman"/>
                <w:sz w:val="18"/>
                <w:szCs w:val="18"/>
              </w:rPr>
            </w:pP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p>
          <w:p w:rsidR="00333894" w:rsidP="006A25DA">
            <w:pPr>
              <w:bidi w:val="0"/>
              <w:rPr>
                <w:rFonts w:ascii="Times New Roman" w:hAnsi="Times New Roman"/>
                <w:sz w:val="18"/>
                <w:szCs w:val="18"/>
              </w:rPr>
            </w:pPr>
            <w:r w:rsidR="00B76E8F">
              <w:rPr>
                <w:rFonts w:ascii="Times New Roman" w:hAnsi="Times New Roman"/>
                <w:sz w:val="18"/>
                <w:szCs w:val="18"/>
              </w:rPr>
              <w:t>§ 9</w:t>
            </w:r>
          </w:p>
          <w:p w:rsidR="00B76E8F" w:rsidP="006A25DA">
            <w:pPr>
              <w:bidi w:val="0"/>
              <w:rPr>
                <w:rFonts w:ascii="Times New Roman" w:hAnsi="Times New Roman"/>
                <w:sz w:val="18"/>
                <w:szCs w:val="18"/>
              </w:rPr>
            </w:pPr>
            <w:r>
              <w:rPr>
                <w:rFonts w:ascii="Times New Roman" w:hAnsi="Times New Roman"/>
                <w:sz w:val="18"/>
                <w:szCs w:val="18"/>
              </w:rPr>
              <w:t>O</w:t>
            </w:r>
            <w:r w:rsidR="00643395">
              <w:rPr>
                <w:rFonts w:ascii="Times New Roman" w:hAnsi="Times New Roman"/>
                <w:sz w:val="18"/>
                <w:szCs w:val="18"/>
              </w:rPr>
              <w:t> </w:t>
            </w:r>
            <w:r>
              <w:rPr>
                <w:rFonts w:ascii="Times New Roman" w:hAnsi="Times New Roman"/>
                <w:sz w:val="18"/>
                <w:szCs w:val="18"/>
              </w:rPr>
              <w:t>2</w:t>
            </w: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r>
              <w:rPr>
                <w:rFonts w:ascii="Times New Roman" w:hAnsi="Times New Roman"/>
                <w:sz w:val="18"/>
                <w:szCs w:val="18"/>
              </w:rPr>
              <w:t>§ 10</w:t>
            </w:r>
          </w:p>
          <w:p w:rsidR="00643395" w:rsidP="006A25DA">
            <w:pPr>
              <w:bidi w:val="0"/>
              <w:rPr>
                <w:rFonts w:ascii="Times New Roman" w:hAnsi="Times New Roman"/>
                <w:sz w:val="18"/>
                <w:szCs w:val="18"/>
              </w:rPr>
            </w:pPr>
            <w:r>
              <w:rPr>
                <w:rFonts w:ascii="Times New Roman" w:hAnsi="Times New Roman"/>
                <w:sz w:val="18"/>
                <w:szCs w:val="18"/>
              </w:rPr>
              <w:t>O 1</w:t>
            </w: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r>
              <w:rPr>
                <w:rFonts w:ascii="Times New Roman" w:hAnsi="Times New Roman"/>
                <w:sz w:val="18"/>
                <w:szCs w:val="18"/>
              </w:rPr>
              <w:t>O 2</w:t>
            </w: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r>
              <w:rPr>
                <w:rFonts w:ascii="Times New Roman" w:hAnsi="Times New Roman"/>
                <w:sz w:val="18"/>
                <w:szCs w:val="18"/>
              </w:rPr>
              <w:t>O 3</w:t>
            </w: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r>
              <w:rPr>
                <w:rFonts w:ascii="Times New Roman" w:hAnsi="Times New Roman"/>
                <w:sz w:val="18"/>
                <w:szCs w:val="18"/>
              </w:rPr>
              <w:t>§ 11</w:t>
            </w:r>
          </w:p>
          <w:p w:rsidR="00643395" w:rsidP="006A25DA">
            <w:pPr>
              <w:bidi w:val="0"/>
              <w:rPr>
                <w:rFonts w:ascii="Times New Roman" w:hAnsi="Times New Roman"/>
                <w:sz w:val="18"/>
                <w:szCs w:val="18"/>
              </w:rPr>
            </w:pPr>
            <w:r>
              <w:rPr>
                <w:rFonts w:ascii="Times New Roman" w:hAnsi="Times New Roman"/>
                <w:sz w:val="18"/>
                <w:szCs w:val="18"/>
              </w:rPr>
              <w:t>O 2</w:t>
            </w: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r>
              <w:rPr>
                <w:rFonts w:ascii="Times New Roman" w:hAnsi="Times New Roman"/>
                <w:sz w:val="18"/>
                <w:szCs w:val="18"/>
              </w:rPr>
              <w:t>§ 12</w:t>
            </w:r>
          </w:p>
          <w:p w:rsidR="00643395" w:rsidP="006A25DA">
            <w:pPr>
              <w:bidi w:val="0"/>
              <w:rPr>
                <w:rFonts w:ascii="Times New Roman" w:hAnsi="Times New Roman"/>
                <w:sz w:val="18"/>
                <w:szCs w:val="18"/>
              </w:rPr>
            </w:pPr>
            <w:r>
              <w:rPr>
                <w:rFonts w:ascii="Times New Roman" w:hAnsi="Times New Roman"/>
                <w:sz w:val="18"/>
                <w:szCs w:val="18"/>
              </w:rPr>
              <w:t>O 1</w:t>
            </w: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r>
              <w:rPr>
                <w:rFonts w:ascii="Times New Roman" w:hAnsi="Times New Roman"/>
                <w:sz w:val="18"/>
                <w:szCs w:val="18"/>
              </w:rPr>
              <w:t>príloha č. 1</w:t>
            </w:r>
          </w:p>
          <w:p w:rsidR="00643395" w:rsidP="006A25DA">
            <w:pPr>
              <w:bidi w:val="0"/>
              <w:rPr>
                <w:rFonts w:ascii="Times New Roman" w:hAnsi="Times New Roman"/>
                <w:sz w:val="18"/>
                <w:szCs w:val="18"/>
              </w:rPr>
            </w:pPr>
            <w:r>
              <w:rPr>
                <w:rFonts w:ascii="Times New Roman" w:hAnsi="Times New Roman"/>
                <w:sz w:val="18"/>
                <w:szCs w:val="18"/>
              </w:rPr>
              <w:t>II. diel</w:t>
            </w:r>
          </w:p>
          <w:p w:rsidR="00643395" w:rsidP="006A25DA">
            <w:pPr>
              <w:bidi w:val="0"/>
              <w:rPr>
                <w:rFonts w:ascii="Times New Roman" w:hAnsi="Times New Roman"/>
                <w:sz w:val="18"/>
                <w:szCs w:val="18"/>
              </w:rPr>
            </w:pPr>
            <w:r>
              <w:rPr>
                <w:rFonts w:ascii="Times New Roman" w:hAnsi="Times New Roman"/>
                <w:sz w:val="18"/>
                <w:szCs w:val="18"/>
              </w:rPr>
              <w:t>Č 4</w:t>
            </w:r>
          </w:p>
          <w:p w:rsidR="00643395" w:rsidP="006A25DA">
            <w:pPr>
              <w:bidi w:val="0"/>
              <w:rPr>
                <w:rFonts w:ascii="Times New Roman" w:hAnsi="Times New Roman"/>
                <w:sz w:val="18"/>
                <w:szCs w:val="18"/>
              </w:rPr>
            </w:pPr>
            <w:r>
              <w:rPr>
                <w:rFonts w:ascii="Times New Roman" w:hAnsi="Times New Roman"/>
                <w:sz w:val="18"/>
                <w:szCs w:val="18"/>
              </w:rPr>
              <w:t>O 23</w:t>
            </w: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790209" w:rsidP="006A25DA">
            <w:pPr>
              <w:bidi w:val="0"/>
              <w:rPr>
                <w:rFonts w:ascii="Times New Roman" w:hAnsi="Times New Roman"/>
                <w:sz w:val="18"/>
                <w:szCs w:val="18"/>
              </w:rPr>
            </w:pPr>
          </w:p>
          <w:p w:rsidR="00643395" w:rsidP="006A25DA">
            <w:pPr>
              <w:bidi w:val="0"/>
              <w:rPr>
                <w:rFonts w:ascii="Times New Roman" w:hAnsi="Times New Roman"/>
                <w:sz w:val="18"/>
                <w:szCs w:val="18"/>
              </w:rPr>
            </w:pPr>
            <w:r>
              <w:rPr>
                <w:rFonts w:ascii="Times New Roman" w:hAnsi="Times New Roman"/>
                <w:sz w:val="18"/>
                <w:szCs w:val="18"/>
              </w:rPr>
              <w:t>§ 4</w:t>
            </w:r>
          </w:p>
          <w:p w:rsidR="00643395" w:rsidP="006A25DA">
            <w:pPr>
              <w:bidi w:val="0"/>
              <w:rPr>
                <w:rFonts w:ascii="Times New Roman" w:hAnsi="Times New Roman"/>
                <w:sz w:val="18"/>
                <w:szCs w:val="18"/>
              </w:rPr>
            </w:pPr>
            <w:r>
              <w:rPr>
                <w:rFonts w:ascii="Times New Roman" w:hAnsi="Times New Roman"/>
                <w:sz w:val="18"/>
                <w:szCs w:val="18"/>
              </w:rPr>
              <w:t>O 2</w:t>
            </w:r>
          </w:p>
          <w:p w:rsidR="00643395" w:rsidP="006A25DA">
            <w:pPr>
              <w:bidi w:val="0"/>
              <w:rPr>
                <w:rFonts w:ascii="Times New Roman" w:hAnsi="Times New Roman"/>
                <w:sz w:val="18"/>
                <w:szCs w:val="18"/>
              </w:rPr>
            </w:pPr>
            <w:r>
              <w:rPr>
                <w:rFonts w:ascii="Times New Roman" w:hAnsi="Times New Roman"/>
                <w:sz w:val="18"/>
                <w:szCs w:val="18"/>
              </w:rPr>
              <w:t>P l</w:t>
            </w: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p>
          <w:p w:rsidR="00643395" w:rsidP="006A25DA">
            <w:pPr>
              <w:bidi w:val="0"/>
              <w:rPr>
                <w:rFonts w:ascii="Times New Roman" w:hAnsi="Times New Roman"/>
                <w:sz w:val="18"/>
                <w:szCs w:val="18"/>
              </w:rPr>
            </w:pPr>
            <w:r>
              <w:rPr>
                <w:rFonts w:ascii="Times New Roman" w:hAnsi="Times New Roman"/>
                <w:sz w:val="18"/>
                <w:szCs w:val="18"/>
              </w:rPr>
              <w:t>§ 69</w:t>
            </w:r>
          </w:p>
          <w:p w:rsidR="00643395" w:rsidP="006A25DA">
            <w:pPr>
              <w:bidi w:val="0"/>
              <w:rPr>
                <w:rFonts w:ascii="Times New Roman" w:hAnsi="Times New Roman"/>
                <w:sz w:val="18"/>
                <w:szCs w:val="18"/>
              </w:rPr>
            </w:pPr>
            <w:r>
              <w:rPr>
                <w:rFonts w:ascii="Times New Roman" w:hAnsi="Times New Roman"/>
                <w:sz w:val="18"/>
                <w:szCs w:val="18"/>
              </w:rPr>
              <w:t>O</w:t>
            </w:r>
            <w:r w:rsidR="00790209">
              <w:rPr>
                <w:rFonts w:ascii="Times New Roman" w:hAnsi="Times New Roman"/>
                <w:sz w:val="18"/>
                <w:szCs w:val="18"/>
              </w:rPr>
              <w:t> </w:t>
            </w:r>
            <w:r>
              <w:rPr>
                <w:rFonts w:ascii="Times New Roman" w:hAnsi="Times New Roman"/>
                <w:sz w:val="18"/>
                <w:szCs w:val="18"/>
              </w:rPr>
              <w:t>12</w:t>
            </w:r>
          </w:p>
          <w:p w:rsidR="00790209" w:rsidP="006A25DA">
            <w:pPr>
              <w:bidi w:val="0"/>
              <w:rPr>
                <w:rFonts w:ascii="Times New Roman" w:hAnsi="Times New Roman"/>
                <w:sz w:val="18"/>
                <w:szCs w:val="18"/>
              </w:rPr>
            </w:pPr>
          </w:p>
          <w:p w:rsidR="00790209" w:rsidP="006A25DA">
            <w:pPr>
              <w:bidi w:val="0"/>
              <w:rPr>
                <w:rFonts w:ascii="Times New Roman" w:hAnsi="Times New Roman"/>
                <w:sz w:val="18"/>
                <w:szCs w:val="18"/>
              </w:rPr>
            </w:pPr>
          </w:p>
          <w:p w:rsidR="00790209" w:rsidP="006A25DA">
            <w:pPr>
              <w:bidi w:val="0"/>
              <w:rPr>
                <w:rFonts w:ascii="Times New Roman" w:hAnsi="Times New Roman"/>
                <w:sz w:val="18"/>
                <w:szCs w:val="18"/>
              </w:rPr>
            </w:pPr>
            <w:r>
              <w:rPr>
                <w:rFonts w:ascii="Times New Roman" w:hAnsi="Times New Roman"/>
                <w:sz w:val="18"/>
                <w:szCs w:val="18"/>
              </w:rPr>
              <w:t>§ 113</w:t>
            </w:r>
          </w:p>
          <w:p w:rsidR="00790209" w:rsidP="006A25DA">
            <w:pPr>
              <w:bidi w:val="0"/>
              <w:rPr>
                <w:rFonts w:ascii="Times New Roman" w:hAnsi="Times New Roman"/>
                <w:sz w:val="18"/>
                <w:szCs w:val="18"/>
              </w:rPr>
            </w:pPr>
            <w:r>
              <w:rPr>
                <w:rFonts w:ascii="Times New Roman" w:hAnsi="Times New Roman"/>
                <w:sz w:val="18"/>
                <w:szCs w:val="18"/>
              </w:rPr>
              <w:t>O 9</w:t>
            </w:r>
          </w:p>
          <w:p w:rsidR="00790209" w:rsidP="006A25DA">
            <w:pPr>
              <w:bidi w:val="0"/>
              <w:rPr>
                <w:rFonts w:ascii="Times New Roman" w:hAnsi="Times New Roman"/>
                <w:sz w:val="18"/>
                <w:szCs w:val="18"/>
              </w:rPr>
            </w:pPr>
          </w:p>
          <w:p w:rsidR="00790209" w:rsidP="006A25DA">
            <w:pPr>
              <w:bidi w:val="0"/>
              <w:rPr>
                <w:rFonts w:ascii="Times New Roman" w:hAnsi="Times New Roman"/>
                <w:sz w:val="18"/>
                <w:szCs w:val="18"/>
              </w:rPr>
            </w:pPr>
          </w:p>
          <w:p w:rsidR="00790209" w:rsidP="006A25DA">
            <w:pPr>
              <w:bidi w:val="0"/>
              <w:rPr>
                <w:rFonts w:ascii="Times New Roman" w:hAnsi="Times New Roman"/>
                <w:sz w:val="18"/>
                <w:szCs w:val="18"/>
              </w:rPr>
            </w:pPr>
          </w:p>
          <w:p w:rsidR="00790209" w:rsidP="006A25DA">
            <w:pPr>
              <w:bidi w:val="0"/>
              <w:rPr>
                <w:rFonts w:ascii="Times New Roman" w:hAnsi="Times New Roman"/>
                <w:sz w:val="18"/>
                <w:szCs w:val="18"/>
              </w:rPr>
            </w:pPr>
          </w:p>
          <w:p w:rsidR="00790209" w:rsidP="006A25DA">
            <w:pPr>
              <w:bidi w:val="0"/>
              <w:rPr>
                <w:rFonts w:ascii="Times New Roman" w:hAnsi="Times New Roman"/>
                <w:sz w:val="18"/>
                <w:szCs w:val="18"/>
              </w:rPr>
            </w:pPr>
          </w:p>
          <w:p w:rsidR="00790209" w:rsidP="006A25DA">
            <w:pPr>
              <w:bidi w:val="0"/>
              <w:rPr>
                <w:rFonts w:ascii="Times New Roman" w:hAnsi="Times New Roman"/>
                <w:sz w:val="18"/>
                <w:szCs w:val="18"/>
              </w:rPr>
            </w:pPr>
            <w:r>
              <w:rPr>
                <w:rFonts w:ascii="Times New Roman" w:hAnsi="Times New Roman"/>
                <w:sz w:val="18"/>
                <w:szCs w:val="18"/>
              </w:rPr>
              <w:t>§ 2</w:t>
            </w:r>
          </w:p>
          <w:p w:rsidR="00790209" w:rsidP="006A25DA">
            <w:pPr>
              <w:bidi w:val="0"/>
              <w:rPr>
                <w:rFonts w:ascii="Times New Roman" w:hAnsi="Times New Roman"/>
                <w:sz w:val="18"/>
                <w:szCs w:val="18"/>
              </w:rPr>
            </w:pPr>
            <w:r>
              <w:rPr>
                <w:rFonts w:ascii="Times New Roman" w:hAnsi="Times New Roman"/>
                <w:sz w:val="18"/>
                <w:szCs w:val="18"/>
              </w:rPr>
              <w:t>O 2</w:t>
            </w:r>
          </w:p>
          <w:p w:rsidR="00790209" w:rsidRPr="006A25DA" w:rsidP="006A25DA">
            <w:pPr>
              <w:bidi w:val="0"/>
              <w:rPr>
                <w:rFonts w:ascii="Times New Roman" w:hAnsi="Times New Roman"/>
                <w:sz w:val="18"/>
                <w:szCs w:val="18"/>
              </w:rPr>
            </w:pPr>
            <w:r>
              <w:rPr>
                <w:rFonts w:ascii="Times New Roman" w:hAnsi="Times New Roman"/>
                <w:sz w:val="18"/>
                <w:szCs w:val="18"/>
              </w:rPr>
              <w:t>P c</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3B311A" w:rsidP="000D08F2">
            <w:pPr>
              <w:bidi w:val="0"/>
              <w:ind w:left="41"/>
              <w:jc w:val="both"/>
              <w:rPr>
                <w:rFonts w:ascii="Times New Roman" w:hAnsi="Times New Roman"/>
                <w:sz w:val="18"/>
                <w:szCs w:val="18"/>
              </w:rPr>
            </w:pPr>
          </w:p>
          <w:p w:rsidR="003B311A" w:rsidP="000D08F2">
            <w:pPr>
              <w:bidi w:val="0"/>
              <w:ind w:left="41"/>
              <w:jc w:val="both"/>
              <w:rPr>
                <w:rFonts w:ascii="Times New Roman" w:hAnsi="Times New Roman"/>
                <w:sz w:val="18"/>
                <w:szCs w:val="18"/>
              </w:rPr>
            </w:pPr>
            <w:r>
              <w:rPr>
                <w:rFonts w:ascii="Times New Roman" w:hAnsi="Times New Roman"/>
                <w:sz w:val="18"/>
                <w:szCs w:val="18"/>
              </w:rPr>
              <w:t>Na účely tohto zákona sa ďalej rozumie</w:t>
            </w:r>
          </w:p>
          <w:p w:rsidR="003B311A" w:rsidP="000D08F2">
            <w:pPr>
              <w:bidi w:val="0"/>
              <w:ind w:left="41"/>
              <w:jc w:val="both"/>
              <w:rPr>
                <w:rFonts w:ascii="Times New Roman" w:hAnsi="Times New Roman"/>
                <w:sz w:val="18"/>
                <w:szCs w:val="18"/>
              </w:rPr>
            </w:pPr>
          </w:p>
          <w:p w:rsidR="003B311A" w:rsidP="000D08F2">
            <w:pPr>
              <w:bidi w:val="0"/>
              <w:ind w:left="41"/>
              <w:jc w:val="both"/>
              <w:rPr>
                <w:rFonts w:ascii="Times New Roman" w:hAnsi="Times New Roman"/>
                <w:sz w:val="18"/>
                <w:szCs w:val="18"/>
              </w:rPr>
            </w:pPr>
          </w:p>
          <w:p w:rsidR="00102D97" w:rsidP="000D08F2">
            <w:pPr>
              <w:bidi w:val="0"/>
              <w:ind w:left="41"/>
              <w:jc w:val="both"/>
              <w:rPr>
                <w:rFonts w:ascii="Times New Roman" w:hAnsi="Times New Roman"/>
                <w:sz w:val="18"/>
                <w:szCs w:val="18"/>
              </w:rPr>
            </w:pPr>
            <w:r w:rsidRPr="003B311A" w:rsidR="003B311A">
              <w:rPr>
                <w:rFonts w:ascii="Times New Roman" w:hAnsi="Times New Roman"/>
                <w:sz w:val="18"/>
                <w:szCs w:val="18"/>
              </w:rPr>
              <w:t>vozidlom motorové vozidlo, nemotorové vozidlo a električka,</w:t>
            </w:r>
          </w:p>
          <w:p w:rsidR="00333894" w:rsidP="000D08F2">
            <w:pPr>
              <w:bidi w:val="0"/>
              <w:ind w:left="41"/>
              <w:jc w:val="both"/>
              <w:rPr>
                <w:rFonts w:ascii="Times New Roman" w:hAnsi="Times New Roman"/>
                <w:sz w:val="18"/>
                <w:szCs w:val="18"/>
              </w:rPr>
            </w:pPr>
          </w:p>
          <w:p w:rsidR="00333894" w:rsidP="000D08F2">
            <w:pPr>
              <w:bidi w:val="0"/>
              <w:ind w:left="41"/>
              <w:jc w:val="both"/>
              <w:rPr>
                <w:rFonts w:ascii="Times New Roman" w:hAnsi="Times New Roman"/>
                <w:sz w:val="18"/>
                <w:szCs w:val="18"/>
              </w:rPr>
            </w:pPr>
          </w:p>
          <w:p w:rsidR="00333894" w:rsidP="000D08F2">
            <w:pPr>
              <w:bidi w:val="0"/>
              <w:ind w:left="41"/>
              <w:jc w:val="both"/>
              <w:rPr>
                <w:rFonts w:ascii="Times New Roman" w:hAnsi="Times New Roman"/>
                <w:sz w:val="18"/>
                <w:szCs w:val="18"/>
              </w:rPr>
            </w:pPr>
          </w:p>
          <w:p w:rsidR="003B311A" w:rsidP="000D08F2">
            <w:pPr>
              <w:bidi w:val="0"/>
              <w:ind w:left="41"/>
              <w:jc w:val="both"/>
              <w:rPr>
                <w:rFonts w:ascii="Times New Roman" w:hAnsi="Times New Roman"/>
                <w:sz w:val="18"/>
                <w:szCs w:val="18"/>
              </w:rPr>
            </w:pPr>
            <w:r w:rsidRPr="00262388" w:rsidR="00262388">
              <w:rPr>
                <w:rFonts w:ascii="Times New Roman" w:hAnsi="Times New Roman"/>
                <w:sz w:val="18"/>
                <w:szCs w:val="18"/>
              </w:rPr>
              <w:t>Podľa tohto alebo iného zákona sa posudzuje priestupok, ktorý bol spáchaný na území Slovenskej republiky.</w:t>
            </w:r>
          </w:p>
          <w:p w:rsidR="003B311A" w:rsidP="000D08F2">
            <w:pPr>
              <w:bidi w:val="0"/>
              <w:ind w:left="41"/>
              <w:jc w:val="both"/>
              <w:rPr>
                <w:rFonts w:ascii="Times New Roman" w:hAnsi="Times New Roman"/>
                <w:sz w:val="18"/>
                <w:szCs w:val="18"/>
              </w:rPr>
            </w:pPr>
          </w:p>
          <w:p w:rsidR="003B311A" w:rsidP="000D08F2">
            <w:pPr>
              <w:bidi w:val="0"/>
              <w:ind w:left="41"/>
              <w:jc w:val="both"/>
              <w:rPr>
                <w:rFonts w:ascii="Times New Roman" w:hAnsi="Times New Roman"/>
                <w:sz w:val="18"/>
                <w:szCs w:val="18"/>
              </w:rPr>
            </w:pPr>
          </w:p>
          <w:p w:rsidR="003B311A" w:rsidP="000D08F2">
            <w:pPr>
              <w:bidi w:val="0"/>
              <w:ind w:left="41"/>
              <w:jc w:val="both"/>
              <w:rPr>
                <w:rFonts w:ascii="Times New Roman" w:hAnsi="Times New Roman"/>
                <w:sz w:val="18"/>
                <w:szCs w:val="18"/>
              </w:rPr>
            </w:pPr>
            <w:r w:rsidRPr="00333894" w:rsidR="00333894">
              <w:rPr>
                <w:rFonts w:ascii="Times New Roman" w:hAnsi="Times New Roman"/>
                <w:sz w:val="18"/>
                <w:szCs w:val="18"/>
              </w:rPr>
              <w:t>Evidencia vozidiel je informačný systém Policajného zboru podľa osobitného predpisu, 32) ktorý sa vedie na účely získavania informácií o vlastníkoch vozidiel, držiteľoch vozidiel, osobách, ktoré zastupujú vlastníkov vozidiel alebo držiteľov vozidiel, osobách oprávnených konať za vlastníka vozidla alebo za držiteľa vozidla, technických údajov vozidiel, vydaných dokladoch, tabuľkách s evidenčným číslom a poskytovania údajov z tejto evidencie.</w:t>
            </w:r>
          </w:p>
          <w:p w:rsidR="003B311A" w:rsidP="000D08F2">
            <w:pPr>
              <w:bidi w:val="0"/>
              <w:ind w:left="41"/>
              <w:jc w:val="both"/>
              <w:rPr>
                <w:rFonts w:ascii="Times New Roman" w:hAnsi="Times New Roman"/>
                <w:sz w:val="18"/>
                <w:szCs w:val="18"/>
              </w:rPr>
            </w:pPr>
          </w:p>
          <w:p w:rsidR="003B311A" w:rsidRPr="003B311A" w:rsidP="003B311A">
            <w:pPr>
              <w:bidi w:val="0"/>
              <w:ind w:left="41"/>
              <w:jc w:val="both"/>
              <w:rPr>
                <w:rFonts w:ascii="Times New Roman" w:hAnsi="Times New Roman"/>
                <w:sz w:val="18"/>
                <w:szCs w:val="18"/>
              </w:rPr>
            </w:pPr>
            <w:r w:rsidRPr="003B311A">
              <w:rPr>
                <w:rFonts w:ascii="Times New Roman" w:hAnsi="Times New Roman"/>
                <w:sz w:val="18"/>
                <w:szCs w:val="18"/>
              </w:rPr>
              <w:t>Vodič je povinný rýchlosť jazdy prispôsobiť najmä svojim schopnostiam, vlastnostiam vozidla a nákladu, poveternostným podmienkam, stavu a povahe vozovky a iným okolnostiam, ktoré možno predvídať. Vodič smie jazdiť len primeranou rýchlosťou, aby bol schopný zastaviť vozidlo na vzdialenosť, na ktorú má rozhľad.</w:t>
            </w:r>
          </w:p>
          <w:p w:rsidR="003B311A" w:rsidRPr="003B311A" w:rsidP="003B311A">
            <w:pPr>
              <w:bidi w:val="0"/>
              <w:ind w:left="41"/>
              <w:jc w:val="both"/>
              <w:rPr>
                <w:rFonts w:ascii="Times New Roman" w:hAnsi="Times New Roman"/>
                <w:sz w:val="18"/>
                <w:szCs w:val="18"/>
              </w:rPr>
            </w:pPr>
            <w:r w:rsidRPr="003B311A">
              <w:rPr>
                <w:rFonts w:ascii="Times New Roman" w:hAnsi="Times New Roman"/>
                <w:sz w:val="18"/>
                <w:szCs w:val="18"/>
              </w:rPr>
              <w:t>Vodič autobusu a vodič motorového vozidla s najväčšou prípustnou celkovou hmotnosťou neprevyšujúcou 3 500 kg smie jazdiť rýchlosťou najviac 90 km</w:t>
            </w:r>
            <w:r w:rsidR="006A25DA">
              <w:rPr>
                <w:rFonts w:ascii="Times New Roman" w:hAnsi="Times New Roman"/>
                <w:sz w:val="18"/>
                <w:szCs w:val="18"/>
              </w:rPr>
              <w:t>∙</w:t>
            </w:r>
            <w:r w:rsidRPr="003B311A">
              <w:rPr>
                <w:rFonts w:ascii="Times New Roman" w:hAnsi="Times New Roman"/>
                <w:sz w:val="18"/>
                <w:szCs w:val="18"/>
              </w:rPr>
              <w:t>h</w:t>
            </w:r>
            <w:r w:rsidRPr="006A25DA">
              <w:rPr>
                <w:rFonts w:ascii="Times New Roman" w:hAnsi="Times New Roman"/>
                <w:sz w:val="18"/>
                <w:szCs w:val="18"/>
                <w:vertAlign w:val="superscript"/>
              </w:rPr>
              <w:t>-1</w:t>
            </w:r>
            <w:r w:rsidRPr="003B311A">
              <w:rPr>
                <w:rFonts w:ascii="Times New Roman" w:hAnsi="Times New Roman"/>
                <w:sz w:val="18"/>
                <w:szCs w:val="18"/>
              </w:rPr>
              <w:t xml:space="preserve">. Na diaľnici a na rýchlostnej ceste vodič autobusu smie jazdiť rýchlosťou najviac 100 </w:t>
            </w:r>
            <w:r w:rsidRPr="003B311A" w:rsidR="006A25DA">
              <w:rPr>
                <w:rFonts w:ascii="Times New Roman" w:hAnsi="Times New Roman"/>
                <w:sz w:val="18"/>
                <w:szCs w:val="18"/>
              </w:rPr>
              <w:t>km</w:t>
            </w:r>
            <w:r w:rsidR="006A25DA">
              <w:rPr>
                <w:rFonts w:ascii="Times New Roman" w:hAnsi="Times New Roman"/>
                <w:sz w:val="18"/>
                <w:szCs w:val="18"/>
              </w:rPr>
              <w:t>∙</w:t>
            </w:r>
            <w:r w:rsidRPr="003B311A" w:rsidR="006A25DA">
              <w:rPr>
                <w:rFonts w:ascii="Times New Roman" w:hAnsi="Times New Roman"/>
                <w:sz w:val="18"/>
                <w:szCs w:val="18"/>
              </w:rPr>
              <w:t>h</w:t>
            </w:r>
            <w:r w:rsidRPr="006A25DA" w:rsidR="006A25DA">
              <w:rPr>
                <w:rFonts w:ascii="Times New Roman" w:hAnsi="Times New Roman"/>
                <w:sz w:val="18"/>
                <w:szCs w:val="18"/>
                <w:vertAlign w:val="superscript"/>
              </w:rPr>
              <w:t>-1</w:t>
            </w:r>
            <w:r w:rsidR="006A25DA">
              <w:rPr>
                <w:rFonts w:ascii="Times New Roman" w:hAnsi="Times New Roman"/>
                <w:sz w:val="18"/>
                <w:szCs w:val="18"/>
                <w:vertAlign w:val="superscript"/>
              </w:rPr>
              <w:t xml:space="preserve"> </w:t>
            </w:r>
            <w:r w:rsidRPr="003B311A">
              <w:rPr>
                <w:rFonts w:ascii="Times New Roman" w:hAnsi="Times New Roman"/>
                <w:sz w:val="18"/>
                <w:szCs w:val="18"/>
              </w:rPr>
              <w:t xml:space="preserve">a vodič motorového vozidla s najväčšou prípustnou celkovou hmotnosťou neprevyšujúcou 3 500 kg rýchlosťou najviac 130 </w:t>
            </w:r>
            <w:r w:rsidRPr="003B311A" w:rsidR="006A25DA">
              <w:rPr>
                <w:rFonts w:ascii="Times New Roman" w:hAnsi="Times New Roman"/>
                <w:sz w:val="18"/>
                <w:szCs w:val="18"/>
              </w:rPr>
              <w:t>km</w:t>
            </w:r>
            <w:r w:rsidR="006A25DA">
              <w:rPr>
                <w:rFonts w:ascii="Times New Roman" w:hAnsi="Times New Roman"/>
                <w:sz w:val="18"/>
                <w:szCs w:val="18"/>
              </w:rPr>
              <w:t>∙</w:t>
            </w:r>
            <w:r w:rsidRPr="003B311A" w:rsidR="006A25DA">
              <w:rPr>
                <w:rFonts w:ascii="Times New Roman" w:hAnsi="Times New Roman"/>
                <w:sz w:val="18"/>
                <w:szCs w:val="18"/>
              </w:rPr>
              <w:t>h</w:t>
            </w:r>
            <w:r w:rsidRPr="006A25DA" w:rsidR="006A25DA">
              <w:rPr>
                <w:rFonts w:ascii="Times New Roman" w:hAnsi="Times New Roman"/>
                <w:sz w:val="18"/>
                <w:szCs w:val="18"/>
                <w:vertAlign w:val="superscript"/>
              </w:rPr>
              <w:t>-1</w:t>
            </w:r>
            <w:r w:rsidRPr="003B311A">
              <w:rPr>
                <w:rFonts w:ascii="Times New Roman" w:hAnsi="Times New Roman"/>
                <w:sz w:val="18"/>
                <w:szCs w:val="18"/>
              </w:rPr>
              <w:t>.</w:t>
            </w:r>
          </w:p>
          <w:p w:rsidR="003B311A" w:rsidRPr="003B311A" w:rsidP="003B311A">
            <w:pPr>
              <w:bidi w:val="0"/>
              <w:ind w:left="41"/>
              <w:jc w:val="both"/>
              <w:rPr>
                <w:rFonts w:ascii="Times New Roman" w:hAnsi="Times New Roman"/>
                <w:sz w:val="18"/>
                <w:szCs w:val="18"/>
              </w:rPr>
            </w:pPr>
            <w:r w:rsidRPr="003B311A">
              <w:rPr>
                <w:rFonts w:ascii="Times New Roman" w:hAnsi="Times New Roman"/>
                <w:sz w:val="18"/>
                <w:szCs w:val="18"/>
              </w:rPr>
              <w:t xml:space="preserve">Vodič iného motorového vozidla, ako sa uvádza v odseku 2, ako aj vodič autobusu s prípojným vozidlom, ktorého najväčšia prípustná celková hmotnosť prevyšuje 750 kg, a vodič motorového vozidla s najväčšou prípustnou celkovou hmotnosťou neprevyšujúcou 3 500 kg s prípojným vozidlom, ktorého najväčšia prípustná celková hmotnosť prevyšuje 750 kg, smú jazdiť rýchlosťou najviac 90 </w:t>
            </w:r>
            <w:r w:rsidRPr="003B311A" w:rsidR="006A25DA">
              <w:rPr>
                <w:rFonts w:ascii="Times New Roman" w:hAnsi="Times New Roman"/>
                <w:sz w:val="18"/>
                <w:szCs w:val="18"/>
              </w:rPr>
              <w:t>km</w:t>
            </w:r>
            <w:r w:rsidR="006A25DA">
              <w:rPr>
                <w:rFonts w:ascii="Times New Roman" w:hAnsi="Times New Roman"/>
                <w:sz w:val="18"/>
                <w:szCs w:val="18"/>
              </w:rPr>
              <w:t>∙</w:t>
            </w:r>
            <w:r w:rsidRPr="003B311A" w:rsidR="006A25DA">
              <w:rPr>
                <w:rFonts w:ascii="Times New Roman" w:hAnsi="Times New Roman"/>
                <w:sz w:val="18"/>
                <w:szCs w:val="18"/>
              </w:rPr>
              <w:t>h</w:t>
            </w:r>
            <w:r w:rsidRPr="006A25DA" w:rsidR="006A25DA">
              <w:rPr>
                <w:rFonts w:ascii="Times New Roman" w:hAnsi="Times New Roman"/>
                <w:sz w:val="18"/>
                <w:szCs w:val="18"/>
                <w:vertAlign w:val="superscript"/>
              </w:rPr>
              <w:t>-1</w:t>
            </w:r>
            <w:r w:rsidRPr="003B311A">
              <w:rPr>
                <w:rFonts w:ascii="Times New Roman" w:hAnsi="Times New Roman"/>
                <w:sz w:val="18"/>
                <w:szCs w:val="18"/>
              </w:rPr>
              <w:t>.</w:t>
            </w:r>
          </w:p>
          <w:p w:rsidR="003B311A" w:rsidRPr="003B311A" w:rsidP="003B311A">
            <w:pPr>
              <w:bidi w:val="0"/>
              <w:ind w:left="41"/>
              <w:jc w:val="both"/>
              <w:rPr>
                <w:rFonts w:ascii="Times New Roman" w:hAnsi="Times New Roman"/>
                <w:sz w:val="18"/>
                <w:szCs w:val="18"/>
              </w:rPr>
            </w:pPr>
            <w:r w:rsidRPr="003B311A">
              <w:rPr>
                <w:rFonts w:ascii="Times New Roman" w:hAnsi="Times New Roman"/>
                <w:sz w:val="18"/>
                <w:szCs w:val="18"/>
              </w:rPr>
              <w:t xml:space="preserve">Vodič smie v obci jazdiť rýchlosťou najviac 50 </w:t>
            </w:r>
            <w:r w:rsidRPr="003B311A" w:rsidR="006A25DA">
              <w:rPr>
                <w:rFonts w:ascii="Times New Roman" w:hAnsi="Times New Roman"/>
                <w:sz w:val="18"/>
                <w:szCs w:val="18"/>
              </w:rPr>
              <w:t>km</w:t>
            </w:r>
            <w:r w:rsidR="006A25DA">
              <w:rPr>
                <w:rFonts w:ascii="Times New Roman" w:hAnsi="Times New Roman"/>
                <w:sz w:val="18"/>
                <w:szCs w:val="18"/>
              </w:rPr>
              <w:t>∙</w:t>
            </w:r>
            <w:r w:rsidRPr="003B311A" w:rsidR="006A25DA">
              <w:rPr>
                <w:rFonts w:ascii="Times New Roman" w:hAnsi="Times New Roman"/>
                <w:sz w:val="18"/>
                <w:szCs w:val="18"/>
              </w:rPr>
              <w:t>h</w:t>
            </w:r>
            <w:r w:rsidRPr="006A25DA" w:rsidR="006A25DA">
              <w:rPr>
                <w:rFonts w:ascii="Times New Roman" w:hAnsi="Times New Roman"/>
                <w:sz w:val="18"/>
                <w:szCs w:val="18"/>
                <w:vertAlign w:val="superscript"/>
              </w:rPr>
              <w:t>-1</w:t>
            </w:r>
            <w:r w:rsidRPr="003B311A">
              <w:rPr>
                <w:rFonts w:ascii="Times New Roman" w:hAnsi="Times New Roman"/>
                <w:sz w:val="18"/>
                <w:szCs w:val="18"/>
              </w:rPr>
              <w:t xml:space="preserve">, a ak ide po diaľnici v obci alebo po rýchlostnej ceste v obci, najviac 90 </w:t>
            </w:r>
            <w:r w:rsidRPr="003B311A" w:rsidR="006A25DA">
              <w:rPr>
                <w:rFonts w:ascii="Times New Roman" w:hAnsi="Times New Roman"/>
                <w:sz w:val="18"/>
                <w:szCs w:val="18"/>
              </w:rPr>
              <w:t>km</w:t>
            </w:r>
            <w:r w:rsidR="006A25DA">
              <w:rPr>
                <w:rFonts w:ascii="Times New Roman" w:hAnsi="Times New Roman"/>
                <w:sz w:val="18"/>
                <w:szCs w:val="18"/>
              </w:rPr>
              <w:t>∙</w:t>
            </w:r>
            <w:r w:rsidRPr="003B311A" w:rsidR="006A25DA">
              <w:rPr>
                <w:rFonts w:ascii="Times New Roman" w:hAnsi="Times New Roman"/>
                <w:sz w:val="18"/>
                <w:szCs w:val="18"/>
              </w:rPr>
              <w:t>h</w:t>
            </w:r>
            <w:r w:rsidRPr="006A25DA" w:rsidR="006A25DA">
              <w:rPr>
                <w:rFonts w:ascii="Times New Roman" w:hAnsi="Times New Roman"/>
                <w:sz w:val="18"/>
                <w:szCs w:val="18"/>
                <w:vertAlign w:val="superscript"/>
              </w:rPr>
              <w:t>-1</w:t>
            </w:r>
            <w:r w:rsidRPr="003B311A">
              <w:rPr>
                <w:rFonts w:ascii="Times New Roman" w:hAnsi="Times New Roman"/>
                <w:sz w:val="18"/>
                <w:szCs w:val="18"/>
              </w:rPr>
              <w:t>.</w:t>
            </w:r>
          </w:p>
          <w:p w:rsidR="003B311A" w:rsidRPr="003B311A" w:rsidP="003B311A">
            <w:pPr>
              <w:bidi w:val="0"/>
              <w:ind w:left="41"/>
              <w:jc w:val="both"/>
              <w:rPr>
                <w:rFonts w:ascii="Times New Roman" w:hAnsi="Times New Roman"/>
                <w:sz w:val="18"/>
                <w:szCs w:val="18"/>
              </w:rPr>
            </w:pPr>
            <w:r w:rsidRPr="003B311A">
              <w:rPr>
                <w:rFonts w:ascii="Times New Roman" w:hAnsi="Times New Roman"/>
                <w:sz w:val="18"/>
                <w:szCs w:val="18"/>
              </w:rPr>
              <w:t>Vodič nesmie prekročiť najvyššiu dovolenú rýchlosť jazdy vozidiel určenú dopravnou značkou alebo dopravným zariadením.</w:t>
            </w:r>
          </w:p>
          <w:p w:rsidR="006A25DA" w:rsidP="006A25DA">
            <w:pPr>
              <w:bidi w:val="0"/>
              <w:ind w:left="41"/>
              <w:jc w:val="both"/>
              <w:rPr>
                <w:rFonts w:ascii="Times New Roman" w:hAnsi="Times New Roman"/>
                <w:sz w:val="18"/>
                <w:szCs w:val="18"/>
              </w:rPr>
            </w:pPr>
            <w:r w:rsidRPr="003B311A" w:rsidR="003B311A">
              <w:rPr>
                <w:rFonts w:ascii="Times New Roman" w:hAnsi="Times New Roman"/>
                <w:sz w:val="18"/>
                <w:szCs w:val="18"/>
              </w:rPr>
              <w:t>Najvyššie dovolené rýchlosti ustanovené v odsekoch 2 a 3 nemožno prekročiť, ani ak je dopravnou značkou alebo dopravným zariadením dovolená vyššia rýchlosť; to neplatí pre vodiča motorového vozidla s najväčšou prípustnou celkovou hmotnosťou neprevyšujúcou 3</w:t>
            </w:r>
            <w:r>
              <w:rPr>
                <w:rFonts w:ascii="Times New Roman" w:hAnsi="Times New Roman"/>
                <w:sz w:val="18"/>
                <w:szCs w:val="18"/>
              </w:rPr>
              <w:t xml:space="preserve"> 500 kg bez prípojného vozidla.</w:t>
            </w:r>
          </w:p>
          <w:p w:rsidR="003B311A" w:rsidRPr="003B311A" w:rsidP="006A25DA">
            <w:pPr>
              <w:bidi w:val="0"/>
              <w:ind w:left="41"/>
              <w:jc w:val="both"/>
              <w:rPr>
                <w:rFonts w:ascii="Times New Roman" w:hAnsi="Times New Roman"/>
                <w:sz w:val="18"/>
                <w:szCs w:val="18"/>
              </w:rPr>
            </w:pPr>
            <w:r w:rsidRPr="003B311A">
              <w:rPr>
                <w:rFonts w:ascii="Times New Roman" w:hAnsi="Times New Roman"/>
                <w:sz w:val="18"/>
                <w:szCs w:val="18"/>
              </w:rPr>
              <w:t>Vodič nesmie prekročiť najväčšiu konštrukčnú rýchlosť vozidla, a ak ide o jazdnú súpravu, ani najväčšiu konštrukčnú rýchlosť nijakého z vozidiel súpravy.</w:t>
            </w:r>
          </w:p>
          <w:p w:rsidR="003B311A" w:rsidP="003B311A">
            <w:pPr>
              <w:bidi w:val="0"/>
              <w:ind w:left="41"/>
              <w:jc w:val="both"/>
              <w:rPr>
                <w:rFonts w:ascii="Times New Roman" w:hAnsi="Times New Roman"/>
                <w:sz w:val="18"/>
                <w:szCs w:val="18"/>
              </w:rPr>
            </w:pPr>
            <w:r w:rsidRPr="003B311A">
              <w:rPr>
                <w:rFonts w:ascii="Times New Roman" w:hAnsi="Times New Roman"/>
                <w:sz w:val="18"/>
                <w:szCs w:val="18"/>
              </w:rPr>
              <w:t>Najvyššie dovolené rýchlosti ustanovené v odsekoch 2 až 6 nie sú povinní dodržiavať vodiči vozidiel ozbrojených síl, ozbrojených bezpečnostných zborov, ozbrojených zborov, Vojenskej polície, Vojenského spravodajstva a Slovenskej informačnej služby, ak to vyžaduje plnenie osobitných úloh, ktorých okruh určí príslušný minister a riaditeľ Slovenskej informačnej služby.</w:t>
            </w:r>
          </w:p>
          <w:p w:rsidR="006A25DA" w:rsidP="003B311A">
            <w:pPr>
              <w:bidi w:val="0"/>
              <w:ind w:left="41"/>
              <w:jc w:val="both"/>
              <w:rPr>
                <w:rFonts w:ascii="Times New Roman" w:hAnsi="Times New Roman"/>
                <w:sz w:val="18"/>
                <w:szCs w:val="18"/>
              </w:rPr>
            </w:pPr>
          </w:p>
          <w:p w:rsidR="006A25DA" w:rsidRPr="006A25DA" w:rsidP="006A25DA">
            <w:pPr>
              <w:bidi w:val="0"/>
              <w:ind w:left="41"/>
              <w:jc w:val="both"/>
              <w:rPr>
                <w:rFonts w:ascii="Times New Roman" w:hAnsi="Times New Roman"/>
                <w:sz w:val="18"/>
                <w:szCs w:val="18"/>
              </w:rPr>
            </w:pPr>
            <w:r w:rsidRPr="006A25DA">
              <w:rPr>
                <w:rFonts w:ascii="Times New Roman" w:hAnsi="Times New Roman"/>
                <w:sz w:val="18"/>
                <w:szCs w:val="18"/>
              </w:rPr>
              <w:t>Osoba sediaca na sedadle povinne vybavenom bezpečnostným pásom ale</w:t>
            </w:r>
            <w:r>
              <w:rPr>
                <w:rFonts w:ascii="Times New Roman" w:hAnsi="Times New Roman"/>
                <w:sz w:val="18"/>
                <w:szCs w:val="18"/>
              </w:rPr>
              <w:t>bo iným zadržiavacím zariadením</w:t>
            </w:r>
            <w:r w:rsidRPr="006A25DA">
              <w:rPr>
                <w:rFonts w:ascii="Times New Roman" w:hAnsi="Times New Roman"/>
                <w:sz w:val="18"/>
                <w:szCs w:val="18"/>
                <w:vertAlign w:val="superscript"/>
              </w:rPr>
              <w:t>18</w:t>
            </w:r>
            <w:r w:rsidRPr="006A25DA">
              <w:rPr>
                <w:rFonts w:ascii="Times New Roman" w:hAnsi="Times New Roman"/>
                <w:sz w:val="18"/>
                <w:szCs w:val="18"/>
              </w:rPr>
              <w:t>) je povinná toto zariadenie použiť; to neplatí pre</w:t>
            </w:r>
          </w:p>
          <w:p w:rsidR="006A25DA" w:rsidRPr="006A25DA" w:rsidP="00333894">
            <w:pPr>
              <w:bidi w:val="0"/>
              <w:ind w:left="175" w:hanging="134"/>
              <w:jc w:val="both"/>
              <w:rPr>
                <w:rFonts w:ascii="Times New Roman" w:hAnsi="Times New Roman"/>
                <w:sz w:val="18"/>
                <w:szCs w:val="18"/>
              </w:rPr>
            </w:pPr>
            <w:r w:rsidRPr="006A25DA">
              <w:rPr>
                <w:rFonts w:ascii="Times New Roman" w:hAnsi="Times New Roman"/>
                <w:sz w:val="18"/>
                <w:szCs w:val="18"/>
              </w:rPr>
              <w:t>a) vodiča vozidla ozbrojených síl, ozbrojených bezpečnostných zborov, ozbrojených zborov, Vojenskej polície, obecnej polície, Hasičského a záchranného zboru, ostatných hasičských jednotiek, Horskej záchrannej služby, záchrannej zdravotnej služby, banskej záchrannej služby, Vojenského spravodajstva, Slovenskej informačnej služby a prepravované osoby, ak si to vyžaduje plnenie ich úloh,</w:t>
            </w:r>
          </w:p>
          <w:p w:rsidR="006A25DA" w:rsidRPr="006A25DA" w:rsidP="00333894">
            <w:pPr>
              <w:bidi w:val="0"/>
              <w:ind w:left="175" w:hanging="134"/>
              <w:jc w:val="both"/>
              <w:rPr>
                <w:rFonts w:ascii="Times New Roman" w:hAnsi="Times New Roman"/>
                <w:sz w:val="18"/>
                <w:szCs w:val="18"/>
              </w:rPr>
            </w:pPr>
            <w:r w:rsidRPr="006A25DA">
              <w:rPr>
                <w:rFonts w:ascii="Times New Roman" w:hAnsi="Times New Roman"/>
                <w:sz w:val="18"/>
                <w:szCs w:val="18"/>
              </w:rPr>
              <w:t>b) inštruktora autoškoly, ktorý vykonáva výcvik na vedenie motorového vozidla alebo skúšku z odbornej spôsobilosti,</w:t>
            </w:r>
          </w:p>
          <w:p w:rsidR="006A25DA" w:rsidRPr="006A25DA" w:rsidP="00333894">
            <w:pPr>
              <w:bidi w:val="0"/>
              <w:ind w:left="175" w:hanging="134"/>
              <w:jc w:val="both"/>
              <w:rPr>
                <w:rFonts w:ascii="Times New Roman" w:hAnsi="Times New Roman"/>
                <w:sz w:val="18"/>
                <w:szCs w:val="18"/>
              </w:rPr>
            </w:pPr>
            <w:r w:rsidRPr="006A25DA">
              <w:rPr>
                <w:rFonts w:ascii="Times New Roman" w:hAnsi="Times New Roman"/>
                <w:sz w:val="18"/>
                <w:szCs w:val="18"/>
              </w:rPr>
              <w:t>c) osobu s telesnou výškou menšou ako 150 cm s výnimkou osoby, ktorá je povinná používať zadržiavacie zariadenie podľa podmienok ust</w:t>
            </w:r>
            <w:r>
              <w:rPr>
                <w:rFonts w:ascii="Times New Roman" w:hAnsi="Times New Roman"/>
                <w:sz w:val="18"/>
                <w:szCs w:val="18"/>
              </w:rPr>
              <w:t>anovených v osobitnom predpise,</w:t>
            </w:r>
            <w:r w:rsidRPr="006A25DA">
              <w:rPr>
                <w:rFonts w:ascii="Times New Roman" w:hAnsi="Times New Roman"/>
                <w:sz w:val="18"/>
                <w:szCs w:val="18"/>
                <w:vertAlign w:val="superscript"/>
              </w:rPr>
              <w:t>18</w:t>
            </w:r>
            <w:r w:rsidRPr="006A25DA">
              <w:rPr>
                <w:rFonts w:ascii="Times New Roman" w:hAnsi="Times New Roman"/>
                <w:sz w:val="18"/>
                <w:szCs w:val="18"/>
              </w:rPr>
              <w:t>)</w:t>
            </w:r>
          </w:p>
          <w:p w:rsidR="006A25DA" w:rsidRPr="006A25DA" w:rsidP="00333894">
            <w:pPr>
              <w:bidi w:val="0"/>
              <w:ind w:left="175" w:hanging="134"/>
              <w:jc w:val="both"/>
              <w:rPr>
                <w:rFonts w:ascii="Times New Roman" w:hAnsi="Times New Roman"/>
                <w:sz w:val="18"/>
                <w:szCs w:val="18"/>
              </w:rPr>
            </w:pPr>
            <w:r w:rsidRPr="006A25DA">
              <w:rPr>
                <w:rFonts w:ascii="Times New Roman" w:hAnsi="Times New Roman"/>
                <w:sz w:val="18"/>
                <w:szCs w:val="18"/>
              </w:rPr>
              <w:t>d) vodiča vozidla taxislužby pri zmluvnej preprave osôb v obci,</w:t>
            </w:r>
          </w:p>
          <w:p w:rsidR="006A25DA" w:rsidRPr="006A25DA" w:rsidP="00333894">
            <w:pPr>
              <w:bidi w:val="0"/>
              <w:ind w:left="175" w:hanging="134"/>
              <w:jc w:val="both"/>
              <w:rPr>
                <w:rFonts w:ascii="Times New Roman" w:hAnsi="Times New Roman"/>
                <w:sz w:val="18"/>
                <w:szCs w:val="18"/>
              </w:rPr>
            </w:pPr>
            <w:r w:rsidRPr="006A25DA">
              <w:rPr>
                <w:rFonts w:ascii="Times New Roman" w:hAnsi="Times New Roman"/>
                <w:sz w:val="18"/>
                <w:szCs w:val="18"/>
              </w:rPr>
              <w:t>e) osobu, ktorá nemôže byť pripútaná zo zdravotných dôvodov; takáto osoba sa musí preukázať osvedčením o oslobodení od použitia b</w:t>
            </w:r>
            <w:r>
              <w:rPr>
                <w:rFonts w:ascii="Times New Roman" w:hAnsi="Times New Roman"/>
                <w:sz w:val="18"/>
                <w:szCs w:val="18"/>
              </w:rPr>
              <w:t>ezpečnostných systémov vozidla.</w:t>
            </w:r>
            <w:r w:rsidRPr="006A25DA">
              <w:rPr>
                <w:rFonts w:ascii="Times New Roman" w:hAnsi="Times New Roman"/>
                <w:sz w:val="18"/>
                <w:szCs w:val="18"/>
                <w:vertAlign w:val="superscript"/>
              </w:rPr>
              <w:t>19</w:t>
            </w:r>
            <w:r w:rsidRPr="006A25DA">
              <w:rPr>
                <w:rFonts w:ascii="Times New Roman" w:hAnsi="Times New Roman"/>
                <w:sz w:val="18"/>
                <w:szCs w:val="18"/>
              </w:rPr>
              <w:t>)</w:t>
            </w:r>
          </w:p>
          <w:p w:rsidR="00262388" w:rsidP="006A25DA">
            <w:pPr>
              <w:bidi w:val="0"/>
              <w:ind w:left="41"/>
              <w:jc w:val="both"/>
              <w:rPr>
                <w:rFonts w:ascii="Times New Roman" w:hAnsi="Times New Roman"/>
                <w:sz w:val="18"/>
                <w:szCs w:val="18"/>
              </w:rPr>
            </w:pPr>
            <w:r w:rsidRPr="006A25DA" w:rsidR="006A25DA">
              <w:rPr>
                <w:rFonts w:ascii="Times New Roman" w:hAnsi="Times New Roman"/>
                <w:sz w:val="18"/>
                <w:szCs w:val="18"/>
              </w:rPr>
              <w:t>Výnimka podľa odseku 1 písm. c) a d) sa nevzťahuje na osobu, ktorá sa prepravuje na mieste, ktoré je chránené pred účinkami nárazu vozidla airbagom.</w:t>
            </w:r>
          </w:p>
          <w:p w:rsidR="00262388" w:rsidP="00262388">
            <w:pPr>
              <w:bidi w:val="0"/>
              <w:rPr>
                <w:rFonts w:ascii="Times New Roman" w:hAnsi="Times New Roman"/>
                <w:sz w:val="18"/>
                <w:szCs w:val="18"/>
              </w:rPr>
            </w:pPr>
          </w:p>
          <w:p w:rsidR="006A25DA" w:rsidP="00262388">
            <w:pPr>
              <w:bidi w:val="0"/>
              <w:jc w:val="both"/>
              <w:rPr>
                <w:rFonts w:ascii="Times New Roman" w:hAnsi="Times New Roman"/>
                <w:sz w:val="18"/>
                <w:szCs w:val="18"/>
              </w:rPr>
            </w:pPr>
            <w:r w:rsidRPr="00262388" w:rsidR="00262388">
              <w:rPr>
                <w:rFonts w:ascii="Times New Roman" w:hAnsi="Times New Roman"/>
                <w:sz w:val="18"/>
                <w:szCs w:val="18"/>
              </w:rPr>
              <w:t>Na príkaz dopravnej značky "Stoj, daj prednosť v jazde!" vodič je povinný zastaviť vozidlo na takom mieste, odkiaľ má na križovatku náležitý rozhľad.</w:t>
            </w:r>
          </w:p>
          <w:p w:rsidR="00262388" w:rsidP="00262388">
            <w:pPr>
              <w:bidi w:val="0"/>
              <w:jc w:val="both"/>
              <w:rPr>
                <w:rFonts w:ascii="Times New Roman" w:hAnsi="Times New Roman"/>
                <w:sz w:val="18"/>
                <w:szCs w:val="18"/>
              </w:rPr>
            </w:pPr>
          </w:p>
          <w:p w:rsidR="00262388" w:rsidP="00262388">
            <w:pPr>
              <w:bidi w:val="0"/>
              <w:jc w:val="both"/>
              <w:rPr>
                <w:rFonts w:ascii="Times New Roman" w:hAnsi="Times New Roman"/>
                <w:sz w:val="18"/>
                <w:szCs w:val="18"/>
              </w:rPr>
            </w:pPr>
            <w:r w:rsidRPr="00262388">
              <w:rPr>
                <w:rFonts w:ascii="Times New Roman" w:hAnsi="Times New Roman"/>
                <w:sz w:val="18"/>
                <w:szCs w:val="18"/>
              </w:rPr>
              <w:t>Pred železničným priecestím, pri ktorom je umiestnená dopravná značka "Stoj, daj prednosť v jazde!", vodič je povinný zastaviť vozidlo na takom mieste, z ktorého má náležitý rozhľad na trať.</w:t>
            </w:r>
          </w:p>
          <w:p w:rsidR="00262388" w:rsidP="00262388">
            <w:pPr>
              <w:bidi w:val="0"/>
              <w:jc w:val="both"/>
              <w:rPr>
                <w:rFonts w:ascii="Times New Roman" w:hAnsi="Times New Roman"/>
                <w:sz w:val="18"/>
                <w:szCs w:val="18"/>
              </w:rPr>
            </w:pPr>
          </w:p>
          <w:p w:rsidR="00262388" w:rsidRPr="00262388" w:rsidP="00262388">
            <w:pPr>
              <w:bidi w:val="0"/>
              <w:jc w:val="both"/>
              <w:rPr>
                <w:rFonts w:ascii="Times New Roman" w:hAnsi="Times New Roman"/>
                <w:sz w:val="18"/>
                <w:szCs w:val="18"/>
              </w:rPr>
            </w:pPr>
            <w:r w:rsidRPr="00262388">
              <w:rPr>
                <w:rFonts w:ascii="Times New Roman" w:hAnsi="Times New Roman"/>
                <w:sz w:val="18"/>
                <w:szCs w:val="18"/>
              </w:rPr>
              <w:t>Vodič nesmie vchádzať na železničné priecestie, ak</w:t>
            </w:r>
          </w:p>
          <w:p w:rsidR="00262388" w:rsidRPr="00262388" w:rsidP="00262388">
            <w:pPr>
              <w:bidi w:val="0"/>
              <w:jc w:val="both"/>
              <w:rPr>
                <w:rFonts w:ascii="Times New Roman" w:hAnsi="Times New Roman"/>
                <w:sz w:val="18"/>
                <w:szCs w:val="18"/>
              </w:rPr>
            </w:pPr>
            <w:r w:rsidRPr="00262388">
              <w:rPr>
                <w:rFonts w:ascii="Times New Roman" w:hAnsi="Times New Roman"/>
                <w:sz w:val="18"/>
                <w:szCs w:val="18"/>
              </w:rPr>
              <w:t>sa dáva výstraha dvoma červenými striedavo prerušovanými svetlami priecestného zabezpečovacieho zariadenia,</w:t>
            </w:r>
          </w:p>
          <w:p w:rsidR="00262388" w:rsidP="00262388">
            <w:pPr>
              <w:bidi w:val="0"/>
              <w:jc w:val="both"/>
              <w:rPr>
                <w:rFonts w:ascii="Times New Roman" w:hAnsi="Times New Roman"/>
                <w:sz w:val="18"/>
                <w:szCs w:val="18"/>
              </w:rPr>
            </w:pPr>
          </w:p>
          <w:p w:rsidR="00262388" w:rsidRPr="00262388" w:rsidP="00262388">
            <w:pPr>
              <w:bidi w:val="0"/>
              <w:jc w:val="both"/>
              <w:rPr>
                <w:rFonts w:ascii="Times New Roman" w:hAnsi="Times New Roman"/>
                <w:sz w:val="18"/>
                <w:szCs w:val="18"/>
              </w:rPr>
            </w:pPr>
            <w:r w:rsidRPr="00262388">
              <w:rPr>
                <w:rFonts w:ascii="Times New Roman" w:hAnsi="Times New Roman"/>
                <w:sz w:val="18"/>
                <w:szCs w:val="18"/>
              </w:rPr>
              <w:t>Pri riadení cestnej premávky na križovatke</w:t>
            </w:r>
          </w:p>
          <w:p w:rsidR="00262388" w:rsidP="00262388">
            <w:pPr>
              <w:bidi w:val="0"/>
              <w:jc w:val="both"/>
              <w:rPr>
                <w:rFonts w:ascii="Times New Roman" w:hAnsi="Times New Roman"/>
                <w:sz w:val="18"/>
                <w:szCs w:val="18"/>
              </w:rPr>
            </w:pPr>
            <w:r w:rsidRPr="00262388">
              <w:rPr>
                <w:rFonts w:ascii="Times New Roman" w:hAnsi="Times New Roman"/>
                <w:sz w:val="18"/>
                <w:szCs w:val="18"/>
              </w:rPr>
              <w:t>signál s červeným svetlom "Stoj!" znamená pre vodiča povinnosť zastaviť vozidlo pred priečnou súvislou čiarou (č. V 5a až V 5c), a kde taká čiara nie je, pred svetelným signalizačným zariadením,</w:t>
            </w:r>
          </w:p>
          <w:p w:rsidR="00333894" w:rsidP="00262388">
            <w:pPr>
              <w:bidi w:val="0"/>
              <w:jc w:val="both"/>
              <w:rPr>
                <w:rFonts w:ascii="Times New Roman" w:hAnsi="Times New Roman"/>
                <w:sz w:val="18"/>
                <w:szCs w:val="18"/>
              </w:rPr>
            </w:pPr>
          </w:p>
          <w:p w:rsidR="00333894" w:rsidP="00333894">
            <w:pPr>
              <w:bidi w:val="0"/>
              <w:jc w:val="both"/>
              <w:rPr>
                <w:rFonts w:ascii="Times New Roman" w:hAnsi="Times New Roman"/>
                <w:sz w:val="18"/>
                <w:szCs w:val="18"/>
              </w:rPr>
            </w:pPr>
          </w:p>
          <w:p w:rsidR="00333894" w:rsidRPr="00333894" w:rsidP="00333894">
            <w:pPr>
              <w:bidi w:val="0"/>
              <w:jc w:val="both"/>
              <w:rPr>
                <w:rFonts w:ascii="Times New Roman" w:hAnsi="Times New Roman"/>
                <w:sz w:val="18"/>
                <w:szCs w:val="18"/>
              </w:rPr>
            </w:pPr>
            <w:r w:rsidRPr="00333894">
              <w:rPr>
                <w:rFonts w:ascii="Times New Roman" w:hAnsi="Times New Roman"/>
                <w:sz w:val="18"/>
                <w:szCs w:val="18"/>
              </w:rPr>
              <w:t>Vodič nesmie</w:t>
            </w:r>
          </w:p>
          <w:p w:rsidR="00333894" w:rsidRPr="00333894" w:rsidP="00333894">
            <w:pPr>
              <w:bidi w:val="0"/>
              <w:jc w:val="both"/>
              <w:rPr>
                <w:rFonts w:ascii="Times New Roman" w:hAnsi="Times New Roman"/>
                <w:sz w:val="18"/>
                <w:szCs w:val="18"/>
              </w:rPr>
            </w:pPr>
            <w:r w:rsidRPr="00333894">
              <w:rPr>
                <w:rFonts w:ascii="Times New Roman" w:hAnsi="Times New Roman"/>
                <w:sz w:val="18"/>
                <w:szCs w:val="18"/>
              </w:rPr>
              <w:t>požiť počas vedenia vozidla alkohol alebo inú návykovú látku,</w:t>
            </w:r>
            <w:r w:rsidRPr="00333894">
              <w:rPr>
                <w:rFonts w:ascii="Times New Roman" w:hAnsi="Times New Roman"/>
                <w:sz w:val="18"/>
                <w:szCs w:val="18"/>
                <w:vertAlign w:val="superscript"/>
              </w:rPr>
              <w:t>9</w:t>
            </w:r>
            <w:r w:rsidRPr="00333894">
              <w:rPr>
                <w:rFonts w:ascii="Times New Roman" w:hAnsi="Times New Roman"/>
                <w:sz w:val="18"/>
                <w:szCs w:val="18"/>
              </w:rPr>
              <w:t>)</w:t>
            </w:r>
          </w:p>
          <w:p w:rsidR="00333894" w:rsidRPr="00333894" w:rsidP="00333894">
            <w:pPr>
              <w:bidi w:val="0"/>
              <w:jc w:val="both"/>
              <w:rPr>
                <w:rFonts w:ascii="Times New Roman" w:hAnsi="Times New Roman"/>
                <w:sz w:val="18"/>
                <w:szCs w:val="18"/>
              </w:rPr>
            </w:pPr>
            <w:r w:rsidRPr="00333894">
              <w:rPr>
                <w:rFonts w:ascii="Times New Roman" w:hAnsi="Times New Roman"/>
                <w:sz w:val="18"/>
                <w:szCs w:val="18"/>
              </w:rPr>
              <w:t>viesť vozidlo v takom čase po požití alkoholu alebo inej návykovej látky, keď sa alkohol alebo iná návyková látka ešte môžu nachádzať v jeho organizme,</w:t>
            </w:r>
          </w:p>
          <w:p w:rsidR="00333894" w:rsidRPr="00333894" w:rsidP="00333894">
            <w:pPr>
              <w:bidi w:val="0"/>
              <w:jc w:val="both"/>
              <w:rPr>
                <w:rFonts w:ascii="Times New Roman" w:hAnsi="Times New Roman"/>
                <w:sz w:val="18"/>
                <w:szCs w:val="18"/>
              </w:rPr>
            </w:pPr>
            <w:r w:rsidRPr="00333894">
              <w:rPr>
                <w:rFonts w:ascii="Times New Roman" w:hAnsi="Times New Roman"/>
                <w:sz w:val="18"/>
                <w:szCs w:val="18"/>
              </w:rPr>
              <w:t>viesť vozidlo po požití lieku v čase, keď liek môže znížiť jeho schopnosť viesť vozidlo,</w:t>
            </w:r>
          </w:p>
          <w:p w:rsidR="00333894" w:rsidRPr="00262388" w:rsidP="00333894">
            <w:pPr>
              <w:bidi w:val="0"/>
              <w:jc w:val="both"/>
              <w:rPr>
                <w:rFonts w:ascii="Times New Roman" w:hAnsi="Times New Roman"/>
                <w:sz w:val="18"/>
                <w:szCs w:val="18"/>
              </w:rPr>
            </w:pPr>
            <w:r w:rsidRPr="00333894">
              <w:rPr>
                <w:rFonts w:ascii="Times New Roman" w:hAnsi="Times New Roman"/>
                <w:sz w:val="18"/>
                <w:szCs w:val="18"/>
              </w:rPr>
              <w:t xml:space="preserve"> </w:t>
            </w:r>
          </w:p>
          <w:p w:rsidR="00333894" w:rsidP="00333894">
            <w:pPr>
              <w:bidi w:val="0"/>
              <w:jc w:val="both"/>
              <w:rPr>
                <w:rFonts w:ascii="Times New Roman" w:hAnsi="Times New Roman"/>
                <w:sz w:val="18"/>
                <w:szCs w:val="18"/>
              </w:rPr>
            </w:pPr>
          </w:p>
          <w:p w:rsidR="00333894" w:rsidP="00333894">
            <w:pPr>
              <w:bidi w:val="0"/>
              <w:jc w:val="both"/>
              <w:rPr>
                <w:rFonts w:ascii="Times New Roman" w:hAnsi="Times New Roman"/>
                <w:sz w:val="18"/>
                <w:szCs w:val="18"/>
              </w:rPr>
            </w:pPr>
          </w:p>
          <w:p w:rsidR="00333894" w:rsidP="00333894">
            <w:pPr>
              <w:bidi w:val="0"/>
              <w:jc w:val="both"/>
              <w:rPr>
                <w:rFonts w:ascii="Times New Roman" w:hAnsi="Times New Roman"/>
                <w:sz w:val="18"/>
                <w:szCs w:val="18"/>
              </w:rPr>
            </w:pPr>
            <w:r w:rsidRPr="00333894">
              <w:rPr>
                <w:rFonts w:ascii="Times New Roman" w:hAnsi="Times New Roman"/>
                <w:sz w:val="18"/>
                <w:szCs w:val="18"/>
              </w:rPr>
              <w:t>Vodič motorového vozidla kategórie Ps</w:t>
            </w:r>
            <w:r w:rsidRPr="00333894">
              <w:rPr>
                <w:rFonts w:ascii="Times New Roman" w:hAnsi="Times New Roman"/>
                <w:sz w:val="18"/>
                <w:szCs w:val="18"/>
                <w:vertAlign w:val="superscript"/>
              </w:rPr>
              <w:t>11</w:t>
            </w:r>
            <w:r w:rsidRPr="00333894">
              <w:rPr>
                <w:rFonts w:ascii="Times New Roman" w:hAnsi="Times New Roman"/>
                <w:sz w:val="18"/>
                <w:szCs w:val="18"/>
              </w:rPr>
              <w:t>) s najväčšou konštrukčnou rýchlosťou prevyšujúcou 45 km</w:t>
            </w:r>
            <w:r>
              <w:rPr>
                <w:rFonts w:ascii="Times New Roman" w:hAnsi="Times New Roman"/>
                <w:sz w:val="18"/>
                <w:szCs w:val="18"/>
              </w:rPr>
              <w:t>∙</w:t>
            </w:r>
            <w:r w:rsidRPr="00333894">
              <w:rPr>
                <w:rFonts w:ascii="Times New Roman" w:hAnsi="Times New Roman"/>
                <w:sz w:val="18"/>
                <w:szCs w:val="18"/>
              </w:rPr>
              <w:t>h</w:t>
            </w:r>
            <w:r w:rsidRPr="00333894">
              <w:rPr>
                <w:rFonts w:ascii="Times New Roman" w:hAnsi="Times New Roman"/>
                <w:sz w:val="18"/>
                <w:szCs w:val="18"/>
                <w:vertAlign w:val="superscript"/>
              </w:rPr>
              <w:t>-1</w:t>
            </w:r>
            <w:r w:rsidRPr="00333894">
              <w:rPr>
                <w:rFonts w:ascii="Times New Roman" w:hAnsi="Times New Roman"/>
                <w:sz w:val="18"/>
                <w:szCs w:val="18"/>
              </w:rPr>
              <w:t xml:space="preserve"> a vodič</w:t>
            </w:r>
            <w:r>
              <w:rPr>
                <w:rFonts w:ascii="Times New Roman" w:hAnsi="Times New Roman"/>
                <w:sz w:val="18"/>
                <w:szCs w:val="18"/>
              </w:rPr>
              <w:t xml:space="preserve"> motorového vozidla kategórie L</w:t>
            </w:r>
            <w:r w:rsidRPr="00333894">
              <w:rPr>
                <w:rFonts w:ascii="Times New Roman" w:hAnsi="Times New Roman"/>
                <w:sz w:val="18"/>
                <w:szCs w:val="18"/>
                <w:vertAlign w:val="superscript"/>
              </w:rPr>
              <w:t>12</w:t>
            </w:r>
            <w:r w:rsidRPr="00333894">
              <w:rPr>
                <w:rFonts w:ascii="Times New Roman" w:hAnsi="Times New Roman"/>
                <w:sz w:val="18"/>
                <w:szCs w:val="18"/>
              </w:rPr>
              <w:t>) je počas jazdy povinný vhodným spôsobom chrániť si zrak najmä okuliarmi alebo ochranným štítom, ak sa tým nezníži bezpečnosť jazdy, najmä v hmle, pri snežení alebo v daždi; je tiež povinný počas jazdy oboma rukami držať riadidlá s výnimkou prípadu, keď dáva znamenie podľa tohto zákona. Vodič motorového vozidla kategórie Ps s najväčšou konštrukčnou rýchlosťou prevyšujúcou 45 km</w:t>
            </w:r>
            <w:r>
              <w:rPr>
                <w:rFonts w:ascii="Times New Roman" w:hAnsi="Times New Roman"/>
                <w:sz w:val="18"/>
                <w:szCs w:val="18"/>
              </w:rPr>
              <w:t>∙</w:t>
            </w:r>
            <w:r w:rsidRPr="00333894">
              <w:rPr>
                <w:rFonts w:ascii="Times New Roman" w:hAnsi="Times New Roman"/>
                <w:sz w:val="18"/>
                <w:szCs w:val="18"/>
              </w:rPr>
              <w:t>h</w:t>
            </w:r>
            <w:r w:rsidRPr="00333894">
              <w:rPr>
                <w:rFonts w:ascii="Times New Roman" w:hAnsi="Times New Roman"/>
                <w:sz w:val="18"/>
                <w:szCs w:val="18"/>
                <w:vertAlign w:val="superscript"/>
              </w:rPr>
              <w:t>-1</w:t>
            </w:r>
            <w:r w:rsidRPr="00333894">
              <w:rPr>
                <w:rFonts w:ascii="Times New Roman" w:hAnsi="Times New Roman"/>
                <w:sz w:val="18"/>
                <w:szCs w:val="18"/>
              </w:rPr>
              <w:t xml:space="preserve"> a vodič motorového vozidla kategórie L a jeho spolujazdec sú tiež povinní počas jazdy používať na hlave riadne upevnenú ochrannú prilbu určenú pre motocyklistov; to neplatí pre vodiča vozidla vybaveného bezpečnostnou kabínou alebo ochranným bezpečnostným rámom, ktoré je vybavené bezpečnostnými pásmi, a jeho spolujazdca.</w:t>
            </w:r>
          </w:p>
          <w:p w:rsidR="00B76E8F" w:rsidP="00333894">
            <w:pPr>
              <w:bidi w:val="0"/>
              <w:jc w:val="both"/>
              <w:rPr>
                <w:rFonts w:ascii="Times New Roman" w:hAnsi="Times New Roman"/>
                <w:sz w:val="18"/>
                <w:szCs w:val="18"/>
              </w:rPr>
            </w:pPr>
          </w:p>
          <w:p w:rsidR="00B76E8F" w:rsidP="00333894">
            <w:pPr>
              <w:bidi w:val="0"/>
              <w:jc w:val="both"/>
              <w:rPr>
                <w:rFonts w:ascii="Times New Roman" w:hAnsi="Times New Roman"/>
                <w:sz w:val="18"/>
                <w:szCs w:val="18"/>
              </w:rPr>
            </w:pPr>
            <w:r w:rsidRPr="00B76E8F">
              <w:rPr>
                <w:rFonts w:ascii="Times New Roman" w:hAnsi="Times New Roman"/>
                <w:sz w:val="18"/>
                <w:szCs w:val="18"/>
              </w:rPr>
              <w:t>Na krajnicu smie vodič motorového vozidla vojsť len pri zastavení a státí alebo pri obchádzaní a vyhýbaní sa prekážke cestnej premávky; pritom je povinný dbať na zvýšenú opatrnosť.</w:t>
            </w:r>
          </w:p>
          <w:p w:rsidR="00643395" w:rsidP="00333894">
            <w:pPr>
              <w:bidi w:val="0"/>
              <w:jc w:val="both"/>
              <w:rPr>
                <w:rFonts w:ascii="Times New Roman" w:hAnsi="Times New Roman"/>
                <w:sz w:val="18"/>
                <w:szCs w:val="18"/>
              </w:rPr>
            </w:pPr>
          </w:p>
          <w:p w:rsidR="00643395" w:rsidRPr="00643395" w:rsidP="00643395">
            <w:pPr>
              <w:bidi w:val="0"/>
              <w:jc w:val="both"/>
              <w:rPr>
                <w:rFonts w:ascii="Times New Roman" w:hAnsi="Times New Roman"/>
                <w:sz w:val="18"/>
                <w:szCs w:val="18"/>
              </w:rPr>
            </w:pPr>
            <w:r w:rsidRPr="00643395">
              <w:rPr>
                <w:rFonts w:ascii="Times New Roman" w:hAnsi="Times New Roman"/>
                <w:sz w:val="18"/>
                <w:szCs w:val="18"/>
              </w:rPr>
              <w:t>Mimo obce na ceste s dvoma alebo s viacerými jazdnými pruhmi vyznačenými na vozovke v jednom smere jazdy sa jazdí v pravom jazdnom pruhu. V ostatných jazdných pruhoch sa smie jazdiť, ak je to potrebné na obchádzanie, predchádzanie, otáčanie alebo na odbočovanie.</w:t>
            </w:r>
          </w:p>
          <w:p w:rsidR="00643395" w:rsidRPr="00643395" w:rsidP="00643395">
            <w:pPr>
              <w:bidi w:val="0"/>
              <w:jc w:val="both"/>
              <w:rPr>
                <w:rFonts w:ascii="Times New Roman" w:hAnsi="Times New Roman"/>
                <w:sz w:val="18"/>
                <w:szCs w:val="18"/>
              </w:rPr>
            </w:pPr>
            <w:r w:rsidRPr="00643395">
              <w:rPr>
                <w:rFonts w:ascii="Times New Roman" w:hAnsi="Times New Roman"/>
                <w:sz w:val="18"/>
                <w:szCs w:val="18"/>
              </w:rPr>
              <w:t>Mimo obce na ceste s troma alebo s viacerými jazdnými pruhmi vyznačenými na vozovke v jednom smere jazdy smie vodič nákladného automobilu s najväčšou prípustnou celkovou hmotnosťou presahujúcou 3 500 kg, vodič jazdnej súpravy, ktorej celková dĺžka presahuje 7 m, vodič zvláštneho motorového vozidla a vodič motocykla s najväčšou konštrukčnou rýchlosťou do 45 km.h-1 použiť na jazdu výhradne dva jazdné pruhy najbližšie k pravému okraju vozovky; v ostatných jazdných pruhoch smie jazdiť, ak je to potrebné na obchádzanie, otáčanie alebo na odbočovanie.</w:t>
            </w:r>
          </w:p>
          <w:p w:rsidR="00643395" w:rsidP="00643395">
            <w:pPr>
              <w:bidi w:val="0"/>
              <w:jc w:val="both"/>
              <w:rPr>
                <w:rFonts w:ascii="Times New Roman" w:hAnsi="Times New Roman"/>
                <w:sz w:val="18"/>
                <w:szCs w:val="18"/>
              </w:rPr>
            </w:pPr>
            <w:r w:rsidRPr="00643395">
              <w:rPr>
                <w:rFonts w:ascii="Times New Roman" w:hAnsi="Times New Roman"/>
                <w:sz w:val="18"/>
                <w:szCs w:val="18"/>
              </w:rPr>
              <w:t>V obci na ceste s dvoma alebo s viacerými jazdnými pruhmi vyznačenými na vozovke v jednom smere jazdy smie vodič vozidla použiť na jazdu ktorýkoľvek jazdný pruh; to neplatí pre vodiča uvedeného v odseku 2, na ktorého sa vzťahujú pri jazde v obci odseky 1 a 2.</w:t>
            </w:r>
          </w:p>
          <w:p w:rsidR="00643395" w:rsidP="00643395">
            <w:pPr>
              <w:bidi w:val="0"/>
              <w:jc w:val="both"/>
              <w:rPr>
                <w:rFonts w:ascii="Times New Roman" w:hAnsi="Times New Roman"/>
                <w:sz w:val="18"/>
                <w:szCs w:val="18"/>
              </w:rPr>
            </w:pPr>
          </w:p>
          <w:p w:rsidR="00643395" w:rsidP="00643395">
            <w:pPr>
              <w:bidi w:val="0"/>
              <w:jc w:val="both"/>
              <w:rPr>
                <w:rFonts w:ascii="Times New Roman" w:hAnsi="Times New Roman"/>
                <w:sz w:val="18"/>
                <w:szCs w:val="18"/>
              </w:rPr>
            </w:pPr>
            <w:r w:rsidRPr="00643395">
              <w:rPr>
                <w:rFonts w:ascii="Times New Roman" w:hAnsi="Times New Roman"/>
                <w:sz w:val="18"/>
                <w:szCs w:val="18"/>
              </w:rPr>
              <w:t>Na električkový koľajový pás v úrovni vozovky sa smie vojsť len pri obchádzaní, predchádzaní, odbočovaní, otáčaní, vchádzaní na cestu, alebo ak to dovoľuje dopravná značka alebo ak to vyžadujú mimoriadne okolnosti, najmä ak nie je medzi električkovým koľajovým pásom a okrajom vozovky dostatok miesta. Električkový koľajový pás zvýšený nad úroveň vozovky alebo znížený pod jej úroveň, alebo ktorý je od vozovky inak oddelený, najmä obrubníkom, smie sa prechádzať len priečne, a to namieste prispôsobenom na to. Pritom vodič nesmie ohroziť ani obmedziť električku v jazde.</w:t>
            </w:r>
          </w:p>
          <w:p w:rsidR="00643395" w:rsidP="00643395">
            <w:pPr>
              <w:bidi w:val="0"/>
              <w:jc w:val="both"/>
              <w:rPr>
                <w:rFonts w:ascii="Times New Roman" w:hAnsi="Times New Roman"/>
                <w:sz w:val="18"/>
                <w:szCs w:val="18"/>
              </w:rPr>
            </w:pPr>
          </w:p>
          <w:p w:rsidR="00643395" w:rsidP="00643395">
            <w:pPr>
              <w:bidi w:val="0"/>
              <w:jc w:val="both"/>
              <w:rPr>
                <w:rFonts w:ascii="Times New Roman" w:hAnsi="Times New Roman"/>
                <w:sz w:val="18"/>
                <w:szCs w:val="18"/>
              </w:rPr>
            </w:pPr>
            <w:r w:rsidRPr="00643395">
              <w:rPr>
                <w:rFonts w:ascii="Times New Roman" w:hAnsi="Times New Roman"/>
                <w:sz w:val="18"/>
                <w:szCs w:val="18"/>
              </w:rPr>
              <w:t>Ak je na vozovke vyznačený vyhradený jazdný pruh, platí pre vodičov vozidiel, pre ktorých nie je vyhradený jazdný pruh určený, primerane § 11 ods. 2 a § 19 ods. 4; ak je vyhradený jazdný pruh vyznačený na električkovom koľajovom páse, aj § 19 ods. 5.</w:t>
            </w:r>
          </w:p>
          <w:p w:rsidR="00643395" w:rsidP="00643395">
            <w:pPr>
              <w:bidi w:val="0"/>
              <w:jc w:val="both"/>
              <w:rPr>
                <w:rFonts w:ascii="Times New Roman" w:hAnsi="Times New Roman"/>
                <w:sz w:val="18"/>
                <w:szCs w:val="18"/>
              </w:rPr>
            </w:pPr>
          </w:p>
          <w:p w:rsidR="00643395" w:rsidP="00643395">
            <w:pPr>
              <w:bidi w:val="0"/>
              <w:jc w:val="both"/>
              <w:rPr>
                <w:rFonts w:ascii="Times New Roman" w:hAnsi="Times New Roman"/>
                <w:sz w:val="18"/>
                <w:szCs w:val="18"/>
              </w:rPr>
            </w:pPr>
            <w:r w:rsidRPr="00643395">
              <w:rPr>
                <w:rFonts w:ascii="Times New Roman" w:hAnsi="Times New Roman"/>
                <w:sz w:val="18"/>
                <w:szCs w:val="18"/>
              </w:rPr>
              <w:t>Značky Obmedzenie v jazdných pruhoch (č. C 23a a č. C 23b) vyznačujú obmedzenie platné v príslušnom jazdnom pruhu v smere jazdy s použitím symbolu značky z príslušnej skupiny zákazových alebo príkazových značiek. Vyjadrenie počtu a usporiadania jazdných pruhov na značke č. C 23a a č. C 23b zodpovedá skutočnej dopravnej situácii na ceste. Zákaz alebo obmedzenie, ktoré sa týka odbočujúcej cesty, možno vyznačiť obmedzením v príslušnom jazdnom pruhu pre zaraďovanie pred križovatkou. V prípade, že obmedzenie v jazdnom pruhu pokračuje aj za križovatkou, je potrebné príslušnú značku zopakovať. Značky č. C 23a a č. C 23b sa umiestňujú vmieste, kde sa obmedzenie v jazdnom pruhu začína. Ak sa úsek platnosti obmedzenia končí mimo križovatky a ak nie je skôr skončený inak, platnosť obmedzenia v jazdných pruhoch sa končí umiestnením príslušnej značky, ktorá vyjadruje počet a usporiadanie jazdných pruhov zodpovedajúce skutočnej dopravnej situácii na ceste, počtu a usporiadaniu jazdných pruhov a ktorá už neobsahuje symbol zákazovej alebo príkazovej značky.</w:t>
            </w:r>
          </w:p>
          <w:p w:rsidR="00643395" w:rsidP="00643395">
            <w:pPr>
              <w:bidi w:val="0"/>
              <w:jc w:val="both"/>
              <w:rPr>
                <w:rFonts w:ascii="Times New Roman" w:hAnsi="Times New Roman"/>
                <w:sz w:val="18"/>
                <w:szCs w:val="18"/>
              </w:rPr>
            </w:pPr>
          </w:p>
          <w:p w:rsidR="00643395" w:rsidP="00643395">
            <w:pPr>
              <w:bidi w:val="0"/>
              <w:jc w:val="both"/>
              <w:rPr>
                <w:rFonts w:ascii="Times New Roman" w:hAnsi="Times New Roman"/>
                <w:sz w:val="18"/>
                <w:szCs w:val="18"/>
              </w:rPr>
            </w:pPr>
          </w:p>
          <w:p w:rsidR="00643395" w:rsidP="00643395">
            <w:pPr>
              <w:bidi w:val="0"/>
              <w:jc w:val="both"/>
              <w:rPr>
                <w:rFonts w:ascii="Times New Roman" w:hAnsi="Times New Roman"/>
                <w:sz w:val="18"/>
                <w:szCs w:val="18"/>
              </w:rPr>
            </w:pPr>
          </w:p>
          <w:p w:rsidR="00643395" w:rsidP="00643395">
            <w:pPr>
              <w:bidi w:val="0"/>
              <w:jc w:val="both"/>
              <w:rPr>
                <w:rFonts w:ascii="Times New Roman" w:hAnsi="Times New Roman"/>
                <w:sz w:val="18"/>
                <w:szCs w:val="18"/>
              </w:rPr>
            </w:pPr>
            <w:r>
              <w:rPr>
                <w:rFonts w:ascii="Times New Roman" w:hAnsi="Times New Roman"/>
                <w:sz w:val="18"/>
                <w:szCs w:val="18"/>
              </w:rPr>
              <w:t>Vodič nesmie</w:t>
            </w:r>
          </w:p>
          <w:p w:rsidR="00643395" w:rsidP="00643395">
            <w:pPr>
              <w:bidi w:val="0"/>
              <w:jc w:val="both"/>
              <w:rPr>
                <w:rFonts w:ascii="Times New Roman" w:hAnsi="Times New Roman"/>
                <w:sz w:val="18"/>
                <w:szCs w:val="18"/>
              </w:rPr>
            </w:pPr>
            <w:r w:rsidRPr="00643395">
              <w:rPr>
                <w:rFonts w:ascii="Times New Roman" w:hAnsi="Times New Roman"/>
                <w:sz w:val="18"/>
                <w:szCs w:val="18"/>
              </w:rPr>
              <w:t>počas vedenia vozidla používať telefónny prístroj okrem telefonovania s použitím systému "voľné ruky" alebo vykonávať inú obdobnú činnosť, ktorá nesúvisí s vedením vozidla; to neplatí pre vodiča vozidla ozbrojených síl Slovenskej republiky (ďalej len "ozbrojené sily"), ozbrojených bezpečnostných zborov, ozbrojených zborov, Vojenskej polície, obecnej polície, Hasičského a záchranného zboru, ostatných hasičských jednotiek, Horskej záchrannej služby, záchrannej zdravotnej služby, banskej záchrannej služby, Vojenského spravodajstva a Slovenskej informačnej služby pri plnení svojich úloh,</w:t>
            </w:r>
          </w:p>
          <w:p w:rsidR="00643395" w:rsidP="00643395">
            <w:pPr>
              <w:bidi w:val="0"/>
              <w:jc w:val="both"/>
              <w:rPr>
                <w:rFonts w:ascii="Times New Roman" w:hAnsi="Times New Roman"/>
                <w:sz w:val="18"/>
                <w:szCs w:val="18"/>
              </w:rPr>
            </w:pPr>
          </w:p>
          <w:p w:rsidR="00643395" w:rsidP="00643395">
            <w:pPr>
              <w:bidi w:val="0"/>
              <w:jc w:val="both"/>
              <w:rPr>
                <w:rFonts w:ascii="Times New Roman" w:hAnsi="Times New Roman"/>
                <w:sz w:val="18"/>
                <w:szCs w:val="18"/>
              </w:rPr>
            </w:pPr>
            <w:r w:rsidRPr="00643395">
              <w:rPr>
                <w:rFonts w:ascii="Times New Roman" w:hAnsi="Times New Roman"/>
                <w:sz w:val="18"/>
                <w:szCs w:val="18"/>
              </w:rPr>
              <w:t>Prevádzkovateľom informačných systémov Policajného zboru, v ktorých sú spracúvané osobné údaje, je ministerstvo.</w:t>
            </w:r>
          </w:p>
          <w:p w:rsidR="00643395" w:rsidP="00643395">
            <w:pPr>
              <w:bidi w:val="0"/>
              <w:jc w:val="both"/>
              <w:rPr>
                <w:rFonts w:ascii="Times New Roman" w:hAnsi="Times New Roman"/>
                <w:sz w:val="18"/>
                <w:szCs w:val="18"/>
              </w:rPr>
            </w:pPr>
          </w:p>
          <w:p w:rsidR="00643395" w:rsidP="00643395">
            <w:pPr>
              <w:bidi w:val="0"/>
              <w:jc w:val="both"/>
              <w:rPr>
                <w:rFonts w:ascii="Times New Roman" w:hAnsi="Times New Roman"/>
                <w:sz w:val="18"/>
                <w:szCs w:val="18"/>
              </w:rPr>
            </w:pPr>
          </w:p>
          <w:p w:rsidR="00643395" w:rsidRPr="000D08F2" w:rsidP="00643395">
            <w:pPr>
              <w:tabs>
                <w:tab w:val="left" w:pos="993"/>
              </w:tabs>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 xml:space="preserve">Ministerstvo vnútra umožňuje iným členským štátom Európskej únie </w:t>
            </w:r>
            <w:r w:rsidRPr="003B311A">
              <w:rPr>
                <w:rFonts w:ascii="Times New Roman" w:hAnsi="Times New Roman"/>
                <w:sz w:val="18"/>
                <w:szCs w:val="18"/>
                <w:lang w:eastAsia="en-US"/>
              </w:rPr>
              <w:t xml:space="preserve">prostredníctvom informačného systému EUCARIS </w:t>
            </w:r>
            <w:r w:rsidRPr="000D08F2">
              <w:rPr>
                <w:rFonts w:ascii="Times New Roman" w:hAnsi="Times New Roman"/>
                <w:sz w:val="18"/>
                <w:szCs w:val="18"/>
                <w:lang w:eastAsia="en-US"/>
              </w:rPr>
              <w:t xml:space="preserve">prístup do evidencie vozidiel s cieľom vykonávať automatizované vyhľadávanie údajov o vozidlách a údajov o vlastníkoch vozidiel alebo držiteľoch vozidiel, na účely objasňovania týchto deliktov proti bezpečnosti a plynulosti cestnej premávky </w:t>
            </w:r>
          </w:p>
          <w:p w:rsidR="00643395" w:rsidP="00643395">
            <w:pPr>
              <w:bidi w:val="0"/>
              <w:jc w:val="both"/>
              <w:rPr>
                <w:rFonts w:ascii="Times New Roman" w:hAnsi="Times New Roman"/>
                <w:sz w:val="18"/>
                <w:szCs w:val="18"/>
              </w:rPr>
            </w:pPr>
          </w:p>
          <w:p w:rsidR="00790209" w:rsidP="00643395">
            <w:pPr>
              <w:bidi w:val="0"/>
              <w:jc w:val="both"/>
              <w:rPr>
                <w:rFonts w:ascii="Times New Roman" w:hAnsi="Times New Roman"/>
                <w:sz w:val="18"/>
                <w:szCs w:val="18"/>
              </w:rPr>
            </w:pPr>
            <w:r>
              <w:rPr>
                <w:rFonts w:ascii="Times New Roman" w:hAnsi="Times New Roman"/>
                <w:sz w:val="18"/>
                <w:szCs w:val="18"/>
              </w:rPr>
              <w:t>Na účely tohto zákona sa ďalej rozumie</w:t>
            </w:r>
          </w:p>
          <w:p w:rsidR="00790209" w:rsidRPr="00262388" w:rsidP="00643395">
            <w:pPr>
              <w:bidi w:val="0"/>
              <w:jc w:val="both"/>
              <w:rPr>
                <w:rFonts w:ascii="Times New Roman" w:hAnsi="Times New Roman"/>
                <w:sz w:val="18"/>
                <w:szCs w:val="18"/>
              </w:rPr>
            </w:pPr>
            <w:r w:rsidRPr="00790209">
              <w:rPr>
                <w:rFonts w:ascii="Times New Roman" w:hAnsi="Times New Roman"/>
                <w:sz w:val="18"/>
                <w:szCs w:val="18"/>
              </w:rPr>
              <w:t>držiteľom vozidla osoba zapísaná v osvedčení o evidencii časť I a časť II ako držiteľ osvedčenia alebo takáto osoba zapísaná v osvedčení o evidencii vydanom v cudzine,</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r w:rsidR="00203B3A">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700"/>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 4</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1</w:t>
            </w:r>
          </w:p>
          <w:p w:rsidR="00102D97" w:rsidRPr="000D08F2" w:rsidP="000D08F2">
            <w:pPr>
              <w:bidi w:val="0"/>
              <w:jc w:val="center"/>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autoSpaceDE w:val="0"/>
              <w:autoSpaceDN w:val="0"/>
              <w:bidi w:val="0"/>
              <w:adjustRightInd w:val="0"/>
              <w:ind w:left="34" w:right="34"/>
              <w:jc w:val="both"/>
              <w:rPr>
                <w:rFonts w:ascii="Times New Roman" w:hAnsi="Times New Roman"/>
                <w:sz w:val="18"/>
                <w:szCs w:val="18"/>
              </w:rPr>
            </w:pPr>
            <w:r w:rsidRPr="000D08F2">
              <w:rPr>
                <w:rFonts w:ascii="Times New Roman" w:hAnsi="Times New Roman"/>
                <w:sz w:val="18"/>
                <w:szCs w:val="18"/>
              </w:rPr>
              <w:t>Postup pri výmene informácií medzi členskými štátmi</w:t>
            </w:r>
          </w:p>
          <w:p w:rsidR="00102D97" w:rsidRPr="000D08F2" w:rsidP="000D08F2">
            <w:pPr>
              <w:autoSpaceDE w:val="0"/>
              <w:autoSpaceDN w:val="0"/>
              <w:bidi w:val="0"/>
              <w:adjustRightInd w:val="0"/>
              <w:ind w:left="34" w:right="34"/>
              <w:jc w:val="both"/>
              <w:rPr>
                <w:rFonts w:ascii="Times New Roman" w:hAnsi="Times New Roman"/>
                <w:sz w:val="18"/>
                <w:szCs w:val="18"/>
              </w:rPr>
            </w:pPr>
          </w:p>
          <w:p w:rsidR="00102D97" w:rsidRPr="000D08F2" w:rsidP="000D08F2">
            <w:pPr>
              <w:autoSpaceDE w:val="0"/>
              <w:autoSpaceDN w:val="0"/>
              <w:bidi w:val="0"/>
              <w:adjustRightInd w:val="0"/>
              <w:ind w:left="34" w:right="34"/>
              <w:jc w:val="both"/>
              <w:rPr>
                <w:rFonts w:ascii="Times New Roman" w:hAnsi="Times New Roman"/>
                <w:sz w:val="18"/>
                <w:szCs w:val="18"/>
              </w:rPr>
            </w:pPr>
            <w:r w:rsidRPr="000D08F2">
              <w:rPr>
                <w:rFonts w:ascii="Times New Roman" w:hAnsi="Times New Roman"/>
                <w:sz w:val="18"/>
                <w:szCs w:val="18"/>
              </w:rPr>
              <w:t>Na účely vyšetrovania dopravných deliktov súvisiacich s bezpečnosťou cestnej premávky uvedených v článku 2 umožňujú členské štáty národným kontaktným bodom uvedeným v odseku 2 tohto článku prístup k týmto vnútroštátnym údajom o evidencii vozidiel s právomocou vykonávať automatizované vyhľadávanie:</w:t>
            </w:r>
          </w:p>
          <w:p w:rsidR="00102D97" w:rsidRPr="000D08F2" w:rsidP="000D08F2">
            <w:pPr>
              <w:autoSpaceDE w:val="0"/>
              <w:autoSpaceDN w:val="0"/>
              <w:bidi w:val="0"/>
              <w:adjustRightInd w:val="0"/>
              <w:ind w:left="34" w:right="34"/>
              <w:jc w:val="both"/>
              <w:rPr>
                <w:rFonts w:ascii="Times New Roman" w:hAnsi="Times New Roman"/>
                <w:sz w:val="18"/>
                <w:szCs w:val="18"/>
              </w:rPr>
            </w:pPr>
            <w:r w:rsidRPr="000D08F2">
              <w:rPr>
                <w:rFonts w:ascii="Times New Roman" w:hAnsi="Times New Roman"/>
                <w:sz w:val="18"/>
                <w:szCs w:val="18"/>
              </w:rPr>
              <w:t>a) údajov o vozidlách a</w:t>
            </w:r>
          </w:p>
          <w:p w:rsidR="00102D97" w:rsidRPr="000D08F2" w:rsidP="000D08F2">
            <w:pPr>
              <w:autoSpaceDE w:val="0"/>
              <w:autoSpaceDN w:val="0"/>
              <w:bidi w:val="0"/>
              <w:adjustRightInd w:val="0"/>
              <w:ind w:left="34" w:right="34"/>
              <w:jc w:val="both"/>
              <w:rPr>
                <w:rFonts w:ascii="Times New Roman" w:hAnsi="Times New Roman"/>
                <w:sz w:val="18"/>
                <w:szCs w:val="18"/>
              </w:rPr>
            </w:pPr>
            <w:r w:rsidRPr="000D08F2">
              <w:rPr>
                <w:rFonts w:ascii="Times New Roman" w:hAnsi="Times New Roman"/>
                <w:sz w:val="18"/>
                <w:szCs w:val="18"/>
              </w:rPr>
              <w:t>b) údajov o vlastníkoch alebo držiteľoch vozidla.</w:t>
            </w:r>
          </w:p>
          <w:p w:rsidR="00102D97" w:rsidRPr="000D08F2" w:rsidP="000D08F2">
            <w:pPr>
              <w:autoSpaceDE w:val="0"/>
              <w:autoSpaceDN w:val="0"/>
              <w:bidi w:val="0"/>
              <w:adjustRightInd w:val="0"/>
              <w:ind w:left="34" w:right="34"/>
              <w:jc w:val="both"/>
              <w:rPr>
                <w:rFonts w:ascii="Times New Roman" w:hAnsi="Times New Roman"/>
                <w:sz w:val="18"/>
                <w:szCs w:val="18"/>
              </w:rPr>
            </w:pPr>
            <w:r w:rsidRPr="000D08F2">
              <w:rPr>
                <w:rFonts w:ascii="Times New Roman" w:hAnsi="Times New Roman"/>
                <w:sz w:val="18"/>
                <w:szCs w:val="18"/>
              </w:rPr>
              <w:t>Údaje uvedené v písmenách a) a b), ktoré sú nevyhnutné na vyhľadávanie, musia byť v súlade s prílohou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Zákon č. 8/2009 Z. z.</w:t>
            </w: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Návrh zákona</w:t>
            </w:r>
          </w:p>
          <w:p w:rsidR="00102D97" w:rsidRPr="000D08F2" w:rsidP="000D08F2">
            <w:pPr>
              <w:bidi w:val="0"/>
              <w:jc w:val="center"/>
              <w:rPr>
                <w:rFonts w:ascii="Times New Roman" w:hAnsi="Times New Roman"/>
                <w:sz w:val="18"/>
                <w:szCs w:val="18"/>
              </w:rPr>
            </w:pPr>
          </w:p>
          <w:p w:rsidR="00102D97" w:rsidP="000D08F2">
            <w:pPr>
              <w:bidi w:val="0"/>
              <w:jc w:val="center"/>
              <w:rPr>
                <w:rFonts w:ascii="Times New Roman" w:hAnsi="Times New Roman"/>
                <w:sz w:val="18"/>
                <w:szCs w:val="18"/>
              </w:rPr>
            </w:pPr>
          </w:p>
          <w:p w:rsidR="00791678"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Zákon č. 8/2009 Z. z.</w:t>
            </w:r>
          </w:p>
          <w:p w:rsidR="00102D97"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 113</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10</w:t>
            </w: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 113</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11</w:t>
            </w: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 xml:space="preserve">(10) Ministerstvo vnútra umožňuje iným členským štátom Európskej únie vyhľadávanie údajov podľa odseku </w:t>
            </w:r>
            <w:r w:rsidR="00791678">
              <w:rPr>
                <w:rFonts w:ascii="Times New Roman" w:hAnsi="Times New Roman"/>
                <w:color w:val="000000"/>
                <w:sz w:val="18"/>
                <w:szCs w:val="18"/>
              </w:rPr>
              <w:t>9</w:t>
            </w:r>
            <w:r w:rsidRPr="000D08F2">
              <w:rPr>
                <w:rFonts w:ascii="Times New Roman" w:hAnsi="Times New Roman"/>
                <w:color w:val="000000"/>
                <w:sz w:val="18"/>
                <w:szCs w:val="18"/>
              </w:rPr>
              <w:t xml:space="preserve"> na základe zadania týchto údajov</w:t>
            </w:r>
          </w:p>
          <w:p w:rsidR="00102D97" w:rsidRPr="000D08F2" w:rsidP="000D08F2">
            <w:pPr>
              <w:numPr>
                <w:numId w:val="2"/>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členský štát evidencie vozidla,</w:t>
            </w:r>
          </w:p>
          <w:p w:rsidR="00102D97" w:rsidRPr="000D08F2" w:rsidP="000D08F2">
            <w:pPr>
              <w:numPr>
                <w:numId w:val="2"/>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úplné evidenčné číslo vozidla,</w:t>
            </w:r>
          </w:p>
          <w:p w:rsidR="00102D97" w:rsidRPr="000D08F2" w:rsidP="000D08F2">
            <w:pPr>
              <w:numPr>
                <w:numId w:val="2"/>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členský štát deliktu,</w:t>
            </w:r>
          </w:p>
          <w:p w:rsidR="00102D97" w:rsidRPr="000D08F2" w:rsidP="000D08F2">
            <w:pPr>
              <w:numPr>
                <w:numId w:val="2"/>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dátum spáchania deliktu,</w:t>
            </w:r>
          </w:p>
          <w:p w:rsidR="00102D97" w:rsidRPr="000D08F2" w:rsidP="000D08F2">
            <w:pPr>
              <w:numPr>
                <w:numId w:val="2"/>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čas spáchania deliktu,</w:t>
            </w:r>
          </w:p>
          <w:p w:rsidR="00102D97" w:rsidRPr="000D08F2" w:rsidP="000D08F2">
            <w:pPr>
              <w:numPr>
                <w:numId w:val="2"/>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účel vyhľadania prostredníctvom kódu deliktu</w:t>
            </w:r>
          </w:p>
          <w:p w:rsidR="00102D97" w:rsidRPr="000D08F2" w:rsidP="000D08F2">
            <w:pPr>
              <w:autoSpaceDE w:val="0"/>
              <w:autoSpaceDN w:val="0"/>
              <w:bidi w:val="0"/>
              <w:adjustRightInd w:val="0"/>
              <w:ind w:left="175"/>
              <w:jc w:val="both"/>
              <w:rPr>
                <w:rFonts w:ascii="Times New Roman" w:hAnsi="Times New Roman"/>
                <w:color w:val="000000"/>
                <w:sz w:val="18"/>
                <w:szCs w:val="18"/>
              </w:rPr>
            </w:pPr>
            <w:r w:rsidRPr="000D08F2">
              <w:rPr>
                <w:rFonts w:ascii="Times New Roman" w:hAnsi="Times New Roman"/>
                <w:color w:val="000000"/>
                <w:sz w:val="18"/>
                <w:szCs w:val="18"/>
              </w:rPr>
              <w:t>1. prekročenie najvyššej dovolenej rýchlosti,</w:t>
            </w:r>
          </w:p>
          <w:p w:rsidR="00102D97"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2.vedenie vozidla pod vplyvom alkoholu, </w:t>
            </w:r>
          </w:p>
          <w:p w:rsidR="00102D97"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3.nepoužitie bezpečnostného pásu alebo iného zadržiavacieho zariadenia, </w:t>
            </w:r>
          </w:p>
          <w:p w:rsidR="00102D97" w:rsidRPr="000D08F2" w:rsidP="000D08F2">
            <w:pPr>
              <w:autoSpaceDE w:val="0"/>
              <w:autoSpaceDN w:val="0"/>
              <w:bidi w:val="0"/>
              <w:adjustRightInd w:val="0"/>
              <w:ind w:left="317" w:hanging="142"/>
              <w:jc w:val="both"/>
              <w:rPr>
                <w:rFonts w:ascii="Times New Roman" w:hAnsi="Times New Roman"/>
                <w:color w:val="000000"/>
                <w:sz w:val="18"/>
                <w:szCs w:val="18"/>
              </w:rPr>
            </w:pPr>
          </w:p>
          <w:p w:rsidR="00102D97"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4.nezastavenie vozidla na červený svetelný signál na svetelnom signalizačnom zariadení alebo na príkaz vyplývajúci z dopravnej značky „Stoj, daj prednosť v jazde!“,</w:t>
            </w:r>
          </w:p>
          <w:p w:rsidR="00102D97" w:rsidP="000D08F2">
            <w:pPr>
              <w:autoSpaceDE w:val="0"/>
              <w:autoSpaceDN w:val="0"/>
              <w:bidi w:val="0"/>
              <w:adjustRightInd w:val="0"/>
              <w:ind w:left="317" w:hanging="142"/>
              <w:jc w:val="both"/>
              <w:rPr>
                <w:rFonts w:ascii="Times New Roman" w:hAnsi="Times New Roman"/>
                <w:color w:val="000000"/>
                <w:sz w:val="18"/>
                <w:szCs w:val="18"/>
              </w:rPr>
            </w:pPr>
          </w:p>
          <w:p w:rsidR="00791678" w:rsidRPr="000D08F2" w:rsidP="000D08F2">
            <w:pPr>
              <w:autoSpaceDE w:val="0"/>
              <w:autoSpaceDN w:val="0"/>
              <w:bidi w:val="0"/>
              <w:adjustRightInd w:val="0"/>
              <w:ind w:left="317" w:hanging="142"/>
              <w:jc w:val="both"/>
              <w:rPr>
                <w:rFonts w:ascii="Times New Roman" w:hAnsi="Times New Roman"/>
                <w:color w:val="000000"/>
                <w:sz w:val="18"/>
                <w:szCs w:val="18"/>
              </w:rPr>
            </w:pPr>
          </w:p>
          <w:p w:rsidR="00102D97"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5. nedovolené vedenie vozidla v jazdnom pruhu, </w:t>
            </w:r>
          </w:p>
          <w:p w:rsidR="00102D97"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10. jazda pod vplyvom návykovej látky, </w:t>
            </w:r>
          </w:p>
          <w:p w:rsidR="00102D97"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11. nepoužitie ochrannej prilby, </w:t>
            </w:r>
          </w:p>
          <w:p w:rsidR="00102D97"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12. nedovolené použitie telefónneho prístroja alebo vykonávanie inej obdobnej činnosti počas vedenia vozidla.</w:t>
            </w:r>
          </w:p>
          <w:p w:rsidR="00102D97" w:rsidRPr="000D08F2" w:rsidP="000D08F2">
            <w:pPr>
              <w:autoSpaceDE w:val="0"/>
              <w:autoSpaceDN w:val="0"/>
              <w:bidi w:val="0"/>
              <w:adjustRightInd w:val="0"/>
              <w:jc w:val="both"/>
              <w:rPr>
                <w:rFonts w:ascii="Times New Roman" w:hAnsi="Times New Roman"/>
                <w:color w:val="000000"/>
                <w:sz w:val="18"/>
                <w:szCs w:val="18"/>
              </w:rPr>
            </w:pPr>
          </w:p>
          <w:p w:rsidR="00102D97"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(11) Ministerstvo vnútra poskytuje inému členskému štátu Európskej únie podľa odseku 9 údaje o držiteľovi vozidla, vlastníkovi vozidla a vozidle v rozsahu</w:t>
            </w:r>
          </w:p>
          <w:p w:rsidR="00102D97"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a) evidenčné číslo vozidla,</w:t>
            </w:r>
          </w:p>
          <w:p w:rsidR="00102D97"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b) identifikačné číslo vozidla VIN,</w:t>
            </w:r>
          </w:p>
          <w:p w:rsidR="00102D97"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c) označenie štátu, v ktorom je vozidlo evidované,</w:t>
            </w:r>
          </w:p>
          <w:p w:rsidR="00102D97"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d) značka vozidla,</w:t>
            </w:r>
          </w:p>
          <w:p w:rsidR="00102D97"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e) obchodný názov vozidla,</w:t>
            </w:r>
          </w:p>
          <w:p w:rsidR="00102D97"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f) kategória vozidla,</w:t>
            </w:r>
          </w:p>
          <w:p w:rsidR="00102D97" w:rsidRPr="000D08F2" w:rsidP="000D08F2">
            <w:pPr>
              <w:autoSpaceDE w:val="0"/>
              <w:autoSpaceDN w:val="0"/>
              <w:bidi w:val="0"/>
              <w:adjustRightInd w:val="0"/>
              <w:ind w:left="175" w:hanging="175"/>
              <w:jc w:val="both"/>
              <w:rPr>
                <w:rFonts w:ascii="Times New Roman" w:hAnsi="Times New Roman"/>
                <w:color w:val="000000"/>
                <w:sz w:val="18"/>
                <w:szCs w:val="18"/>
              </w:rPr>
            </w:pPr>
            <w:r w:rsidRPr="000D08F2">
              <w:rPr>
                <w:rFonts w:ascii="Times New Roman" w:hAnsi="Times New Roman"/>
                <w:color w:val="000000"/>
                <w:sz w:val="18"/>
                <w:szCs w:val="18"/>
              </w:rPr>
              <w:t>g) názov, právna forma, adresa sídla a identifikačné číslo držiteľa vozidla, ak je držiteľom vozidla právnická osoba alebo fyzická osoba oprávnená na podnikanie,</w:t>
            </w:r>
          </w:p>
          <w:p w:rsidR="00102D97" w:rsidRPr="000D08F2" w:rsidP="000D08F2">
            <w:pPr>
              <w:autoSpaceDE w:val="0"/>
              <w:autoSpaceDN w:val="0"/>
              <w:bidi w:val="0"/>
              <w:adjustRightInd w:val="0"/>
              <w:ind w:left="175" w:hanging="175"/>
              <w:jc w:val="both"/>
              <w:rPr>
                <w:rFonts w:ascii="Times New Roman" w:hAnsi="Times New Roman"/>
                <w:color w:val="000000"/>
                <w:sz w:val="18"/>
                <w:szCs w:val="18"/>
              </w:rPr>
            </w:pPr>
            <w:r w:rsidRPr="000D08F2">
              <w:rPr>
                <w:rFonts w:ascii="Times New Roman" w:hAnsi="Times New Roman"/>
                <w:color w:val="000000"/>
                <w:sz w:val="18"/>
                <w:szCs w:val="18"/>
              </w:rPr>
              <w:t>h) meno, priezvisko, dátum narodenia a adresa pobytu držiteľa vozidla, ak je držiteľom vozidla fyzická osoba,</w:t>
            </w:r>
          </w:p>
          <w:p w:rsidR="00102D97" w:rsidRPr="000D08F2" w:rsidP="000D08F2">
            <w:pPr>
              <w:autoSpaceDE w:val="0"/>
              <w:autoSpaceDN w:val="0"/>
              <w:bidi w:val="0"/>
              <w:adjustRightInd w:val="0"/>
              <w:ind w:left="175" w:hanging="175"/>
              <w:jc w:val="both"/>
              <w:rPr>
                <w:rFonts w:ascii="Times New Roman" w:hAnsi="Times New Roman"/>
                <w:color w:val="000000"/>
                <w:sz w:val="18"/>
                <w:szCs w:val="18"/>
              </w:rPr>
            </w:pPr>
            <w:r w:rsidRPr="000D08F2">
              <w:rPr>
                <w:rFonts w:ascii="Times New Roman" w:hAnsi="Times New Roman"/>
                <w:color w:val="000000"/>
                <w:sz w:val="18"/>
                <w:szCs w:val="18"/>
              </w:rPr>
              <w:t>i) názov, právna forma, adresa sídla a identifikačné číslo vlastníka vozidla, ak je vlastníkom vozidla právnická osoba alebo fyzická osoba oprávnená na podnikanie,</w:t>
            </w:r>
          </w:p>
          <w:p w:rsidR="00102D97" w:rsidRPr="000D08F2" w:rsidP="000D08F2">
            <w:pPr>
              <w:autoSpaceDE w:val="0"/>
              <w:autoSpaceDN w:val="0"/>
              <w:bidi w:val="0"/>
              <w:adjustRightInd w:val="0"/>
              <w:ind w:left="175" w:hanging="175"/>
              <w:jc w:val="both"/>
              <w:rPr>
                <w:rFonts w:ascii="Times New Roman" w:hAnsi="Times New Roman"/>
                <w:color w:val="000000"/>
                <w:sz w:val="18"/>
                <w:szCs w:val="18"/>
              </w:rPr>
            </w:pPr>
            <w:r w:rsidRPr="000D08F2">
              <w:rPr>
                <w:rFonts w:ascii="Times New Roman" w:hAnsi="Times New Roman"/>
                <w:color w:val="000000"/>
                <w:sz w:val="18"/>
                <w:szCs w:val="18"/>
              </w:rPr>
              <w:t>j) meno, priezvisko, dátum narodenia a adresa pobytu vlastníka vozidla, ak je vlastníkom vozidla fyzická osoba.“.</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 4</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2</w:t>
            </w:r>
          </w:p>
          <w:p w:rsidR="00102D97" w:rsidRPr="000D08F2" w:rsidP="000D08F2">
            <w:pPr>
              <w:bidi w:val="0"/>
              <w:jc w:val="center"/>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pStyle w:val="CM4"/>
              <w:bidi w:val="0"/>
              <w:spacing w:after="60"/>
              <w:ind w:right="34"/>
              <w:jc w:val="both"/>
              <w:rPr>
                <w:rFonts w:ascii="Times New Roman" w:hAnsi="Times New Roman"/>
                <w:color w:val="000000"/>
                <w:sz w:val="18"/>
                <w:szCs w:val="18"/>
              </w:rPr>
            </w:pPr>
            <w:r w:rsidRPr="000D08F2">
              <w:rPr>
                <w:rFonts w:ascii="Times New Roman" w:hAnsi="Times New Roman"/>
                <w:color w:val="000000"/>
                <w:sz w:val="18"/>
                <w:szCs w:val="18"/>
              </w:rPr>
              <w:t>Na účely výmeny údajov uvedených v odseku 1 určí každý členský štát národný kontaktný bod. Právomoci národných kontaktných bodov sa riadia uplatniteľným právom dotknutého členského štátu.</w:t>
            </w:r>
          </w:p>
          <w:p w:rsidR="00102D97" w:rsidRPr="000D08F2" w:rsidP="000D08F2">
            <w:pPr>
              <w:pStyle w:val="CM4"/>
              <w:bidi w:val="0"/>
              <w:spacing w:before="60" w:after="60"/>
              <w:ind w:right="34"/>
              <w:jc w:val="both"/>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Zákon č. 8/2009 Z. z.</w:t>
            </w: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 113</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9</w:t>
            </w:r>
          </w:p>
          <w:p w:rsidR="00102D97"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r w:rsidRPr="000D08F2">
              <w:rPr>
                <w:rFonts w:ascii="Times New Roman" w:hAnsi="Times New Roman"/>
                <w:sz w:val="18"/>
                <w:szCs w:val="18"/>
              </w:rPr>
              <w:t xml:space="preserve">Ministerstvo vnútra umožňuje iným členským štátom Európskej únie </w:t>
            </w:r>
            <w:r w:rsidRPr="003B311A" w:rsidR="00791678">
              <w:rPr>
                <w:rFonts w:ascii="Times New Roman" w:hAnsi="Times New Roman"/>
                <w:sz w:val="18"/>
                <w:szCs w:val="18"/>
                <w:lang w:eastAsia="en-US"/>
              </w:rPr>
              <w:t xml:space="preserve">prostredníctvom informačného systému EUCARIS </w:t>
            </w:r>
            <w:r w:rsidRPr="000D08F2">
              <w:rPr>
                <w:rFonts w:ascii="Times New Roman" w:hAnsi="Times New Roman"/>
                <w:sz w:val="18"/>
                <w:szCs w:val="18"/>
              </w:rPr>
              <w:t>prístup do evidencie vozidiel s cieľom vykonávať automatizované vyhľadávanie údajov o vozidlách a údajov o vlastníkoch vozidiel alebo držiteľoch vozidiel, na účely objasňovania týchto deliktov proti bezpečnosti a plynulosti cestnej premávky.</w:t>
            </w:r>
          </w:p>
          <w:p w:rsidR="00102D97" w:rsidRPr="000D08F2" w:rsidP="000D08F2">
            <w:pPr>
              <w:bidi w:val="0"/>
              <w:jc w:val="both"/>
              <w:rPr>
                <w:rFonts w:ascii="Times New Roman" w:hAnsi="Times New Roman"/>
                <w:sz w:val="18"/>
                <w:szCs w:val="18"/>
              </w:rPr>
            </w:pPr>
          </w:p>
          <w:p w:rsidR="00102D97" w:rsidRPr="000D08F2" w:rsidP="000D08F2">
            <w:pPr>
              <w:bidi w:val="0"/>
              <w:jc w:val="both"/>
              <w:rPr>
                <w:rFonts w:ascii="Times New Roman" w:hAnsi="Times New Roman"/>
                <w:sz w:val="18"/>
                <w:szCs w:val="18"/>
              </w:rPr>
            </w:pPr>
          </w:p>
          <w:p w:rsidR="00102D97" w:rsidRPr="000D08F2" w:rsidP="000D08F2">
            <w:pPr>
              <w:bidi w:val="0"/>
              <w:jc w:val="both"/>
              <w:rPr>
                <w:rFonts w:ascii="Times New Roman" w:hAnsi="Times New Roman"/>
                <w:sz w:val="18"/>
                <w:szCs w:val="18"/>
              </w:rPr>
            </w:pPr>
          </w:p>
          <w:p w:rsidR="00102D97" w:rsidRPr="000D08F2" w:rsidP="000D08F2">
            <w:pPr>
              <w:bidi w:val="0"/>
              <w:jc w:val="both"/>
              <w:rPr>
                <w:rFonts w:ascii="Times New Roman" w:hAnsi="Times New Roman"/>
                <w:sz w:val="18"/>
                <w:szCs w:val="18"/>
              </w:rPr>
            </w:pPr>
          </w:p>
          <w:p w:rsidR="00102D97" w:rsidRPr="000D08F2" w:rsidP="000D08F2">
            <w:pPr>
              <w:bidi w:val="0"/>
              <w:jc w:val="both"/>
              <w:rPr>
                <w:rFonts w:ascii="Times New Roman" w:hAnsi="Times New Roman"/>
                <w:sz w:val="18"/>
                <w:szCs w:val="18"/>
              </w:rPr>
            </w:pPr>
          </w:p>
          <w:p w:rsidR="00102D97"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791678">
            <w:pPr>
              <w:bidi w:val="0"/>
              <w:jc w:val="both"/>
              <w:rPr>
                <w:rFonts w:ascii="Times New Roman" w:hAnsi="Times New Roman"/>
                <w:sz w:val="18"/>
                <w:szCs w:val="18"/>
              </w:rPr>
            </w:pPr>
            <w:r w:rsidRPr="000D08F2">
              <w:rPr>
                <w:rFonts w:ascii="Times New Roman" w:hAnsi="Times New Roman"/>
                <w:sz w:val="18"/>
                <w:szCs w:val="18"/>
              </w:rPr>
              <w:t xml:space="preserve">Orgány PZ budú pri objasňovaní priestupkov požadovať tieto informácie v rámci interných technických postupov prostredníctvom </w:t>
            </w:r>
            <w:r w:rsidR="00791678">
              <w:rPr>
                <w:rFonts w:ascii="Times New Roman" w:hAnsi="Times New Roman"/>
                <w:sz w:val="18"/>
                <w:szCs w:val="18"/>
              </w:rPr>
              <w:t>P</w:t>
            </w:r>
            <w:r w:rsidRPr="000D08F2">
              <w:rPr>
                <w:rFonts w:ascii="Times New Roman" w:hAnsi="Times New Roman"/>
                <w:sz w:val="18"/>
                <w:szCs w:val="18"/>
              </w:rPr>
              <w:t>rezídia PZ, ktoré je súčasťou Ministerstva vnútra SR.</w:t>
            </w: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 4</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autoSpaceDE w:val="0"/>
              <w:autoSpaceDN w:val="0"/>
              <w:bidi w:val="0"/>
              <w:adjustRightInd w:val="0"/>
              <w:spacing w:after="240"/>
              <w:ind w:left="34" w:right="34"/>
              <w:jc w:val="both"/>
              <w:rPr>
                <w:rFonts w:ascii="Times New Roman" w:hAnsi="Times New Roman"/>
                <w:color w:val="000000"/>
                <w:sz w:val="18"/>
                <w:szCs w:val="18"/>
              </w:rPr>
            </w:pPr>
            <w:r w:rsidRPr="000D08F2">
              <w:rPr>
                <w:rFonts w:ascii="Times New Roman" w:hAnsi="Times New Roman"/>
                <w:color w:val="000000"/>
                <w:sz w:val="18"/>
                <w:szCs w:val="18"/>
              </w:rPr>
              <w:t>Akékoľvek vyhľadávanie formou odosielanej žiadosti vykonáva národný kontaktný bod členského štátu deliktu použitím úplného evidenčného čísla.</w:t>
            </w:r>
          </w:p>
          <w:p w:rsidR="00102D97" w:rsidRPr="000D08F2" w:rsidP="000D08F2">
            <w:pPr>
              <w:autoSpaceDE w:val="0"/>
              <w:autoSpaceDN w:val="0"/>
              <w:bidi w:val="0"/>
              <w:adjustRightInd w:val="0"/>
              <w:spacing w:after="240"/>
              <w:ind w:left="34" w:right="34"/>
              <w:jc w:val="both"/>
              <w:rPr>
                <w:rFonts w:ascii="Times New Roman" w:hAnsi="Times New Roman"/>
                <w:color w:val="000000"/>
                <w:sz w:val="18"/>
                <w:szCs w:val="18"/>
              </w:rPr>
            </w:pPr>
            <w:r w:rsidRPr="000D08F2">
              <w:rPr>
                <w:rFonts w:ascii="Times New Roman" w:hAnsi="Times New Roman"/>
                <w:color w:val="000000"/>
                <w:sz w:val="18"/>
                <w:szCs w:val="18"/>
              </w:rPr>
              <w:t>Uvedené vyhľadávanie sa vykonáva v súlade s postupmi opísanými v kapitole 3 prílohy k rozhodnutiu 2008/616/SVV s výnimkou kapitoly 3 bodu 1 prílohy k rozhodnutiu 2008/616/SVV, na ktorý sa vzťahuje príloha I k tejto smernici.</w:t>
            </w:r>
          </w:p>
          <w:p w:rsidR="00102D97" w:rsidRPr="000D08F2" w:rsidP="000D08F2">
            <w:pPr>
              <w:autoSpaceDE w:val="0"/>
              <w:autoSpaceDN w:val="0"/>
              <w:bidi w:val="0"/>
              <w:adjustRightInd w:val="0"/>
              <w:ind w:left="34" w:right="34"/>
              <w:jc w:val="both"/>
              <w:rPr>
                <w:rFonts w:ascii="Times New Roman" w:hAnsi="Times New Roman"/>
                <w:sz w:val="18"/>
                <w:szCs w:val="18"/>
              </w:rPr>
            </w:pPr>
            <w:r w:rsidRPr="000D08F2">
              <w:rPr>
                <w:rFonts w:ascii="Times New Roman" w:hAnsi="Times New Roman"/>
                <w:color w:val="000000"/>
                <w:sz w:val="18"/>
                <w:szCs w:val="18"/>
              </w:rPr>
              <w:t>Členský štát deliktu na základe tejto smernice využíva získané údaje na účely zistenia, kto je osobne zodpovedný za dopravné delikty súvisiace s bezpečnosťou cestnej premávky uvedené v článku 2 tejto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Zákon č. 8/2009 Z. z.</w:t>
            </w: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 xml:space="preserve">Zákon č. 372/1990 Zb. </w:t>
            </w:r>
          </w:p>
          <w:p w:rsidR="00102D97"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 113</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10</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P b</w:t>
            </w:r>
          </w:p>
          <w:p w:rsidR="00102D97" w:rsidRPr="000D08F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203B3A" w:rsidP="003B41B2">
            <w:pPr>
              <w:bidi w:val="0"/>
              <w:ind w:left="-108" w:right="-108"/>
              <w:jc w:val="center"/>
              <w:rPr>
                <w:rFonts w:ascii="Times New Roman" w:hAnsi="Times New Roman"/>
                <w:sz w:val="18"/>
                <w:szCs w:val="18"/>
              </w:rPr>
            </w:pPr>
            <w:r>
              <w:rPr>
                <w:rFonts w:ascii="Times New Roman" w:hAnsi="Times New Roman"/>
                <w:sz w:val="18"/>
                <w:szCs w:val="18"/>
              </w:rPr>
              <w:t>§</w:t>
            </w:r>
            <w:r w:rsidR="003B41B2">
              <w:rPr>
                <w:rFonts w:ascii="Times New Roman" w:hAnsi="Times New Roman"/>
                <w:sz w:val="18"/>
                <w:szCs w:val="18"/>
              </w:rPr>
              <w:t xml:space="preserve"> </w:t>
            </w:r>
            <w:r>
              <w:rPr>
                <w:rFonts w:ascii="Times New Roman" w:hAnsi="Times New Roman"/>
                <w:sz w:val="18"/>
                <w:szCs w:val="18"/>
              </w:rPr>
              <w:t>139d</w:t>
            </w:r>
          </w:p>
          <w:p w:rsidR="00203B3A" w:rsidP="000D08F2">
            <w:pPr>
              <w:bidi w:val="0"/>
              <w:jc w:val="center"/>
              <w:rPr>
                <w:rFonts w:ascii="Times New Roman" w:hAnsi="Times New Roman"/>
                <w:sz w:val="18"/>
                <w:szCs w:val="18"/>
              </w:rPr>
            </w:pPr>
            <w:r>
              <w:rPr>
                <w:rFonts w:ascii="Times New Roman" w:hAnsi="Times New Roman"/>
                <w:sz w:val="18"/>
                <w:szCs w:val="18"/>
              </w:rPr>
              <w:t>O 4</w:t>
            </w:r>
          </w:p>
          <w:p w:rsidR="00203B3A" w:rsidP="000D08F2">
            <w:pPr>
              <w:bidi w:val="0"/>
              <w:jc w:val="center"/>
              <w:rPr>
                <w:rFonts w:ascii="Times New Roman" w:hAnsi="Times New Roman"/>
                <w:sz w:val="18"/>
                <w:szCs w:val="18"/>
              </w:rPr>
            </w:pPr>
          </w:p>
          <w:p w:rsidR="00203B3A" w:rsidP="000D08F2">
            <w:pPr>
              <w:bidi w:val="0"/>
              <w:jc w:val="center"/>
              <w:rPr>
                <w:rFonts w:ascii="Times New Roman" w:hAnsi="Times New Roman"/>
                <w:sz w:val="18"/>
                <w:szCs w:val="18"/>
              </w:rPr>
            </w:pPr>
          </w:p>
          <w:p w:rsidR="003B41B2" w:rsidP="000D08F2">
            <w:pPr>
              <w:bidi w:val="0"/>
              <w:jc w:val="center"/>
              <w:rPr>
                <w:rFonts w:ascii="Times New Roman" w:hAnsi="Times New Roman"/>
                <w:sz w:val="18"/>
                <w:szCs w:val="18"/>
              </w:rPr>
            </w:pP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 61</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1</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lang w:eastAsia="en-US"/>
              </w:rPr>
            </w:pPr>
            <w:r w:rsidRPr="000D08F2">
              <w:rPr>
                <w:rFonts w:ascii="Times New Roman" w:hAnsi="Times New Roman"/>
                <w:sz w:val="18"/>
                <w:szCs w:val="18"/>
                <w:lang w:eastAsia="en-US"/>
              </w:rPr>
              <w:t xml:space="preserve">(10) Ministerstvo vnútra umožňuje iným členským štátom Európskej únie vyhľadávanie údajov podľa odseku </w:t>
            </w:r>
            <w:r w:rsidR="00791678">
              <w:rPr>
                <w:rFonts w:ascii="Times New Roman" w:hAnsi="Times New Roman"/>
                <w:sz w:val="18"/>
                <w:szCs w:val="18"/>
                <w:lang w:eastAsia="en-US"/>
              </w:rPr>
              <w:t>9</w:t>
            </w:r>
            <w:r w:rsidRPr="000D08F2">
              <w:rPr>
                <w:rFonts w:ascii="Times New Roman" w:hAnsi="Times New Roman"/>
                <w:sz w:val="18"/>
                <w:szCs w:val="18"/>
                <w:lang w:eastAsia="en-US"/>
              </w:rPr>
              <w:t xml:space="preserve"> na základe zadania týchto údajov</w:t>
            </w:r>
          </w:p>
          <w:p w:rsidR="00102D97" w:rsidRPr="000D08F2" w:rsidP="000D08F2">
            <w:pPr>
              <w:bidi w:val="0"/>
              <w:jc w:val="both"/>
              <w:rPr>
                <w:rFonts w:ascii="Times New Roman" w:hAnsi="Times New Roman"/>
                <w:sz w:val="18"/>
                <w:szCs w:val="18"/>
                <w:lang w:eastAsia="en-US"/>
              </w:rPr>
            </w:pPr>
            <w:r w:rsidRPr="000D08F2">
              <w:rPr>
                <w:rFonts w:ascii="Times New Roman" w:hAnsi="Times New Roman"/>
                <w:sz w:val="18"/>
                <w:szCs w:val="18"/>
                <w:lang w:eastAsia="en-US"/>
              </w:rPr>
              <w:t>b) úplné evidenčné číslo vozidla,</w:t>
            </w:r>
          </w:p>
          <w:p w:rsidR="00102D97" w:rsidRPr="000D08F2" w:rsidP="000D08F2">
            <w:pPr>
              <w:bidi w:val="0"/>
              <w:jc w:val="both"/>
              <w:rPr>
                <w:rFonts w:ascii="Times New Roman" w:hAnsi="Times New Roman"/>
                <w:color w:val="000000"/>
                <w:sz w:val="18"/>
                <w:szCs w:val="18"/>
              </w:rPr>
            </w:pPr>
          </w:p>
          <w:p w:rsidR="00102D97" w:rsidRPr="000D08F2" w:rsidP="000D08F2">
            <w:pPr>
              <w:bidi w:val="0"/>
              <w:jc w:val="both"/>
              <w:rPr>
                <w:rFonts w:ascii="Times New Roman" w:hAnsi="Times New Roman"/>
                <w:color w:val="000000"/>
                <w:sz w:val="18"/>
                <w:szCs w:val="18"/>
              </w:rPr>
            </w:pPr>
          </w:p>
          <w:p w:rsidR="00102D97" w:rsidRPr="000D08F2" w:rsidP="000D08F2">
            <w:pPr>
              <w:bidi w:val="0"/>
              <w:jc w:val="both"/>
              <w:rPr>
                <w:rFonts w:ascii="Times New Roman" w:hAnsi="Times New Roman"/>
                <w:color w:val="000000"/>
                <w:sz w:val="18"/>
                <w:szCs w:val="18"/>
              </w:rPr>
            </w:pPr>
          </w:p>
          <w:p w:rsidR="00203B3A" w:rsidP="000D08F2">
            <w:pPr>
              <w:bidi w:val="0"/>
              <w:jc w:val="both"/>
              <w:rPr>
                <w:rFonts w:ascii="Times New Roman" w:hAnsi="Times New Roman"/>
                <w:color w:val="000000"/>
                <w:sz w:val="18"/>
                <w:szCs w:val="18"/>
              </w:rPr>
            </w:pPr>
          </w:p>
          <w:p w:rsidR="00203B3A" w:rsidP="000D08F2">
            <w:pPr>
              <w:bidi w:val="0"/>
              <w:jc w:val="both"/>
              <w:rPr>
                <w:rFonts w:ascii="Times New Roman" w:hAnsi="Times New Roman"/>
                <w:color w:val="000000"/>
                <w:sz w:val="18"/>
                <w:szCs w:val="18"/>
              </w:rPr>
            </w:pPr>
          </w:p>
          <w:p w:rsidR="00203B3A" w:rsidP="000D08F2">
            <w:pPr>
              <w:bidi w:val="0"/>
              <w:jc w:val="both"/>
              <w:rPr>
                <w:rFonts w:ascii="Times New Roman" w:hAnsi="Times New Roman"/>
                <w:color w:val="000000"/>
                <w:sz w:val="18"/>
                <w:szCs w:val="18"/>
              </w:rPr>
            </w:pPr>
          </w:p>
          <w:p w:rsidR="00203B3A" w:rsidP="000D08F2">
            <w:pPr>
              <w:bidi w:val="0"/>
              <w:jc w:val="both"/>
              <w:rPr>
                <w:rFonts w:ascii="Times New Roman" w:hAnsi="Times New Roman"/>
                <w:color w:val="000000"/>
                <w:sz w:val="18"/>
                <w:szCs w:val="18"/>
              </w:rPr>
            </w:pPr>
          </w:p>
          <w:p w:rsidR="00203B3A" w:rsidP="000D08F2">
            <w:pPr>
              <w:bidi w:val="0"/>
              <w:jc w:val="both"/>
              <w:rPr>
                <w:rFonts w:ascii="Times New Roman" w:hAnsi="Times New Roman"/>
                <w:color w:val="000000"/>
                <w:sz w:val="18"/>
                <w:szCs w:val="18"/>
              </w:rPr>
            </w:pPr>
          </w:p>
          <w:p w:rsidR="00203B3A" w:rsidP="000D08F2">
            <w:pPr>
              <w:bidi w:val="0"/>
              <w:jc w:val="both"/>
              <w:rPr>
                <w:rFonts w:ascii="Times New Roman" w:hAnsi="Times New Roman"/>
                <w:color w:val="000000"/>
                <w:sz w:val="18"/>
                <w:szCs w:val="18"/>
              </w:rPr>
            </w:pPr>
            <w:r w:rsidRPr="00203B3A">
              <w:rPr>
                <w:rFonts w:ascii="Times New Roman" w:hAnsi="Times New Roman"/>
                <w:color w:val="000000"/>
                <w:sz w:val="18"/>
                <w:szCs w:val="18"/>
              </w:rPr>
              <w:t>Na účely zistenia držiteľa vozidla alebo vlastníka vozidla evidovaného v inom členskom štáte Európskej únie je orgán Policajného zboru oprávnený vykonať automatizované vyhľadávanie údajov o vozidle, jeho držiteľovi alebo vlastníkovi spôsobom v rozsahu podľa § 113 ods. 9 až 11.</w:t>
            </w:r>
          </w:p>
          <w:p w:rsidR="00203B3A" w:rsidP="000D08F2">
            <w:pPr>
              <w:bidi w:val="0"/>
              <w:jc w:val="both"/>
              <w:rPr>
                <w:rFonts w:ascii="Times New Roman" w:hAnsi="Times New Roman"/>
                <w:color w:val="000000"/>
                <w:sz w:val="18"/>
                <w:szCs w:val="18"/>
              </w:rPr>
            </w:pPr>
          </w:p>
          <w:p w:rsidR="00102D97" w:rsidRPr="000D08F2" w:rsidP="000D08F2">
            <w:pPr>
              <w:bidi w:val="0"/>
              <w:jc w:val="both"/>
              <w:rPr>
                <w:rFonts w:ascii="Times New Roman" w:hAnsi="Times New Roman"/>
                <w:color w:val="000000"/>
                <w:sz w:val="18"/>
                <w:szCs w:val="18"/>
              </w:rPr>
            </w:pPr>
            <w:r w:rsidRPr="000D08F2">
              <w:rPr>
                <w:rFonts w:ascii="Times New Roman" w:hAnsi="Times New Roman"/>
                <w:color w:val="000000"/>
                <w:sz w:val="18"/>
                <w:szCs w:val="18"/>
              </w:rPr>
              <w:t>Orgány Policajného zboru sú oprávnené vykonávať automatizované vyhľadávanie údajov o vozidlách evidovaných v inom členskom štáte Európskej únie, ich vlastníkoch alebo držiteľoch na účely objasňovania týchto priestupkov:</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Č 4</w:t>
            </w:r>
          </w:p>
          <w:p w:rsidR="00102D97" w:rsidRPr="000D08F2" w:rsidP="000D08F2">
            <w:pPr>
              <w:bidi w:val="0"/>
              <w:jc w:val="center"/>
              <w:rPr>
                <w:rFonts w:ascii="Times New Roman" w:hAnsi="Times New Roman"/>
                <w:sz w:val="18"/>
                <w:szCs w:val="18"/>
              </w:rPr>
            </w:pPr>
            <w:r w:rsidRPr="000D08F2">
              <w:rPr>
                <w:rFonts w:ascii="Times New Roman" w:hAnsi="Times New Roman"/>
                <w:sz w:val="18"/>
                <w:szCs w:val="18"/>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pStyle w:val="CM4"/>
              <w:bidi w:val="0"/>
              <w:spacing w:after="60"/>
              <w:ind w:left="34" w:right="34"/>
              <w:jc w:val="both"/>
              <w:rPr>
                <w:rFonts w:ascii="Times New Roman" w:hAnsi="Times New Roman"/>
                <w:sz w:val="18"/>
                <w:szCs w:val="18"/>
              </w:rPr>
            </w:pPr>
            <w:r w:rsidRPr="000D08F2">
              <w:rPr>
                <w:rFonts w:ascii="Times New Roman" w:hAnsi="Times New Roman"/>
                <w:color w:val="000000"/>
                <w:sz w:val="18"/>
                <w:szCs w:val="18"/>
              </w:rPr>
              <w:t>Členské štáty prijmú všetky opatrenia potrebné na to, aby zabezpečili, že výmena informácií sa vykonáva interoperabilnými elektronickými prostriedkami bez výmeny údajov zahŕňajúcej ďalšie databázy, ktoré sa nepoužívajú na účely tejto smernice. Členské štáty zabezpečia, aby sa táto výmena informácií vykonávala nákladovo efektívnym a bezpečným spôsobom. Členské štáty zaistia bezpečnosť a ochranu prenášaných údajov podľa možnosti použitím existujúcich softvérových aplikácií, ako je napríklad softvérová aplikácia uvedená v článku 15 rozhodnutia 2008/616/SVV, a zmenených verzií uvedených softvérových aplikácií, a to v súlade s prílohou I k tejto smernici a kapitolou 3 bodmi 2 a 3 prílohy k rozhodnutiu 2008/616/SVV. Zmenené verzie softvérových aplikácií umožňujú režim online výmeny informácií v reálnom čase a režim hromadnej výmeny informácií, pričom v druhom prípade je možná výmena viacerých požiadaviek alebo odpovedí v rámci jednej správy.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center"/>
              <w:rPr>
                <w:rFonts w:ascii="Times New Roman" w:hAnsi="Times New Roman"/>
                <w:sz w:val="18"/>
                <w:szCs w:val="18"/>
              </w:rPr>
            </w:pPr>
            <w:r w:rsidR="00643395">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2D97" w:rsidP="000D08F2">
            <w:pPr>
              <w:bidi w:val="0"/>
              <w:jc w:val="center"/>
              <w:rPr>
                <w:rFonts w:ascii="Times New Roman" w:hAnsi="Times New Roman"/>
                <w:sz w:val="18"/>
                <w:szCs w:val="18"/>
              </w:rPr>
            </w:pPr>
            <w:r w:rsidR="00203B3A">
              <w:rPr>
                <w:rFonts w:ascii="Times New Roman" w:hAnsi="Times New Roman"/>
                <w:sz w:val="18"/>
                <w:szCs w:val="18"/>
              </w:rPr>
              <w:t>zákon č. 8/2009 Z. z.</w:t>
            </w:r>
          </w:p>
          <w:p w:rsidR="00203B3A" w:rsidP="000D08F2">
            <w:pPr>
              <w:bidi w:val="0"/>
              <w:jc w:val="center"/>
              <w:rPr>
                <w:rFonts w:ascii="Times New Roman" w:hAnsi="Times New Roman"/>
                <w:sz w:val="18"/>
                <w:szCs w:val="18"/>
              </w:rPr>
            </w:pPr>
            <w:r>
              <w:rPr>
                <w:rFonts w:ascii="Times New Roman" w:hAnsi="Times New Roman"/>
                <w:sz w:val="18"/>
                <w:szCs w:val="18"/>
              </w:rPr>
              <w:t>+</w:t>
            </w:r>
          </w:p>
          <w:p w:rsidR="00203B3A" w:rsidRPr="000D08F2" w:rsidP="000D08F2">
            <w:pPr>
              <w:bidi w:val="0"/>
              <w:jc w:val="center"/>
              <w:rPr>
                <w:rFonts w:ascii="Times New Roman" w:hAnsi="Times New Roman"/>
                <w:sz w:val="18"/>
                <w:szCs w:val="18"/>
              </w:rPr>
            </w:pPr>
            <w:r>
              <w:rPr>
                <w:rFonts w:ascii="Times New Roman" w:hAnsi="Times New Roman"/>
                <w:sz w:val="18"/>
                <w:szCs w:val="18"/>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02D97" w:rsidP="000D08F2">
            <w:pPr>
              <w:bidi w:val="0"/>
              <w:jc w:val="center"/>
              <w:rPr>
                <w:rFonts w:ascii="Times New Roman" w:hAnsi="Times New Roman"/>
                <w:sz w:val="18"/>
                <w:szCs w:val="18"/>
              </w:rPr>
            </w:pPr>
            <w:r w:rsidR="00203B3A">
              <w:rPr>
                <w:rFonts w:ascii="Times New Roman" w:hAnsi="Times New Roman"/>
                <w:sz w:val="18"/>
                <w:szCs w:val="18"/>
              </w:rPr>
              <w:t>§ 113</w:t>
            </w:r>
          </w:p>
          <w:p w:rsidR="00203B3A" w:rsidRPr="000D08F2" w:rsidP="000D08F2">
            <w:pPr>
              <w:bidi w:val="0"/>
              <w:jc w:val="center"/>
              <w:rPr>
                <w:rFonts w:ascii="Times New Roman" w:hAnsi="Times New Roman"/>
                <w:sz w:val="18"/>
                <w:szCs w:val="18"/>
              </w:rPr>
            </w:pPr>
            <w:r>
              <w:rPr>
                <w:rFonts w:ascii="Times New Roman" w:hAnsi="Times New Roman"/>
                <w:sz w:val="18"/>
                <w:szCs w:val="18"/>
              </w:rPr>
              <w:t>O 9</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203B3A" w:rsidP="00203B3A">
            <w:pPr>
              <w:tabs>
                <w:tab w:val="left" w:pos="993"/>
              </w:tabs>
              <w:bidi w:val="0"/>
              <w:contextualSpacing/>
              <w:jc w:val="both"/>
              <w:rPr>
                <w:rFonts w:ascii="Times New Roman" w:hAnsi="Times New Roman"/>
                <w:sz w:val="18"/>
                <w:szCs w:val="18"/>
                <w:lang w:eastAsia="en-US"/>
              </w:rPr>
            </w:pPr>
            <w:r w:rsidRPr="000D08F2" w:rsidR="00203B3A">
              <w:rPr>
                <w:rFonts w:ascii="Times New Roman" w:hAnsi="Times New Roman"/>
                <w:sz w:val="18"/>
                <w:szCs w:val="18"/>
                <w:lang w:eastAsia="en-US"/>
              </w:rPr>
              <w:t xml:space="preserve">Ministerstvo vnútra umožňuje iným členským štátom Európskej únie </w:t>
            </w:r>
            <w:r w:rsidRPr="003B311A" w:rsidR="00203B3A">
              <w:rPr>
                <w:rFonts w:ascii="Times New Roman" w:hAnsi="Times New Roman"/>
                <w:sz w:val="18"/>
                <w:szCs w:val="18"/>
                <w:lang w:eastAsia="en-US"/>
              </w:rPr>
              <w:t xml:space="preserve">prostredníctvom informačného systému EUCARIS </w:t>
            </w:r>
            <w:r w:rsidRPr="000D08F2" w:rsidR="00203B3A">
              <w:rPr>
                <w:rFonts w:ascii="Times New Roman" w:hAnsi="Times New Roman"/>
                <w:sz w:val="18"/>
                <w:szCs w:val="18"/>
                <w:lang w:eastAsia="en-US"/>
              </w:rPr>
              <w:t>prístup do evidencie vozidiel s cieľom vykonávať automatizované vyhľadávanie údajov o vozidlách a údajov o vlastníkoch vozidiel alebo držiteľoch vozidiel, na účely objasňovania týchto deliktov proti bezpečnosti</w:t>
            </w:r>
            <w:r w:rsidR="00203B3A">
              <w:rPr>
                <w:rFonts w:ascii="Times New Roman" w:hAnsi="Times New Roman"/>
                <w:sz w:val="18"/>
                <w:szCs w:val="18"/>
                <w:lang w:eastAsia="en-US"/>
              </w:rPr>
              <w:t xml:space="preserve"> a plynulosti cestnej premávky </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r w:rsidR="00203B3A">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102D97" w:rsidRPr="000D08F2" w:rsidP="000D08F2">
            <w:pPr>
              <w:bidi w:val="0"/>
              <w:jc w:val="both"/>
              <w:rPr>
                <w:rFonts w:ascii="Times New Roman" w:hAnsi="Times New Roman"/>
                <w:sz w:val="18"/>
                <w:szCs w:val="18"/>
              </w:rPr>
            </w:pPr>
            <w:r w:rsidR="00203B3A">
              <w:rPr>
                <w:rFonts w:ascii="Times New Roman" w:hAnsi="Times New Roman"/>
                <w:sz w:val="18"/>
                <w:szCs w:val="18"/>
              </w:rPr>
              <w:t>Smernica v tomto ustanovení odkazuje na použitie softvérovej aplikácie EUCARIS (oznámenie č. 17/2011 Z. z.)</w:t>
            </w:r>
            <w:r w:rsidR="00FC0F21">
              <w:rPr>
                <w:rFonts w:ascii="Times New Roman" w:hAnsi="Times New Roman"/>
                <w:sz w:val="18"/>
                <w:szCs w:val="18"/>
              </w:rPr>
              <w:t>, z čoho vyplýva splnenie aj ďalších podmienok z tohto ustanovenia.</w:t>
            </w:r>
          </w:p>
        </w:tc>
      </w:tr>
      <w:tr>
        <w:tblPrEx>
          <w:tblW w:w="15452" w:type="dxa"/>
          <w:tblInd w:w="-432" w:type="dxa"/>
          <w:tblLayout w:type="fixed"/>
          <w:tblLook w:val="01E0"/>
        </w:tblPrEx>
        <w:trPr>
          <w:gridAfter w:val="1"/>
          <w:wAfter w:w="28" w:type="dxa"/>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4</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autoSpaceDE w:val="0"/>
              <w:autoSpaceDN w:val="0"/>
              <w:bidi w:val="0"/>
              <w:adjustRightInd w:val="0"/>
              <w:ind w:left="34" w:right="34"/>
              <w:jc w:val="both"/>
              <w:rPr>
                <w:rFonts w:ascii="Times New Roman" w:hAnsi="Times New Roman"/>
                <w:sz w:val="18"/>
                <w:szCs w:val="18"/>
              </w:rPr>
            </w:pPr>
            <w:r w:rsidRPr="000D08F2">
              <w:rPr>
                <w:rFonts w:ascii="Times New Roman" w:hAnsi="Times New Roman"/>
                <w:color w:val="000000"/>
                <w:sz w:val="18"/>
                <w:szCs w:val="18"/>
              </w:rPr>
              <w:t>Každý členský štát znáša svoje vlastné náklady vyplývajúce zo správy, používania a údržby softvérových aplikácií uvedených v odseku 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P="00203B3A">
            <w:pPr>
              <w:bidi w:val="0"/>
              <w:jc w:val="center"/>
              <w:rPr>
                <w:rFonts w:ascii="Times New Roman" w:hAnsi="Times New Roman"/>
                <w:sz w:val="18"/>
                <w:szCs w:val="18"/>
              </w:rPr>
            </w:pPr>
            <w:r>
              <w:rPr>
                <w:rFonts w:ascii="Times New Roman" w:hAnsi="Times New Roman"/>
                <w:sz w:val="18"/>
                <w:szCs w:val="18"/>
              </w:rPr>
              <w:t>zákon č. 8/2009 Z. z.</w:t>
            </w:r>
          </w:p>
          <w:p w:rsidR="00203B3A" w:rsidP="00203B3A">
            <w:pPr>
              <w:bidi w:val="0"/>
              <w:jc w:val="center"/>
              <w:rPr>
                <w:rFonts w:ascii="Times New Roman" w:hAnsi="Times New Roman"/>
                <w:sz w:val="18"/>
                <w:szCs w:val="18"/>
              </w:rPr>
            </w:pPr>
            <w:r>
              <w:rPr>
                <w:rFonts w:ascii="Times New Roman" w:hAnsi="Times New Roman"/>
                <w:sz w:val="18"/>
                <w:szCs w:val="18"/>
              </w:rPr>
              <w:t>+</w:t>
            </w:r>
          </w:p>
          <w:p w:rsidR="00203B3A" w:rsidRPr="000D08F2" w:rsidP="00203B3A">
            <w:pPr>
              <w:bidi w:val="0"/>
              <w:jc w:val="center"/>
              <w:rPr>
                <w:rFonts w:ascii="Times New Roman" w:hAnsi="Times New Roman"/>
                <w:sz w:val="18"/>
                <w:szCs w:val="18"/>
              </w:rPr>
            </w:pPr>
            <w:r>
              <w:rPr>
                <w:rFonts w:ascii="Times New Roman" w:hAnsi="Times New Roman"/>
                <w:sz w:val="18"/>
                <w:szCs w:val="18"/>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P="00203B3A">
            <w:pPr>
              <w:bidi w:val="0"/>
              <w:jc w:val="center"/>
              <w:rPr>
                <w:rFonts w:ascii="Times New Roman" w:hAnsi="Times New Roman"/>
                <w:sz w:val="18"/>
                <w:szCs w:val="18"/>
              </w:rPr>
            </w:pPr>
            <w:r>
              <w:rPr>
                <w:rFonts w:ascii="Times New Roman" w:hAnsi="Times New Roman"/>
                <w:sz w:val="18"/>
                <w:szCs w:val="18"/>
              </w:rPr>
              <w:t>§ 113</w:t>
            </w:r>
          </w:p>
          <w:p w:rsidR="00203B3A" w:rsidRPr="000D08F2" w:rsidP="00203B3A">
            <w:pPr>
              <w:bidi w:val="0"/>
              <w:jc w:val="center"/>
              <w:rPr>
                <w:rFonts w:ascii="Times New Roman" w:hAnsi="Times New Roman"/>
                <w:sz w:val="18"/>
                <w:szCs w:val="18"/>
              </w:rPr>
            </w:pPr>
            <w:r>
              <w:rPr>
                <w:rFonts w:ascii="Times New Roman" w:hAnsi="Times New Roman"/>
                <w:sz w:val="18"/>
                <w:szCs w:val="18"/>
              </w:rPr>
              <w:t>O 9</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203B3A" w:rsidP="00203B3A">
            <w:pPr>
              <w:tabs>
                <w:tab w:val="left" w:pos="993"/>
              </w:tabs>
              <w:bidi w:val="0"/>
              <w:contextualSpacing/>
              <w:jc w:val="both"/>
              <w:rPr>
                <w:rFonts w:ascii="Times New Roman" w:hAnsi="Times New Roman"/>
                <w:sz w:val="18"/>
                <w:szCs w:val="18"/>
                <w:lang w:eastAsia="en-US"/>
              </w:rPr>
            </w:pPr>
            <w:r w:rsidRPr="000D08F2">
              <w:rPr>
                <w:rFonts w:ascii="Times New Roman" w:hAnsi="Times New Roman"/>
                <w:sz w:val="18"/>
                <w:szCs w:val="18"/>
                <w:lang w:eastAsia="en-US"/>
              </w:rPr>
              <w:t xml:space="preserve">Ministerstvo vnútra umožňuje iným členským štátom Európskej únie </w:t>
            </w:r>
            <w:r w:rsidRPr="003B311A">
              <w:rPr>
                <w:rFonts w:ascii="Times New Roman" w:hAnsi="Times New Roman"/>
                <w:sz w:val="18"/>
                <w:szCs w:val="18"/>
                <w:lang w:eastAsia="en-US"/>
              </w:rPr>
              <w:t xml:space="preserve">prostredníctvom informačného systému EUCARIS </w:t>
            </w:r>
            <w:r w:rsidRPr="000D08F2">
              <w:rPr>
                <w:rFonts w:ascii="Times New Roman" w:hAnsi="Times New Roman"/>
                <w:sz w:val="18"/>
                <w:szCs w:val="18"/>
                <w:lang w:eastAsia="en-US"/>
              </w:rPr>
              <w:t>prístup do evidencie vozidiel s cieľom vykonávať automatizované vyhľadávanie údajov o vozidlách a údajov o vlastníkoch vozidiel alebo držiteľoch vozidiel, na účely objasňovania týchto deliktov proti bezpečnosti</w:t>
            </w:r>
            <w:r>
              <w:rPr>
                <w:rFonts w:ascii="Times New Roman" w:hAnsi="Times New Roman"/>
                <w:sz w:val="18"/>
                <w:szCs w:val="18"/>
                <w:lang w:eastAsia="en-US"/>
              </w:rPr>
              <w:t xml:space="preserve"> a plynulosti cestnej premávky </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00FC0F21">
              <w:rPr>
                <w:rFonts w:ascii="Times New Roman" w:hAnsi="Times New Roman"/>
                <w:sz w:val="18"/>
                <w:szCs w:val="18"/>
              </w:rPr>
              <w:t>Viď poznámku k čl. 4 ods. 4.</w:t>
            </w:r>
          </w:p>
        </w:tc>
      </w:tr>
      <w:tr>
        <w:tblPrEx>
          <w:tblW w:w="15452" w:type="dxa"/>
          <w:tblInd w:w="-432" w:type="dxa"/>
          <w:tblLayout w:type="fixed"/>
          <w:tblLook w:val="01E0"/>
        </w:tblPrEx>
        <w:trPr>
          <w:gridAfter w:val="1"/>
          <w:wAfter w:w="28" w:type="dxa"/>
          <w:trHeight w:val="417"/>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5</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CM4"/>
              <w:bidi w:val="0"/>
              <w:spacing w:after="240"/>
              <w:ind w:left="34" w:right="34"/>
              <w:rPr>
                <w:rFonts w:ascii="Times New Roman" w:hAnsi="Times New Roman"/>
                <w:bCs/>
                <w:color w:val="000000"/>
                <w:sz w:val="18"/>
                <w:szCs w:val="18"/>
              </w:rPr>
            </w:pPr>
            <w:r w:rsidRPr="000D08F2">
              <w:rPr>
                <w:rFonts w:ascii="Times New Roman" w:hAnsi="Times New Roman"/>
                <w:bCs/>
                <w:color w:val="000000"/>
                <w:sz w:val="18"/>
                <w:szCs w:val="18"/>
              </w:rPr>
              <w:t>Informačný list o dopravných deliktoch súvisiacich s bezpečnosťou cestnej premávky</w:t>
            </w:r>
          </w:p>
          <w:p w:rsidR="00203B3A" w:rsidRPr="000D08F2" w:rsidP="000D08F2">
            <w:pPr>
              <w:pStyle w:val="CM4"/>
              <w:bidi w:val="0"/>
              <w:spacing w:after="240"/>
              <w:ind w:left="34" w:right="34"/>
              <w:jc w:val="both"/>
              <w:rPr>
                <w:rFonts w:ascii="Times New Roman" w:hAnsi="Times New Roman"/>
                <w:color w:val="000000"/>
                <w:sz w:val="18"/>
                <w:szCs w:val="18"/>
              </w:rPr>
            </w:pPr>
            <w:r w:rsidRPr="000D08F2">
              <w:rPr>
                <w:rFonts w:ascii="Times New Roman" w:hAnsi="Times New Roman"/>
                <w:color w:val="000000"/>
                <w:sz w:val="18"/>
                <w:szCs w:val="18"/>
              </w:rPr>
              <w:t>Členský štát deliktu sa rozhodne, či začne konanie v nadväznosti na dopravné delikty súvisiace s bezpečnosťou cestnej premávky uvedené v článku 2.</w:t>
            </w:r>
          </w:p>
          <w:p w:rsidR="00203B3A" w:rsidRPr="000D08F2" w:rsidP="000D08F2">
            <w:pPr>
              <w:pStyle w:val="CM4"/>
              <w:bidi w:val="0"/>
              <w:ind w:left="34" w:right="34"/>
              <w:jc w:val="both"/>
              <w:rPr>
                <w:rFonts w:ascii="Times New Roman" w:hAnsi="Times New Roman"/>
                <w:color w:val="000000"/>
                <w:sz w:val="18"/>
                <w:szCs w:val="18"/>
              </w:rPr>
            </w:pPr>
            <w:r w:rsidRPr="000D08F2">
              <w:rPr>
                <w:rFonts w:ascii="Times New Roman" w:hAnsi="Times New Roman"/>
                <w:color w:val="000000"/>
                <w:sz w:val="18"/>
                <w:szCs w:val="18"/>
              </w:rPr>
              <w:t>Ak sa členský štát deliktu rozhodne začať takéto konanie, v súlade so svojím vnútroštátnym právom o tom informuje vlastníka, držiteľa vozidla alebo inú identifikovanú osobu podozrivú zo spáchania dopravného deliktu súvisiaceho s bezpečnosťou cestnej premávky.</w:t>
            </w:r>
          </w:p>
          <w:p w:rsidR="00203B3A" w:rsidRPr="000D08F2" w:rsidP="000D08F2">
            <w:pPr>
              <w:pStyle w:val="CM4"/>
              <w:bidi w:val="0"/>
              <w:ind w:left="34" w:right="34"/>
              <w:jc w:val="both"/>
              <w:rPr>
                <w:rFonts w:ascii="Times New Roman" w:hAnsi="Times New Roman"/>
                <w:color w:val="000000"/>
                <w:sz w:val="18"/>
                <w:szCs w:val="18"/>
              </w:rPr>
            </w:pPr>
            <w:r w:rsidRPr="000D08F2">
              <w:rPr>
                <w:rFonts w:ascii="Times New Roman" w:hAnsi="Times New Roman"/>
                <w:color w:val="000000"/>
                <w:sz w:val="18"/>
                <w:szCs w:val="18"/>
              </w:rPr>
              <w:t>Ak je to ustanovené vo vnútroštátnom práve, uvedené informácie zahŕňajú právne dôsledky, ktoré z toho vyplývajú na území členského štátu deliktu na základe jeho práva.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D</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p w:rsidR="00203B3A" w:rsidRPr="000D08F2" w:rsidP="000D08F2">
            <w:pPr>
              <w:bidi w:val="0"/>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xml:space="preserve">Zákon č. 372/1990 Zb. </w:t>
            </w:r>
          </w:p>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61</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3</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BodyText"/>
              <w:bidi w:val="0"/>
              <w:spacing w:after="0"/>
              <w:jc w:val="both"/>
              <w:rPr>
                <w:rFonts w:ascii="Times New Roman" w:hAnsi="Times New Roman"/>
                <w:color w:val="000000"/>
                <w:sz w:val="18"/>
                <w:szCs w:val="18"/>
              </w:rPr>
            </w:pPr>
          </w:p>
          <w:p w:rsidR="00203B3A" w:rsidRPr="000D08F2" w:rsidP="000D08F2">
            <w:pPr>
              <w:pStyle w:val="BodyText"/>
              <w:bidi w:val="0"/>
              <w:spacing w:after="0"/>
              <w:jc w:val="both"/>
              <w:rPr>
                <w:rFonts w:ascii="Times New Roman" w:hAnsi="Times New Roman"/>
                <w:color w:val="000000"/>
                <w:sz w:val="18"/>
                <w:szCs w:val="18"/>
              </w:rPr>
            </w:pPr>
          </w:p>
          <w:p w:rsidR="00203B3A" w:rsidRPr="000D08F2" w:rsidP="000D08F2">
            <w:pPr>
              <w:pStyle w:val="BodyText"/>
              <w:bidi w:val="0"/>
              <w:spacing w:after="0"/>
              <w:jc w:val="both"/>
              <w:rPr>
                <w:rFonts w:ascii="Times New Roman" w:hAnsi="Times New Roman"/>
                <w:color w:val="000000"/>
                <w:sz w:val="18"/>
                <w:szCs w:val="18"/>
              </w:rPr>
            </w:pPr>
          </w:p>
          <w:p w:rsidR="00203B3A" w:rsidRPr="000D08F2" w:rsidP="000D08F2">
            <w:pPr>
              <w:pStyle w:val="BodyText"/>
              <w:bidi w:val="0"/>
              <w:spacing w:after="0"/>
              <w:jc w:val="both"/>
              <w:rPr>
                <w:rFonts w:ascii="Times New Roman" w:hAnsi="Times New Roman"/>
                <w:color w:val="000000"/>
                <w:sz w:val="18"/>
                <w:szCs w:val="18"/>
              </w:rPr>
            </w:pPr>
          </w:p>
          <w:p w:rsidR="00203B3A" w:rsidRPr="000D08F2" w:rsidP="000D08F2">
            <w:pPr>
              <w:pStyle w:val="BodyText"/>
              <w:bidi w:val="0"/>
              <w:spacing w:after="0"/>
              <w:jc w:val="both"/>
              <w:rPr>
                <w:rFonts w:ascii="Times New Roman" w:hAnsi="Times New Roman"/>
                <w:color w:val="000000"/>
                <w:sz w:val="18"/>
                <w:szCs w:val="18"/>
              </w:rPr>
            </w:pPr>
          </w:p>
          <w:p w:rsidR="00203B3A" w:rsidRPr="000D08F2" w:rsidP="000D08F2">
            <w:pPr>
              <w:pStyle w:val="BodyText"/>
              <w:bidi w:val="0"/>
              <w:spacing w:after="0"/>
              <w:jc w:val="both"/>
              <w:rPr>
                <w:rFonts w:ascii="Times New Roman" w:hAnsi="Times New Roman"/>
                <w:color w:val="000000"/>
                <w:sz w:val="18"/>
                <w:szCs w:val="18"/>
              </w:rPr>
            </w:pPr>
          </w:p>
          <w:p w:rsidR="00203B3A" w:rsidRPr="000D08F2" w:rsidP="000D08F2">
            <w:pPr>
              <w:pStyle w:val="BodyText"/>
              <w:bidi w:val="0"/>
              <w:spacing w:after="0"/>
              <w:jc w:val="both"/>
              <w:rPr>
                <w:rFonts w:ascii="Times New Roman" w:hAnsi="Times New Roman"/>
                <w:color w:val="000000"/>
                <w:sz w:val="18"/>
                <w:szCs w:val="18"/>
              </w:rPr>
            </w:pPr>
          </w:p>
          <w:p w:rsidR="00203B3A" w:rsidRPr="000D08F2" w:rsidP="000D08F2">
            <w:pPr>
              <w:pStyle w:val="BodyText"/>
              <w:bidi w:val="0"/>
              <w:spacing w:after="0"/>
              <w:jc w:val="both"/>
              <w:rPr>
                <w:rFonts w:ascii="Times New Roman" w:hAnsi="Times New Roman"/>
                <w:color w:val="000000"/>
                <w:sz w:val="18"/>
                <w:szCs w:val="18"/>
              </w:rPr>
            </w:pPr>
            <w:r w:rsidRPr="000D08F2">
              <w:rPr>
                <w:rFonts w:ascii="Times New Roman" w:hAnsi="Times New Roman"/>
                <w:color w:val="000000"/>
                <w:sz w:val="18"/>
                <w:szCs w:val="18"/>
              </w:rPr>
              <w:t>Ak orgán Policajného zboru zistí údaje o vozidle evidovanom v inom členskom štáte Európskej únie, jeho držiteľovi alebo vlastníkovi automatizovaným vyhľadávaním podľa odseku 1, žiadosť o podanie vysvetlenia zašle držiteľovi alebo vlastníkovi tohto vozidla aj v jednom z úradných jazykov členského štátu, v ktorom je vozidlo evidované.</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cantSplit/>
          <w:trHeight w:val="2690"/>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5</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 xml:space="preserve">Členský štát deliktu v súlade so svojím právom v zasielanom informačnom liste vlastníkovi, držiteľovi vozidla alebo inej identifikovanej osobe podozrivej zo spáchania dopravného deliktu súvisiaceho s bezpečnosťou cestnej premávky uvedie všetky relevantné informácie, najmä povahu dopravného deliktu súvisiaceho s bezpečnosťou cestnej premávky, miesto, dátum a čas spáchania deliktu, názov vnútroštátneho právneho predpisu, ktorý bol porušený, sankciu a v prípade potreby aj údaje o zariadení, ktoré sa použilo na zistenie deliktu. </w:t>
            </w:r>
          </w:p>
          <w:p w:rsidR="00203B3A" w:rsidRPr="000D08F2" w:rsidP="000D08F2">
            <w:pPr>
              <w:pStyle w:val="Normlnywebov8"/>
              <w:bidi w:val="0"/>
              <w:spacing w:before="0" w:after="0"/>
              <w:ind w:left="34" w:right="34"/>
              <w:jc w:val="both"/>
              <w:rPr>
                <w:rFonts w:ascii="Times New Roman" w:hAnsi="Times New Roman"/>
                <w:color w:val="000000"/>
                <w:sz w:val="18"/>
                <w:szCs w:val="18"/>
              </w:rPr>
            </w:pPr>
          </w:p>
          <w:p w:rsidR="00203B3A" w:rsidRPr="000D08F2" w:rsidP="000D08F2">
            <w:pPr>
              <w:pStyle w:val="Normlnywebov8"/>
              <w:bidi w:val="0"/>
              <w:spacing w:before="0" w:after="0"/>
              <w:ind w:left="34" w:right="34"/>
              <w:jc w:val="both"/>
              <w:rPr>
                <w:rFonts w:ascii="Times New Roman" w:hAnsi="Times New Roman"/>
                <w:sz w:val="18"/>
                <w:szCs w:val="18"/>
              </w:rPr>
            </w:pPr>
            <w:r w:rsidRPr="000D08F2">
              <w:rPr>
                <w:rFonts w:ascii="Times New Roman" w:hAnsi="Times New Roman"/>
                <w:color w:val="000000"/>
                <w:sz w:val="18"/>
                <w:szCs w:val="18"/>
              </w:rPr>
              <w:t>Členský štát deliktu môže na tento účel použiť vzor uvedený v prílohe 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spacing w:after="240"/>
              <w:jc w:val="center"/>
              <w:rPr>
                <w:rFonts w:ascii="Times New Roman" w:hAnsi="Times New Roman"/>
                <w:sz w:val="18"/>
                <w:szCs w:val="18"/>
              </w:rPr>
            </w:pPr>
            <w:r w:rsidRPr="000D08F2">
              <w:rPr>
                <w:rFonts w:ascii="Times New Roman" w:hAnsi="Times New Roman"/>
                <w:sz w:val="18"/>
                <w:szCs w:val="18"/>
              </w:rPr>
              <w:t>D</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xml:space="preserve">Zákon č. 372/1990 Zb. </w:t>
            </w:r>
          </w:p>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61</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3</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4</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color w:val="000000"/>
                <w:sz w:val="18"/>
                <w:szCs w:val="18"/>
              </w:rPr>
            </w:pPr>
            <w:r w:rsidRPr="000D08F2">
              <w:rPr>
                <w:rFonts w:ascii="Times New Roman" w:hAnsi="Times New Roman"/>
                <w:color w:val="000000"/>
                <w:sz w:val="18"/>
                <w:szCs w:val="18"/>
              </w:rPr>
              <w:t>Ak orgán Policajného zboru zistí údaje o vozidle evidovanom v inom členskom štáte Európskej únie, jeho držiteľovi alebo vlastníkovi automatizovaným vyhľadávaním podľa odseku 3, žiadosť o podanie vysvetlenia zašle držiteľovi alebo vlastníkovi tohto vozidla aj v jednom z úradných jazykov členského štátu, v ktorom je vozidlo evidované.</w:t>
            </w:r>
          </w:p>
          <w:p w:rsidR="00203B3A" w:rsidRPr="000D08F2" w:rsidP="000D08F2">
            <w:pPr>
              <w:bidi w:val="0"/>
              <w:jc w:val="both"/>
              <w:rPr>
                <w:rFonts w:ascii="Times New Roman" w:hAnsi="Times New Roman"/>
                <w:color w:val="000000"/>
                <w:sz w:val="18"/>
                <w:szCs w:val="18"/>
              </w:rPr>
            </w:pPr>
          </w:p>
          <w:p w:rsidR="00203B3A" w:rsidRPr="000D08F2" w:rsidP="000D08F2">
            <w:pPr>
              <w:bidi w:val="0"/>
              <w:jc w:val="both"/>
              <w:rPr>
                <w:rFonts w:ascii="Times New Roman" w:hAnsi="Times New Roman"/>
                <w:color w:val="000000"/>
                <w:sz w:val="18"/>
                <w:szCs w:val="18"/>
              </w:rPr>
            </w:pPr>
            <w:r w:rsidRPr="000D08F2">
              <w:rPr>
                <w:rFonts w:ascii="Times New Roman" w:hAnsi="Times New Roman"/>
                <w:color w:val="000000"/>
                <w:sz w:val="18"/>
                <w:szCs w:val="18"/>
              </w:rPr>
              <w:t>Žiadosť o podanie vysvetlenia podľa odseku 3 obsahuje najmä informácie o povahe priestupku uvedeného v odseku 1, miesto, dátum, čas spáchania priestupku, názov právneho predpisu, ktorý bol porušený, sankciu a prípadne údaje o zariadení, ktoré sa použilo na zistenie priestupku.</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340"/>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5</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3</w:t>
            </w:r>
          </w:p>
          <w:p w:rsidR="00203B3A" w:rsidRPr="000D08F2" w:rsidP="000D08F2">
            <w:pPr>
              <w:bidi w:val="0"/>
              <w:jc w:val="center"/>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Ak sa členský štát deliktu rozhodne začať konanie v nadväznosti na dopravné delikty súvisiace s bezpečnosťou cestnej premávky uvedené v článku 2, na účely zabezpečenia dodržiavania základných práv zašle informačný list v jazyku, v akom je vyhotovený doklad o evidencii vozidla, ak takýto doklad existuje, alebo v jednom z úradných jazykov členského štátu evidencie.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p w:rsidR="00203B3A" w:rsidRPr="000D08F2" w:rsidP="000D08F2">
            <w:pPr>
              <w:bidi w:val="0"/>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Zákon č. 372/1990 Zb.</w:t>
            </w:r>
          </w:p>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61</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3</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color w:val="000000"/>
                <w:sz w:val="18"/>
                <w:szCs w:val="18"/>
              </w:rPr>
            </w:pPr>
            <w:r w:rsidRPr="000D08F2">
              <w:rPr>
                <w:rFonts w:ascii="Times New Roman" w:hAnsi="Times New Roman"/>
                <w:color w:val="000000"/>
                <w:sz w:val="18"/>
                <w:szCs w:val="18"/>
              </w:rPr>
              <w:t xml:space="preserve">Ak orgán Policajného zboru zistí údaje o vozidle evidovanom v inom členskom štáte Európskej únie, jeho držiteľovi alebo vlastníkovi automatizovaným vyhľadávaním podľa odseku 3, žiadosť o podanie vysvetlenia zašle držiteľovi alebo vlastníkovi tohto vozidla aj v jednom z úradných jazykov členského štátu, v ktorom je vozidlo evidované. </w:t>
            </w:r>
          </w:p>
          <w:p w:rsidR="00203B3A" w:rsidRPr="000D08F2" w:rsidP="000D08F2">
            <w:pPr>
              <w:bidi w:val="0"/>
              <w:jc w:val="both"/>
              <w:rPr>
                <w:rFonts w:ascii="Times New Roman" w:hAnsi="Times New Roman"/>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40"/>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6</w:t>
            </w:r>
          </w:p>
          <w:p w:rsidR="00203B3A" w:rsidRPr="000D08F2" w:rsidP="000D08F2">
            <w:pPr>
              <w:bidi w:val="0"/>
              <w:jc w:val="center"/>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rPr>
                <w:rFonts w:ascii="Times New Roman" w:hAnsi="Times New Roman"/>
                <w:bCs/>
                <w:color w:val="000000"/>
                <w:sz w:val="18"/>
                <w:szCs w:val="18"/>
              </w:rPr>
            </w:pPr>
            <w:r w:rsidRPr="000D08F2">
              <w:rPr>
                <w:rFonts w:ascii="Times New Roman" w:hAnsi="Times New Roman"/>
                <w:bCs/>
                <w:color w:val="000000"/>
                <w:sz w:val="18"/>
                <w:szCs w:val="18"/>
              </w:rPr>
              <w:t>Podávanie správ členskými štátmi Komisii</w:t>
            </w:r>
          </w:p>
          <w:p w:rsidR="00203B3A" w:rsidRPr="000D08F2" w:rsidP="000D08F2">
            <w:pPr>
              <w:pStyle w:val="Normlnywebov8"/>
              <w:bidi w:val="0"/>
              <w:spacing w:after="0"/>
              <w:ind w:left="34" w:right="34"/>
              <w:jc w:val="both"/>
              <w:rPr>
                <w:rFonts w:ascii="Times New Roman" w:hAnsi="Times New Roman"/>
                <w:color w:val="000000"/>
                <w:sz w:val="18"/>
                <w:szCs w:val="18"/>
              </w:rPr>
            </w:pPr>
            <w:r w:rsidRPr="000D08F2">
              <w:rPr>
                <w:rFonts w:ascii="Times New Roman" w:hAnsi="Times New Roman"/>
                <w:color w:val="000000"/>
                <w:sz w:val="18"/>
                <w:szCs w:val="18"/>
              </w:rPr>
              <w:t>Každý členský štát zašle Komisii komplexnú správu do 6. mája 2016 a potom každé dva roky.</w:t>
            </w:r>
          </w:p>
          <w:p w:rsidR="00203B3A" w:rsidRPr="000D08F2" w:rsidP="000D08F2">
            <w:pPr>
              <w:pStyle w:val="Normlnywebov8"/>
              <w:bidi w:val="0"/>
              <w:spacing w:after="0"/>
              <w:ind w:left="34" w:right="34"/>
              <w:jc w:val="both"/>
              <w:rPr>
                <w:rFonts w:ascii="Times New Roman" w:hAnsi="Times New Roman"/>
                <w:color w:val="000000"/>
                <w:sz w:val="18"/>
                <w:szCs w:val="18"/>
              </w:rPr>
            </w:pPr>
            <w:r w:rsidRPr="000D08F2">
              <w:rPr>
                <w:rFonts w:ascii="Times New Roman" w:hAnsi="Times New Roman"/>
                <w:color w:val="000000"/>
                <w:sz w:val="18"/>
                <w:szCs w:val="18"/>
              </w:rPr>
              <w:t>V komplexnej správe uvedú počet automatizovaných vyhľadávaní adresovaných národnému kontaktnému bodu členského štátu evidencie, ktoré členský štát deliktu uskutočnil v nadväznosti na delikty spáchané na jeho území, spolu s druhom deliktov, vzhľadom na ktoré boli žiadosti adresované, a počet žiadostí bez výsledkov.</w:t>
            </w:r>
          </w:p>
          <w:p w:rsidR="00203B3A" w:rsidRPr="000D08F2" w:rsidP="000D08F2">
            <w:pPr>
              <w:pStyle w:val="Normlnywebov8"/>
              <w:bidi w:val="0"/>
              <w:spacing w:after="0"/>
              <w:ind w:left="34" w:right="34"/>
              <w:jc w:val="both"/>
              <w:rPr>
                <w:rFonts w:ascii="Times New Roman" w:hAnsi="Times New Roman"/>
                <w:color w:val="000000"/>
                <w:sz w:val="18"/>
                <w:szCs w:val="18"/>
              </w:rPr>
            </w:pPr>
            <w:r w:rsidRPr="000D08F2">
              <w:rPr>
                <w:rFonts w:ascii="Times New Roman" w:hAnsi="Times New Roman"/>
                <w:color w:val="000000"/>
                <w:sz w:val="18"/>
                <w:szCs w:val="18"/>
              </w:rPr>
              <w:t>Komplexná správa zahŕňa aj opis situácie na vnútroštátnej úrovni vo vzťahu k danému postupu v nadväznosti na dopravné delikty súvisiace s bezpečnosťou cestnej premávky na základe podielu takýchto deliktov, po ktorých nasledovali informačné listy.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Zákon č. 575/2001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35</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7</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color w:val="000000"/>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236"/>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7</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Ochrana údajov</w:t>
            </w:r>
          </w:p>
          <w:p w:rsidR="00203B3A" w:rsidRPr="000D08F2" w:rsidP="000D08F2">
            <w:pPr>
              <w:pStyle w:val="Normlnywebov8"/>
              <w:bidi w:val="0"/>
              <w:spacing w:after="0"/>
              <w:ind w:left="34" w:right="34"/>
              <w:jc w:val="both"/>
              <w:rPr>
                <w:rFonts w:ascii="Times New Roman" w:hAnsi="Times New Roman"/>
                <w:color w:val="000000"/>
                <w:sz w:val="18"/>
                <w:szCs w:val="18"/>
              </w:rPr>
            </w:pPr>
            <w:r w:rsidRPr="000D08F2">
              <w:rPr>
                <w:rFonts w:ascii="Times New Roman" w:hAnsi="Times New Roman"/>
                <w:color w:val="000000"/>
                <w:sz w:val="18"/>
                <w:szCs w:val="18"/>
              </w:rPr>
              <w:t>Na osobné údaje spracúvané na základe tejto smernice sa vzťahujú ustanovenia o ochrane údajov uvedené v smernici 95/46/ES.</w:t>
            </w:r>
          </w:p>
          <w:p w:rsidR="00203B3A" w:rsidRPr="000D08F2" w:rsidP="000D08F2">
            <w:pPr>
              <w:pStyle w:val="Normlnywebov8"/>
              <w:bidi w:val="0"/>
              <w:spacing w:before="0" w:after="0"/>
              <w:ind w:left="34" w:right="34"/>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Zákon</w:t>
            </w:r>
          </w:p>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 xml:space="preserve"> č. </w:t>
            </w:r>
          </w:p>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8/2009</w:t>
            </w:r>
          </w:p>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 xml:space="preserve">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111</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Evidencia vozidiel je informačný systém Policajného zboru podľa osobitného predpisu,</w:t>
            </w:r>
            <w:r w:rsidRPr="000D08F2">
              <w:rPr>
                <w:rFonts w:ascii="Times New Roman" w:hAnsi="Times New Roman"/>
                <w:sz w:val="18"/>
                <w:szCs w:val="18"/>
                <w:vertAlign w:val="superscript"/>
              </w:rPr>
              <w:t>32</w:t>
            </w:r>
            <w:r w:rsidRPr="000D08F2">
              <w:rPr>
                <w:rFonts w:ascii="Times New Roman" w:hAnsi="Times New Roman"/>
                <w:sz w:val="18"/>
                <w:szCs w:val="18"/>
              </w:rPr>
              <w:t>) ktorý sa vedie na účely získavania informácií o vlastníkoch vozidiel, držiteľoch vozidiel, technických údajov vozidiel, vydaných dokladoch, tabuľkách s evidenčným číslom a poskytovania údajov z tejto evidencie.</w:t>
            </w: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Poznámka pod čiarou k odkazu 32 znie:</w:t>
            </w:r>
          </w:p>
          <w:p w:rsidR="00203B3A" w:rsidRPr="000D08F2" w:rsidP="000D08F2">
            <w:pPr>
              <w:bidi w:val="0"/>
              <w:jc w:val="both"/>
              <w:rPr>
                <w:rFonts w:ascii="Times New Roman" w:hAnsi="Times New Roman"/>
                <w:sz w:val="18"/>
                <w:szCs w:val="18"/>
              </w:rPr>
            </w:pPr>
            <w:r w:rsidRPr="000D08F2">
              <w:rPr>
                <w:rFonts w:ascii="Times New Roman" w:hAnsi="Times New Roman"/>
                <w:sz w:val="18"/>
                <w:szCs w:val="18"/>
                <w:vertAlign w:val="superscript"/>
              </w:rPr>
              <w:t>32</w:t>
            </w:r>
            <w:r w:rsidRPr="000D08F2">
              <w:rPr>
                <w:rFonts w:ascii="Times New Roman" w:hAnsi="Times New Roman"/>
                <w:sz w:val="18"/>
                <w:szCs w:val="18"/>
              </w:rPr>
              <w:t>) § 69 zákona Národnej rady Slovenskej republiky č. 171/1993 Z. z. v znení neskorších predpisov.</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13"/>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7</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spacing w:after="75"/>
              <w:ind w:left="34" w:right="34"/>
              <w:jc w:val="both"/>
              <w:rPr>
                <w:rFonts w:ascii="Times New Roman" w:hAnsi="Times New Roman"/>
                <w:sz w:val="18"/>
                <w:szCs w:val="18"/>
              </w:rPr>
            </w:pPr>
            <w:r w:rsidRPr="000D08F2">
              <w:rPr>
                <w:rFonts w:ascii="Times New Roman" w:hAnsi="Times New Roman"/>
                <w:sz w:val="18"/>
                <w:szCs w:val="18"/>
              </w:rPr>
              <w:t>Každý členský štát predovšetkým zabezpečí, aby sa osobné údaje spracúvané na základe tejto smernice v súlade s článkami 6 a 12 smernice 95/46/ES v primeranej lehote opravili, ak sú nesprávne, alebo vymazali či zablokovali, ak už nie sú ďalej potrebné, a aby sa v súlade s článkom 6 uvedenej smernice stanovila doba uchovávania údajov.</w:t>
            </w:r>
          </w:p>
          <w:p w:rsidR="00203B3A" w:rsidRPr="000D08F2"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Členské štáty zabezpečia, aby sa všetky osobné údaje spracúvané na základe tejto smernice používali iba na účely dosiahnutia cieľa stanoveného v článku 1 tejto smernice, a aby dotknuté osoby mali rovnaké práva na informácie, prístup, opravu, vymazanie a zablokovanie údajov, ako aj odškodnenie a súdny opravný prostriedok, ako sú práva prijaté podľa vnútroštátneho práva pri vykonávaní príslušných ustanovení smernice 95/46/ES.</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Zákon č. 171/1993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69c</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P c</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69c</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xml:space="preserve">O 2 </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69c</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5</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Každý, kto hodnoverným spôsobom preukáže svoju totožnosť, má právo písomne požiadať Policajný zbor</w:t>
            </w:r>
          </w:p>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c) o opravu nesprávnych osobných údajov, doplnenie neúplných osobných údajov, likvidáciu nepravdivých alebo nepotrebných osobných údajov alebo o blokovanie osobných údajov o jeho osobe;</w:t>
            </w: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Policajný zbor je povinný bezplatne žiadateľovi odpovedať do 30 dní od doručenia písomnej žiadosti.</w:t>
            </w: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Policajný zbor na základe písomnej žiadosti dotknutej osoby bezplatne a bezodkladne opraví nesprávne osobné údaje, doplní neúplné osobné údaje, zlikviduje nepravdivé alebo nepotrebné osobné údaje alebo blokuje osobné údaje vzťahujúce sa na dotknutú osobu.</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07"/>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7</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Akákoľvek dotknutá osoba má právo získať informácie o tom, aké osobné údaje zaznamenané v členskom štáte evidencie boli zaslané členskému štátu deliktu, vrátane dátumu žiadosti a príslušného orgánu členského štátu deliktu.</w:t>
            </w:r>
          </w:p>
          <w:p w:rsidR="00203B3A" w:rsidRPr="000D08F2" w:rsidP="000D08F2">
            <w:pPr>
              <w:pStyle w:val="Normlnywebov8"/>
              <w:bidi w:val="0"/>
              <w:spacing w:before="0" w:after="0"/>
              <w:ind w:left="34" w:right="34"/>
              <w:jc w:val="both"/>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Zákon č. 171/1993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69c</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P a</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P b</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(1) Každý, kto hodnoverným spôsobom preukáže svoju totožnosť, má právo písomne požiadať Policajný zbor</w:t>
            </w:r>
          </w:p>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a) o poskytnutie informácie, aké osobné údaje Policajný zbor spracúva o jeho osobe,</w:t>
            </w:r>
          </w:p>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b) o poskytnutie informácie, aké osobné údaje a komu boli poskytnuté alebo sprístupnené,</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40"/>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8</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rPr>
                <w:rFonts w:ascii="Times New Roman" w:hAnsi="Times New Roman"/>
                <w:bCs/>
                <w:color w:val="000000"/>
                <w:sz w:val="18"/>
                <w:szCs w:val="18"/>
              </w:rPr>
            </w:pPr>
            <w:r w:rsidRPr="000D08F2">
              <w:rPr>
                <w:rFonts w:ascii="Times New Roman" w:hAnsi="Times New Roman"/>
                <w:bCs/>
                <w:color w:val="000000"/>
                <w:sz w:val="18"/>
                <w:szCs w:val="18"/>
              </w:rPr>
              <w:t>Informácie pre účastníkov cestnej premávky v Únii</w:t>
            </w:r>
          </w:p>
          <w:p w:rsidR="00203B3A" w:rsidRPr="000D08F2" w:rsidP="000D08F2">
            <w:pPr>
              <w:pStyle w:val="Normlnywebov8"/>
              <w:bidi w:val="0"/>
              <w:spacing w:after="0"/>
              <w:ind w:left="34" w:right="34"/>
              <w:jc w:val="both"/>
              <w:rPr>
                <w:rFonts w:ascii="Times New Roman" w:hAnsi="Times New Roman"/>
                <w:color w:val="000000"/>
                <w:sz w:val="18"/>
                <w:szCs w:val="18"/>
              </w:rPr>
            </w:pPr>
            <w:r w:rsidRPr="000D08F2">
              <w:rPr>
                <w:rFonts w:ascii="Times New Roman" w:hAnsi="Times New Roman"/>
                <w:color w:val="000000"/>
                <w:sz w:val="18"/>
                <w:szCs w:val="18"/>
              </w:rPr>
              <w:t>Komisia na svojej webovej stránke uverejní zhrnutie platných pravidiel členských štátov v oblasti, na ktorú sa vzťahuje táto smernica, vo všetkých úradných jazykoch inštitúcií Únie. Členské štáty poskytnú Komisii informácie o týchto pravidlách.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Zákon č. 575/2001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35</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7</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color w:val="000000"/>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50"/>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8</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Členské štáty poskytnú účastníkom cestnej premávky potrebné informácie o pravidlách platných na ich území a o opatreniach, ktorými sa vykonáva táto smernica, v spolupráci, okrem iných organizácií, s orgánmi v oblasti bezpečnosti cestnej premávky, mimovládnymi organizáciami činnými v oblasti bezpečnosti cestnej premávky a automobilovými klubmi.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 xml:space="preserve">Zákon č. 1/1993 </w:t>
            </w:r>
          </w:p>
          <w:p w:rsidR="00203B3A" w:rsidRPr="000D08F2" w:rsidP="000D08F2">
            <w:pPr>
              <w:bidi w:val="0"/>
              <w:ind w:left="-108" w:right="-108"/>
              <w:jc w:val="center"/>
              <w:rPr>
                <w:rFonts w:ascii="Times New Roman" w:hAnsi="Times New Roman"/>
                <w:sz w:val="18"/>
                <w:szCs w:val="18"/>
              </w:rPr>
            </w:pPr>
            <w:r w:rsidRPr="000D08F2">
              <w:rPr>
                <w:rFonts w:ascii="Times New Roman" w:hAnsi="Times New Roman"/>
                <w:sz w:val="18"/>
                <w:szCs w:val="18"/>
              </w:rPr>
              <w:t>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2</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color w:val="000000"/>
                <w:sz w:val="18"/>
                <w:szCs w:val="18"/>
              </w:rPr>
              <w:t>O všetkom, čo bolo v Zbierke zákonov uverejnené, platí domnienka, že dňom uverejnenia sa stalo známym každému, koho sa to týka; domnienka o znalosti vyhlásených všeobecne záväzných právnych predpisov je nevyvrátiteľná.</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538"/>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spacing w:after="75"/>
              <w:ind w:left="34" w:right="34"/>
              <w:jc w:val="both"/>
              <w:rPr>
                <w:rFonts w:ascii="Times New Roman" w:hAnsi="Times New Roman"/>
                <w:bCs/>
                <w:sz w:val="18"/>
                <w:szCs w:val="18"/>
              </w:rPr>
            </w:pPr>
            <w:r w:rsidRPr="000D08F2">
              <w:rPr>
                <w:rFonts w:ascii="Times New Roman" w:hAnsi="Times New Roman"/>
                <w:bCs/>
                <w:sz w:val="18"/>
                <w:szCs w:val="18"/>
              </w:rPr>
              <w:t>Delegované akty</w:t>
            </w:r>
          </w:p>
          <w:p w:rsidR="00203B3A" w:rsidRPr="000D08F2" w:rsidP="000D08F2">
            <w:pPr>
              <w:bidi w:val="0"/>
              <w:spacing w:before="75" w:after="75"/>
              <w:ind w:left="34" w:right="34"/>
              <w:jc w:val="both"/>
              <w:rPr>
                <w:rFonts w:ascii="Times New Roman" w:hAnsi="Times New Roman"/>
                <w:color w:val="000000"/>
                <w:sz w:val="18"/>
                <w:szCs w:val="18"/>
              </w:rPr>
            </w:pPr>
            <w:r w:rsidRPr="000D08F2">
              <w:rPr>
                <w:rFonts w:ascii="Times New Roman" w:hAnsi="Times New Roman"/>
                <w:sz w:val="18"/>
                <w:szCs w:val="18"/>
              </w:rPr>
              <w:t>Komisia je splnomocnená v súlade s článkom 10 prijímať delegované akty týkajúce sa aktualizácie prílohy I so zreteľom na technický pokrok s cieľom zohľadniť príslušné zmeny v prümských rozhodnutiach, alebo keď si to vyžadujú právne akty Únie, ktoré sú priamo relevantné z hľadiska aktualizácie prílohy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72"/>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10</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rPr>
                <w:rFonts w:ascii="Times New Roman" w:hAnsi="Times New Roman"/>
                <w:bCs/>
                <w:sz w:val="18"/>
                <w:szCs w:val="18"/>
              </w:rPr>
            </w:pPr>
            <w:r w:rsidRPr="000D08F2">
              <w:rPr>
                <w:rFonts w:ascii="Times New Roman" w:hAnsi="Times New Roman"/>
                <w:bCs/>
                <w:sz w:val="18"/>
                <w:szCs w:val="18"/>
              </w:rPr>
              <w:t>Vykonávanie delegovania právomoci</w:t>
            </w:r>
          </w:p>
          <w:p w:rsidR="00203B3A" w:rsidP="000D08F2">
            <w:pPr>
              <w:pStyle w:val="Normlnywebov8"/>
              <w:bidi w:val="0"/>
              <w:spacing w:after="0"/>
              <w:ind w:left="34" w:right="34"/>
              <w:jc w:val="both"/>
              <w:rPr>
                <w:rFonts w:ascii="Times New Roman" w:hAnsi="Times New Roman"/>
                <w:sz w:val="18"/>
                <w:szCs w:val="18"/>
              </w:rPr>
            </w:pPr>
            <w:r w:rsidRPr="000D08F2">
              <w:rPr>
                <w:rFonts w:ascii="Times New Roman" w:hAnsi="Times New Roman"/>
                <w:sz w:val="18"/>
                <w:szCs w:val="18"/>
              </w:rPr>
              <w:t>Komisii sa udeľuje právomoc prijímať delegované akty za podmienok stanovených v tomto článku.</w:t>
            </w:r>
          </w:p>
          <w:p w:rsidR="00FC0F21" w:rsidRPr="000D08F2" w:rsidP="000D08F2">
            <w:pPr>
              <w:pStyle w:val="Normlnywebov8"/>
              <w:bidi w:val="0"/>
              <w:spacing w:after="0"/>
              <w:ind w:left="34" w:right="34"/>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13"/>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10</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sz w:val="18"/>
                <w:szCs w:val="18"/>
              </w:rPr>
            </w:pPr>
            <w:r w:rsidRPr="000D08F2">
              <w:rPr>
                <w:rFonts w:ascii="Times New Roman" w:hAnsi="Times New Roman"/>
                <w:sz w:val="18"/>
                <w:szCs w:val="18"/>
              </w:rPr>
              <w:t>Právomoc prijímať delegované akty uvedené v článku 9 sa Komisii udeľuje na obdobie piatich rokov od 13. marca 2015.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29"/>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10</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sz w:val="18"/>
                <w:szCs w:val="18"/>
              </w:rPr>
            </w:pPr>
            <w:r w:rsidRPr="000D08F2">
              <w:rPr>
                <w:rFonts w:ascii="Times New Roman" w:hAnsi="Times New Roman"/>
                <w:sz w:val="18"/>
                <w:szCs w:val="18"/>
              </w:rPr>
              <w:t>Delegovanie právomoci uvedené v článku 9 môže Európsky parlament alebo Rada kedykoľvek odvolať. Rozhodnutím o odvolaní sa ukončuje delegovanie právomocí, ktoré sa v ňom uvádza. Rozhodnutie nadobúda účinnosť dňom nasledujúcim po jeho uverejnení v </w:t>
            </w:r>
            <w:r w:rsidRPr="000D08F2">
              <w:rPr>
                <w:rFonts w:ascii="Times New Roman" w:hAnsi="Times New Roman"/>
                <w:i/>
                <w:iCs/>
                <w:sz w:val="18"/>
                <w:szCs w:val="18"/>
              </w:rPr>
              <w:t>Úradnom vestníku Európskej únie</w:t>
            </w:r>
            <w:r w:rsidRPr="000D08F2">
              <w:rPr>
                <w:rFonts w:ascii="Times New Roman" w:hAnsi="Times New Roman"/>
                <w:sz w:val="18"/>
                <w:szCs w:val="18"/>
              </w:rPr>
              <w:t xml:space="preserve"> alebo k neskoršiemu dátumu, ktorý je v ňom určený. Nie je ním dotknutá platnosť delegovaných aktov, ktoré už nadobudli účinnosť.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03"/>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10</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sz w:val="18"/>
                <w:szCs w:val="18"/>
              </w:rPr>
            </w:pPr>
            <w:r w:rsidRPr="000D08F2">
              <w:rPr>
                <w:rFonts w:ascii="Times New Roman" w:hAnsi="Times New Roman"/>
                <w:sz w:val="18"/>
                <w:szCs w:val="18"/>
              </w:rPr>
              <w:t>Je osobitne dôležité, aby Komisia dodržiavala svoj zvyčajný postup a pred prijatím takých delegovaných aktov uskutočnila konzultácie s expertmi, a to aj s expertmi členských štátov. Komisia oznamuje delegovaný akt hneď po prijatí súčasne Európskemu parlamentu a Rade.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18"/>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10</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Delegovaný akt prijatý podľa článku 9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7929"/>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spacing w:after="75"/>
              <w:ind w:left="34" w:right="34"/>
              <w:jc w:val="both"/>
              <w:rPr>
                <w:rFonts w:ascii="Times New Roman" w:hAnsi="Times New Roman"/>
                <w:sz w:val="18"/>
                <w:szCs w:val="18"/>
              </w:rPr>
            </w:pPr>
            <w:r w:rsidRPr="000D08F2">
              <w:rPr>
                <w:rFonts w:ascii="Times New Roman" w:hAnsi="Times New Roman"/>
                <w:sz w:val="18"/>
                <w:szCs w:val="18"/>
              </w:rPr>
              <w:t>Revízia smernice</w:t>
            </w:r>
          </w:p>
          <w:p w:rsidR="00203B3A" w:rsidRPr="000D08F2"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Bez toho, aby boli dotknuté ustanovenia článku 12 ods. 1 druhého pododseku, Komisia predloží do 7. novembra 2016 Európskemu parlamentu a Rade správu o uplatňovaní tejto smernice členskými štátmi. Vo svojej správe sa Komisia zameria predovšetkým na nasledujúce aspekty a v prípade potreby predloží návrhy, ktoré sa ich týkajú:</w:t>
            </w:r>
          </w:p>
          <w:tbl>
            <w:tblPr>
              <w:tblStyle w:val="TableNormal"/>
              <w:tblW w:w="5000" w:type="pct"/>
              <w:tblCellSpacing w:w="0" w:type="dxa"/>
              <w:tblLayout w:type="fixed"/>
              <w:tblCellMar>
                <w:left w:w="0" w:type="dxa"/>
                <w:right w:w="0" w:type="dxa"/>
              </w:tblCellMar>
              <w:tblLook w:val="04A0"/>
            </w:tblPr>
            <w:tblGrid>
              <w:gridCol w:w="108"/>
              <w:gridCol w:w="4354"/>
            </w:tblGrid>
            <w:tr>
              <w:tblPrEx>
                <w:tblW w:w="5000" w:type="pct"/>
                <w:tblCellSpacing w:w="0" w:type="dxa"/>
                <w:tblLayout w:type="fixed"/>
                <w:tblCellMar>
                  <w:left w:w="0" w:type="dxa"/>
                  <w:right w:w="0" w:type="dxa"/>
                </w:tblCellMar>
                <w:tblLook w:val="04A0"/>
              </w:tblPrEx>
              <w:trPr>
                <w:tblCellSpacing w:w="0" w:type="dxa"/>
              </w:trPr>
              <w:tc>
                <w:tcPr>
                  <w:tcW w:w="200"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w:t>
                  </w:r>
                </w:p>
              </w:tc>
              <w:tc>
                <w:tcPr>
                  <w:tcW w:w="8872"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posúdenie, či by sa do rozsahu pôsobnosti tejto smernice nemali doplniť ďalšie dopravné delikty súvisiace s bezpečnosťou cestnej premávky,</w:t>
                  </w:r>
                </w:p>
              </w:tc>
            </w:tr>
          </w:tbl>
          <w:p w:rsidR="00203B3A" w:rsidRPr="000D08F2" w:rsidP="000D08F2">
            <w:pPr>
              <w:bidi w:val="0"/>
              <w:spacing w:before="75" w:after="75"/>
              <w:ind w:left="34" w:right="34"/>
              <w:jc w:val="both"/>
              <w:rPr>
                <w:rFonts w:ascii="Times New Roman" w:hAnsi="Times New Roman"/>
                <w:vanish/>
                <w:sz w:val="18"/>
                <w:szCs w:val="18"/>
              </w:rPr>
            </w:pPr>
          </w:p>
          <w:tbl>
            <w:tblPr>
              <w:tblStyle w:val="TableNormal"/>
              <w:tblW w:w="5000" w:type="pct"/>
              <w:tblCellSpacing w:w="0" w:type="dxa"/>
              <w:tblLayout w:type="fixed"/>
              <w:tblCellMar>
                <w:left w:w="0" w:type="dxa"/>
                <w:right w:w="0" w:type="dxa"/>
              </w:tblCellMar>
              <w:tblLook w:val="04A0"/>
            </w:tblPr>
            <w:tblGrid>
              <w:gridCol w:w="110"/>
              <w:gridCol w:w="4352"/>
            </w:tblGrid>
            <w:tr>
              <w:tblPrEx>
                <w:tblW w:w="5000" w:type="pct"/>
                <w:tblCellSpacing w:w="0" w:type="dxa"/>
                <w:tblLayout w:type="fixed"/>
                <w:tblCellMar>
                  <w:left w:w="0" w:type="dxa"/>
                  <w:right w:w="0" w:type="dxa"/>
                </w:tblCellMar>
                <w:tblLook w:val="04A0"/>
              </w:tblPrEx>
              <w:trPr>
                <w:tblCellSpacing w:w="0" w:type="dxa"/>
              </w:trPr>
              <w:tc>
                <w:tcPr>
                  <w:tcW w:w="203"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w:t>
                  </w:r>
                </w:p>
              </w:tc>
              <w:tc>
                <w:tcPr>
                  <w:tcW w:w="8869"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posúdenie účinnosti tejto smernice z hľadiska zníženia počtu usmrtených osôb pri nehodách na cestách Únie,</w:t>
                  </w:r>
                </w:p>
              </w:tc>
            </w:tr>
          </w:tbl>
          <w:p w:rsidR="00203B3A" w:rsidRPr="000D08F2" w:rsidP="000D08F2">
            <w:pPr>
              <w:bidi w:val="0"/>
              <w:spacing w:before="75" w:after="75"/>
              <w:ind w:left="34" w:right="34"/>
              <w:jc w:val="both"/>
              <w:rPr>
                <w:rFonts w:ascii="Times New Roman" w:hAnsi="Times New Roman"/>
                <w:vanish/>
                <w:sz w:val="18"/>
                <w:szCs w:val="18"/>
              </w:rPr>
            </w:pPr>
          </w:p>
          <w:tbl>
            <w:tblPr>
              <w:tblStyle w:val="TableNormal"/>
              <w:tblW w:w="5000" w:type="pct"/>
              <w:tblCellSpacing w:w="0" w:type="dxa"/>
              <w:tblLayout w:type="fixed"/>
              <w:tblCellMar>
                <w:left w:w="0" w:type="dxa"/>
                <w:right w:w="0" w:type="dxa"/>
              </w:tblCellMar>
              <w:tblLook w:val="04A0"/>
            </w:tblPr>
            <w:tblGrid>
              <w:gridCol w:w="108"/>
              <w:gridCol w:w="4354"/>
            </w:tblGrid>
            <w:tr>
              <w:tblPrEx>
                <w:tblW w:w="5000" w:type="pct"/>
                <w:tblCellSpacing w:w="0" w:type="dxa"/>
                <w:tblLayout w:type="fixed"/>
                <w:tblCellMar>
                  <w:left w:w="0" w:type="dxa"/>
                  <w:right w:w="0" w:type="dxa"/>
                </w:tblCellMar>
                <w:tblLook w:val="04A0"/>
              </w:tblPrEx>
              <w:trPr>
                <w:tblCellSpacing w:w="0" w:type="dxa"/>
              </w:trPr>
              <w:tc>
                <w:tcPr>
                  <w:tcW w:w="200"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w:t>
                  </w:r>
                </w:p>
              </w:tc>
              <w:tc>
                <w:tcPr>
                  <w:tcW w:w="8872"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posúdenie potreby vypracovať spoločné normy pre automatické kontrolné zariadenia a pre postupy. V tejto súvislosti sa Komisia vyzýva, aby na úrovni Únie v rámci spoločnej dopravnej politiky navrhla usmernenia pre bezpečnosť cestnej premávky s cieľom zabezpečiť väčší súlad pri presadzovaní pravidiel cestnej premávky medzi členskými štátmi prostredníctvom porovnateľných metód a postupov. Uvedené usmernenia sa môžu vzťahovať minimálne na delikty uvedené v článku 2 písm. a) až d),</w:t>
                  </w:r>
                </w:p>
              </w:tc>
            </w:tr>
          </w:tbl>
          <w:p w:rsidR="00203B3A" w:rsidRPr="000D08F2" w:rsidP="000D08F2">
            <w:pPr>
              <w:bidi w:val="0"/>
              <w:spacing w:before="75" w:after="75"/>
              <w:ind w:left="34" w:right="34"/>
              <w:jc w:val="both"/>
              <w:rPr>
                <w:rFonts w:ascii="Times New Roman" w:hAnsi="Times New Roman"/>
                <w:vanish/>
                <w:sz w:val="18"/>
                <w:szCs w:val="18"/>
              </w:rPr>
            </w:pPr>
          </w:p>
          <w:tbl>
            <w:tblPr>
              <w:tblStyle w:val="TableNormal"/>
              <w:tblW w:w="5000" w:type="pct"/>
              <w:tblCellSpacing w:w="0" w:type="dxa"/>
              <w:tblLayout w:type="fixed"/>
              <w:tblCellMar>
                <w:left w:w="0" w:type="dxa"/>
                <w:right w:w="0" w:type="dxa"/>
              </w:tblCellMar>
              <w:tblLook w:val="04A0"/>
            </w:tblPr>
            <w:tblGrid>
              <w:gridCol w:w="108"/>
              <w:gridCol w:w="4354"/>
            </w:tblGrid>
            <w:tr>
              <w:tblPrEx>
                <w:tblW w:w="5000" w:type="pct"/>
                <w:tblCellSpacing w:w="0" w:type="dxa"/>
                <w:tblLayout w:type="fixed"/>
                <w:tblCellMar>
                  <w:left w:w="0" w:type="dxa"/>
                  <w:right w:w="0" w:type="dxa"/>
                </w:tblCellMar>
                <w:tblLook w:val="04A0"/>
              </w:tblPrEx>
              <w:trPr>
                <w:tblCellSpacing w:w="0" w:type="dxa"/>
              </w:trPr>
              <w:tc>
                <w:tcPr>
                  <w:tcW w:w="200"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w:t>
                  </w:r>
                </w:p>
              </w:tc>
              <w:tc>
                <w:tcPr>
                  <w:tcW w:w="8872"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posúdenie potreby sprísniť presadzovanie sankcií týkajúcich sa dopravných deliktov súvisiacich s bezpečnosťou cestnej premávky a navrhnúť spoločné kritériá týkajúce sa nadväzujúcich postupov v prípade neuhradenia peňažnej sankcie, a to v rámci všetkých príslušných politík Únie vrátane spoločnej dopravnej politiky,</w:t>
                  </w:r>
                </w:p>
              </w:tc>
            </w:tr>
          </w:tbl>
          <w:p w:rsidR="00203B3A" w:rsidRPr="000D08F2" w:rsidP="000D08F2">
            <w:pPr>
              <w:bidi w:val="0"/>
              <w:spacing w:before="75" w:after="75"/>
              <w:ind w:left="34" w:right="34"/>
              <w:jc w:val="both"/>
              <w:rPr>
                <w:rFonts w:ascii="Times New Roman" w:hAnsi="Times New Roman"/>
                <w:vanish/>
                <w:sz w:val="18"/>
                <w:szCs w:val="18"/>
              </w:rPr>
            </w:pPr>
          </w:p>
          <w:tbl>
            <w:tblPr>
              <w:tblStyle w:val="TableNormal"/>
              <w:tblW w:w="5000" w:type="pct"/>
              <w:tblCellSpacing w:w="0" w:type="dxa"/>
              <w:tblLayout w:type="fixed"/>
              <w:tblCellMar>
                <w:left w:w="0" w:type="dxa"/>
                <w:right w:w="0" w:type="dxa"/>
              </w:tblCellMar>
              <w:tblLook w:val="04A0"/>
            </w:tblPr>
            <w:tblGrid>
              <w:gridCol w:w="164"/>
              <w:gridCol w:w="4298"/>
            </w:tblGrid>
            <w:tr>
              <w:tblPrEx>
                <w:tblW w:w="5000" w:type="pct"/>
                <w:tblCellSpacing w:w="0" w:type="dxa"/>
                <w:tblLayout w:type="fixed"/>
                <w:tblCellMar>
                  <w:left w:w="0" w:type="dxa"/>
                  <w:right w:w="0" w:type="dxa"/>
                </w:tblCellMar>
                <w:tblLook w:val="04A0"/>
              </w:tblPrEx>
              <w:trPr>
                <w:tblCellSpacing w:w="0" w:type="dxa"/>
              </w:trPr>
              <w:tc>
                <w:tcPr>
                  <w:tcW w:w="314"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w:t>
                  </w:r>
                </w:p>
              </w:tc>
              <w:tc>
                <w:tcPr>
                  <w:tcW w:w="8758"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v prípade potreby možností harmonizácie pravidiel cestnej premávky,</w:t>
                  </w:r>
                </w:p>
              </w:tc>
            </w:tr>
          </w:tbl>
          <w:p w:rsidR="00203B3A" w:rsidRPr="000D08F2" w:rsidP="000D08F2">
            <w:pPr>
              <w:bidi w:val="0"/>
              <w:spacing w:before="75" w:after="75"/>
              <w:ind w:left="34" w:right="34"/>
              <w:jc w:val="both"/>
              <w:rPr>
                <w:rFonts w:ascii="Times New Roman" w:hAnsi="Times New Roman"/>
                <w:vanish/>
                <w:sz w:val="18"/>
                <w:szCs w:val="18"/>
              </w:rPr>
            </w:pPr>
          </w:p>
          <w:tbl>
            <w:tblPr>
              <w:tblStyle w:val="TableNormal"/>
              <w:tblW w:w="5000" w:type="pct"/>
              <w:tblCellSpacing w:w="0" w:type="dxa"/>
              <w:tblLayout w:type="fixed"/>
              <w:tblCellMar>
                <w:left w:w="0" w:type="dxa"/>
                <w:right w:w="0" w:type="dxa"/>
              </w:tblCellMar>
              <w:tblLook w:val="04A0"/>
            </w:tblPr>
            <w:tblGrid>
              <w:gridCol w:w="108"/>
              <w:gridCol w:w="4354"/>
            </w:tblGrid>
            <w:tr>
              <w:tblPrEx>
                <w:tblW w:w="5000" w:type="pct"/>
                <w:tblCellSpacing w:w="0" w:type="dxa"/>
                <w:tblLayout w:type="fixed"/>
                <w:tblCellMar>
                  <w:left w:w="0" w:type="dxa"/>
                  <w:right w:w="0" w:type="dxa"/>
                </w:tblCellMar>
                <w:tblLook w:val="04A0"/>
              </w:tblPrEx>
              <w:trPr>
                <w:trHeight w:val="1134"/>
                <w:tblCellSpacing w:w="0" w:type="dxa"/>
              </w:trPr>
              <w:tc>
                <w:tcPr>
                  <w:tcW w:w="200"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w:t>
                  </w:r>
                </w:p>
              </w:tc>
              <w:tc>
                <w:tcPr>
                  <w:tcW w:w="8872" w:type="dxa"/>
                  <w:tcBorders>
                    <w:top w:val="nil"/>
                    <w:left w:val="nil"/>
                    <w:bottom w:val="nil"/>
                    <w:right w:val="nil"/>
                  </w:tcBorders>
                  <w:textDirection w:val="lrTb"/>
                  <w:vAlign w:val="top"/>
                  <w:hideMark/>
                </w:tcPr>
                <w:p w:rsidR="00203B3A" w:rsidRPr="00992247" w:rsidP="004D3672">
                  <w:pPr>
                    <w:bidi w:val="0"/>
                    <w:spacing w:before="75" w:after="75"/>
                    <w:ind w:left="34" w:right="34"/>
                    <w:jc w:val="both"/>
                    <w:rPr>
                      <w:rFonts w:ascii="Times New Roman" w:hAnsi="Times New Roman"/>
                      <w:sz w:val="18"/>
                      <w:szCs w:val="18"/>
                    </w:rPr>
                  </w:pPr>
                  <w:r w:rsidRPr="00992247">
                    <w:rPr>
                      <w:rFonts w:ascii="Times New Roman" w:hAnsi="Times New Roman"/>
                      <w:sz w:val="18"/>
                      <w:szCs w:val="18"/>
                    </w:rPr>
                    <w:t>posúdenie softvérových aplikácií uvedených v článku 4 ods. 4 v záujme zabezpečenia náležitého vykonávania tejto smernice, ako aj zaručenia účinnej, rýchlej a bezpečnej výmeny špecifických údajov o evidencii vozidiel, ktorou sa zachová ich dôvernosť.</w:t>
                  </w:r>
                </w:p>
              </w:tc>
            </w:tr>
          </w:tbl>
          <w:p w:rsidR="00203B3A" w:rsidRPr="000D08F2" w:rsidP="000D08F2">
            <w:pPr>
              <w:bidi w:val="0"/>
              <w:spacing w:before="75" w:after="75"/>
              <w:ind w:left="34" w:right="34"/>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C0F21" w:rsidP="000D08F2">
            <w:pPr>
              <w:bidi w:val="0"/>
              <w:jc w:val="center"/>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FC0F21" w:rsidP="00FC0F21">
            <w:pPr>
              <w:bidi w:val="0"/>
              <w:rPr>
                <w:rFonts w:ascii="Times New Roman" w:hAnsi="Times New Roman"/>
                <w:sz w:val="18"/>
                <w:szCs w:val="18"/>
              </w:rPr>
            </w:pPr>
          </w:p>
          <w:p w:rsidR="00FC0F21" w:rsidRPr="00FC0F21" w:rsidP="00FC0F21">
            <w:pPr>
              <w:bidi w:val="0"/>
              <w:rPr>
                <w:rFonts w:ascii="Times New Roman" w:hAnsi="Times New Roman"/>
                <w:sz w:val="18"/>
                <w:szCs w:val="18"/>
              </w:rPr>
            </w:pPr>
          </w:p>
          <w:p w:rsidR="00203B3A" w:rsidRPr="00FC0F21" w:rsidP="00FC0F21">
            <w:pPr>
              <w:bidi w:val="0"/>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trHeight w:val="113"/>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12</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Členské štáty uvedú do účinnosti zákony, iné právne predpisy a správne opatrenia potrebné na dosiahnutie súladu s touto smernicou najneskôr do 6. mája 2015. Bezodkladne oznámia Komisii znenie týchto ustanovení.</w:t>
            </w:r>
          </w:p>
          <w:p w:rsidR="00203B3A" w:rsidRPr="000D08F2" w:rsidP="000D08F2">
            <w:pPr>
              <w:pStyle w:val="Normlnywebov8"/>
              <w:bidi w:val="0"/>
              <w:spacing w:before="0" w:after="0"/>
              <w:ind w:left="34" w:right="34"/>
              <w:jc w:val="both"/>
              <w:rPr>
                <w:rFonts w:ascii="Times New Roman" w:hAnsi="Times New Roman"/>
                <w:color w:val="000000"/>
                <w:sz w:val="18"/>
                <w:szCs w:val="18"/>
              </w:rPr>
            </w:pPr>
          </w:p>
          <w:p w:rsidR="00203B3A" w:rsidRPr="000D08F2" w:rsidP="000D08F2">
            <w:pPr>
              <w:pStyle w:val="Normlnywebov8"/>
              <w:bidi w:val="0"/>
              <w:spacing w:before="0" w:after="0"/>
              <w:ind w:left="34" w:right="34"/>
              <w:jc w:val="both"/>
              <w:rPr>
                <w:rFonts w:ascii="Times New Roman" w:hAnsi="Times New Roman"/>
                <w:color w:val="000000"/>
                <w:sz w:val="18"/>
                <w:szCs w:val="18"/>
              </w:rPr>
            </w:pPr>
          </w:p>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Členské štáty uvedú priamo v prijatých ustanoveniach alebo pri ich úradnom uverejnení odkaz na túto smernicu. Podrobnosti o odkaze upravia členské štáty.</w:t>
            </w:r>
          </w:p>
          <w:p w:rsidR="00203B3A" w:rsidRPr="000D08F2" w:rsidP="000D08F2">
            <w:pPr>
              <w:pStyle w:val="Normlnywebov8"/>
              <w:bidi w:val="0"/>
              <w:spacing w:after="0"/>
              <w:ind w:left="34" w:right="34"/>
              <w:jc w:val="both"/>
              <w:rPr>
                <w:rFonts w:ascii="Times New Roman" w:hAnsi="Times New Roman"/>
                <w:color w:val="000000"/>
                <w:sz w:val="18"/>
                <w:szCs w:val="18"/>
              </w:rPr>
            </w:pPr>
          </w:p>
          <w:p w:rsidR="00203B3A" w:rsidRPr="000D08F2" w:rsidP="000D08F2">
            <w:pPr>
              <w:pStyle w:val="Normlnywebov8"/>
              <w:bidi w:val="0"/>
              <w:spacing w:after="0"/>
              <w:ind w:left="34" w:right="34"/>
              <w:jc w:val="both"/>
              <w:rPr>
                <w:rFonts w:ascii="Times New Roman" w:hAnsi="Times New Roman"/>
                <w:color w:val="000000"/>
                <w:sz w:val="18"/>
                <w:szCs w:val="18"/>
              </w:rPr>
            </w:pPr>
            <w:r w:rsidRPr="000D08F2">
              <w:rPr>
                <w:rFonts w:ascii="Times New Roman" w:hAnsi="Times New Roman"/>
                <w:color w:val="000000"/>
                <w:sz w:val="18"/>
                <w:szCs w:val="18"/>
              </w:rPr>
              <w:t>Odchylne od prvého pododseku môže Dánske kráľovstvo, Írsko a Spojené kráľovstvo Veľkej Británie a Severného Írska predĺžiť lehotu uvedenú v prvom pododseku do 6. mája 2017.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spacing w:before="240" w:after="240"/>
              <w:rPr>
                <w:rFonts w:ascii="Times New Roman" w:hAnsi="Times New Roman"/>
                <w:sz w:val="18"/>
                <w:szCs w:val="18"/>
              </w:rPr>
            </w:pPr>
            <w:r w:rsidR="003B41B2">
              <w:rPr>
                <w:rFonts w:ascii="Times New Roman" w:hAnsi="Times New Roman"/>
                <w:sz w:val="18"/>
                <w:szCs w:val="18"/>
              </w:rPr>
              <w:t>n</w:t>
            </w:r>
            <w:r w:rsidRPr="000D08F2">
              <w:rPr>
                <w:rFonts w:ascii="Times New Roman" w:hAnsi="Times New Roman"/>
                <w:sz w:val="18"/>
                <w:szCs w:val="18"/>
              </w:rPr>
              <w:t>.a.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spacing w:after="60"/>
              <w:jc w:val="center"/>
              <w:rPr>
                <w:rFonts w:ascii="Times New Roman" w:hAnsi="Times New Roman"/>
                <w:sz w:val="18"/>
                <w:szCs w:val="18"/>
              </w:rPr>
            </w:pPr>
            <w:r w:rsidRPr="000D08F2">
              <w:rPr>
                <w:rFonts w:ascii="Times New Roman" w:hAnsi="Times New Roman"/>
                <w:sz w:val="18"/>
                <w:szCs w:val="18"/>
              </w:rPr>
              <w:t>Návrh zákona</w:t>
            </w:r>
          </w:p>
          <w:p w:rsidR="00203B3A" w:rsidRPr="000D08F2" w:rsidP="000D08F2">
            <w:pPr>
              <w:bidi w:val="0"/>
              <w:spacing w:before="60"/>
              <w:jc w:val="center"/>
              <w:rPr>
                <w:rFonts w:ascii="Times New Roman" w:hAnsi="Times New Roman"/>
                <w:sz w:val="18"/>
                <w:szCs w:val="18"/>
              </w:rPr>
            </w:pPr>
          </w:p>
          <w:p w:rsidR="00203B3A" w:rsidRPr="000D08F2" w:rsidP="004D3672">
            <w:pPr>
              <w:bidi w:val="0"/>
              <w:rPr>
                <w:rFonts w:ascii="Times New Roman" w:hAnsi="Times New Roman"/>
                <w:sz w:val="18"/>
                <w:szCs w:val="18"/>
              </w:rPr>
            </w:pPr>
          </w:p>
          <w:p w:rsidR="00203B3A" w:rsidRPr="000D08F2" w:rsidP="004D3672">
            <w:pPr>
              <w:bidi w:val="0"/>
              <w:rPr>
                <w:rFonts w:ascii="Times New Roman" w:hAnsi="Times New Roman"/>
                <w:sz w:val="18"/>
                <w:szCs w:val="18"/>
              </w:rPr>
            </w:pPr>
          </w:p>
          <w:p w:rsidR="00203B3A" w:rsidRPr="000D08F2" w:rsidP="004D3672">
            <w:pPr>
              <w:bidi w:val="0"/>
              <w:rPr>
                <w:rFonts w:ascii="Times New Roman" w:hAnsi="Times New Roman"/>
                <w:sz w:val="18"/>
                <w:szCs w:val="18"/>
              </w:rPr>
            </w:pPr>
            <w:r w:rsidRPr="000D08F2">
              <w:rPr>
                <w:rFonts w:ascii="Times New Roman" w:hAnsi="Times New Roman"/>
                <w:sz w:val="18"/>
                <w:szCs w:val="18"/>
              </w:rPr>
              <w:t>Návrh zákona (čl. II)</w:t>
            </w:r>
          </w:p>
          <w:p w:rsidR="00203B3A" w:rsidRPr="000D08F2" w:rsidP="000D08F2">
            <w:pPr>
              <w:bidi w:val="0"/>
              <w:spacing w:before="60" w:after="60"/>
              <w:jc w:val="center"/>
              <w:rPr>
                <w:rFonts w:ascii="Times New Roman" w:hAnsi="Times New Roman"/>
                <w:sz w:val="18"/>
                <w:szCs w:val="18"/>
              </w:rPr>
            </w:pPr>
          </w:p>
        </w:tc>
        <w:tc>
          <w:tcPr>
            <w:tcW w:w="737"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highlight w:val="yellow"/>
              </w:rPr>
            </w:pPr>
            <w:r w:rsidRPr="000D08F2">
              <w:rPr>
                <w:rFonts w:ascii="Times New Roman" w:hAnsi="Times New Roman"/>
                <w:sz w:val="18"/>
                <w:szCs w:val="18"/>
              </w:rPr>
              <w:t>(čl. III)</w:t>
            </w:r>
          </w:p>
          <w:p w:rsidR="00203B3A" w:rsidRPr="000D08F2" w:rsidP="000D08F2">
            <w:pPr>
              <w:bidi w:val="0"/>
              <w:jc w:val="center"/>
              <w:rPr>
                <w:rFonts w:ascii="Times New Roman" w:hAnsi="Times New Roman"/>
                <w:sz w:val="18"/>
                <w:szCs w:val="18"/>
                <w:highlight w:val="yellow"/>
              </w:rPr>
            </w:pPr>
          </w:p>
          <w:p w:rsidR="00203B3A" w:rsidRPr="000D08F2" w:rsidP="000D08F2">
            <w:pPr>
              <w:bidi w:val="0"/>
              <w:jc w:val="center"/>
              <w:rPr>
                <w:rFonts w:ascii="Times New Roman" w:hAnsi="Times New Roman"/>
                <w:sz w:val="18"/>
                <w:szCs w:val="18"/>
                <w:highlight w:val="yellow"/>
              </w:rPr>
            </w:pPr>
          </w:p>
          <w:p w:rsidR="00203B3A" w:rsidRPr="000D08F2" w:rsidP="000D08F2">
            <w:pPr>
              <w:bidi w:val="0"/>
              <w:jc w:val="center"/>
              <w:rPr>
                <w:rFonts w:ascii="Times New Roman" w:hAnsi="Times New Roman"/>
                <w:sz w:val="18"/>
                <w:szCs w:val="18"/>
                <w:highlight w:val="yellow"/>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Príloha</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B 5</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highlight w:val="yellow"/>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color w:val="000000"/>
                <w:sz w:val="18"/>
                <w:szCs w:val="18"/>
              </w:rPr>
            </w:pPr>
            <w:r w:rsidRPr="000D08F2">
              <w:rPr>
                <w:rFonts w:ascii="Times New Roman" w:hAnsi="Times New Roman"/>
                <w:color w:val="000000"/>
                <w:sz w:val="18"/>
                <w:szCs w:val="18"/>
              </w:rPr>
              <w:t xml:space="preserve">Tento zákon nadobúda účinnosť 1. januára 2016 okrem čl. I bodu </w:t>
            </w:r>
            <w:r w:rsidR="003B41B2">
              <w:rPr>
                <w:rFonts w:ascii="Times New Roman" w:hAnsi="Times New Roman"/>
                <w:color w:val="000000"/>
                <w:sz w:val="18"/>
                <w:szCs w:val="18"/>
              </w:rPr>
              <w:t>135</w:t>
            </w:r>
            <w:r w:rsidRPr="000D08F2">
              <w:rPr>
                <w:rFonts w:ascii="Times New Roman" w:hAnsi="Times New Roman"/>
                <w:color w:val="000000"/>
                <w:sz w:val="18"/>
                <w:szCs w:val="18"/>
              </w:rPr>
              <w:t>, ktorý nadobúda účinnosť 31. decembra 2015.</w:t>
            </w:r>
          </w:p>
          <w:p w:rsidR="00203B3A" w:rsidRPr="000D08F2" w:rsidP="000D08F2">
            <w:pPr>
              <w:bidi w:val="0"/>
              <w:jc w:val="both"/>
              <w:rPr>
                <w:rFonts w:ascii="Times New Roman" w:hAnsi="Times New Roman"/>
                <w:color w:val="000000"/>
                <w:sz w:val="18"/>
                <w:szCs w:val="18"/>
              </w:rPr>
            </w:pPr>
          </w:p>
          <w:p w:rsidR="00203B3A" w:rsidRPr="000D08F2" w:rsidP="000D08F2">
            <w:pPr>
              <w:bidi w:val="0"/>
              <w:jc w:val="both"/>
              <w:rPr>
                <w:rFonts w:ascii="Times New Roman" w:hAnsi="Times New Roman"/>
                <w:color w:val="000000"/>
                <w:sz w:val="18"/>
                <w:szCs w:val="18"/>
              </w:rPr>
            </w:pPr>
          </w:p>
          <w:p w:rsidR="00203B3A" w:rsidRPr="000D08F2" w:rsidP="000D08F2">
            <w:pPr>
              <w:bidi w:val="0"/>
              <w:jc w:val="both"/>
              <w:rPr>
                <w:rFonts w:ascii="Times New Roman" w:hAnsi="Times New Roman"/>
                <w:sz w:val="18"/>
                <w:szCs w:val="18"/>
                <w:highlight w:val="yellow"/>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highlight w:val="yellow"/>
              </w:rPr>
            </w:pPr>
            <w:r w:rsidRPr="000D08F2">
              <w:rPr>
                <w:rFonts w:ascii="Times New Roman" w:hAnsi="Times New Roman"/>
                <w:sz w:val="18"/>
                <w:szCs w:val="18"/>
              </w:rPr>
              <w:t>Smernica Európskeho Parlamentu a Rady (EÚ) 2015/413 z 11. marca 2015, ktorou sa uľahčuje cezhraničná výmena informácií o dopravných deliktoch súvisiacich s bezpečnosťou cestnej premávky (Ú. v. EÚ L 68, 13.3.2015).</w:t>
            </w:r>
          </w:p>
          <w:p w:rsidR="00203B3A" w:rsidRPr="000D08F2" w:rsidP="000D08F2">
            <w:pPr>
              <w:bidi w:val="0"/>
              <w:jc w:val="both"/>
              <w:rPr>
                <w:rFonts w:ascii="Times New Roman" w:hAnsi="Times New Roman"/>
                <w:sz w:val="18"/>
                <w:szCs w:val="18"/>
                <w:highlight w:val="yellow"/>
              </w:rPr>
            </w:pPr>
          </w:p>
          <w:p w:rsidR="00203B3A" w:rsidRPr="000D08F2" w:rsidP="000D08F2">
            <w:pPr>
              <w:bidi w:val="0"/>
              <w:jc w:val="both"/>
              <w:rPr>
                <w:rFonts w:ascii="Times New Roman" w:hAnsi="Times New Roman"/>
                <w:sz w:val="18"/>
                <w:szCs w:val="18"/>
                <w:highlight w:val="yellow"/>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29"/>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12</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Členské štáty oznámia Komisii znenie hlavných ustanovení vnútroštátnych právnych predpisov, ktoré prijmú v oblasti pôsobnosti tejto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18"/>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spacing w:after="75"/>
              <w:ind w:left="34" w:right="34"/>
              <w:rPr>
                <w:rFonts w:ascii="Times New Roman" w:hAnsi="Times New Roman"/>
                <w:bCs/>
                <w:sz w:val="18"/>
                <w:szCs w:val="18"/>
              </w:rPr>
            </w:pPr>
            <w:r w:rsidRPr="000D08F2">
              <w:rPr>
                <w:rFonts w:ascii="Times New Roman" w:hAnsi="Times New Roman"/>
                <w:bCs/>
                <w:sz w:val="18"/>
                <w:szCs w:val="18"/>
              </w:rPr>
              <w:t>Nadobudnutie účinnosti</w:t>
            </w:r>
          </w:p>
          <w:p w:rsidR="00203B3A" w:rsidRPr="000D08F2" w:rsidP="000D08F2">
            <w:pPr>
              <w:bidi w:val="0"/>
              <w:spacing w:before="75" w:after="75"/>
              <w:ind w:left="34" w:right="34"/>
              <w:rPr>
                <w:rFonts w:ascii="Times New Roman" w:hAnsi="Times New Roman"/>
                <w:sz w:val="18"/>
                <w:szCs w:val="18"/>
              </w:rPr>
            </w:pPr>
            <w:r w:rsidRPr="000D08F2">
              <w:rPr>
                <w:rFonts w:ascii="Times New Roman" w:hAnsi="Times New Roman"/>
                <w:sz w:val="18"/>
                <w:szCs w:val="18"/>
              </w:rPr>
              <w:t>Táto smernica nadobúda účinnosť štvrtým dňom po jej uverejnení v </w:t>
            </w:r>
            <w:r w:rsidRPr="000D08F2">
              <w:rPr>
                <w:rFonts w:ascii="Times New Roman" w:hAnsi="Times New Roman"/>
                <w:i/>
                <w:iCs/>
                <w:sz w:val="18"/>
                <w:szCs w:val="18"/>
              </w:rPr>
              <w:t>Úradnom vestníku Európskej únie</w:t>
            </w:r>
            <w:r w:rsidRPr="000D08F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39"/>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Č 14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spacing w:after="75"/>
              <w:ind w:left="34" w:right="34"/>
              <w:jc w:val="both"/>
              <w:rPr>
                <w:rFonts w:ascii="Times New Roman" w:hAnsi="Times New Roman"/>
                <w:bCs/>
                <w:sz w:val="18"/>
                <w:szCs w:val="18"/>
              </w:rPr>
            </w:pPr>
            <w:r w:rsidRPr="000D08F2">
              <w:rPr>
                <w:rFonts w:ascii="Times New Roman" w:hAnsi="Times New Roman"/>
                <w:bCs/>
                <w:sz w:val="18"/>
                <w:szCs w:val="18"/>
              </w:rPr>
              <w:t>Adresáti</w:t>
            </w:r>
          </w:p>
          <w:p w:rsidR="00203B3A" w:rsidRPr="000D08F2"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Táto smernica je určená členským štátom.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118"/>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ind w:left="-113"/>
              <w:jc w:val="center"/>
              <w:rPr>
                <w:rFonts w:ascii="Times New Roman" w:hAnsi="Times New Roman"/>
                <w:sz w:val="18"/>
                <w:szCs w:val="18"/>
              </w:rPr>
            </w:pPr>
            <w:r w:rsidRPr="000D08F2">
              <w:rPr>
                <w:rFonts w:ascii="Times New Roman" w:hAnsi="Times New Roman"/>
                <w:sz w:val="18"/>
                <w:szCs w:val="18"/>
              </w:rPr>
              <w:t>Príloha</w:t>
            </w:r>
          </w:p>
          <w:p w:rsidR="00203B3A" w:rsidRPr="000D08F2" w:rsidP="000D08F2">
            <w:pPr>
              <w:bidi w:val="0"/>
              <w:ind w:left="-113"/>
              <w:jc w:val="center"/>
              <w:rPr>
                <w:rFonts w:ascii="Times New Roman" w:hAnsi="Times New Roman"/>
                <w:sz w:val="18"/>
                <w:szCs w:val="18"/>
              </w:rPr>
            </w:pPr>
            <w:r w:rsidRPr="000D08F2">
              <w:rPr>
                <w:rFonts w:ascii="Times New Roman" w:hAnsi="Times New Roman"/>
                <w:sz w:val="18"/>
                <w:szCs w:val="18"/>
              </w:rPr>
              <w:t>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pStyle w:val="Normlnywebov8"/>
              <w:bidi w:val="0"/>
              <w:spacing w:before="0" w:after="0"/>
              <w:ind w:left="34" w:right="34"/>
              <w:jc w:val="both"/>
              <w:rPr>
                <w:rFonts w:ascii="Times New Roman" w:hAnsi="Times New Roman"/>
                <w:color w:val="000000"/>
                <w:sz w:val="18"/>
                <w:szCs w:val="18"/>
              </w:rPr>
            </w:pPr>
            <w:r w:rsidRPr="000D08F2">
              <w:rPr>
                <w:rFonts w:ascii="Times New Roman" w:hAnsi="Times New Roman"/>
                <w:color w:val="000000"/>
                <w:sz w:val="18"/>
                <w:szCs w:val="18"/>
              </w:rPr>
              <w:t>Údaje potrebné na vykonanie vyhľadávania uvedeného v článku 4 ods. 1</w:t>
            </w:r>
          </w:p>
          <w:p w:rsidR="00203B3A" w:rsidRPr="000D08F2" w:rsidP="000D08F2">
            <w:pPr>
              <w:pStyle w:val="Normlnywebov8"/>
              <w:bidi w:val="0"/>
              <w:spacing w:before="0" w:after="0"/>
              <w:ind w:left="34" w:right="34"/>
              <w:jc w:val="both"/>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Zákon č. 8/2009 Z. z.</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Návrh zákona</w:t>
            </w: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Zákon č. 8/2009 Z. z.</w:t>
            </w:r>
          </w:p>
          <w:p w:rsidR="00203B3A" w:rsidRPr="000D08F2" w:rsidP="000D08F2">
            <w:pPr>
              <w:bidi w:val="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113</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10</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autoSpaceDE w:val="0"/>
              <w:autoSpaceDN w:val="0"/>
              <w:bidi w:val="0"/>
              <w:adjustRightInd w:val="0"/>
              <w:jc w:val="both"/>
              <w:rPr>
                <w:rFonts w:ascii="Times New Roman" w:hAnsi="Times New Roman"/>
                <w:color w:val="000000"/>
                <w:sz w:val="18"/>
                <w:szCs w:val="18"/>
              </w:rPr>
            </w:pPr>
            <w:r w:rsidRPr="000D08F2">
              <w:rPr>
                <w:rFonts w:ascii="Times New Roman" w:hAnsi="Times New Roman"/>
                <w:color w:val="000000"/>
                <w:sz w:val="18"/>
                <w:szCs w:val="18"/>
              </w:rPr>
              <w:t xml:space="preserve">Ministerstvo vnútra umožňuje iným členským štátom Európskej únie vyhľadávanie údajov podľa odseku </w:t>
            </w:r>
            <w:r w:rsidR="00791678">
              <w:rPr>
                <w:rFonts w:ascii="Times New Roman" w:hAnsi="Times New Roman"/>
                <w:color w:val="000000"/>
                <w:sz w:val="18"/>
                <w:szCs w:val="18"/>
              </w:rPr>
              <w:t>9</w:t>
            </w:r>
            <w:r w:rsidRPr="000D08F2">
              <w:rPr>
                <w:rFonts w:ascii="Times New Roman" w:hAnsi="Times New Roman"/>
                <w:color w:val="000000"/>
                <w:sz w:val="18"/>
                <w:szCs w:val="18"/>
              </w:rPr>
              <w:t xml:space="preserve"> na základe zadania týchto údajov:</w:t>
            </w:r>
          </w:p>
          <w:p w:rsidR="00203B3A" w:rsidRPr="000D08F2" w:rsidP="000D08F2">
            <w:pPr>
              <w:numPr>
                <w:numId w:val="3"/>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členský štát evidencie vozidla,</w:t>
            </w:r>
          </w:p>
          <w:p w:rsidR="00203B3A" w:rsidRPr="000D08F2" w:rsidP="000D08F2">
            <w:pPr>
              <w:numPr>
                <w:numId w:val="3"/>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úplné evidenčné číslo vozidla,</w:t>
            </w:r>
          </w:p>
          <w:p w:rsidR="00203B3A" w:rsidRPr="000D08F2" w:rsidP="000D08F2">
            <w:pPr>
              <w:numPr>
                <w:numId w:val="3"/>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členský štát deliktu,</w:t>
            </w:r>
          </w:p>
          <w:p w:rsidR="00203B3A" w:rsidRPr="000D08F2" w:rsidP="000D08F2">
            <w:pPr>
              <w:numPr>
                <w:numId w:val="3"/>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dátum spáchania deliktu,</w:t>
            </w:r>
          </w:p>
          <w:p w:rsidR="00203B3A" w:rsidRPr="000D08F2" w:rsidP="000D08F2">
            <w:pPr>
              <w:numPr>
                <w:numId w:val="3"/>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čas spáchania deliktu,</w:t>
            </w:r>
          </w:p>
          <w:p w:rsidR="00203B3A" w:rsidRPr="000D08F2" w:rsidP="000D08F2">
            <w:pPr>
              <w:numPr>
                <w:numId w:val="3"/>
              </w:numPr>
              <w:autoSpaceDE w:val="0"/>
              <w:autoSpaceDN w:val="0"/>
              <w:bidi w:val="0"/>
              <w:adjustRightInd w:val="0"/>
              <w:ind w:left="175" w:hanging="218"/>
              <w:jc w:val="both"/>
              <w:rPr>
                <w:rFonts w:ascii="Times New Roman" w:hAnsi="Times New Roman"/>
                <w:color w:val="000000"/>
                <w:sz w:val="18"/>
                <w:szCs w:val="18"/>
              </w:rPr>
            </w:pPr>
            <w:r w:rsidRPr="000D08F2">
              <w:rPr>
                <w:rFonts w:ascii="Times New Roman" w:hAnsi="Times New Roman"/>
                <w:color w:val="000000"/>
                <w:sz w:val="18"/>
                <w:szCs w:val="18"/>
              </w:rPr>
              <w:t>účel vyhľadania vozidla prostredníctvom kódu deliktu</w:t>
            </w: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1. prekročenie najvyššej dovolenej rýchlosti,</w:t>
            </w: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2. vedenie vozidla pod vplyvom alkoholu, </w:t>
            </w: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3. nepoužitie bezpečnostného pásu alebo iného zadržiavacieho zariadenia, </w:t>
            </w: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4. nezastavenie vozidla na červený svetelný signál na svetelnom signalizačnom zariadení alebo na príkaz vyplývajúci z dopravnej značky „Stoj, daj prednosť v jazde!“,</w:t>
            </w: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5. nedovolené vedenie vozidla v jazdnom pruhu, </w:t>
            </w: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10. jazda pod vplyvom návykovej látky, </w:t>
            </w: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 xml:space="preserve">11. nepoužitie ochrannej prilby, </w:t>
            </w:r>
          </w:p>
          <w:p w:rsidR="00203B3A" w:rsidRPr="000D08F2" w:rsidP="000D08F2">
            <w:pPr>
              <w:autoSpaceDE w:val="0"/>
              <w:autoSpaceDN w:val="0"/>
              <w:bidi w:val="0"/>
              <w:adjustRightInd w:val="0"/>
              <w:ind w:left="317" w:hanging="142"/>
              <w:jc w:val="both"/>
              <w:rPr>
                <w:rFonts w:ascii="Times New Roman" w:hAnsi="Times New Roman"/>
                <w:color w:val="000000"/>
                <w:sz w:val="18"/>
                <w:szCs w:val="18"/>
              </w:rPr>
            </w:pPr>
            <w:r w:rsidRPr="000D08F2">
              <w:rPr>
                <w:rFonts w:ascii="Times New Roman" w:hAnsi="Times New Roman"/>
                <w:color w:val="000000"/>
                <w:sz w:val="18"/>
                <w:szCs w:val="18"/>
              </w:rPr>
              <w:t>12. nedovolené použitie telefónneho prístroja alebo vykonávanie inej obdobnej činnosti počas vedenia vozidla.</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r>
        <w:tblPrEx>
          <w:tblW w:w="15452" w:type="dxa"/>
          <w:tblInd w:w="-432" w:type="dxa"/>
          <w:tblLayout w:type="fixed"/>
          <w:tblLook w:val="01E0"/>
        </w:tblPrEx>
        <w:trPr>
          <w:gridAfter w:val="1"/>
          <w:wAfter w:w="28" w:type="dxa"/>
          <w:trHeight w:val="780"/>
        </w:trPr>
        <w:tc>
          <w:tcPr>
            <w:tcW w:w="682"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ind w:left="-113"/>
              <w:jc w:val="center"/>
              <w:rPr>
                <w:rFonts w:ascii="Times New Roman" w:hAnsi="Times New Roman"/>
                <w:sz w:val="18"/>
                <w:szCs w:val="18"/>
              </w:rPr>
            </w:pPr>
            <w:r w:rsidRPr="000D08F2">
              <w:rPr>
                <w:rFonts w:ascii="Times New Roman" w:hAnsi="Times New Roman"/>
                <w:sz w:val="18"/>
                <w:szCs w:val="18"/>
              </w:rPr>
              <w:t>Príloha II</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spacing w:after="75"/>
              <w:ind w:left="34" w:right="34"/>
              <w:jc w:val="both"/>
              <w:rPr>
                <w:rFonts w:ascii="Times New Roman" w:hAnsi="Times New Roman"/>
                <w:sz w:val="18"/>
                <w:szCs w:val="18"/>
              </w:rPr>
            </w:pPr>
            <w:r w:rsidRPr="000D08F2">
              <w:rPr>
                <w:rFonts w:ascii="Times New Roman" w:hAnsi="Times New Roman"/>
                <w:sz w:val="18"/>
                <w:szCs w:val="18"/>
              </w:rPr>
              <w:t>VZOR INFORMAČNÉHO LISTU</w:t>
            </w:r>
          </w:p>
          <w:p w:rsidR="00203B3A" w:rsidRPr="000D08F2" w:rsidP="000D08F2">
            <w:pPr>
              <w:bidi w:val="0"/>
              <w:spacing w:before="75" w:after="75"/>
              <w:ind w:left="34" w:right="34"/>
              <w:jc w:val="both"/>
              <w:rPr>
                <w:rFonts w:ascii="Times New Roman" w:hAnsi="Times New Roman"/>
                <w:sz w:val="18"/>
                <w:szCs w:val="18"/>
              </w:rPr>
            </w:pPr>
            <w:r w:rsidRPr="000D08F2">
              <w:rPr>
                <w:rFonts w:ascii="Times New Roman" w:hAnsi="Times New Roman"/>
                <w:sz w:val="18"/>
                <w:szCs w:val="18"/>
              </w:rPr>
              <w:t>uvedeného v článku 5</w:t>
            </w:r>
          </w:p>
          <w:p w:rsidR="00203B3A" w:rsidRPr="000D08F2" w:rsidP="000D08F2">
            <w:pPr>
              <w:bidi w:val="0"/>
              <w:spacing w:before="75" w:after="75"/>
              <w:ind w:left="34" w:right="34"/>
              <w:jc w:val="both"/>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D</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Zákon č. 372/1990 Zb.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 61</w:t>
            </w:r>
          </w:p>
          <w:p w:rsidR="00203B3A" w:rsidRPr="000D08F2" w:rsidP="000D08F2">
            <w:pPr>
              <w:bidi w:val="0"/>
              <w:jc w:val="center"/>
              <w:rPr>
                <w:rFonts w:ascii="Times New Roman" w:hAnsi="Times New Roman"/>
                <w:sz w:val="18"/>
                <w:szCs w:val="18"/>
              </w:rPr>
            </w:pPr>
            <w:r w:rsidRPr="000D08F2">
              <w:rPr>
                <w:rFonts w:ascii="Times New Roman" w:hAnsi="Times New Roman"/>
                <w:sz w:val="18"/>
                <w:szCs w:val="18"/>
              </w:rPr>
              <w:t>O 4</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autoSpaceDE w:val="0"/>
              <w:autoSpaceDN w:val="0"/>
              <w:bidi w:val="0"/>
              <w:adjustRightInd w:val="0"/>
              <w:jc w:val="both"/>
              <w:rPr>
                <w:rFonts w:ascii="Times New Roman" w:hAnsi="Times New Roman"/>
                <w:sz w:val="18"/>
                <w:szCs w:val="18"/>
              </w:rPr>
            </w:pPr>
            <w:r w:rsidRPr="000D08F2">
              <w:rPr>
                <w:rFonts w:ascii="Times New Roman" w:hAnsi="Times New Roman"/>
                <w:color w:val="000000"/>
                <w:sz w:val="18"/>
                <w:szCs w:val="18"/>
              </w:rPr>
              <w:t>Žiadosť o podanie vysvetlenia podľa odseku 3 obsahuje najmä informácie o povahe priestupku uvedeného v odseku 1, miesto, dátum, čas spáchania priestupku, názov právneho predpisu, ktorý bol porušený, sankciu a prípadne údaje o zariadení, ktoré sa použilo na zistenie priestupku.</w:t>
            </w:r>
          </w:p>
        </w:tc>
        <w:tc>
          <w:tcPr>
            <w:tcW w:w="425"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r w:rsidRPr="000D08F2">
              <w:rPr>
                <w:rFonts w:ascii="Times New Roman" w:hAnsi="Times New Roman"/>
                <w:sz w:val="18"/>
                <w:szCs w:val="18"/>
              </w:rPr>
              <w:t>Ú</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203B3A" w:rsidRPr="000D08F2" w:rsidP="000D08F2">
            <w:pPr>
              <w:bidi w:val="0"/>
              <w:jc w:val="both"/>
              <w:rPr>
                <w:rFonts w:ascii="Times New Roman" w:hAnsi="Times New Roman"/>
                <w:sz w:val="18"/>
                <w:szCs w:val="18"/>
              </w:rPr>
            </w:pPr>
          </w:p>
        </w:tc>
      </w:tr>
    </w:tbl>
    <w:p w:rsidR="00715C90" w:rsidP="003B41B2">
      <w:pPr>
        <w:bidi w:val="0"/>
        <w:rPr>
          <w:rFonts w:ascii="Times New Roman" w:hAnsi="Times New Roman"/>
        </w:rPr>
      </w:pPr>
    </w:p>
    <w:sectPr w:rsidSect="004D3672">
      <w:headerReference w:type="default" r:id="rId4"/>
      <w:footerReference w:type="default" r:id="rId5"/>
      <w:footerReference w:type="first" r:id="rId6"/>
      <w:pgSz w:w="16838" w:h="11906" w:orient="landscape"/>
      <w:pgMar w:top="426" w:right="1418" w:bottom="1135"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3A" w:rsidRPr="00777A73">
    <w:pPr>
      <w:pStyle w:val="Footer"/>
      <w:bidi w:val="0"/>
      <w:jc w:val="center"/>
      <w:rPr>
        <w:rFonts w:ascii="Times New Roman" w:hAnsi="Times New Roman"/>
        <w:sz w:val="18"/>
        <w:szCs w:val="18"/>
      </w:rPr>
    </w:pPr>
    <w:r w:rsidRPr="00777A73">
      <w:rPr>
        <w:rFonts w:ascii="Times New Roman" w:hAnsi="Times New Roman"/>
        <w:sz w:val="18"/>
        <w:szCs w:val="18"/>
      </w:rPr>
      <w:fldChar w:fldCharType="begin"/>
    </w:r>
    <w:r w:rsidRPr="00777A73">
      <w:rPr>
        <w:rFonts w:ascii="Times New Roman" w:hAnsi="Times New Roman"/>
        <w:sz w:val="18"/>
        <w:szCs w:val="18"/>
      </w:rPr>
      <w:instrText>PAGE   \* MERGEFORMAT</w:instrText>
    </w:r>
    <w:r w:rsidRPr="00777A73">
      <w:rPr>
        <w:rFonts w:ascii="Times New Roman" w:hAnsi="Times New Roman"/>
        <w:sz w:val="18"/>
        <w:szCs w:val="18"/>
      </w:rPr>
      <w:fldChar w:fldCharType="separate"/>
    </w:r>
    <w:r w:rsidR="00FC448E">
      <w:rPr>
        <w:rFonts w:ascii="Times New Roman" w:hAnsi="Times New Roman"/>
        <w:noProof/>
        <w:sz w:val="18"/>
        <w:szCs w:val="18"/>
      </w:rPr>
      <w:t>2</w:t>
    </w:r>
    <w:r w:rsidRPr="00777A73">
      <w:rPr>
        <w:rFonts w:ascii="Times New Roman" w:hAnsi="Times New Roman"/>
        <w:sz w:val="18"/>
        <w:szCs w:val="18"/>
      </w:rPr>
      <w:fldChar w:fldCharType="end"/>
    </w:r>
  </w:p>
  <w:p w:rsidR="00203B3A" w:rsidRPr="00777A73">
    <w:pPr>
      <w:pStyle w:val="Footer"/>
      <w:bidi w:val="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3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rsidR="00203B3A">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3A" w:rsidP="004D3672">
    <w:pPr>
      <w:pStyle w:val="Header"/>
      <w:bidi w:val="0"/>
      <w:ind w:right="36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0F60"/>
    <w:multiLevelType w:val="hybridMultilevel"/>
    <w:tmpl w:val="A57AB5BC"/>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2C5169C0"/>
    <w:multiLevelType w:val="hybridMultilevel"/>
    <w:tmpl w:val="4A6455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1EF2B54"/>
    <w:multiLevelType w:val="hybridMultilevel"/>
    <w:tmpl w:val="63426CC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74A41607"/>
    <w:multiLevelType w:val="hybridMultilevel"/>
    <w:tmpl w:val="A57AB5BC"/>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02D97"/>
    <w:rsid w:val="00065C2A"/>
    <w:rsid w:val="000D08F2"/>
    <w:rsid w:val="00102D97"/>
    <w:rsid w:val="00203B3A"/>
    <w:rsid w:val="00262388"/>
    <w:rsid w:val="00333894"/>
    <w:rsid w:val="00393282"/>
    <w:rsid w:val="003B311A"/>
    <w:rsid w:val="003B41B2"/>
    <w:rsid w:val="004D3672"/>
    <w:rsid w:val="00540B0B"/>
    <w:rsid w:val="00643395"/>
    <w:rsid w:val="006457D6"/>
    <w:rsid w:val="006A25DA"/>
    <w:rsid w:val="00715C90"/>
    <w:rsid w:val="00777A73"/>
    <w:rsid w:val="00790209"/>
    <w:rsid w:val="00791678"/>
    <w:rsid w:val="00992247"/>
    <w:rsid w:val="00A00DFE"/>
    <w:rsid w:val="00B76E8F"/>
    <w:rsid w:val="00CA6CEA"/>
    <w:rsid w:val="00F00CD2"/>
    <w:rsid w:val="00FC0F21"/>
    <w:rsid w:val="00FC44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9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102D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8">
    <w:name w:val="Normálny (webový)8"/>
    <w:basedOn w:val="Normal"/>
    <w:uiPriority w:val="99"/>
    <w:rsid w:val="00102D97"/>
    <w:pPr>
      <w:spacing w:before="75" w:after="75"/>
      <w:ind w:left="225" w:right="225"/>
      <w:jc w:val="left"/>
    </w:pPr>
    <w:rPr>
      <w:sz w:val="22"/>
      <w:szCs w:val="22"/>
    </w:rPr>
  </w:style>
  <w:style w:type="paragraph" w:styleId="Header">
    <w:name w:val="header"/>
    <w:basedOn w:val="Normal"/>
    <w:link w:val="HlavikaChar"/>
    <w:uiPriority w:val="99"/>
    <w:rsid w:val="00102D97"/>
    <w:pPr>
      <w:tabs>
        <w:tab w:val="center" w:pos="4536"/>
        <w:tab w:val="right" w:pos="9072"/>
      </w:tabs>
      <w:jc w:val="left"/>
    </w:pPr>
  </w:style>
  <w:style w:type="character" w:customStyle="1" w:styleId="HlavikaChar">
    <w:name w:val="Hlavička Char"/>
    <w:basedOn w:val="DefaultParagraphFont"/>
    <w:link w:val="Header"/>
    <w:uiPriority w:val="99"/>
    <w:locked/>
    <w:rsid w:val="00102D97"/>
    <w:rPr>
      <w:rFonts w:ascii="Times New Roman" w:hAnsi="Times New Roman" w:cs="Times New Roman"/>
      <w:sz w:val="24"/>
      <w:rtl w:val="0"/>
      <w:cs w:val="0"/>
      <w:lang w:val="x-none" w:eastAsia="sk-SK"/>
    </w:rPr>
  </w:style>
  <w:style w:type="paragraph" w:styleId="Footer">
    <w:name w:val="footer"/>
    <w:basedOn w:val="Normal"/>
    <w:link w:val="PtaChar"/>
    <w:uiPriority w:val="99"/>
    <w:rsid w:val="00102D97"/>
    <w:pPr>
      <w:tabs>
        <w:tab w:val="center" w:pos="4536"/>
        <w:tab w:val="right" w:pos="9072"/>
      </w:tabs>
      <w:jc w:val="left"/>
    </w:pPr>
  </w:style>
  <w:style w:type="character" w:customStyle="1" w:styleId="PtaChar">
    <w:name w:val="Päta Char"/>
    <w:basedOn w:val="DefaultParagraphFont"/>
    <w:link w:val="Footer"/>
    <w:uiPriority w:val="99"/>
    <w:locked/>
    <w:rsid w:val="00102D97"/>
    <w:rPr>
      <w:rFonts w:ascii="Times New Roman" w:hAnsi="Times New Roman" w:cs="Times New Roman"/>
      <w:sz w:val="24"/>
      <w:rtl w:val="0"/>
      <w:cs w:val="0"/>
      <w:lang w:val="x-none" w:eastAsia="sk-SK"/>
    </w:rPr>
  </w:style>
  <w:style w:type="paragraph" w:styleId="ListParagraph">
    <w:name w:val="List Paragraph"/>
    <w:basedOn w:val="Normal"/>
    <w:uiPriority w:val="34"/>
    <w:qFormat/>
    <w:rsid w:val="00102D97"/>
    <w:pPr>
      <w:ind w:left="708"/>
      <w:jc w:val="left"/>
    </w:pPr>
  </w:style>
  <w:style w:type="paragraph" w:styleId="BodyText">
    <w:name w:val="Body Text"/>
    <w:basedOn w:val="Normal"/>
    <w:link w:val="ZkladntextChar"/>
    <w:uiPriority w:val="99"/>
    <w:rsid w:val="00102D97"/>
    <w:pPr>
      <w:spacing w:after="120"/>
      <w:jc w:val="left"/>
    </w:pPr>
  </w:style>
  <w:style w:type="character" w:customStyle="1" w:styleId="ZkladntextChar">
    <w:name w:val="Základný text Char"/>
    <w:basedOn w:val="DefaultParagraphFont"/>
    <w:link w:val="BodyText"/>
    <w:uiPriority w:val="99"/>
    <w:locked/>
    <w:rsid w:val="00102D97"/>
    <w:rPr>
      <w:rFonts w:ascii="Times New Roman" w:hAnsi="Times New Roman" w:cs="Times New Roman"/>
      <w:sz w:val="24"/>
      <w:rtl w:val="0"/>
      <w:cs w:val="0"/>
      <w:lang w:val="x-none" w:eastAsia="sk-SK"/>
    </w:rPr>
  </w:style>
  <w:style w:type="paragraph" w:customStyle="1" w:styleId="CM4">
    <w:name w:val="CM4"/>
    <w:basedOn w:val="Normal"/>
    <w:next w:val="Normal"/>
    <w:uiPriority w:val="99"/>
    <w:rsid w:val="00102D97"/>
    <w:pPr>
      <w:autoSpaceDE w:val="0"/>
      <w:autoSpaceDN w:val="0"/>
      <w:adjustRightInd w:val="0"/>
      <w:jc w:val="left"/>
    </w:pPr>
    <w:rPr>
      <w:rFonts w:ascii="EUAlbertina" w:hAnsi="EUAlberti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5760</Words>
  <Characters>32836</Characters>
  <Application>Microsoft Office Word</Application>
  <DocSecurity>0</DocSecurity>
  <Lines>0</Lines>
  <Paragraphs>0</Paragraphs>
  <ScaleCrop>false</ScaleCrop>
  <Company>MVSR</Company>
  <LinksUpToDate>false</LinksUpToDate>
  <CharactersWithSpaces>38519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Nataša Wiedemannová</cp:lastModifiedBy>
  <cp:revision>2</cp:revision>
  <dcterms:created xsi:type="dcterms:W3CDTF">2015-08-27T09:22:00Z</dcterms:created>
  <dcterms:modified xsi:type="dcterms:W3CDTF">2015-08-27T09:22:00Z</dcterms:modified>
</cp:coreProperties>
</file>