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B4F4A" w:rsidRPr="0064051B" w:rsidP="00AB4F4A">
      <w:pPr>
        <w:bidi w:val="0"/>
        <w:jc w:val="center"/>
        <w:rPr>
          <w:rFonts w:ascii="Times New Roman" w:hAnsi="Times New Roman"/>
          <w:b/>
          <w:sz w:val="32"/>
          <w:szCs w:val="32"/>
        </w:rPr>
      </w:pPr>
      <w:r w:rsidRPr="0064051B">
        <w:rPr>
          <w:rFonts w:ascii="Times New Roman" w:hAnsi="Times New Roman"/>
          <w:b/>
          <w:sz w:val="32"/>
          <w:szCs w:val="32"/>
        </w:rPr>
        <w:t>NÁRODNÁ RADA SLOVENSKEJ REPUBLIKY</w:t>
      </w:r>
    </w:p>
    <w:p w:rsidR="00AB4F4A" w:rsidRPr="00CA246E" w:rsidP="00AB4F4A">
      <w:pPr>
        <w:pBdr>
          <w:bottom w:val="single" w:sz="4" w:space="1" w:color="auto"/>
        </w:pBdr>
        <w:bidi w:val="0"/>
        <w:jc w:val="center"/>
        <w:rPr>
          <w:rFonts w:ascii="Times New Roman" w:hAnsi="Times New Roman"/>
        </w:rPr>
      </w:pPr>
      <w:r w:rsidRPr="00CA246E">
        <w:rPr>
          <w:rFonts w:ascii="Times New Roman" w:hAnsi="Times New Roman"/>
          <w:b/>
        </w:rPr>
        <w:t>VI.</w:t>
      </w:r>
      <w:r w:rsidRPr="00CA246E">
        <w:rPr>
          <w:rFonts w:ascii="Times New Roman" w:hAnsi="Times New Roman"/>
        </w:rPr>
        <w:t xml:space="preserve"> </w:t>
      </w:r>
      <w:r w:rsidRPr="00CA246E">
        <w:rPr>
          <w:rFonts w:ascii="Times New Roman" w:hAnsi="Times New Roman"/>
          <w:b/>
        </w:rPr>
        <w:t>volebné obdobie</w:t>
      </w:r>
    </w:p>
    <w:p w:rsidR="00AB4F4A" w:rsidRPr="00CA246E" w:rsidP="00AB4F4A">
      <w:pPr>
        <w:bidi w:val="0"/>
        <w:jc w:val="center"/>
        <w:rPr>
          <w:rFonts w:ascii="Times New Roman" w:hAnsi="Times New Roman"/>
        </w:rPr>
      </w:pPr>
    </w:p>
    <w:p w:rsidR="00AB4F4A" w:rsidRPr="00CA246E" w:rsidP="00AB4F4A">
      <w:pPr>
        <w:bidi w:val="0"/>
        <w:jc w:val="center"/>
        <w:rPr>
          <w:rFonts w:ascii="Times New Roman" w:hAnsi="Times New Roman"/>
          <w:sz w:val="28"/>
        </w:rPr>
      </w:pPr>
    </w:p>
    <w:p w:rsidR="00AB4F4A" w:rsidRPr="00CA246E" w:rsidP="00AB4F4A">
      <w:pPr>
        <w:bidi w:val="0"/>
        <w:ind w:left="6372" w:firstLine="708"/>
        <w:jc w:val="center"/>
        <w:rPr>
          <w:rFonts w:ascii="Times New Roman" w:hAnsi="Times New Roman"/>
          <w:sz w:val="28"/>
        </w:rPr>
      </w:pPr>
      <w:r w:rsidRPr="00CA246E">
        <w:rPr>
          <w:rFonts w:ascii="Times New Roman" w:hAnsi="Times New Roman"/>
          <w:sz w:val="28"/>
        </w:rPr>
        <w:t>Číslo :</w:t>
      </w:r>
    </w:p>
    <w:p w:rsidR="00AB4F4A" w:rsidRPr="00CA246E" w:rsidP="00AB4F4A">
      <w:pPr>
        <w:bidi w:val="0"/>
        <w:jc w:val="center"/>
        <w:rPr>
          <w:rFonts w:ascii="Times New Roman" w:hAnsi="Times New Roman"/>
          <w:b/>
          <w:sz w:val="28"/>
        </w:rPr>
      </w:pPr>
    </w:p>
    <w:p w:rsidR="00AB4F4A" w:rsidRPr="00CA246E" w:rsidP="00AB4F4A">
      <w:pPr>
        <w:bidi w:val="0"/>
        <w:jc w:val="center"/>
        <w:rPr>
          <w:rFonts w:ascii="Times New Roman" w:hAnsi="Times New Roman"/>
          <w:b/>
          <w:sz w:val="28"/>
        </w:rPr>
      </w:pPr>
      <w:r w:rsidRPr="00CA246E">
        <w:rPr>
          <w:rFonts w:ascii="Times New Roman" w:hAnsi="Times New Roman"/>
          <w:b/>
          <w:sz w:val="28"/>
        </w:rPr>
        <w:t>Návrh zákona</w:t>
      </w:r>
    </w:p>
    <w:p w:rsidR="00AB4F4A" w:rsidRPr="00CA246E" w:rsidP="00AB4F4A">
      <w:pPr>
        <w:bidi w:val="0"/>
        <w:jc w:val="center"/>
        <w:rPr>
          <w:rFonts w:ascii="Times New Roman" w:hAnsi="Times New Roman"/>
          <w:b/>
          <w:sz w:val="28"/>
        </w:rPr>
      </w:pPr>
    </w:p>
    <w:p w:rsidR="00AB4F4A" w:rsidRPr="00CA246E" w:rsidP="00AB4F4A">
      <w:pPr>
        <w:bidi w:val="0"/>
        <w:jc w:val="center"/>
        <w:rPr>
          <w:rFonts w:ascii="Times New Roman" w:hAnsi="Times New Roman"/>
          <w:b/>
          <w:sz w:val="28"/>
        </w:rPr>
      </w:pPr>
      <w:r w:rsidRPr="00CA246E">
        <w:rPr>
          <w:rFonts w:ascii="Times New Roman" w:hAnsi="Times New Roman"/>
          <w:b/>
          <w:sz w:val="28"/>
        </w:rPr>
        <w:t>z ............ 2015,</w:t>
      </w:r>
    </w:p>
    <w:p w:rsidR="00AB4F4A" w:rsidRPr="00CA246E" w:rsidP="00AB4F4A">
      <w:pPr>
        <w:bidi w:val="0"/>
        <w:jc w:val="center"/>
        <w:rPr>
          <w:rFonts w:ascii="Times New Roman" w:hAnsi="Times New Roman"/>
          <w:b/>
          <w:sz w:val="28"/>
        </w:rPr>
      </w:pPr>
    </w:p>
    <w:p w:rsidR="00AB4F4A" w:rsidRPr="00CA246E" w:rsidP="00AB4F4A">
      <w:pPr>
        <w:bidi w:val="0"/>
        <w:jc w:val="center"/>
        <w:rPr>
          <w:rFonts w:ascii="Times New Roman" w:hAnsi="Times New Roman"/>
          <w:b/>
          <w:bCs/>
        </w:rPr>
      </w:pPr>
      <w:r w:rsidRPr="00CA246E">
        <w:rPr>
          <w:rFonts w:ascii="Times New Roman" w:hAnsi="Times New Roman"/>
          <w:b/>
          <w:bCs/>
        </w:rPr>
        <w:t>ktorým sa mení a dopĺňa zákon č. 5/2004 Z. z. o službách zamestnanosti a o zmene a doplnení niektorých zákonov v znení neskorších predpisov a ktorým sa menia niektoré zákony</w:t>
      </w:r>
    </w:p>
    <w:p w:rsidR="00AB4F4A" w:rsidRPr="00CA246E" w:rsidP="00AB4F4A">
      <w:pPr>
        <w:bidi w:val="0"/>
        <w:jc w:val="both"/>
        <w:rPr>
          <w:rFonts w:ascii="Times New Roman" w:hAnsi="Times New Roman"/>
        </w:rPr>
      </w:pPr>
    </w:p>
    <w:p w:rsidR="00AB4F4A" w:rsidRPr="00CA246E" w:rsidP="00AB4F4A">
      <w:pPr>
        <w:bidi w:val="0"/>
        <w:jc w:val="both"/>
        <w:rPr>
          <w:rFonts w:ascii="Times New Roman" w:hAnsi="Times New Roman"/>
        </w:rPr>
      </w:pPr>
    </w:p>
    <w:p w:rsidR="00AB4F4A" w:rsidRPr="00CA246E" w:rsidP="005B5B17">
      <w:pPr>
        <w:bidi w:val="0"/>
        <w:jc w:val="center"/>
        <w:rPr>
          <w:rFonts w:ascii="Times New Roman" w:hAnsi="Times New Roman"/>
          <w:szCs w:val="20"/>
        </w:rPr>
      </w:pPr>
      <w:r w:rsidRPr="00CA246E">
        <w:rPr>
          <w:rFonts w:ascii="Times New Roman" w:hAnsi="Times New Roman"/>
          <w:szCs w:val="20"/>
        </w:rPr>
        <w:t>Národná rada Slovenskej republiky sa uzniesla na tomto zákone:</w:t>
      </w:r>
    </w:p>
    <w:p w:rsidR="00AB4F4A" w:rsidRPr="00CA246E" w:rsidP="00AB4F4A">
      <w:pPr>
        <w:keepNext/>
        <w:bidi w:val="0"/>
        <w:jc w:val="center"/>
        <w:outlineLvl w:val="1"/>
        <w:rPr>
          <w:rFonts w:ascii="Times New Roman" w:hAnsi="Times New Roman"/>
          <w:b/>
          <w:szCs w:val="20"/>
          <w:lang w:eastAsia="sk-SK"/>
        </w:rPr>
      </w:pPr>
    </w:p>
    <w:p w:rsidR="00AB4F4A" w:rsidRPr="00CA246E" w:rsidP="00AB4F4A">
      <w:pPr>
        <w:keepNext/>
        <w:bidi w:val="0"/>
        <w:jc w:val="center"/>
        <w:outlineLvl w:val="1"/>
        <w:rPr>
          <w:rFonts w:ascii="Times New Roman" w:hAnsi="Times New Roman"/>
          <w:b/>
          <w:szCs w:val="20"/>
          <w:lang w:eastAsia="sk-SK"/>
        </w:rPr>
      </w:pPr>
      <w:r w:rsidRPr="00CA246E">
        <w:rPr>
          <w:rFonts w:ascii="Times New Roman" w:hAnsi="Times New Roman"/>
          <w:b/>
          <w:szCs w:val="20"/>
          <w:lang w:eastAsia="sk-SK"/>
        </w:rPr>
        <w:t>Čl. I</w:t>
      </w:r>
    </w:p>
    <w:p w:rsidR="00AB4F4A" w:rsidRPr="00CA246E" w:rsidP="00AB4F4A">
      <w:pPr>
        <w:bidi w:val="0"/>
        <w:ind w:firstLine="426"/>
        <w:rPr>
          <w:rFonts w:ascii="Times New Roman" w:hAnsi="Times New Roman"/>
        </w:rPr>
      </w:pPr>
    </w:p>
    <w:p w:rsidR="00AB4F4A" w:rsidRPr="00CA246E" w:rsidP="00AB4F4A">
      <w:pPr>
        <w:bidi w:val="0"/>
        <w:ind w:firstLine="426"/>
        <w:jc w:val="both"/>
        <w:rPr>
          <w:rFonts w:ascii="Times New Roman" w:hAnsi="Times New Roman"/>
        </w:rPr>
      </w:pPr>
      <w:r w:rsidRPr="00CA246E">
        <w:rPr>
          <w:rFonts w:ascii="Times New Roman" w:hAnsi="Times New Roman"/>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a zákona č. 14/2015 Z. z. sa mení a dopĺňa takto:</w:t>
      </w:r>
    </w:p>
    <w:p w:rsidR="00AB4F4A" w:rsidRPr="00CA246E" w:rsidP="00AB4F4A">
      <w:pPr>
        <w:bidi w:val="0"/>
        <w:rPr>
          <w:rFonts w:ascii="Times New Roman" w:hAnsi="Times New Roman"/>
        </w:rPr>
      </w:pPr>
    </w:p>
    <w:p w:rsidR="00AB4F4A" w:rsidRPr="00CA246E" w:rsidP="00AB4F4A">
      <w:pPr>
        <w:pStyle w:val="ListParagraph"/>
        <w:bidi w:val="0"/>
        <w:ind w:left="0"/>
        <w:contextualSpacing/>
        <w:jc w:val="both"/>
        <w:rPr>
          <w:rFonts w:ascii="Times New Roman" w:hAnsi="Times New Roman"/>
        </w:rPr>
      </w:pPr>
    </w:p>
    <w:p w:rsidR="00AB4F4A" w:rsidRPr="00CA246E" w:rsidP="00AB4F4A">
      <w:pPr>
        <w:numPr>
          <w:numId w:val="1"/>
        </w:numPr>
        <w:bidi w:val="0"/>
        <w:jc w:val="both"/>
        <w:rPr>
          <w:rFonts w:ascii="Times New Roman" w:hAnsi="Times New Roman"/>
        </w:rPr>
      </w:pPr>
      <w:r w:rsidRPr="00CA246E">
        <w:rPr>
          <w:rFonts w:ascii="Times New Roman" w:hAnsi="Times New Roman"/>
        </w:rPr>
        <w:t>Za § 50k, sa vloží nový § 50l, ktorý vrátane nadpisu znie:</w:t>
      </w:r>
    </w:p>
    <w:p w:rsidR="00AB4F4A" w:rsidRPr="00CA246E" w:rsidP="00AB4F4A">
      <w:pPr>
        <w:bidi w:val="0"/>
        <w:ind w:left="360"/>
        <w:jc w:val="both"/>
        <w:rPr>
          <w:rFonts w:ascii="Times New Roman" w:hAnsi="Times New Roman"/>
        </w:rPr>
      </w:pPr>
    </w:p>
    <w:p w:rsidR="00AB4F4A" w:rsidRPr="00CA246E" w:rsidP="00AB4F4A">
      <w:pPr>
        <w:bidi w:val="0"/>
        <w:spacing w:before="120"/>
        <w:jc w:val="center"/>
        <w:rPr>
          <w:rFonts w:ascii="Times New Roman" w:hAnsi="Times New Roman"/>
          <w:b/>
        </w:rPr>
      </w:pPr>
      <w:r w:rsidRPr="00CA246E">
        <w:rPr>
          <w:rFonts w:ascii="Times New Roman" w:hAnsi="Times New Roman"/>
        </w:rPr>
        <w:t>„</w:t>
      </w:r>
      <w:r w:rsidRPr="00CA246E">
        <w:rPr>
          <w:rFonts w:ascii="Times New Roman" w:hAnsi="Times New Roman"/>
          <w:b/>
        </w:rPr>
        <w:t>§ 50l</w:t>
      </w:r>
    </w:p>
    <w:p w:rsidR="00AB4F4A" w:rsidRPr="00CA246E" w:rsidP="00AB4F4A">
      <w:pPr>
        <w:bidi w:val="0"/>
        <w:ind w:left="1069" w:firstLine="349"/>
        <w:rPr>
          <w:rFonts w:ascii="Times New Roman" w:hAnsi="Times New Roman"/>
          <w:b/>
          <w:bCs/>
        </w:rPr>
      </w:pPr>
      <w:r w:rsidRPr="00CA246E">
        <w:rPr>
          <w:rFonts w:ascii="Times New Roman" w:hAnsi="Times New Roman"/>
          <w:b/>
          <w:bCs/>
        </w:rPr>
        <w:t>Príspevok pre zamestnávateľa na podporu rozvoja zamestnanosti</w:t>
      </w:r>
    </w:p>
    <w:p w:rsidR="00AB4F4A" w:rsidRPr="00CA246E" w:rsidP="00AB4F4A">
      <w:pPr>
        <w:bidi w:val="0"/>
        <w:ind w:left="357" w:firstLine="352"/>
        <w:jc w:val="both"/>
        <w:rPr>
          <w:rFonts w:ascii="Times New Roman" w:hAnsi="Times New Roman"/>
          <w:bCs/>
        </w:rPr>
      </w:pPr>
    </w:p>
    <w:p w:rsidR="00AB4F4A" w:rsidRPr="00CA246E" w:rsidP="00AB4F4A">
      <w:pPr>
        <w:bidi w:val="0"/>
        <w:ind w:left="357" w:firstLine="352"/>
        <w:jc w:val="both"/>
        <w:rPr>
          <w:rFonts w:ascii="Times New Roman" w:hAnsi="Times New Roman"/>
          <w:bCs/>
        </w:rPr>
      </w:pPr>
      <w:r w:rsidRPr="00CA246E">
        <w:rPr>
          <w:rFonts w:ascii="Times New Roman" w:hAnsi="Times New Roman"/>
          <w:bCs/>
        </w:rPr>
        <w:t xml:space="preserve">(1) Úrad poskytne nárokovateľný príspevok na podporu rozvoja zamestnanosti na každé novo vytvorené pracovné miesto (ďalej len „príspevok“) pre zamestnávateľa podľa odseku 4, ktorý na vytvorené pracovné miesto prijme do trvalého pracovného pomeru zamestnanca na neurčitý čas a ak zamestnávateľ o príspevok písomne požiada. </w:t>
      </w:r>
    </w:p>
    <w:p w:rsidR="00AB4F4A" w:rsidRPr="00CA246E" w:rsidP="00AB4F4A">
      <w:pPr>
        <w:bidi w:val="0"/>
        <w:ind w:left="357" w:firstLine="352"/>
        <w:jc w:val="both"/>
        <w:rPr>
          <w:rFonts w:ascii="Times New Roman" w:hAnsi="Times New Roman"/>
          <w:bCs/>
        </w:rPr>
      </w:pPr>
      <w:r w:rsidRPr="00CA246E">
        <w:rPr>
          <w:rFonts w:ascii="Times New Roman" w:hAnsi="Times New Roman"/>
          <w:bCs/>
        </w:rPr>
        <w:t>(2) Príspevok sa poskytuje len na obdobie trvania novo vytvoreného pracovného miesta v zmysle odseku 1, najviac však na 24 kalendárnych mesiacov bez možnosti jeho opakovaného poskytovania na zamestnávanie toho istého zamestnanca</w:t>
      </w:r>
    </w:p>
    <w:p w:rsidR="00AB4F4A" w:rsidRPr="00CA246E" w:rsidP="00AB4F4A">
      <w:pPr>
        <w:bidi w:val="0"/>
        <w:ind w:left="357" w:firstLine="352"/>
        <w:jc w:val="both"/>
        <w:rPr>
          <w:rFonts w:ascii="Times New Roman" w:hAnsi="Times New Roman"/>
          <w:bCs/>
        </w:rPr>
      </w:pPr>
      <w:r w:rsidRPr="00CA246E">
        <w:rPr>
          <w:rFonts w:ascii="Times New Roman" w:hAnsi="Times New Roman"/>
          <w:bCs/>
        </w:rPr>
        <w:t>(3) Príspevok sa vzťahuje výhradne len na pracovné  miesto vytvorené v okresoch s minimálnou mierou evidovanej nezamestnanosti vyššou alebo rovnakou ako je 18% v kalendárnom roku, ktorý predchádza kalendárnemu roku, v ktorom sa príspevok poskytuje.</w:t>
      </w:r>
    </w:p>
    <w:p w:rsidR="00AB4F4A" w:rsidRPr="00CA246E" w:rsidP="00AB4F4A">
      <w:pPr>
        <w:bidi w:val="0"/>
        <w:ind w:left="357" w:firstLine="352"/>
        <w:jc w:val="both"/>
        <w:rPr>
          <w:rFonts w:ascii="Times New Roman" w:hAnsi="Times New Roman"/>
          <w:bCs/>
        </w:rPr>
      </w:pPr>
      <w:r w:rsidRPr="00CA246E">
        <w:rPr>
          <w:rFonts w:ascii="Times New Roman" w:hAnsi="Times New Roman"/>
          <w:bCs/>
        </w:rPr>
        <w:t>(4) Príspevok možno poskytnúť zamestnávateľovi, ktorý</w:t>
      </w:r>
    </w:p>
    <w:p w:rsidR="00AB4F4A" w:rsidRPr="00CA246E" w:rsidP="00AB4F4A">
      <w:pPr>
        <w:bidi w:val="0"/>
        <w:ind w:left="357" w:firstLine="352"/>
        <w:jc w:val="both"/>
        <w:rPr>
          <w:rFonts w:ascii="Times New Roman" w:hAnsi="Times New Roman"/>
          <w:bCs/>
        </w:rPr>
      </w:pPr>
      <w:r w:rsidRPr="00CA246E">
        <w:rPr>
          <w:rFonts w:ascii="Times New Roman" w:hAnsi="Times New Roman"/>
          <w:bCs/>
        </w:rPr>
        <w:t>a) nebol on ani jeho štatutárny orgán, ani člen štatutárneho orgánu právoplatne odsúdený za trestný čin korupcie, za trestný čin poškodzovania finančných záujmov Európskej únie, za trestný čin legalizácie príjmu z trestnej činnosti, za trestný čin založenia, zosnovania a podporovania zločineckej skupiny alebo za trestný čin založenia, zosnovania alebo podporovania teroristickej skupiny, alebo za trestný čin terorizmu a niektorých foriem účasti na terorizme,</w:t>
      </w:r>
    </w:p>
    <w:p w:rsidR="00AB4F4A" w:rsidRPr="00CA246E" w:rsidP="00AB4F4A">
      <w:pPr>
        <w:bidi w:val="0"/>
        <w:ind w:left="357" w:firstLine="352"/>
        <w:jc w:val="both"/>
        <w:rPr>
          <w:rFonts w:ascii="Times New Roman" w:hAnsi="Times New Roman"/>
          <w:bCs/>
        </w:rPr>
      </w:pPr>
      <w:r w:rsidRPr="00CA246E">
        <w:rPr>
          <w:rFonts w:ascii="Times New Roman" w:hAnsi="Times New Roman"/>
          <w:bCs/>
        </w:rPr>
        <w:t>b) nebol on ani jeho štatutárny orgán, ani člen štatutárneho orgánu právoplatne odsúdený za trestný čin, ktorého skutková podstata súvisí s podnikaním,</w:t>
      </w:r>
    </w:p>
    <w:p w:rsidR="00AB4F4A" w:rsidRPr="00CA246E" w:rsidP="00AB4F4A">
      <w:pPr>
        <w:bidi w:val="0"/>
        <w:ind w:left="357" w:firstLine="352"/>
        <w:jc w:val="both"/>
        <w:rPr>
          <w:rFonts w:ascii="Times New Roman" w:hAnsi="Times New Roman"/>
          <w:bCs/>
        </w:rPr>
      </w:pPr>
      <w:r w:rsidRPr="00CA246E">
        <w:rPr>
          <w:rFonts w:ascii="Times New Roman" w:hAnsi="Times New Roman"/>
          <w:bCs/>
        </w:rPr>
        <w:t>c) nebol naňho vyhlásený konkurz, nie je v reštrukturalizácii, nie je v likvidácii, ani nebolo proti nemu zastavené konkurzné konanie pre nedostatok majetku alebo zrušený konkurz pre nedostatok majetku,</w:t>
      </w:r>
    </w:p>
    <w:p w:rsidR="00AB4F4A" w:rsidRPr="00CA246E" w:rsidP="00AB4F4A">
      <w:pPr>
        <w:bidi w:val="0"/>
        <w:ind w:left="357" w:firstLine="352"/>
        <w:jc w:val="both"/>
        <w:rPr>
          <w:rFonts w:ascii="Times New Roman" w:hAnsi="Times New Roman"/>
          <w:bCs/>
        </w:rPr>
      </w:pPr>
      <w:r w:rsidRPr="00CA246E">
        <w:rPr>
          <w:rFonts w:ascii="Times New Roman" w:hAnsi="Times New Roman"/>
          <w:bCs/>
        </w:rPr>
        <w:t>d) nemá evidované nedoplatky poistného na zdravotné poistenie, sociálne poistenie a príspevkov na starobné dôchodkové sporenie, ktoré sa vymáhajú výkonom rozhodnutia,</w:t>
      </w:r>
    </w:p>
    <w:p w:rsidR="00AB4F4A" w:rsidRPr="00CA246E" w:rsidP="00AB4F4A">
      <w:pPr>
        <w:bidi w:val="0"/>
        <w:ind w:left="357" w:firstLine="352"/>
        <w:jc w:val="both"/>
        <w:rPr>
          <w:rFonts w:ascii="Times New Roman" w:hAnsi="Times New Roman"/>
          <w:bCs/>
        </w:rPr>
      </w:pPr>
      <w:r w:rsidRPr="00CA246E">
        <w:rPr>
          <w:rFonts w:ascii="Times New Roman" w:hAnsi="Times New Roman"/>
          <w:bCs/>
        </w:rPr>
        <w:t>e) nemá evidované daňové nedoplatky, ktoré sa vymáhajú výkonom rozhodnutia.</w:t>
      </w:r>
    </w:p>
    <w:p w:rsidR="00AB4F4A" w:rsidRPr="00CA246E" w:rsidP="00AB4F4A">
      <w:pPr>
        <w:bidi w:val="0"/>
        <w:ind w:left="357" w:firstLine="352"/>
        <w:jc w:val="both"/>
        <w:rPr>
          <w:rFonts w:ascii="Times New Roman" w:hAnsi="Times New Roman"/>
          <w:bCs/>
        </w:rPr>
      </w:pPr>
      <w:r w:rsidRPr="00CA246E">
        <w:rPr>
          <w:rFonts w:ascii="Times New Roman" w:hAnsi="Times New Roman"/>
          <w:bCs/>
        </w:rPr>
        <w:t>(5) Zamestnávateľ, alebo jeho organizačná zložka musí mať sídlo v okresne podľa odseku 3 najmenej jeden rok pred podaním písomnej žiadosti o príspevok.</w:t>
      </w:r>
    </w:p>
    <w:p w:rsidR="00AB4F4A" w:rsidRPr="00CA246E" w:rsidP="00AB4F4A">
      <w:pPr>
        <w:bidi w:val="0"/>
        <w:ind w:left="357" w:firstLine="352"/>
        <w:jc w:val="both"/>
        <w:rPr>
          <w:rFonts w:ascii="Times New Roman" w:hAnsi="Times New Roman"/>
          <w:bCs/>
        </w:rPr>
      </w:pPr>
      <w:r w:rsidRPr="00CA246E">
        <w:rPr>
          <w:rFonts w:ascii="Times New Roman" w:hAnsi="Times New Roman"/>
          <w:bCs/>
        </w:rPr>
        <w:t xml:space="preserve">(6) Mesačná výška príspevku je </w:t>
      </w:r>
      <w:r w:rsidRPr="00CA246E" w:rsidR="00FB32C3">
        <w:rPr>
          <w:rFonts w:ascii="Times New Roman" w:hAnsi="Times New Roman"/>
          <w:bCs/>
        </w:rPr>
        <w:t xml:space="preserve">2 krát 35 % z </w:t>
      </w:r>
      <w:r w:rsidRPr="00CA246E">
        <w:rPr>
          <w:rFonts w:ascii="Times New Roman" w:hAnsi="Times New Roman"/>
          <w:bCs/>
        </w:rPr>
        <w:t xml:space="preserve"> ceny práce zames</w:t>
      </w:r>
      <w:r w:rsidRPr="00CA246E" w:rsidR="00FB32C3">
        <w:rPr>
          <w:rFonts w:ascii="Times New Roman" w:hAnsi="Times New Roman"/>
          <w:bCs/>
        </w:rPr>
        <w:t xml:space="preserve">tnanca, vypočítanej z minimálnej </w:t>
      </w:r>
      <w:r w:rsidRPr="00CA246E">
        <w:rPr>
          <w:rFonts w:ascii="Times New Roman" w:hAnsi="Times New Roman"/>
          <w:bCs/>
        </w:rPr>
        <w:t xml:space="preserve"> mzdy zamestnanca v hospodárstve Slovenskej republiky za prvý až tretí štvrťrok kalendárneho roka, ktorý predchádza kalendárnemu roku, v ktorom sa príspevok poskytuje.</w:t>
      </w:r>
    </w:p>
    <w:p w:rsidR="00AB4F4A" w:rsidRPr="00CA246E" w:rsidP="00AB4F4A">
      <w:pPr>
        <w:bidi w:val="0"/>
        <w:ind w:left="357" w:firstLine="352"/>
        <w:jc w:val="both"/>
        <w:rPr>
          <w:rFonts w:ascii="Times New Roman" w:hAnsi="Times New Roman"/>
          <w:bCs/>
        </w:rPr>
      </w:pPr>
      <w:r w:rsidRPr="00CA246E">
        <w:rPr>
          <w:rFonts w:ascii="Times New Roman" w:hAnsi="Times New Roman"/>
          <w:bCs/>
        </w:rPr>
        <w:t>(7) Predpokladom na poskytnutie príspevku je zaplatenie preddavku na poistné na povinné verejné  zdravotné poistenie, poistného na sociálne poistenie a povinných príspevkov na starobné dôchodkové sporenie platených zamestnávateľom na zamestnanca a následne 30 dní od vykonania tejto povinnosti má zamestnávateľ nárok na príspevok, ktorý sa vypláca vždy v tridsiaty deň od skončenia povinnosti podľa tohto článku.</w:t>
      </w:r>
    </w:p>
    <w:p w:rsidR="00AB4F4A" w:rsidRPr="00CA246E" w:rsidP="00AB4F4A">
      <w:pPr>
        <w:bidi w:val="0"/>
        <w:ind w:left="357" w:firstLine="352"/>
        <w:jc w:val="both"/>
        <w:rPr>
          <w:rFonts w:ascii="Times New Roman" w:hAnsi="Times New Roman"/>
          <w:bCs/>
        </w:rPr>
      </w:pPr>
      <w:r w:rsidRPr="00CA246E">
        <w:rPr>
          <w:rFonts w:ascii="Times New Roman" w:hAnsi="Times New Roman"/>
          <w:bCs/>
        </w:rPr>
        <w:t>(8) Príspevkom podľa odseku 1 sa nemenia odvodové povinnosti zamestnávateľa.</w:t>
      </w:r>
    </w:p>
    <w:p w:rsidR="00AB4F4A" w:rsidRPr="00CA246E" w:rsidP="00AB4F4A">
      <w:pPr>
        <w:bidi w:val="0"/>
        <w:ind w:left="357" w:firstLine="352"/>
        <w:jc w:val="both"/>
        <w:rPr>
          <w:rFonts w:ascii="Times New Roman" w:hAnsi="Times New Roman"/>
          <w:bCs/>
        </w:rPr>
      </w:pPr>
      <w:r w:rsidRPr="00CA246E">
        <w:rPr>
          <w:rFonts w:ascii="Times New Roman" w:hAnsi="Times New Roman"/>
          <w:bCs/>
        </w:rPr>
        <w:t>(9) Zamestnávateľovi, ktorému bol poskytnutý príspevok podľa článku 1, nemôže byť poskytnutý ďalší príspevok z prostriedkov určených na aktívne opatrenia na trhu práce po dobu účinnosti zmluvy uzatvorenej s úradom na ten istý účel, na ktorý bol poskytnutý tento príspevok.</w:t>
      </w:r>
    </w:p>
    <w:p w:rsidR="00AB4F4A" w:rsidRPr="00CA246E" w:rsidP="00AB4F4A">
      <w:pPr>
        <w:bidi w:val="0"/>
        <w:ind w:left="357" w:firstLine="352"/>
        <w:jc w:val="both"/>
        <w:rPr>
          <w:rFonts w:ascii="Times New Roman" w:hAnsi="Times New Roman"/>
          <w:bCs/>
        </w:rPr>
      </w:pPr>
      <w:r w:rsidRPr="00CA246E">
        <w:rPr>
          <w:rFonts w:ascii="Times New Roman" w:hAnsi="Times New Roman"/>
          <w:bCs/>
        </w:rPr>
        <w:t xml:space="preserve">(10) Zamestnávateľ nemôže zamestnanca, na ktorého zamestnávanie sa mu poskytuje príspevok, dočasne prideliť na výkon práce k užívateľskému zamestnávateľovi. </w:t>
      </w:r>
    </w:p>
    <w:p w:rsidR="00AB4F4A" w:rsidRPr="00CA246E" w:rsidP="00AB4F4A">
      <w:pPr>
        <w:bidi w:val="0"/>
        <w:ind w:left="357" w:firstLine="352"/>
        <w:jc w:val="both"/>
        <w:rPr>
          <w:rFonts w:ascii="Times New Roman" w:hAnsi="Times New Roman"/>
          <w:bCs/>
        </w:rPr>
      </w:pPr>
      <w:r w:rsidRPr="00CA246E">
        <w:rPr>
          <w:rFonts w:ascii="Times New Roman" w:hAnsi="Times New Roman"/>
          <w:bCs/>
        </w:rPr>
        <w:t>(11) Príspevok sa poskytuje na základe písomnej dohody o poskytnutí príspevku uzatvorenej medzi úradom a zamestnávateľom. Príspevok poskytuje zamestnávateľovi úrad, v ktorého územnom obvode zamestnávateľ vytvorí pracovné miesto.</w:t>
      </w:r>
    </w:p>
    <w:p w:rsidR="00AB4F4A" w:rsidRPr="00CA246E" w:rsidP="00AB4F4A">
      <w:pPr>
        <w:bidi w:val="0"/>
        <w:ind w:left="357" w:firstLine="352"/>
        <w:jc w:val="both"/>
        <w:rPr>
          <w:rFonts w:ascii="Times New Roman" w:hAnsi="Times New Roman"/>
          <w:bCs/>
        </w:rPr>
      </w:pPr>
      <w:r w:rsidRPr="00CA246E">
        <w:rPr>
          <w:rFonts w:ascii="Times New Roman" w:hAnsi="Times New Roman"/>
          <w:bCs/>
        </w:rPr>
        <w:t>(12) Dohoda o poskytnutí príspevku podľa odseku 11 obsahuje</w:t>
      </w:r>
    </w:p>
    <w:p w:rsidR="00AB4F4A" w:rsidRPr="00CA246E" w:rsidP="00AB4F4A">
      <w:pPr>
        <w:bidi w:val="0"/>
        <w:ind w:left="357" w:firstLine="352"/>
        <w:jc w:val="both"/>
        <w:rPr>
          <w:rFonts w:ascii="Times New Roman" w:hAnsi="Times New Roman"/>
          <w:bCs/>
        </w:rPr>
      </w:pPr>
      <w:r w:rsidRPr="00CA246E">
        <w:rPr>
          <w:rFonts w:ascii="Times New Roman" w:hAnsi="Times New Roman"/>
          <w:bCs/>
        </w:rPr>
        <w:t>a) identifikačné údaje účastníkov dohody,</w:t>
      </w:r>
    </w:p>
    <w:p w:rsidR="00AB4F4A" w:rsidRPr="00CA246E" w:rsidP="00AB4F4A">
      <w:pPr>
        <w:bidi w:val="0"/>
        <w:ind w:left="357" w:firstLine="352"/>
        <w:jc w:val="both"/>
        <w:rPr>
          <w:rFonts w:ascii="Times New Roman" w:hAnsi="Times New Roman"/>
          <w:bCs/>
        </w:rPr>
      </w:pPr>
      <w:r w:rsidRPr="00CA246E">
        <w:rPr>
          <w:rFonts w:ascii="Times New Roman" w:hAnsi="Times New Roman"/>
          <w:bCs/>
        </w:rPr>
        <w:t>b) charakteristiku pracovného miesta alebo pracovných miest,</w:t>
      </w:r>
    </w:p>
    <w:p w:rsidR="00AB4F4A" w:rsidRPr="00CA246E" w:rsidP="00AB4F4A">
      <w:pPr>
        <w:bidi w:val="0"/>
        <w:ind w:left="357" w:firstLine="352"/>
        <w:jc w:val="both"/>
        <w:rPr>
          <w:rFonts w:ascii="Times New Roman" w:hAnsi="Times New Roman"/>
          <w:bCs/>
        </w:rPr>
      </w:pPr>
      <w:r w:rsidRPr="00CA246E">
        <w:rPr>
          <w:rFonts w:ascii="Times New Roman" w:hAnsi="Times New Roman"/>
          <w:bCs/>
        </w:rPr>
        <w:t>c) dátum vzniku trvalého pracovného pomeru na neurčitý čas,</w:t>
      </w:r>
    </w:p>
    <w:p w:rsidR="00AB4F4A" w:rsidRPr="00CA246E" w:rsidP="00AB4F4A">
      <w:pPr>
        <w:bidi w:val="0"/>
        <w:ind w:left="357" w:firstLine="352"/>
        <w:jc w:val="both"/>
        <w:rPr>
          <w:rFonts w:ascii="Times New Roman" w:hAnsi="Times New Roman"/>
          <w:bCs/>
        </w:rPr>
      </w:pPr>
      <w:r w:rsidRPr="00CA246E">
        <w:rPr>
          <w:rFonts w:ascii="Times New Roman" w:hAnsi="Times New Roman"/>
          <w:bCs/>
        </w:rPr>
        <w:t>e) maximálnu výšku celkovej ceny práce na každého prijatého uchádzača o zamestnanie podľa odseku 1,</w:t>
      </w:r>
    </w:p>
    <w:p w:rsidR="00AB4F4A" w:rsidRPr="00CA246E" w:rsidP="00AB4F4A">
      <w:pPr>
        <w:bidi w:val="0"/>
        <w:ind w:left="357" w:firstLine="352"/>
        <w:jc w:val="both"/>
        <w:rPr>
          <w:rFonts w:ascii="Times New Roman" w:hAnsi="Times New Roman"/>
          <w:bCs/>
        </w:rPr>
      </w:pPr>
      <w:r w:rsidRPr="00CA246E">
        <w:rPr>
          <w:rFonts w:ascii="Times New Roman" w:hAnsi="Times New Roman"/>
          <w:bCs/>
        </w:rPr>
        <w:t>f) podmienky a spôsob poskytovania príspevku,</w:t>
      </w:r>
    </w:p>
    <w:p w:rsidR="00AB4F4A" w:rsidRPr="00CA246E" w:rsidP="00AB4F4A">
      <w:pPr>
        <w:bidi w:val="0"/>
        <w:ind w:left="357" w:firstLine="352"/>
        <w:jc w:val="both"/>
        <w:rPr>
          <w:rFonts w:ascii="Times New Roman" w:hAnsi="Times New Roman"/>
          <w:bCs/>
        </w:rPr>
      </w:pPr>
      <w:r w:rsidRPr="00CA246E">
        <w:rPr>
          <w:rFonts w:ascii="Times New Roman" w:hAnsi="Times New Roman"/>
          <w:bCs/>
        </w:rPr>
        <w:t>g) spôsob kontroly plnenia dohodnutých podmienok,</w:t>
      </w:r>
    </w:p>
    <w:p w:rsidR="00AB4F4A" w:rsidRPr="00CA246E" w:rsidP="00AB4F4A">
      <w:pPr>
        <w:bidi w:val="0"/>
        <w:ind w:left="357" w:firstLine="352"/>
        <w:jc w:val="both"/>
        <w:rPr>
          <w:rFonts w:ascii="Times New Roman" w:hAnsi="Times New Roman"/>
          <w:bCs/>
        </w:rPr>
      </w:pPr>
      <w:r w:rsidRPr="00CA246E">
        <w:rPr>
          <w:rFonts w:ascii="Times New Roman" w:hAnsi="Times New Roman"/>
          <w:bCs/>
        </w:rPr>
        <w:t>h) podmienky a termín zúčtovania poskytnutého príspevku,</w:t>
      </w:r>
    </w:p>
    <w:p w:rsidR="00AB4F4A" w:rsidRPr="00CA246E" w:rsidP="00AB4F4A">
      <w:pPr>
        <w:bidi w:val="0"/>
        <w:ind w:left="357" w:firstLine="352"/>
        <w:jc w:val="both"/>
        <w:rPr>
          <w:rFonts w:ascii="Times New Roman" w:hAnsi="Times New Roman"/>
          <w:bCs/>
        </w:rPr>
      </w:pPr>
      <w:r w:rsidRPr="00CA246E">
        <w:rPr>
          <w:rFonts w:ascii="Times New Roman" w:hAnsi="Times New Roman"/>
          <w:bCs/>
        </w:rPr>
        <w:t>i) spôsob vrátenia príspevku alebo jeho časti v prípade nesplnenia dohodnutých podmienok,</w:t>
      </w:r>
    </w:p>
    <w:p w:rsidR="00AB4F4A" w:rsidRPr="00CA246E" w:rsidP="00AB4F4A">
      <w:pPr>
        <w:bidi w:val="0"/>
        <w:ind w:left="357" w:firstLine="352"/>
        <w:jc w:val="both"/>
        <w:rPr>
          <w:rFonts w:ascii="Times New Roman" w:hAnsi="Times New Roman"/>
          <w:bCs/>
        </w:rPr>
      </w:pPr>
      <w:r w:rsidRPr="00CA246E">
        <w:rPr>
          <w:rFonts w:ascii="Times New Roman" w:hAnsi="Times New Roman"/>
          <w:bCs/>
        </w:rPr>
        <w:t>j) záväzok zamestnávateľa, že do určeného termínu predloží úradu pracovné zmluvy zamestnancov a najneskôr do 30 kalendárnych dní oznámi úradu každé skončenie pracovného pomeru,</w:t>
      </w:r>
    </w:p>
    <w:p w:rsidR="00AB4F4A" w:rsidRPr="00CA246E" w:rsidP="00AB4F4A">
      <w:pPr>
        <w:bidi w:val="0"/>
        <w:ind w:left="357" w:firstLine="352"/>
        <w:jc w:val="both"/>
        <w:rPr>
          <w:rFonts w:ascii="Times New Roman" w:hAnsi="Times New Roman"/>
          <w:bCs/>
        </w:rPr>
      </w:pPr>
      <w:r w:rsidRPr="00CA246E">
        <w:rPr>
          <w:rFonts w:ascii="Times New Roman" w:hAnsi="Times New Roman"/>
          <w:bCs/>
        </w:rPr>
        <w:t>k) záväzok úradu, že bude zamestnávateľovi poskytovať príspevok mesačne, najneskôr do 30 kalendárnych dní odo dňa predloženia dokladov zamestnávateľom,</w:t>
      </w:r>
    </w:p>
    <w:p w:rsidR="00AB4F4A" w:rsidRPr="00CA246E" w:rsidP="00AB4F4A">
      <w:pPr>
        <w:bidi w:val="0"/>
        <w:ind w:left="357" w:firstLine="352"/>
        <w:jc w:val="both"/>
        <w:rPr>
          <w:rFonts w:ascii="Times New Roman" w:hAnsi="Times New Roman"/>
          <w:bCs/>
        </w:rPr>
      </w:pPr>
      <w:r w:rsidRPr="00CA246E">
        <w:rPr>
          <w:rFonts w:ascii="Times New Roman" w:hAnsi="Times New Roman"/>
          <w:bCs/>
        </w:rPr>
        <w:t>l) záväzok zamestnávateľa, že oznámi úradu každú zmenu dohodnutých podmienok najneskôr do 30 kalendárnych dní,</w:t>
      </w:r>
    </w:p>
    <w:p w:rsidR="00AB4F4A" w:rsidRPr="00CA246E" w:rsidP="00AB4F4A">
      <w:pPr>
        <w:bidi w:val="0"/>
        <w:ind w:left="357" w:firstLine="352"/>
        <w:jc w:val="both"/>
        <w:rPr>
          <w:rFonts w:ascii="Times New Roman" w:hAnsi="Times New Roman"/>
          <w:szCs w:val="20"/>
        </w:rPr>
      </w:pPr>
      <w:r w:rsidRPr="00CA246E">
        <w:rPr>
          <w:rFonts w:ascii="Times New Roman" w:hAnsi="Times New Roman"/>
          <w:bCs/>
        </w:rPr>
        <w:t>m) ďalšie dohodnuté náležitosti.“</w:t>
      </w:r>
    </w:p>
    <w:p w:rsidR="00AB4F4A" w:rsidRPr="00CA246E" w:rsidP="00AB4F4A">
      <w:pPr>
        <w:bidi w:val="0"/>
        <w:ind w:firstLine="426"/>
        <w:jc w:val="both"/>
        <w:rPr>
          <w:rFonts w:ascii="Times New Roman" w:hAnsi="Times New Roman"/>
          <w:szCs w:val="20"/>
        </w:rPr>
      </w:pPr>
    </w:p>
    <w:p w:rsidR="00CA246E" w:rsidRPr="00CA246E" w:rsidP="00CA246E">
      <w:pPr>
        <w:pStyle w:val="BodyText"/>
        <w:bidi w:val="0"/>
        <w:spacing w:before="0" w:after="0" w:line="240" w:lineRule="auto"/>
        <w:ind w:firstLine="0"/>
        <w:jc w:val="center"/>
        <w:rPr>
          <w:rFonts w:ascii="Times New Roman" w:hAnsi="Times New Roman"/>
          <w:b/>
        </w:rPr>
      </w:pPr>
    </w:p>
    <w:p w:rsidR="00CA246E" w:rsidRPr="00CA246E" w:rsidP="00CA246E">
      <w:pPr>
        <w:pStyle w:val="BodyText"/>
        <w:bidi w:val="0"/>
        <w:spacing w:before="0" w:after="0" w:line="240" w:lineRule="auto"/>
        <w:ind w:firstLine="0"/>
        <w:jc w:val="center"/>
        <w:rPr>
          <w:rFonts w:ascii="Times New Roman" w:hAnsi="Times New Roman"/>
          <w:b/>
        </w:rPr>
      </w:pPr>
      <w:r w:rsidRPr="00CA246E">
        <w:rPr>
          <w:rFonts w:ascii="Times New Roman" w:hAnsi="Times New Roman"/>
          <w:b/>
        </w:rPr>
        <w:t>Čl. II</w:t>
      </w:r>
    </w:p>
    <w:p w:rsidR="00CA246E" w:rsidRPr="00CA246E" w:rsidP="00CA246E">
      <w:pPr>
        <w:pStyle w:val="BodyText"/>
        <w:bidi w:val="0"/>
        <w:spacing w:before="0" w:after="0" w:line="240" w:lineRule="auto"/>
        <w:ind w:firstLine="0"/>
        <w:jc w:val="center"/>
        <w:rPr>
          <w:rFonts w:ascii="Times New Roman" w:hAnsi="Times New Roman"/>
        </w:rPr>
      </w:pPr>
    </w:p>
    <w:p w:rsidR="00CA246E" w:rsidRPr="00CA246E" w:rsidP="00CA246E">
      <w:pPr>
        <w:pStyle w:val="BodyText"/>
        <w:bidi w:val="0"/>
        <w:spacing w:before="0" w:after="0" w:line="240" w:lineRule="auto"/>
        <w:ind w:firstLine="0"/>
        <w:rPr>
          <w:rFonts w:ascii="Times New Roman" w:hAnsi="Times New Roman"/>
        </w:rPr>
      </w:pPr>
      <w:r w:rsidRPr="00CA246E">
        <w:rPr>
          <w:rFonts w:ascii="Times New Roman" w:hAnsi="Times New Roman"/>
        </w:rPr>
        <w:t xml:space="preserve">Tento zákon nadobúda účinnosť 1. </w:t>
      </w:r>
      <w:r w:rsidR="00104FB6">
        <w:rPr>
          <w:rFonts w:ascii="Times New Roman" w:hAnsi="Times New Roman"/>
        </w:rPr>
        <w:t>marca</w:t>
      </w:r>
      <w:r w:rsidRPr="00CA246E">
        <w:rPr>
          <w:rFonts w:ascii="Times New Roman" w:hAnsi="Times New Roman"/>
        </w:rPr>
        <w:t xml:space="preserve"> 2016.</w:t>
      </w:r>
    </w:p>
    <w:p w:rsidR="00015488" w:rsidRPr="00CA246E">
      <w:pPr>
        <w:bidi w:val="0"/>
        <w:rPr>
          <w:rFonts w:ascii="Times New Roman" w:hAnsi="Times New Roman"/>
        </w:rPr>
      </w:pPr>
    </w:p>
    <w:sectPr w:rsidSect="00D31F26">
      <w:footerReference w:type="default" r:id="rId4"/>
      <w:pgSz w:w="11906" w:h="16838"/>
      <w:pgMar w:top="1134" w:right="1417" w:bottom="1276"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BB">
    <w:pPr>
      <w:pStyle w:val="Footer"/>
      <w:bidi w:val="0"/>
      <w:jc w:val="center"/>
      <w:rPr>
        <w:rFonts w:ascii="Times New Roman" w:hAnsi="Times New Roman"/>
      </w:rPr>
    </w:pPr>
    <w:r w:rsidR="00AB4F4A">
      <w:rPr>
        <w:rFonts w:ascii="Times New Roman" w:hAnsi="Times New Roman"/>
      </w:rPr>
      <w:fldChar w:fldCharType="begin"/>
    </w:r>
    <w:r w:rsidR="00AB4F4A">
      <w:rPr>
        <w:rFonts w:ascii="Times New Roman" w:hAnsi="Times New Roman"/>
      </w:rPr>
      <w:instrText>PAGE   \* MERGEFORMAT</w:instrText>
    </w:r>
    <w:r w:rsidR="00AB4F4A">
      <w:rPr>
        <w:rFonts w:ascii="Times New Roman" w:hAnsi="Times New Roman"/>
      </w:rPr>
      <w:fldChar w:fldCharType="separate"/>
    </w:r>
    <w:r w:rsidR="00A55C17">
      <w:rPr>
        <w:rFonts w:ascii="Times New Roman" w:hAnsi="Times New Roman"/>
        <w:noProof/>
      </w:rPr>
      <w:t>1</w:t>
    </w:r>
    <w:r w:rsidR="00AB4F4A">
      <w:rPr>
        <w:rFonts w:ascii="Times New Roman" w:hAnsi="Times New Roman"/>
      </w:rPr>
      <w:fldChar w:fldCharType="end"/>
    </w:r>
  </w:p>
  <w:p w:rsidR="00CA398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E310D"/>
    <w:multiLevelType w:val="hybridMultilevel"/>
    <w:tmpl w:val="3F26F164"/>
    <w:lvl w:ilvl="0">
      <w:start w:val="1"/>
      <w:numFmt w:val="decimal"/>
      <w:lvlText w:val="%1."/>
      <w:lvlJc w:val="left"/>
      <w:pPr>
        <w:tabs>
          <w:tab w:val="num" w:pos="360"/>
        </w:tabs>
        <w:ind w:left="360" w:hanging="360"/>
      </w:pPr>
      <w:rPr>
        <w:rFonts w:cs="Times New Roman" w:hint="default"/>
        <w:b w:val="0"/>
        <w:bCs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compat/>
  <w:rsids>
    <w:rsidRoot w:val="00AB4F4A"/>
    <w:rsid w:val="00000E4E"/>
    <w:rsid w:val="000115A7"/>
    <w:rsid w:val="00012900"/>
    <w:rsid w:val="00015488"/>
    <w:rsid w:val="000176C7"/>
    <w:rsid w:val="00017771"/>
    <w:rsid w:val="00024F03"/>
    <w:rsid w:val="00032FC4"/>
    <w:rsid w:val="0003652A"/>
    <w:rsid w:val="00040F8B"/>
    <w:rsid w:val="00055CD4"/>
    <w:rsid w:val="00061E8F"/>
    <w:rsid w:val="00072A9A"/>
    <w:rsid w:val="00073CBF"/>
    <w:rsid w:val="00073DA2"/>
    <w:rsid w:val="00080A8F"/>
    <w:rsid w:val="00090737"/>
    <w:rsid w:val="0009260C"/>
    <w:rsid w:val="00093341"/>
    <w:rsid w:val="00093CC8"/>
    <w:rsid w:val="00097DB2"/>
    <w:rsid w:val="000A165B"/>
    <w:rsid w:val="000A2D85"/>
    <w:rsid w:val="000B2162"/>
    <w:rsid w:val="000B7035"/>
    <w:rsid w:val="000B78C7"/>
    <w:rsid w:val="000C1E50"/>
    <w:rsid w:val="000D538B"/>
    <w:rsid w:val="000D594F"/>
    <w:rsid w:val="000D7B8A"/>
    <w:rsid w:val="000E5319"/>
    <w:rsid w:val="000F303F"/>
    <w:rsid w:val="000F46DE"/>
    <w:rsid w:val="000F4829"/>
    <w:rsid w:val="000F54C7"/>
    <w:rsid w:val="000F7C6C"/>
    <w:rsid w:val="001030EB"/>
    <w:rsid w:val="001031FB"/>
    <w:rsid w:val="00104FB6"/>
    <w:rsid w:val="00106B0D"/>
    <w:rsid w:val="001101E1"/>
    <w:rsid w:val="00112369"/>
    <w:rsid w:val="0011667E"/>
    <w:rsid w:val="00120B57"/>
    <w:rsid w:val="00142B1A"/>
    <w:rsid w:val="001432A1"/>
    <w:rsid w:val="0014592C"/>
    <w:rsid w:val="00145978"/>
    <w:rsid w:val="00147B40"/>
    <w:rsid w:val="00164248"/>
    <w:rsid w:val="0016580E"/>
    <w:rsid w:val="00170D38"/>
    <w:rsid w:val="00173FBC"/>
    <w:rsid w:val="001A0D5C"/>
    <w:rsid w:val="001B6CBB"/>
    <w:rsid w:val="001C5CFE"/>
    <w:rsid w:val="001C6A47"/>
    <w:rsid w:val="001D0E23"/>
    <w:rsid w:val="001D3735"/>
    <w:rsid w:val="001E3C71"/>
    <w:rsid w:val="001F24A3"/>
    <w:rsid w:val="00213920"/>
    <w:rsid w:val="002237C4"/>
    <w:rsid w:val="00223DF1"/>
    <w:rsid w:val="00227FBF"/>
    <w:rsid w:val="00233EB7"/>
    <w:rsid w:val="002369D9"/>
    <w:rsid w:val="00240B86"/>
    <w:rsid w:val="00247227"/>
    <w:rsid w:val="00262EDD"/>
    <w:rsid w:val="00263B85"/>
    <w:rsid w:val="00266D8D"/>
    <w:rsid w:val="002679E4"/>
    <w:rsid w:val="002759E1"/>
    <w:rsid w:val="00276DF5"/>
    <w:rsid w:val="002A0B80"/>
    <w:rsid w:val="002A2715"/>
    <w:rsid w:val="002B3E40"/>
    <w:rsid w:val="002C001C"/>
    <w:rsid w:val="002E0FA8"/>
    <w:rsid w:val="002E4FAC"/>
    <w:rsid w:val="002F2A03"/>
    <w:rsid w:val="002F69FA"/>
    <w:rsid w:val="002F74C4"/>
    <w:rsid w:val="0030657D"/>
    <w:rsid w:val="00307759"/>
    <w:rsid w:val="003117E9"/>
    <w:rsid w:val="003120A2"/>
    <w:rsid w:val="00313002"/>
    <w:rsid w:val="00317460"/>
    <w:rsid w:val="003374A7"/>
    <w:rsid w:val="00340BB2"/>
    <w:rsid w:val="00340D56"/>
    <w:rsid w:val="003431DF"/>
    <w:rsid w:val="00362313"/>
    <w:rsid w:val="00362965"/>
    <w:rsid w:val="003730CC"/>
    <w:rsid w:val="00393918"/>
    <w:rsid w:val="003E2200"/>
    <w:rsid w:val="003E3E70"/>
    <w:rsid w:val="003E7F64"/>
    <w:rsid w:val="0040334B"/>
    <w:rsid w:val="00412781"/>
    <w:rsid w:val="00412FA1"/>
    <w:rsid w:val="00427FF9"/>
    <w:rsid w:val="004316F7"/>
    <w:rsid w:val="004322B0"/>
    <w:rsid w:val="004353AC"/>
    <w:rsid w:val="0044175B"/>
    <w:rsid w:val="00447925"/>
    <w:rsid w:val="0045798C"/>
    <w:rsid w:val="00463D53"/>
    <w:rsid w:val="004641F2"/>
    <w:rsid w:val="00487C64"/>
    <w:rsid w:val="004A2FF0"/>
    <w:rsid w:val="004A4AF0"/>
    <w:rsid w:val="004A6125"/>
    <w:rsid w:val="004A740B"/>
    <w:rsid w:val="004B31A0"/>
    <w:rsid w:val="004C4F09"/>
    <w:rsid w:val="004E36C6"/>
    <w:rsid w:val="004F02E8"/>
    <w:rsid w:val="004F12E0"/>
    <w:rsid w:val="004F1C9C"/>
    <w:rsid w:val="004F47C6"/>
    <w:rsid w:val="004F5EEC"/>
    <w:rsid w:val="00500436"/>
    <w:rsid w:val="00503833"/>
    <w:rsid w:val="005055B6"/>
    <w:rsid w:val="00507545"/>
    <w:rsid w:val="00512DFD"/>
    <w:rsid w:val="00516A29"/>
    <w:rsid w:val="00532D61"/>
    <w:rsid w:val="00537BF4"/>
    <w:rsid w:val="00557D28"/>
    <w:rsid w:val="005632BF"/>
    <w:rsid w:val="00564896"/>
    <w:rsid w:val="00566891"/>
    <w:rsid w:val="005701F6"/>
    <w:rsid w:val="00576EF7"/>
    <w:rsid w:val="005869FD"/>
    <w:rsid w:val="005871A3"/>
    <w:rsid w:val="005904D5"/>
    <w:rsid w:val="00590C25"/>
    <w:rsid w:val="005A648A"/>
    <w:rsid w:val="005B0E69"/>
    <w:rsid w:val="005B5B17"/>
    <w:rsid w:val="005C52E4"/>
    <w:rsid w:val="005D340F"/>
    <w:rsid w:val="005E0665"/>
    <w:rsid w:val="005E085A"/>
    <w:rsid w:val="005F3553"/>
    <w:rsid w:val="005F53DC"/>
    <w:rsid w:val="006313BB"/>
    <w:rsid w:val="00633556"/>
    <w:rsid w:val="00636BA7"/>
    <w:rsid w:val="0064051B"/>
    <w:rsid w:val="00640EA0"/>
    <w:rsid w:val="006440B9"/>
    <w:rsid w:val="00651D89"/>
    <w:rsid w:val="006743AB"/>
    <w:rsid w:val="00676E14"/>
    <w:rsid w:val="00686A8C"/>
    <w:rsid w:val="006B2883"/>
    <w:rsid w:val="006B6D47"/>
    <w:rsid w:val="006C1611"/>
    <w:rsid w:val="006C38DB"/>
    <w:rsid w:val="006C5788"/>
    <w:rsid w:val="006D3B18"/>
    <w:rsid w:val="006E1220"/>
    <w:rsid w:val="006E1C9F"/>
    <w:rsid w:val="006E22F5"/>
    <w:rsid w:val="006E7968"/>
    <w:rsid w:val="006F1257"/>
    <w:rsid w:val="006F16BA"/>
    <w:rsid w:val="006F3A69"/>
    <w:rsid w:val="00703F66"/>
    <w:rsid w:val="00707EB6"/>
    <w:rsid w:val="007145FA"/>
    <w:rsid w:val="00715F26"/>
    <w:rsid w:val="00727A6C"/>
    <w:rsid w:val="00727BB7"/>
    <w:rsid w:val="007413FD"/>
    <w:rsid w:val="00751E80"/>
    <w:rsid w:val="00763735"/>
    <w:rsid w:val="007647A2"/>
    <w:rsid w:val="00772612"/>
    <w:rsid w:val="00773443"/>
    <w:rsid w:val="0077594D"/>
    <w:rsid w:val="00777972"/>
    <w:rsid w:val="007863F7"/>
    <w:rsid w:val="00794DCC"/>
    <w:rsid w:val="007963B0"/>
    <w:rsid w:val="007A1C74"/>
    <w:rsid w:val="007A4F60"/>
    <w:rsid w:val="007E1E43"/>
    <w:rsid w:val="007E25E2"/>
    <w:rsid w:val="007E34A5"/>
    <w:rsid w:val="007E7AA1"/>
    <w:rsid w:val="008218C9"/>
    <w:rsid w:val="00831641"/>
    <w:rsid w:val="008358B1"/>
    <w:rsid w:val="00841559"/>
    <w:rsid w:val="00843AFD"/>
    <w:rsid w:val="00844A06"/>
    <w:rsid w:val="008666B6"/>
    <w:rsid w:val="008727F8"/>
    <w:rsid w:val="008749D9"/>
    <w:rsid w:val="008755D9"/>
    <w:rsid w:val="00897703"/>
    <w:rsid w:val="008B0E4B"/>
    <w:rsid w:val="008B4F63"/>
    <w:rsid w:val="008B57D2"/>
    <w:rsid w:val="008C17FB"/>
    <w:rsid w:val="008C2148"/>
    <w:rsid w:val="008C22DE"/>
    <w:rsid w:val="008C68CF"/>
    <w:rsid w:val="008D487D"/>
    <w:rsid w:val="008D5E85"/>
    <w:rsid w:val="008E0507"/>
    <w:rsid w:val="008E7181"/>
    <w:rsid w:val="0092636D"/>
    <w:rsid w:val="00933E26"/>
    <w:rsid w:val="00941844"/>
    <w:rsid w:val="00942F85"/>
    <w:rsid w:val="009478FF"/>
    <w:rsid w:val="00947992"/>
    <w:rsid w:val="00950E8D"/>
    <w:rsid w:val="00952EC8"/>
    <w:rsid w:val="009549A8"/>
    <w:rsid w:val="0095536E"/>
    <w:rsid w:val="00966E9E"/>
    <w:rsid w:val="009717F1"/>
    <w:rsid w:val="00971A19"/>
    <w:rsid w:val="00971D47"/>
    <w:rsid w:val="009746AB"/>
    <w:rsid w:val="0097633B"/>
    <w:rsid w:val="0098343B"/>
    <w:rsid w:val="00992E95"/>
    <w:rsid w:val="00994928"/>
    <w:rsid w:val="00994E31"/>
    <w:rsid w:val="009A0F0C"/>
    <w:rsid w:val="009A3B24"/>
    <w:rsid w:val="009B0060"/>
    <w:rsid w:val="009C74D2"/>
    <w:rsid w:val="009C7C9C"/>
    <w:rsid w:val="009D3114"/>
    <w:rsid w:val="009D682D"/>
    <w:rsid w:val="009E3EAF"/>
    <w:rsid w:val="009F1071"/>
    <w:rsid w:val="009F3409"/>
    <w:rsid w:val="009F3FE6"/>
    <w:rsid w:val="009F7CF9"/>
    <w:rsid w:val="00A00F44"/>
    <w:rsid w:val="00A04454"/>
    <w:rsid w:val="00A35C3B"/>
    <w:rsid w:val="00A37622"/>
    <w:rsid w:val="00A45DF0"/>
    <w:rsid w:val="00A45FB9"/>
    <w:rsid w:val="00A46162"/>
    <w:rsid w:val="00A50F2A"/>
    <w:rsid w:val="00A52F4F"/>
    <w:rsid w:val="00A53283"/>
    <w:rsid w:val="00A55C17"/>
    <w:rsid w:val="00A6124F"/>
    <w:rsid w:val="00A625B5"/>
    <w:rsid w:val="00A6383F"/>
    <w:rsid w:val="00A7705E"/>
    <w:rsid w:val="00A87162"/>
    <w:rsid w:val="00AB2C3D"/>
    <w:rsid w:val="00AB3C7C"/>
    <w:rsid w:val="00AB4F4A"/>
    <w:rsid w:val="00AB5ACA"/>
    <w:rsid w:val="00AD217E"/>
    <w:rsid w:val="00AD3BBD"/>
    <w:rsid w:val="00AD6B83"/>
    <w:rsid w:val="00AE07BB"/>
    <w:rsid w:val="00AE178E"/>
    <w:rsid w:val="00AE57A2"/>
    <w:rsid w:val="00AE5ACE"/>
    <w:rsid w:val="00AF2E73"/>
    <w:rsid w:val="00AF72F1"/>
    <w:rsid w:val="00AF7542"/>
    <w:rsid w:val="00B05461"/>
    <w:rsid w:val="00B060B4"/>
    <w:rsid w:val="00B0683D"/>
    <w:rsid w:val="00B071E3"/>
    <w:rsid w:val="00B07654"/>
    <w:rsid w:val="00B114EE"/>
    <w:rsid w:val="00B15586"/>
    <w:rsid w:val="00B22C3E"/>
    <w:rsid w:val="00B2419F"/>
    <w:rsid w:val="00B25D40"/>
    <w:rsid w:val="00B26981"/>
    <w:rsid w:val="00B3247E"/>
    <w:rsid w:val="00B36BEC"/>
    <w:rsid w:val="00B36EB0"/>
    <w:rsid w:val="00B47624"/>
    <w:rsid w:val="00B6285E"/>
    <w:rsid w:val="00B65095"/>
    <w:rsid w:val="00B67D92"/>
    <w:rsid w:val="00B73154"/>
    <w:rsid w:val="00B816D4"/>
    <w:rsid w:val="00B867FE"/>
    <w:rsid w:val="00B90287"/>
    <w:rsid w:val="00B944C3"/>
    <w:rsid w:val="00BA13B2"/>
    <w:rsid w:val="00BA32EF"/>
    <w:rsid w:val="00BA640D"/>
    <w:rsid w:val="00BA73A6"/>
    <w:rsid w:val="00BB03C9"/>
    <w:rsid w:val="00BB7852"/>
    <w:rsid w:val="00BC0E50"/>
    <w:rsid w:val="00BD3513"/>
    <w:rsid w:val="00BD5FF3"/>
    <w:rsid w:val="00BE6DA6"/>
    <w:rsid w:val="00C00E8F"/>
    <w:rsid w:val="00C12F11"/>
    <w:rsid w:val="00C134DF"/>
    <w:rsid w:val="00C140C3"/>
    <w:rsid w:val="00C16900"/>
    <w:rsid w:val="00C23F04"/>
    <w:rsid w:val="00C25134"/>
    <w:rsid w:val="00C30389"/>
    <w:rsid w:val="00C331C5"/>
    <w:rsid w:val="00C42964"/>
    <w:rsid w:val="00C44692"/>
    <w:rsid w:val="00C5339F"/>
    <w:rsid w:val="00C84C57"/>
    <w:rsid w:val="00C91712"/>
    <w:rsid w:val="00CA2323"/>
    <w:rsid w:val="00CA246E"/>
    <w:rsid w:val="00CA3010"/>
    <w:rsid w:val="00CA3986"/>
    <w:rsid w:val="00CB3A21"/>
    <w:rsid w:val="00CB66AC"/>
    <w:rsid w:val="00CB696D"/>
    <w:rsid w:val="00CC2458"/>
    <w:rsid w:val="00CC7FC8"/>
    <w:rsid w:val="00CE02D4"/>
    <w:rsid w:val="00CE24A3"/>
    <w:rsid w:val="00CE5723"/>
    <w:rsid w:val="00CF5427"/>
    <w:rsid w:val="00CF5BBB"/>
    <w:rsid w:val="00CF7A5F"/>
    <w:rsid w:val="00D01ED1"/>
    <w:rsid w:val="00D02CBB"/>
    <w:rsid w:val="00D22836"/>
    <w:rsid w:val="00D2427B"/>
    <w:rsid w:val="00D24FC4"/>
    <w:rsid w:val="00D329CE"/>
    <w:rsid w:val="00D4137E"/>
    <w:rsid w:val="00D417BE"/>
    <w:rsid w:val="00D41A9C"/>
    <w:rsid w:val="00D52F6C"/>
    <w:rsid w:val="00D733B7"/>
    <w:rsid w:val="00D77413"/>
    <w:rsid w:val="00D80572"/>
    <w:rsid w:val="00D8332E"/>
    <w:rsid w:val="00D84D0D"/>
    <w:rsid w:val="00D863A0"/>
    <w:rsid w:val="00D90CB6"/>
    <w:rsid w:val="00D95E35"/>
    <w:rsid w:val="00DA5CDE"/>
    <w:rsid w:val="00DA61F9"/>
    <w:rsid w:val="00DB137F"/>
    <w:rsid w:val="00DD136C"/>
    <w:rsid w:val="00DF0E52"/>
    <w:rsid w:val="00DF1D51"/>
    <w:rsid w:val="00E02A5F"/>
    <w:rsid w:val="00E111EC"/>
    <w:rsid w:val="00E14FF6"/>
    <w:rsid w:val="00E31A0C"/>
    <w:rsid w:val="00E344A6"/>
    <w:rsid w:val="00E35461"/>
    <w:rsid w:val="00E438E3"/>
    <w:rsid w:val="00E43C20"/>
    <w:rsid w:val="00E50BE9"/>
    <w:rsid w:val="00E62F70"/>
    <w:rsid w:val="00E67AE7"/>
    <w:rsid w:val="00E72D53"/>
    <w:rsid w:val="00E74CB9"/>
    <w:rsid w:val="00E944F1"/>
    <w:rsid w:val="00EA5ED5"/>
    <w:rsid w:val="00EA6E69"/>
    <w:rsid w:val="00EA6FAD"/>
    <w:rsid w:val="00EB6E46"/>
    <w:rsid w:val="00EB7B59"/>
    <w:rsid w:val="00EC7B84"/>
    <w:rsid w:val="00ED3A93"/>
    <w:rsid w:val="00ED3C17"/>
    <w:rsid w:val="00ED4E88"/>
    <w:rsid w:val="00EF2D7D"/>
    <w:rsid w:val="00EF649C"/>
    <w:rsid w:val="00F030CF"/>
    <w:rsid w:val="00F12201"/>
    <w:rsid w:val="00F13B24"/>
    <w:rsid w:val="00F14305"/>
    <w:rsid w:val="00F15323"/>
    <w:rsid w:val="00F17ACB"/>
    <w:rsid w:val="00F23BB3"/>
    <w:rsid w:val="00F45390"/>
    <w:rsid w:val="00F45DD0"/>
    <w:rsid w:val="00F46AD3"/>
    <w:rsid w:val="00F54D53"/>
    <w:rsid w:val="00F5506A"/>
    <w:rsid w:val="00F80B73"/>
    <w:rsid w:val="00F8151E"/>
    <w:rsid w:val="00F848FC"/>
    <w:rsid w:val="00FA073E"/>
    <w:rsid w:val="00FB32C3"/>
    <w:rsid w:val="00FB38DD"/>
    <w:rsid w:val="00FB52BE"/>
    <w:rsid w:val="00FC0B91"/>
    <w:rsid w:val="00FC4EC1"/>
    <w:rsid w:val="00FC6238"/>
    <w:rsid w:val="00FC63E4"/>
    <w:rsid w:val="00FD58AD"/>
    <w:rsid w:val="00FE10C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F4A"/>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FooterChar"/>
    <w:uiPriority w:val="99"/>
    <w:rsid w:val="00AB4F4A"/>
    <w:pPr>
      <w:tabs>
        <w:tab w:val="center" w:pos="4536"/>
        <w:tab w:val="right" w:pos="9072"/>
      </w:tabs>
      <w:jc w:val="left"/>
    </w:pPr>
    <w:rPr>
      <w:lang w:eastAsia="sk-SK"/>
    </w:rPr>
  </w:style>
  <w:style w:type="character" w:customStyle="1" w:styleId="FooterChar">
    <w:name w:val="Footer Char"/>
    <w:basedOn w:val="DefaultParagraphFont"/>
    <w:link w:val="Footer"/>
    <w:uiPriority w:val="99"/>
    <w:locked/>
    <w:rsid w:val="00AB4F4A"/>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AB4F4A"/>
    <w:pPr>
      <w:ind w:left="708"/>
      <w:jc w:val="left"/>
    </w:pPr>
  </w:style>
  <w:style w:type="paragraph" w:styleId="BodyText">
    <w:name w:val="Body Text"/>
    <w:basedOn w:val="Normal"/>
    <w:link w:val="BodyTextChar"/>
    <w:uiPriority w:val="99"/>
    <w:rsid w:val="00CA246E"/>
    <w:pPr>
      <w:tabs>
        <w:tab w:val="left" w:pos="851"/>
      </w:tabs>
      <w:spacing w:before="240" w:after="120" w:line="240" w:lineRule="atLeast"/>
      <w:ind w:firstLine="851"/>
      <w:jc w:val="both"/>
    </w:pPr>
    <w:rPr>
      <w:lang w:eastAsia="sk-SK"/>
    </w:rPr>
  </w:style>
  <w:style w:type="character" w:customStyle="1" w:styleId="BodyTextChar">
    <w:name w:val="Body Text Char"/>
    <w:basedOn w:val="DefaultParagraphFont"/>
    <w:link w:val="BodyText"/>
    <w:uiPriority w:val="99"/>
    <w:locked/>
    <w:rsid w:val="00CA246E"/>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918</Words>
  <Characters>5237</Characters>
  <Application>Microsoft Office Word</Application>
  <DocSecurity>0</DocSecurity>
  <Lines>0</Lines>
  <Paragraphs>0</Paragraphs>
  <ScaleCrop>false</ScaleCrop>
  <Company>Hewlett-Packard Company</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Gašparíková, Jarmila</cp:lastModifiedBy>
  <cp:revision>2</cp:revision>
  <cp:lastPrinted>2015-08-27T13:44:00Z</cp:lastPrinted>
  <dcterms:created xsi:type="dcterms:W3CDTF">2015-08-27T14:13:00Z</dcterms:created>
  <dcterms:modified xsi:type="dcterms:W3CDTF">2015-08-27T14:13:00Z</dcterms:modified>
</cp:coreProperties>
</file>