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73BF" w:rsidRPr="00C41BC1" w:rsidP="00B53535">
      <w:pPr>
        <w:pStyle w:val="BodyTextIndent"/>
        <w:tabs>
          <w:tab w:val="left" w:pos="0"/>
        </w:tabs>
        <w:bidi w:val="0"/>
        <w:jc w:val="center"/>
        <w:rPr>
          <w:rFonts w:ascii="Times New Roman" w:hAnsi="Times New Roman"/>
          <w:szCs w:val="28"/>
        </w:rPr>
      </w:pPr>
      <w:r w:rsidRPr="00C41BC1" w:rsidR="00A836E8">
        <w:rPr>
          <w:rFonts w:ascii="Times New Roman" w:hAnsi="Times New Roman"/>
          <w:szCs w:val="28"/>
        </w:rPr>
        <w:t>(Pracovný návrh)</w:t>
      </w:r>
    </w:p>
    <w:p w:rsidR="00221A05" w:rsidRPr="00DF2696" w:rsidP="00221A05">
      <w:pPr>
        <w:pStyle w:val="BodyTextIndent"/>
        <w:bidi w:val="0"/>
        <w:ind w:left="360"/>
        <w:jc w:val="center"/>
        <w:rPr>
          <w:rFonts w:ascii="Garamond" w:hAnsi="Garamond"/>
          <w:sz w:val="28"/>
          <w:szCs w:val="28"/>
        </w:rPr>
      </w:pPr>
    </w:p>
    <w:p w:rsidR="00D7673D" w:rsidRPr="00DF2696" w:rsidP="00D7673D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DF2696">
        <w:rPr>
          <w:rFonts w:ascii="Times New Roman" w:hAnsi="Times New Roman"/>
          <w:b/>
          <w:bCs/>
          <w:caps/>
          <w:spacing w:val="30"/>
        </w:rPr>
        <w:t>Vyhláška</w:t>
      </w:r>
    </w:p>
    <w:p w:rsidR="00D7673D" w:rsidRPr="00DF2696" w:rsidP="00D7673D">
      <w:pPr>
        <w:bidi w:val="0"/>
        <w:jc w:val="center"/>
        <w:rPr>
          <w:rFonts w:ascii="Times New Roman" w:hAnsi="Times New Roman"/>
          <w:b/>
          <w:bCs/>
        </w:rPr>
      </w:pPr>
      <w:r w:rsidRPr="00DF2696">
        <w:rPr>
          <w:rFonts w:ascii="Times New Roman" w:hAnsi="Times New Roman"/>
          <w:b/>
          <w:bCs/>
        </w:rPr>
        <w:t>Ministerstva obrany Slovenskej republiky</w:t>
      </w:r>
    </w:p>
    <w:p w:rsidR="00827EA0" w:rsidRPr="00DF2696" w:rsidP="00827EA0">
      <w:pPr>
        <w:pStyle w:val="BodyTextIndent"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7673D" w:rsidRPr="00DF2696" w:rsidP="00827EA0">
      <w:pPr>
        <w:pStyle w:val="BodyTextIndent"/>
        <w:bidi w:val="0"/>
        <w:jc w:val="center"/>
        <w:rPr>
          <w:rFonts w:ascii="Times New Roman" w:hAnsi="Times New Roman"/>
          <w:szCs w:val="24"/>
        </w:rPr>
      </w:pPr>
      <w:r w:rsidRPr="00DF2696" w:rsidR="00827EA0">
        <w:rPr>
          <w:rFonts w:ascii="Times New Roman" w:hAnsi="Times New Roman"/>
          <w:szCs w:val="24"/>
        </w:rPr>
        <w:t xml:space="preserve"> z  ...</w:t>
      </w:r>
      <w:r w:rsidRPr="00DF2696" w:rsidR="00907C4A">
        <w:rPr>
          <w:rFonts w:ascii="Times New Roman" w:hAnsi="Times New Roman"/>
          <w:szCs w:val="24"/>
        </w:rPr>
        <w:t>......................</w:t>
      </w:r>
      <w:r w:rsidRPr="00DF2696" w:rsidR="00827EA0">
        <w:rPr>
          <w:rFonts w:ascii="Times New Roman" w:hAnsi="Times New Roman"/>
          <w:szCs w:val="24"/>
        </w:rPr>
        <w:t xml:space="preserve">   20</w:t>
      </w:r>
      <w:r w:rsidRPr="00DF2696" w:rsidR="002C777E">
        <w:rPr>
          <w:rFonts w:ascii="Times New Roman" w:hAnsi="Times New Roman"/>
          <w:szCs w:val="24"/>
        </w:rPr>
        <w:t>1</w:t>
      </w:r>
      <w:r w:rsidR="00A836E8">
        <w:rPr>
          <w:rFonts w:ascii="Times New Roman" w:hAnsi="Times New Roman"/>
          <w:szCs w:val="24"/>
        </w:rPr>
        <w:t>5</w:t>
      </w:r>
      <w:r w:rsidRPr="00DF2696" w:rsidR="00827EA0">
        <w:rPr>
          <w:rFonts w:ascii="Times New Roman" w:hAnsi="Times New Roman"/>
          <w:szCs w:val="24"/>
        </w:rPr>
        <w:t xml:space="preserve"> </w:t>
      </w:r>
    </w:p>
    <w:p w:rsidR="00827EA0" w:rsidRPr="00DF2696" w:rsidP="00D7673D">
      <w:pPr>
        <w:pStyle w:val="BodyTextIndent"/>
        <w:bidi w:val="0"/>
        <w:rPr>
          <w:rFonts w:ascii="Times New Roman" w:hAnsi="Times New Roman"/>
          <w:szCs w:val="24"/>
        </w:rPr>
      </w:pPr>
      <w:r w:rsidRPr="00DF2696" w:rsidR="007B7E95">
        <w:rPr>
          <w:rFonts w:ascii="Times New Roman" w:hAnsi="Times New Roman"/>
          <w:szCs w:val="24"/>
        </w:rPr>
        <w:t xml:space="preserve"> </w:t>
      </w:r>
    </w:p>
    <w:p w:rsidR="00791967" w:rsidP="0047297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 podmienkach </w:t>
      </w:r>
      <w:r w:rsidRPr="00DF2696" w:rsidR="004A0ED2">
        <w:rPr>
          <w:rFonts w:ascii="Times New Roman" w:hAnsi="Times New Roman"/>
          <w:b/>
          <w:bCs/>
        </w:rPr>
        <w:t xml:space="preserve">zdravotnej spôsobilosti </w:t>
      </w:r>
      <w:r w:rsidR="003825D5">
        <w:rPr>
          <w:rFonts w:ascii="Times New Roman" w:hAnsi="Times New Roman"/>
          <w:b/>
          <w:bCs/>
        </w:rPr>
        <w:t xml:space="preserve">a zdravotnej klasifikácie </w:t>
      </w:r>
      <w:r w:rsidR="00523692">
        <w:rPr>
          <w:rFonts w:ascii="Times New Roman" w:hAnsi="Times New Roman"/>
          <w:b/>
          <w:bCs/>
        </w:rPr>
        <w:t xml:space="preserve">vojaka v zálohe </w:t>
      </w:r>
      <w:r w:rsidR="002A2104">
        <w:rPr>
          <w:rFonts w:ascii="Times New Roman" w:hAnsi="Times New Roman"/>
          <w:b/>
          <w:bCs/>
        </w:rPr>
        <w:t xml:space="preserve">na </w:t>
      </w:r>
      <w:r>
        <w:rPr>
          <w:rFonts w:ascii="Times New Roman" w:hAnsi="Times New Roman"/>
          <w:b/>
          <w:bCs/>
        </w:rPr>
        <w:t>zaradenie do aktívnych záloh a</w:t>
      </w:r>
      <w:r w:rsidR="00523692">
        <w:rPr>
          <w:rFonts w:ascii="Times New Roman" w:hAnsi="Times New Roman"/>
          <w:b/>
          <w:bCs/>
        </w:rPr>
        <w:t xml:space="preserve"> o posudzovaní </w:t>
      </w:r>
      <w:r w:rsidRPr="00523692" w:rsidR="00523692">
        <w:rPr>
          <w:rFonts w:ascii="Times New Roman" w:hAnsi="Times New Roman"/>
          <w:b/>
          <w:bCs/>
        </w:rPr>
        <w:t>psychickej spôsobilosti vojaka v zálohe na zaradenie do aktívnych záloh</w:t>
      </w:r>
    </w:p>
    <w:p w:rsidR="00827EA0" w:rsidRPr="00DF2696" w:rsidP="00523692">
      <w:pPr>
        <w:pStyle w:val="BodyTextIndent"/>
        <w:bidi w:val="0"/>
        <w:rPr>
          <w:rFonts w:ascii="Times New Roman" w:hAnsi="Times New Roman"/>
          <w:b/>
          <w:sz w:val="28"/>
          <w:szCs w:val="28"/>
        </w:rPr>
      </w:pPr>
    </w:p>
    <w:p w:rsidR="00827EA0" w:rsidRPr="00DF2696" w:rsidP="00AB6E63">
      <w:pPr>
        <w:pStyle w:val="BodyTextIndent"/>
        <w:suppressAutoHyphens/>
        <w:bidi w:val="0"/>
        <w:ind w:firstLine="708"/>
        <w:rPr>
          <w:rFonts w:ascii="Times New Roman" w:hAnsi="Times New Roman"/>
          <w:szCs w:val="24"/>
        </w:rPr>
      </w:pPr>
      <w:r w:rsidRPr="00DF2696">
        <w:rPr>
          <w:rFonts w:ascii="Times New Roman" w:hAnsi="Times New Roman"/>
          <w:szCs w:val="24"/>
        </w:rPr>
        <w:t>Ministerstvo obrany Slovenskej republiky</w:t>
      </w:r>
      <w:r w:rsidRPr="00DF2696" w:rsidR="006D1F31">
        <w:rPr>
          <w:rFonts w:ascii="Times New Roman" w:hAnsi="Times New Roman"/>
          <w:szCs w:val="24"/>
        </w:rPr>
        <w:t xml:space="preserve"> </w:t>
      </w:r>
      <w:r w:rsidRPr="00DF2696">
        <w:rPr>
          <w:rFonts w:ascii="Times New Roman" w:hAnsi="Times New Roman"/>
          <w:szCs w:val="24"/>
        </w:rPr>
        <w:t xml:space="preserve">podľa </w:t>
      </w:r>
      <w:r w:rsidRPr="00DF2696" w:rsidR="00F80989">
        <w:rPr>
          <w:rFonts w:ascii="Times New Roman" w:hAnsi="Times New Roman"/>
          <w:szCs w:val="24"/>
        </w:rPr>
        <w:t xml:space="preserve">§ </w:t>
      </w:r>
      <w:r w:rsidR="00523692">
        <w:rPr>
          <w:rFonts w:ascii="Times New Roman" w:hAnsi="Times New Roman"/>
          <w:szCs w:val="24"/>
        </w:rPr>
        <w:t xml:space="preserve">14 ods. 5 a § 21 ods. 9 </w:t>
      </w:r>
      <w:r w:rsidRPr="00DF2696">
        <w:rPr>
          <w:rFonts w:ascii="Times New Roman" w:hAnsi="Times New Roman"/>
          <w:szCs w:val="24"/>
        </w:rPr>
        <w:t xml:space="preserve">zákona </w:t>
      </w:r>
      <w:r w:rsidRPr="00DF2696" w:rsidR="007B7E95">
        <w:rPr>
          <w:rFonts w:ascii="Times New Roman" w:hAnsi="Times New Roman"/>
          <w:szCs w:val="24"/>
        </w:rPr>
        <w:t>č.</w:t>
      </w:r>
      <w:r w:rsidRPr="00DF2696" w:rsidR="00477CCE">
        <w:rPr>
          <w:rFonts w:ascii="Times New Roman" w:hAnsi="Times New Roman"/>
          <w:szCs w:val="24"/>
        </w:rPr>
        <w:t> </w:t>
      </w:r>
      <w:r w:rsidR="00523692">
        <w:rPr>
          <w:rFonts w:ascii="Times New Roman" w:hAnsi="Times New Roman"/>
          <w:szCs w:val="24"/>
        </w:rPr>
        <w:t>570</w:t>
      </w:r>
      <w:r w:rsidRPr="00DF2696" w:rsidR="00CD746A">
        <w:rPr>
          <w:rFonts w:ascii="Times New Roman" w:hAnsi="Times New Roman"/>
          <w:szCs w:val="24"/>
        </w:rPr>
        <w:t>/</w:t>
      </w:r>
      <w:r w:rsidR="00523692">
        <w:rPr>
          <w:rFonts w:ascii="Times New Roman" w:hAnsi="Times New Roman"/>
          <w:szCs w:val="24"/>
        </w:rPr>
        <w:t>200</w:t>
      </w:r>
      <w:r w:rsidR="00E35B8B">
        <w:rPr>
          <w:rFonts w:ascii="Times New Roman" w:hAnsi="Times New Roman"/>
          <w:szCs w:val="24"/>
        </w:rPr>
        <w:t>5</w:t>
      </w:r>
      <w:r w:rsidRPr="00DF2696">
        <w:rPr>
          <w:rFonts w:ascii="Times New Roman" w:hAnsi="Times New Roman"/>
          <w:szCs w:val="24"/>
        </w:rPr>
        <w:t xml:space="preserve"> </w:t>
      </w:r>
      <w:r w:rsidRPr="00DF2696" w:rsidR="007B7E95">
        <w:rPr>
          <w:rFonts w:ascii="Times New Roman" w:hAnsi="Times New Roman"/>
          <w:szCs w:val="24"/>
        </w:rPr>
        <w:t>Z. z.</w:t>
      </w:r>
      <w:r w:rsidRPr="00DF2696">
        <w:rPr>
          <w:rFonts w:ascii="Times New Roman" w:hAnsi="Times New Roman"/>
          <w:szCs w:val="24"/>
        </w:rPr>
        <w:t xml:space="preserve"> </w:t>
      </w:r>
      <w:r w:rsidRPr="00CD55E2" w:rsidR="00523692">
        <w:rPr>
          <w:rFonts w:ascii="Times New Roman" w:hAnsi="Times New Roman"/>
          <w:color w:val="000000"/>
        </w:rPr>
        <w:t>o brannej povinnosti a o zmen</w:t>
      </w:r>
      <w:r w:rsidR="00523692">
        <w:rPr>
          <w:rFonts w:ascii="Times New Roman" w:hAnsi="Times New Roman"/>
          <w:color w:val="000000"/>
        </w:rPr>
        <w:t xml:space="preserve">e a doplnení niektorých zákonov </w:t>
      </w:r>
      <w:r w:rsidRPr="00CD55E2" w:rsidR="00523692">
        <w:rPr>
          <w:rFonts w:ascii="Times New Roman" w:hAnsi="Times New Roman"/>
          <w:color w:val="000000"/>
        </w:rPr>
        <w:t xml:space="preserve">v znení </w:t>
      </w:r>
      <w:r w:rsidR="00523692">
        <w:rPr>
          <w:rFonts w:ascii="Times New Roman" w:hAnsi="Times New Roman"/>
          <w:color w:val="000000"/>
        </w:rPr>
        <w:t xml:space="preserve">neskorších predpisov </w:t>
      </w:r>
      <w:r w:rsidRPr="00DF2696">
        <w:rPr>
          <w:rFonts w:ascii="Times New Roman" w:hAnsi="Times New Roman"/>
          <w:szCs w:val="24"/>
        </w:rPr>
        <w:t>ustanovuje:</w:t>
      </w:r>
    </w:p>
    <w:p w:rsidR="00CA2219" w:rsidRPr="00DF2696" w:rsidP="00FF21B5">
      <w:pPr>
        <w:bidi w:val="0"/>
        <w:jc w:val="center"/>
        <w:rPr>
          <w:rFonts w:ascii="Times New Roman" w:hAnsi="Times New Roman"/>
        </w:rPr>
      </w:pPr>
    </w:p>
    <w:p w:rsidR="00406513" w:rsidRPr="00E35B8B" w:rsidP="00FF21B5">
      <w:pPr>
        <w:bidi w:val="0"/>
        <w:jc w:val="center"/>
        <w:rPr>
          <w:rFonts w:ascii="Times New Roman" w:hAnsi="Times New Roman"/>
          <w:b/>
        </w:rPr>
      </w:pPr>
      <w:r w:rsidRPr="00E35B8B" w:rsidR="00FB3D36">
        <w:rPr>
          <w:rFonts w:ascii="Times New Roman" w:hAnsi="Times New Roman"/>
          <w:b/>
        </w:rPr>
        <w:t>§ 1</w:t>
      </w:r>
    </w:p>
    <w:p w:rsidR="00BE0FD5" w:rsidRPr="00DF2696" w:rsidP="00FF21B5">
      <w:pPr>
        <w:bidi w:val="0"/>
        <w:jc w:val="center"/>
        <w:rPr>
          <w:rFonts w:ascii="Times New Roman" w:hAnsi="Times New Roman"/>
        </w:rPr>
      </w:pPr>
    </w:p>
    <w:p w:rsidR="008008AA" w:rsidP="00BE0FD5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  <w:lang w:eastAsia="sk-SK"/>
        </w:rPr>
      </w:pPr>
      <w:r w:rsidRPr="00DF2696" w:rsidR="00BE0FD5">
        <w:rPr>
          <w:rFonts w:ascii="Times New Roman" w:hAnsi="Times New Roman"/>
          <w:lang w:eastAsia="sk-SK"/>
        </w:rPr>
        <w:t xml:space="preserve">(1) Zdravotná spôsobilosť </w:t>
      </w:r>
      <w:r w:rsidR="002A2104">
        <w:rPr>
          <w:rFonts w:ascii="Times New Roman" w:hAnsi="Times New Roman"/>
          <w:lang w:eastAsia="sk-SK"/>
        </w:rPr>
        <w:t xml:space="preserve">vojaka v zálohe na zaradenie do aktívnych záloh sa posudzuje </w:t>
      </w:r>
      <w:r w:rsidRPr="00DF2696" w:rsidR="00221A05">
        <w:rPr>
          <w:rFonts w:ascii="Times New Roman" w:hAnsi="Times New Roman"/>
          <w:lang w:eastAsia="sk-SK"/>
        </w:rPr>
        <w:t xml:space="preserve">podľa </w:t>
      </w:r>
      <w:r w:rsidRPr="004747A2" w:rsidR="007554CE">
        <w:rPr>
          <w:rFonts w:ascii="Times New Roman" w:hAnsi="Times New Roman"/>
          <w:lang w:eastAsia="sk-SK"/>
        </w:rPr>
        <w:t>Z</w:t>
      </w:r>
      <w:r w:rsidRPr="007554CE" w:rsidR="00221A05">
        <w:rPr>
          <w:rFonts w:ascii="Times New Roman" w:hAnsi="Times New Roman"/>
          <w:lang w:eastAsia="sk-SK"/>
        </w:rPr>
        <w:t xml:space="preserve">oznamu </w:t>
      </w:r>
      <w:r w:rsidRPr="00DF2696" w:rsidR="00221A05">
        <w:rPr>
          <w:rFonts w:ascii="Times New Roman" w:hAnsi="Times New Roman"/>
          <w:lang w:eastAsia="sk-SK"/>
        </w:rPr>
        <w:t>chorôb a chýb, ktorý je uvedený v prílohe č. 1</w:t>
      </w:r>
      <w:r>
        <w:rPr>
          <w:rFonts w:ascii="Times New Roman" w:hAnsi="Times New Roman"/>
          <w:lang w:eastAsia="sk-SK"/>
        </w:rPr>
        <w:t xml:space="preserve">. </w:t>
      </w:r>
    </w:p>
    <w:p w:rsidR="008008AA" w:rsidP="00BE0FD5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  <w:lang w:eastAsia="sk-SK"/>
        </w:rPr>
      </w:pPr>
    </w:p>
    <w:p w:rsidR="00BE0FD5" w:rsidRPr="007554CE" w:rsidP="00BE0FD5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  <w:color w:val="FF0000"/>
          <w:lang w:eastAsia="sk-SK"/>
        </w:rPr>
      </w:pPr>
      <w:r w:rsidR="008008AA">
        <w:rPr>
          <w:rFonts w:ascii="Times New Roman" w:hAnsi="Times New Roman"/>
          <w:lang w:eastAsia="sk-SK"/>
        </w:rPr>
        <w:t>(2) Psychická spôsobilosť</w:t>
      </w:r>
      <w:r w:rsidRPr="008008AA" w:rsidR="008008AA">
        <w:rPr>
          <w:rFonts w:ascii="Times New Roman" w:hAnsi="Times New Roman"/>
          <w:lang w:eastAsia="sk-SK"/>
        </w:rPr>
        <w:t xml:space="preserve"> </w:t>
      </w:r>
      <w:r w:rsidR="002A2104">
        <w:rPr>
          <w:rFonts w:ascii="Times New Roman" w:hAnsi="Times New Roman"/>
          <w:lang w:eastAsia="sk-SK"/>
        </w:rPr>
        <w:t xml:space="preserve">vojaka v zálohe na zaradenie do aktívnych záloh </w:t>
      </w:r>
      <w:r w:rsidR="008008AA">
        <w:rPr>
          <w:rFonts w:ascii="Times New Roman" w:hAnsi="Times New Roman"/>
          <w:lang w:eastAsia="sk-SK"/>
        </w:rPr>
        <w:t xml:space="preserve">sa posudzuje </w:t>
      </w:r>
      <w:r w:rsidRPr="00DF2696" w:rsidR="00221A05">
        <w:rPr>
          <w:rFonts w:ascii="Times New Roman" w:hAnsi="Times New Roman"/>
          <w:lang w:eastAsia="sk-SK"/>
        </w:rPr>
        <w:t xml:space="preserve">podľa kritérií </w:t>
      </w:r>
      <w:r w:rsidR="00B203C4">
        <w:rPr>
          <w:rFonts w:ascii="Times New Roman" w:hAnsi="Times New Roman"/>
          <w:lang w:eastAsia="sk-SK"/>
        </w:rPr>
        <w:t>psychickej</w:t>
      </w:r>
      <w:r w:rsidRPr="00DF2696" w:rsidR="00221A05">
        <w:rPr>
          <w:rFonts w:ascii="Times New Roman" w:hAnsi="Times New Roman"/>
          <w:lang w:eastAsia="sk-SK"/>
        </w:rPr>
        <w:t xml:space="preserve"> spôsobilosti, ktoré sú uvedené v prílohe č. 2</w:t>
      </w:r>
      <w:r w:rsidR="00B203C4">
        <w:rPr>
          <w:rFonts w:ascii="Times New Roman" w:hAnsi="Times New Roman"/>
          <w:lang w:eastAsia="sk-SK"/>
        </w:rPr>
        <w:t>.</w:t>
      </w:r>
    </w:p>
    <w:p w:rsidR="00FF21B5" w:rsidRPr="00DF2696" w:rsidP="008008AA">
      <w:pPr>
        <w:bidi w:val="0"/>
        <w:jc w:val="both"/>
        <w:rPr>
          <w:rFonts w:ascii="Times New Roman" w:hAnsi="Times New Roman"/>
        </w:rPr>
      </w:pPr>
      <w:r w:rsidRPr="00DF2696" w:rsidR="00BE0FD5">
        <w:rPr>
          <w:rFonts w:ascii="Times New Roman" w:hAnsi="Times New Roman"/>
        </w:rPr>
        <w:t xml:space="preserve">             </w:t>
      </w:r>
    </w:p>
    <w:p w:rsidR="003825D5" w:rsidP="00FF21B5">
      <w:pPr>
        <w:suppressAutoHyphens/>
        <w:bidi w:val="0"/>
        <w:ind w:left="4820" w:hanging="48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:rsidR="003825D5" w:rsidP="003825D5">
      <w:pPr>
        <w:suppressAutoHyphens/>
        <w:bidi w:val="0"/>
        <w:ind w:left="4820" w:hanging="4820"/>
        <w:rPr>
          <w:rFonts w:ascii="Times New Roman" w:hAnsi="Times New Roman"/>
          <w:b/>
        </w:rPr>
      </w:pPr>
    </w:p>
    <w:p w:rsidR="003825D5" w:rsidRPr="003825D5" w:rsidP="003825D5">
      <w:pPr>
        <w:suppressAutoHyphens/>
        <w:bidi w:val="0"/>
        <w:ind w:firstLine="851"/>
        <w:jc w:val="both"/>
        <w:rPr>
          <w:rFonts w:ascii="Times New Roman" w:hAnsi="Times New Roman"/>
        </w:rPr>
      </w:pPr>
      <w:r w:rsidRPr="003825D5">
        <w:rPr>
          <w:rFonts w:ascii="Times New Roman" w:hAnsi="Times New Roman"/>
        </w:rPr>
        <w:t>(1)</w:t>
      </w:r>
      <w:r>
        <w:rPr>
          <w:rFonts w:ascii="Times New Roman" w:hAnsi="Times New Roman"/>
        </w:rPr>
        <w:t xml:space="preserve"> Zdravotná spôsobilosť vojaka v zálohe zistená na základe posúdenia </w:t>
      </w:r>
      <w:r w:rsidR="0037292D">
        <w:rPr>
          <w:rFonts w:ascii="Times New Roman" w:hAnsi="Times New Roman"/>
        </w:rPr>
        <w:t xml:space="preserve">výpisu z </w:t>
      </w:r>
      <w:r>
        <w:rPr>
          <w:rFonts w:ascii="Times New Roman" w:hAnsi="Times New Roman"/>
        </w:rPr>
        <w:t xml:space="preserve">jeho </w:t>
      </w:r>
      <w:r w:rsidRPr="003825D5">
        <w:rPr>
          <w:rFonts w:ascii="Times New Roman" w:hAnsi="Times New Roman"/>
        </w:rPr>
        <w:t>zdravotnej dokumentácie</w:t>
      </w:r>
      <w:r>
        <w:rPr>
          <w:rFonts w:ascii="Times New Roman" w:hAnsi="Times New Roman"/>
        </w:rPr>
        <w:t xml:space="preserve"> lekárom </w:t>
      </w:r>
      <w:r w:rsidRPr="00DF2696">
        <w:rPr>
          <w:rFonts w:ascii="Times New Roman" w:hAnsi="Times New Roman"/>
        </w:rPr>
        <w:t>vykonávajúcim lekársku posudkovú činnosť v ozbrojených silách Slovenskej republiky</w:t>
      </w:r>
      <w:r>
        <w:rPr>
          <w:rFonts w:ascii="Times New Roman" w:hAnsi="Times New Roman"/>
        </w:rPr>
        <w:t xml:space="preserve"> sa označuje touto zdravotnou klasifikáciou:    </w:t>
      </w:r>
      <w:r w:rsidRPr="003825D5">
        <w:rPr>
          <w:rFonts w:ascii="Times New Roman" w:hAnsi="Times New Roman"/>
        </w:rPr>
        <w:t xml:space="preserve"> </w:t>
      </w:r>
    </w:p>
    <w:p w:rsidR="008A26EA" w:rsidP="0039258C">
      <w:pPr>
        <w:tabs>
          <w:tab w:val="left" w:pos="1276"/>
        </w:tabs>
        <w:suppressAutoHyphens/>
        <w:bidi w:val="0"/>
        <w:jc w:val="both"/>
        <w:rPr>
          <w:rFonts w:ascii="Times New Roman" w:hAnsi="Times New Roman"/>
        </w:rPr>
      </w:pPr>
      <w:r w:rsidRPr="00DF2696" w:rsidR="0039258C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 xml:space="preserve"> </w:t>
      </w:r>
      <w:r w:rsidRPr="00DF2696" w:rsidR="008635B2">
        <w:rPr>
          <w:rFonts w:ascii="Times New Roman" w:hAnsi="Times New Roman"/>
        </w:rPr>
        <w:t>„A</w:t>
      </w:r>
      <w:r w:rsidR="00C96CB9">
        <w:rPr>
          <w:rFonts w:ascii="Times New Roman" w:hAnsi="Times New Roman"/>
        </w:rPr>
        <w:t>-B</w:t>
      </w:r>
      <w:r w:rsidRPr="00DF2696" w:rsidR="008635B2">
        <w:rPr>
          <w:rFonts w:ascii="Times New Roman" w:hAnsi="Times New Roman"/>
        </w:rPr>
        <w:t xml:space="preserve">“ – „spôsobilý </w:t>
      </w:r>
      <w:r w:rsidR="0037292D">
        <w:rPr>
          <w:rFonts w:ascii="Times New Roman" w:hAnsi="Times New Roman"/>
        </w:rPr>
        <w:t>na zaradenie do aktívnych záloh</w:t>
      </w:r>
      <w:r w:rsidRPr="00DF2696" w:rsidR="008635B2">
        <w:rPr>
          <w:rFonts w:ascii="Times New Roman" w:hAnsi="Times New Roman"/>
        </w:rPr>
        <w:t>“</w:t>
      </w:r>
      <w:r>
        <w:rPr>
          <w:rFonts w:ascii="Times New Roman" w:hAnsi="Times New Roman"/>
        </w:rPr>
        <w:t>,</w:t>
      </w:r>
    </w:p>
    <w:p w:rsidR="008A26EA" w:rsidP="0039258C">
      <w:pPr>
        <w:tabs>
          <w:tab w:val="left" w:pos="1276"/>
        </w:tabs>
        <w:suppressAutoHyphens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DF2696" w:rsidR="008635B2">
        <w:rPr>
          <w:rFonts w:ascii="Times New Roman" w:hAnsi="Times New Roman"/>
        </w:rPr>
        <w:t xml:space="preserve"> </w:t>
      </w:r>
      <w:r w:rsidRPr="00DF2696">
        <w:rPr>
          <w:rFonts w:ascii="Times New Roman" w:hAnsi="Times New Roman"/>
        </w:rPr>
        <w:t xml:space="preserve">„C“ – „dočasne nespôsobilý </w:t>
      </w:r>
      <w:r w:rsidR="0037292D">
        <w:rPr>
          <w:rFonts w:ascii="Times New Roman" w:hAnsi="Times New Roman"/>
        </w:rPr>
        <w:t>na zaradenie do aktívnych záloh</w:t>
      </w:r>
      <w:r w:rsidRPr="00DF2696">
        <w:rPr>
          <w:rFonts w:ascii="Times New Roman" w:hAnsi="Times New Roman"/>
        </w:rPr>
        <w:t>“</w:t>
      </w:r>
      <w:r w:rsidR="0037292D">
        <w:rPr>
          <w:rFonts w:ascii="Times New Roman" w:hAnsi="Times New Roman"/>
        </w:rPr>
        <w:t>,</w:t>
      </w:r>
    </w:p>
    <w:p w:rsidR="008635B2" w:rsidRPr="00DF2696" w:rsidP="0039258C">
      <w:pPr>
        <w:tabs>
          <w:tab w:val="left" w:pos="1276"/>
        </w:tabs>
        <w:suppressAutoHyphens/>
        <w:bidi w:val="0"/>
        <w:jc w:val="both"/>
        <w:rPr>
          <w:rFonts w:ascii="Times New Roman" w:hAnsi="Times New Roman"/>
        </w:rPr>
      </w:pPr>
      <w:r w:rsidRPr="004747A2" w:rsidR="000F2332">
        <w:rPr>
          <w:rFonts w:ascii="Times New Roman" w:hAnsi="Times New Roman"/>
        </w:rPr>
        <w:t>c</w:t>
      </w:r>
      <w:r w:rsidRPr="00DF2696" w:rsidR="0039258C">
        <w:rPr>
          <w:rFonts w:ascii="Times New Roman" w:hAnsi="Times New Roman"/>
        </w:rPr>
        <w:t xml:space="preserve">) </w:t>
      </w:r>
      <w:r w:rsidR="008A26EA">
        <w:rPr>
          <w:rFonts w:ascii="Times New Roman" w:hAnsi="Times New Roman"/>
        </w:rPr>
        <w:t xml:space="preserve"> </w:t>
      </w:r>
      <w:r w:rsidRPr="00DF2696">
        <w:rPr>
          <w:rFonts w:ascii="Times New Roman" w:hAnsi="Times New Roman"/>
        </w:rPr>
        <w:t xml:space="preserve">„D“ – „nespôsobilý </w:t>
      </w:r>
      <w:r w:rsidR="0037292D">
        <w:rPr>
          <w:rFonts w:ascii="Times New Roman" w:hAnsi="Times New Roman"/>
        </w:rPr>
        <w:t>na zaradenie do aktívnych záloh</w:t>
      </w:r>
      <w:r w:rsidRPr="00DF2696">
        <w:rPr>
          <w:rFonts w:ascii="Times New Roman" w:hAnsi="Times New Roman"/>
        </w:rPr>
        <w:t>“.</w:t>
      </w:r>
    </w:p>
    <w:p w:rsidR="008635B2" w:rsidRPr="00DF2696" w:rsidP="008561D2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</w:rPr>
      </w:pPr>
    </w:p>
    <w:p w:rsidR="0037292D" w:rsidP="008561D2">
      <w:pPr>
        <w:tabs>
          <w:tab w:val="left" w:pos="0"/>
        </w:tabs>
        <w:suppressAutoHyphens/>
        <w:bidi w:val="0"/>
        <w:ind w:firstLine="840"/>
        <w:jc w:val="both"/>
        <w:rPr>
          <w:rFonts w:ascii="Times New Roman" w:hAnsi="Times New Roman"/>
        </w:rPr>
      </w:pPr>
      <w:r w:rsidRPr="00DF2696" w:rsidR="0039258C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DF2696" w:rsidR="008561D2">
        <w:rPr>
          <w:rFonts w:ascii="Times New Roman" w:hAnsi="Times New Roman"/>
        </w:rPr>
        <w:t xml:space="preserve">) Ak sa </w:t>
      </w:r>
      <w:r>
        <w:rPr>
          <w:rFonts w:ascii="Times New Roman" w:hAnsi="Times New Roman"/>
        </w:rPr>
        <w:t>pri posúdení výpisu zo</w:t>
      </w:r>
      <w:r w:rsidRPr="003825D5">
        <w:rPr>
          <w:rFonts w:ascii="Times New Roman" w:hAnsi="Times New Roman"/>
        </w:rPr>
        <w:t xml:space="preserve"> zdravotnej dokumentácie</w:t>
      </w:r>
      <w:r>
        <w:rPr>
          <w:rFonts w:ascii="Times New Roman" w:hAnsi="Times New Roman"/>
        </w:rPr>
        <w:t xml:space="preserve"> vojaka v zálohe z</w:t>
      </w:r>
      <w:r w:rsidRPr="00DF2696" w:rsidR="00252885">
        <w:rPr>
          <w:rFonts w:ascii="Times New Roman" w:hAnsi="Times New Roman"/>
        </w:rPr>
        <w:t xml:space="preserve">istí </w:t>
      </w:r>
      <w:r w:rsidRPr="00DF2696" w:rsidR="002A746B">
        <w:rPr>
          <w:rFonts w:ascii="Times New Roman" w:hAnsi="Times New Roman"/>
        </w:rPr>
        <w:t xml:space="preserve">zdravotná spôsobilosť, ktorá umožňuje </w:t>
      </w:r>
      <w:r>
        <w:rPr>
          <w:rFonts w:ascii="Times New Roman" w:hAnsi="Times New Roman"/>
        </w:rPr>
        <w:t xml:space="preserve">jeho zaradenie do aktívnych záloh, </w:t>
      </w:r>
      <w:r w:rsidRPr="00DF2696">
        <w:rPr>
          <w:rFonts w:ascii="Times New Roman" w:hAnsi="Times New Roman"/>
        </w:rPr>
        <w:t>zdravotná spôsobilosť sa označí písmenom</w:t>
      </w:r>
      <w:r>
        <w:rPr>
          <w:rFonts w:ascii="Times New Roman" w:hAnsi="Times New Roman"/>
        </w:rPr>
        <w:t xml:space="preserve"> </w:t>
      </w:r>
      <w:r w:rsidRPr="00DF2696">
        <w:rPr>
          <w:rFonts w:ascii="Times New Roman" w:hAnsi="Times New Roman"/>
        </w:rPr>
        <w:t>„A</w:t>
      </w:r>
      <w:r>
        <w:rPr>
          <w:rFonts w:ascii="Times New Roman" w:hAnsi="Times New Roman"/>
        </w:rPr>
        <w:t>-B</w:t>
      </w:r>
      <w:r w:rsidRPr="00DF2696">
        <w:rPr>
          <w:rFonts w:ascii="Times New Roman" w:hAnsi="Times New Roman"/>
        </w:rPr>
        <w:t xml:space="preserve">“ – „spôsobilý </w:t>
      </w:r>
      <w:r>
        <w:rPr>
          <w:rFonts w:ascii="Times New Roman" w:hAnsi="Times New Roman"/>
        </w:rPr>
        <w:t>na zaradenie do aktívnych záloh</w:t>
      </w:r>
      <w:r w:rsidRPr="00DF2696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8B1C03" w:rsidRPr="00DF2696" w:rsidP="008561D2">
      <w:pPr>
        <w:tabs>
          <w:tab w:val="left" w:pos="1276"/>
        </w:tabs>
        <w:suppressAutoHyphens/>
        <w:bidi w:val="0"/>
        <w:jc w:val="both"/>
        <w:rPr>
          <w:rFonts w:ascii="Times New Roman" w:hAnsi="Times New Roman"/>
        </w:rPr>
      </w:pPr>
    </w:p>
    <w:p w:rsidR="0037292D" w:rsidP="00B203C4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</w:t>
      </w:r>
      <w:r w:rsidRPr="00DF2696" w:rsidR="008561D2">
        <w:rPr>
          <w:rFonts w:ascii="Times New Roman" w:hAnsi="Times New Roman"/>
        </w:rPr>
        <w:t xml:space="preserve">) </w:t>
      </w:r>
      <w:r w:rsidRPr="00DF2696">
        <w:rPr>
          <w:rFonts w:ascii="Times New Roman" w:hAnsi="Times New Roman"/>
        </w:rPr>
        <w:t xml:space="preserve">Ak sa </w:t>
      </w:r>
      <w:r>
        <w:rPr>
          <w:rFonts w:ascii="Times New Roman" w:hAnsi="Times New Roman"/>
        </w:rPr>
        <w:t>pri posúdení výpisu zo</w:t>
      </w:r>
      <w:r w:rsidRPr="003825D5">
        <w:rPr>
          <w:rFonts w:ascii="Times New Roman" w:hAnsi="Times New Roman"/>
        </w:rPr>
        <w:t xml:space="preserve"> zdravotnej dokumentácie</w:t>
      </w:r>
      <w:r>
        <w:rPr>
          <w:rFonts w:ascii="Times New Roman" w:hAnsi="Times New Roman"/>
        </w:rPr>
        <w:t xml:space="preserve"> vojaka v zálohe z</w:t>
      </w:r>
      <w:r w:rsidRPr="00DF2696">
        <w:rPr>
          <w:rFonts w:ascii="Times New Roman" w:hAnsi="Times New Roman"/>
        </w:rPr>
        <w:t xml:space="preserve">istí zdravotná spôsobilosť, podľa ktorej možno odôvodnene predpokladať, že </w:t>
      </w:r>
      <w:r w:rsidRPr="00B203C4">
        <w:rPr>
          <w:rFonts w:ascii="Times New Roman" w:hAnsi="Times New Roman"/>
        </w:rPr>
        <w:t>pred</w:t>
      </w:r>
      <w:r>
        <w:rPr>
          <w:rFonts w:ascii="Times New Roman" w:hAnsi="Times New Roman"/>
          <w:color w:val="FF0000"/>
        </w:rPr>
        <w:t xml:space="preserve"> </w:t>
      </w:r>
      <w:r w:rsidRPr="00DF2696">
        <w:rPr>
          <w:rFonts w:ascii="Times New Roman" w:hAnsi="Times New Roman"/>
        </w:rPr>
        <w:t>uplynutím doby</w:t>
      </w:r>
      <w:r>
        <w:rPr>
          <w:rFonts w:ascii="Times New Roman" w:hAnsi="Times New Roman"/>
        </w:rPr>
        <w:t xml:space="preserve"> 1 roka vojak v zálohe </w:t>
      </w:r>
      <w:r w:rsidRPr="00DF2696">
        <w:rPr>
          <w:rFonts w:ascii="Times New Roman" w:hAnsi="Times New Roman"/>
        </w:rPr>
        <w:t>nadobudne spôsobilosť</w:t>
      </w:r>
      <w:r>
        <w:rPr>
          <w:rFonts w:ascii="Times New Roman" w:hAnsi="Times New Roman"/>
        </w:rPr>
        <w:t xml:space="preserve"> na zaradenie do aktívnych záloh, </w:t>
      </w:r>
      <w:r w:rsidRPr="00DF2696">
        <w:rPr>
          <w:rFonts w:ascii="Times New Roman" w:hAnsi="Times New Roman"/>
        </w:rPr>
        <w:t>zdravotná spôsobilosť sa označí písmenom</w:t>
      </w:r>
      <w:r>
        <w:rPr>
          <w:rFonts w:ascii="Times New Roman" w:hAnsi="Times New Roman"/>
        </w:rPr>
        <w:t xml:space="preserve"> </w:t>
      </w:r>
      <w:r w:rsidRPr="00DF2696">
        <w:rPr>
          <w:rFonts w:ascii="Times New Roman" w:hAnsi="Times New Roman"/>
        </w:rPr>
        <w:t xml:space="preserve">„C“ – „dočasne nespôsobilý </w:t>
      </w:r>
      <w:r>
        <w:rPr>
          <w:rFonts w:ascii="Times New Roman" w:hAnsi="Times New Roman"/>
        </w:rPr>
        <w:t>na zaradenie do aktívnych záloh</w:t>
      </w:r>
      <w:r w:rsidRPr="00DF2696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. Zároveň sa uvedie text: </w:t>
      </w:r>
      <w:r w:rsidRPr="00B203C4"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 Možnosť </w:t>
      </w:r>
      <w:r w:rsidRPr="00B203C4">
        <w:rPr>
          <w:rFonts w:ascii="Times New Roman" w:hAnsi="Times New Roman"/>
        </w:rPr>
        <w:t xml:space="preserve">znova posúdiť </w:t>
      </w:r>
      <w:r>
        <w:rPr>
          <w:rFonts w:ascii="Times New Roman" w:hAnsi="Times New Roman"/>
        </w:rPr>
        <w:t>po</w:t>
      </w:r>
      <w:r w:rsidRPr="00B203C4">
        <w:rPr>
          <w:rFonts w:ascii="Times New Roman" w:hAnsi="Times New Roman"/>
        </w:rPr>
        <w:t xml:space="preserve"> uplynutí </w:t>
      </w:r>
      <w:r>
        <w:rPr>
          <w:rFonts w:ascii="Times New Roman" w:hAnsi="Times New Roman"/>
        </w:rPr>
        <w:t>12</w:t>
      </w:r>
      <w:r w:rsidRPr="00B203C4">
        <w:rPr>
          <w:rFonts w:ascii="Times New Roman" w:hAnsi="Times New Roman"/>
        </w:rPr>
        <w:t xml:space="preserve"> mesiacov“.</w:t>
      </w:r>
      <w:r>
        <w:rPr>
          <w:rFonts w:ascii="Times New Roman" w:hAnsi="Times New Roman"/>
        </w:rPr>
        <w:t xml:space="preserve"> </w:t>
      </w:r>
    </w:p>
    <w:p w:rsidR="000F2332" w:rsidRPr="000F2332" w:rsidP="0037292D">
      <w:pPr>
        <w:tabs>
          <w:tab w:val="left" w:pos="1276"/>
        </w:tabs>
        <w:suppressAutoHyphens/>
        <w:bidi w:val="0"/>
        <w:jc w:val="both"/>
        <w:rPr>
          <w:rFonts w:ascii="Times New Roman" w:hAnsi="Times New Roman"/>
          <w:color w:val="FF0000"/>
        </w:rPr>
      </w:pPr>
    </w:p>
    <w:p w:rsidR="0037292D" w:rsidP="005332ED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</w:rPr>
      </w:pPr>
      <w:r w:rsidRPr="00DF2696" w:rsidR="008561D2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DF2696" w:rsidR="008561D2">
        <w:rPr>
          <w:rFonts w:ascii="Times New Roman" w:hAnsi="Times New Roman"/>
        </w:rPr>
        <w:t xml:space="preserve">) Ak sa </w:t>
      </w:r>
      <w:r>
        <w:rPr>
          <w:rFonts w:ascii="Times New Roman" w:hAnsi="Times New Roman"/>
        </w:rPr>
        <w:t>pri posúdení výpisu zo</w:t>
      </w:r>
      <w:r w:rsidRPr="003825D5">
        <w:rPr>
          <w:rFonts w:ascii="Times New Roman" w:hAnsi="Times New Roman"/>
        </w:rPr>
        <w:t xml:space="preserve"> zdravotnej dokumentácie</w:t>
      </w:r>
      <w:r>
        <w:rPr>
          <w:rFonts w:ascii="Times New Roman" w:hAnsi="Times New Roman"/>
        </w:rPr>
        <w:t xml:space="preserve"> vojaka v zálohe z</w:t>
      </w:r>
      <w:r w:rsidRPr="00DF2696">
        <w:rPr>
          <w:rFonts w:ascii="Times New Roman" w:hAnsi="Times New Roman"/>
        </w:rPr>
        <w:t xml:space="preserve">istí </w:t>
      </w:r>
      <w:r w:rsidRPr="00DF2696" w:rsidR="008561D2">
        <w:rPr>
          <w:rFonts w:ascii="Times New Roman" w:hAnsi="Times New Roman"/>
        </w:rPr>
        <w:t xml:space="preserve">zdravotná spôsobilosť, podľa ktorej je </w:t>
      </w:r>
      <w:r w:rsidR="00252885">
        <w:rPr>
          <w:rFonts w:ascii="Times New Roman" w:hAnsi="Times New Roman"/>
        </w:rPr>
        <w:t xml:space="preserve">jeho </w:t>
      </w:r>
      <w:r w:rsidRPr="00DF2696" w:rsidR="008561D2">
        <w:rPr>
          <w:rFonts w:ascii="Times New Roman" w:hAnsi="Times New Roman"/>
        </w:rPr>
        <w:t>zdravotný stav</w:t>
      </w:r>
      <w:r w:rsidRPr="00DF2696" w:rsidR="00247C89">
        <w:rPr>
          <w:rFonts w:ascii="Times New Roman" w:hAnsi="Times New Roman"/>
        </w:rPr>
        <w:t xml:space="preserve"> </w:t>
      </w:r>
      <w:r w:rsidRPr="00DF2696" w:rsidR="008561D2">
        <w:rPr>
          <w:rFonts w:ascii="Times New Roman" w:hAnsi="Times New Roman"/>
        </w:rPr>
        <w:t xml:space="preserve">trvalo narušený tak, že </w:t>
      </w:r>
      <w:r w:rsidRPr="00DF2696" w:rsidR="00247C89">
        <w:rPr>
          <w:rFonts w:ascii="Times New Roman" w:hAnsi="Times New Roman"/>
        </w:rPr>
        <w:t>mu</w:t>
      </w:r>
      <w:r w:rsidRPr="00DF2696" w:rsidR="008561D2">
        <w:rPr>
          <w:rFonts w:ascii="Times New Roman" w:hAnsi="Times New Roman"/>
        </w:rPr>
        <w:t xml:space="preserve"> nedovoľuje</w:t>
      </w:r>
      <w:r>
        <w:rPr>
          <w:rFonts w:ascii="Times New Roman" w:hAnsi="Times New Roman"/>
        </w:rPr>
        <w:t xml:space="preserve"> zaradenie do aktívnych záloh, </w:t>
      </w:r>
      <w:r w:rsidRPr="00DF2696">
        <w:rPr>
          <w:rFonts w:ascii="Times New Roman" w:hAnsi="Times New Roman"/>
        </w:rPr>
        <w:t xml:space="preserve">zdravotná spôsobilosť sa označí  písmenom „D“ – „nespôsobilý </w:t>
      </w:r>
      <w:r>
        <w:rPr>
          <w:rFonts w:ascii="Times New Roman" w:hAnsi="Times New Roman"/>
        </w:rPr>
        <w:t>na zaradenie do aktívnych záloh“.</w:t>
      </w:r>
    </w:p>
    <w:p w:rsidR="000A2684" w:rsidRPr="00252885" w:rsidP="000A2684">
      <w:pPr>
        <w:bidi w:val="0"/>
        <w:jc w:val="center"/>
        <w:rPr>
          <w:rFonts w:ascii="Times New Roman" w:hAnsi="Times New Roman"/>
          <w:b/>
        </w:rPr>
      </w:pPr>
      <w:r w:rsidRPr="00252885">
        <w:rPr>
          <w:rFonts w:ascii="Times New Roman" w:hAnsi="Times New Roman"/>
          <w:b/>
        </w:rPr>
        <w:t>§ 3</w:t>
      </w:r>
    </w:p>
    <w:p w:rsidR="000A2684" w:rsidRPr="00DF2696" w:rsidP="000A2684">
      <w:pPr>
        <w:bidi w:val="0"/>
        <w:rPr>
          <w:rFonts w:ascii="Times New Roman" w:hAnsi="Times New Roman"/>
        </w:rPr>
      </w:pPr>
      <w:r w:rsidRPr="00DF2696">
        <w:rPr>
          <w:rFonts w:ascii="Times New Roman" w:hAnsi="Times New Roman"/>
        </w:rPr>
        <w:t xml:space="preserve"> </w:t>
      </w:r>
    </w:p>
    <w:p w:rsidR="000A2684" w:rsidRPr="00B07BB3" w:rsidP="000A2684">
      <w:pPr>
        <w:bidi w:val="0"/>
        <w:ind w:firstLine="709"/>
        <w:jc w:val="both"/>
        <w:rPr>
          <w:rFonts w:ascii="Times New Roman" w:hAnsi="Times New Roman"/>
          <w:color w:val="FF0000"/>
        </w:rPr>
      </w:pPr>
      <w:r w:rsidRPr="00DF2696">
        <w:rPr>
          <w:rFonts w:ascii="Times New Roman" w:hAnsi="Times New Roman"/>
        </w:rPr>
        <w:t xml:space="preserve">(1) Posúdenie psychickej spôsobilosti </w:t>
      </w:r>
      <w:r w:rsidR="0037292D">
        <w:rPr>
          <w:rFonts w:ascii="Times New Roman" w:hAnsi="Times New Roman"/>
          <w:lang w:eastAsia="sk-SK"/>
        </w:rPr>
        <w:t xml:space="preserve">vojaka v zálohe na zaradenie do aktívnych záloh </w:t>
      </w:r>
      <w:r w:rsidRPr="00DF2696">
        <w:rPr>
          <w:rFonts w:ascii="Times New Roman" w:hAnsi="Times New Roman"/>
        </w:rPr>
        <w:t xml:space="preserve">sa vykonáva </w:t>
      </w:r>
      <w:r w:rsidR="00252885">
        <w:rPr>
          <w:rFonts w:ascii="Times New Roman" w:hAnsi="Times New Roman"/>
        </w:rPr>
        <w:t xml:space="preserve">psychodiagnostickým vyšetrením </w:t>
      </w:r>
      <w:r w:rsidRPr="00DF2696">
        <w:rPr>
          <w:rFonts w:ascii="Times New Roman" w:hAnsi="Times New Roman"/>
        </w:rPr>
        <w:t>na pracovisku ozbrojených síl Slovenskej republiky.</w:t>
      </w:r>
      <w:r w:rsidR="00B07BB3">
        <w:rPr>
          <w:rFonts w:ascii="Times New Roman" w:hAnsi="Times New Roman"/>
        </w:rPr>
        <w:t xml:space="preserve"> </w:t>
      </w:r>
    </w:p>
    <w:p w:rsidR="000A2684" w:rsidRPr="00DF2696" w:rsidP="000A2684">
      <w:pPr>
        <w:bidi w:val="0"/>
        <w:ind w:firstLine="709"/>
        <w:jc w:val="both"/>
        <w:rPr>
          <w:rFonts w:ascii="Times New Roman" w:hAnsi="Times New Roman"/>
        </w:rPr>
      </w:pPr>
    </w:p>
    <w:p w:rsidR="000A2684" w:rsidRPr="00DF2696" w:rsidP="000A2684">
      <w:pPr>
        <w:bidi w:val="0"/>
        <w:ind w:firstLine="709"/>
        <w:jc w:val="both"/>
        <w:rPr>
          <w:rFonts w:ascii="Times New Roman" w:hAnsi="Times New Roman"/>
        </w:rPr>
      </w:pPr>
      <w:r w:rsidRPr="00DF2696">
        <w:rPr>
          <w:rFonts w:ascii="Times New Roman" w:hAnsi="Times New Roman"/>
        </w:rPr>
        <w:t xml:space="preserve">(2) Psychodiagnostické vyšetrenie </w:t>
      </w:r>
      <w:r w:rsidR="00B05FD0">
        <w:rPr>
          <w:rFonts w:ascii="Times New Roman" w:hAnsi="Times New Roman"/>
        </w:rPr>
        <w:t xml:space="preserve">vojaka v zálohe </w:t>
      </w:r>
      <w:r w:rsidRPr="00DF2696">
        <w:rPr>
          <w:rFonts w:ascii="Times New Roman" w:hAnsi="Times New Roman"/>
        </w:rPr>
        <w:t>pozostáva z posúdenia</w:t>
      </w:r>
    </w:p>
    <w:p w:rsidR="000A2684" w:rsidRPr="00DF2696" w:rsidP="000A2684">
      <w:pPr>
        <w:bidi w:val="0"/>
        <w:jc w:val="both"/>
        <w:rPr>
          <w:rFonts w:ascii="Times New Roman" w:hAnsi="Times New Roman"/>
        </w:rPr>
      </w:pPr>
      <w:r w:rsidR="00D75A3B">
        <w:rPr>
          <w:rFonts w:ascii="Times New Roman" w:hAnsi="Times New Roman"/>
        </w:rPr>
        <w:t>a) intelektových</w:t>
      </w:r>
      <w:r w:rsidRPr="00DF2696">
        <w:rPr>
          <w:rFonts w:ascii="Times New Roman" w:hAnsi="Times New Roman"/>
        </w:rPr>
        <w:t xml:space="preserve"> predpokladov, </w:t>
      </w:r>
    </w:p>
    <w:p w:rsidR="000A2684" w:rsidRPr="00DF2696" w:rsidP="000A2684">
      <w:pPr>
        <w:bidi w:val="0"/>
        <w:jc w:val="both"/>
        <w:rPr>
          <w:rFonts w:ascii="Times New Roman" w:hAnsi="Times New Roman"/>
        </w:rPr>
      </w:pPr>
      <w:r w:rsidR="00D75A3B">
        <w:rPr>
          <w:rFonts w:ascii="Times New Roman" w:hAnsi="Times New Roman"/>
        </w:rPr>
        <w:t xml:space="preserve">b) </w:t>
      </w:r>
      <w:r w:rsidRPr="00DF2696" w:rsidR="00D75A3B">
        <w:rPr>
          <w:rFonts w:ascii="Times New Roman" w:hAnsi="Times New Roman"/>
        </w:rPr>
        <w:t xml:space="preserve">kognitívnych </w:t>
      </w:r>
      <w:r w:rsidRPr="00DF2696">
        <w:rPr>
          <w:rFonts w:ascii="Times New Roman" w:hAnsi="Times New Roman"/>
        </w:rPr>
        <w:t xml:space="preserve">predpokladov, </w:t>
      </w:r>
    </w:p>
    <w:p w:rsidR="000A2684" w:rsidRPr="00DF2696" w:rsidP="000A2684">
      <w:pPr>
        <w:bidi w:val="0"/>
        <w:jc w:val="both"/>
        <w:rPr>
          <w:rFonts w:ascii="Times New Roman" w:hAnsi="Times New Roman"/>
        </w:rPr>
      </w:pPr>
      <w:r w:rsidRPr="00DF2696">
        <w:rPr>
          <w:rFonts w:ascii="Times New Roman" w:hAnsi="Times New Roman"/>
        </w:rPr>
        <w:t xml:space="preserve">c) </w:t>
      </w:r>
      <w:r w:rsidRPr="00D75A3B" w:rsidR="00D75A3B">
        <w:rPr>
          <w:rFonts w:ascii="Times New Roman" w:hAnsi="Times New Roman"/>
        </w:rPr>
        <w:t>psychickej odolnosti voči záťaži.</w:t>
      </w:r>
    </w:p>
    <w:p w:rsidR="000A2684" w:rsidRPr="00DF2696" w:rsidP="000A2684">
      <w:pPr>
        <w:bidi w:val="0"/>
        <w:jc w:val="both"/>
        <w:rPr>
          <w:rFonts w:ascii="Times New Roman" w:hAnsi="Times New Roman"/>
        </w:rPr>
      </w:pPr>
    </w:p>
    <w:p w:rsidR="000A2684" w:rsidRPr="00B07BB3" w:rsidP="000A2684">
      <w:pPr>
        <w:bidi w:val="0"/>
        <w:ind w:firstLine="709"/>
        <w:jc w:val="both"/>
        <w:rPr>
          <w:rFonts w:ascii="Times New Roman" w:hAnsi="Times New Roman"/>
          <w:color w:val="FF0000"/>
        </w:rPr>
      </w:pPr>
      <w:r w:rsidRPr="00DF2696">
        <w:rPr>
          <w:rFonts w:ascii="Times New Roman" w:hAnsi="Times New Roman"/>
        </w:rPr>
        <w:t xml:space="preserve">(3) Psychickú spôsobilosť </w:t>
      </w:r>
      <w:r w:rsidR="00B05FD0">
        <w:rPr>
          <w:rFonts w:ascii="Times New Roman" w:hAnsi="Times New Roman"/>
        </w:rPr>
        <w:t>vojaka v zálohe</w:t>
      </w:r>
      <w:r w:rsidRPr="00DF2696">
        <w:rPr>
          <w:rFonts w:ascii="Times New Roman" w:hAnsi="Times New Roman"/>
        </w:rPr>
        <w:t xml:space="preserve"> hodnotí psychológ v závere psychodiagnostického vyšetr</w:t>
      </w:r>
      <w:r w:rsidRPr="00DF2696">
        <w:rPr>
          <w:rFonts w:ascii="Times New Roman" w:hAnsi="Times New Roman"/>
        </w:rPr>
        <w:t>e</w:t>
      </w:r>
      <w:r w:rsidRPr="00DF2696">
        <w:rPr>
          <w:rFonts w:ascii="Times New Roman" w:hAnsi="Times New Roman"/>
        </w:rPr>
        <w:t>nia výrokom</w:t>
      </w:r>
      <w:r w:rsidR="00B07BB3">
        <w:rPr>
          <w:rFonts w:ascii="Times New Roman" w:hAnsi="Times New Roman"/>
          <w:color w:val="FF0000"/>
        </w:rPr>
        <w:t>:</w:t>
      </w:r>
    </w:p>
    <w:p w:rsidR="000A2684" w:rsidRPr="00DF2696" w:rsidP="00D16588">
      <w:pPr>
        <w:numPr>
          <w:numId w:val="12"/>
        </w:numPr>
        <w:bidi w:val="0"/>
        <w:jc w:val="both"/>
        <w:rPr>
          <w:rFonts w:ascii="Times New Roman" w:hAnsi="Times New Roman"/>
        </w:rPr>
      </w:pPr>
      <w:r w:rsidRPr="00DF2696">
        <w:rPr>
          <w:rFonts w:ascii="Times New Roman" w:hAnsi="Times New Roman"/>
        </w:rPr>
        <w:t xml:space="preserve"> „je psychicky spôsobilý na </w:t>
      </w:r>
      <w:r w:rsidR="00B05FD0">
        <w:rPr>
          <w:rFonts w:ascii="Times New Roman" w:hAnsi="Times New Roman"/>
        </w:rPr>
        <w:t>zaradenie do aktívnych záloh“</w:t>
      </w:r>
      <w:r w:rsidRPr="00DF2696">
        <w:rPr>
          <w:rFonts w:ascii="Times New Roman" w:hAnsi="Times New Roman"/>
        </w:rPr>
        <w:t xml:space="preserve"> alebo</w:t>
      </w:r>
      <w:r w:rsidR="00B07BB3">
        <w:rPr>
          <w:rFonts w:ascii="Times New Roman" w:hAnsi="Times New Roman"/>
        </w:rPr>
        <w:t xml:space="preserve"> </w:t>
      </w:r>
    </w:p>
    <w:p w:rsidR="000A2684" w:rsidRPr="00B203C4" w:rsidP="000A2684">
      <w:pPr>
        <w:numPr>
          <w:numId w:val="12"/>
        </w:numPr>
        <w:bidi w:val="0"/>
        <w:jc w:val="both"/>
        <w:rPr>
          <w:rFonts w:ascii="Times New Roman" w:hAnsi="Times New Roman"/>
        </w:rPr>
      </w:pPr>
      <w:r w:rsidRPr="00DF2696">
        <w:rPr>
          <w:rFonts w:ascii="Times New Roman" w:hAnsi="Times New Roman"/>
        </w:rPr>
        <w:t>„nie je psychicky spôsobilý</w:t>
      </w:r>
      <w:r w:rsidR="00B07BB3">
        <w:rPr>
          <w:rFonts w:ascii="Times New Roman" w:hAnsi="Times New Roman"/>
        </w:rPr>
        <w:t xml:space="preserve"> </w:t>
      </w:r>
      <w:r w:rsidRPr="00DF2696" w:rsidR="00B05FD0">
        <w:rPr>
          <w:rFonts w:ascii="Times New Roman" w:hAnsi="Times New Roman"/>
        </w:rPr>
        <w:t xml:space="preserve">na </w:t>
      </w:r>
      <w:r w:rsidR="00B05FD0">
        <w:rPr>
          <w:rFonts w:ascii="Times New Roman" w:hAnsi="Times New Roman"/>
        </w:rPr>
        <w:t>zaradenie do aktívnych záloh“</w:t>
      </w:r>
      <w:r w:rsidRPr="00B203C4">
        <w:rPr>
          <w:rFonts w:ascii="Times New Roman" w:hAnsi="Times New Roman"/>
        </w:rPr>
        <w:t>.</w:t>
      </w:r>
    </w:p>
    <w:p w:rsidR="000A2684" w:rsidRPr="00B203C4" w:rsidP="000A2684">
      <w:pPr>
        <w:bidi w:val="0"/>
        <w:jc w:val="both"/>
        <w:rPr>
          <w:rFonts w:ascii="Times New Roman" w:hAnsi="Times New Roman"/>
        </w:rPr>
      </w:pPr>
    </w:p>
    <w:p w:rsidR="000A2684" w:rsidRPr="00DF2696" w:rsidP="000A2684">
      <w:pPr>
        <w:bidi w:val="0"/>
        <w:ind w:firstLine="709"/>
        <w:jc w:val="both"/>
        <w:rPr>
          <w:rFonts w:ascii="Times New Roman" w:hAnsi="Times New Roman"/>
        </w:rPr>
      </w:pPr>
      <w:r w:rsidRPr="00DF2696">
        <w:rPr>
          <w:rFonts w:ascii="Times New Roman" w:hAnsi="Times New Roman"/>
        </w:rPr>
        <w:t>(</w:t>
      </w:r>
      <w:r w:rsidR="00D75A3B">
        <w:rPr>
          <w:rFonts w:ascii="Times New Roman" w:hAnsi="Times New Roman"/>
        </w:rPr>
        <w:t>4</w:t>
      </w:r>
      <w:r w:rsidRPr="00DF2696">
        <w:rPr>
          <w:rFonts w:ascii="Times New Roman" w:hAnsi="Times New Roman"/>
        </w:rPr>
        <w:t xml:space="preserve">) Záver psychodiagnostického vyšetrenia podľa odseku 3 je platný 12 mesiacov odo dňa vykonania psychodiagnostického vyšetrenia. </w:t>
      </w:r>
    </w:p>
    <w:p w:rsidR="000A2684" w:rsidRPr="00DF2696" w:rsidP="000A2684">
      <w:pPr>
        <w:suppressAutoHyphens/>
        <w:bidi w:val="0"/>
        <w:jc w:val="both"/>
        <w:rPr>
          <w:rFonts w:ascii="Times New Roman" w:hAnsi="Times New Roman"/>
          <w:szCs w:val="24"/>
        </w:rPr>
      </w:pPr>
    </w:p>
    <w:p w:rsidR="000A2684" w:rsidRPr="00C41BC1" w:rsidP="000A2684">
      <w:pPr>
        <w:pStyle w:val="BodyText2"/>
        <w:suppressAutoHyphens/>
        <w:bidi w:val="0"/>
        <w:jc w:val="center"/>
        <w:rPr>
          <w:rFonts w:ascii="Times New Roman" w:hAnsi="Times New Roman"/>
          <w:b/>
          <w:szCs w:val="24"/>
        </w:rPr>
      </w:pPr>
      <w:r w:rsidRPr="00C41BC1">
        <w:rPr>
          <w:rFonts w:ascii="Times New Roman" w:hAnsi="Times New Roman"/>
          <w:b/>
          <w:szCs w:val="24"/>
        </w:rPr>
        <w:t xml:space="preserve">§ </w:t>
      </w:r>
      <w:r w:rsidRPr="00C41BC1" w:rsidR="00D75A3B">
        <w:rPr>
          <w:rFonts w:ascii="Times New Roman" w:hAnsi="Times New Roman"/>
          <w:b/>
          <w:szCs w:val="24"/>
        </w:rPr>
        <w:t>4</w:t>
      </w:r>
    </w:p>
    <w:p w:rsidR="000A2684" w:rsidRPr="00DF2696" w:rsidP="000A2684">
      <w:pPr>
        <w:pStyle w:val="BodyText2"/>
        <w:suppressAutoHyphens/>
        <w:bidi w:val="0"/>
        <w:rPr>
          <w:rFonts w:ascii="Times New Roman" w:hAnsi="Times New Roman"/>
          <w:szCs w:val="24"/>
        </w:rPr>
      </w:pPr>
    </w:p>
    <w:p w:rsidR="000A2684" w:rsidRPr="00DF2696" w:rsidP="000A2684">
      <w:pPr>
        <w:pStyle w:val="BodyText2"/>
        <w:suppressAutoHyphens/>
        <w:bidi w:val="0"/>
        <w:rPr>
          <w:rFonts w:ascii="Times New Roman" w:hAnsi="Times New Roman"/>
          <w:szCs w:val="24"/>
        </w:rPr>
      </w:pPr>
      <w:r w:rsidRPr="00DF2696">
        <w:rPr>
          <w:rFonts w:ascii="Times New Roman" w:hAnsi="Times New Roman"/>
          <w:szCs w:val="24"/>
        </w:rPr>
        <w:t xml:space="preserve">            Táto vyhláška nadobúda účinnosť 1. januára 201</w:t>
      </w:r>
      <w:r w:rsidR="00D16588">
        <w:rPr>
          <w:rFonts w:ascii="Times New Roman" w:hAnsi="Times New Roman"/>
          <w:szCs w:val="24"/>
        </w:rPr>
        <w:t>6</w:t>
      </w:r>
      <w:r w:rsidRPr="00DF2696">
        <w:rPr>
          <w:rFonts w:ascii="Times New Roman" w:hAnsi="Times New Roman"/>
          <w:szCs w:val="24"/>
        </w:rPr>
        <w:t>.</w:t>
      </w:r>
    </w:p>
    <w:p w:rsidR="000A2684" w:rsidP="000A2684">
      <w:pPr>
        <w:pStyle w:val="BodyText2"/>
        <w:suppressAutoHyphens/>
        <w:bidi w:val="0"/>
        <w:rPr>
          <w:rFonts w:ascii="Times New Roman" w:hAnsi="Times New Roman"/>
          <w:szCs w:val="24"/>
        </w:rPr>
      </w:pPr>
    </w:p>
    <w:p w:rsidR="00C41BC1" w:rsidP="000A2684">
      <w:pPr>
        <w:pStyle w:val="BodyText2"/>
        <w:suppressAutoHyphens/>
        <w:bidi w:val="0"/>
        <w:rPr>
          <w:rFonts w:ascii="Times New Roman" w:hAnsi="Times New Roman"/>
          <w:szCs w:val="24"/>
        </w:rPr>
      </w:pPr>
    </w:p>
    <w:p w:rsidR="00C41BC1" w:rsidP="000A2684">
      <w:pPr>
        <w:pStyle w:val="BodyText2"/>
        <w:suppressAutoHyphens/>
        <w:bidi w:val="0"/>
        <w:rPr>
          <w:rFonts w:ascii="Times New Roman" w:hAnsi="Times New Roman"/>
          <w:szCs w:val="24"/>
        </w:rPr>
      </w:pPr>
    </w:p>
    <w:p w:rsidR="00C41BC1" w:rsidRPr="00DF2696" w:rsidP="000A2684">
      <w:pPr>
        <w:pStyle w:val="BodyText2"/>
        <w:suppressAutoHyphens/>
        <w:bidi w:val="0"/>
        <w:rPr>
          <w:rFonts w:ascii="Times New Roman" w:hAnsi="Times New Roman"/>
          <w:szCs w:val="24"/>
        </w:rPr>
      </w:pPr>
    </w:p>
    <w:p w:rsidR="000A2684" w:rsidRPr="00DF2696" w:rsidP="000A2684">
      <w:pPr>
        <w:pStyle w:val="BodyTextIndent"/>
        <w:suppressAutoHyphens/>
        <w:bidi w:val="0"/>
        <w:ind w:left="5670" w:hanging="4254"/>
        <w:rPr>
          <w:rFonts w:ascii="Times New Roman" w:hAnsi="Times New Roman"/>
          <w:szCs w:val="24"/>
        </w:rPr>
      </w:pPr>
    </w:p>
    <w:p w:rsidR="000A2684" w:rsidRPr="00C41BC1" w:rsidP="000A2684">
      <w:pPr>
        <w:suppressAutoHyphens/>
        <w:bidi w:val="0"/>
        <w:ind w:left="6237" w:firstLine="708"/>
        <w:rPr>
          <w:rFonts w:ascii="Times New Roman" w:hAnsi="Times New Roman"/>
          <w:b/>
          <w:szCs w:val="24"/>
        </w:rPr>
      </w:pPr>
      <w:r w:rsidRPr="00DF2696">
        <w:rPr>
          <w:rFonts w:ascii="Times New Roman" w:hAnsi="Times New Roman"/>
          <w:szCs w:val="24"/>
        </w:rPr>
        <w:t xml:space="preserve">       </w:t>
      </w:r>
      <w:r w:rsidRPr="00C41BC1">
        <w:rPr>
          <w:rFonts w:ascii="Times New Roman" w:hAnsi="Times New Roman"/>
          <w:b/>
          <w:szCs w:val="24"/>
        </w:rPr>
        <w:t xml:space="preserve">Martin Glváč </w:t>
      </w:r>
    </w:p>
    <w:p w:rsidR="000A2684" w:rsidRPr="00DF2696" w:rsidP="000A2684">
      <w:pPr>
        <w:suppressAutoHyphens/>
        <w:bidi w:val="0"/>
        <w:ind w:left="6237" w:firstLine="708"/>
        <w:rPr>
          <w:rFonts w:ascii="Times New Roman" w:hAnsi="Times New Roman"/>
          <w:szCs w:val="24"/>
        </w:rPr>
      </w:pPr>
      <w:r w:rsidRPr="00DF2696">
        <w:rPr>
          <w:rFonts w:ascii="Times New Roman" w:hAnsi="Times New Roman"/>
          <w:szCs w:val="24"/>
        </w:rPr>
        <w:t xml:space="preserve">     </w:t>
      </w:r>
      <w:r w:rsidR="00C41BC1">
        <w:rPr>
          <w:rFonts w:ascii="Times New Roman" w:hAnsi="Times New Roman"/>
          <w:szCs w:val="24"/>
        </w:rPr>
        <w:t xml:space="preserve"> </w:t>
      </w:r>
      <w:r w:rsidRPr="00DF2696">
        <w:rPr>
          <w:rFonts w:ascii="Times New Roman" w:hAnsi="Times New Roman"/>
          <w:szCs w:val="24"/>
        </w:rPr>
        <w:t>minister obrany</w:t>
      </w:r>
    </w:p>
    <w:p w:rsidR="000A2684" w:rsidRPr="00DF2696" w:rsidP="000A2684">
      <w:pPr>
        <w:suppressAutoHyphens/>
        <w:bidi w:val="0"/>
        <w:ind w:left="6237" w:firstLine="708"/>
        <w:rPr>
          <w:rFonts w:ascii="Times New Roman" w:hAnsi="Times New Roman"/>
          <w:szCs w:val="24"/>
        </w:rPr>
      </w:pPr>
      <w:r w:rsidRPr="00DF2696">
        <w:rPr>
          <w:rFonts w:ascii="Times New Roman" w:hAnsi="Times New Roman"/>
          <w:szCs w:val="24"/>
        </w:rPr>
        <w:t xml:space="preserve"> </w:t>
      </w:r>
      <w:r w:rsidR="00C41BC1">
        <w:rPr>
          <w:rFonts w:ascii="Times New Roman" w:hAnsi="Times New Roman"/>
          <w:szCs w:val="24"/>
        </w:rPr>
        <w:t xml:space="preserve"> </w:t>
      </w:r>
      <w:r w:rsidRPr="00DF2696">
        <w:rPr>
          <w:rFonts w:ascii="Times New Roman" w:hAnsi="Times New Roman"/>
          <w:szCs w:val="24"/>
        </w:rPr>
        <w:t>Slovenskej republiky</w:t>
      </w:r>
    </w:p>
    <w:p w:rsidR="000A2684" w:rsidRPr="00DF2696" w:rsidP="000A2684">
      <w:pPr>
        <w:bidi w:val="0"/>
        <w:rPr>
          <w:rFonts w:ascii="Times New Roman" w:hAnsi="Times New Roman"/>
          <w:b/>
          <w:szCs w:val="24"/>
          <w:lang w:eastAsia="sk-SK"/>
        </w:rPr>
      </w:pPr>
    </w:p>
    <w:p w:rsidR="008013A0" w:rsidP="00827EA0">
      <w:pPr>
        <w:bidi w:val="0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br/>
        <w:br/>
      </w:r>
    </w:p>
    <w:p w:rsidR="008013A0" w:rsidRPr="000B302A" w:rsidP="00E35B8B">
      <w:pPr>
        <w:bidi w:val="0"/>
        <w:ind w:left="495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eastAsia="sk-SK"/>
        </w:rPr>
        <w:br w:type="page"/>
      </w:r>
      <w:r w:rsidR="00E35B8B">
        <w:rPr>
          <w:rFonts w:ascii="Times New Roman" w:hAnsi="Times New Roman"/>
          <w:b/>
          <w:szCs w:val="24"/>
          <w:lang w:eastAsia="sk-SK"/>
        </w:rPr>
        <w:t xml:space="preserve">        </w:t>
      </w:r>
      <w:r w:rsidRPr="000B302A">
        <w:rPr>
          <w:rFonts w:ascii="Times New Roman" w:hAnsi="Times New Roman"/>
          <w:szCs w:val="24"/>
        </w:rPr>
        <w:t>Príloha č. 1</w:t>
      </w:r>
    </w:p>
    <w:p w:rsidR="008013A0" w:rsidRPr="000B302A" w:rsidP="00E35B8B">
      <w:pPr>
        <w:bidi w:val="0"/>
        <w:ind w:left="1416" w:firstLine="708"/>
        <w:jc w:val="right"/>
        <w:rPr>
          <w:rFonts w:ascii="Times New Roman" w:hAnsi="Times New Roman"/>
          <w:szCs w:val="24"/>
        </w:rPr>
      </w:pPr>
      <w:r w:rsidRPr="000B302A">
        <w:rPr>
          <w:rFonts w:ascii="Times New Roman" w:hAnsi="Times New Roman"/>
          <w:szCs w:val="24"/>
        </w:rPr>
        <w:t>k</w:t>
      </w:r>
      <w:r w:rsidR="00E35B8B">
        <w:rPr>
          <w:rFonts w:ascii="Times New Roman" w:hAnsi="Times New Roman"/>
          <w:szCs w:val="24"/>
        </w:rPr>
        <w:t> </w:t>
      </w:r>
      <w:r w:rsidRPr="000B302A">
        <w:rPr>
          <w:rFonts w:ascii="Times New Roman" w:hAnsi="Times New Roman"/>
          <w:szCs w:val="24"/>
        </w:rPr>
        <w:t xml:space="preserve">vyhláške č. .../2015 Z. z. </w:t>
      </w: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RPr="000B302A" w:rsidP="008013A0">
      <w:pPr>
        <w:tabs>
          <w:tab w:val="left" w:pos="10515"/>
        </w:tabs>
        <w:bidi w:val="0"/>
        <w:rPr>
          <w:rFonts w:ascii="Times New Roman" w:hAnsi="Times New Roman"/>
          <w:szCs w:val="24"/>
        </w:rPr>
      </w:pPr>
      <w:r w:rsidRPr="000B302A">
        <w:rPr>
          <w:rFonts w:ascii="Times New Roman" w:hAnsi="Times New Roman"/>
          <w:szCs w:val="24"/>
        </w:rPr>
        <w:tab/>
      </w: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P="008013A0">
      <w:pPr>
        <w:bidi w:val="0"/>
        <w:rPr>
          <w:rFonts w:ascii="Times New Roman" w:hAnsi="Times New Roman"/>
          <w:szCs w:val="24"/>
        </w:rPr>
      </w:pPr>
    </w:p>
    <w:p w:rsidR="00E35B8B" w:rsidP="008013A0">
      <w:pPr>
        <w:bidi w:val="0"/>
        <w:rPr>
          <w:rFonts w:ascii="Times New Roman" w:hAnsi="Times New Roman"/>
          <w:szCs w:val="24"/>
        </w:rPr>
      </w:pPr>
    </w:p>
    <w:p w:rsidR="00E35B8B" w:rsidP="008013A0">
      <w:pPr>
        <w:bidi w:val="0"/>
        <w:rPr>
          <w:rFonts w:ascii="Times New Roman" w:hAnsi="Times New Roman"/>
          <w:szCs w:val="24"/>
        </w:rPr>
      </w:pPr>
    </w:p>
    <w:p w:rsidR="00E35B8B" w:rsidP="008013A0">
      <w:pPr>
        <w:bidi w:val="0"/>
        <w:rPr>
          <w:rFonts w:ascii="Times New Roman" w:hAnsi="Times New Roman"/>
          <w:szCs w:val="24"/>
        </w:rPr>
      </w:pPr>
    </w:p>
    <w:p w:rsidR="00E35B8B" w:rsidP="008013A0">
      <w:pPr>
        <w:bidi w:val="0"/>
        <w:rPr>
          <w:rFonts w:ascii="Times New Roman" w:hAnsi="Times New Roman"/>
          <w:szCs w:val="24"/>
        </w:rPr>
      </w:pPr>
    </w:p>
    <w:p w:rsidR="00E35B8B" w:rsidP="008013A0">
      <w:pPr>
        <w:bidi w:val="0"/>
        <w:rPr>
          <w:rFonts w:ascii="Times New Roman" w:hAnsi="Times New Roman"/>
          <w:szCs w:val="24"/>
        </w:rPr>
      </w:pPr>
    </w:p>
    <w:p w:rsidR="00E35B8B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P="008013A0">
      <w:pPr>
        <w:bidi w:val="0"/>
        <w:spacing w:line="259" w:lineRule="auto"/>
        <w:jc w:val="center"/>
        <w:rPr>
          <w:rFonts w:ascii="Times New Roman" w:hAnsi="Times New Roman"/>
          <w:b/>
          <w:szCs w:val="24"/>
        </w:rPr>
      </w:pPr>
      <w:r w:rsidRPr="000B302A">
        <w:rPr>
          <w:rFonts w:ascii="Times New Roman" w:hAnsi="Times New Roman"/>
          <w:b/>
          <w:szCs w:val="24"/>
        </w:rPr>
        <w:t>ZOZNAM CHOR</w:t>
      </w:r>
      <w:r w:rsidRPr="000B302A">
        <w:rPr>
          <w:rFonts w:ascii="Times New Roman" w:hAnsi="Times New Roman"/>
          <w:b/>
          <w:caps/>
          <w:szCs w:val="24"/>
        </w:rPr>
        <w:t>ô</w:t>
      </w:r>
      <w:r w:rsidRPr="000B302A">
        <w:rPr>
          <w:rFonts w:ascii="Times New Roman" w:hAnsi="Times New Roman"/>
          <w:b/>
          <w:szCs w:val="24"/>
        </w:rPr>
        <w:t>B A</w:t>
      </w:r>
      <w:r w:rsidR="00E35B8B">
        <w:rPr>
          <w:rFonts w:ascii="Times New Roman" w:hAnsi="Times New Roman"/>
          <w:b/>
          <w:szCs w:val="24"/>
        </w:rPr>
        <w:t> </w:t>
      </w:r>
      <w:r>
        <w:rPr>
          <w:rFonts w:ascii="Times New Roman" w:hAnsi="Times New Roman"/>
          <w:b/>
          <w:szCs w:val="24"/>
        </w:rPr>
        <w:t>CHÝB</w:t>
      </w:r>
    </w:p>
    <w:p w:rsidR="00E35B8B" w:rsidP="008013A0">
      <w:pPr>
        <w:bidi w:val="0"/>
        <w:spacing w:line="259" w:lineRule="auto"/>
        <w:jc w:val="center"/>
        <w:rPr>
          <w:rFonts w:ascii="Times New Roman" w:hAnsi="Times New Roman"/>
          <w:b/>
          <w:szCs w:val="24"/>
        </w:rPr>
      </w:pPr>
    </w:p>
    <w:p w:rsidR="00E35B8B" w:rsidRPr="000B302A" w:rsidP="008013A0">
      <w:pPr>
        <w:bidi w:val="0"/>
        <w:spacing w:line="259" w:lineRule="auto"/>
        <w:jc w:val="center"/>
        <w:rPr>
          <w:rFonts w:ascii="Times New Roman" w:hAnsi="Times New Roman"/>
          <w:b/>
          <w:szCs w:val="24"/>
        </w:rPr>
      </w:pPr>
    </w:p>
    <w:p w:rsidR="00E35B8B" w:rsidP="00E35B8B">
      <w:pPr>
        <w:bidi w:val="0"/>
        <w:ind w:left="-426" w:firstLine="426"/>
        <w:jc w:val="both"/>
        <w:rPr>
          <w:rFonts w:ascii="Times New Roman" w:hAnsi="Times New Roman"/>
          <w:szCs w:val="24"/>
        </w:rPr>
      </w:pPr>
      <w:r w:rsidRPr="000B302A" w:rsidR="008013A0">
        <w:rPr>
          <w:rFonts w:ascii="Times New Roman" w:hAnsi="Times New Roman"/>
          <w:szCs w:val="24"/>
        </w:rPr>
        <w:t>Zoznam chorôb a chýb bude spracovaný podľa alfanumerickej kódovacej schémy zoznamu trojmiestnych položiek publikácie Svetovej zdravotníckej organizácie Medzinárodná štatistická klasifikácia chorôb a príbuzných zdravotných problémov – 10. revízia (ďalej len „MKCH – 10“) s čiastočný</w:t>
      </w:r>
      <w:r w:rsidR="008013A0">
        <w:rPr>
          <w:rFonts w:ascii="Times New Roman" w:hAnsi="Times New Roman"/>
          <w:szCs w:val="24"/>
        </w:rPr>
        <w:t>m využitím podrobnej MKCH – 10.</w:t>
      </w:r>
    </w:p>
    <w:p w:rsidR="008013A0" w:rsidP="00E35B8B">
      <w:pPr>
        <w:bidi w:val="0"/>
        <w:ind w:left="-426" w:firstLine="426"/>
        <w:jc w:val="both"/>
        <w:rPr>
          <w:rFonts w:ascii="Times New Roman" w:hAnsi="Times New Roman"/>
          <w:szCs w:val="24"/>
        </w:rPr>
      </w:pPr>
      <w:r w:rsidRPr="000B302A">
        <w:rPr>
          <w:rFonts w:ascii="Times New Roman" w:hAnsi="Times New Roman"/>
          <w:szCs w:val="24"/>
        </w:rPr>
        <w:br w:type="page"/>
      </w:r>
    </w:p>
    <w:p w:rsidR="00E35B8B" w:rsidRPr="000B302A" w:rsidP="00E35B8B">
      <w:pPr>
        <w:bidi w:val="0"/>
        <w:ind w:left="4956"/>
        <w:jc w:val="center"/>
        <w:rPr>
          <w:rFonts w:ascii="Times New Roman" w:hAnsi="Times New Roman"/>
          <w:szCs w:val="24"/>
        </w:rPr>
      </w:pPr>
      <w:r w:rsidRPr="000B302A">
        <w:rPr>
          <w:rFonts w:ascii="Times New Roman" w:hAnsi="Times New Roman"/>
          <w:szCs w:val="24"/>
        </w:rPr>
        <w:t xml:space="preserve">Príloha č. </w:t>
      </w:r>
      <w:r>
        <w:rPr>
          <w:rFonts w:ascii="Times New Roman" w:hAnsi="Times New Roman"/>
          <w:szCs w:val="24"/>
        </w:rPr>
        <w:t>2</w:t>
      </w:r>
    </w:p>
    <w:p w:rsidR="00E35B8B" w:rsidRPr="000B302A" w:rsidP="00E35B8B">
      <w:pPr>
        <w:bidi w:val="0"/>
        <w:ind w:left="5664" w:firstLine="708"/>
        <w:jc w:val="center"/>
        <w:rPr>
          <w:rFonts w:ascii="Times New Roman" w:hAnsi="Times New Roman"/>
          <w:szCs w:val="24"/>
        </w:rPr>
      </w:pPr>
      <w:r w:rsidRPr="000B302A">
        <w:rPr>
          <w:rFonts w:ascii="Times New Roman" w:hAnsi="Times New Roman"/>
          <w:szCs w:val="24"/>
        </w:rPr>
        <w:t>k</w:t>
      </w:r>
      <w:r>
        <w:rPr>
          <w:rFonts w:ascii="Times New Roman" w:hAnsi="Times New Roman"/>
          <w:szCs w:val="24"/>
        </w:rPr>
        <w:t> </w:t>
      </w:r>
      <w:r w:rsidRPr="000B302A">
        <w:rPr>
          <w:rFonts w:ascii="Times New Roman" w:hAnsi="Times New Roman"/>
          <w:szCs w:val="24"/>
        </w:rPr>
        <w:t xml:space="preserve">vyhláške č. .../2015 Z. z. </w:t>
      </w:r>
    </w:p>
    <w:p w:rsidR="008013A0" w:rsidP="008013A0">
      <w:pPr>
        <w:bidi w:val="0"/>
        <w:ind w:left="-426" w:firstLine="426"/>
        <w:jc w:val="right"/>
        <w:rPr>
          <w:rFonts w:ascii="Times New Roman" w:hAnsi="Times New Roman"/>
          <w:szCs w:val="24"/>
        </w:rPr>
      </w:pPr>
    </w:p>
    <w:p w:rsidR="008013A0" w:rsidP="008013A0">
      <w:pPr>
        <w:bidi w:val="0"/>
        <w:ind w:left="-426" w:firstLine="426"/>
        <w:jc w:val="right"/>
        <w:rPr>
          <w:rFonts w:ascii="Times New Roman" w:hAnsi="Times New Roman"/>
          <w:szCs w:val="24"/>
        </w:rPr>
      </w:pPr>
    </w:p>
    <w:p w:rsidR="008013A0" w:rsidP="008013A0">
      <w:pPr>
        <w:bidi w:val="0"/>
        <w:ind w:left="-426" w:firstLine="426"/>
        <w:jc w:val="right"/>
        <w:rPr>
          <w:rFonts w:ascii="Times New Roman" w:hAnsi="Times New Roman"/>
          <w:szCs w:val="24"/>
        </w:rPr>
      </w:pPr>
    </w:p>
    <w:p w:rsidR="008013A0" w:rsidP="008013A0">
      <w:pPr>
        <w:bidi w:val="0"/>
        <w:ind w:left="-426" w:firstLine="426"/>
        <w:jc w:val="right"/>
        <w:rPr>
          <w:rFonts w:ascii="Times New Roman" w:hAnsi="Times New Roman"/>
          <w:szCs w:val="24"/>
        </w:rPr>
      </w:pPr>
    </w:p>
    <w:p w:rsidR="008013A0" w:rsidP="008013A0">
      <w:pPr>
        <w:bidi w:val="0"/>
        <w:ind w:left="-426" w:firstLine="426"/>
        <w:jc w:val="right"/>
        <w:rPr>
          <w:rFonts w:ascii="Times New Roman" w:hAnsi="Times New Roman"/>
          <w:szCs w:val="24"/>
        </w:rPr>
      </w:pPr>
    </w:p>
    <w:p w:rsidR="008013A0" w:rsidP="008013A0">
      <w:pPr>
        <w:bidi w:val="0"/>
        <w:ind w:left="-426" w:firstLine="426"/>
        <w:jc w:val="right"/>
        <w:rPr>
          <w:rFonts w:ascii="Times New Roman" w:hAnsi="Times New Roman"/>
          <w:szCs w:val="24"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8013A0" w:rsidRPr="006556B0" w:rsidP="00E35B8B">
      <w:pPr>
        <w:bidi w:val="0"/>
        <w:jc w:val="center"/>
        <w:rPr>
          <w:rFonts w:ascii="Times New Roman" w:hAnsi="Times New Roman"/>
          <w:b/>
          <w:bCs/>
        </w:rPr>
      </w:pPr>
      <w:r w:rsidRPr="006556B0">
        <w:rPr>
          <w:rFonts w:ascii="Times New Roman" w:hAnsi="Times New Roman"/>
          <w:b/>
          <w:bCs/>
        </w:rPr>
        <w:t>OBSAHOVÉ ZAMERANIE PSYCHODIAGNOSTICKÉHO VYŠETRENIA</w:t>
      </w:r>
    </w:p>
    <w:p w:rsidR="00E35B8B" w:rsidP="00E35B8B">
      <w:pPr>
        <w:bidi w:val="0"/>
        <w:ind w:left="708" w:hanging="708"/>
        <w:jc w:val="both"/>
        <w:rPr>
          <w:rFonts w:ascii="Times New Roman" w:hAnsi="Times New Roman"/>
        </w:rPr>
      </w:pPr>
    </w:p>
    <w:p w:rsidR="00E35B8B" w:rsidP="00E35B8B">
      <w:pPr>
        <w:bidi w:val="0"/>
        <w:ind w:left="708" w:hanging="708"/>
        <w:jc w:val="both"/>
        <w:rPr>
          <w:rFonts w:ascii="Times New Roman" w:hAnsi="Times New Roman"/>
        </w:rPr>
      </w:pPr>
    </w:p>
    <w:p w:rsidR="008013A0" w:rsidP="00252885">
      <w:pPr>
        <w:numPr>
          <w:numId w:val="17"/>
        </w:numPr>
        <w:bidi w:val="0"/>
        <w:ind w:left="426" w:hanging="426"/>
        <w:jc w:val="both"/>
        <w:rPr>
          <w:rFonts w:ascii="Times New Roman" w:hAnsi="Times New Roman"/>
        </w:rPr>
      </w:pPr>
      <w:r w:rsidRPr="006556B0">
        <w:rPr>
          <w:rFonts w:ascii="Times New Roman" w:hAnsi="Times New Roman"/>
        </w:rPr>
        <w:t>Posúde</w:t>
      </w:r>
      <w:r w:rsidR="00B05FD0">
        <w:rPr>
          <w:rFonts w:ascii="Times New Roman" w:hAnsi="Times New Roman"/>
        </w:rPr>
        <w:t>nie intelektových predpokladov vojaka v zálohe</w:t>
      </w:r>
      <w:r w:rsidRPr="006556B0">
        <w:rPr>
          <w:rFonts w:ascii="Times New Roman" w:hAnsi="Times New Roman"/>
        </w:rPr>
        <w:t xml:space="preserve"> sa zameriava na posúdenie všeobecných rozumových schopností. Pre stanovenie záveru „</w:t>
      </w:r>
      <w:r w:rsidRPr="00DF2696" w:rsidR="00B05FD0">
        <w:rPr>
          <w:rFonts w:ascii="Times New Roman" w:hAnsi="Times New Roman"/>
        </w:rPr>
        <w:t xml:space="preserve">je psychicky spôsobilý na </w:t>
      </w:r>
      <w:r w:rsidR="00B05FD0">
        <w:rPr>
          <w:rFonts w:ascii="Times New Roman" w:hAnsi="Times New Roman"/>
        </w:rPr>
        <w:t>zaradenie do aktívnych záloh</w:t>
      </w:r>
      <w:r w:rsidRPr="006556B0">
        <w:rPr>
          <w:rFonts w:ascii="Times New Roman" w:hAnsi="Times New Roman"/>
        </w:rPr>
        <w:t>“ je potrebné dosiahnuť úroveň všeobecných rozumových schopností minimálne na hranici podpriemeru populácie, čo predstavuje 16 percentil.</w:t>
      </w:r>
    </w:p>
    <w:p w:rsidR="00E35B8B" w:rsidRPr="006556B0" w:rsidP="00252885">
      <w:pPr>
        <w:bidi w:val="0"/>
        <w:ind w:left="426"/>
        <w:jc w:val="both"/>
        <w:rPr>
          <w:rFonts w:ascii="Times New Roman" w:hAnsi="Times New Roman"/>
        </w:rPr>
      </w:pPr>
    </w:p>
    <w:p w:rsidR="008013A0" w:rsidRPr="006556B0" w:rsidP="00252885">
      <w:pPr>
        <w:numPr>
          <w:numId w:val="17"/>
        </w:numPr>
        <w:bidi w:val="0"/>
        <w:ind w:left="426" w:hanging="426"/>
        <w:jc w:val="both"/>
        <w:rPr>
          <w:rFonts w:ascii="Times New Roman" w:hAnsi="Times New Roman"/>
        </w:rPr>
      </w:pPr>
      <w:r w:rsidRPr="006556B0">
        <w:rPr>
          <w:rFonts w:ascii="Times New Roman" w:hAnsi="Times New Roman"/>
        </w:rPr>
        <w:t>Posúdenie kognitívnych predpokladov</w:t>
      </w:r>
      <w:r w:rsidR="00B05FD0">
        <w:rPr>
          <w:rFonts w:ascii="Times New Roman" w:hAnsi="Times New Roman"/>
        </w:rPr>
        <w:t xml:space="preserve"> vojaka v zálohe</w:t>
      </w:r>
      <w:r w:rsidRPr="006556B0">
        <w:rPr>
          <w:rFonts w:ascii="Times New Roman" w:hAnsi="Times New Roman"/>
        </w:rPr>
        <w:t xml:space="preserve"> sa zameriava na posúdenie kvality pozornosti a psychomotorického tempa. Pre stanovenie záveru „</w:t>
      </w:r>
      <w:r w:rsidRPr="00DF2696" w:rsidR="00B05FD0">
        <w:rPr>
          <w:rFonts w:ascii="Times New Roman" w:hAnsi="Times New Roman"/>
        </w:rPr>
        <w:t xml:space="preserve">je psychicky spôsobilý na </w:t>
      </w:r>
      <w:r w:rsidR="00B05FD0">
        <w:rPr>
          <w:rFonts w:ascii="Times New Roman" w:hAnsi="Times New Roman"/>
        </w:rPr>
        <w:t>zaradenie do aktívnych záloh</w:t>
      </w:r>
      <w:r w:rsidRPr="006556B0">
        <w:rPr>
          <w:rFonts w:ascii="Times New Roman" w:hAnsi="Times New Roman"/>
        </w:rPr>
        <w:t xml:space="preserve">“ je potrebné dosiahnuť úroveň sledovaných výkonových dispozícií minimálne na hranici podpriemeru populácie, čo predstavuje 16 percentil. </w:t>
      </w:r>
    </w:p>
    <w:p w:rsidR="008013A0" w:rsidRPr="006556B0" w:rsidP="00252885">
      <w:pPr>
        <w:bidi w:val="0"/>
        <w:ind w:left="426" w:hanging="426"/>
        <w:jc w:val="both"/>
        <w:rPr>
          <w:rFonts w:ascii="Times New Roman" w:hAnsi="Times New Roman"/>
        </w:rPr>
      </w:pPr>
    </w:p>
    <w:p w:rsidR="008013A0" w:rsidRPr="006556B0" w:rsidP="00DE02E1">
      <w:pPr>
        <w:numPr>
          <w:numId w:val="17"/>
        </w:numPr>
        <w:bidi w:val="0"/>
        <w:ind w:left="426" w:hanging="426"/>
        <w:jc w:val="both"/>
        <w:rPr>
          <w:rFonts w:ascii="Times New Roman" w:hAnsi="Times New Roman"/>
        </w:rPr>
      </w:pPr>
      <w:r w:rsidRPr="006556B0">
        <w:rPr>
          <w:rFonts w:ascii="Times New Roman" w:hAnsi="Times New Roman"/>
        </w:rPr>
        <w:t xml:space="preserve">Posúdenie psychickej odolnosti </w:t>
      </w:r>
      <w:r w:rsidR="00B05FD0">
        <w:rPr>
          <w:rFonts w:ascii="Times New Roman" w:hAnsi="Times New Roman"/>
        </w:rPr>
        <w:t>vojaka v zálohe</w:t>
      </w:r>
      <w:r w:rsidRPr="006556B0" w:rsidR="00B05FD0">
        <w:rPr>
          <w:rFonts w:ascii="Times New Roman" w:hAnsi="Times New Roman"/>
        </w:rPr>
        <w:t xml:space="preserve"> </w:t>
      </w:r>
      <w:r w:rsidRPr="006556B0">
        <w:rPr>
          <w:rFonts w:ascii="Times New Roman" w:hAnsi="Times New Roman"/>
        </w:rPr>
        <w:t>voči záťaži je zamerané na posúdenie výkonovej kapacity a schopnosti využívať rozumovú kapacitu v situáciách psychickej záťaže. Pre stanovenie záveru „</w:t>
      </w:r>
      <w:r w:rsidRPr="00DF2696" w:rsidR="00B05FD0">
        <w:rPr>
          <w:rFonts w:ascii="Times New Roman" w:hAnsi="Times New Roman"/>
        </w:rPr>
        <w:t xml:space="preserve">je psychicky spôsobilý na </w:t>
      </w:r>
      <w:r w:rsidR="00B05FD0">
        <w:rPr>
          <w:rFonts w:ascii="Times New Roman" w:hAnsi="Times New Roman"/>
        </w:rPr>
        <w:t>zaradenie do aktívnych záloh</w:t>
      </w:r>
      <w:r w:rsidRPr="006556B0">
        <w:rPr>
          <w:rFonts w:ascii="Times New Roman" w:hAnsi="Times New Roman"/>
        </w:rPr>
        <w:t xml:space="preserve">“ je potrebné dosiahnuť  úroveň sledovaných znakov psychickej odolnosti voči záťaži minimálne na hranici podpriemeru populácie. </w:t>
      </w:r>
    </w:p>
    <w:sectPr w:rsidSect="00CA2219">
      <w:headerReference w:type="even" r:id="rId4"/>
      <w:headerReference w:type="default" r:id="rId5"/>
      <w:footerReference w:type="even" r:id="rId6"/>
      <w:footerReference w:type="default" r:id="rId7"/>
      <w:pgSz w:w="12240" w:h="15840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6A" w:rsidP="000E2E2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D746A" w:rsidP="000E2E2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20" w:rsidP="000E2E20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6A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D746A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6A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</w:p>
  <w:p w:rsidR="00CD746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C10"/>
    <w:multiLevelType w:val="hybridMultilevel"/>
    <w:tmpl w:val="1A3E11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D6630B"/>
    <w:multiLevelType w:val="hybridMultilevel"/>
    <w:tmpl w:val="CF9873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C61BB4"/>
    <w:multiLevelType w:val="hybridMultilevel"/>
    <w:tmpl w:val="E722B8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E55336"/>
    <w:multiLevelType w:val="hybridMultilevel"/>
    <w:tmpl w:val="35F8C266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4">
    <w:nsid w:val="27650DE4"/>
    <w:multiLevelType w:val="hybridMultilevel"/>
    <w:tmpl w:val="962ED3F6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29B41094"/>
    <w:multiLevelType w:val="hybridMultilevel"/>
    <w:tmpl w:val="0B483B8A"/>
    <w:lvl w:ilvl="0">
      <w:start w:val="1"/>
      <w:numFmt w:val="decimal"/>
      <w:lvlText w:val="(%1)"/>
      <w:lvlJc w:val="left"/>
      <w:pPr>
        <w:ind w:left="12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  <w:rtl w:val="0"/>
        <w:cs w:val="0"/>
      </w:rPr>
    </w:lvl>
  </w:abstractNum>
  <w:abstractNum w:abstractNumId="6">
    <w:nsid w:val="2EEB1B33"/>
    <w:multiLevelType w:val="hybridMultilevel"/>
    <w:tmpl w:val="E3DCFD9E"/>
    <w:lvl w:ilvl="0">
      <w:start w:val="2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7">
    <w:nsid w:val="43F8515D"/>
    <w:multiLevelType w:val="hybridMultilevel"/>
    <w:tmpl w:val="515A82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4C1EE2"/>
    <w:multiLevelType w:val="hybridMultilevel"/>
    <w:tmpl w:val="19D67DF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71C3E37"/>
    <w:multiLevelType w:val="hybridMultilevel"/>
    <w:tmpl w:val="349A5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A101E21"/>
    <w:multiLevelType w:val="hybridMultilevel"/>
    <w:tmpl w:val="70E0CFDA"/>
    <w:lvl w:ilvl="0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D7E6CC5"/>
    <w:multiLevelType w:val="hybridMultilevel"/>
    <w:tmpl w:val="26F882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2924E04"/>
    <w:multiLevelType w:val="hybridMultilevel"/>
    <w:tmpl w:val="489E58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3">
    <w:nsid w:val="65FA7CB3"/>
    <w:multiLevelType w:val="hybridMultilevel"/>
    <w:tmpl w:val="7A1866C2"/>
    <w:lvl w:ilvl="0">
      <w:start w:val="3"/>
      <w:numFmt w:val="decimal"/>
      <w:lvlText w:val="(%1)"/>
      <w:lvlJc w:val="left"/>
      <w:pPr>
        <w:ind w:left="12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  <w:rtl w:val="0"/>
        <w:cs w:val="0"/>
      </w:rPr>
    </w:lvl>
  </w:abstractNum>
  <w:abstractNum w:abstractNumId="14">
    <w:nsid w:val="6A772464"/>
    <w:multiLevelType w:val="hybridMultilevel"/>
    <w:tmpl w:val="302A49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598182F"/>
    <w:multiLevelType w:val="hybridMultilevel"/>
    <w:tmpl w:val="1A60390E"/>
    <w:lvl w:ilvl="0">
      <w:start w:val="1"/>
      <w:numFmt w:val="decimal"/>
      <w:lvlText w:val="(%1)"/>
      <w:lvlJc w:val="left"/>
      <w:pPr>
        <w:ind w:left="1833" w:hanging="11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7C7F6796"/>
    <w:multiLevelType w:val="hybridMultilevel"/>
    <w:tmpl w:val="5F383FF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5"/>
  </w:num>
  <w:num w:numId="7">
    <w:abstractNumId w:val="13"/>
  </w:num>
  <w:num w:numId="8">
    <w:abstractNumId w:val="15"/>
  </w:num>
  <w:num w:numId="9">
    <w:abstractNumId w:val="14"/>
  </w:num>
  <w:num w:numId="10">
    <w:abstractNumId w:val="4"/>
  </w:num>
  <w:num w:numId="11">
    <w:abstractNumId w:val="10"/>
  </w:num>
  <w:num w:numId="12">
    <w:abstractNumId w:val="8"/>
  </w:num>
  <w:num w:numId="13">
    <w:abstractNumId w:val="6"/>
  </w:num>
  <w:num w:numId="14">
    <w:abstractNumId w:val="16"/>
  </w:num>
  <w:num w:numId="15">
    <w:abstractNumId w:val="7"/>
  </w:num>
  <w:num w:numId="16">
    <w:abstractNumId w:val="12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52EF"/>
    <w:rsid w:val="000004E5"/>
    <w:rsid w:val="00001FA1"/>
    <w:rsid w:val="000074C7"/>
    <w:rsid w:val="000202F6"/>
    <w:rsid w:val="00020F02"/>
    <w:rsid w:val="000267D0"/>
    <w:rsid w:val="000332F7"/>
    <w:rsid w:val="00034C24"/>
    <w:rsid w:val="00040CE5"/>
    <w:rsid w:val="0004612A"/>
    <w:rsid w:val="00051198"/>
    <w:rsid w:val="00053105"/>
    <w:rsid w:val="00063D14"/>
    <w:rsid w:val="0006704E"/>
    <w:rsid w:val="0007361D"/>
    <w:rsid w:val="00074137"/>
    <w:rsid w:val="00074B8E"/>
    <w:rsid w:val="000760D4"/>
    <w:rsid w:val="00077306"/>
    <w:rsid w:val="00086C27"/>
    <w:rsid w:val="00087363"/>
    <w:rsid w:val="00092340"/>
    <w:rsid w:val="00097461"/>
    <w:rsid w:val="000978EC"/>
    <w:rsid w:val="000A138B"/>
    <w:rsid w:val="000A2684"/>
    <w:rsid w:val="000A3ADF"/>
    <w:rsid w:val="000B0B5A"/>
    <w:rsid w:val="000B20DF"/>
    <w:rsid w:val="000B302A"/>
    <w:rsid w:val="000B52EF"/>
    <w:rsid w:val="000B7E2F"/>
    <w:rsid w:val="000C0B73"/>
    <w:rsid w:val="000D071B"/>
    <w:rsid w:val="000D0833"/>
    <w:rsid w:val="000D4E95"/>
    <w:rsid w:val="000D58BE"/>
    <w:rsid w:val="000D6C08"/>
    <w:rsid w:val="000E0803"/>
    <w:rsid w:val="000E146A"/>
    <w:rsid w:val="000E2E20"/>
    <w:rsid w:val="000E35CB"/>
    <w:rsid w:val="000E465F"/>
    <w:rsid w:val="000F2332"/>
    <w:rsid w:val="00100A74"/>
    <w:rsid w:val="0010202A"/>
    <w:rsid w:val="001214D6"/>
    <w:rsid w:val="00125903"/>
    <w:rsid w:val="00131F1E"/>
    <w:rsid w:val="00134272"/>
    <w:rsid w:val="00134F6E"/>
    <w:rsid w:val="0014063B"/>
    <w:rsid w:val="00151CC5"/>
    <w:rsid w:val="00153145"/>
    <w:rsid w:val="00154B07"/>
    <w:rsid w:val="001654CD"/>
    <w:rsid w:val="00191BBB"/>
    <w:rsid w:val="001A308B"/>
    <w:rsid w:val="001B0906"/>
    <w:rsid w:val="001B2A12"/>
    <w:rsid w:val="001B7168"/>
    <w:rsid w:val="001C40DD"/>
    <w:rsid w:val="001C65E4"/>
    <w:rsid w:val="001C7639"/>
    <w:rsid w:val="001E5A2E"/>
    <w:rsid w:val="001F06A7"/>
    <w:rsid w:val="00201F29"/>
    <w:rsid w:val="00206680"/>
    <w:rsid w:val="00207B27"/>
    <w:rsid w:val="00210561"/>
    <w:rsid w:val="002106A0"/>
    <w:rsid w:val="00213C2C"/>
    <w:rsid w:val="00213F91"/>
    <w:rsid w:val="0021696F"/>
    <w:rsid w:val="00221A05"/>
    <w:rsid w:val="00222711"/>
    <w:rsid w:val="00225345"/>
    <w:rsid w:val="002322B9"/>
    <w:rsid w:val="002370CE"/>
    <w:rsid w:val="00237733"/>
    <w:rsid w:val="00247C89"/>
    <w:rsid w:val="0025076B"/>
    <w:rsid w:val="00252885"/>
    <w:rsid w:val="0025618D"/>
    <w:rsid w:val="002564C8"/>
    <w:rsid w:val="00260CBA"/>
    <w:rsid w:val="0026162E"/>
    <w:rsid w:val="00263F9A"/>
    <w:rsid w:val="002723C2"/>
    <w:rsid w:val="002733B8"/>
    <w:rsid w:val="00282276"/>
    <w:rsid w:val="00282AB6"/>
    <w:rsid w:val="002903AD"/>
    <w:rsid w:val="002A0E48"/>
    <w:rsid w:val="002A0EA1"/>
    <w:rsid w:val="002A2104"/>
    <w:rsid w:val="002A3227"/>
    <w:rsid w:val="002A4827"/>
    <w:rsid w:val="002A746B"/>
    <w:rsid w:val="002B0A9B"/>
    <w:rsid w:val="002B1B88"/>
    <w:rsid w:val="002B1FD7"/>
    <w:rsid w:val="002C777E"/>
    <w:rsid w:val="002D248D"/>
    <w:rsid w:val="002D2508"/>
    <w:rsid w:val="002D2715"/>
    <w:rsid w:val="002D70FC"/>
    <w:rsid w:val="002E0F9E"/>
    <w:rsid w:val="002E195D"/>
    <w:rsid w:val="002E275E"/>
    <w:rsid w:val="002E3DB3"/>
    <w:rsid w:val="002F28F0"/>
    <w:rsid w:val="00300630"/>
    <w:rsid w:val="003014AF"/>
    <w:rsid w:val="00304D40"/>
    <w:rsid w:val="00307157"/>
    <w:rsid w:val="0031076B"/>
    <w:rsid w:val="003123D7"/>
    <w:rsid w:val="003146C8"/>
    <w:rsid w:val="00314935"/>
    <w:rsid w:val="00315773"/>
    <w:rsid w:val="00317D8A"/>
    <w:rsid w:val="00324F7E"/>
    <w:rsid w:val="00327686"/>
    <w:rsid w:val="00333EF3"/>
    <w:rsid w:val="00334213"/>
    <w:rsid w:val="003349D1"/>
    <w:rsid w:val="00336186"/>
    <w:rsid w:val="00336FC1"/>
    <w:rsid w:val="003416D5"/>
    <w:rsid w:val="00346B7A"/>
    <w:rsid w:val="003472A8"/>
    <w:rsid w:val="00350622"/>
    <w:rsid w:val="0036128E"/>
    <w:rsid w:val="00363939"/>
    <w:rsid w:val="0037292D"/>
    <w:rsid w:val="00381893"/>
    <w:rsid w:val="003825D5"/>
    <w:rsid w:val="00382858"/>
    <w:rsid w:val="00385B3A"/>
    <w:rsid w:val="0039049E"/>
    <w:rsid w:val="0039258C"/>
    <w:rsid w:val="003942A0"/>
    <w:rsid w:val="00395FC2"/>
    <w:rsid w:val="003A0337"/>
    <w:rsid w:val="003A2409"/>
    <w:rsid w:val="003B6E88"/>
    <w:rsid w:val="003C301C"/>
    <w:rsid w:val="003D478E"/>
    <w:rsid w:val="003E2499"/>
    <w:rsid w:val="003E3934"/>
    <w:rsid w:val="003E6383"/>
    <w:rsid w:val="003E73FA"/>
    <w:rsid w:val="00406513"/>
    <w:rsid w:val="004179EB"/>
    <w:rsid w:val="00420ABF"/>
    <w:rsid w:val="00424BAE"/>
    <w:rsid w:val="004263ED"/>
    <w:rsid w:val="00433686"/>
    <w:rsid w:val="0043382E"/>
    <w:rsid w:val="00434CEB"/>
    <w:rsid w:val="00435D42"/>
    <w:rsid w:val="004365DA"/>
    <w:rsid w:val="004414C1"/>
    <w:rsid w:val="00450FAD"/>
    <w:rsid w:val="004570A2"/>
    <w:rsid w:val="00466928"/>
    <w:rsid w:val="00472977"/>
    <w:rsid w:val="00472B95"/>
    <w:rsid w:val="00474396"/>
    <w:rsid w:val="004747A2"/>
    <w:rsid w:val="00474B55"/>
    <w:rsid w:val="0047699B"/>
    <w:rsid w:val="00477CCE"/>
    <w:rsid w:val="00480565"/>
    <w:rsid w:val="0048633F"/>
    <w:rsid w:val="00490424"/>
    <w:rsid w:val="00494570"/>
    <w:rsid w:val="004959ED"/>
    <w:rsid w:val="004A0ED2"/>
    <w:rsid w:val="004B2AB8"/>
    <w:rsid w:val="004B6F1C"/>
    <w:rsid w:val="004C15B3"/>
    <w:rsid w:val="004C4B90"/>
    <w:rsid w:val="004C69BB"/>
    <w:rsid w:val="004D2179"/>
    <w:rsid w:val="004D5470"/>
    <w:rsid w:val="004E1415"/>
    <w:rsid w:val="004E15C0"/>
    <w:rsid w:val="004E381D"/>
    <w:rsid w:val="004E6DCB"/>
    <w:rsid w:val="004F2FD0"/>
    <w:rsid w:val="00504425"/>
    <w:rsid w:val="00504F3E"/>
    <w:rsid w:val="00506E85"/>
    <w:rsid w:val="00513282"/>
    <w:rsid w:val="005176B7"/>
    <w:rsid w:val="00523692"/>
    <w:rsid w:val="0053295E"/>
    <w:rsid w:val="005332ED"/>
    <w:rsid w:val="005474A0"/>
    <w:rsid w:val="0055002C"/>
    <w:rsid w:val="005501E9"/>
    <w:rsid w:val="00550DB4"/>
    <w:rsid w:val="00560C1C"/>
    <w:rsid w:val="0056586B"/>
    <w:rsid w:val="0057528F"/>
    <w:rsid w:val="005757D7"/>
    <w:rsid w:val="0057611E"/>
    <w:rsid w:val="00585626"/>
    <w:rsid w:val="005861B9"/>
    <w:rsid w:val="00586F60"/>
    <w:rsid w:val="00590465"/>
    <w:rsid w:val="005926B4"/>
    <w:rsid w:val="00595C7F"/>
    <w:rsid w:val="005B2074"/>
    <w:rsid w:val="005B27FB"/>
    <w:rsid w:val="005B290B"/>
    <w:rsid w:val="005B29CA"/>
    <w:rsid w:val="005B4808"/>
    <w:rsid w:val="005B4E22"/>
    <w:rsid w:val="005B6D2D"/>
    <w:rsid w:val="005C5A49"/>
    <w:rsid w:val="005C5AE4"/>
    <w:rsid w:val="005C6479"/>
    <w:rsid w:val="005D42E2"/>
    <w:rsid w:val="005D4BF1"/>
    <w:rsid w:val="005D65DD"/>
    <w:rsid w:val="005E1DC7"/>
    <w:rsid w:val="005E5305"/>
    <w:rsid w:val="005E7013"/>
    <w:rsid w:val="00605978"/>
    <w:rsid w:val="00612AA4"/>
    <w:rsid w:val="00616C41"/>
    <w:rsid w:val="006243B1"/>
    <w:rsid w:val="0063280C"/>
    <w:rsid w:val="00635BCA"/>
    <w:rsid w:val="00641002"/>
    <w:rsid w:val="00647790"/>
    <w:rsid w:val="00651193"/>
    <w:rsid w:val="00651F60"/>
    <w:rsid w:val="006529E9"/>
    <w:rsid w:val="006556B0"/>
    <w:rsid w:val="00657460"/>
    <w:rsid w:val="00670227"/>
    <w:rsid w:val="006744DF"/>
    <w:rsid w:val="006835CE"/>
    <w:rsid w:val="00692E89"/>
    <w:rsid w:val="006A0039"/>
    <w:rsid w:val="006A0E8F"/>
    <w:rsid w:val="006A19EF"/>
    <w:rsid w:val="006B00DE"/>
    <w:rsid w:val="006B589C"/>
    <w:rsid w:val="006B62ED"/>
    <w:rsid w:val="006C1A3A"/>
    <w:rsid w:val="006C21A8"/>
    <w:rsid w:val="006C22A7"/>
    <w:rsid w:val="006C3395"/>
    <w:rsid w:val="006D1F31"/>
    <w:rsid w:val="006D6A60"/>
    <w:rsid w:val="006E633E"/>
    <w:rsid w:val="006F6B0F"/>
    <w:rsid w:val="00711B5D"/>
    <w:rsid w:val="007241A1"/>
    <w:rsid w:val="00730FBE"/>
    <w:rsid w:val="007518CD"/>
    <w:rsid w:val="007554CE"/>
    <w:rsid w:val="007802C9"/>
    <w:rsid w:val="00781A98"/>
    <w:rsid w:val="00783E38"/>
    <w:rsid w:val="00786FAE"/>
    <w:rsid w:val="0078761C"/>
    <w:rsid w:val="00787E65"/>
    <w:rsid w:val="00791967"/>
    <w:rsid w:val="007941C5"/>
    <w:rsid w:val="00794213"/>
    <w:rsid w:val="007A72B0"/>
    <w:rsid w:val="007B519D"/>
    <w:rsid w:val="007B5D2B"/>
    <w:rsid w:val="007B7E95"/>
    <w:rsid w:val="007C3198"/>
    <w:rsid w:val="007C517D"/>
    <w:rsid w:val="007C5FBA"/>
    <w:rsid w:val="007D15CA"/>
    <w:rsid w:val="007D3B28"/>
    <w:rsid w:val="007D44C0"/>
    <w:rsid w:val="007D67BC"/>
    <w:rsid w:val="007E1595"/>
    <w:rsid w:val="007F06DE"/>
    <w:rsid w:val="007F3A0F"/>
    <w:rsid w:val="007F71B4"/>
    <w:rsid w:val="008008AA"/>
    <w:rsid w:val="008013A0"/>
    <w:rsid w:val="008020C5"/>
    <w:rsid w:val="0080644D"/>
    <w:rsid w:val="0081143B"/>
    <w:rsid w:val="0081274A"/>
    <w:rsid w:val="008135FB"/>
    <w:rsid w:val="00814B5A"/>
    <w:rsid w:val="00815440"/>
    <w:rsid w:val="0082006D"/>
    <w:rsid w:val="0082153C"/>
    <w:rsid w:val="008225D4"/>
    <w:rsid w:val="00824480"/>
    <w:rsid w:val="00827EA0"/>
    <w:rsid w:val="00827F3C"/>
    <w:rsid w:val="00842706"/>
    <w:rsid w:val="008440BC"/>
    <w:rsid w:val="00845C1E"/>
    <w:rsid w:val="00847FBB"/>
    <w:rsid w:val="008503B5"/>
    <w:rsid w:val="008504F7"/>
    <w:rsid w:val="008510F5"/>
    <w:rsid w:val="00852478"/>
    <w:rsid w:val="00852F1B"/>
    <w:rsid w:val="00854F2C"/>
    <w:rsid w:val="008561D2"/>
    <w:rsid w:val="00860C1D"/>
    <w:rsid w:val="008635B2"/>
    <w:rsid w:val="00864393"/>
    <w:rsid w:val="00866810"/>
    <w:rsid w:val="008702F0"/>
    <w:rsid w:val="00873E03"/>
    <w:rsid w:val="00884AB8"/>
    <w:rsid w:val="00885B0F"/>
    <w:rsid w:val="00887836"/>
    <w:rsid w:val="0089107B"/>
    <w:rsid w:val="00893EE1"/>
    <w:rsid w:val="00894171"/>
    <w:rsid w:val="00896CDC"/>
    <w:rsid w:val="008A25D2"/>
    <w:rsid w:val="008A26EA"/>
    <w:rsid w:val="008A64AA"/>
    <w:rsid w:val="008A657C"/>
    <w:rsid w:val="008A715A"/>
    <w:rsid w:val="008A78B3"/>
    <w:rsid w:val="008B1C03"/>
    <w:rsid w:val="008B2A47"/>
    <w:rsid w:val="008B3ED3"/>
    <w:rsid w:val="008B5C55"/>
    <w:rsid w:val="008B6811"/>
    <w:rsid w:val="008B7B2D"/>
    <w:rsid w:val="008C22B6"/>
    <w:rsid w:val="008D1A9C"/>
    <w:rsid w:val="008D6618"/>
    <w:rsid w:val="008E2614"/>
    <w:rsid w:val="008E42D8"/>
    <w:rsid w:val="008E5281"/>
    <w:rsid w:val="008F184A"/>
    <w:rsid w:val="008F1A83"/>
    <w:rsid w:val="008F4357"/>
    <w:rsid w:val="008F771A"/>
    <w:rsid w:val="009028A5"/>
    <w:rsid w:val="00902CEF"/>
    <w:rsid w:val="00907C4A"/>
    <w:rsid w:val="009154C0"/>
    <w:rsid w:val="00926B42"/>
    <w:rsid w:val="00931C23"/>
    <w:rsid w:val="00942190"/>
    <w:rsid w:val="00946512"/>
    <w:rsid w:val="00946970"/>
    <w:rsid w:val="00961BDF"/>
    <w:rsid w:val="00962808"/>
    <w:rsid w:val="00972E64"/>
    <w:rsid w:val="00972EFE"/>
    <w:rsid w:val="00985D26"/>
    <w:rsid w:val="009A49B7"/>
    <w:rsid w:val="009A7F19"/>
    <w:rsid w:val="009C2B68"/>
    <w:rsid w:val="009C69D8"/>
    <w:rsid w:val="009E5A26"/>
    <w:rsid w:val="009E65DD"/>
    <w:rsid w:val="009E7267"/>
    <w:rsid w:val="009F21A5"/>
    <w:rsid w:val="009F5A95"/>
    <w:rsid w:val="009F5B59"/>
    <w:rsid w:val="00A01026"/>
    <w:rsid w:val="00A06D1A"/>
    <w:rsid w:val="00A1055D"/>
    <w:rsid w:val="00A13E19"/>
    <w:rsid w:val="00A16DB7"/>
    <w:rsid w:val="00A16DC3"/>
    <w:rsid w:val="00A2044A"/>
    <w:rsid w:val="00A250F9"/>
    <w:rsid w:val="00A25603"/>
    <w:rsid w:val="00A35196"/>
    <w:rsid w:val="00A41FB6"/>
    <w:rsid w:val="00A42347"/>
    <w:rsid w:val="00A423BE"/>
    <w:rsid w:val="00A43D18"/>
    <w:rsid w:val="00A45F90"/>
    <w:rsid w:val="00A51B9B"/>
    <w:rsid w:val="00A56D6B"/>
    <w:rsid w:val="00A63D4D"/>
    <w:rsid w:val="00A7221E"/>
    <w:rsid w:val="00A75732"/>
    <w:rsid w:val="00A836E8"/>
    <w:rsid w:val="00A83A6B"/>
    <w:rsid w:val="00A872C2"/>
    <w:rsid w:val="00A906A4"/>
    <w:rsid w:val="00A92C7C"/>
    <w:rsid w:val="00AA37F0"/>
    <w:rsid w:val="00AA4DD7"/>
    <w:rsid w:val="00AB4139"/>
    <w:rsid w:val="00AB4685"/>
    <w:rsid w:val="00AB57DB"/>
    <w:rsid w:val="00AB6E63"/>
    <w:rsid w:val="00AB7588"/>
    <w:rsid w:val="00AD702F"/>
    <w:rsid w:val="00AE4C5F"/>
    <w:rsid w:val="00AE711D"/>
    <w:rsid w:val="00AE7C8D"/>
    <w:rsid w:val="00AF26E2"/>
    <w:rsid w:val="00B03F1F"/>
    <w:rsid w:val="00B05FD0"/>
    <w:rsid w:val="00B07BB3"/>
    <w:rsid w:val="00B116FA"/>
    <w:rsid w:val="00B203C4"/>
    <w:rsid w:val="00B244E5"/>
    <w:rsid w:val="00B246DF"/>
    <w:rsid w:val="00B26793"/>
    <w:rsid w:val="00B33EFD"/>
    <w:rsid w:val="00B430F4"/>
    <w:rsid w:val="00B441BE"/>
    <w:rsid w:val="00B466FF"/>
    <w:rsid w:val="00B53535"/>
    <w:rsid w:val="00B568A8"/>
    <w:rsid w:val="00B6329F"/>
    <w:rsid w:val="00B659A4"/>
    <w:rsid w:val="00B6747A"/>
    <w:rsid w:val="00B72975"/>
    <w:rsid w:val="00B770F5"/>
    <w:rsid w:val="00B81463"/>
    <w:rsid w:val="00B87C0B"/>
    <w:rsid w:val="00B93F62"/>
    <w:rsid w:val="00B957E7"/>
    <w:rsid w:val="00B966D5"/>
    <w:rsid w:val="00BA044C"/>
    <w:rsid w:val="00BA0CFE"/>
    <w:rsid w:val="00BA107B"/>
    <w:rsid w:val="00BA7843"/>
    <w:rsid w:val="00BB19B1"/>
    <w:rsid w:val="00BB546E"/>
    <w:rsid w:val="00BD1933"/>
    <w:rsid w:val="00BD2C22"/>
    <w:rsid w:val="00BD58CE"/>
    <w:rsid w:val="00BD7BDB"/>
    <w:rsid w:val="00BE0FD5"/>
    <w:rsid w:val="00BE626D"/>
    <w:rsid w:val="00BE7894"/>
    <w:rsid w:val="00C077BE"/>
    <w:rsid w:val="00C244F2"/>
    <w:rsid w:val="00C27B13"/>
    <w:rsid w:val="00C34BF3"/>
    <w:rsid w:val="00C40E9F"/>
    <w:rsid w:val="00C41BC1"/>
    <w:rsid w:val="00C43FC1"/>
    <w:rsid w:val="00C46ED5"/>
    <w:rsid w:val="00C503CE"/>
    <w:rsid w:val="00C51F5D"/>
    <w:rsid w:val="00C578AA"/>
    <w:rsid w:val="00C6454F"/>
    <w:rsid w:val="00C64B13"/>
    <w:rsid w:val="00C66D83"/>
    <w:rsid w:val="00C73CCC"/>
    <w:rsid w:val="00C744C2"/>
    <w:rsid w:val="00C77F87"/>
    <w:rsid w:val="00C8488F"/>
    <w:rsid w:val="00C849E6"/>
    <w:rsid w:val="00C9096A"/>
    <w:rsid w:val="00C9260F"/>
    <w:rsid w:val="00C93D5E"/>
    <w:rsid w:val="00C94E6E"/>
    <w:rsid w:val="00C96CB9"/>
    <w:rsid w:val="00CA2219"/>
    <w:rsid w:val="00CB5890"/>
    <w:rsid w:val="00CC6148"/>
    <w:rsid w:val="00CD4910"/>
    <w:rsid w:val="00CD55E2"/>
    <w:rsid w:val="00CD746A"/>
    <w:rsid w:val="00CE129B"/>
    <w:rsid w:val="00CE2FD9"/>
    <w:rsid w:val="00CE3CF3"/>
    <w:rsid w:val="00CE4D79"/>
    <w:rsid w:val="00CF022B"/>
    <w:rsid w:val="00CF73DF"/>
    <w:rsid w:val="00D043C9"/>
    <w:rsid w:val="00D05DEE"/>
    <w:rsid w:val="00D06CBA"/>
    <w:rsid w:val="00D16588"/>
    <w:rsid w:val="00D22CA1"/>
    <w:rsid w:val="00D301E3"/>
    <w:rsid w:val="00D371B8"/>
    <w:rsid w:val="00D46A30"/>
    <w:rsid w:val="00D51F38"/>
    <w:rsid w:val="00D53649"/>
    <w:rsid w:val="00D53B92"/>
    <w:rsid w:val="00D5402A"/>
    <w:rsid w:val="00D56BD9"/>
    <w:rsid w:val="00D60466"/>
    <w:rsid w:val="00D60B37"/>
    <w:rsid w:val="00D75A3B"/>
    <w:rsid w:val="00D7673D"/>
    <w:rsid w:val="00D83A77"/>
    <w:rsid w:val="00D84ADB"/>
    <w:rsid w:val="00D85AF2"/>
    <w:rsid w:val="00D905C5"/>
    <w:rsid w:val="00D92A0E"/>
    <w:rsid w:val="00D95173"/>
    <w:rsid w:val="00D96FD9"/>
    <w:rsid w:val="00DA16EB"/>
    <w:rsid w:val="00DB34DF"/>
    <w:rsid w:val="00DC00AA"/>
    <w:rsid w:val="00DC2366"/>
    <w:rsid w:val="00DC2DAA"/>
    <w:rsid w:val="00DC48FD"/>
    <w:rsid w:val="00DC6FAA"/>
    <w:rsid w:val="00DD6A73"/>
    <w:rsid w:val="00DE00B1"/>
    <w:rsid w:val="00DE02E1"/>
    <w:rsid w:val="00DE3E7F"/>
    <w:rsid w:val="00DF2696"/>
    <w:rsid w:val="00DF4485"/>
    <w:rsid w:val="00DF68B9"/>
    <w:rsid w:val="00E011C2"/>
    <w:rsid w:val="00E03F5A"/>
    <w:rsid w:val="00E056E9"/>
    <w:rsid w:val="00E05C12"/>
    <w:rsid w:val="00E17A72"/>
    <w:rsid w:val="00E225A4"/>
    <w:rsid w:val="00E31263"/>
    <w:rsid w:val="00E340D4"/>
    <w:rsid w:val="00E35B8B"/>
    <w:rsid w:val="00E37125"/>
    <w:rsid w:val="00E41DD9"/>
    <w:rsid w:val="00E42A5F"/>
    <w:rsid w:val="00E435DA"/>
    <w:rsid w:val="00E43C59"/>
    <w:rsid w:val="00E473BF"/>
    <w:rsid w:val="00E50B47"/>
    <w:rsid w:val="00E51553"/>
    <w:rsid w:val="00E52AA5"/>
    <w:rsid w:val="00E56E0C"/>
    <w:rsid w:val="00E57353"/>
    <w:rsid w:val="00E731C6"/>
    <w:rsid w:val="00E738D4"/>
    <w:rsid w:val="00E864B5"/>
    <w:rsid w:val="00E87D1D"/>
    <w:rsid w:val="00E905A5"/>
    <w:rsid w:val="00E9668F"/>
    <w:rsid w:val="00E96C64"/>
    <w:rsid w:val="00EA096C"/>
    <w:rsid w:val="00EA5FCA"/>
    <w:rsid w:val="00EB0FA6"/>
    <w:rsid w:val="00EB10F2"/>
    <w:rsid w:val="00EB36BA"/>
    <w:rsid w:val="00EC2B18"/>
    <w:rsid w:val="00EC5BC9"/>
    <w:rsid w:val="00EC60B7"/>
    <w:rsid w:val="00ED3464"/>
    <w:rsid w:val="00ED4A54"/>
    <w:rsid w:val="00ED60C7"/>
    <w:rsid w:val="00ED6CAD"/>
    <w:rsid w:val="00ED7FAF"/>
    <w:rsid w:val="00EE0540"/>
    <w:rsid w:val="00EE196C"/>
    <w:rsid w:val="00EE630B"/>
    <w:rsid w:val="00EF2E2B"/>
    <w:rsid w:val="00EF5160"/>
    <w:rsid w:val="00F01B64"/>
    <w:rsid w:val="00F03FA2"/>
    <w:rsid w:val="00F110DC"/>
    <w:rsid w:val="00F17A11"/>
    <w:rsid w:val="00F26441"/>
    <w:rsid w:val="00F314D2"/>
    <w:rsid w:val="00F3182A"/>
    <w:rsid w:val="00F34528"/>
    <w:rsid w:val="00F36970"/>
    <w:rsid w:val="00F37741"/>
    <w:rsid w:val="00F40D95"/>
    <w:rsid w:val="00F45041"/>
    <w:rsid w:val="00F466B1"/>
    <w:rsid w:val="00F603A3"/>
    <w:rsid w:val="00F604D9"/>
    <w:rsid w:val="00F640B8"/>
    <w:rsid w:val="00F7118D"/>
    <w:rsid w:val="00F80989"/>
    <w:rsid w:val="00F845FF"/>
    <w:rsid w:val="00F97200"/>
    <w:rsid w:val="00FA3FCD"/>
    <w:rsid w:val="00FA518F"/>
    <w:rsid w:val="00FB044B"/>
    <w:rsid w:val="00FB3D36"/>
    <w:rsid w:val="00FB4C47"/>
    <w:rsid w:val="00FB521A"/>
    <w:rsid w:val="00FC1F8F"/>
    <w:rsid w:val="00FD365A"/>
    <w:rsid w:val="00FD4485"/>
    <w:rsid w:val="00FD495C"/>
    <w:rsid w:val="00FD74CA"/>
    <w:rsid w:val="00FD7708"/>
    <w:rsid w:val="00FE17B0"/>
    <w:rsid w:val="00FE69F3"/>
    <w:rsid w:val="00FF21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eastAsia="sk-SK"/>
    </w:rPr>
  </w:style>
  <w:style w:type="paragraph" w:styleId="Heading2">
    <w:name w:val="heading 2"/>
    <w:basedOn w:val="Normal"/>
    <w:next w:val="Normal"/>
    <w:qFormat/>
    <w:pPr>
      <w:keepNext/>
      <w:ind w:left="5954"/>
      <w:jc w:val="left"/>
      <w:outlineLvl w:val="1"/>
    </w:pPr>
    <w:rPr>
      <w:b/>
      <w:sz w:val="28"/>
      <w:lang w:eastAsia="sk-SK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eastAsia="sk-SK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eastAsia="sk-SK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aramond" w:hAnsi="Garamond"/>
      <w:b/>
      <w:color w:val="000000"/>
    </w:rPr>
  </w:style>
  <w:style w:type="paragraph" w:styleId="Heading6">
    <w:name w:val="heading 6"/>
    <w:basedOn w:val="Normal"/>
    <w:next w:val="Normal"/>
    <w:qFormat/>
    <w:pPr>
      <w:keepNext/>
      <w:jc w:val="lef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left"/>
      <w:outlineLvl w:val="6"/>
    </w:pPr>
    <w:rPr>
      <w:rFonts w:ascii="Garamond" w:hAnsi="Garamond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left"/>
    </w:pPr>
    <w:rPr>
      <w:lang w:eastAsia="sk-SK"/>
    </w:rPr>
  </w:style>
  <w:style w:type="paragraph" w:styleId="BodyTextIndent">
    <w:name w:val="Body Text Indent"/>
    <w:basedOn w:val="Normal"/>
    <w:pPr>
      <w:jc w:val="both"/>
    </w:pPr>
    <w:rPr>
      <w:lang w:eastAsia="sk-SK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lang w:eastAsia="sk-SK"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2">
    <w:name w:val="Body Text 2"/>
    <w:basedOn w:val="Normal"/>
    <w:pPr>
      <w:jc w:val="both"/>
    </w:pPr>
  </w:style>
  <w:style w:type="paragraph" w:styleId="BodyTextIndent2">
    <w:name w:val="Body Text Indent 2"/>
    <w:basedOn w:val="Normal"/>
    <w:pPr>
      <w:ind w:firstLine="705"/>
      <w:jc w:val="both"/>
    </w:pPr>
  </w:style>
  <w:style w:type="paragraph" w:styleId="FootnoteText">
    <w:name w:val="footnote text"/>
    <w:basedOn w:val="Normal"/>
    <w:link w:val="FootnoteTextChar"/>
    <w:uiPriority w:val="99"/>
    <w:pPr>
      <w:jc w:val="left"/>
    </w:pPr>
    <w:rPr>
      <w:sz w:val="20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BodyTextIndent3">
    <w:name w:val="Body Text Indent 3"/>
    <w:basedOn w:val="Normal"/>
    <w:pPr>
      <w:ind w:firstLine="708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left"/>
    </w:pPr>
    <w:rPr>
      <w:rFonts w:ascii="Garamond" w:hAnsi="Garamond"/>
      <w:b/>
      <w:bCs/>
    </w:rPr>
  </w:style>
  <w:style w:type="paragraph" w:styleId="Footer">
    <w:name w:val="footer"/>
    <w:basedOn w:val="Normal"/>
    <w:rsid w:val="00B33EFD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rsid w:val="009F5A95"/>
    <w:pPr>
      <w:jc w:val="center"/>
    </w:pPr>
    <w:rPr>
      <w:rFonts w:ascii="Garamond" w:hAnsi="Garamond"/>
      <w:bCs/>
      <w:sz w:val="28"/>
      <w:szCs w:val="24"/>
    </w:rPr>
  </w:style>
  <w:style w:type="paragraph" w:styleId="Subtitle">
    <w:name w:val="Subtitle"/>
    <w:basedOn w:val="Normal"/>
    <w:qFormat/>
    <w:rsid w:val="009F5A95"/>
    <w:pPr>
      <w:jc w:val="center"/>
    </w:pPr>
    <w:rPr>
      <w:b/>
      <w:bCs/>
      <w:caps/>
      <w:sz w:val="36"/>
      <w:szCs w:val="24"/>
    </w:rPr>
  </w:style>
  <w:style w:type="paragraph" w:styleId="DocumentMap">
    <w:name w:val="Document Map"/>
    <w:basedOn w:val="Normal"/>
    <w:semiHidden/>
    <w:rsid w:val="008B2A47"/>
    <w:pPr>
      <w:shd w:val="clear" w:color="auto" w:fill="000080"/>
      <w:jc w:val="left"/>
    </w:pPr>
    <w:rPr>
      <w:rFonts w:ascii="Tahoma" w:hAnsi="Tahoma" w:cs="Tahoma"/>
      <w:sz w:val="20"/>
    </w:rPr>
  </w:style>
  <w:style w:type="character" w:styleId="FollowedHyperlink">
    <w:name w:val="FollowedHyperlink"/>
    <w:rsid w:val="00BB546E"/>
    <w:rPr>
      <w:color w:val="800080"/>
      <w:u w:val="single"/>
    </w:rPr>
  </w:style>
  <w:style w:type="character" w:customStyle="1" w:styleId="FootnoteTextChar">
    <w:name w:val="Footnote Text Char"/>
    <w:link w:val="FootnoteText"/>
    <w:uiPriority w:val="99"/>
    <w:locked/>
    <w:rsid w:val="008561D2"/>
    <w:rPr>
      <w:lang w:val="x-none" w:eastAsia="cs-CZ"/>
    </w:rPr>
  </w:style>
  <w:style w:type="paragraph" w:styleId="ListParagraph">
    <w:name w:val="List Paragraph"/>
    <w:basedOn w:val="Normal"/>
    <w:uiPriority w:val="34"/>
    <w:qFormat/>
    <w:rsid w:val="00F80989"/>
    <w:pPr>
      <w:ind w:left="708"/>
      <w:jc w:val="left"/>
    </w:pPr>
  </w:style>
  <w:style w:type="paragraph" w:styleId="BalloonText">
    <w:name w:val="Balloon Text"/>
    <w:basedOn w:val="Normal"/>
    <w:link w:val="BalloonTextChar"/>
    <w:rsid w:val="00063D14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63D14"/>
    <w:rPr>
      <w:rFonts w:ascii="Tahoma" w:hAnsi="Tahoma" w:cs="Tahoma"/>
      <w:sz w:val="16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699</Words>
  <Characters>3989</Characters>
  <Application>Microsoft Office Word</Application>
  <DocSecurity>0</DocSecurity>
  <Lines>0</Lines>
  <Paragraphs>0</Paragraphs>
  <ScaleCrop>false</ScaleCrop>
  <Company>MOSR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 OBRANY</dc:title>
  <dc:creator>mrazika</dc:creator>
  <cp:lastModifiedBy>Gašparíková, Jarmila</cp:lastModifiedBy>
  <cp:revision>2</cp:revision>
  <cp:lastPrinted>2014-08-19T10:40:00Z</cp:lastPrinted>
  <dcterms:created xsi:type="dcterms:W3CDTF">2015-08-28T09:19:00Z</dcterms:created>
  <dcterms:modified xsi:type="dcterms:W3CDTF">2015-08-28T09:19:00Z</dcterms:modified>
</cp:coreProperties>
</file>