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D49" w:rsidP="002729DC">
      <w:pPr>
        <w:bidi w:val="0"/>
        <w:ind w:right="-1418"/>
        <w:rPr>
          <w:rFonts w:ascii="Times New Roman" w:hAnsi="Times New Roman"/>
        </w:rPr>
      </w:pPr>
    </w:p>
    <w:tbl>
      <w:tblPr>
        <w:tblStyle w:val="TableNormal"/>
        <w:tblW w:w="14787"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48"/>
        <w:gridCol w:w="2464"/>
        <w:gridCol w:w="1134"/>
        <w:gridCol w:w="1169"/>
        <w:gridCol w:w="1260"/>
        <w:gridCol w:w="4500"/>
        <w:gridCol w:w="720"/>
        <w:gridCol w:w="1893"/>
      </w:tblGrid>
      <w:tr>
        <w:tblPrEx>
          <w:tblW w:w="14787"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4787" w:type="dxa"/>
            <w:gridSpan w:val="9"/>
            <w:tcBorders>
              <w:top w:val="single" w:sz="12" w:space="0" w:color="auto"/>
              <w:left w:val="single" w:sz="12" w:space="0" w:color="auto"/>
              <w:bottom w:val="single" w:sz="4" w:space="0" w:color="auto"/>
              <w:right w:val="single" w:sz="12" w:space="0" w:color="auto"/>
            </w:tcBorders>
            <w:textDirection w:val="lrTb"/>
            <w:vAlign w:val="top"/>
          </w:tcPr>
          <w:p w:rsidR="00276D49" w:rsidRPr="001B739D" w:rsidP="001B739D">
            <w:pPr>
              <w:pStyle w:val="Heading1"/>
              <w:bidi w:val="0"/>
              <w:spacing w:before="0" w:after="0"/>
              <w:jc w:val="center"/>
              <w:rPr>
                <w:rFonts w:ascii="Times New Roman" w:hAnsi="Times New Roman"/>
                <w:sz w:val="20"/>
                <w:szCs w:val="20"/>
              </w:rPr>
            </w:pPr>
            <w:r w:rsidRPr="001B739D">
              <w:rPr>
                <w:rFonts w:ascii="Times New Roman" w:hAnsi="Times New Roman"/>
                <w:sz w:val="20"/>
                <w:szCs w:val="20"/>
              </w:rPr>
              <w:t>TABUĽKA  ZHODY</w:t>
            </w:r>
            <w:r>
              <w:rPr>
                <w:rStyle w:val="FootnoteReference"/>
                <w:rFonts w:ascii="Times New Roman" w:hAnsi="Times New Roman"/>
                <w:sz w:val="20"/>
                <w:szCs w:val="20"/>
                <w:rtl w:val="0"/>
              </w:rPr>
              <w:footnoteReference w:id="2"/>
            </w:r>
          </w:p>
          <w:p w:rsidR="00276D49" w:rsidRPr="001B739D" w:rsidP="001B739D">
            <w:pPr>
              <w:pStyle w:val="Heading1"/>
              <w:bidi w:val="0"/>
              <w:spacing w:before="0" w:after="0"/>
              <w:jc w:val="center"/>
              <w:rPr>
                <w:rFonts w:ascii="Times New Roman" w:hAnsi="Times New Roman"/>
                <w:bCs w:val="0"/>
                <w:sz w:val="20"/>
                <w:szCs w:val="20"/>
              </w:rPr>
            </w:pPr>
            <w:r w:rsidRPr="001B739D">
              <w:rPr>
                <w:rFonts w:ascii="Times New Roman" w:hAnsi="Times New Roman"/>
                <w:bCs w:val="0"/>
                <w:sz w:val="20"/>
                <w:szCs w:val="20"/>
              </w:rPr>
              <w:t>smernice ES s ustanoveniami všetkých všeobecne záväzných právnych predpisov, ktoré danú smernicu preberajú</w:t>
            </w:r>
          </w:p>
        </w:tc>
      </w:tr>
      <w:tr>
        <w:tblPrEx>
          <w:tblW w:w="14787" w:type="dxa"/>
          <w:tblInd w:w="-524" w:type="dxa"/>
          <w:tblLayout w:type="fixed"/>
          <w:tblCellMar>
            <w:left w:w="43" w:type="dxa"/>
            <w:right w:w="43" w:type="dxa"/>
          </w:tblCellMar>
        </w:tblPrEx>
        <w:trPr>
          <w:cantSplit/>
          <w:trHeight w:val="567"/>
        </w:trPr>
        <w:tc>
          <w:tcPr>
            <w:tcW w:w="1647" w:type="dxa"/>
            <w:gridSpan w:val="2"/>
            <w:tcBorders>
              <w:top w:val="single" w:sz="4" w:space="0" w:color="auto"/>
              <w:left w:val="single" w:sz="12" w:space="0" w:color="auto"/>
              <w:bottom w:val="single" w:sz="4" w:space="0" w:color="auto"/>
              <w:right w:val="nil"/>
            </w:tcBorders>
            <w:textDirection w:val="lrTb"/>
            <w:vAlign w:val="top"/>
          </w:tcPr>
          <w:p w:rsidR="00276D49" w:rsidRPr="00A86B77" w:rsidP="001B739D">
            <w:pPr>
              <w:pStyle w:val="Heading4"/>
              <w:bidi w:val="0"/>
              <w:rPr>
                <w:rFonts w:ascii="Times New Roman" w:hAnsi="Times New Roman"/>
                <w:color w:val="auto"/>
                <w:sz w:val="20"/>
                <w:szCs w:val="20"/>
                <w:u w:val="none"/>
              </w:rPr>
            </w:pPr>
            <w:r w:rsidRPr="00A86B77">
              <w:rPr>
                <w:rFonts w:ascii="Times New Roman" w:hAnsi="Times New Roman"/>
                <w:color w:val="auto"/>
                <w:sz w:val="20"/>
                <w:szCs w:val="20"/>
                <w:u w:val="none"/>
              </w:rPr>
              <w:t>Názov smernice:</w:t>
            </w:r>
          </w:p>
        </w:tc>
        <w:tc>
          <w:tcPr>
            <w:tcW w:w="13140" w:type="dxa"/>
            <w:gridSpan w:val="7"/>
            <w:tcBorders>
              <w:top w:val="single" w:sz="4" w:space="0" w:color="auto"/>
              <w:left w:val="nil"/>
              <w:bottom w:val="single" w:sz="4" w:space="0" w:color="auto"/>
              <w:right w:val="single" w:sz="12" w:space="0" w:color="auto"/>
            </w:tcBorders>
            <w:textDirection w:val="lrTb"/>
            <w:vAlign w:val="top"/>
          </w:tcPr>
          <w:p w:rsidR="00276D49" w:rsidP="001B739D">
            <w:pPr>
              <w:bidi w:val="0"/>
              <w:spacing w:before="150" w:after="150"/>
              <w:ind w:right="750"/>
              <w:rPr>
                <w:rFonts w:ascii="Times New Roman" w:hAnsi="Times New Roman"/>
                <w:b/>
                <w:bCs/>
                <w:color w:val="000000"/>
              </w:rPr>
            </w:pPr>
            <w:r w:rsidRPr="006673E8">
              <w:rPr>
                <w:rFonts w:ascii="Times New Roman" w:hAnsi="Times New Roman"/>
                <w:b/>
                <w:bCs/>
                <w:color w:val="000000"/>
              </w:rPr>
              <w:t>S</w:t>
            </w:r>
            <w:r>
              <w:rPr>
                <w:rFonts w:ascii="Times New Roman" w:hAnsi="Times New Roman"/>
                <w:b/>
                <w:bCs/>
                <w:color w:val="000000"/>
              </w:rPr>
              <w:t>mernica Rady</w:t>
            </w:r>
            <w:r w:rsidRPr="006673E8">
              <w:rPr>
                <w:rFonts w:ascii="Times New Roman" w:hAnsi="Times New Roman"/>
                <w:b/>
                <w:bCs/>
                <w:color w:val="000000"/>
              </w:rPr>
              <w:t xml:space="preserve"> 2000/43/ES z 29. júna 2000, ktorou sa zavádza zásada rovnakého zaobchádzania s osobami bez ohľadu na rasový alebo etnický pôvod </w:t>
            </w:r>
          </w:p>
          <w:p w:rsidR="00276D49" w:rsidRPr="007872C6" w:rsidP="001B739D">
            <w:pPr>
              <w:bidi w:val="0"/>
              <w:spacing w:before="150" w:after="150"/>
              <w:ind w:right="750"/>
              <w:rPr>
                <w:rFonts w:ascii="Times New Roman" w:hAnsi="Times New Roman"/>
              </w:rPr>
            </w:pPr>
            <w:r w:rsidRPr="007872C6">
              <w:rPr>
                <w:rFonts w:ascii="Times New Roman" w:hAnsi="Times New Roman"/>
                <w:bCs/>
                <w:color w:val="000000"/>
              </w:rPr>
              <w:t xml:space="preserve">Council Directive 2000/43/EC of 29 June 2000 implementing the principle of equal treatment between persons irrespective of racial or ethnic origin </w:t>
            </w:r>
          </w:p>
        </w:tc>
      </w:tr>
      <w:tr>
        <w:tblPrEx>
          <w:tblW w:w="14787" w:type="dxa"/>
          <w:tblInd w:w="-524" w:type="dxa"/>
          <w:tblLayout w:type="fixed"/>
          <w:tblCellMar>
            <w:left w:w="43" w:type="dxa"/>
            <w:right w:w="43" w:type="dxa"/>
          </w:tblCellMar>
        </w:tblPrEx>
        <w:trPr>
          <w:trHeight w:val="567"/>
        </w:trPr>
        <w:tc>
          <w:tcPr>
            <w:tcW w:w="5245" w:type="dxa"/>
            <w:gridSpan w:val="4"/>
            <w:tcBorders>
              <w:top w:val="single" w:sz="4" w:space="0" w:color="auto"/>
              <w:left w:val="single" w:sz="12" w:space="0" w:color="auto"/>
              <w:bottom w:val="single" w:sz="4" w:space="0" w:color="auto"/>
              <w:right w:val="single" w:sz="12" w:space="0" w:color="auto"/>
            </w:tcBorders>
            <w:textDirection w:val="lrTb"/>
            <w:vAlign w:val="top"/>
          </w:tcPr>
          <w:p w:rsidR="00276D49" w:rsidRPr="007872C6" w:rsidP="001B739D">
            <w:pPr>
              <w:pStyle w:val="BodyText3"/>
              <w:bidi w:val="0"/>
              <w:spacing w:before="120" w:line="240" w:lineRule="exact"/>
              <w:jc w:val="center"/>
              <w:rPr>
                <w:rFonts w:ascii="Times New Roman" w:hAnsi="Times New Roman"/>
                <w:b/>
                <w:sz w:val="20"/>
                <w:szCs w:val="20"/>
              </w:rPr>
            </w:pPr>
            <w:r w:rsidRPr="007872C6">
              <w:rPr>
                <w:rFonts w:ascii="Times New Roman" w:hAnsi="Times New Roman"/>
                <w:b/>
                <w:sz w:val="22"/>
                <w:szCs w:val="22"/>
              </w:rPr>
              <w:t>Smernica ES</w:t>
            </w:r>
          </w:p>
        </w:tc>
        <w:tc>
          <w:tcPr>
            <w:tcW w:w="9542" w:type="dxa"/>
            <w:gridSpan w:val="5"/>
            <w:tcBorders>
              <w:top w:val="single" w:sz="4" w:space="0" w:color="auto"/>
              <w:left w:val="nil"/>
              <w:bottom w:val="single" w:sz="4" w:space="0" w:color="auto"/>
              <w:right w:val="single" w:sz="12" w:space="0" w:color="auto"/>
            </w:tcBorders>
            <w:textDirection w:val="lrTb"/>
            <w:vAlign w:val="top"/>
          </w:tcPr>
          <w:p w:rsidR="00276D49" w:rsidRPr="00894196" w:rsidP="002F7D8E">
            <w:pPr>
              <w:pStyle w:val="Header"/>
              <w:tabs>
                <w:tab w:val="left" w:pos="709"/>
              </w:tabs>
              <w:bidi w:val="0"/>
              <w:spacing w:before="120"/>
              <w:jc w:val="center"/>
              <w:rPr>
                <w:rFonts w:ascii="Times New Roman" w:hAnsi="Times New Roman"/>
                <w:sz w:val="20"/>
                <w:szCs w:val="20"/>
              </w:rPr>
            </w:pPr>
            <w:r w:rsidRPr="00B315D3">
              <w:rPr>
                <w:rFonts w:ascii="Times New Roman" w:hAnsi="Times New Roman"/>
                <w:b/>
                <w:sz w:val="22"/>
                <w:szCs w:val="22"/>
              </w:rPr>
              <w:t>Návrh zákona o</w:t>
            </w:r>
            <w:r w:rsidR="002F7D8E">
              <w:rPr>
                <w:rFonts w:ascii="Times New Roman" w:hAnsi="Times New Roman"/>
                <w:b/>
                <w:sz w:val="22"/>
                <w:szCs w:val="22"/>
              </w:rPr>
              <w:t> dobrovoľnej vojenskej príprave a o zmene a doplnení niektorých zákonov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3</w:t>
            </w:r>
          </w:p>
        </w:tc>
        <w:tc>
          <w:tcPr>
            <w:tcW w:w="1169" w:type="dxa"/>
            <w:tcBorders>
              <w:top w:val="single" w:sz="4" w:space="0" w:color="auto"/>
              <w:left w:val="nil"/>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BodyText2"/>
              <w:bidi w:val="0"/>
              <w:spacing w:line="240" w:lineRule="exact"/>
              <w:rPr>
                <w:rFonts w:ascii="Times New Roman" w:hAnsi="Times New Roman"/>
              </w:rPr>
            </w:pPr>
            <w:r w:rsidRPr="00894196">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7</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bidi w:val="0"/>
              <w:jc w:val="center"/>
              <w:rPr>
                <w:rFonts w:ascii="Times New Roman" w:hAnsi="Times New Roman"/>
                <w:sz w:val="20"/>
                <w:szCs w:val="20"/>
              </w:rPr>
            </w:pPr>
            <w:r w:rsidRPr="00894196">
              <w:rPr>
                <w:rFonts w:ascii="Times New Roman" w:hAnsi="Times New Roman"/>
                <w:sz w:val="20"/>
                <w:szCs w:val="20"/>
              </w:rPr>
              <w:t>8</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w:t>
            </w:r>
          </w:p>
          <w:p w:rsidR="00276D49" w:rsidRPr="00894196" w:rsidP="001B739D">
            <w:pPr>
              <w:pStyle w:val="Normlny"/>
              <w:bidi w:val="0"/>
              <w:jc w:val="center"/>
              <w:rPr>
                <w:rFonts w:ascii="Times New Roman" w:hAnsi="Times New Roman"/>
              </w:rPr>
            </w:pPr>
            <w:r w:rsidRPr="00894196">
              <w:rPr>
                <w:rFonts w:ascii="Times New Roman" w:hAnsi="Times New Roman"/>
              </w:rPr>
              <w:t>(Č, O,</w:t>
            </w:r>
          </w:p>
          <w:p w:rsidR="00276D49" w:rsidRPr="00894196" w:rsidP="001B739D">
            <w:pPr>
              <w:pStyle w:val="Normlny"/>
              <w:bidi w:val="0"/>
              <w:jc w:val="center"/>
              <w:rPr>
                <w:rFonts w:ascii="Times New Roman" w:hAnsi="Times New Roman"/>
              </w:rPr>
            </w:pPr>
            <w:r w:rsidRPr="00894196">
              <w:rPr>
                <w:rFonts w:ascii="Times New Roman" w:hAnsi="Times New Roman"/>
              </w:rPr>
              <w:t>V, P)</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Spôsob transp.</w:t>
            </w:r>
          </w:p>
          <w:p w:rsidR="00276D49" w:rsidRPr="00894196" w:rsidP="001B739D">
            <w:pPr>
              <w:pStyle w:val="Normlny"/>
              <w:bidi w:val="0"/>
              <w:jc w:val="center"/>
              <w:rPr>
                <w:rFonts w:ascii="Times New Roman" w:hAnsi="Times New Roman"/>
              </w:rPr>
            </w:pPr>
            <w:r w:rsidRPr="00894196">
              <w:rPr>
                <w:rFonts w:ascii="Times New Roman" w:hAnsi="Times New Roman"/>
              </w:rPr>
              <w:t>(N, O, D, n.a.)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Číslo</w:t>
            </w:r>
          </w:p>
          <w:p w:rsidR="00276D49" w:rsidRPr="00894196" w:rsidP="001B739D">
            <w:pPr>
              <w:pStyle w:val="Normlny"/>
              <w:bidi w:val="0"/>
              <w:jc w:val="center"/>
              <w:rPr>
                <w:rFonts w:ascii="Times New Roman" w:hAnsi="Times New Roman"/>
              </w:rPr>
            </w:pPr>
            <w:r w:rsidRPr="00894196">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Zhoda</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jc w:val="center"/>
              <w:rPr>
                <w:rFonts w:ascii="Times New Roman" w:hAnsi="Times New Roman"/>
              </w:rPr>
            </w:pPr>
            <w:r w:rsidRPr="00894196">
              <w:rPr>
                <w:rFonts w:ascii="Times New Roman" w:hAnsi="Times New Roman"/>
              </w:rPr>
              <w:t>Poznámky</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Účel</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Účelom tejto smernice je ustanovenie rámca boja proti diskriminácii na základe rasy alebo etnického pôvodu, so zámerom uplatniť zásady rovnakého zaobchádzania v členských štátoch.</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r w:rsidRPr="00D37CB0">
              <w:rPr>
                <w:rFonts w:ascii="Times New Roman" w:hAnsi="Times New Roman"/>
                <w:sz w:val="20"/>
                <w:szCs w:val="20"/>
              </w:rPr>
              <w:t>Zákon č. 570/2005 Z. z.</w:t>
            </w: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p>
          <w:p w:rsidR="00621A21"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Pr>
                <w:rFonts w:ascii="Times New Roman" w:hAnsi="Times New Roman"/>
              </w:rPr>
              <w:t xml:space="preserve">§ </w:t>
            </w:r>
            <w:r w:rsidRPr="00D37CB0" w:rsidR="002F7D8E">
              <w:rPr>
                <w:rFonts w:ascii="Times New Roman" w:hAnsi="Times New Roman"/>
              </w:rPr>
              <w:t>3</w:t>
            </w:r>
          </w:p>
          <w:p w:rsidR="00276D49" w:rsidRPr="00D37CB0" w:rsidP="001B739D">
            <w:pPr>
              <w:pStyle w:val="Normlny"/>
              <w:bidi w:val="0"/>
              <w:jc w:val="center"/>
              <w:rPr>
                <w:rFonts w:ascii="Times New Roman" w:hAnsi="Times New Roman"/>
              </w:rPr>
            </w:pPr>
            <w:r w:rsidRPr="00D37CB0">
              <w:rPr>
                <w:rFonts w:ascii="Times New Roman" w:hAnsi="Times New Roman"/>
              </w:rPr>
              <w:t>O: 1</w:t>
            </w:r>
          </w:p>
          <w:p w:rsidR="00276D49" w:rsidRPr="00D37CB0" w:rsidP="001B739D">
            <w:pPr>
              <w:pStyle w:val="Normlny"/>
              <w:bidi w:val="0"/>
              <w:jc w:val="center"/>
              <w:rPr>
                <w:rFonts w:ascii="Times New Roman" w:hAnsi="Times New Roman"/>
              </w:rPr>
            </w:pPr>
            <w:r w:rsidRPr="00D37CB0">
              <w:rPr>
                <w:rFonts w:ascii="Times New Roman" w:hAnsi="Times New Roman"/>
              </w:rPr>
              <w:t>O: 2</w:t>
            </w:r>
          </w:p>
          <w:p w:rsidR="00276D49" w:rsidRPr="00D37CB0" w:rsidP="001B739D">
            <w:pPr>
              <w:pStyle w:val="Normlny"/>
              <w:bidi w:val="0"/>
              <w:jc w:val="center"/>
              <w:rPr>
                <w:rFonts w:ascii="Times New Roman" w:hAnsi="Times New Roman"/>
              </w:rPr>
            </w:pPr>
            <w:r w:rsidRPr="00D37CB0">
              <w:rPr>
                <w:rFonts w:ascii="Times New Roman" w:hAnsi="Times New Roman"/>
              </w:rPr>
              <w:t>O: 3</w:t>
            </w:r>
          </w:p>
          <w:p w:rsidR="00276D49" w:rsidRPr="00D37CB0" w:rsidP="001B739D">
            <w:pPr>
              <w:pStyle w:val="Normlny"/>
              <w:bidi w:val="0"/>
              <w:jc w:val="center"/>
              <w:rPr>
                <w:rFonts w:ascii="Times New Roman" w:hAnsi="Times New Roman"/>
              </w:rPr>
            </w:pPr>
            <w:r w:rsidRPr="00D37CB0">
              <w:rPr>
                <w:rFonts w:ascii="Times New Roman" w:hAnsi="Times New Roman"/>
              </w:rPr>
              <w:t>O: 4</w:t>
            </w:r>
          </w:p>
          <w:p w:rsidR="00276D49" w:rsidRPr="00D37CB0" w:rsidP="001B739D">
            <w:pPr>
              <w:pStyle w:val="Normlny"/>
              <w:bidi w:val="0"/>
              <w:jc w:val="center"/>
              <w:rPr>
                <w:rFonts w:ascii="Times New Roman" w:hAnsi="Times New Roman"/>
              </w:rPr>
            </w:pPr>
            <w:r w:rsidRPr="00D37CB0">
              <w:rPr>
                <w:rFonts w:ascii="Times New Roman" w:hAnsi="Times New Roman"/>
              </w:rPr>
              <w:t>O: 5</w:t>
            </w:r>
          </w:p>
          <w:p w:rsidR="00276D49" w:rsidRPr="00D37CB0" w:rsidP="001B739D">
            <w:pPr>
              <w:pStyle w:val="Normlny"/>
              <w:bidi w:val="0"/>
              <w:jc w:val="center"/>
              <w:rPr>
                <w:rFonts w:ascii="Times New Roman" w:hAnsi="Times New Roman"/>
              </w:rPr>
            </w:pPr>
            <w:r w:rsidRPr="00D37CB0">
              <w:rPr>
                <w:rFonts w:ascii="Times New Roman" w:hAnsi="Times New Roman"/>
              </w:rPr>
              <w:t>O: 6</w:t>
            </w:r>
          </w:p>
          <w:p w:rsidR="00F4676A" w:rsidRPr="00D37CB0" w:rsidP="001B739D">
            <w:pPr>
              <w:pStyle w:val="Normlny"/>
              <w:bidi w:val="0"/>
              <w:jc w:val="center"/>
              <w:rPr>
                <w:rFonts w:ascii="Times New Roman" w:hAnsi="Times New Roman"/>
              </w:rPr>
            </w:pPr>
            <w:r w:rsidRPr="00D37CB0">
              <w:rPr>
                <w:rFonts w:ascii="Times New Roman" w:hAnsi="Times New Roman"/>
              </w:rPr>
              <w:t>O: 7</w:t>
            </w: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r w:rsidRPr="00D37CB0">
              <w:rPr>
                <w:rFonts w:ascii="Times New Roman" w:hAnsi="Times New Roman"/>
              </w:rPr>
              <w:t>§ 3</w:t>
            </w: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p>
          <w:p w:rsidR="00621A21" w:rsidRPr="00D37CB0" w:rsidP="001B739D">
            <w:pPr>
              <w:pStyle w:val="Normlny"/>
              <w:bidi w:val="0"/>
              <w:jc w:val="center"/>
              <w:rPr>
                <w:rFonts w:ascii="Times New Roman" w:hAnsi="Times New Roman"/>
              </w:rPr>
            </w:pPr>
            <w:r w:rsidRPr="00D37CB0">
              <w:rPr>
                <w:rFonts w:ascii="Times New Roman" w:hAnsi="Times New Roman"/>
              </w:rPr>
              <w:t>Č: XIII</w:t>
            </w:r>
          </w:p>
          <w:p w:rsidR="00621A21" w:rsidRPr="00D37CB0" w:rsidP="001B739D">
            <w:pPr>
              <w:pStyle w:val="Normlny"/>
              <w:bidi w:val="0"/>
              <w:jc w:val="center"/>
              <w:rPr>
                <w:rFonts w:ascii="Times New Roman" w:hAnsi="Times New Roman"/>
              </w:rPr>
            </w:pPr>
            <w:r w:rsidRPr="00D37CB0">
              <w:rPr>
                <w:rFonts w:ascii="Times New Roman" w:hAnsi="Times New Roman"/>
              </w:rPr>
              <w:t>§14a</w:t>
            </w:r>
          </w:p>
          <w:p w:rsidR="00FB2E40" w:rsidRPr="00D37CB0" w:rsidP="001B739D">
            <w:pPr>
              <w:pStyle w:val="Normlny"/>
              <w:bidi w:val="0"/>
              <w:jc w:val="center"/>
              <w:rPr>
                <w:rFonts w:ascii="Times New Roman" w:hAnsi="Times New Roman"/>
              </w:rPr>
            </w:pPr>
            <w:r w:rsidRPr="00D37CB0">
              <w:rPr>
                <w:rFonts w:ascii="Times New Roman" w:hAnsi="Times New Roman"/>
              </w:rPr>
              <w:t>O:1</w:t>
            </w:r>
          </w:p>
          <w:p w:rsidR="00621A21" w:rsidRPr="00D37CB0" w:rsidP="001B739D">
            <w:pPr>
              <w:pStyle w:val="Normlny"/>
              <w:bidi w:val="0"/>
              <w:jc w:val="center"/>
              <w:rPr>
                <w:rFonts w:ascii="Times New Roman" w:hAnsi="Times New Roman"/>
              </w:rPr>
            </w:pPr>
            <w:r w:rsidRPr="00D37CB0" w:rsidR="00FB2E40">
              <w:rPr>
                <w:rFonts w:ascii="Times New Roman" w:hAnsi="Times New Roman"/>
              </w:rPr>
              <w:t>O:2</w:t>
            </w:r>
          </w:p>
          <w:p w:rsidR="00FB2E40" w:rsidRPr="00D37CB0" w:rsidP="001B739D">
            <w:pPr>
              <w:pStyle w:val="Normlny"/>
              <w:bidi w:val="0"/>
              <w:jc w:val="center"/>
              <w:rPr>
                <w:rFonts w:ascii="Times New Roman" w:hAnsi="Times New Roman"/>
              </w:rPr>
            </w:pPr>
            <w:r w:rsidRPr="00D37CB0">
              <w:rPr>
                <w:rFonts w:ascii="Times New Roman" w:hAnsi="Times New Roman"/>
              </w:rPr>
              <w:t>O:3</w:t>
            </w:r>
          </w:p>
          <w:p w:rsidR="00FB2E40" w:rsidRPr="00D37CB0" w:rsidP="001B739D">
            <w:pPr>
              <w:pStyle w:val="Normlny"/>
              <w:bidi w:val="0"/>
              <w:jc w:val="center"/>
              <w:rPr>
                <w:rFonts w:ascii="Times New Roman" w:hAnsi="Times New Roman"/>
              </w:rPr>
            </w:pPr>
            <w:r w:rsidRPr="00D37CB0">
              <w:rPr>
                <w:rFonts w:ascii="Times New Roman" w:hAnsi="Times New Roman"/>
              </w:rPr>
              <w:t>O:4</w:t>
            </w:r>
          </w:p>
          <w:p w:rsidR="00621A21" w:rsidRPr="00D37CB0" w:rsidP="001B739D">
            <w:pPr>
              <w:pStyle w:val="Normlny"/>
              <w:bidi w:val="0"/>
              <w:jc w:val="center"/>
              <w:rPr>
                <w:rFonts w:ascii="Times New Roman" w:hAnsi="Times New Roman"/>
              </w:rPr>
            </w:pPr>
          </w:p>
          <w:p w:rsidR="00276D49" w:rsidRPr="00D37CB0" w:rsidP="001B739D">
            <w:pPr>
              <w:pStyle w:val="Normlny"/>
              <w:bidi w:val="0"/>
              <w:jc w:val="center"/>
              <w:rPr>
                <w:rFonts w:ascii="Times New Roman" w:hAnsi="Times New Roman"/>
              </w:rPr>
            </w:pPr>
          </w:p>
          <w:p w:rsidR="00276D49"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F7D8E" w:rsidRPr="00D37CB0" w:rsidP="001418CD">
            <w:pPr>
              <w:pStyle w:val="NoSpacing"/>
              <w:bidi w:val="0"/>
              <w:ind w:firstLine="363"/>
              <w:jc w:val="both"/>
              <w:rPr>
                <w:rFonts w:ascii="Times New Roman" w:hAnsi="Times New Roman"/>
              </w:rPr>
            </w:pPr>
            <w:r w:rsidRPr="00D37CB0" w:rsidR="00276D49">
              <w:rPr>
                <w:rFonts w:ascii="Times New Roman" w:hAnsi="Times New Roman"/>
                <w:sz w:val="20"/>
                <w:szCs w:val="20"/>
              </w:rPr>
              <w:t xml:space="preserve">(1) </w:t>
            </w:r>
            <w:r w:rsidRPr="00D37CB0" w:rsidR="003429C4">
              <w:rPr>
                <w:rFonts w:ascii="Times New Roman" w:hAnsi="Times New Roman"/>
                <w:sz w:val="20"/>
                <w:szCs w:val="20"/>
              </w:rPr>
              <w:t>Personálny úrad</w:t>
            </w:r>
            <w:r w:rsidRPr="00D37CB0">
              <w:rPr>
                <w:rFonts w:ascii="Times New Roman" w:hAnsi="Times New Roman"/>
                <w:sz w:val="20"/>
                <w:szCs w:val="20"/>
              </w:rPr>
              <w:t xml:space="preserve"> a veliteľ </w:t>
            </w:r>
            <w:r w:rsidRPr="00D37CB0" w:rsidR="00276D49">
              <w:rPr>
                <w:rFonts w:ascii="Times New Roman" w:hAnsi="Times New Roman"/>
                <w:sz w:val="20"/>
                <w:szCs w:val="20"/>
              </w:rPr>
              <w:t>je povinný zaobchádzať s</w:t>
            </w:r>
            <w:r w:rsidRPr="00D37CB0">
              <w:rPr>
                <w:rFonts w:ascii="Times New Roman" w:hAnsi="Times New Roman"/>
                <w:sz w:val="20"/>
                <w:szCs w:val="20"/>
              </w:rPr>
              <w:t>o štátnym občanom Slovenskej republiky , ktorý sa uchádza o prijatie do dobrovoľnej vojenskej prípravy (ďalej len „občan“) a s vojakom dobrovoľnej vojenskej prípravy v súlade so zásadou rovnakého zaobchádzania ustanovenou osobitným predpisom,</w:t>
            </w:r>
            <w:r w:rsidR="003F1F1C">
              <w:rPr>
                <w:rFonts w:ascii="Times New Roman" w:hAnsi="Times New Roman" w:eastAsiaTheme="minorEastAsia"/>
                <w:sz w:val="20"/>
                <w:szCs w:val="20"/>
                <w:vertAlign w:val="superscript"/>
              </w:rPr>
              <w:t>7</w:t>
            </w:r>
            <w:r w:rsidRPr="00D37CB0">
              <w:rPr>
                <w:rFonts w:ascii="Times New Roman" w:hAnsi="Times New Roman"/>
                <w:sz w:val="20"/>
                <w:szCs w:val="20"/>
              </w:rPr>
              <w:t>) najmä ak ide o podmienky prijatia do dobrovoľnej vojenskej prípravy, podmienky jej výkonu</w:t>
            </w:r>
            <w:r w:rsidR="003F1F1C">
              <w:rPr>
                <w:rFonts w:ascii="Times New Roman" w:hAnsi="Times New Roman"/>
                <w:sz w:val="20"/>
                <w:szCs w:val="20"/>
              </w:rPr>
              <w:t xml:space="preserve"> a o plnenia</w:t>
            </w:r>
            <w:r w:rsidRPr="00D37CB0">
              <w:rPr>
                <w:rFonts w:ascii="Times New Roman" w:hAnsi="Times New Roman"/>
                <w:sz w:val="20"/>
                <w:szCs w:val="20"/>
              </w:rPr>
              <w:t xml:space="preserve"> peňažnej hodnoty a nepeňažnej hodnoty poskytované v súvislosti s výkonom dobrovoľnej vojenskej prípravy a skončením dobrovoľnej vojenskej prípravy.</w:t>
            </w:r>
          </w:p>
          <w:p w:rsidR="00276D49" w:rsidRPr="00D37CB0" w:rsidP="001418CD">
            <w:pPr>
              <w:bidi w:val="0"/>
              <w:ind w:firstLine="363"/>
              <w:jc w:val="both"/>
              <w:rPr>
                <w:rFonts w:ascii="Times New Roman" w:hAnsi="Times New Roman"/>
                <w:sz w:val="20"/>
                <w:szCs w:val="20"/>
              </w:rPr>
            </w:pPr>
            <w:r w:rsidRPr="00D37CB0">
              <w:rPr>
                <w:rFonts w:ascii="Times New Roman" w:hAnsi="Times New Roman"/>
                <w:sz w:val="20"/>
                <w:szCs w:val="20"/>
              </w:rPr>
              <w:t xml:space="preserve">(2) </w:t>
            </w:r>
            <w:r w:rsidRPr="00D37CB0" w:rsidR="002F7D8E">
              <w:rPr>
                <w:rFonts w:ascii="Times New Roman" w:hAnsi="Times New Roman"/>
                <w:sz w:val="20"/>
                <w:szCs w:val="20"/>
              </w:rPr>
              <w:t>V súlade so zásadou rovnakého zaobchádzania sa zakazuje diskriminácia občana a vojaka dobrovoľnej vojenskej prípravy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w:t>
            </w:r>
            <w:r w:rsidR="003F1F1C">
              <w:rPr>
                <w:rFonts w:ascii="Times New Roman" w:hAnsi="Times New Roman"/>
                <w:sz w:val="20"/>
                <w:szCs w:val="20"/>
              </w:rPr>
              <w:t>ku, rodu alebo iného postavenia alebo z dôvodu oznámenia kriminality alebo inej protispoločenskej činnosti.</w:t>
            </w:r>
          </w:p>
          <w:p w:rsidR="001418CD" w:rsidRPr="00D37CB0" w:rsidP="00F4676A">
            <w:pPr>
              <w:bidi w:val="0"/>
              <w:ind w:firstLine="363"/>
              <w:jc w:val="both"/>
              <w:rPr>
                <w:rFonts w:ascii="Times New Roman" w:hAnsi="Times New Roman"/>
              </w:rPr>
            </w:pPr>
            <w:r w:rsidRPr="00D37CB0" w:rsidR="00276D49">
              <w:rPr>
                <w:rFonts w:ascii="Times New Roman" w:hAnsi="Times New Roman"/>
                <w:sz w:val="20"/>
                <w:szCs w:val="20"/>
              </w:rPr>
              <w:t xml:space="preserve">(3) </w:t>
            </w:r>
            <w:r w:rsidRPr="00D37CB0">
              <w:rPr>
                <w:rFonts w:ascii="Times New Roman" w:hAnsi="Times New Roman"/>
                <w:sz w:val="20"/>
                <w:szCs w:val="20"/>
              </w:rPr>
              <w:t>Výkon práv a povinností vyplývajúcich z dobrovoľnej vojenskej prípravy musí byť v súlade s dobrými mravmi. Nikto nesmie tieto práva a povinnosti zneužívať na ujmu druhého.</w:t>
            </w:r>
            <w:r w:rsidRPr="00D37CB0">
              <w:rPr>
                <w:rFonts w:ascii="Times New Roman" w:hAnsi="Times New Roman"/>
              </w:rPr>
              <w:t xml:space="preserve"> </w:t>
            </w:r>
          </w:p>
          <w:p w:rsidR="001418CD" w:rsidRPr="00D37CB0" w:rsidP="001418CD">
            <w:pPr>
              <w:bidi w:val="0"/>
              <w:ind w:firstLine="363"/>
              <w:jc w:val="both"/>
              <w:rPr>
                <w:rFonts w:ascii="Times New Roman" w:hAnsi="Times New Roman"/>
                <w:color w:val="000000"/>
                <w:sz w:val="20"/>
                <w:szCs w:val="20"/>
              </w:rPr>
            </w:pPr>
            <w:r w:rsidRPr="00D37CB0" w:rsidR="00276D49">
              <w:rPr>
                <w:rFonts w:ascii="Times New Roman" w:hAnsi="Times New Roman"/>
                <w:sz w:val="20"/>
                <w:szCs w:val="20"/>
              </w:rPr>
              <w:t>(4</w:t>
            </w:r>
            <w:r w:rsidRPr="00D37CB0">
              <w:rPr>
                <w:rFonts w:ascii="Times New Roman" w:hAnsi="Times New Roman"/>
                <w:sz w:val="20"/>
                <w:szCs w:val="20"/>
              </w:rPr>
              <w:t>)</w:t>
            </w:r>
            <w:r w:rsidRPr="00D37CB0">
              <w:rPr>
                <w:rFonts w:ascii="Times New Roman" w:hAnsi="Times New Roman"/>
                <w:color w:val="000000"/>
              </w:rPr>
              <w:t xml:space="preserve"> </w:t>
            </w:r>
            <w:r w:rsidRPr="00D37CB0">
              <w:rPr>
                <w:rFonts w:ascii="Times New Roman" w:hAnsi="Times New Roman"/>
                <w:color w:val="000000"/>
                <w:sz w:val="20"/>
                <w:szCs w:val="20"/>
              </w:rPr>
              <w:t>Občan, ktorý sa pri prijímaní do dobrovoľnej vojenskej prípravy domnieva, že jeho práva alebo právom chránené záujmy boli dotknuté nedodržaním zásady rovnakého zaobchádzania, sa môže domáhať ochrany na personálnom úrade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Personálny úrad je povinný na podnet občana bez zbytočného odkladu odpovedať, vykonať nápravu a odstrániť následky nedodržania zásady rovnakého zaobchádzania.</w:t>
            </w:r>
          </w:p>
          <w:p w:rsidR="001418CD" w:rsidRPr="00D37CB0" w:rsidP="001418CD">
            <w:pPr>
              <w:bidi w:val="0"/>
              <w:ind w:firstLine="363"/>
              <w:jc w:val="both"/>
              <w:rPr>
                <w:rFonts w:ascii="Times New Roman" w:hAnsi="Times New Roman"/>
                <w:color w:val="000000"/>
                <w:sz w:val="20"/>
                <w:szCs w:val="20"/>
              </w:rPr>
            </w:pPr>
            <w:r w:rsidRPr="00D37CB0">
              <w:rPr>
                <w:rFonts w:ascii="Times New Roman" w:hAnsi="Times New Roman"/>
                <w:color w:val="000000"/>
                <w:sz w:val="20"/>
                <w:szCs w:val="20"/>
              </w:rPr>
              <w:t>(5) Vojak dobrovoľnej vojenskej prípravy, ktorý sa domnieva, že jeho práva alebo právom chránené záujmy boli dotknuté nedodržaním zásady rovnakého zaobchádzania, sa môže domáhať ochrany u veliteľa výcvikového zariadenia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Veliteľ výcvikového zariadenia je povinný na podnet vojaka dobrovoľnej vojenskej prípravy bez zbytočného odkladu odpovedať, vykonať nápravu a odstrániť následky nedodržania zásady rovnakého zaobchádzania.</w:t>
            </w:r>
          </w:p>
          <w:p w:rsidR="00F4676A" w:rsidRPr="00D37CB0" w:rsidP="00F4676A">
            <w:pPr>
              <w:bidi w:val="0"/>
              <w:ind w:firstLine="363"/>
              <w:jc w:val="both"/>
              <w:rPr>
                <w:rFonts w:ascii="Times New Roman" w:hAnsi="Times New Roman"/>
                <w:sz w:val="20"/>
                <w:szCs w:val="20"/>
              </w:rPr>
            </w:pPr>
            <w:r w:rsidRPr="00D37CB0">
              <w:rPr>
                <w:rFonts w:ascii="Times New Roman" w:hAnsi="Times New Roman"/>
                <w:sz w:val="20"/>
                <w:szCs w:val="20"/>
              </w:rPr>
              <w:t xml:space="preserve">(6) Veliteľ nesmie vojaka dobrovoľnej vojenskej prípravy žiadnym spôsobom postihovať alebo znevýhodňovať preto, že sa zákonným spôsobom domáha svojich práv vyplývajúcich z </w:t>
            </w:r>
            <w:r w:rsidRPr="00D37CB0">
              <w:rPr>
                <w:rFonts w:ascii="Times New Roman" w:hAnsi="Times New Roman" w:cs="Calibri"/>
                <w:sz w:val="20"/>
                <w:szCs w:val="20"/>
              </w:rPr>
              <w:t>výkonu dobrovoľnej vojenskej prípravy</w:t>
            </w:r>
            <w:r w:rsidRPr="00D37CB0">
              <w:rPr>
                <w:rFonts w:ascii="Times New Roman" w:hAnsi="Times New Roman"/>
                <w:sz w:val="20"/>
                <w:szCs w:val="20"/>
              </w:rPr>
              <w:t xml:space="preserve"> </w:t>
            </w:r>
            <w:r w:rsidRPr="00D37CB0">
              <w:rPr>
                <w:rFonts w:ascii="Times New Roman" w:hAnsi="Times New Roman" w:cs="Calibri"/>
                <w:sz w:val="20"/>
                <w:szCs w:val="20"/>
              </w:rPr>
              <w:t>alebo z uplatňovania zásady rovnakého zaobchádzania</w:t>
            </w:r>
            <w:r w:rsidRPr="00D37CB0">
              <w:rPr>
                <w:rFonts w:ascii="Times New Roman" w:hAnsi="Times New Roman"/>
                <w:sz w:val="20"/>
                <w:szCs w:val="20"/>
              </w:rPr>
              <w:t xml:space="preserve">. </w:t>
            </w:r>
          </w:p>
          <w:p w:rsidR="00276D49" w:rsidRPr="00D37CB0" w:rsidP="00F4676A">
            <w:pPr>
              <w:bidi w:val="0"/>
              <w:ind w:firstLine="363"/>
              <w:jc w:val="both"/>
              <w:rPr>
                <w:rFonts w:ascii="Times New Roman" w:hAnsi="Times New Roman"/>
                <w:sz w:val="20"/>
                <w:szCs w:val="20"/>
              </w:rPr>
            </w:pPr>
            <w:r w:rsidRPr="00D37CB0" w:rsidR="00F4676A">
              <w:rPr>
                <w:rFonts w:ascii="Times New Roman" w:hAnsi="Times New Roman"/>
                <w:sz w:val="20"/>
                <w:szCs w:val="20"/>
              </w:rPr>
              <w:t>(7) Personálny úrad zabezpečí oboznámenie občana</w:t>
            </w:r>
            <w:r w:rsidRPr="00D37CB0" w:rsidR="00F4676A">
              <w:rPr>
                <w:rFonts w:ascii="Times New Roman" w:hAnsi="Times New Roman"/>
                <w:sz w:val="20"/>
                <w:szCs w:val="20"/>
              </w:rPr>
              <w:t xml:space="preserve"> </w:t>
            </w:r>
            <w:r w:rsidRPr="00D37CB0" w:rsidR="00F4676A">
              <w:rPr>
                <w:rFonts w:ascii="Times New Roman" w:hAnsi="Times New Roman"/>
                <w:sz w:val="20"/>
                <w:szCs w:val="20"/>
              </w:rPr>
              <w:t>s ustanoveniami o zákaze di</w:t>
            </w:r>
            <w:r w:rsidR="003F1F1C">
              <w:rPr>
                <w:rFonts w:ascii="Times New Roman" w:hAnsi="Times New Roman"/>
                <w:sz w:val="20"/>
                <w:szCs w:val="20"/>
              </w:rPr>
              <w:t>skriminácie podľa odsekov 1 až 6</w:t>
            </w:r>
            <w:r w:rsidRPr="00D37CB0" w:rsidR="00F4676A">
              <w:rPr>
                <w:rFonts w:ascii="Times New Roman" w:hAnsi="Times New Roman"/>
                <w:sz w:val="20"/>
                <w:szCs w:val="20"/>
              </w:rPr>
              <w:t>.</w:t>
            </w:r>
          </w:p>
          <w:p w:rsidR="00621A21" w:rsidRPr="00D37CB0" w:rsidP="00F4676A">
            <w:pPr>
              <w:bidi w:val="0"/>
              <w:ind w:firstLine="363"/>
              <w:jc w:val="both"/>
              <w:rPr>
                <w:rFonts w:ascii="Times New Roman" w:hAnsi="Times New Roman"/>
                <w:sz w:val="20"/>
                <w:szCs w:val="20"/>
              </w:rPr>
            </w:pPr>
          </w:p>
          <w:p w:rsidR="00621A21" w:rsidRPr="00D37CB0" w:rsidP="00F4676A">
            <w:pPr>
              <w:bidi w:val="0"/>
              <w:ind w:firstLine="363"/>
              <w:jc w:val="both"/>
              <w:rPr>
                <w:rFonts w:ascii="Times New Roman" w:hAnsi="Times New Roman"/>
                <w:sz w:val="20"/>
                <w:szCs w:val="20"/>
              </w:rPr>
            </w:pPr>
            <w:r w:rsidRPr="00D37CB0">
              <w:rPr>
                <w:rFonts w:ascii="Times New Roman" w:hAnsi="Times New Roman"/>
                <w:sz w:val="20"/>
                <w:szCs w:val="20"/>
              </w:rPr>
              <w:t>Práva ustanovené týmto zákonom sa zaručujú rovnako všetkým občanom, ktorým vzniká branná povinnosť podľa tohto zákona. V súlade so zásadou rovnakého zaobchádzania sa zakazuje diskriminácia z dôvodov rodinného stavu, politického zmýšľania, náboženského vyznania, viery, rasového pôvodu, národnostného pôvodu, etnického pôvodu alebo majetku.</w:t>
            </w:r>
          </w:p>
          <w:p w:rsidR="00FB2E40" w:rsidRPr="00D37CB0" w:rsidP="00FB2E40">
            <w:pPr>
              <w:pStyle w:val="NoSpacing"/>
              <w:bidi w:val="0"/>
              <w:jc w:val="both"/>
              <w:rPr>
                <w:rFonts w:ascii="Times New Roman" w:hAnsi="Times New Roman"/>
                <w:sz w:val="20"/>
                <w:szCs w:val="20"/>
              </w:rPr>
            </w:pPr>
            <w:r w:rsidRPr="00D37CB0">
              <w:rPr>
                <w:rFonts w:ascii="Times New Roman" w:hAnsi="Times New Roman"/>
                <w:color w:val="000000"/>
              </w:rPr>
              <w:t xml:space="preserve">     (</w:t>
            </w:r>
            <w:r w:rsidRPr="00D37CB0">
              <w:rPr>
                <w:rFonts w:ascii="Times New Roman" w:hAnsi="Times New Roman"/>
                <w:sz w:val="20"/>
                <w:szCs w:val="20"/>
              </w:rPr>
              <w:t>1) Vojenský útvar a veliteľ vojenského útvaru sú povinní zaobchádzať s vojakom v zálohe pri prijímaní do aktívnych záloh a s vojakom v zálohe zaradeným do aktívnych záloh (ďalej len „vojak v aktívnej zálohe“) v súlade so zásadou rovnakého zaobchádzania ustanovenou osobitným predpisom.</w:t>
            </w:r>
            <w:r w:rsidRPr="00D37CB0">
              <w:rPr>
                <w:rFonts w:ascii="Times New Roman" w:hAnsi="Times New Roman"/>
                <w:sz w:val="20"/>
                <w:szCs w:val="20"/>
                <w:vertAlign w:val="superscript"/>
              </w:rPr>
              <w:t>22a</w:t>
            </w:r>
            <w:r w:rsidRPr="00D37CB0">
              <w:rPr>
                <w:rFonts w:ascii="Times New Roman" w:hAnsi="Times New Roman"/>
                <w:sz w:val="20"/>
                <w:szCs w:val="20"/>
              </w:rPr>
              <w:t>)</w:t>
            </w:r>
          </w:p>
          <w:p w:rsidR="00FB2E40" w:rsidRPr="00D37CB0" w:rsidP="00FB2E40">
            <w:pPr>
              <w:bidi w:val="0"/>
              <w:jc w:val="both"/>
              <w:rPr>
                <w:rFonts w:ascii="Times New Roman" w:hAnsi="Times New Roman"/>
                <w:sz w:val="20"/>
                <w:szCs w:val="20"/>
              </w:rPr>
            </w:pPr>
            <w:r w:rsidRPr="00D37CB0">
              <w:rPr>
                <w:rFonts w:ascii="Times New Roman" w:hAnsi="Times New Roman"/>
                <w:sz w:val="20"/>
                <w:szCs w:val="20"/>
              </w:rPr>
              <w:t xml:space="preserve">      (2) Výkon práv a povinností vyplývajúcich zo zaradenia do aktívnych záloh musí byť</w:t>
              <w:br/>
              <w:t>v súlade s dobrými mravmi. Nikto nesmie tieto práva a povinnosti zneužívať na ujmu druhého.</w:t>
            </w:r>
          </w:p>
          <w:p w:rsidR="00FB2E40" w:rsidRPr="00D37CB0" w:rsidP="00FB2E40">
            <w:pPr>
              <w:bidi w:val="0"/>
              <w:jc w:val="both"/>
              <w:rPr>
                <w:rFonts w:ascii="Times New Roman" w:hAnsi="Times New Roman"/>
                <w:sz w:val="20"/>
                <w:szCs w:val="20"/>
              </w:rPr>
            </w:pPr>
            <w:r w:rsidRPr="00D37CB0">
              <w:rPr>
                <w:rFonts w:ascii="Times New Roman" w:hAnsi="Times New Roman"/>
                <w:sz w:val="20"/>
                <w:szCs w:val="20"/>
              </w:rPr>
              <w:t xml:space="preserve">      (3)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bez zbytočného odkladu odpovedať, vykonať nápravu a odstrániť následky nedodržania zásady rovnakého zaobchádzania.</w:t>
            </w:r>
          </w:p>
          <w:p w:rsidR="00621A21" w:rsidRPr="00D37CB0" w:rsidP="00A324A7">
            <w:pPr>
              <w:bidi w:val="0"/>
              <w:jc w:val="both"/>
              <w:rPr>
                <w:rFonts w:ascii="Times New Roman" w:hAnsi="Times New Roman"/>
                <w:sz w:val="20"/>
                <w:szCs w:val="20"/>
              </w:rPr>
            </w:pPr>
            <w:r w:rsidRPr="00D37CB0" w:rsidR="00FB2E40">
              <w:rPr>
                <w:rFonts w:ascii="Times New Roman" w:hAnsi="Times New Roman"/>
                <w:sz w:val="20"/>
                <w:szCs w:val="20"/>
              </w:rPr>
              <w:t xml:space="preserve">      (4)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D37CB0" w:rsidP="00A324A7">
            <w:pPr>
              <w:pStyle w:val="Heading1"/>
              <w:bidi w:val="0"/>
              <w:spacing w:before="0"/>
              <w:rPr>
                <w:rFonts w:ascii="Times New Roman" w:hAnsi="Times New Roman"/>
                <w:b w:val="0"/>
                <w:bCs w:val="0"/>
                <w:sz w:val="20"/>
                <w:szCs w:val="20"/>
                <w:vertAlign w:val="superscript"/>
              </w:rPr>
            </w:pPr>
            <w:r w:rsidRPr="00D37CB0">
              <w:rPr>
                <w:rFonts w:ascii="Times New Roman" w:hAnsi="Times New Roman"/>
                <w:b w:val="0"/>
                <w:bCs w:val="0"/>
                <w:sz w:val="20"/>
                <w:szCs w:val="20"/>
              </w:rPr>
              <w:t>Poznámk</w:t>
            </w:r>
            <w:r w:rsidRPr="00D37CB0" w:rsidR="00A324A7">
              <w:rPr>
                <w:rFonts w:ascii="Times New Roman" w:hAnsi="Times New Roman"/>
                <w:b w:val="0"/>
                <w:bCs w:val="0"/>
                <w:sz w:val="20"/>
                <w:szCs w:val="20"/>
              </w:rPr>
              <w:t>y</w:t>
            </w:r>
            <w:r w:rsidRPr="00D37CB0">
              <w:rPr>
                <w:rFonts w:ascii="Times New Roman" w:hAnsi="Times New Roman"/>
                <w:b w:val="0"/>
                <w:bCs w:val="0"/>
                <w:sz w:val="20"/>
                <w:szCs w:val="20"/>
              </w:rPr>
              <w:t xml:space="preserve"> pod čiarou</w:t>
            </w:r>
            <w:r w:rsidRPr="00D37CB0">
              <w:rPr>
                <w:rFonts w:ascii="Times New Roman" w:hAnsi="Times New Roman"/>
                <w:b w:val="0"/>
                <w:bCs w:val="0"/>
                <w:sz w:val="20"/>
                <w:szCs w:val="20"/>
                <w:vertAlign w:val="superscript"/>
              </w:rPr>
              <w:t>:</w:t>
            </w:r>
          </w:p>
          <w:p w:rsidR="00276D49" w:rsidRPr="00D37CB0" w:rsidP="00D139CF">
            <w:pPr>
              <w:pStyle w:val="Heading1"/>
              <w:bidi w:val="0"/>
              <w:spacing w:before="0"/>
              <w:rPr>
                <w:rFonts w:ascii="Times New Roman" w:hAnsi="Times New Roman"/>
                <w:b w:val="0"/>
                <w:bCs w:val="0"/>
                <w:kern w:val="0"/>
                <w:sz w:val="20"/>
                <w:szCs w:val="20"/>
              </w:rPr>
            </w:pPr>
            <w:r w:rsidR="003F1F1C">
              <w:rPr>
                <w:rFonts w:ascii="Times New Roman" w:hAnsi="Times New Roman"/>
                <w:b w:val="0"/>
                <w:bCs w:val="0"/>
                <w:sz w:val="20"/>
                <w:szCs w:val="20"/>
                <w:vertAlign w:val="superscript"/>
              </w:rPr>
              <w:t>7</w:t>
            </w:r>
            <w:r w:rsidRPr="00D37CB0">
              <w:rPr>
                <w:rFonts w:ascii="Times New Roman" w:hAnsi="Times New Roman"/>
                <w:b w:val="0"/>
                <w:bCs w:val="0"/>
                <w:sz w:val="20"/>
                <w:szCs w:val="20"/>
              </w:rPr>
              <w:t xml:space="preserve">) </w:t>
            </w:r>
            <w:r w:rsidRPr="00D37CB0">
              <w:rPr>
                <w:rFonts w:ascii="Times New Roman" w:hAnsi="Times New Roman"/>
                <w:b w:val="0"/>
                <w:bCs w:val="0"/>
                <w:kern w:val="0"/>
                <w:sz w:val="20"/>
                <w:szCs w:val="20"/>
              </w:rPr>
              <w:t>Zákon č. 365/2004 Z. z. o rovnakom zaobchádzaní v niektorých oblastiach a o ochrane pred diskrimináciou a o zmene a doplnení niektorých zákonov (antidiskriminačný zákon) v znení neskorších predpisov.</w:t>
            </w: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FB2E40" w:rsidRPr="00D37CB0" w:rsidP="00FB2E40">
            <w:pPr>
              <w:bidi w:val="0"/>
              <w:rPr>
                <w:rFonts w:ascii="Times New Roman" w:hAnsi="Times New Roman"/>
              </w:rPr>
            </w:pPr>
          </w:p>
          <w:p w:rsidR="00A324A7" w:rsidRPr="00D37CB0" w:rsidP="00FB2E40">
            <w:pPr>
              <w:bidi w:val="0"/>
              <w:rPr>
                <w:rFonts w:ascii="Times New Roman" w:hAnsi="Times New Roman"/>
              </w:rPr>
            </w:pPr>
          </w:p>
          <w:p w:rsidR="00FB2E40" w:rsidRPr="00D37CB0" w:rsidP="00FB2E40">
            <w:pPr>
              <w:bidi w:val="0"/>
              <w:rPr>
                <w:rFonts w:ascii="Times New Roman" w:hAnsi="Times New Roman"/>
              </w:rPr>
            </w:pPr>
            <w:r w:rsidRPr="00D37CB0">
              <w:rPr>
                <w:rFonts w:ascii="Times New Roman" w:hAnsi="Times New Roman"/>
                <w:kern w:val="32"/>
                <w:sz w:val="20"/>
                <w:szCs w:val="20"/>
                <w:vertAlign w:val="superscript"/>
              </w:rPr>
              <w:t>22a</w:t>
            </w:r>
            <w:r w:rsidRPr="00D37CB0">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Pojem diskriminácie</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Na účely tejto smernice znamená zásada rovnakého zaobchádzania to, že neexistuje žiadna priama alebo nepriama diskriminácia na základe rasy alebo etnickom pôvode.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r w:rsidRPr="00D37CB0">
              <w:rPr>
                <w:rFonts w:ascii="Times New Roman" w:hAnsi="Times New Roman"/>
                <w:sz w:val="20"/>
                <w:szCs w:val="20"/>
              </w:rPr>
              <w:t>Zákon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F4676A">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2</w:t>
            </w: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r w:rsidRPr="00D37CB0">
              <w:rPr>
                <w:rFonts w:ascii="Times New Roman" w:hAnsi="Times New Roman"/>
              </w:rPr>
              <w:t>§ 3</w:t>
            </w:r>
          </w:p>
          <w:p w:rsidR="00276D49" w:rsidRPr="00D37CB0" w:rsidP="001B739D">
            <w:pPr>
              <w:bidi w:val="0"/>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1F1C" w:rsidRPr="00D37CB0" w:rsidP="003F1F1C">
            <w:pPr>
              <w:bidi w:val="0"/>
              <w:ind w:firstLine="363"/>
              <w:jc w:val="both"/>
              <w:rPr>
                <w:rFonts w:ascii="Times New Roman" w:hAnsi="Times New Roman"/>
                <w:sz w:val="20"/>
                <w:szCs w:val="20"/>
              </w:rPr>
            </w:pPr>
            <w:r w:rsidRPr="00D37CB0">
              <w:rPr>
                <w:rFonts w:ascii="Times New Roman" w:hAnsi="Times New Roman"/>
                <w:sz w:val="20"/>
                <w:szCs w:val="20"/>
              </w:rPr>
              <w:t>(2) V súlade so zásadou rovnakého zaobchádzania sa zakazuje diskriminácia občana a vojaka dobrovoľnej vojenskej prípravy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w:t>
            </w:r>
            <w:r>
              <w:rPr>
                <w:rFonts w:ascii="Times New Roman" w:hAnsi="Times New Roman"/>
                <w:sz w:val="20"/>
                <w:szCs w:val="20"/>
              </w:rPr>
              <w:t>ku, rodu alebo iného postavenia alebo z dôvodu oznámenia kriminality alebo inej protispoločenskej činnosti.</w:t>
            </w:r>
          </w:p>
          <w:p w:rsidR="00A324A7" w:rsidRPr="00D37CB0" w:rsidP="00F4676A">
            <w:pPr>
              <w:bidi w:val="0"/>
              <w:ind w:firstLine="363"/>
              <w:jc w:val="both"/>
              <w:rPr>
                <w:rFonts w:ascii="Times New Roman" w:hAnsi="Times New Roman"/>
                <w:sz w:val="20"/>
                <w:szCs w:val="20"/>
              </w:rPr>
            </w:pPr>
          </w:p>
          <w:p w:rsidR="00A324A7" w:rsidRPr="00D37CB0" w:rsidP="00A324A7">
            <w:pPr>
              <w:bidi w:val="0"/>
              <w:ind w:firstLine="363"/>
              <w:jc w:val="both"/>
              <w:rPr>
                <w:rFonts w:ascii="Times New Roman" w:hAnsi="Times New Roman"/>
                <w:sz w:val="20"/>
                <w:szCs w:val="20"/>
              </w:rPr>
            </w:pPr>
            <w:r w:rsidRPr="00D37CB0">
              <w:rPr>
                <w:rFonts w:ascii="Times New Roman" w:hAnsi="Times New Roman"/>
                <w:sz w:val="20"/>
                <w:szCs w:val="20"/>
              </w:rPr>
              <w:t>Práva ustanovené týmto zákonom sa zaručujú rovnako všetkým občanom, ktorým vzniká branná povinnosť podľa tohto zákona. V súlade so zásadou rovnakého zaobchádzania sa zakazuje diskriminácia z dôvodov rodinného stavu, politického zmýšľania, náboženského vyznania, viery, rasového pôvodu, národnostného pôvodu, etnického pôvodu alebo majetku.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P="001B739D">
            <w:pPr>
              <w:bidi w:val="0"/>
              <w:jc w:val="center"/>
              <w:rPr>
                <w:rFonts w:ascii="Times New Roman" w:hAnsi="Times New Roman"/>
                <w:sz w:val="20"/>
                <w:szCs w:val="20"/>
              </w:rPr>
            </w:pPr>
            <w:r w:rsidRPr="00E731D3">
              <w:rPr>
                <w:rFonts w:ascii="Times New Roman" w:hAnsi="Times New Roman"/>
                <w:sz w:val="20"/>
                <w:szCs w:val="20"/>
              </w:rPr>
              <w:t>P: a</w:t>
            </w:r>
          </w:p>
          <w:p w:rsidR="00276D49" w:rsidRPr="00E731D3" w:rsidP="001B739D">
            <w:pPr>
              <w:bidi w:val="0"/>
              <w:jc w:val="center"/>
              <w:rPr>
                <w:rFonts w:ascii="Times New Roman" w:hAnsi="Times New Roman"/>
                <w:sz w:val="20"/>
                <w:szCs w:val="20"/>
              </w:rPr>
            </w:pPr>
            <w:r>
              <w:rPr>
                <w:rFonts w:ascii="Times New Roman" w:hAnsi="Times New Roman"/>
                <w:sz w:val="20"/>
                <w:szCs w:val="20"/>
              </w:rPr>
              <w:t>P: b</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numPr>
                <w:numId w:val="21"/>
              </w:numPr>
              <w:tabs>
                <w:tab w:val="left" w:pos="334"/>
              </w:tabs>
              <w:autoSpaceDE w:val="0"/>
              <w:autoSpaceDN w:val="0"/>
              <w:bidi w:val="0"/>
              <w:adjustRightInd w:val="0"/>
              <w:ind w:left="192" w:hanging="141"/>
              <w:rPr>
                <w:rFonts w:ascii="Times New Roman" w:hAnsi="Times New Roman"/>
                <w:sz w:val="20"/>
                <w:szCs w:val="20"/>
              </w:rPr>
            </w:pPr>
            <w:r w:rsidRPr="00E731D3">
              <w:rPr>
                <w:rFonts w:ascii="Times New Roman" w:hAnsi="Times New Roman"/>
                <w:sz w:val="20"/>
                <w:szCs w:val="20"/>
              </w:rPr>
              <w:t>Na účely odseku 1:</w:t>
            </w:r>
          </w:p>
          <w:p w:rsidR="00276D49" w:rsidP="001B739D">
            <w:pPr>
              <w:numPr>
                <w:numId w:val="20"/>
              </w:numPr>
              <w:tabs>
                <w:tab w:val="left" w:pos="192"/>
              </w:tabs>
              <w:autoSpaceDE w:val="0"/>
              <w:autoSpaceDN w:val="0"/>
              <w:bidi w:val="0"/>
              <w:adjustRightInd w:val="0"/>
              <w:ind w:left="0" w:firstLine="0"/>
              <w:rPr>
                <w:rFonts w:ascii="Times New Roman" w:hAnsi="Times New Roman"/>
                <w:sz w:val="20"/>
                <w:szCs w:val="20"/>
              </w:rPr>
            </w:pPr>
            <w:r w:rsidRPr="00E731D3">
              <w:rPr>
                <w:rFonts w:ascii="Times New Roman" w:hAnsi="Times New Roman"/>
                <w:sz w:val="20"/>
                <w:szCs w:val="20"/>
              </w:rPr>
              <w:t>za priamu diskrimináciu sa považuje prípad, keď sa s jednou osobou z dôvodu rasy alebo etnického pôvodu zaobchádza, zaobchádzalo, alebo by sa zaobchádzalo v porovnateľnej situácii menej priaznivo ako s inou osobou;</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za nepriamu diskrimináciu sa považuje prípad, ak by v dôsledku navonok neutrálneho predpisu, kritéria alebo zvyklosti bola znevýhodnená osoba určitej rasy alebo etnického pôvodu v porovnaní s inými osobami, iba ak uvedený predpis, kritérium alebo zvyklosť je objektívne odôvodnený legitímnym cieľom a prostriedky na jeho</w:t>
            </w:r>
            <w:r>
              <w:rPr>
                <w:rFonts w:ascii="Times New Roman" w:hAnsi="Times New Roman"/>
                <w:sz w:val="20"/>
                <w:szCs w:val="20"/>
              </w:rPr>
              <w:t xml:space="preserve"> </w:t>
            </w:r>
            <w:r w:rsidRPr="00E731D3">
              <w:rPr>
                <w:rFonts w:ascii="Times New Roman" w:hAnsi="Times New Roman"/>
                <w:sz w:val="20"/>
                <w:szCs w:val="20"/>
              </w:rPr>
              <w:t>dosiahnutie sú primerané a nevyhnutné.</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tabs>
                <w:tab w:val="left" w:pos="192"/>
              </w:tabs>
              <w:autoSpaceDE w:val="0"/>
              <w:autoSpaceDN w:val="0"/>
              <w:bidi w:val="0"/>
              <w:adjustRightInd w:val="0"/>
              <w:ind w:left="51"/>
              <w:rPr>
                <w:rFonts w:ascii="Times New Roman" w:hAnsi="Times New Roman"/>
                <w:sz w:val="20"/>
                <w:szCs w:val="20"/>
              </w:rPr>
            </w:pPr>
            <w:r>
              <w:rPr>
                <w:rFonts w:ascii="Times New Roman" w:hAnsi="Times New Roman"/>
                <w:sz w:val="20"/>
                <w:szCs w:val="20"/>
              </w:rPr>
              <w:t>3.</w:t>
            </w:r>
            <w:r w:rsidRPr="00E731D3">
              <w:rPr>
                <w:rFonts w:ascii="Times New Roman" w:hAnsi="Times New Roman"/>
                <w:sz w:val="20"/>
                <w:szCs w:val="20"/>
              </w:rPr>
              <w:t>Obťažovanie sa považuje za diskrimináciu v zmysle odseku 1, pokiaľ dôjde k nežiaducemu chovaniu, súvisiacemu s rasovým alebo etnickým pôvodom, ktoré má za účel alebo za následok narušenie dôstojnosti osoby, a vytvorenie zastrašujúcej, nepriateľskej, zahanbujúcej, ponižujúcej a urážlivej atmosféry. V tejto súvislosti sa môže pojem obťažovania definovať v súlade s vnútroštátnymi právnymi predpismi a zvyklosťami členských štátov.</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2</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4</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4. Akékoľvek chovanie spočívajúce v navádzaní na diskrimináciu osôb na základe rasy lebo etnického pôvodu sa považuje za diskrimináciu v zmysle odseku 1.</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DE3115"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jc w:val="both"/>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3</w:t>
            </w:r>
          </w:p>
          <w:p w:rsidR="00276D49"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P="001B739D">
            <w:pPr>
              <w:bidi w:val="0"/>
              <w:jc w:val="center"/>
              <w:rPr>
                <w:rFonts w:ascii="Times New Roman" w:hAnsi="Times New Roman"/>
                <w:sz w:val="20"/>
                <w:szCs w:val="20"/>
              </w:rPr>
            </w:pPr>
            <w:r w:rsidRPr="00E731D3">
              <w:rPr>
                <w:rFonts w:ascii="Times New Roman" w:hAnsi="Times New Roman"/>
                <w:sz w:val="20"/>
                <w:szCs w:val="20"/>
              </w:rPr>
              <w:t xml:space="preserve"> P: a</w:t>
            </w:r>
          </w:p>
          <w:p w:rsidR="00276D49" w:rsidP="001B739D">
            <w:pPr>
              <w:bidi w:val="0"/>
              <w:jc w:val="center"/>
              <w:rPr>
                <w:rFonts w:ascii="Times New Roman" w:hAnsi="Times New Roman"/>
                <w:sz w:val="20"/>
                <w:szCs w:val="20"/>
              </w:rPr>
            </w:pPr>
            <w:r>
              <w:rPr>
                <w:rFonts w:ascii="Times New Roman" w:hAnsi="Times New Roman"/>
                <w:sz w:val="20"/>
                <w:szCs w:val="20"/>
              </w:rPr>
              <w:t>P:b</w:t>
            </w:r>
          </w:p>
          <w:p w:rsidR="00276D49" w:rsidP="001B739D">
            <w:pPr>
              <w:bidi w:val="0"/>
              <w:jc w:val="center"/>
              <w:rPr>
                <w:rFonts w:ascii="Times New Roman" w:hAnsi="Times New Roman"/>
                <w:sz w:val="20"/>
                <w:szCs w:val="20"/>
              </w:rPr>
            </w:pPr>
            <w:r>
              <w:rPr>
                <w:rFonts w:ascii="Times New Roman" w:hAnsi="Times New Roman"/>
                <w:sz w:val="20"/>
                <w:szCs w:val="20"/>
              </w:rPr>
              <w:t>P:c</w:t>
            </w:r>
          </w:p>
          <w:p w:rsidR="00276D49" w:rsidP="001B739D">
            <w:pPr>
              <w:bidi w:val="0"/>
              <w:jc w:val="center"/>
              <w:rPr>
                <w:rFonts w:ascii="Times New Roman" w:hAnsi="Times New Roman"/>
                <w:sz w:val="20"/>
                <w:szCs w:val="20"/>
              </w:rPr>
            </w:pPr>
            <w:r>
              <w:rPr>
                <w:rFonts w:ascii="Times New Roman" w:hAnsi="Times New Roman"/>
                <w:sz w:val="20"/>
                <w:szCs w:val="20"/>
              </w:rPr>
              <w:t>P:d</w:t>
            </w:r>
          </w:p>
          <w:p w:rsidR="00276D49" w:rsidP="001B739D">
            <w:pPr>
              <w:bidi w:val="0"/>
              <w:jc w:val="center"/>
              <w:rPr>
                <w:rFonts w:ascii="Times New Roman" w:hAnsi="Times New Roman"/>
                <w:sz w:val="20"/>
                <w:szCs w:val="20"/>
              </w:rPr>
            </w:pPr>
            <w:r>
              <w:rPr>
                <w:rFonts w:ascii="Times New Roman" w:hAnsi="Times New Roman"/>
                <w:sz w:val="20"/>
                <w:szCs w:val="20"/>
              </w:rPr>
              <w:t>P:e</w:t>
            </w:r>
          </w:p>
          <w:p w:rsidR="00276D49" w:rsidP="001B739D">
            <w:pPr>
              <w:bidi w:val="0"/>
              <w:jc w:val="center"/>
              <w:rPr>
                <w:rFonts w:ascii="Times New Roman" w:hAnsi="Times New Roman"/>
                <w:sz w:val="20"/>
                <w:szCs w:val="20"/>
              </w:rPr>
            </w:pPr>
            <w:r>
              <w:rPr>
                <w:rFonts w:ascii="Times New Roman" w:hAnsi="Times New Roman"/>
                <w:sz w:val="20"/>
                <w:szCs w:val="20"/>
              </w:rPr>
              <w:t>P:f</w:t>
            </w:r>
          </w:p>
          <w:p w:rsidR="00276D49" w:rsidP="001B739D">
            <w:pPr>
              <w:bidi w:val="0"/>
              <w:jc w:val="center"/>
              <w:rPr>
                <w:rFonts w:ascii="Times New Roman" w:hAnsi="Times New Roman"/>
                <w:sz w:val="20"/>
                <w:szCs w:val="20"/>
              </w:rPr>
            </w:pPr>
            <w:r>
              <w:rPr>
                <w:rFonts w:ascii="Times New Roman" w:hAnsi="Times New Roman"/>
                <w:sz w:val="20"/>
                <w:szCs w:val="20"/>
              </w:rPr>
              <w:t>P:g</w:t>
            </w:r>
          </w:p>
          <w:p w:rsidR="00276D49" w:rsidRPr="00E731D3" w:rsidP="001B739D">
            <w:pPr>
              <w:bidi w:val="0"/>
              <w:jc w:val="center"/>
              <w:rPr>
                <w:rFonts w:ascii="Times New Roman" w:hAnsi="Times New Roman"/>
                <w:sz w:val="20"/>
                <w:szCs w:val="20"/>
              </w:rPr>
            </w:pPr>
            <w:r>
              <w:rPr>
                <w:rFonts w:ascii="Times New Roman" w:hAnsi="Times New Roman"/>
                <w:sz w:val="20"/>
                <w:szCs w:val="20"/>
              </w:rPr>
              <w:t>P:h</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Rozsah</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Táto smernica sa v rámci právomocí delegovaných</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na spoločenstvo vzťahuje na všetky osoby z verejného i súkromného sektora, vrátane verejných subjektov, pokiaľ ide o:</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a)</w:t>
            </w:r>
            <w:r w:rsidRPr="00E731D3">
              <w:rPr>
                <w:rFonts w:ascii="Times New Roman" w:hAnsi="Times New Roman"/>
                <w:sz w:val="20"/>
                <w:szCs w:val="20"/>
              </w:rPr>
              <w:t xml:space="preserve"> podmienky prístupu k zamestnaniu, k samostatne zárobkovej činnosti alebo pracovného pomeru, vrátane výberových kritérií a náborových  podmienok, bez ohľadu na odbor činnosti a na úroveň profesiovej hierarchie, vrátane pracovného postupu;</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prístupu ku všetkým typom a úrovniam odborného poradenstva, odborného vzdelávania, ďalšieho odborného vzdelávania a rekvalifikácie, vrátane získavania praktických skúseností;</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c) </w:t>
            </w:r>
            <w:r w:rsidRPr="00E731D3">
              <w:rPr>
                <w:rFonts w:ascii="Times New Roman" w:hAnsi="Times New Roman"/>
                <w:sz w:val="20"/>
                <w:szCs w:val="20"/>
              </w:rPr>
              <w:t>podmienky zamestnania a pracovné podmienky, vrátane podmienok  prepúšťania a odmeňovania;</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d) </w:t>
            </w:r>
            <w:r w:rsidRPr="00E731D3">
              <w:rPr>
                <w:rFonts w:ascii="Times New Roman" w:hAnsi="Times New Roman"/>
                <w:sz w:val="20"/>
                <w:szCs w:val="20"/>
              </w:rPr>
              <w:t>členstvo a účasť v organizácii pracovníkov alebo zamestnancov alebo akejkoľvek organizácii, ktorej členovia vykonávajú určité povolanie, vrátane výhod, ktoré tieto organizácie poskytujú;</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e) </w:t>
            </w:r>
            <w:r w:rsidRPr="00E731D3">
              <w:rPr>
                <w:rFonts w:ascii="Times New Roman" w:hAnsi="Times New Roman"/>
                <w:sz w:val="20"/>
                <w:szCs w:val="20"/>
              </w:rPr>
              <w:t>sociálnu ochranu, vrátane sociálneho zabezpečenia a zdravotnej starostlivosti;</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f) </w:t>
            </w:r>
            <w:r w:rsidRPr="00E731D3">
              <w:rPr>
                <w:rFonts w:ascii="Times New Roman" w:hAnsi="Times New Roman"/>
                <w:sz w:val="20"/>
                <w:szCs w:val="20"/>
              </w:rPr>
              <w:t>sociálne výhody;</w:t>
            </w:r>
          </w:p>
          <w:p w:rsidR="00276D49" w:rsidP="001B739D">
            <w:pPr>
              <w:autoSpaceDE w:val="0"/>
              <w:autoSpaceDN w:val="0"/>
              <w:bidi w:val="0"/>
              <w:adjustRightInd w:val="0"/>
              <w:rPr>
                <w:rFonts w:ascii="Times New Roman" w:hAnsi="Times New Roman"/>
                <w:sz w:val="20"/>
                <w:szCs w:val="20"/>
              </w:rPr>
            </w:pPr>
            <w:r>
              <w:rPr>
                <w:rFonts w:ascii="Times New Roman" w:hAnsi="Times New Roman"/>
                <w:sz w:val="20"/>
                <w:szCs w:val="20"/>
              </w:rPr>
              <w:t>g) vzdelanie;</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h) </w:t>
            </w:r>
            <w:r w:rsidRPr="00E731D3">
              <w:rPr>
                <w:rFonts w:ascii="Times New Roman" w:hAnsi="Times New Roman"/>
                <w:sz w:val="20"/>
                <w:szCs w:val="20"/>
              </w:rPr>
              <w:t>prístup k tovaru a službám, ktoré sú k dispozícii verejnosti, vrátane bývania, a ich poskytovanie.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F4676A">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1</w:t>
            </w: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r w:rsidRPr="00D37CB0">
              <w:rPr>
                <w:rFonts w:ascii="Times New Roman" w:hAnsi="Times New Roman"/>
              </w:rPr>
              <w:t>Č: XIII</w:t>
            </w:r>
          </w:p>
          <w:p w:rsidR="00A324A7" w:rsidRPr="00D37CB0" w:rsidP="001B739D">
            <w:pPr>
              <w:pStyle w:val="Normlny"/>
              <w:bidi w:val="0"/>
              <w:jc w:val="center"/>
              <w:rPr>
                <w:rFonts w:ascii="Times New Roman" w:hAnsi="Times New Roman"/>
              </w:rPr>
            </w:pPr>
            <w:r w:rsidRPr="00D37CB0">
              <w:rPr>
                <w:rFonts w:ascii="Times New Roman" w:hAnsi="Times New Roman"/>
              </w:rPr>
              <w:t>§ 14a</w:t>
            </w:r>
          </w:p>
          <w:p w:rsidR="00A324A7" w:rsidRPr="00D37CB0" w:rsidP="001B739D">
            <w:pPr>
              <w:pStyle w:val="Normlny"/>
              <w:bidi w:val="0"/>
              <w:jc w:val="center"/>
              <w:rPr>
                <w:rFonts w:ascii="Times New Roman" w:hAnsi="Times New Roman"/>
              </w:rPr>
            </w:pPr>
            <w:r w:rsidRPr="00D37CB0">
              <w:rPr>
                <w:rFonts w:ascii="Times New Roman" w:hAnsi="Times New Roman"/>
              </w:rPr>
              <w:t>O: 1</w:t>
            </w:r>
          </w:p>
          <w:p w:rsidR="00276D49"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1F1C" w:rsidRPr="00D37CB0" w:rsidP="003F1F1C">
            <w:pPr>
              <w:pStyle w:val="NoSpacing"/>
              <w:bidi w:val="0"/>
              <w:ind w:firstLine="363"/>
              <w:jc w:val="both"/>
              <w:rPr>
                <w:rFonts w:ascii="Times New Roman" w:hAnsi="Times New Roman"/>
              </w:rPr>
            </w:pPr>
            <w:r w:rsidRPr="00D37CB0">
              <w:rPr>
                <w:rFonts w:ascii="Times New Roman" w:hAnsi="Times New Roman"/>
                <w:sz w:val="20"/>
                <w:szCs w:val="20"/>
              </w:rPr>
              <w:t>(1) Personálny úrad a veliteľ je povinný zaobchádzať so štátnym občanom Slovenskej republiky , ktorý sa uchádza o prijatie do dobrovoľnej vojenskej prípravy (ďalej len „občan“) a s vojakom dobrovoľnej vojenskej prípravy v súlade so zásadou rovnakého zaobchádzania ustanovenou osobitným predpisom,</w:t>
            </w:r>
            <w:r>
              <w:rPr>
                <w:rFonts w:ascii="Times New Roman" w:hAnsi="Times New Roman" w:eastAsiaTheme="minorEastAsia"/>
                <w:sz w:val="20"/>
                <w:szCs w:val="20"/>
                <w:vertAlign w:val="superscript"/>
              </w:rPr>
              <w:t>7</w:t>
            </w:r>
            <w:r w:rsidRPr="00D37CB0">
              <w:rPr>
                <w:rFonts w:ascii="Times New Roman" w:hAnsi="Times New Roman"/>
                <w:sz w:val="20"/>
                <w:szCs w:val="20"/>
              </w:rPr>
              <w:t>) najmä ak ide o podmienky prijatia do dobrovoľnej vojenskej prípravy, podmienky jej výkonu</w:t>
            </w:r>
            <w:r>
              <w:rPr>
                <w:rFonts w:ascii="Times New Roman" w:hAnsi="Times New Roman"/>
                <w:sz w:val="20"/>
                <w:szCs w:val="20"/>
              </w:rPr>
              <w:t xml:space="preserve"> a o plnenia</w:t>
            </w:r>
            <w:r w:rsidRPr="00D37CB0">
              <w:rPr>
                <w:rFonts w:ascii="Times New Roman" w:hAnsi="Times New Roman"/>
                <w:sz w:val="20"/>
                <w:szCs w:val="20"/>
              </w:rPr>
              <w:t xml:space="preserve"> peňažnej hodnoty a nepeňažnej hodnoty poskytované v súvislosti s výkonom dobrovoľnej vojenskej prípravy a skončením dobrovoľnej vojenskej prípravy.</w:t>
            </w:r>
          </w:p>
          <w:p w:rsidR="00A324A7" w:rsidRPr="00D37CB0" w:rsidP="00F4676A">
            <w:pPr>
              <w:pStyle w:val="NoSpacing"/>
              <w:bidi w:val="0"/>
              <w:ind w:firstLine="363"/>
              <w:jc w:val="both"/>
              <w:rPr>
                <w:rFonts w:ascii="Times New Roman" w:hAnsi="Times New Roman"/>
              </w:rPr>
            </w:pPr>
          </w:p>
          <w:p w:rsidR="00A324A7" w:rsidRPr="00D37CB0" w:rsidP="00A324A7">
            <w:pPr>
              <w:pStyle w:val="NoSpacing"/>
              <w:bidi w:val="0"/>
              <w:jc w:val="both"/>
              <w:rPr>
                <w:rFonts w:ascii="Times New Roman" w:hAnsi="Times New Roman"/>
                <w:sz w:val="20"/>
                <w:szCs w:val="20"/>
              </w:rPr>
            </w:pPr>
            <w:r w:rsidRPr="00D37CB0">
              <w:rPr>
                <w:rFonts w:ascii="Times New Roman" w:hAnsi="Times New Roman"/>
                <w:color w:val="000000"/>
              </w:rPr>
              <w:t xml:space="preserve">     (</w:t>
            </w:r>
            <w:r w:rsidRPr="00D37CB0">
              <w:rPr>
                <w:rFonts w:ascii="Times New Roman" w:hAnsi="Times New Roman"/>
                <w:sz w:val="20"/>
                <w:szCs w:val="20"/>
              </w:rPr>
              <w:t>1) Vojenský útvar a veliteľ vojenského útvaru sú povinní zaobchádzať s vojakom v zálohe pri prijímaní do aktívnych záloh a s vojakom v zálohe zaradeným do aktívnych záloh (ďalej len „vojak v aktívnej zálohe“) v súlade so zásadou rovnakého zaobchádzania ustanovenou osobitným predpisom.</w:t>
            </w:r>
            <w:r w:rsidRPr="00D37CB0">
              <w:rPr>
                <w:rFonts w:ascii="Times New Roman" w:hAnsi="Times New Roman"/>
                <w:sz w:val="20"/>
                <w:szCs w:val="20"/>
                <w:vertAlign w:val="superscript"/>
              </w:rPr>
              <w:t>22a</w:t>
            </w:r>
            <w:r w:rsidRPr="00D37CB0">
              <w:rPr>
                <w:rFonts w:ascii="Times New Roman" w:hAnsi="Times New Roman"/>
                <w:sz w:val="20"/>
                <w:szCs w:val="20"/>
              </w:rPr>
              <w:t>)</w:t>
            </w:r>
          </w:p>
          <w:p w:rsidR="00A324A7" w:rsidRPr="00D37CB0" w:rsidP="00F4676A">
            <w:pPr>
              <w:pStyle w:val="NoSpacing"/>
              <w:bidi w:val="0"/>
              <w:ind w:firstLine="363"/>
              <w:jc w:val="both"/>
              <w:rPr>
                <w:rFonts w:ascii="Times New Roman" w:hAnsi="Times New Roman"/>
              </w:rPr>
            </w:pPr>
          </w:p>
          <w:p w:rsidR="00276D49" w:rsidRPr="00D37CB0" w:rsidP="001B739D">
            <w:pPr>
              <w:pStyle w:val="Normlny"/>
              <w:bidi w:val="0"/>
              <w:ind w:firstLine="59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D37CB0" w:rsidP="00A324A7">
            <w:pPr>
              <w:pStyle w:val="Heading1"/>
              <w:bidi w:val="0"/>
              <w:spacing w:before="0"/>
              <w:rPr>
                <w:rFonts w:ascii="Times New Roman" w:hAnsi="Times New Roman"/>
                <w:b w:val="0"/>
                <w:bCs w:val="0"/>
                <w:sz w:val="20"/>
                <w:szCs w:val="20"/>
              </w:rPr>
            </w:pPr>
            <w:r w:rsidRPr="00D37CB0">
              <w:rPr>
                <w:rFonts w:ascii="Times New Roman" w:hAnsi="Times New Roman"/>
                <w:b w:val="0"/>
                <w:bCs w:val="0"/>
                <w:sz w:val="20"/>
                <w:szCs w:val="20"/>
              </w:rPr>
              <w:t>Poznámk</w:t>
            </w:r>
            <w:r w:rsidRPr="00D37CB0" w:rsidR="00A324A7">
              <w:rPr>
                <w:rFonts w:ascii="Times New Roman" w:hAnsi="Times New Roman"/>
                <w:b w:val="0"/>
                <w:bCs w:val="0"/>
                <w:sz w:val="20"/>
                <w:szCs w:val="20"/>
              </w:rPr>
              <w:t>y</w:t>
            </w:r>
            <w:r w:rsidRPr="00D37CB0">
              <w:rPr>
                <w:rFonts w:ascii="Times New Roman" w:hAnsi="Times New Roman"/>
                <w:b w:val="0"/>
                <w:bCs w:val="0"/>
                <w:sz w:val="20"/>
                <w:szCs w:val="20"/>
              </w:rPr>
              <w:t xml:space="preserve"> pod čiarou:</w:t>
            </w:r>
          </w:p>
          <w:p w:rsidR="00276D49" w:rsidRPr="00D37CB0" w:rsidP="00A324A7">
            <w:pPr>
              <w:pStyle w:val="Heading1"/>
              <w:bidi w:val="0"/>
              <w:spacing w:before="0"/>
              <w:rPr>
                <w:rFonts w:ascii="Times New Roman" w:hAnsi="Times New Roman"/>
                <w:b w:val="0"/>
                <w:bCs w:val="0"/>
                <w:sz w:val="20"/>
                <w:szCs w:val="20"/>
              </w:rPr>
            </w:pPr>
            <w:r w:rsidR="003F1F1C">
              <w:rPr>
                <w:rFonts w:ascii="Times New Roman" w:hAnsi="Times New Roman"/>
                <w:b w:val="0"/>
                <w:bCs w:val="0"/>
                <w:sz w:val="20"/>
                <w:szCs w:val="20"/>
                <w:vertAlign w:val="superscript"/>
              </w:rPr>
              <w:t>7</w:t>
            </w:r>
            <w:r w:rsidRPr="00D37CB0">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p w:rsidR="00A324A7" w:rsidRPr="00D37CB0" w:rsidP="00A324A7">
            <w:pPr>
              <w:bidi w:val="0"/>
              <w:rPr>
                <w:rFonts w:ascii="Times New Roman" w:hAnsi="Times New Roman"/>
                <w:kern w:val="32"/>
                <w:sz w:val="20"/>
                <w:szCs w:val="20"/>
                <w:vertAlign w:val="superscript"/>
              </w:rPr>
            </w:pPr>
          </w:p>
          <w:p w:rsidR="00A324A7" w:rsidRPr="00D37CB0" w:rsidP="00A324A7">
            <w:pPr>
              <w:bidi w:val="0"/>
              <w:rPr>
                <w:rFonts w:ascii="Times New Roman" w:hAnsi="Times New Roman"/>
              </w:rPr>
            </w:pPr>
            <w:r w:rsidRPr="00D37CB0">
              <w:rPr>
                <w:rFonts w:ascii="Times New Roman" w:hAnsi="Times New Roman"/>
                <w:kern w:val="32"/>
                <w:sz w:val="20"/>
                <w:szCs w:val="20"/>
                <w:vertAlign w:val="superscript"/>
              </w:rPr>
              <w:t>22a</w:t>
            </w:r>
            <w:r w:rsidRPr="00D37CB0">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Táto smernica sa netýka rozdielneho zaobchádzania na základe štátnej príslušnosti a nedotýka sa ustanovení a podmienok, ktoré upravujú vstup a pobyt štátnych príslušníkov z tretích krajín a osôb bez štátnej príslušnosti na území členských štátov, a netýka sa rozdielu v akomkoľvek zaobchádzaní súvisiacom s právnym postavením dotknutých štátnych príslušníkov tretích krajín a osôb bez štátnej príslušnosti.</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4</w:t>
            </w:r>
          </w:p>
          <w:p w:rsidR="00276D49" w:rsidRPr="00E731D3" w:rsidP="001B739D">
            <w:pPr>
              <w:bidi w:val="0"/>
              <w:jc w:val="center"/>
              <w:rPr>
                <w:rFonts w:ascii="Times New Roman" w:hAnsi="Times New Roman"/>
                <w:sz w:val="20"/>
                <w:szCs w:val="20"/>
              </w:rPr>
            </w:pP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706243" w:rsidP="001B739D">
            <w:pPr>
              <w:autoSpaceDE w:val="0"/>
              <w:autoSpaceDN w:val="0"/>
              <w:bidi w:val="0"/>
              <w:adjustRightInd w:val="0"/>
              <w:rPr>
                <w:rFonts w:ascii="Times New Roman" w:hAnsi="Times New Roman"/>
                <w:b/>
                <w:bCs/>
                <w:sz w:val="20"/>
                <w:szCs w:val="20"/>
              </w:rPr>
            </w:pPr>
            <w:r w:rsidRPr="00706243">
              <w:rPr>
                <w:rFonts w:ascii="Times New Roman" w:hAnsi="Times New Roman"/>
                <w:b/>
                <w:bCs/>
                <w:sz w:val="20"/>
                <w:szCs w:val="20"/>
              </w:rPr>
              <w:t>Skutočné a určujúce profesiové požiadavky</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Bez ohľadu na článok 2 odsek 1 a 2 môžu členské štáty stanoviť, že rozdiel v zaobchádzaní na základe charakteristiky súvisiacich s rasou alebo etnickým pôvodom, nepredstavuje diskrimináciu, pokiaľ z</w:t>
            </w:r>
            <w:r>
              <w:rPr>
                <w:rFonts w:ascii="Times New Roman" w:hAnsi="Times New Roman"/>
                <w:sz w:val="20"/>
                <w:szCs w:val="20"/>
              </w:rPr>
              <w:t> </w:t>
            </w:r>
            <w:r w:rsidRPr="00E731D3">
              <w:rPr>
                <w:rFonts w:ascii="Times New Roman" w:hAnsi="Times New Roman"/>
                <w:sz w:val="20"/>
                <w:szCs w:val="20"/>
              </w:rPr>
              <w:t>povahy</w:t>
            </w:r>
            <w:r>
              <w:rPr>
                <w:rFonts w:ascii="Times New Roman" w:hAnsi="Times New Roman"/>
                <w:sz w:val="20"/>
                <w:szCs w:val="20"/>
              </w:rPr>
              <w:t xml:space="preserve"> </w:t>
            </w:r>
            <w:r w:rsidRPr="00E731D3">
              <w:rPr>
                <w:rFonts w:ascii="Times New Roman" w:hAnsi="Times New Roman"/>
                <w:sz w:val="20"/>
                <w:szCs w:val="20"/>
              </w:rPr>
              <w:t>profesiových činností alebo z podmienok ich výkonu vyplýva, že tieto charakteristiky predstavujú skutočnú a určujúcu požiadavku, pokiaľ je  jej cieľ legitímny a požiadavka primeraná.</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5</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Pozitívna akcia</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Pre zabezpečenie úplnej rovnosti v praxi nebráni zásada rovnakého zaobchádzania žiadnemu členskému štátu zachovávať alebo prijímať osobitné opatrenia na predchádzanie nevýhodám súvisiacim s rasou alebo etnickým pôvodom a pre ich vyrovnanie.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6</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Minimálne požiadavky</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môžu prijať alebo zachovať ustanovenia, ktoré sú priaznivejšie pre ochranu zásady rovnakého zaobchádzania než ustanovenia tejto smernice.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DE3115">
              <w:rPr>
                <w:rFonts w:ascii="Times New Roman" w:hAnsi="Times New Roman"/>
                <w:sz w:val="20"/>
                <w:szCs w:val="20"/>
              </w:rPr>
              <w:t>n.</w:t>
            </w:r>
            <w:r>
              <w:rPr>
                <w:rFonts w:ascii="Times New Roman" w:hAnsi="Times New Roman"/>
                <w:sz w:val="20"/>
                <w:szCs w:val="20"/>
              </w:rPr>
              <w:t xml:space="preserve"> </w:t>
            </w:r>
            <w:r w:rsidRPr="00DE3115">
              <w:rPr>
                <w:rFonts w:ascii="Times New Roman" w:hAnsi="Times New Roman"/>
                <w:sz w:val="20"/>
                <w:szCs w:val="20"/>
              </w:rPr>
              <w:t>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6</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Vykonávanie tejto smernice nesmie byť za žiadnych okolností dôvodom pre zníženie úrovne ochrany proti diskriminácii, ktorú už poskytujú členské štáty v oblastiach, ktoré upravuje táto smernica.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F4676A">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1</w:t>
            </w: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A324A7">
            <w:pPr>
              <w:pStyle w:val="Normlny"/>
              <w:bidi w:val="0"/>
              <w:jc w:val="center"/>
              <w:rPr>
                <w:rFonts w:ascii="Times New Roman" w:hAnsi="Times New Roman"/>
              </w:rPr>
            </w:pPr>
            <w:r w:rsidRPr="00D37CB0">
              <w:rPr>
                <w:rFonts w:ascii="Times New Roman" w:hAnsi="Times New Roman"/>
              </w:rPr>
              <w:t>Č: XIII</w:t>
            </w:r>
          </w:p>
          <w:p w:rsidR="00A324A7" w:rsidRPr="00D37CB0" w:rsidP="00A324A7">
            <w:pPr>
              <w:pStyle w:val="Normlny"/>
              <w:bidi w:val="0"/>
              <w:jc w:val="center"/>
              <w:rPr>
                <w:rFonts w:ascii="Times New Roman" w:hAnsi="Times New Roman"/>
              </w:rPr>
            </w:pPr>
            <w:r w:rsidRPr="00D37CB0">
              <w:rPr>
                <w:rFonts w:ascii="Times New Roman" w:hAnsi="Times New Roman"/>
              </w:rPr>
              <w:t>§ 14a</w:t>
            </w:r>
          </w:p>
          <w:p w:rsidR="00A324A7" w:rsidRPr="00D37CB0" w:rsidP="00A324A7">
            <w:pPr>
              <w:pStyle w:val="Normlny"/>
              <w:bidi w:val="0"/>
              <w:jc w:val="center"/>
              <w:rPr>
                <w:rFonts w:ascii="Times New Roman" w:hAnsi="Times New Roman"/>
              </w:rPr>
            </w:pPr>
            <w:r w:rsidRPr="00D37CB0">
              <w:rPr>
                <w:rFonts w:ascii="Times New Roman" w:hAnsi="Times New Roman"/>
              </w:rPr>
              <w:t>O: 1</w:t>
            </w:r>
          </w:p>
          <w:p w:rsidR="00A324A7" w:rsidRPr="00D37CB0" w:rsidP="001B739D">
            <w:pPr>
              <w:pStyle w:val="Normlny"/>
              <w:bidi w:val="0"/>
              <w:jc w:val="center"/>
              <w:rPr>
                <w:rFonts w:ascii="Times New Roman" w:hAnsi="Times New Roman"/>
              </w:rPr>
            </w:pPr>
          </w:p>
          <w:p w:rsidR="00276D49"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1F1C" w:rsidRPr="00D37CB0" w:rsidP="003F1F1C">
            <w:pPr>
              <w:pStyle w:val="NoSpacing"/>
              <w:bidi w:val="0"/>
              <w:ind w:firstLine="363"/>
              <w:jc w:val="both"/>
              <w:rPr>
                <w:rFonts w:ascii="Times New Roman" w:hAnsi="Times New Roman"/>
              </w:rPr>
            </w:pPr>
            <w:r w:rsidRPr="00D37CB0">
              <w:rPr>
                <w:rFonts w:ascii="Times New Roman" w:hAnsi="Times New Roman"/>
                <w:sz w:val="20"/>
                <w:szCs w:val="20"/>
              </w:rPr>
              <w:t>(1) Personálny úrad a veliteľ je povinný zaobchádzať so štátnym občanom Slovenskej republiky , ktorý sa uchádza o prijatie do dobrovoľnej vojenskej prípravy (ďalej len „občan“) a s vojakom dobrovoľnej vojenskej prípravy v súlade so zásadou rovnakého zaobchádzania ustanovenou osobitným predpisom,</w:t>
            </w:r>
            <w:r>
              <w:rPr>
                <w:rFonts w:ascii="Times New Roman" w:hAnsi="Times New Roman" w:eastAsiaTheme="minorEastAsia"/>
                <w:sz w:val="20"/>
                <w:szCs w:val="20"/>
                <w:vertAlign w:val="superscript"/>
              </w:rPr>
              <w:t>7</w:t>
            </w:r>
            <w:r w:rsidRPr="00D37CB0">
              <w:rPr>
                <w:rFonts w:ascii="Times New Roman" w:hAnsi="Times New Roman"/>
                <w:sz w:val="20"/>
                <w:szCs w:val="20"/>
              </w:rPr>
              <w:t>) najmä ak ide o podmienky prijatia do dobrovoľnej vojenskej prípravy, podmienky jej výkonu</w:t>
            </w:r>
            <w:r>
              <w:rPr>
                <w:rFonts w:ascii="Times New Roman" w:hAnsi="Times New Roman"/>
                <w:sz w:val="20"/>
                <w:szCs w:val="20"/>
              </w:rPr>
              <w:t xml:space="preserve"> a o plnenia</w:t>
            </w:r>
            <w:r w:rsidRPr="00D37CB0">
              <w:rPr>
                <w:rFonts w:ascii="Times New Roman" w:hAnsi="Times New Roman"/>
                <w:sz w:val="20"/>
                <w:szCs w:val="20"/>
              </w:rPr>
              <w:t xml:space="preserve"> peňažnej hodnoty a nepeňažnej hodnoty poskytované v súvislosti s výkonom dobrovoľnej vojenskej prípravy a skončením dobrovoľnej vojenskej prípravy.</w:t>
            </w:r>
          </w:p>
          <w:p w:rsidR="00F4676A" w:rsidRPr="00D37CB0" w:rsidP="00F4676A">
            <w:pPr>
              <w:pStyle w:val="NoSpacing"/>
              <w:bidi w:val="0"/>
              <w:ind w:firstLine="363"/>
              <w:jc w:val="both"/>
              <w:rPr>
                <w:rFonts w:ascii="Times New Roman" w:hAnsi="Times New Roman"/>
              </w:rPr>
            </w:pPr>
          </w:p>
          <w:p w:rsidR="00276D49" w:rsidRPr="00D37CB0" w:rsidP="001B739D">
            <w:pPr>
              <w:pStyle w:val="Normlny"/>
              <w:bidi w:val="0"/>
              <w:ind w:firstLine="410"/>
              <w:jc w:val="both"/>
              <w:rPr>
                <w:rFonts w:ascii="Times New Roman" w:hAnsi="Times New Roman"/>
              </w:rPr>
            </w:pPr>
          </w:p>
          <w:p w:rsidR="00A324A7" w:rsidRPr="00D37CB0" w:rsidP="001B739D">
            <w:pPr>
              <w:pStyle w:val="Normlny"/>
              <w:bidi w:val="0"/>
              <w:ind w:firstLine="410"/>
              <w:jc w:val="both"/>
              <w:rPr>
                <w:rFonts w:ascii="Times New Roman" w:hAnsi="Times New Roman"/>
              </w:rPr>
            </w:pPr>
            <w:r w:rsidRPr="00D37CB0">
              <w:rPr>
                <w:rFonts w:ascii="Times New Roman" w:hAnsi="Times New Roman"/>
                <w:color w:val="000000"/>
              </w:rPr>
              <w:t>(</w:t>
            </w:r>
            <w:r w:rsidRPr="00D37CB0">
              <w:rPr>
                <w:rFonts w:ascii="Times New Roman" w:hAnsi="Times New Roman"/>
              </w:rPr>
              <w:t>1) Vojenský útvar a veliteľ vojenského útvaru sú povinní zaobchádzať s vojakom v zálohe pri prijímaní do aktívnych záloh a s vojakom v zálohe zaradeným do aktívnych záloh (ďalej len „vojak v aktívnej zálohe“) v súlade so zásadou rovnakého zaobchádzania ustanovenou osobitným predpisom.</w:t>
            </w:r>
            <w:r w:rsidRPr="00D37CB0">
              <w:rPr>
                <w:rFonts w:ascii="Times New Roman" w:hAnsi="Times New Roman"/>
                <w:vertAlign w:val="superscript"/>
              </w:rPr>
              <w:t>22a</w:t>
            </w:r>
            <w:r w:rsidRPr="00D37CB0">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D37CB0" w:rsidP="00A324A7">
            <w:pPr>
              <w:pStyle w:val="Heading1"/>
              <w:bidi w:val="0"/>
              <w:spacing w:before="0"/>
              <w:rPr>
                <w:rFonts w:ascii="Times New Roman" w:hAnsi="Times New Roman"/>
                <w:b w:val="0"/>
                <w:bCs w:val="0"/>
                <w:sz w:val="20"/>
                <w:szCs w:val="20"/>
              </w:rPr>
            </w:pPr>
            <w:r w:rsidRPr="00D37CB0">
              <w:rPr>
                <w:rFonts w:ascii="Times New Roman" w:hAnsi="Times New Roman"/>
                <w:b w:val="0"/>
                <w:bCs w:val="0"/>
                <w:sz w:val="20"/>
                <w:szCs w:val="20"/>
              </w:rPr>
              <w:t>Poznámk</w:t>
            </w:r>
            <w:r w:rsidRPr="00D37CB0" w:rsidR="00A324A7">
              <w:rPr>
                <w:rFonts w:ascii="Times New Roman" w:hAnsi="Times New Roman"/>
                <w:b w:val="0"/>
                <w:bCs w:val="0"/>
                <w:sz w:val="20"/>
                <w:szCs w:val="20"/>
              </w:rPr>
              <w:t>y</w:t>
            </w:r>
            <w:r w:rsidRPr="00D37CB0">
              <w:rPr>
                <w:rFonts w:ascii="Times New Roman" w:hAnsi="Times New Roman"/>
                <w:b w:val="0"/>
                <w:bCs w:val="0"/>
                <w:sz w:val="20"/>
                <w:szCs w:val="20"/>
              </w:rPr>
              <w:t xml:space="preserve"> pod čiarou:</w:t>
            </w:r>
          </w:p>
          <w:p w:rsidR="00276D49" w:rsidRPr="00D37CB0" w:rsidP="00A324A7">
            <w:pPr>
              <w:pStyle w:val="Heading1"/>
              <w:bidi w:val="0"/>
              <w:spacing w:before="0"/>
              <w:rPr>
                <w:rFonts w:ascii="Times New Roman" w:hAnsi="Times New Roman"/>
                <w:b w:val="0"/>
                <w:bCs w:val="0"/>
                <w:sz w:val="20"/>
                <w:szCs w:val="20"/>
              </w:rPr>
            </w:pPr>
            <w:r w:rsidR="003F1F1C">
              <w:rPr>
                <w:rFonts w:ascii="Times New Roman" w:hAnsi="Times New Roman"/>
                <w:b w:val="0"/>
                <w:bCs w:val="0"/>
                <w:sz w:val="20"/>
                <w:szCs w:val="20"/>
                <w:vertAlign w:val="superscript"/>
              </w:rPr>
              <w:t>7</w:t>
            </w:r>
            <w:r w:rsidRPr="00D37CB0">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p w:rsidR="00A324A7" w:rsidRPr="00D37CB0" w:rsidP="00A324A7">
            <w:pPr>
              <w:bidi w:val="0"/>
              <w:rPr>
                <w:rFonts w:ascii="Times New Roman" w:hAnsi="Times New Roman"/>
                <w:kern w:val="32"/>
                <w:sz w:val="20"/>
                <w:szCs w:val="20"/>
                <w:vertAlign w:val="superscript"/>
              </w:rPr>
            </w:pPr>
          </w:p>
          <w:p w:rsidR="00A324A7" w:rsidRPr="00D37CB0" w:rsidP="00A324A7">
            <w:pPr>
              <w:bidi w:val="0"/>
              <w:rPr>
                <w:rFonts w:ascii="Times New Roman" w:hAnsi="Times New Roman"/>
              </w:rPr>
            </w:pPr>
            <w:r w:rsidRPr="00D37CB0">
              <w:rPr>
                <w:rFonts w:ascii="Times New Roman" w:hAnsi="Times New Roman"/>
                <w:kern w:val="32"/>
                <w:sz w:val="20"/>
                <w:szCs w:val="20"/>
                <w:vertAlign w:val="superscript"/>
              </w:rPr>
              <w:t>22a</w:t>
            </w:r>
            <w:r w:rsidRPr="00D37CB0">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rPr>
          <w:trHeight w:val="367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Ochrana práv</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zabezpečia, aby súdne a/alebo správne konania, prípadne vrátane zmierovacích konaní smerujúcich k dodržiavaniu povinností podľa tejto smernice boli k dispozícii všetkým osobám, ktoré sa cítia poškodené nedodržiavaním zásady rovnakého zaobchádzania, dokonca aj vtedy, keď sa vzťahy, v ktorých malo dôjsť k diskriminácii, už skončili.</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p>
          <w:p w:rsidR="00A324A7"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F4676A">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4</w:t>
            </w:r>
          </w:p>
          <w:p w:rsidR="00F4676A" w:rsidRPr="00D37CB0" w:rsidP="001B739D">
            <w:pPr>
              <w:pStyle w:val="Normlny"/>
              <w:bidi w:val="0"/>
              <w:jc w:val="center"/>
              <w:rPr>
                <w:rFonts w:ascii="Times New Roman" w:hAnsi="Times New Roman"/>
              </w:rPr>
            </w:pPr>
            <w:r w:rsidRPr="00D37CB0">
              <w:rPr>
                <w:rFonts w:ascii="Times New Roman" w:hAnsi="Times New Roman"/>
              </w:rPr>
              <w:t>O: 5</w:t>
            </w: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1B739D">
            <w:pPr>
              <w:pStyle w:val="Normlny"/>
              <w:bidi w:val="0"/>
              <w:jc w:val="center"/>
              <w:rPr>
                <w:rFonts w:ascii="Times New Roman" w:hAnsi="Times New Roman"/>
              </w:rPr>
            </w:pPr>
          </w:p>
          <w:p w:rsidR="00A324A7" w:rsidRPr="00D37CB0" w:rsidP="00A324A7">
            <w:pPr>
              <w:pStyle w:val="Normlny"/>
              <w:bidi w:val="0"/>
              <w:jc w:val="center"/>
              <w:rPr>
                <w:rFonts w:ascii="Times New Roman" w:hAnsi="Times New Roman"/>
              </w:rPr>
            </w:pPr>
            <w:r w:rsidRPr="00D37CB0">
              <w:rPr>
                <w:rFonts w:ascii="Times New Roman" w:hAnsi="Times New Roman"/>
              </w:rPr>
              <w:t>Č: XIII</w:t>
            </w:r>
          </w:p>
          <w:p w:rsidR="00A324A7" w:rsidRPr="00D37CB0" w:rsidP="00A324A7">
            <w:pPr>
              <w:pStyle w:val="Normlny"/>
              <w:bidi w:val="0"/>
              <w:jc w:val="center"/>
              <w:rPr>
                <w:rFonts w:ascii="Times New Roman" w:hAnsi="Times New Roman"/>
              </w:rPr>
            </w:pPr>
            <w:r w:rsidRPr="00D37CB0">
              <w:rPr>
                <w:rFonts w:ascii="Times New Roman" w:hAnsi="Times New Roman"/>
              </w:rPr>
              <w:t>§ 14a</w:t>
            </w:r>
          </w:p>
          <w:p w:rsidR="00A324A7" w:rsidRPr="00D37CB0" w:rsidP="00A324A7">
            <w:pPr>
              <w:pStyle w:val="Normlny"/>
              <w:bidi w:val="0"/>
              <w:jc w:val="center"/>
              <w:rPr>
                <w:rFonts w:ascii="Times New Roman" w:hAnsi="Times New Roman"/>
              </w:rPr>
            </w:pPr>
            <w:r w:rsidRPr="00D37CB0">
              <w:rPr>
                <w:rFonts w:ascii="Times New Roman" w:hAnsi="Times New Roman"/>
              </w:rPr>
              <w:t>O: 3</w:t>
            </w:r>
          </w:p>
          <w:p w:rsidR="00A324A7" w:rsidRPr="00D37CB0" w:rsidP="00A324A7">
            <w:pPr>
              <w:pStyle w:val="Normlny"/>
              <w:bidi w:val="0"/>
              <w:jc w:val="center"/>
              <w:rPr>
                <w:rFonts w:ascii="Times New Roman" w:hAnsi="Times New Roman"/>
              </w:rPr>
            </w:pPr>
            <w:r w:rsidRPr="00D37CB0">
              <w:rPr>
                <w:rFonts w:ascii="Times New Roman" w:hAnsi="Times New Roman"/>
              </w:rPr>
              <w:t>O: 4</w:t>
            </w:r>
          </w:p>
          <w:p w:rsidR="00A324A7"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sz w:val="20"/>
                <w:szCs w:val="20"/>
              </w:rPr>
              <w:t>(4)</w:t>
            </w:r>
            <w:r w:rsidRPr="00D37CB0">
              <w:rPr>
                <w:rFonts w:ascii="Times New Roman" w:hAnsi="Times New Roman"/>
                <w:color w:val="000000"/>
              </w:rPr>
              <w:t xml:space="preserve"> </w:t>
            </w:r>
            <w:r w:rsidRPr="00D37CB0">
              <w:rPr>
                <w:rFonts w:ascii="Times New Roman" w:hAnsi="Times New Roman"/>
                <w:color w:val="000000"/>
                <w:sz w:val="20"/>
                <w:szCs w:val="20"/>
              </w:rPr>
              <w:t>Občan, ktorý sa pri prijímaní do dobrovoľnej vojenskej prípravy domnieva, že jeho práva alebo právom chránené záujmy boli dotknuté nedodržaním zásady rovnakého zaobchádzania, sa môže domáhať ochrany na personálnom úrade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Personálny úrad je povinný na podnet občana bez zbytočného odkladu odpovedať, vykonať nápravu a odstrániť následky nedodržania zásady rovnakého zaobchádzania.</w:t>
            </w:r>
          </w:p>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color w:val="000000"/>
                <w:sz w:val="20"/>
                <w:szCs w:val="20"/>
              </w:rPr>
              <w:t>(5) Vojak dobrovoľnej vojenskej prípravy, ktorý sa domnieva, že jeho práva alebo právom chránené záujmy boli dotknuté nedodržaním zásady rovnakého zaobchádzania, sa môže domáhať ochrany u veliteľa výcvikového zariadenia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Veliteľ výcvikového zariadenia je povinný na podnet vojaka dobrovoľnej vojenskej prípravy bez zbytočného odkladu odpovedať, vykonať nápravu a odstrániť následky nedodržania zásady rovnakého zaobchádzania.</w:t>
            </w:r>
          </w:p>
          <w:p w:rsidR="00276D49" w:rsidRPr="00D37CB0" w:rsidP="001B739D">
            <w:pPr>
              <w:pStyle w:val="Normlny"/>
              <w:bidi w:val="0"/>
              <w:ind w:firstLine="410"/>
              <w:jc w:val="both"/>
              <w:rPr>
                <w:rFonts w:ascii="Times New Roman" w:hAnsi="Times New Roman"/>
              </w:rPr>
            </w:pPr>
          </w:p>
          <w:p w:rsidR="00701CAE" w:rsidRPr="00D37CB0" w:rsidP="00701CAE">
            <w:pPr>
              <w:bidi w:val="0"/>
              <w:jc w:val="both"/>
              <w:rPr>
                <w:rFonts w:ascii="Times New Roman" w:hAnsi="Times New Roman"/>
                <w:sz w:val="20"/>
                <w:szCs w:val="20"/>
              </w:rPr>
            </w:pPr>
            <w:r w:rsidRPr="00D37CB0">
              <w:rPr>
                <w:rFonts w:ascii="Times New Roman" w:hAnsi="Times New Roman"/>
                <w:sz w:val="20"/>
                <w:szCs w:val="20"/>
              </w:rPr>
              <w:t>(3)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bez zbytočného odkladu odpovedať, vykonať nápravu a odstrániť následky nedodržania zásady rovnakého zaobchádzania.</w:t>
            </w:r>
          </w:p>
          <w:p w:rsidR="00276D49" w:rsidRPr="00D37CB0" w:rsidP="00701CAE">
            <w:pPr>
              <w:pStyle w:val="Normlny"/>
              <w:bidi w:val="0"/>
              <w:ind w:firstLine="410"/>
              <w:jc w:val="both"/>
              <w:rPr>
                <w:rFonts w:ascii="Times New Roman" w:hAnsi="Times New Roman"/>
              </w:rPr>
            </w:pPr>
            <w:r w:rsidRPr="00D37CB0" w:rsidR="00701CAE">
              <w:rPr>
                <w:rFonts w:ascii="Times New Roman" w:hAnsi="Times New Roman"/>
              </w:rPr>
              <w:t xml:space="preserve">      (4)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A324A7">
            <w:pPr>
              <w:pStyle w:val="Heading1"/>
              <w:bidi w:val="0"/>
              <w:spacing w:before="0"/>
              <w:rPr>
                <w:rFonts w:ascii="Times New Roman" w:hAnsi="Times New Roman"/>
                <w:b w:val="0"/>
                <w:bCs w:val="0"/>
                <w:sz w:val="20"/>
                <w:szCs w:val="20"/>
              </w:rPr>
            </w:pPr>
            <w:r w:rsidRPr="001B739D">
              <w:rPr>
                <w:rFonts w:ascii="Times New Roman" w:hAnsi="Times New Roman"/>
                <w:b w:val="0"/>
                <w:bCs w:val="0"/>
                <w:sz w:val="20"/>
                <w:szCs w:val="20"/>
              </w:rPr>
              <w:t>Poznámka pod čiarou:</w:t>
            </w:r>
          </w:p>
          <w:p w:rsidR="00276D49" w:rsidRPr="001B739D" w:rsidP="00A324A7">
            <w:pPr>
              <w:pStyle w:val="Heading1"/>
              <w:bidi w:val="0"/>
              <w:spacing w:before="0"/>
              <w:rPr>
                <w:rFonts w:ascii="Times New Roman" w:hAnsi="Times New Roman"/>
                <w:b w:val="0"/>
                <w:bCs w:val="0"/>
                <w:sz w:val="20"/>
                <w:szCs w:val="20"/>
              </w:rPr>
            </w:pPr>
            <w:r w:rsidR="003F1F1C">
              <w:rPr>
                <w:rFonts w:ascii="Times New Roman" w:hAnsi="Times New Roman"/>
                <w:b w:val="0"/>
                <w:bCs w:val="0"/>
                <w:sz w:val="20"/>
                <w:szCs w:val="20"/>
                <w:vertAlign w:val="superscript"/>
              </w:rPr>
              <w:t>8</w:t>
            </w:r>
            <w:r w:rsidRPr="001B739D">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Členské štáty zabezpečia, aby združenia, organizácie alebo iné právnické osoby, ktoré majú v súlade s kritériami stanovenými ich vnútroštátnymi právnymi predpismi oprávnený záujem na zabezpečení</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dodržiavania tejto smernice, mohli v prospech alebo na podporu žalobcu s jeho súhlasom začať akékoľvek súdne a/alebo správne konanie určené na vymáhanie plnenia povinností podľa tejto smernice.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3. </w:t>
            </w:r>
            <w:r w:rsidRPr="00E731D3">
              <w:rPr>
                <w:rFonts w:ascii="Times New Roman" w:hAnsi="Times New Roman"/>
                <w:sz w:val="20"/>
                <w:szCs w:val="20"/>
              </w:rPr>
              <w:t xml:space="preserve">Odsek 1 a 2 sa nedotýkajú vnútroštátnych právnych predpisov o lehotách na podávanie žalôb v prípade zásady rovnosti </w:t>
            </w:r>
            <w:r>
              <w:rPr>
                <w:rFonts w:ascii="Times New Roman" w:hAnsi="Times New Roman"/>
                <w:sz w:val="20"/>
                <w:szCs w:val="20"/>
              </w:rPr>
              <w:t>z</w:t>
            </w:r>
            <w:r w:rsidRPr="00E731D3">
              <w:rPr>
                <w:rFonts w:ascii="Times New Roman" w:hAnsi="Times New Roman"/>
                <w:sz w:val="20"/>
                <w:szCs w:val="20"/>
              </w:rPr>
              <w:t>aobchádzania.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Dôkazné bremeno</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prijmú v súlade so svojimi právnymi systémami nevyhnutné opatrenia, aby, akonáhle sa osoba cíti poškodená nedodržaním zásady rovnakého zaobchádzania a predloží súdu alebo inému príslušnému orgánu skutočnosti nasvedčujúce tomu, že došlo k priamej alebo nepriamej diskriminácii, prislúchalo odporcovi preukázať, že nedošlo k porušeniu zásady rovnakého zaobchádzania.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E476F0">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4</w:t>
            </w:r>
          </w:p>
          <w:p w:rsidR="00E476F0" w:rsidRPr="00D37CB0" w:rsidP="001B739D">
            <w:pPr>
              <w:pStyle w:val="Normlny"/>
              <w:bidi w:val="0"/>
              <w:jc w:val="center"/>
              <w:rPr>
                <w:rFonts w:ascii="Times New Roman" w:hAnsi="Times New Roman"/>
              </w:rPr>
            </w:pPr>
            <w:r w:rsidRPr="00D37CB0">
              <w:rPr>
                <w:rFonts w:ascii="Times New Roman" w:hAnsi="Times New Roman"/>
              </w:rPr>
              <w:t>O: 5</w:t>
            </w: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701CAE">
            <w:pPr>
              <w:pStyle w:val="Normlny"/>
              <w:bidi w:val="0"/>
              <w:jc w:val="center"/>
              <w:rPr>
                <w:rFonts w:ascii="Times New Roman" w:hAnsi="Times New Roman"/>
              </w:rPr>
            </w:pPr>
            <w:r w:rsidRPr="00D37CB0">
              <w:rPr>
                <w:rFonts w:ascii="Times New Roman" w:hAnsi="Times New Roman"/>
              </w:rPr>
              <w:t>Č: XIII</w:t>
            </w:r>
          </w:p>
          <w:p w:rsidR="00701CAE" w:rsidRPr="00D37CB0" w:rsidP="00701CAE">
            <w:pPr>
              <w:pStyle w:val="Normlny"/>
              <w:bidi w:val="0"/>
              <w:jc w:val="center"/>
              <w:rPr>
                <w:rFonts w:ascii="Times New Roman" w:hAnsi="Times New Roman"/>
              </w:rPr>
            </w:pPr>
            <w:r w:rsidRPr="00D37CB0">
              <w:rPr>
                <w:rFonts w:ascii="Times New Roman" w:hAnsi="Times New Roman"/>
              </w:rPr>
              <w:t>§ 14a</w:t>
            </w:r>
          </w:p>
          <w:p w:rsidR="00701CAE" w:rsidRPr="00D37CB0" w:rsidP="00701CAE">
            <w:pPr>
              <w:pStyle w:val="Normlny"/>
              <w:bidi w:val="0"/>
              <w:jc w:val="center"/>
              <w:rPr>
                <w:rFonts w:ascii="Times New Roman" w:hAnsi="Times New Roman"/>
              </w:rPr>
            </w:pPr>
            <w:r w:rsidRPr="00D37CB0">
              <w:rPr>
                <w:rFonts w:ascii="Times New Roman" w:hAnsi="Times New Roman"/>
              </w:rPr>
              <w:t>O: 3</w:t>
            </w:r>
          </w:p>
          <w:p w:rsidR="00701CAE" w:rsidRPr="00D37CB0" w:rsidP="00701CAE">
            <w:pPr>
              <w:pStyle w:val="Normlny"/>
              <w:bidi w:val="0"/>
              <w:jc w:val="center"/>
              <w:rPr>
                <w:rFonts w:ascii="Times New Roman" w:hAnsi="Times New Roman"/>
              </w:rPr>
            </w:pPr>
            <w:r w:rsidRPr="00D37CB0">
              <w:rPr>
                <w:rFonts w:ascii="Times New Roman" w:hAnsi="Times New Roman"/>
              </w:rPr>
              <w:t>O: 4</w:t>
            </w:r>
          </w:p>
          <w:p w:rsidR="00701CAE"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sz w:val="20"/>
                <w:szCs w:val="20"/>
              </w:rPr>
              <w:t>(4)</w:t>
            </w:r>
            <w:r w:rsidRPr="00D37CB0">
              <w:rPr>
                <w:rFonts w:ascii="Times New Roman" w:hAnsi="Times New Roman"/>
                <w:color w:val="000000"/>
              </w:rPr>
              <w:t xml:space="preserve"> </w:t>
            </w:r>
            <w:r w:rsidRPr="00D37CB0">
              <w:rPr>
                <w:rFonts w:ascii="Times New Roman" w:hAnsi="Times New Roman"/>
                <w:color w:val="000000"/>
                <w:sz w:val="20"/>
                <w:szCs w:val="20"/>
              </w:rPr>
              <w:t>Občan, ktorý sa pri prijímaní do dobrovoľnej vojenskej prípravy domnieva, že jeho práva alebo právom chránené záujmy boli dotknuté nedodržaním zásady rovnakého zaobchádzania, sa môže domáhať ochrany na personálnom úrade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Personálny úrad je povinný na podnet občana bez zbytočného odkladu odpovedať, vykonať nápravu a odstrániť následky nedodržania zásady rovnakého zaobchádzania.</w:t>
            </w:r>
          </w:p>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color w:val="000000"/>
                <w:sz w:val="20"/>
                <w:szCs w:val="20"/>
              </w:rPr>
              <w:t>(5) Vojak dobrovoľnej vojenskej prípravy, ktorý sa domnieva, že jeho práva alebo právom chránené záujmy boli dotknuté nedodržaním zásady rovnakého zaobchádzania, sa môže domáhať ochrany u veliteľa výcvikového zariadenia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Veliteľ výcvikového zariadenia je povinný na podnet vojaka dobrovoľnej vojenskej prípravy bez zbytočného odkladu odpovedať, vykonať nápravu a odstrániť následky nedodržania zásady rovnakého zaobchádzania.</w:t>
            </w:r>
          </w:p>
          <w:p w:rsidR="00701CAE" w:rsidRPr="00D37CB0" w:rsidP="00F4676A">
            <w:pPr>
              <w:bidi w:val="0"/>
              <w:ind w:firstLine="363"/>
              <w:jc w:val="both"/>
              <w:rPr>
                <w:rFonts w:ascii="Times New Roman" w:hAnsi="Times New Roman"/>
                <w:color w:val="000000"/>
                <w:sz w:val="20"/>
                <w:szCs w:val="20"/>
              </w:rPr>
            </w:pPr>
          </w:p>
          <w:p w:rsidR="00701CAE" w:rsidRPr="00D37CB0" w:rsidP="00701CAE">
            <w:pPr>
              <w:bidi w:val="0"/>
              <w:jc w:val="both"/>
              <w:rPr>
                <w:rFonts w:ascii="Times New Roman" w:hAnsi="Times New Roman"/>
                <w:sz w:val="20"/>
                <w:szCs w:val="20"/>
              </w:rPr>
            </w:pPr>
            <w:r w:rsidRPr="00D37CB0">
              <w:rPr>
                <w:rFonts w:ascii="Times New Roman" w:hAnsi="Times New Roman"/>
                <w:sz w:val="20"/>
                <w:szCs w:val="20"/>
              </w:rPr>
              <w:t>(3)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bez zbytočného odkladu odpovedať, vykonať nápravu a odstrániť následky nedodržania zásady rovnakého zaobchádzania.</w:t>
            </w:r>
          </w:p>
          <w:p w:rsidR="00276D49" w:rsidRPr="00D37CB0" w:rsidP="00157CF3">
            <w:pPr>
              <w:bidi w:val="0"/>
              <w:ind w:firstLine="363"/>
              <w:jc w:val="both"/>
              <w:rPr>
                <w:rFonts w:ascii="Times New Roman" w:hAnsi="Times New Roman"/>
                <w:color w:val="000000"/>
                <w:sz w:val="20"/>
                <w:szCs w:val="20"/>
              </w:rPr>
            </w:pPr>
            <w:r w:rsidRPr="00D37CB0" w:rsidR="00701CAE">
              <w:rPr>
                <w:rFonts w:ascii="Times New Roman" w:hAnsi="Times New Roman"/>
                <w:sz w:val="20"/>
                <w:szCs w:val="20"/>
              </w:rPr>
              <w:t xml:space="preserve">      (4)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701CAE">
            <w:pPr>
              <w:pStyle w:val="Heading1"/>
              <w:bidi w:val="0"/>
              <w:spacing w:before="0"/>
              <w:rPr>
                <w:rFonts w:ascii="Times New Roman" w:hAnsi="Times New Roman"/>
                <w:b w:val="0"/>
                <w:bCs w:val="0"/>
                <w:sz w:val="20"/>
                <w:szCs w:val="20"/>
              </w:rPr>
            </w:pPr>
            <w:r w:rsidRPr="001B739D">
              <w:rPr>
                <w:rFonts w:ascii="Times New Roman" w:hAnsi="Times New Roman"/>
                <w:b w:val="0"/>
                <w:bCs w:val="0"/>
                <w:sz w:val="20"/>
                <w:szCs w:val="20"/>
              </w:rPr>
              <w:t>Poznámka pod čiarou:</w:t>
            </w:r>
          </w:p>
          <w:p w:rsidR="00276D49" w:rsidRPr="001B739D" w:rsidP="00701CAE">
            <w:pPr>
              <w:pStyle w:val="Heading1"/>
              <w:bidi w:val="0"/>
              <w:spacing w:before="0"/>
              <w:rPr>
                <w:rFonts w:ascii="Times New Roman" w:hAnsi="Times New Roman"/>
                <w:b w:val="0"/>
                <w:bCs w:val="0"/>
                <w:sz w:val="20"/>
                <w:szCs w:val="20"/>
              </w:rPr>
            </w:pPr>
            <w:r w:rsidR="003F1F1C">
              <w:rPr>
                <w:rFonts w:ascii="Times New Roman" w:hAnsi="Times New Roman"/>
                <w:b w:val="0"/>
                <w:bCs w:val="0"/>
                <w:sz w:val="20"/>
                <w:szCs w:val="20"/>
                <w:vertAlign w:val="superscript"/>
              </w:rPr>
              <w:t>8</w:t>
            </w:r>
            <w:r w:rsidRPr="001B739D">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Odsek 1 nebráni členským štátom prijať pravidlá o dokazovaní, ktoré sú priaznivejšie pre žalobcov.</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3</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Pr>
                <w:rFonts w:ascii="Times New Roman" w:hAnsi="Times New Roman"/>
                <w:sz w:val="20"/>
                <w:szCs w:val="20"/>
              </w:rPr>
              <w:t xml:space="preserve">3. </w:t>
            </w:r>
            <w:r w:rsidRPr="00E731D3">
              <w:rPr>
                <w:rFonts w:ascii="Times New Roman" w:hAnsi="Times New Roman"/>
                <w:sz w:val="20"/>
                <w:szCs w:val="20"/>
              </w:rPr>
              <w:t>Odsek 1 sa neuplatňuje na trestné konanie.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4</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4. </w:t>
            </w:r>
            <w:r w:rsidRPr="00E731D3">
              <w:rPr>
                <w:rFonts w:ascii="Times New Roman" w:hAnsi="Times New Roman"/>
                <w:sz w:val="20"/>
                <w:szCs w:val="20"/>
              </w:rPr>
              <w:t>Odsek 1, 2 a 3 sa uplatňuje tiež na všetky konania započaté v súlade s článkom 7 odsek 2.</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8</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5</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5. </w:t>
            </w:r>
            <w:r w:rsidRPr="00E731D3">
              <w:rPr>
                <w:rFonts w:ascii="Times New Roman" w:hAnsi="Times New Roman"/>
                <w:sz w:val="20"/>
                <w:szCs w:val="20"/>
              </w:rPr>
              <w:t xml:space="preserve">Členské štáty nemusia </w:t>
            </w:r>
            <w:r>
              <w:rPr>
                <w:rFonts w:ascii="Times New Roman" w:hAnsi="Times New Roman"/>
                <w:sz w:val="20"/>
                <w:szCs w:val="20"/>
              </w:rPr>
              <w:t>u</w:t>
            </w:r>
            <w:r w:rsidRPr="00E731D3">
              <w:rPr>
                <w:rFonts w:ascii="Times New Roman" w:hAnsi="Times New Roman"/>
                <w:sz w:val="20"/>
                <w:szCs w:val="20"/>
              </w:rPr>
              <w:t>platňovať odsek 1 na konania, v ktorých zisťovanie skutočností prislúcha súdu alebo príslušnému orgánu.</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9</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Ochrana pred prenasledovaním</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zavedú v rámci svojich vnútroštátnych právnych systémov také opatrenia, ktoré sú potrebné na ochranu jednotlivcov pred akýmkoľvek nepriaznivým zaobchádzaním alebo nepriaznivými následkami,</w:t>
            </w:r>
            <w:r>
              <w:rPr>
                <w:rFonts w:ascii="Times New Roman" w:hAnsi="Times New Roman"/>
                <w:sz w:val="20"/>
                <w:szCs w:val="20"/>
              </w:rPr>
              <w:t xml:space="preserve"> </w:t>
            </w:r>
            <w:r w:rsidRPr="00E731D3">
              <w:rPr>
                <w:rFonts w:ascii="Times New Roman" w:hAnsi="Times New Roman"/>
                <w:sz w:val="20"/>
                <w:szCs w:val="20"/>
              </w:rPr>
              <w:t>ktoré sú reakciou na žalobu alebo na začatie konania zameraného na vynútenie dodržania zásady rovnakého zaobchádzania.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p>
          <w:p w:rsidR="00701CAE"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Pr>
                <w:rFonts w:ascii="Times New Roman" w:hAnsi="Times New Roman"/>
              </w:rPr>
              <w:t xml:space="preserve">§ </w:t>
            </w:r>
            <w:r w:rsidRPr="00D37CB0" w:rsidR="00F4676A">
              <w:rPr>
                <w:rFonts w:ascii="Times New Roman" w:hAnsi="Times New Roman"/>
              </w:rPr>
              <w:t>3</w:t>
            </w:r>
          </w:p>
          <w:p w:rsidR="00276D49" w:rsidRPr="00D37CB0" w:rsidP="001B739D">
            <w:pPr>
              <w:pStyle w:val="Normlny"/>
              <w:bidi w:val="0"/>
              <w:jc w:val="center"/>
              <w:rPr>
                <w:rFonts w:ascii="Times New Roman" w:hAnsi="Times New Roman"/>
              </w:rPr>
            </w:pPr>
            <w:r w:rsidRPr="00D37CB0">
              <w:rPr>
                <w:rFonts w:ascii="Times New Roman" w:hAnsi="Times New Roman"/>
              </w:rPr>
              <w:t>O: 3</w:t>
            </w:r>
          </w:p>
          <w:p w:rsidR="00276D49" w:rsidRPr="00D37CB0" w:rsidP="001B739D">
            <w:pPr>
              <w:pStyle w:val="Normlny"/>
              <w:bidi w:val="0"/>
              <w:jc w:val="center"/>
              <w:rPr>
                <w:rFonts w:ascii="Times New Roman" w:hAnsi="Times New Roman"/>
              </w:rPr>
            </w:pPr>
            <w:r w:rsidRPr="00D37CB0">
              <w:rPr>
                <w:rFonts w:ascii="Times New Roman" w:hAnsi="Times New Roman"/>
              </w:rPr>
              <w:t>O: 4</w:t>
            </w:r>
          </w:p>
          <w:p w:rsidR="00276D49" w:rsidRPr="00D37CB0" w:rsidP="001B739D">
            <w:pPr>
              <w:pStyle w:val="Normlny"/>
              <w:bidi w:val="0"/>
              <w:jc w:val="center"/>
              <w:rPr>
                <w:rFonts w:ascii="Times New Roman" w:hAnsi="Times New Roman"/>
              </w:rPr>
            </w:pPr>
            <w:r w:rsidRPr="00D37CB0">
              <w:rPr>
                <w:rFonts w:ascii="Times New Roman" w:hAnsi="Times New Roman"/>
              </w:rPr>
              <w:t>O: 5</w:t>
            </w:r>
          </w:p>
          <w:p w:rsidR="00276D49" w:rsidRPr="00D37CB0" w:rsidP="001B739D">
            <w:pPr>
              <w:pStyle w:val="Normlny"/>
              <w:bidi w:val="0"/>
              <w:jc w:val="center"/>
              <w:rPr>
                <w:rFonts w:ascii="Times New Roman" w:hAnsi="Times New Roman"/>
              </w:rPr>
            </w:pPr>
            <w:r w:rsidRPr="00D37CB0">
              <w:rPr>
                <w:rFonts w:ascii="Times New Roman" w:hAnsi="Times New Roman"/>
              </w:rPr>
              <w:t>O: 6</w:t>
            </w:r>
          </w:p>
          <w:p w:rsidR="00F4676A" w:rsidRPr="00D37CB0" w:rsidP="001B739D">
            <w:pPr>
              <w:pStyle w:val="Normlny"/>
              <w:bidi w:val="0"/>
              <w:jc w:val="center"/>
              <w:rPr>
                <w:rFonts w:ascii="Times New Roman" w:hAnsi="Times New Roman"/>
              </w:rPr>
            </w:pPr>
            <w:r w:rsidRPr="00D37CB0">
              <w:rPr>
                <w:rFonts w:ascii="Times New Roman" w:hAnsi="Times New Roman"/>
              </w:rPr>
              <w:t>O: 7</w:t>
            </w: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1B739D">
            <w:pPr>
              <w:pStyle w:val="Normlny"/>
              <w:bidi w:val="0"/>
              <w:jc w:val="center"/>
              <w:rPr>
                <w:rFonts w:ascii="Times New Roman" w:hAnsi="Times New Roman"/>
              </w:rPr>
            </w:pPr>
          </w:p>
          <w:p w:rsidR="00701CAE" w:rsidRPr="00D37CB0" w:rsidP="00701CAE">
            <w:pPr>
              <w:pStyle w:val="Normlny"/>
              <w:bidi w:val="0"/>
              <w:jc w:val="center"/>
              <w:rPr>
                <w:rFonts w:ascii="Times New Roman" w:hAnsi="Times New Roman"/>
              </w:rPr>
            </w:pPr>
            <w:r w:rsidRPr="00D37CB0">
              <w:rPr>
                <w:rFonts w:ascii="Times New Roman" w:hAnsi="Times New Roman"/>
              </w:rPr>
              <w:t>Č: XIII</w:t>
            </w:r>
          </w:p>
          <w:p w:rsidR="00701CAE" w:rsidRPr="00D37CB0" w:rsidP="00701CAE">
            <w:pPr>
              <w:pStyle w:val="Normlny"/>
              <w:bidi w:val="0"/>
              <w:jc w:val="center"/>
              <w:rPr>
                <w:rFonts w:ascii="Times New Roman" w:hAnsi="Times New Roman"/>
              </w:rPr>
            </w:pPr>
            <w:r w:rsidRPr="00D37CB0">
              <w:rPr>
                <w:rFonts w:ascii="Times New Roman" w:hAnsi="Times New Roman"/>
              </w:rPr>
              <w:t>§ 14a</w:t>
            </w:r>
          </w:p>
          <w:p w:rsidR="00701CAE" w:rsidRPr="00D37CB0" w:rsidP="00701CAE">
            <w:pPr>
              <w:pStyle w:val="Normlny"/>
              <w:bidi w:val="0"/>
              <w:jc w:val="center"/>
              <w:rPr>
                <w:rFonts w:ascii="Times New Roman" w:hAnsi="Times New Roman"/>
              </w:rPr>
            </w:pPr>
            <w:r w:rsidRPr="00D37CB0">
              <w:rPr>
                <w:rFonts w:ascii="Times New Roman" w:hAnsi="Times New Roman"/>
              </w:rPr>
              <w:t>O: 3</w:t>
            </w:r>
          </w:p>
          <w:p w:rsidR="00701CAE" w:rsidRPr="00D37CB0" w:rsidP="00701CAE">
            <w:pPr>
              <w:pStyle w:val="Normlny"/>
              <w:bidi w:val="0"/>
              <w:jc w:val="center"/>
              <w:rPr>
                <w:rFonts w:ascii="Times New Roman" w:hAnsi="Times New Roman"/>
              </w:rPr>
            </w:pPr>
            <w:r w:rsidRPr="00D37CB0">
              <w:rPr>
                <w:rFonts w:ascii="Times New Roman" w:hAnsi="Times New Roman"/>
              </w:rPr>
              <w:t>O: 4</w:t>
            </w:r>
          </w:p>
          <w:p w:rsidR="00701CAE"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4676A" w:rsidRPr="00D37CB0" w:rsidP="00F4676A">
            <w:pPr>
              <w:bidi w:val="0"/>
              <w:ind w:firstLine="363"/>
              <w:jc w:val="both"/>
              <w:rPr>
                <w:rFonts w:ascii="Times New Roman" w:hAnsi="Times New Roman"/>
              </w:rPr>
            </w:pPr>
            <w:r w:rsidRPr="00D37CB0">
              <w:rPr>
                <w:rFonts w:ascii="Times New Roman" w:hAnsi="Times New Roman"/>
                <w:sz w:val="20"/>
                <w:szCs w:val="20"/>
              </w:rPr>
              <w:t>(3) Výkon práv a povinností vyplývajúcich z dobrovoľnej vojenskej prípravy musí byť v súlade s dobrými mravmi. Nikto nesmie tieto práva a povinnosti zneužívať na ujmu druhého.</w:t>
            </w:r>
            <w:r w:rsidRPr="00D37CB0">
              <w:rPr>
                <w:rFonts w:ascii="Times New Roman" w:hAnsi="Times New Roman"/>
              </w:rPr>
              <w:t xml:space="preserve"> </w:t>
            </w:r>
          </w:p>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sz w:val="20"/>
                <w:szCs w:val="20"/>
              </w:rPr>
              <w:t>(4)</w:t>
            </w:r>
            <w:r w:rsidRPr="00D37CB0">
              <w:rPr>
                <w:rFonts w:ascii="Times New Roman" w:hAnsi="Times New Roman"/>
                <w:color w:val="000000"/>
              </w:rPr>
              <w:t xml:space="preserve"> </w:t>
            </w:r>
            <w:r w:rsidRPr="00D37CB0">
              <w:rPr>
                <w:rFonts w:ascii="Times New Roman" w:hAnsi="Times New Roman"/>
                <w:color w:val="000000"/>
                <w:sz w:val="20"/>
                <w:szCs w:val="20"/>
              </w:rPr>
              <w:t>Občan, ktorý sa pri prijímaní do dobrovoľnej vojenskej prípravy domnieva, že jeho práva alebo právom chránené záujmy boli dotknuté nedodržaním zásady rovnakého zaobchádzania, sa môže domáhať ochrany na personálnom úrade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Personálny úrad je povinný na podnet občana bez zbytočného odkladu odpovedať, vykonať nápravu a odstrániť následky nedodržania zásady rovnakého zaobchádzania.</w:t>
            </w:r>
          </w:p>
          <w:p w:rsidR="00F4676A" w:rsidRPr="00D37CB0" w:rsidP="00F4676A">
            <w:pPr>
              <w:bidi w:val="0"/>
              <w:ind w:firstLine="363"/>
              <w:jc w:val="both"/>
              <w:rPr>
                <w:rFonts w:ascii="Times New Roman" w:hAnsi="Times New Roman"/>
                <w:color w:val="000000"/>
                <w:sz w:val="20"/>
                <w:szCs w:val="20"/>
              </w:rPr>
            </w:pPr>
            <w:r w:rsidRPr="00D37CB0">
              <w:rPr>
                <w:rFonts w:ascii="Times New Roman" w:hAnsi="Times New Roman"/>
                <w:color w:val="000000"/>
                <w:sz w:val="20"/>
                <w:szCs w:val="20"/>
              </w:rPr>
              <w:t>(5) Vojak dobrovoľnej vojenskej prípravy, ktorý sa domnieva, že jeho práva alebo právom chránené záujmy boli dotknuté nedodržaním zásady rovnakého zaobchádzania, sa môže domáhať ochrany u veliteľa výcvikového zariadenia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Veliteľ výcvikového zariadenia je povinný na podnet vojaka dobrovoľnej vojenskej prípravy bez zbytočného odkladu odpovedať, vykonať nápravu a odstrániť následky nedodržania zásady rovnakého zaobchádzania.</w:t>
            </w:r>
          </w:p>
          <w:p w:rsidR="00F4676A" w:rsidRPr="00D37CB0" w:rsidP="00F4676A">
            <w:pPr>
              <w:bidi w:val="0"/>
              <w:ind w:firstLine="363"/>
              <w:jc w:val="both"/>
              <w:rPr>
                <w:rFonts w:ascii="Times New Roman" w:hAnsi="Times New Roman"/>
                <w:sz w:val="20"/>
                <w:szCs w:val="20"/>
              </w:rPr>
            </w:pPr>
            <w:r w:rsidRPr="00D37CB0">
              <w:rPr>
                <w:rFonts w:ascii="Times New Roman" w:hAnsi="Times New Roman"/>
                <w:sz w:val="20"/>
                <w:szCs w:val="20"/>
              </w:rPr>
              <w:t xml:space="preserve">(6) Veliteľ nesmie vojaka dobrovoľnej vojenskej prípravy žiadnym spôsobom postihovať alebo znevýhodňovať preto, že sa zákonným spôsobom domáha svojich práv vyplývajúcich z </w:t>
            </w:r>
            <w:r w:rsidRPr="00D37CB0">
              <w:rPr>
                <w:rFonts w:ascii="Times New Roman" w:hAnsi="Times New Roman" w:cs="Calibri"/>
                <w:sz w:val="20"/>
                <w:szCs w:val="20"/>
              </w:rPr>
              <w:t>výkonu dobrovoľnej vojenskej prípravy</w:t>
            </w:r>
            <w:r w:rsidRPr="00D37CB0">
              <w:rPr>
                <w:rFonts w:ascii="Times New Roman" w:hAnsi="Times New Roman"/>
                <w:sz w:val="20"/>
                <w:szCs w:val="20"/>
              </w:rPr>
              <w:t xml:space="preserve"> </w:t>
            </w:r>
            <w:r w:rsidRPr="00D37CB0">
              <w:rPr>
                <w:rFonts w:ascii="Times New Roman" w:hAnsi="Times New Roman" w:cs="Calibri"/>
                <w:sz w:val="20"/>
                <w:szCs w:val="20"/>
              </w:rPr>
              <w:t>alebo z uplatňovania zásady rovnakého zaobchádzania</w:t>
            </w:r>
            <w:r w:rsidRPr="00D37CB0">
              <w:rPr>
                <w:rFonts w:ascii="Times New Roman" w:hAnsi="Times New Roman"/>
                <w:sz w:val="20"/>
                <w:szCs w:val="20"/>
              </w:rPr>
              <w:t xml:space="preserve">. </w:t>
            </w:r>
          </w:p>
          <w:p w:rsidR="00276D49" w:rsidRPr="00D37CB0" w:rsidP="00F4676A">
            <w:pPr>
              <w:pStyle w:val="Normlny"/>
              <w:bidi w:val="0"/>
              <w:ind w:firstLine="363"/>
              <w:jc w:val="both"/>
              <w:rPr>
                <w:rFonts w:ascii="Times New Roman" w:hAnsi="Times New Roman"/>
              </w:rPr>
            </w:pPr>
            <w:r w:rsidRPr="00D37CB0" w:rsidR="00F4676A">
              <w:rPr>
                <w:rFonts w:ascii="Times New Roman" w:hAnsi="Times New Roman"/>
              </w:rPr>
              <w:t>(7) Personálny úrad zabezpečí oboznámenie občana</w:t>
            </w:r>
            <w:r w:rsidRPr="00D37CB0" w:rsidR="00F4676A">
              <w:rPr>
                <w:rFonts w:ascii="Times New Roman" w:hAnsi="Times New Roman"/>
              </w:rPr>
              <w:t xml:space="preserve"> </w:t>
            </w:r>
            <w:r w:rsidRPr="00D37CB0" w:rsidR="00F4676A">
              <w:rPr>
                <w:rFonts w:ascii="Times New Roman" w:hAnsi="Times New Roman"/>
              </w:rPr>
              <w:t>s ustanoveniami o zákaze di</w:t>
            </w:r>
            <w:r w:rsidR="003F1F1C">
              <w:rPr>
                <w:rFonts w:ascii="Times New Roman" w:hAnsi="Times New Roman"/>
              </w:rPr>
              <w:t>skriminácie podľa odsekov 1 až 6</w:t>
            </w:r>
            <w:r w:rsidRPr="00D37CB0" w:rsidR="00F4676A">
              <w:rPr>
                <w:rFonts w:ascii="Times New Roman" w:hAnsi="Times New Roman"/>
              </w:rPr>
              <w:t>.</w:t>
            </w:r>
          </w:p>
          <w:p w:rsidR="00701CAE" w:rsidRPr="00D37CB0" w:rsidP="00F4676A">
            <w:pPr>
              <w:pStyle w:val="Normlny"/>
              <w:bidi w:val="0"/>
              <w:ind w:firstLine="363"/>
              <w:jc w:val="both"/>
              <w:rPr>
                <w:rFonts w:ascii="Times New Roman" w:hAnsi="Times New Roman"/>
              </w:rPr>
            </w:pPr>
          </w:p>
          <w:p w:rsidR="00701CAE" w:rsidRPr="00D37CB0" w:rsidP="00701CAE">
            <w:pPr>
              <w:bidi w:val="0"/>
              <w:jc w:val="both"/>
              <w:rPr>
                <w:rFonts w:ascii="Times New Roman" w:hAnsi="Times New Roman"/>
                <w:sz w:val="20"/>
                <w:szCs w:val="20"/>
              </w:rPr>
            </w:pPr>
            <w:r w:rsidRPr="00D37CB0">
              <w:rPr>
                <w:rFonts w:ascii="Times New Roman" w:hAnsi="Times New Roman"/>
                <w:sz w:val="20"/>
                <w:szCs w:val="20"/>
              </w:rPr>
              <w:t xml:space="preserve">      (3)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bez zbytočného odkladu odpovedať, vykonať nápravu a odstrániť následky nedodržania zásady rovnakého zaobchádzania.</w:t>
            </w:r>
          </w:p>
          <w:p w:rsidR="00701CAE" w:rsidRPr="00D37CB0" w:rsidP="00157CF3">
            <w:pPr>
              <w:bidi w:val="0"/>
              <w:ind w:firstLine="363"/>
              <w:jc w:val="both"/>
              <w:rPr>
                <w:rFonts w:ascii="Times New Roman" w:hAnsi="Times New Roman"/>
                <w:color w:val="000000"/>
                <w:sz w:val="20"/>
                <w:szCs w:val="20"/>
              </w:rPr>
            </w:pPr>
            <w:r w:rsidRPr="00D37CB0">
              <w:rPr>
                <w:rFonts w:ascii="Times New Roman" w:hAnsi="Times New Roman"/>
                <w:sz w:val="20"/>
                <w:szCs w:val="20"/>
              </w:rPr>
              <w:t>(4)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701CAE">
            <w:pPr>
              <w:pStyle w:val="Heading1"/>
              <w:bidi w:val="0"/>
              <w:spacing w:before="0"/>
              <w:rPr>
                <w:rFonts w:ascii="Times New Roman" w:hAnsi="Times New Roman"/>
                <w:b w:val="0"/>
                <w:bCs w:val="0"/>
                <w:sz w:val="20"/>
                <w:szCs w:val="20"/>
              </w:rPr>
            </w:pPr>
            <w:r w:rsidRPr="001B739D">
              <w:rPr>
                <w:rFonts w:ascii="Times New Roman" w:hAnsi="Times New Roman"/>
                <w:b w:val="0"/>
                <w:bCs w:val="0"/>
                <w:sz w:val="20"/>
                <w:szCs w:val="20"/>
              </w:rPr>
              <w:t>Poznámka pod čiarou:</w:t>
            </w:r>
          </w:p>
          <w:p w:rsidR="00276D49" w:rsidRPr="001B739D" w:rsidP="003F1F1C">
            <w:pPr>
              <w:bidi w:val="0"/>
              <w:rPr>
                <w:rFonts w:ascii="Times New Roman" w:hAnsi="Times New Roman"/>
              </w:rPr>
            </w:pPr>
            <w:r w:rsidR="003F1F1C">
              <w:rPr>
                <w:rFonts w:ascii="Times New Roman" w:hAnsi="Times New Roman"/>
                <w:vertAlign w:val="superscript"/>
              </w:rPr>
              <w:t>8</w:t>
            </w:r>
            <w:r w:rsidRPr="001B739D">
              <w:rPr>
                <w:rFonts w:ascii="Times New Roman" w:hAnsi="Times New Roman"/>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10</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Šírenie informácií</w:t>
            </w:r>
          </w:p>
          <w:p w:rsidR="00276D49" w:rsidRPr="00BF66DC" w:rsidP="001B739D">
            <w:pPr>
              <w:autoSpaceDE w:val="0"/>
              <w:autoSpaceDN w:val="0"/>
              <w:bidi w:val="0"/>
              <w:adjustRightInd w:val="0"/>
              <w:rPr>
                <w:rFonts w:ascii="Times New Roman" w:hAnsi="Times New Roman"/>
                <w:bCs/>
                <w:sz w:val="20"/>
                <w:szCs w:val="20"/>
              </w:rPr>
            </w:pPr>
            <w:r>
              <w:rPr>
                <w:rFonts w:ascii="Times New Roman" w:hAnsi="Times New Roman"/>
                <w:bCs/>
                <w:sz w:val="20"/>
                <w:szCs w:val="20"/>
              </w:rPr>
              <w:t>Členské štáty zabezpečia, aby sa s predpismi prijatými  k vykonaniu tejto smernice ako aj s predpismi, ktoré sú už platné, boli oboznámené osoby všetkými vhodnými prostriedkami a na celom území.</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11</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Sociálny dialóg</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prijmú v súlade s tradíciami a vnútroštátnymi zvyklosťami vhodné opatrenia na podporu dialógu so sociálnymi partnermi,</w:t>
            </w:r>
            <w:r>
              <w:rPr>
                <w:rFonts w:ascii="Times New Roman" w:hAnsi="Times New Roman"/>
                <w:sz w:val="20"/>
                <w:szCs w:val="20"/>
              </w:rPr>
              <w:t xml:space="preserve"> </w:t>
            </w:r>
            <w:r w:rsidRPr="00E731D3">
              <w:rPr>
                <w:rFonts w:ascii="Times New Roman" w:hAnsi="Times New Roman"/>
                <w:sz w:val="20"/>
                <w:szCs w:val="20"/>
              </w:rPr>
              <w:t>aby sa podporila zásada rovnakého zaobchádzania, vrátane sledovania praxe na pracoviskách, kolektívnych zmlúv, pracovných  poriadkov, výskumu alebo výmeny skúseností a overenej praxe.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11</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 xml:space="preserve">Keď je to v súlade s </w:t>
            </w:r>
            <w:r>
              <w:rPr>
                <w:rFonts w:ascii="Times New Roman" w:hAnsi="Times New Roman"/>
                <w:sz w:val="20"/>
                <w:szCs w:val="20"/>
              </w:rPr>
              <w:t>v</w:t>
            </w:r>
            <w:r w:rsidRPr="00E731D3">
              <w:rPr>
                <w:rFonts w:ascii="Times New Roman" w:hAnsi="Times New Roman"/>
                <w:sz w:val="20"/>
                <w:szCs w:val="20"/>
              </w:rPr>
              <w:t>nútroštátnymi tradíciami a zvyklosťami, členské štáty podporia sociálnych partnerov, bez toho, aby bola dotknutá ich samostatnosť, aby na príslušnej úrovni uzatvárali dohody ustanovujúce pravidlá proti diskriminácii v oblastiach uvedených</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v článku 3 a ktoré patria do oblasti pôsobnosti kolektívneho vyjednávania. Tieto dohody rešpektujú minimálne požiadavky, ktoré ustanovuje táto smernica a príslušné vnútroštátne vykonávacie predpisy.</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Dialóg s mimovládnymi organizáciami</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xml:space="preserve">Členské štáty vyzvú k dialógu príslušné mimovládne organizácie, ktoré v súlade s ich národným právom a praxou majú zákonný záujem prispieť k boju proti diskriminácii na základe rasy alebo etnickom  pôvode s cieľom podporiť zásadu </w:t>
            </w:r>
            <w:r>
              <w:rPr>
                <w:rFonts w:ascii="Times New Roman" w:hAnsi="Times New Roman"/>
                <w:sz w:val="20"/>
                <w:szCs w:val="20"/>
              </w:rPr>
              <w:t xml:space="preserve"> </w:t>
            </w:r>
            <w:r w:rsidRPr="00E731D3">
              <w:rPr>
                <w:rFonts w:ascii="Times New Roman" w:hAnsi="Times New Roman"/>
                <w:sz w:val="20"/>
                <w:szCs w:val="20"/>
              </w:rPr>
              <w:t>rovnakého zaobchádzania.</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9E33CC" w:rsidP="001B739D">
            <w:pPr>
              <w:autoSpaceDE w:val="0"/>
              <w:autoSpaceDN w:val="0"/>
              <w:bidi w:val="0"/>
              <w:adjustRightInd w:val="0"/>
              <w:rPr>
                <w:rFonts w:ascii="Times New Roman" w:hAnsi="Times New Roman"/>
                <w:b/>
                <w:bCs/>
                <w:sz w:val="20"/>
                <w:szCs w:val="20"/>
              </w:rPr>
            </w:pPr>
            <w:r w:rsidRPr="009E33CC">
              <w:rPr>
                <w:rFonts w:ascii="Times New Roman" w:hAnsi="Times New Roman"/>
                <w:b/>
                <w:bCs/>
                <w:sz w:val="20"/>
                <w:szCs w:val="20"/>
              </w:rPr>
              <w:t>ORGÁNY NA PODPORU ROVNAKÉHO</w:t>
            </w:r>
            <w:r>
              <w:rPr>
                <w:rFonts w:ascii="Times New Roman" w:hAnsi="Times New Roman"/>
                <w:b/>
                <w:bCs/>
                <w:sz w:val="20"/>
                <w:szCs w:val="20"/>
              </w:rPr>
              <w:t xml:space="preserve">  </w:t>
            </w:r>
            <w:r w:rsidRPr="009E33CC">
              <w:rPr>
                <w:rFonts w:ascii="Times New Roman" w:hAnsi="Times New Roman"/>
                <w:b/>
                <w:bCs/>
                <w:sz w:val="20"/>
                <w:szCs w:val="20"/>
              </w:rPr>
              <w:t>ZAOBCHÁDZANIA</w:t>
            </w:r>
          </w:p>
          <w:p w:rsidR="00276D49" w:rsidRPr="00E731D3" w:rsidP="001B739D">
            <w:pPr>
              <w:autoSpaceDE w:val="0"/>
              <w:autoSpaceDN w:val="0"/>
              <w:bidi w:val="0"/>
              <w:adjustRightInd w:val="0"/>
              <w:rPr>
                <w:rFonts w:ascii="Times New Roman" w:hAnsi="Times New Roman"/>
                <w:b/>
                <w:bCs/>
                <w:sz w:val="20"/>
                <w:szCs w:val="20"/>
              </w:rPr>
            </w:pPr>
            <w:r>
              <w:rPr>
                <w:rFonts w:ascii="Times New Roman" w:hAnsi="Times New Roman"/>
                <w:sz w:val="20"/>
                <w:szCs w:val="20"/>
              </w:rPr>
              <w:t xml:space="preserve">1. </w:t>
            </w:r>
            <w:r w:rsidRPr="00E731D3">
              <w:rPr>
                <w:rFonts w:ascii="Times New Roman" w:hAnsi="Times New Roman"/>
                <w:sz w:val="20"/>
                <w:szCs w:val="20"/>
              </w:rPr>
              <w:t>Členské štáty určia orgán alebo orgány na podporu rovnakého zaobchádzania pre všetky osoby bez diskriminácie na základe rasy alebo etnickom pôvode. Tieto orgány môžu byť súčasťou orgánov poverených</w:t>
            </w:r>
            <w:r>
              <w:rPr>
                <w:rFonts w:ascii="Times New Roman" w:hAnsi="Times New Roman"/>
                <w:sz w:val="20"/>
                <w:szCs w:val="20"/>
              </w:rPr>
              <w:t xml:space="preserve"> </w:t>
            </w:r>
            <w:r w:rsidRPr="00E731D3">
              <w:rPr>
                <w:rFonts w:ascii="Times New Roman" w:hAnsi="Times New Roman"/>
                <w:sz w:val="20"/>
                <w:szCs w:val="20"/>
              </w:rPr>
              <w:t>ochranou ľudských práv alebo ochranou práv osôb</w:t>
            </w:r>
            <w:r>
              <w:rPr>
                <w:rFonts w:ascii="Times New Roman" w:hAnsi="Times New Roman"/>
                <w:sz w:val="20"/>
                <w:szCs w:val="20"/>
              </w:rPr>
              <w:t xml:space="preserve"> </w:t>
            </w:r>
            <w:r w:rsidRPr="00E731D3">
              <w:rPr>
                <w:rFonts w:ascii="Times New Roman" w:hAnsi="Times New Roman"/>
                <w:sz w:val="20"/>
                <w:szCs w:val="20"/>
              </w:rPr>
              <w:t>na vnútroštátnej úrovni.</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13</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2.</w:t>
            </w:r>
            <w:r w:rsidRPr="00E731D3">
              <w:rPr>
                <w:rFonts w:ascii="Times New Roman" w:hAnsi="Times New Roman"/>
                <w:sz w:val="20"/>
                <w:szCs w:val="20"/>
              </w:rPr>
              <w:t>Členské štáty zabezpečia, aby do právomoci týchto orgánov patrili:</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bez toho, aby bolo dotknuté právo obetí a združení, organizácií alebo iných právnických osôb, ktoré sú uvedené v článku 7 odsek 2, poskytovanie nezávislej pomoci obetiam diskriminácie pri podávaní žaloby z dôvodov diskriminácie,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vykonávanie nezávislých prieskumov týkajúcich sa diskriminácie,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uverejňovanie nezávislých správ a vydávanie odporúčaní ku akejkoľvek otázke, ktorá sa vzťahuje k takejto diskriminácii.</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14</w:t>
            </w:r>
          </w:p>
          <w:p w:rsidR="00276D49" w:rsidP="001B739D">
            <w:pPr>
              <w:bidi w:val="0"/>
              <w:jc w:val="center"/>
              <w:rPr>
                <w:rFonts w:ascii="Times New Roman" w:hAnsi="Times New Roman"/>
                <w:sz w:val="20"/>
                <w:szCs w:val="20"/>
              </w:rPr>
            </w:pPr>
            <w:r w:rsidRPr="00E731D3">
              <w:rPr>
                <w:rFonts w:ascii="Times New Roman" w:hAnsi="Times New Roman"/>
                <w:sz w:val="20"/>
                <w:szCs w:val="20"/>
              </w:rPr>
              <w:t>P: a</w:t>
            </w:r>
          </w:p>
          <w:p w:rsidR="00276D49" w:rsidRPr="00E731D3" w:rsidP="001B739D">
            <w:pPr>
              <w:bidi w:val="0"/>
              <w:jc w:val="center"/>
              <w:rPr>
                <w:rFonts w:ascii="Times New Roman" w:hAnsi="Times New Roman"/>
                <w:sz w:val="20"/>
                <w:szCs w:val="20"/>
              </w:rPr>
            </w:pPr>
            <w:r>
              <w:rPr>
                <w:rFonts w:ascii="Times New Roman" w:hAnsi="Times New Roman"/>
                <w:sz w:val="20"/>
                <w:szCs w:val="20"/>
              </w:rPr>
              <w:t>P: b</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Zhoda</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prijmú nevyhnutné opatrenia, aby:</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a) sa zrušili všetky zákony, iné právne predpisy a správne opatrenia, ktoré sú v rozpore so zásadou rovnakého zaobchádzania;</w:t>
            </w:r>
            <w:r>
              <w:rPr>
                <w:rFonts w:ascii="Times New Roman" w:hAnsi="Times New Roman"/>
                <w:sz w:val="20"/>
                <w:szCs w:val="20"/>
              </w:rPr>
              <w:t xml:space="preserve"> </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b) </w:t>
            </w:r>
            <w:r w:rsidRPr="00E731D3">
              <w:rPr>
                <w:rFonts w:ascii="Times New Roman" w:hAnsi="Times New Roman"/>
                <w:sz w:val="20"/>
                <w:szCs w:val="20"/>
              </w:rPr>
              <w:t>boli alebo mohli byť vyhlásené za neplatné alebo sa zmenili a doplnili ustanovenia, ktoré sú v rozpore so zásadou</w:t>
            </w:r>
            <w:r>
              <w:rPr>
                <w:rFonts w:ascii="Times New Roman" w:hAnsi="Times New Roman"/>
                <w:sz w:val="20"/>
                <w:szCs w:val="20"/>
              </w:rPr>
              <w:t xml:space="preserve"> </w:t>
            </w:r>
            <w:r w:rsidRPr="00E731D3">
              <w:rPr>
                <w:rFonts w:ascii="Times New Roman" w:hAnsi="Times New Roman"/>
                <w:sz w:val="20"/>
                <w:szCs w:val="20"/>
              </w:rPr>
              <w:t xml:space="preserve"> rovnakého zaobchádzania, ktoré sú zahrnuté v zmluvách alebo kolektívnych  zmluvách, vnútropodnikových pravidlách, ktorými sa riadia ziskové</w:t>
            </w:r>
            <w:r>
              <w:rPr>
                <w:rFonts w:ascii="Times New Roman" w:hAnsi="Times New Roman"/>
                <w:sz w:val="20"/>
                <w:szCs w:val="20"/>
              </w:rPr>
              <w:t xml:space="preserve"> </w:t>
            </w:r>
            <w:r w:rsidRPr="00E731D3">
              <w:rPr>
                <w:rFonts w:ascii="Times New Roman" w:hAnsi="Times New Roman"/>
                <w:sz w:val="20"/>
                <w:szCs w:val="20"/>
              </w:rPr>
              <w:t>alebo neziskové organizácie a nezávislé povolania a organizácie pracovníkov a zamestnancov.</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15</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Sankcie</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stanovia systém sankcií za porušovanie vnútroštátnych ustanovení, ktoré sa prijali podľa tejto smernice a prijmú všetky opatrenia potrebné na ich vykonávanie. Takto stanovené sankcie, ktoré môžu obsahovať vyplácanie náhrad obetiam, musia byť účinné,</w:t>
            </w:r>
            <w:r>
              <w:rPr>
                <w:rFonts w:ascii="Times New Roman" w:hAnsi="Times New Roman"/>
                <w:sz w:val="20"/>
                <w:szCs w:val="20"/>
              </w:rPr>
              <w:t xml:space="preserve"> </w:t>
            </w:r>
            <w:r w:rsidRPr="00E731D3">
              <w:rPr>
                <w:rFonts w:ascii="Times New Roman" w:hAnsi="Times New Roman"/>
                <w:sz w:val="20"/>
                <w:szCs w:val="20"/>
              </w:rPr>
              <w:t>primerané a odradzujúce. Členské štáty oznámia bezodkladne Komisii najneskôr do 19. júla 2003 takéto opatrenia a následné zmeny a doplnenia, ktoré ich sa ich týkajú.</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734414" w:rsidRPr="00D37CB0" w:rsidP="001B739D">
            <w:pPr>
              <w:bidi w:val="0"/>
              <w:jc w:val="center"/>
              <w:rPr>
                <w:rFonts w:ascii="Times New Roman" w:hAnsi="Times New Roman"/>
                <w:color w:val="000000"/>
                <w:sz w:val="20"/>
                <w:szCs w:val="20"/>
              </w:rPr>
            </w:pPr>
            <w:r w:rsidRPr="00D37CB0" w:rsidR="00276D49">
              <w:rPr>
                <w:rFonts w:ascii="Times New Roman" w:hAnsi="Times New Roman"/>
                <w:bCs/>
                <w:color w:val="000000"/>
                <w:sz w:val="20"/>
                <w:szCs w:val="20"/>
              </w:rPr>
              <w:t>Návrh zákona</w:t>
            </w:r>
            <w:r w:rsidRPr="00D37CB0" w:rsidR="00276D49">
              <w:rPr>
                <w:rFonts w:ascii="Times New Roman" w:hAnsi="Times New Roman"/>
                <w:color w:val="000000"/>
                <w:sz w:val="20"/>
                <w:szCs w:val="20"/>
              </w:rPr>
              <w:t>.</w:t>
            </w: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734414" w:rsidRPr="00D37CB0" w:rsidP="001B739D">
            <w:pPr>
              <w:bidi w:val="0"/>
              <w:jc w:val="center"/>
              <w:rPr>
                <w:rFonts w:ascii="Times New Roman" w:hAnsi="Times New Roman"/>
                <w:color w:val="000000"/>
                <w:sz w:val="20"/>
                <w:szCs w:val="20"/>
              </w:rPr>
            </w:pPr>
          </w:p>
          <w:p w:rsidR="00276D49" w:rsidRPr="00D37CB0" w:rsidP="001B739D">
            <w:pPr>
              <w:bidi w:val="0"/>
              <w:jc w:val="center"/>
              <w:rPr>
                <w:rFonts w:ascii="Times New Roman" w:hAnsi="Times New Roman"/>
                <w:color w:val="000000"/>
                <w:sz w:val="20"/>
                <w:szCs w:val="20"/>
              </w:rPr>
            </w:pPr>
            <w:r w:rsidRPr="00D37CB0" w:rsidR="00734414">
              <w:rPr>
                <w:rFonts w:ascii="Times New Roman" w:hAnsi="Times New Roman"/>
                <w:sz w:val="20"/>
                <w:szCs w:val="20"/>
              </w:rPr>
              <w:t>Návrh novely zákona č. 570/2005 Z. z.</w:t>
            </w:r>
            <w:r w:rsidRPr="00D37CB0">
              <w:rPr>
                <w:rFonts w:ascii="Times New Roman" w:hAnsi="Times New Roman"/>
                <w:color w:val="00000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C95FC0">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1</w:t>
            </w:r>
          </w:p>
          <w:p w:rsidR="00276D49" w:rsidRPr="00D37CB0" w:rsidP="001B739D">
            <w:pPr>
              <w:pStyle w:val="Normlny"/>
              <w:bidi w:val="0"/>
              <w:jc w:val="center"/>
              <w:rPr>
                <w:rFonts w:ascii="Times New Roman" w:hAnsi="Times New Roman"/>
              </w:rPr>
            </w:pPr>
            <w:r w:rsidRPr="00D37CB0">
              <w:rPr>
                <w:rFonts w:ascii="Times New Roman" w:hAnsi="Times New Roman"/>
              </w:rPr>
              <w:t>O: 4</w:t>
            </w:r>
          </w:p>
          <w:p w:rsidR="00F4676A" w:rsidRPr="00D37CB0" w:rsidP="001B739D">
            <w:pPr>
              <w:pStyle w:val="Normlny"/>
              <w:bidi w:val="0"/>
              <w:jc w:val="center"/>
              <w:rPr>
                <w:rFonts w:ascii="Times New Roman" w:hAnsi="Times New Roman"/>
              </w:rPr>
            </w:pPr>
            <w:r w:rsidRPr="00D37CB0">
              <w:rPr>
                <w:rFonts w:ascii="Times New Roman" w:hAnsi="Times New Roman"/>
              </w:rPr>
              <w:t>O: 5</w:t>
            </w: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734414">
            <w:pPr>
              <w:pStyle w:val="Normlny"/>
              <w:bidi w:val="0"/>
              <w:jc w:val="center"/>
              <w:rPr>
                <w:rFonts w:ascii="Times New Roman" w:hAnsi="Times New Roman"/>
              </w:rPr>
            </w:pPr>
            <w:r w:rsidRPr="00D37CB0">
              <w:rPr>
                <w:rFonts w:ascii="Times New Roman" w:hAnsi="Times New Roman"/>
              </w:rPr>
              <w:t>Č: XIII</w:t>
            </w:r>
          </w:p>
          <w:p w:rsidR="00734414" w:rsidRPr="00D37CB0" w:rsidP="00734414">
            <w:pPr>
              <w:pStyle w:val="Normlny"/>
              <w:bidi w:val="0"/>
              <w:jc w:val="center"/>
              <w:rPr>
                <w:rFonts w:ascii="Times New Roman" w:hAnsi="Times New Roman"/>
              </w:rPr>
            </w:pPr>
            <w:r w:rsidRPr="00D37CB0">
              <w:rPr>
                <w:rFonts w:ascii="Times New Roman" w:hAnsi="Times New Roman"/>
              </w:rPr>
              <w:t>§ 14a</w:t>
            </w:r>
          </w:p>
          <w:p w:rsidR="00734414" w:rsidRPr="00D37CB0" w:rsidP="00734414">
            <w:pPr>
              <w:pStyle w:val="Normlny"/>
              <w:bidi w:val="0"/>
              <w:jc w:val="center"/>
              <w:rPr>
                <w:rFonts w:ascii="Times New Roman" w:hAnsi="Times New Roman"/>
              </w:rPr>
            </w:pPr>
            <w:r w:rsidRPr="00D37CB0">
              <w:rPr>
                <w:rFonts w:ascii="Times New Roman" w:hAnsi="Times New Roman"/>
              </w:rPr>
              <w:t>O: 1</w:t>
            </w:r>
          </w:p>
          <w:p w:rsidR="00734414" w:rsidRPr="00D37CB0" w:rsidP="00734414">
            <w:pPr>
              <w:pStyle w:val="Normlny"/>
              <w:bidi w:val="0"/>
              <w:jc w:val="center"/>
              <w:rPr>
                <w:rFonts w:ascii="Times New Roman" w:hAnsi="Times New Roman"/>
              </w:rPr>
            </w:pPr>
            <w:r w:rsidRPr="00D37CB0">
              <w:rPr>
                <w:rFonts w:ascii="Times New Roman" w:hAnsi="Times New Roman"/>
              </w:rPr>
              <w:t>O: 3</w:t>
            </w:r>
          </w:p>
          <w:p w:rsidR="00734414" w:rsidRPr="00D37CB0" w:rsidP="00734414">
            <w:pPr>
              <w:pStyle w:val="Normlny"/>
              <w:bidi w:val="0"/>
              <w:jc w:val="center"/>
              <w:rPr>
                <w:rFonts w:ascii="Times New Roman" w:hAnsi="Times New Roman"/>
              </w:rPr>
            </w:pPr>
            <w:r w:rsidRPr="00D37CB0">
              <w:rPr>
                <w:rFonts w:ascii="Times New Roman" w:hAnsi="Times New Roman"/>
              </w:rPr>
              <w:t>O: 4</w:t>
            </w:r>
          </w:p>
          <w:p w:rsidR="00734414"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1F1C" w:rsidRPr="00D37CB0" w:rsidP="003F1F1C">
            <w:pPr>
              <w:pStyle w:val="NoSpacing"/>
              <w:bidi w:val="0"/>
              <w:ind w:firstLine="363"/>
              <w:jc w:val="both"/>
              <w:rPr>
                <w:rFonts w:ascii="Times New Roman" w:hAnsi="Times New Roman"/>
              </w:rPr>
            </w:pPr>
            <w:r w:rsidRPr="00D37CB0">
              <w:rPr>
                <w:rFonts w:ascii="Times New Roman" w:hAnsi="Times New Roman"/>
                <w:sz w:val="20"/>
                <w:szCs w:val="20"/>
              </w:rPr>
              <w:t>(1) Personálny úrad a veliteľ je povinný zaobchádzať so štátnym občanom Slovenskej republiky , ktorý sa uchádza o prijatie do dobrovoľnej vojenskej prípravy (ďalej len „občan“) a s vojakom dobrovoľnej vojenskej prípravy v súlade so zásadou rovnakého zaobchádzania ustanovenou osobitným predpisom,</w:t>
            </w:r>
            <w:r>
              <w:rPr>
                <w:rFonts w:ascii="Times New Roman" w:hAnsi="Times New Roman" w:eastAsiaTheme="minorEastAsia"/>
                <w:sz w:val="20"/>
                <w:szCs w:val="20"/>
                <w:vertAlign w:val="superscript"/>
              </w:rPr>
              <w:t>7</w:t>
            </w:r>
            <w:r w:rsidRPr="00D37CB0">
              <w:rPr>
                <w:rFonts w:ascii="Times New Roman" w:hAnsi="Times New Roman"/>
                <w:sz w:val="20"/>
                <w:szCs w:val="20"/>
              </w:rPr>
              <w:t>) najmä ak ide o podmienky prijatia do dobrovoľnej vojenskej prípravy, podmienky jej výkonu</w:t>
            </w:r>
            <w:r>
              <w:rPr>
                <w:rFonts w:ascii="Times New Roman" w:hAnsi="Times New Roman"/>
                <w:sz w:val="20"/>
                <w:szCs w:val="20"/>
              </w:rPr>
              <w:t xml:space="preserve"> a o plnenia</w:t>
            </w:r>
            <w:r w:rsidRPr="00D37CB0">
              <w:rPr>
                <w:rFonts w:ascii="Times New Roman" w:hAnsi="Times New Roman"/>
                <w:sz w:val="20"/>
                <w:szCs w:val="20"/>
              </w:rPr>
              <w:t xml:space="preserve"> peňažnej hodnoty a nepeňažnej hodnoty poskytované v súvislosti s výkonom dobrovoľnej vojenskej prípravy a skončením dobrovoľnej vojenskej prípravy.</w:t>
            </w:r>
          </w:p>
          <w:p w:rsidR="00F4676A" w:rsidRPr="00D37CB0" w:rsidP="003F1F1C">
            <w:pPr>
              <w:bidi w:val="0"/>
              <w:ind w:firstLine="363"/>
              <w:jc w:val="both"/>
              <w:rPr>
                <w:rFonts w:ascii="Times New Roman" w:hAnsi="Times New Roman"/>
                <w:color w:val="000000"/>
                <w:sz w:val="20"/>
                <w:szCs w:val="20"/>
              </w:rPr>
            </w:pPr>
            <w:r w:rsidRPr="00D37CB0" w:rsidR="003F1F1C">
              <w:rPr>
                <w:rFonts w:ascii="Times New Roman" w:hAnsi="Times New Roman"/>
                <w:sz w:val="20"/>
                <w:szCs w:val="20"/>
              </w:rPr>
              <w:t xml:space="preserve"> </w:t>
            </w:r>
            <w:r w:rsidRPr="00D37CB0">
              <w:rPr>
                <w:rFonts w:ascii="Times New Roman" w:hAnsi="Times New Roman"/>
                <w:sz w:val="20"/>
                <w:szCs w:val="20"/>
              </w:rPr>
              <w:t>(4)</w:t>
            </w:r>
            <w:r w:rsidRPr="00D37CB0">
              <w:rPr>
                <w:rFonts w:ascii="Times New Roman" w:hAnsi="Times New Roman"/>
                <w:color w:val="000000"/>
              </w:rPr>
              <w:t xml:space="preserve"> </w:t>
            </w:r>
            <w:r w:rsidRPr="00D37CB0">
              <w:rPr>
                <w:rFonts w:ascii="Times New Roman" w:hAnsi="Times New Roman"/>
                <w:color w:val="000000"/>
                <w:sz w:val="20"/>
                <w:szCs w:val="20"/>
              </w:rPr>
              <w:t>Občan, ktorý sa pri prijímaní do dobrovoľnej vojenskej prípravy domnieva, že jeho práva alebo právom chránené záujmy boli dotknuté nedodržaním zásady rovnakého zaobchádzania, sa môže domáhať ochrany na personálnom úrade alebo na súde.</w:t>
            </w:r>
            <w:r w:rsidRPr="00D37CB0">
              <w:rPr>
                <w:rFonts w:ascii="Times New Roman" w:hAnsi="Times New Roman"/>
                <w:color w:val="000000"/>
                <w:sz w:val="20"/>
                <w:szCs w:val="20"/>
                <w:vertAlign w:val="superscript"/>
              </w:rPr>
              <w:t>8</w:t>
            </w:r>
            <w:r w:rsidRPr="00D37CB0">
              <w:rPr>
                <w:rFonts w:ascii="Times New Roman" w:hAnsi="Times New Roman"/>
                <w:color w:val="000000"/>
                <w:sz w:val="20"/>
                <w:szCs w:val="20"/>
              </w:rPr>
              <w:t>) Personálny úrad je povinný na podnet občana bez zbytočného odkladu odpovedať, vykonať nápravu a odstrániť následky nedodržania zásady rovnakého zaobchádzania.</w:t>
            </w:r>
          </w:p>
          <w:p w:rsidR="00276D49" w:rsidRPr="00D37CB0" w:rsidP="00C95FC0">
            <w:pPr>
              <w:bidi w:val="0"/>
              <w:ind w:firstLine="363"/>
              <w:jc w:val="both"/>
              <w:rPr>
                <w:rFonts w:ascii="Times New Roman" w:hAnsi="Times New Roman"/>
                <w:color w:val="000000"/>
                <w:sz w:val="20"/>
                <w:szCs w:val="20"/>
              </w:rPr>
            </w:pPr>
            <w:r w:rsidRPr="00D37CB0" w:rsidR="00F4676A">
              <w:rPr>
                <w:rFonts w:ascii="Times New Roman" w:hAnsi="Times New Roman"/>
                <w:color w:val="000000"/>
                <w:sz w:val="20"/>
                <w:szCs w:val="20"/>
              </w:rPr>
              <w:t>(5) Vojak dobrovoľnej vojenskej prípravy, ktorý sa domnieva, že jeho práva alebo právom chránené záujmy boli dotknuté nedodržaním zásady rovnakého zaobchádzania, sa môže domáhať ochrany u veliteľa výcvikového zariadenia alebo na súde.</w:t>
            </w:r>
            <w:r w:rsidRPr="00D37CB0" w:rsidR="00F4676A">
              <w:rPr>
                <w:rFonts w:ascii="Times New Roman" w:hAnsi="Times New Roman"/>
                <w:color w:val="000000"/>
                <w:sz w:val="20"/>
                <w:szCs w:val="20"/>
                <w:vertAlign w:val="superscript"/>
              </w:rPr>
              <w:t>8</w:t>
            </w:r>
            <w:r w:rsidRPr="00D37CB0" w:rsidR="00F4676A">
              <w:rPr>
                <w:rFonts w:ascii="Times New Roman" w:hAnsi="Times New Roman"/>
                <w:color w:val="000000"/>
                <w:sz w:val="20"/>
                <w:szCs w:val="20"/>
              </w:rPr>
              <w:t>) Veliteľ výcvikového zariadenia je povinný na podnet vojaka dobrovoľnej vojenskej prípravy bez zbytočného odkladu odpovedať, vykonať nápravu a odstrániť následky nedodržania zásady rovnakého zaobchádzania.</w:t>
            </w:r>
          </w:p>
          <w:p w:rsidR="00734414" w:rsidRPr="00D37CB0" w:rsidP="00C95FC0">
            <w:pPr>
              <w:bidi w:val="0"/>
              <w:ind w:firstLine="363"/>
              <w:jc w:val="both"/>
              <w:rPr>
                <w:rFonts w:ascii="Times New Roman" w:hAnsi="Times New Roman"/>
                <w:color w:val="000000"/>
                <w:sz w:val="20"/>
                <w:szCs w:val="20"/>
              </w:rPr>
            </w:pPr>
          </w:p>
          <w:p w:rsidR="00734414" w:rsidRPr="00D37CB0" w:rsidP="00C95FC0">
            <w:pPr>
              <w:bidi w:val="0"/>
              <w:ind w:firstLine="363"/>
              <w:jc w:val="both"/>
              <w:rPr>
                <w:rFonts w:ascii="Times New Roman" w:hAnsi="Times New Roman"/>
                <w:color w:val="000000"/>
                <w:sz w:val="20"/>
                <w:szCs w:val="20"/>
              </w:rPr>
            </w:pPr>
            <w:r w:rsidRPr="00D37CB0">
              <w:rPr>
                <w:rFonts w:ascii="Times New Roman" w:hAnsi="Times New Roman"/>
                <w:color w:val="000000"/>
              </w:rPr>
              <w:t>(</w:t>
            </w:r>
            <w:r w:rsidRPr="00D37CB0">
              <w:rPr>
                <w:rFonts w:ascii="Times New Roman" w:hAnsi="Times New Roman"/>
                <w:sz w:val="20"/>
                <w:szCs w:val="20"/>
              </w:rPr>
              <w:t>1) Vojenský útvar a veliteľ vojenského útvaru sú povinní zaobchádzať s vojakom v zálohe pri prijímaní do aktívnych záloh a s vojakom v zálohe zaradeným do aktívnych záloh (ďalej len „vojak v aktívnej zálohe“) v súlade so zásadou rovnakého zaobchádzania ustanovenou osobitným predpisom.</w:t>
            </w:r>
            <w:r w:rsidRPr="00D37CB0">
              <w:rPr>
                <w:rFonts w:ascii="Times New Roman" w:hAnsi="Times New Roman"/>
                <w:sz w:val="20"/>
                <w:szCs w:val="20"/>
                <w:vertAlign w:val="superscript"/>
              </w:rPr>
              <w:t>22a</w:t>
            </w:r>
            <w:r w:rsidRPr="00D37CB0">
              <w:rPr>
                <w:rFonts w:ascii="Times New Roman" w:hAnsi="Times New Roman"/>
                <w:sz w:val="20"/>
                <w:szCs w:val="20"/>
              </w:rPr>
              <w:t>)</w:t>
            </w:r>
          </w:p>
          <w:p w:rsidR="00734414" w:rsidRPr="00D37CB0" w:rsidP="00734414">
            <w:pPr>
              <w:bidi w:val="0"/>
              <w:jc w:val="both"/>
              <w:rPr>
                <w:rFonts w:ascii="Times New Roman" w:hAnsi="Times New Roman"/>
                <w:sz w:val="20"/>
                <w:szCs w:val="20"/>
              </w:rPr>
            </w:pPr>
            <w:r w:rsidRPr="00D37CB0">
              <w:rPr>
                <w:rFonts w:ascii="Times New Roman" w:hAnsi="Times New Roman"/>
                <w:sz w:val="20"/>
                <w:szCs w:val="20"/>
              </w:rPr>
              <w:t xml:space="preserve">      (3)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bez zbytočného odkladu odpovedať, vykonať nápravu a odstrániť následky nedodržania zásady rovnakého zaobchádzania.</w:t>
            </w:r>
          </w:p>
          <w:p w:rsidR="00734414" w:rsidRPr="00D37CB0" w:rsidP="00734414">
            <w:pPr>
              <w:bidi w:val="0"/>
              <w:ind w:firstLine="363"/>
              <w:jc w:val="both"/>
              <w:rPr>
                <w:rFonts w:ascii="Times New Roman" w:hAnsi="Times New Roman"/>
              </w:rPr>
            </w:pPr>
            <w:r w:rsidRPr="00D37CB0">
              <w:rPr>
                <w:rFonts w:ascii="Times New Roman" w:hAnsi="Times New Roman"/>
                <w:sz w:val="20"/>
                <w:szCs w:val="20"/>
              </w:rPr>
              <w:t>(4) Vojak v aktívnej zálohe, ktorý sa domnieva, že jeho práva alebo právom chránené záujmy boli dotknuté nedodržaním zásady rovnakého zaobchádzania, sa môže domáhať ochrany</w:t>
              <w:br/>
              <w:t>u veliteľa vojenského útvaru alebo na súde. Veliteľ vojenského útvaru je povinný na podnet vojaka v aktívnej zálohe bez zbytočného odkladu odpovedať, vykonať nápravu a odstrániť následky nedodržania zásady rovnakého zaobchádzania.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D37CB0" w:rsidP="00734414">
            <w:pPr>
              <w:pStyle w:val="Heading1"/>
              <w:bidi w:val="0"/>
              <w:spacing w:before="0"/>
              <w:rPr>
                <w:rFonts w:ascii="Times New Roman" w:hAnsi="Times New Roman"/>
                <w:b w:val="0"/>
                <w:bCs w:val="0"/>
                <w:sz w:val="20"/>
                <w:szCs w:val="20"/>
              </w:rPr>
            </w:pPr>
            <w:r w:rsidRPr="00D37CB0">
              <w:rPr>
                <w:rFonts w:ascii="Times New Roman" w:hAnsi="Times New Roman"/>
                <w:b w:val="0"/>
                <w:bCs w:val="0"/>
                <w:sz w:val="20"/>
                <w:szCs w:val="20"/>
              </w:rPr>
              <w:t>Poznámk</w:t>
            </w:r>
            <w:r w:rsidRPr="00D37CB0" w:rsidR="00734414">
              <w:rPr>
                <w:rFonts w:ascii="Times New Roman" w:hAnsi="Times New Roman"/>
                <w:b w:val="0"/>
                <w:bCs w:val="0"/>
                <w:sz w:val="20"/>
                <w:szCs w:val="20"/>
              </w:rPr>
              <w:t>y</w:t>
            </w:r>
            <w:r w:rsidRPr="00D37CB0">
              <w:rPr>
                <w:rFonts w:ascii="Times New Roman" w:hAnsi="Times New Roman"/>
                <w:b w:val="0"/>
                <w:bCs w:val="0"/>
                <w:sz w:val="20"/>
                <w:szCs w:val="20"/>
              </w:rPr>
              <w:t xml:space="preserve"> pod čiarou:</w:t>
            </w:r>
          </w:p>
          <w:p w:rsidR="00276D49" w:rsidRPr="00D37CB0" w:rsidP="00734414">
            <w:pPr>
              <w:pStyle w:val="Heading1"/>
              <w:bidi w:val="0"/>
              <w:spacing w:before="0"/>
              <w:rPr>
                <w:rFonts w:ascii="Times New Roman" w:hAnsi="Times New Roman"/>
                <w:b w:val="0"/>
                <w:bCs w:val="0"/>
                <w:sz w:val="20"/>
                <w:szCs w:val="20"/>
              </w:rPr>
            </w:pPr>
            <w:r w:rsidR="003F1F1C">
              <w:rPr>
                <w:rFonts w:ascii="Times New Roman" w:hAnsi="Times New Roman"/>
                <w:b w:val="0"/>
                <w:bCs w:val="0"/>
                <w:sz w:val="20"/>
                <w:szCs w:val="20"/>
                <w:vertAlign w:val="superscript"/>
              </w:rPr>
              <w:t>7</w:t>
            </w:r>
            <w:r w:rsidRPr="00D37CB0">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p>
          <w:p w:rsidR="00734414" w:rsidRPr="00D37CB0" w:rsidP="00734414">
            <w:pPr>
              <w:bidi w:val="0"/>
              <w:rPr>
                <w:rFonts w:ascii="Times New Roman" w:hAnsi="Times New Roman"/>
              </w:rPr>
            </w:pPr>
            <w:r w:rsidRPr="00D37CB0">
              <w:rPr>
                <w:rFonts w:ascii="Times New Roman" w:hAnsi="Times New Roman"/>
                <w:kern w:val="32"/>
                <w:sz w:val="20"/>
                <w:szCs w:val="20"/>
                <w:vertAlign w:val="superscript"/>
              </w:rPr>
              <w:t>22a</w:t>
            </w:r>
            <w:r w:rsidRPr="00D37CB0">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p>
          <w:p w:rsidR="00276D49" w:rsidRPr="00D37CB0" w:rsidP="001B739D">
            <w:pPr>
              <w:bidi w:val="0"/>
              <w:rPr>
                <w:rFonts w:ascii="Times New Roman" w:hAnsi="Times New Roman"/>
              </w:rPr>
            </w:pPr>
          </w:p>
          <w:p w:rsidR="00276D49" w:rsidRPr="00D37CB0" w:rsidP="001B739D">
            <w:pPr>
              <w:bidi w:val="0"/>
              <w:rPr>
                <w:rFonts w:ascii="Times New Roman" w:hAnsi="Times New Roman"/>
              </w:rPr>
            </w:pPr>
          </w:p>
          <w:p w:rsidR="00276D49" w:rsidRPr="00D37CB0" w:rsidP="001B739D">
            <w:pPr>
              <w:bidi w:val="0"/>
              <w:rPr>
                <w:rFonts w:ascii="Times New Roman" w:hAnsi="Times New Roman"/>
              </w:rPr>
            </w:pPr>
          </w:p>
          <w:p w:rsidR="00276D49" w:rsidRPr="00D37CB0" w:rsidP="001B739D">
            <w:pPr>
              <w:bidi w:val="0"/>
              <w:rPr>
                <w:rFonts w:ascii="Times New Roman" w:hAnsi="Times New Roman"/>
              </w:rPr>
            </w:pPr>
          </w:p>
          <w:p w:rsidR="00276D49" w:rsidRPr="00D37CB0" w:rsidP="001B739D">
            <w:pPr>
              <w:bidi w:val="0"/>
              <w:rPr>
                <w:rFonts w:ascii="Times New Roman" w:hAnsi="Times New Roman"/>
              </w:rPr>
            </w:pPr>
          </w:p>
          <w:p w:rsidR="00276D49" w:rsidRPr="00D37CB0" w:rsidP="001B739D">
            <w:pPr>
              <w:bidi w:val="0"/>
              <w:rPr>
                <w:rFonts w:ascii="Times New Roman" w:hAnsi="Times New Roman"/>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16</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Vykonanie</w:t>
            </w:r>
          </w:p>
          <w:p w:rsidR="00276D49"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Členské štáty prijmú zákony, iné právne predpisy a správne opatrenia potrebné na dosiahnutie súladu s touto smernicou do 19. júla 2003 alebo môžu poveriť sociálnych partnerov na ich spoločnú žiadosť vykonaním</w:t>
            </w:r>
            <w:r>
              <w:rPr>
                <w:rFonts w:ascii="Times New Roman" w:hAnsi="Times New Roman"/>
                <w:sz w:val="20"/>
                <w:szCs w:val="20"/>
              </w:rPr>
              <w:t xml:space="preserve">  </w:t>
            </w:r>
            <w:r w:rsidRPr="00E731D3">
              <w:rPr>
                <w:rFonts w:ascii="Times New Roman" w:hAnsi="Times New Roman"/>
                <w:sz w:val="20"/>
                <w:szCs w:val="20"/>
              </w:rPr>
              <w:t xml:space="preserve">tejto smernice, pokiaľ ide o ustanovenia, ktoré spadajú do rámca kolektívnych dohôd. </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V takýchto prípadoch členské štáty zabezpečia, aby najneskôr do 19. júla 2003 sociálni partneri zaviedli formou nevyhnutné opatrenia dohodou, pričom členské štáty sú povinné prijať všetky nevyhnutné opatrenia, ktoré im umožnia kedykoľvek zaručiť schopné výsledky, požadované touto smernicou. Okamžite o tom informujú Komisiu.</w:t>
            </w:r>
          </w:p>
          <w:p w:rsidR="00276D49" w:rsidRPr="00E731D3" w:rsidP="001B739D">
            <w:pPr>
              <w:autoSpaceDE w:val="0"/>
              <w:autoSpaceDN w:val="0"/>
              <w:bidi w:val="0"/>
              <w:adjustRightInd w:val="0"/>
              <w:rPr>
                <w:rFonts w:ascii="Times New Roman" w:hAnsi="Times New Roman"/>
                <w:sz w:val="20"/>
                <w:szCs w:val="20"/>
              </w:rPr>
            </w:pPr>
            <w:r w:rsidRPr="00E731D3">
              <w:rPr>
                <w:rFonts w:ascii="Times New Roman" w:hAnsi="Times New Roman"/>
                <w:sz w:val="20"/>
                <w:szCs w:val="20"/>
              </w:rPr>
              <w:t xml:space="preserve">Členské </w:t>
            </w:r>
            <w:r>
              <w:rPr>
                <w:rFonts w:ascii="Times New Roman" w:hAnsi="Times New Roman"/>
                <w:sz w:val="20"/>
                <w:szCs w:val="20"/>
              </w:rPr>
              <w:t xml:space="preserve"> </w:t>
            </w:r>
            <w:r w:rsidRPr="00E731D3">
              <w:rPr>
                <w:rFonts w:ascii="Times New Roman" w:hAnsi="Times New Roman"/>
                <w:sz w:val="20"/>
                <w:szCs w:val="20"/>
              </w:rPr>
              <w:t xml:space="preserve">štáty uvedú priamo v prijatých </w:t>
            </w:r>
            <w:r>
              <w:rPr>
                <w:rFonts w:ascii="Times New Roman" w:hAnsi="Times New Roman"/>
                <w:sz w:val="20"/>
                <w:szCs w:val="20"/>
              </w:rPr>
              <w:t xml:space="preserve"> </w:t>
            </w:r>
            <w:r w:rsidRPr="00E731D3">
              <w:rPr>
                <w:rFonts w:ascii="Times New Roman" w:hAnsi="Times New Roman"/>
                <w:sz w:val="20"/>
                <w:szCs w:val="20"/>
              </w:rPr>
              <w:t>ustanoveniach alebo pri ich úradnom uverejnení odkaz na túto smernicu. Podrobnosti o odkaze upravia členské štáty.</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Pr>
                <w:rFonts w:ascii="Times New Roman" w:hAnsi="Times New Roman"/>
                <w:sz w:val="20"/>
                <w:szCs w:val="20"/>
              </w:rPr>
              <w:t>N</w:t>
            </w:r>
          </w:p>
        </w:tc>
        <w:tc>
          <w:tcPr>
            <w:tcW w:w="1169" w:type="dxa"/>
            <w:tcBorders>
              <w:top w:val="single" w:sz="4" w:space="0" w:color="auto"/>
              <w:left w:val="nil"/>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Návrh zákona</w:t>
            </w: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p>
          <w:p w:rsidR="00734414" w:rsidRPr="00D37CB0" w:rsidP="001B739D">
            <w:pPr>
              <w:bidi w:val="0"/>
              <w:jc w:val="center"/>
              <w:rPr>
                <w:rFonts w:ascii="Times New Roman" w:hAnsi="Times New Roman"/>
                <w:sz w:val="20"/>
                <w:szCs w:val="20"/>
              </w:rPr>
            </w:pPr>
            <w:r w:rsidRPr="00D37CB0">
              <w:rPr>
                <w:rFonts w:ascii="Times New Roman" w:hAnsi="Times New Roman"/>
                <w:sz w:val="20"/>
                <w:szCs w:val="20"/>
              </w:rPr>
              <w:t>Návrh novely zákona č. 570/2005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pStyle w:val="Normlny"/>
              <w:bidi w:val="0"/>
              <w:jc w:val="center"/>
              <w:rPr>
                <w:rFonts w:ascii="Times New Roman" w:hAnsi="Times New Roman"/>
              </w:rPr>
            </w:pPr>
            <w:r w:rsidRPr="00D37CB0">
              <w:rPr>
                <w:rFonts w:ascii="Times New Roman" w:hAnsi="Times New Roman"/>
              </w:rPr>
              <w:t>Č. I</w:t>
            </w:r>
          </w:p>
          <w:p w:rsidR="00276D49" w:rsidRPr="00D37CB0" w:rsidP="001B739D">
            <w:pPr>
              <w:pStyle w:val="Normlny"/>
              <w:bidi w:val="0"/>
              <w:jc w:val="center"/>
              <w:rPr>
                <w:rFonts w:ascii="Times New Roman" w:hAnsi="Times New Roman"/>
              </w:rPr>
            </w:pPr>
            <w:r w:rsidRPr="00D37CB0" w:rsidR="00C95FC0">
              <w:rPr>
                <w:rFonts w:ascii="Times New Roman" w:hAnsi="Times New Roman"/>
              </w:rPr>
              <w:t>§ 3</w:t>
            </w:r>
          </w:p>
          <w:p w:rsidR="00276D49" w:rsidRPr="00D37CB0" w:rsidP="001B739D">
            <w:pPr>
              <w:pStyle w:val="Normlny"/>
              <w:bidi w:val="0"/>
              <w:jc w:val="center"/>
              <w:rPr>
                <w:rFonts w:ascii="Times New Roman" w:hAnsi="Times New Roman"/>
              </w:rPr>
            </w:pPr>
            <w:r w:rsidRPr="00D37CB0">
              <w:rPr>
                <w:rFonts w:ascii="Times New Roman" w:hAnsi="Times New Roman"/>
              </w:rPr>
              <w:t>O: 1</w:t>
            </w: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1B739D">
            <w:pPr>
              <w:pStyle w:val="Normlny"/>
              <w:bidi w:val="0"/>
              <w:jc w:val="center"/>
              <w:rPr>
                <w:rFonts w:ascii="Times New Roman" w:hAnsi="Times New Roman"/>
              </w:rPr>
            </w:pPr>
          </w:p>
          <w:p w:rsidR="00734414" w:rsidRPr="00D37CB0" w:rsidP="00734414">
            <w:pPr>
              <w:pStyle w:val="Normlny"/>
              <w:bidi w:val="0"/>
              <w:jc w:val="center"/>
              <w:rPr>
                <w:rFonts w:ascii="Times New Roman" w:hAnsi="Times New Roman"/>
              </w:rPr>
            </w:pPr>
            <w:r w:rsidRPr="00D37CB0">
              <w:rPr>
                <w:rFonts w:ascii="Times New Roman" w:hAnsi="Times New Roman"/>
              </w:rPr>
              <w:t>Č: XIII</w:t>
            </w:r>
          </w:p>
          <w:p w:rsidR="00734414" w:rsidRPr="00D37CB0" w:rsidP="00734414">
            <w:pPr>
              <w:pStyle w:val="Normlny"/>
              <w:bidi w:val="0"/>
              <w:jc w:val="center"/>
              <w:rPr>
                <w:rFonts w:ascii="Times New Roman" w:hAnsi="Times New Roman"/>
              </w:rPr>
            </w:pPr>
            <w:r w:rsidRPr="00D37CB0">
              <w:rPr>
                <w:rFonts w:ascii="Times New Roman" w:hAnsi="Times New Roman"/>
              </w:rPr>
              <w:t>§ 14a</w:t>
            </w:r>
          </w:p>
          <w:p w:rsidR="00734414" w:rsidRPr="00D37CB0" w:rsidP="00734414">
            <w:pPr>
              <w:pStyle w:val="Normlny"/>
              <w:bidi w:val="0"/>
              <w:jc w:val="center"/>
              <w:rPr>
                <w:rFonts w:ascii="Times New Roman" w:hAnsi="Times New Roman"/>
              </w:rPr>
            </w:pPr>
            <w:r w:rsidRPr="00D37CB0">
              <w:rPr>
                <w:rFonts w:ascii="Times New Roman" w:hAnsi="Times New Roman"/>
              </w:rPr>
              <w:t>O: 1</w:t>
            </w:r>
          </w:p>
          <w:p w:rsidR="00734414" w:rsidRPr="00D37CB0"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1F1C" w:rsidRPr="00D37CB0" w:rsidP="003F1F1C">
            <w:pPr>
              <w:pStyle w:val="NoSpacing"/>
              <w:bidi w:val="0"/>
              <w:ind w:firstLine="363"/>
              <w:jc w:val="both"/>
              <w:rPr>
                <w:rFonts w:ascii="Times New Roman" w:hAnsi="Times New Roman"/>
              </w:rPr>
            </w:pPr>
            <w:r w:rsidRPr="00D37CB0">
              <w:rPr>
                <w:rFonts w:ascii="Times New Roman" w:hAnsi="Times New Roman"/>
                <w:sz w:val="20"/>
                <w:szCs w:val="20"/>
              </w:rPr>
              <w:t>(1) Personálny úrad a veliteľ je povinný zaobchádzať so štátnym občanom Slovenskej republiky , ktorý sa uchádza o prijatie do dobrovoľnej vojenskej prípravy (ďalej len „občan“) a s vojakom dobrovoľnej vojenskej prípravy v súlade so zásadou rovnakého zaobchádzania ustanovenou osobitným predpisom,</w:t>
            </w:r>
            <w:r>
              <w:rPr>
                <w:rFonts w:ascii="Times New Roman" w:hAnsi="Times New Roman" w:eastAsiaTheme="minorEastAsia"/>
                <w:sz w:val="20"/>
                <w:szCs w:val="20"/>
                <w:vertAlign w:val="superscript"/>
              </w:rPr>
              <w:t>7</w:t>
            </w:r>
            <w:r w:rsidRPr="00D37CB0">
              <w:rPr>
                <w:rFonts w:ascii="Times New Roman" w:hAnsi="Times New Roman"/>
                <w:sz w:val="20"/>
                <w:szCs w:val="20"/>
              </w:rPr>
              <w:t>) najmä ak ide o podmienky prijatia do dobrovoľnej vojenskej prípravy, podmienky jej výkonu</w:t>
            </w:r>
            <w:r>
              <w:rPr>
                <w:rFonts w:ascii="Times New Roman" w:hAnsi="Times New Roman"/>
                <w:sz w:val="20"/>
                <w:szCs w:val="20"/>
              </w:rPr>
              <w:t xml:space="preserve"> a o plnenia</w:t>
            </w:r>
            <w:r w:rsidRPr="00D37CB0">
              <w:rPr>
                <w:rFonts w:ascii="Times New Roman" w:hAnsi="Times New Roman"/>
                <w:sz w:val="20"/>
                <w:szCs w:val="20"/>
              </w:rPr>
              <w:t xml:space="preserve"> peňažnej hodnoty a nepeňažnej hodnoty poskytované v súvislosti s výkonom dobrovoľnej vojenskej prípravy a skončením dobrovoľnej vojenskej prípravy.</w:t>
            </w:r>
          </w:p>
          <w:p w:rsidR="00734414" w:rsidRPr="00D37CB0" w:rsidP="00F4676A">
            <w:pPr>
              <w:pStyle w:val="NoSpacing"/>
              <w:bidi w:val="0"/>
              <w:ind w:firstLine="363"/>
              <w:jc w:val="both"/>
              <w:rPr>
                <w:rFonts w:ascii="Times New Roman" w:hAnsi="Times New Roman"/>
                <w:sz w:val="20"/>
                <w:szCs w:val="20"/>
              </w:rPr>
            </w:pPr>
          </w:p>
          <w:p w:rsidR="00734414" w:rsidRPr="00D37CB0" w:rsidP="00734414">
            <w:pPr>
              <w:bidi w:val="0"/>
              <w:ind w:firstLine="363"/>
              <w:jc w:val="both"/>
              <w:rPr>
                <w:rFonts w:ascii="Times New Roman" w:hAnsi="Times New Roman"/>
                <w:color w:val="000000"/>
                <w:sz w:val="20"/>
                <w:szCs w:val="20"/>
              </w:rPr>
            </w:pPr>
            <w:r w:rsidRPr="00D37CB0">
              <w:rPr>
                <w:rFonts w:ascii="Times New Roman" w:hAnsi="Times New Roman"/>
                <w:color w:val="000000"/>
              </w:rPr>
              <w:t>(</w:t>
            </w:r>
            <w:r w:rsidRPr="00D37CB0">
              <w:rPr>
                <w:rFonts w:ascii="Times New Roman" w:hAnsi="Times New Roman"/>
                <w:sz w:val="20"/>
                <w:szCs w:val="20"/>
              </w:rPr>
              <w:t>1) Vojenský útvar a veliteľ vojenského útvaru sú povinní zaobchádzať s vojakom v zálohe pri prijímaní do aktívnych záloh a s vojakom v zálohe zaradeným do aktívnych záloh (ďalej len „vojak v aktívnej zálohe“) v súlade so zásadou rovnakého zaobchádzania ustanovenou osobitným predpisom.</w:t>
            </w:r>
            <w:r w:rsidRPr="00D37CB0">
              <w:rPr>
                <w:rFonts w:ascii="Times New Roman" w:hAnsi="Times New Roman"/>
                <w:sz w:val="20"/>
                <w:szCs w:val="20"/>
                <w:vertAlign w:val="superscript"/>
              </w:rPr>
              <w:t>22a</w:t>
            </w:r>
            <w:r w:rsidRPr="00D37CB0">
              <w:rPr>
                <w:rFonts w:ascii="Times New Roman" w:hAnsi="Times New Roman"/>
                <w:sz w:val="20"/>
                <w:szCs w:val="20"/>
              </w:rPr>
              <w:t>)</w:t>
            </w:r>
          </w:p>
          <w:p w:rsidR="00734414" w:rsidRPr="00D37CB0" w:rsidP="00F4676A">
            <w:pPr>
              <w:pStyle w:val="NoSpacing"/>
              <w:bidi w:val="0"/>
              <w:ind w:firstLine="363"/>
              <w:jc w:val="both"/>
              <w:rPr>
                <w:rFonts w:ascii="Times New Roman" w:hAnsi="Times New Roman"/>
                <w:sz w:val="20"/>
                <w:szCs w:val="20"/>
              </w:rPr>
            </w:pPr>
          </w:p>
          <w:p w:rsidR="00734414" w:rsidRPr="00D37CB0" w:rsidP="00F4676A">
            <w:pPr>
              <w:pStyle w:val="NoSpacing"/>
              <w:bidi w:val="0"/>
              <w:ind w:firstLine="363"/>
              <w:jc w:val="both"/>
              <w:rPr>
                <w:rFonts w:ascii="Times New Roman" w:hAnsi="Times New Roman"/>
              </w:rPr>
            </w:pPr>
          </w:p>
          <w:p w:rsidR="00734414" w:rsidRPr="00D37CB0" w:rsidP="00F4676A">
            <w:pPr>
              <w:pStyle w:val="NoSpacing"/>
              <w:bidi w:val="0"/>
              <w:ind w:firstLine="363"/>
              <w:jc w:val="both"/>
              <w:rPr>
                <w:rFonts w:ascii="Times New Roman" w:hAnsi="Times New Roman"/>
              </w:rPr>
            </w:pPr>
          </w:p>
          <w:p w:rsidR="00276D49" w:rsidRPr="00D37CB0" w:rsidP="001B739D">
            <w:pPr>
              <w:pStyle w:val="Normlny"/>
              <w:bidi w:val="0"/>
              <w:jc w:val="both"/>
              <w:rPr>
                <w:rFonts w:ascii="Times New Roman" w:hAnsi="Times New Roman"/>
                <w:color w:val="00000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D37CB0" w:rsidP="001B739D">
            <w:pPr>
              <w:bidi w:val="0"/>
              <w:jc w:val="center"/>
              <w:rPr>
                <w:rFonts w:ascii="Times New Roman" w:hAnsi="Times New Roman"/>
                <w:sz w:val="20"/>
                <w:szCs w:val="20"/>
              </w:rPr>
            </w:pPr>
            <w:r w:rsidRPr="00D37CB0">
              <w:rPr>
                <w:rFonts w:ascii="Times New Roman" w:hAnsi="Times New Roman"/>
                <w:sz w:val="20"/>
                <w:szCs w:val="20"/>
              </w:rPr>
              <w:t>Ú</w:t>
            </w: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D37CB0" w:rsidP="00734414">
            <w:pPr>
              <w:pStyle w:val="Heading1"/>
              <w:bidi w:val="0"/>
              <w:spacing w:before="0"/>
              <w:rPr>
                <w:rFonts w:ascii="Times New Roman" w:hAnsi="Times New Roman"/>
                <w:b w:val="0"/>
                <w:bCs w:val="0"/>
                <w:sz w:val="20"/>
                <w:szCs w:val="20"/>
              </w:rPr>
            </w:pPr>
            <w:r w:rsidRPr="00D37CB0">
              <w:rPr>
                <w:rFonts w:ascii="Times New Roman" w:hAnsi="Times New Roman"/>
                <w:b w:val="0"/>
                <w:bCs w:val="0"/>
                <w:sz w:val="20"/>
                <w:szCs w:val="20"/>
              </w:rPr>
              <w:t>Poznámk</w:t>
            </w:r>
            <w:r w:rsidRPr="00D37CB0" w:rsidR="00D139CF">
              <w:rPr>
                <w:rFonts w:ascii="Times New Roman" w:hAnsi="Times New Roman"/>
                <w:b w:val="0"/>
                <w:bCs w:val="0"/>
                <w:sz w:val="20"/>
                <w:szCs w:val="20"/>
              </w:rPr>
              <w:t>y</w:t>
            </w:r>
            <w:r w:rsidRPr="00D37CB0">
              <w:rPr>
                <w:rFonts w:ascii="Times New Roman" w:hAnsi="Times New Roman"/>
                <w:b w:val="0"/>
                <w:bCs w:val="0"/>
                <w:sz w:val="20"/>
                <w:szCs w:val="20"/>
              </w:rPr>
              <w:t xml:space="preserve"> pod čiarou:</w:t>
            </w:r>
          </w:p>
          <w:p w:rsidR="00276D49" w:rsidRPr="00D37CB0" w:rsidP="00734414">
            <w:pPr>
              <w:pStyle w:val="Heading1"/>
              <w:bidi w:val="0"/>
              <w:spacing w:before="0" w:after="0"/>
              <w:rPr>
                <w:rFonts w:ascii="Times New Roman" w:hAnsi="Times New Roman"/>
                <w:b w:val="0"/>
                <w:bCs w:val="0"/>
                <w:sz w:val="20"/>
                <w:szCs w:val="20"/>
              </w:rPr>
            </w:pPr>
            <w:r w:rsidR="003F1F1C">
              <w:rPr>
                <w:rFonts w:ascii="Times New Roman" w:hAnsi="Times New Roman"/>
                <w:b w:val="0"/>
                <w:bCs w:val="0"/>
                <w:sz w:val="20"/>
                <w:szCs w:val="20"/>
                <w:vertAlign w:val="superscript"/>
              </w:rPr>
              <w:t>7</w:t>
            </w:r>
            <w:r w:rsidRPr="00D37CB0">
              <w:rPr>
                <w:rFonts w:ascii="Times New Roman" w:hAnsi="Times New Roman"/>
                <w:b w:val="0"/>
                <w:bCs w:val="0"/>
                <w:sz w:val="20"/>
                <w:szCs w:val="20"/>
              </w:rPr>
              <w:t>) Zákon č. 365/2004 Z. z. o rovnakom zaobchádzaní v niektorých oblastiach a o ochrane pred diskrimináciou a o zmene a doplnení niektorých zákonov (antidiskriminačný zákon) v znení neskorších predpisov.</w:t>
            </w:r>
          </w:p>
          <w:p w:rsidR="00734414" w:rsidRPr="00D37CB0" w:rsidP="00734414">
            <w:pPr>
              <w:bidi w:val="0"/>
              <w:rPr>
                <w:rFonts w:ascii="Times New Roman" w:hAnsi="Times New Roman"/>
              </w:rPr>
            </w:pPr>
          </w:p>
          <w:p w:rsidR="00734414" w:rsidRPr="00D37CB0" w:rsidP="00734414">
            <w:pPr>
              <w:bidi w:val="0"/>
              <w:rPr>
                <w:rFonts w:ascii="Times New Roman" w:hAnsi="Times New Roman"/>
              </w:rPr>
            </w:pPr>
            <w:r w:rsidRPr="00D37CB0">
              <w:rPr>
                <w:rFonts w:ascii="Times New Roman" w:hAnsi="Times New Roman"/>
                <w:kern w:val="32"/>
                <w:sz w:val="20"/>
                <w:szCs w:val="20"/>
                <w:vertAlign w:val="superscript"/>
              </w:rPr>
              <w:t>22a</w:t>
            </w:r>
            <w:r w:rsidRPr="00D37CB0">
              <w:rPr>
                <w:rFonts w:ascii="Times New Roman" w:hAnsi="Times New Roman"/>
                <w:sz w:val="20"/>
                <w:szCs w:val="20"/>
              </w:rPr>
              <w:t>) Zákon č. 365/2004 Z. z. o rovnakom zaobchádzaní v niektorých oblastiach a o ochrane pred diskrimináciou a o zmene a doplnení niektorých zákonov (antidiskriminačný zákon) v znení neskorších predpisov.</w:t>
            </w: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1</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Správa</w:t>
            </w:r>
          </w:p>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1. </w:t>
            </w:r>
            <w:r w:rsidRPr="00E731D3">
              <w:rPr>
                <w:rFonts w:ascii="Times New Roman" w:hAnsi="Times New Roman"/>
                <w:sz w:val="20"/>
                <w:szCs w:val="20"/>
              </w:rPr>
              <w:t>Členské štáty oznámia Komisii do 19. júla 2005 a potom každých päť rokov všetky informácie, ktoré Komisia potrebuje na vypracovanie správy pre Európsky parlament a pre Radu o uplatňovaní tejto smernice.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17</w:t>
            </w:r>
          </w:p>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O: 2</w:t>
            </w: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sz w:val="20"/>
                <w:szCs w:val="20"/>
              </w:rPr>
            </w:pPr>
            <w:r>
              <w:rPr>
                <w:rFonts w:ascii="Times New Roman" w:hAnsi="Times New Roman"/>
                <w:sz w:val="20"/>
                <w:szCs w:val="20"/>
              </w:rPr>
              <w:t xml:space="preserve">2. </w:t>
            </w:r>
            <w:r w:rsidRPr="00E731D3">
              <w:rPr>
                <w:rFonts w:ascii="Times New Roman" w:hAnsi="Times New Roman"/>
                <w:sz w:val="20"/>
                <w:szCs w:val="20"/>
              </w:rPr>
              <w:t>Správa Komisie vezme podľa potreby do úvahy názory Európskeho strediska pre sledovanie rasizmu a xenofóbie a stanovisko sociálnych partnerov a dotknutých mimovládnych organizácií. V súlade so zásadou gender mainstreaming táto správa poskytuje inter alia hodnotenie</w:t>
            </w:r>
            <w:r>
              <w:rPr>
                <w:rFonts w:ascii="Times New Roman" w:hAnsi="Times New Roman"/>
                <w:sz w:val="20"/>
                <w:szCs w:val="20"/>
              </w:rPr>
              <w:t xml:space="preserve"> </w:t>
            </w:r>
            <w:r w:rsidRPr="00E731D3">
              <w:rPr>
                <w:rFonts w:ascii="Times New Roman" w:hAnsi="Times New Roman"/>
                <w:sz w:val="20"/>
                <w:szCs w:val="20"/>
              </w:rPr>
              <w:t>dopadu prijatých opatrení na ženy a mužov. Na základe získaných informácií zahŕňa táto správa, ak je to potrebné, aj návrhy na revíziu a aktualizáciu tejto smernice.</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18</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Účinnosť</w:t>
            </w:r>
          </w:p>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sz w:val="20"/>
                <w:szCs w:val="20"/>
              </w:rPr>
              <w:t xml:space="preserve">Táto smernica nadobúda účinnosť dňom jej uverejnenia v </w:t>
            </w:r>
            <w:r w:rsidRPr="00E731D3">
              <w:rPr>
                <w:rFonts w:ascii="Times New Roman" w:hAnsi="Times New Roman"/>
                <w:i/>
                <w:iCs/>
                <w:sz w:val="20"/>
                <w:szCs w:val="20"/>
              </w:rPr>
              <w:t>Úradnom vestníku Európskych spoločenstiev</w:t>
            </w:r>
            <w:r w:rsidRPr="00E731D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r>
        <w:tblPrEx>
          <w:tblW w:w="14787" w:type="dxa"/>
          <w:tblInd w:w="-524"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Č: 19</w:t>
            </w:r>
          </w:p>
          <w:p w:rsidR="00276D49" w:rsidRPr="00E731D3" w:rsidP="001B739D">
            <w:pPr>
              <w:bidi w:val="0"/>
              <w:jc w:val="center"/>
              <w:rPr>
                <w:rFonts w:ascii="Times New Roman" w:hAnsi="Times New Roman"/>
                <w:sz w:val="20"/>
                <w:szCs w:val="20"/>
              </w:rPr>
            </w:pPr>
          </w:p>
        </w:tc>
        <w:tc>
          <w:tcPr>
            <w:tcW w:w="3212" w:type="dxa"/>
            <w:gridSpan w:val="2"/>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b/>
                <w:bCs/>
                <w:sz w:val="20"/>
                <w:szCs w:val="20"/>
              </w:rPr>
              <w:t>Adresáti</w:t>
            </w:r>
          </w:p>
          <w:p w:rsidR="00276D49" w:rsidRPr="00E731D3" w:rsidP="001B739D">
            <w:pPr>
              <w:autoSpaceDE w:val="0"/>
              <w:autoSpaceDN w:val="0"/>
              <w:bidi w:val="0"/>
              <w:adjustRightInd w:val="0"/>
              <w:rPr>
                <w:rFonts w:ascii="Times New Roman" w:hAnsi="Times New Roman"/>
                <w:b/>
                <w:bCs/>
                <w:sz w:val="20"/>
                <w:szCs w:val="20"/>
              </w:rPr>
            </w:pPr>
            <w:r w:rsidRPr="00E731D3">
              <w:rPr>
                <w:rFonts w:ascii="Times New Roman" w:hAnsi="Times New Roman"/>
                <w:sz w:val="20"/>
                <w:szCs w:val="20"/>
              </w:rPr>
              <w:t>Táto smernica je adresovaná členským štátom.</w:t>
            </w:r>
          </w:p>
        </w:tc>
        <w:tc>
          <w:tcPr>
            <w:tcW w:w="1134" w:type="dxa"/>
            <w:tcBorders>
              <w:top w:val="single" w:sz="4" w:space="0" w:color="auto"/>
              <w:left w:val="single" w:sz="4" w:space="0" w:color="auto"/>
              <w:bottom w:val="single" w:sz="4" w:space="0" w:color="auto"/>
              <w:right w:val="single" w:sz="12" w:space="0" w:color="auto"/>
            </w:tcBorders>
            <w:textDirection w:val="lrTb"/>
            <w:vAlign w:val="top"/>
          </w:tcPr>
          <w:p w:rsidR="00276D49" w:rsidRPr="00E731D3" w:rsidP="001B739D">
            <w:pPr>
              <w:bidi w:val="0"/>
              <w:jc w:val="center"/>
              <w:rPr>
                <w:rFonts w:ascii="Times New Roman" w:hAnsi="Times New Roman"/>
                <w:sz w:val="20"/>
                <w:szCs w:val="20"/>
              </w:rPr>
            </w:pPr>
            <w:r w:rsidRPr="00E731D3">
              <w:rPr>
                <w:rFonts w:ascii="Times New Roman" w:hAnsi="Times New Roman"/>
                <w:sz w:val="20"/>
                <w:szCs w:val="20"/>
              </w:rPr>
              <w:t>n. a.</w:t>
            </w:r>
          </w:p>
        </w:tc>
        <w:tc>
          <w:tcPr>
            <w:tcW w:w="1169" w:type="dxa"/>
            <w:tcBorders>
              <w:top w:val="single" w:sz="4" w:space="0" w:color="auto"/>
              <w:left w:val="nil"/>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center"/>
              <w:rPr>
                <w:rFonts w:ascii="Times New Roman" w:hAnsi="Times New Roman"/>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pStyle w:val="Normlny"/>
              <w:bidi w:val="0"/>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76D49" w:rsidRPr="00E731D3" w:rsidP="001B739D">
            <w:pPr>
              <w:bidi w:val="0"/>
              <w:jc w:val="center"/>
              <w:rPr>
                <w:rFonts w:ascii="Times New Roman" w:hAnsi="Times New Roman"/>
                <w:sz w:val="20"/>
                <w:szCs w:val="20"/>
              </w:rPr>
            </w:pPr>
          </w:p>
        </w:tc>
        <w:tc>
          <w:tcPr>
            <w:tcW w:w="1893" w:type="dxa"/>
            <w:tcBorders>
              <w:top w:val="single" w:sz="4" w:space="0" w:color="auto"/>
              <w:left w:val="single" w:sz="4" w:space="0" w:color="auto"/>
              <w:bottom w:val="single" w:sz="4" w:space="0" w:color="auto"/>
              <w:right w:val="single" w:sz="12" w:space="0" w:color="auto"/>
            </w:tcBorders>
            <w:textDirection w:val="lrTb"/>
            <w:vAlign w:val="top"/>
          </w:tcPr>
          <w:p w:rsidR="00276D49" w:rsidRPr="001B739D" w:rsidP="001B739D">
            <w:pPr>
              <w:pStyle w:val="Heading1"/>
              <w:bidi w:val="0"/>
              <w:rPr>
                <w:rFonts w:ascii="Times New Roman" w:hAnsi="Times New Roman"/>
                <w:b w:val="0"/>
                <w:bCs w:val="0"/>
                <w:sz w:val="20"/>
                <w:szCs w:val="20"/>
              </w:rPr>
            </w:pPr>
          </w:p>
        </w:tc>
      </w:tr>
    </w:tbl>
    <w:p w:rsidR="00276D49" w:rsidRPr="00E731D3" w:rsidP="00276D49">
      <w:pPr>
        <w:bidi w:val="0"/>
        <w:rPr>
          <w:rFonts w:ascii="Times New Roman" w:hAnsi="Times New Roman"/>
          <w:sz w:val="20"/>
          <w:szCs w:val="20"/>
        </w:rPr>
      </w:pPr>
    </w:p>
    <w:p w:rsidR="00276D49" w:rsidRPr="00E731D3" w:rsidP="00276D49">
      <w:pPr>
        <w:bidi w:val="0"/>
        <w:rPr>
          <w:rFonts w:ascii="Times New Roman" w:hAnsi="Times New Roman"/>
          <w:sz w:val="20"/>
          <w:szCs w:val="20"/>
        </w:rPr>
      </w:pPr>
      <w:r w:rsidRPr="00E731D3">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(1):</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článok</w:t>
            </w:r>
          </w:p>
          <w:p w:rsidR="00276D49" w:rsidRPr="00E731D3" w:rsidP="001B739D">
            <w:pPr>
              <w:bidi w:val="0"/>
              <w:rPr>
                <w:rFonts w:ascii="Times New Roman" w:hAnsi="Times New Roman"/>
                <w:sz w:val="20"/>
                <w:szCs w:val="20"/>
              </w:rPr>
            </w:pPr>
            <w:r w:rsidRPr="00E731D3">
              <w:rPr>
                <w:rFonts w:ascii="Times New Roman" w:hAnsi="Times New Roman"/>
                <w:sz w:val="20"/>
                <w:szCs w:val="20"/>
              </w:rPr>
              <w:t>O – odsek</w:t>
            </w:r>
          </w:p>
          <w:p w:rsidR="00276D49" w:rsidRPr="00E731D3" w:rsidP="001B739D">
            <w:pPr>
              <w:bidi w:val="0"/>
              <w:rPr>
                <w:rFonts w:ascii="Times New Roman" w:hAnsi="Times New Roman"/>
                <w:sz w:val="20"/>
                <w:szCs w:val="20"/>
              </w:rPr>
            </w:pPr>
            <w:r w:rsidRPr="00E731D3">
              <w:rPr>
                <w:rFonts w:ascii="Times New Roman" w:hAnsi="Times New Roman"/>
                <w:sz w:val="20"/>
                <w:szCs w:val="20"/>
              </w:rPr>
              <w:t>V – veta</w:t>
            </w:r>
          </w:p>
          <w:p w:rsidR="00276D49" w:rsidRPr="00E731D3" w:rsidP="001B739D">
            <w:pPr>
              <w:bidi w:val="0"/>
              <w:rPr>
                <w:rFonts w:ascii="Times New Roman" w:hAnsi="Times New Roman"/>
                <w:sz w:val="20"/>
                <w:szCs w:val="20"/>
              </w:rPr>
            </w:pPr>
            <w:r w:rsidRPr="00E731D3">
              <w:rPr>
                <w:rFonts w:ascii="Times New Roman" w:hAnsi="Times New Roman"/>
                <w:sz w:val="20"/>
                <w:szCs w:val="20"/>
              </w:rPr>
              <w:t>P – číslo (písmeno)</w:t>
            </w:r>
          </w:p>
          <w:p w:rsidR="00276D49" w:rsidRPr="00E731D3" w:rsidP="001B739D">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(3):</w:t>
            </w:r>
          </w:p>
          <w:p w:rsidR="00276D49" w:rsidRPr="00E731D3" w:rsidP="001B739D">
            <w:pPr>
              <w:bidi w:val="0"/>
              <w:rPr>
                <w:rFonts w:ascii="Times New Roman" w:hAnsi="Times New Roman"/>
                <w:sz w:val="20"/>
                <w:szCs w:val="20"/>
              </w:rPr>
            </w:pPr>
            <w:r w:rsidRPr="00E731D3">
              <w:rPr>
                <w:rFonts w:ascii="Times New Roman" w:hAnsi="Times New Roman"/>
                <w:sz w:val="20"/>
                <w:szCs w:val="20"/>
              </w:rPr>
              <w:t>N – bežná transp</w:t>
            </w:r>
            <w:r w:rsidRPr="00E731D3">
              <w:rPr>
                <w:rFonts w:ascii="Times New Roman" w:hAnsi="Times New Roman"/>
                <w:sz w:val="20"/>
                <w:szCs w:val="20"/>
              </w:rPr>
              <w:t>o</w:t>
            </w:r>
            <w:r w:rsidRPr="00E731D3">
              <w:rPr>
                <w:rFonts w:ascii="Times New Roman" w:hAnsi="Times New Roman"/>
                <w:sz w:val="20"/>
                <w:szCs w:val="20"/>
              </w:rPr>
              <w:t>zícia</w:t>
            </w:r>
          </w:p>
          <w:p w:rsidR="00276D49" w:rsidRPr="00E731D3" w:rsidP="001B739D">
            <w:pPr>
              <w:bidi w:val="0"/>
              <w:rPr>
                <w:rFonts w:ascii="Times New Roman" w:hAnsi="Times New Roman"/>
                <w:sz w:val="20"/>
                <w:szCs w:val="20"/>
              </w:rPr>
            </w:pPr>
            <w:r w:rsidRPr="00E731D3">
              <w:rPr>
                <w:rFonts w:ascii="Times New Roman" w:hAnsi="Times New Roman"/>
                <w:sz w:val="20"/>
                <w:szCs w:val="20"/>
              </w:rPr>
              <w:t>O – transpozícia s možnosťou vo</w:t>
            </w:r>
            <w:r w:rsidRPr="00E731D3">
              <w:rPr>
                <w:rFonts w:ascii="Times New Roman" w:hAnsi="Times New Roman"/>
                <w:sz w:val="20"/>
                <w:szCs w:val="20"/>
              </w:rPr>
              <w:t>ľ</w:t>
            </w:r>
            <w:r w:rsidRPr="00E731D3">
              <w:rPr>
                <w:rFonts w:ascii="Times New Roman" w:hAnsi="Times New Roman"/>
                <w:sz w:val="20"/>
                <w:szCs w:val="20"/>
              </w:rPr>
              <w:t>by</w:t>
            </w:r>
          </w:p>
          <w:p w:rsidR="00276D49" w:rsidRPr="00E731D3" w:rsidP="001B739D">
            <w:pPr>
              <w:bidi w:val="0"/>
              <w:rPr>
                <w:rFonts w:ascii="Times New Roman" w:hAnsi="Times New Roman"/>
                <w:sz w:val="20"/>
                <w:szCs w:val="20"/>
              </w:rPr>
            </w:pPr>
            <w:r w:rsidRPr="00E731D3">
              <w:rPr>
                <w:rFonts w:ascii="Times New Roman" w:hAnsi="Times New Roman"/>
                <w:sz w:val="20"/>
                <w:szCs w:val="20"/>
              </w:rPr>
              <w:t>D – transpozícia podľa úvahy (do</w:t>
            </w:r>
            <w:r w:rsidRPr="00E731D3">
              <w:rPr>
                <w:rFonts w:ascii="Times New Roman" w:hAnsi="Times New Roman"/>
                <w:sz w:val="20"/>
                <w:szCs w:val="20"/>
              </w:rPr>
              <w:t>b</w:t>
            </w:r>
            <w:r w:rsidRPr="00E731D3">
              <w:rPr>
                <w:rFonts w:ascii="Times New Roman" w:hAnsi="Times New Roman"/>
                <w:sz w:val="20"/>
                <w:szCs w:val="20"/>
              </w:rPr>
              <w:t>rovoľná)</w:t>
            </w:r>
          </w:p>
          <w:p w:rsidR="00276D49" w:rsidRPr="00E731D3" w:rsidP="001B739D">
            <w:pPr>
              <w:bidi w:val="0"/>
              <w:rPr>
                <w:rFonts w:ascii="Times New Roman" w:hAnsi="Times New Roman"/>
                <w:sz w:val="20"/>
                <w:szCs w:val="20"/>
              </w:rPr>
            </w:pPr>
            <w:r w:rsidRPr="00E731D3">
              <w:rPr>
                <w:rFonts w:ascii="Times New Roman" w:hAnsi="Times New Roman"/>
                <w:sz w:val="20"/>
                <w:szCs w:val="20"/>
              </w:rPr>
              <w:t>n. a. – transpozícia sa neuskutočňuje</w:t>
            </w:r>
          </w:p>
        </w:tc>
        <w:tc>
          <w:tcPr>
            <w:tcW w:w="2340" w:type="dxa"/>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(5):</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článok</w:t>
            </w:r>
          </w:p>
          <w:p w:rsidR="00276D49" w:rsidRPr="00E731D3" w:rsidP="001B739D">
            <w:pPr>
              <w:bidi w:val="0"/>
              <w:rPr>
                <w:rFonts w:ascii="Times New Roman" w:hAnsi="Times New Roman"/>
                <w:sz w:val="20"/>
                <w:szCs w:val="20"/>
              </w:rPr>
            </w:pPr>
            <w:r w:rsidRPr="00E731D3">
              <w:rPr>
                <w:rFonts w:ascii="Times New Roman" w:hAnsi="Times New Roman"/>
                <w:sz w:val="20"/>
                <w:szCs w:val="20"/>
              </w:rPr>
              <w:t>§ – par</w:t>
            </w:r>
            <w:r w:rsidRPr="00E731D3">
              <w:rPr>
                <w:rFonts w:ascii="Times New Roman" w:hAnsi="Times New Roman"/>
                <w:sz w:val="20"/>
                <w:szCs w:val="20"/>
              </w:rPr>
              <w:t>a</w:t>
            </w:r>
            <w:r w:rsidRPr="00E731D3">
              <w:rPr>
                <w:rFonts w:ascii="Times New Roman" w:hAnsi="Times New Roman"/>
                <w:sz w:val="20"/>
                <w:szCs w:val="20"/>
              </w:rPr>
              <w:t>graf</w:t>
            </w:r>
          </w:p>
          <w:p w:rsidR="00276D49" w:rsidRPr="00E731D3" w:rsidP="001B739D">
            <w:pPr>
              <w:bidi w:val="0"/>
              <w:rPr>
                <w:rFonts w:ascii="Times New Roman" w:hAnsi="Times New Roman"/>
                <w:sz w:val="20"/>
                <w:szCs w:val="20"/>
              </w:rPr>
            </w:pPr>
            <w:r w:rsidRPr="00E731D3">
              <w:rPr>
                <w:rFonts w:ascii="Times New Roman" w:hAnsi="Times New Roman"/>
                <w:sz w:val="20"/>
                <w:szCs w:val="20"/>
              </w:rPr>
              <w:t>O – odsek</w:t>
            </w:r>
          </w:p>
          <w:p w:rsidR="00276D49" w:rsidRPr="00E731D3" w:rsidP="001B739D">
            <w:pPr>
              <w:bidi w:val="0"/>
              <w:rPr>
                <w:rFonts w:ascii="Times New Roman" w:hAnsi="Times New Roman"/>
                <w:sz w:val="20"/>
                <w:szCs w:val="20"/>
              </w:rPr>
            </w:pPr>
            <w:r w:rsidRPr="00E731D3">
              <w:rPr>
                <w:rFonts w:ascii="Times New Roman" w:hAnsi="Times New Roman"/>
                <w:sz w:val="20"/>
                <w:szCs w:val="20"/>
              </w:rPr>
              <w:t>V – veta</w:t>
            </w:r>
          </w:p>
          <w:p w:rsidR="00276D49" w:rsidRPr="00E731D3" w:rsidP="001B739D">
            <w:pPr>
              <w:bidi w:val="0"/>
              <w:rPr>
                <w:rFonts w:ascii="Times New Roman" w:hAnsi="Times New Roman"/>
                <w:sz w:val="20"/>
                <w:szCs w:val="20"/>
              </w:rPr>
            </w:pPr>
            <w:r w:rsidRPr="00E731D3">
              <w:rPr>
                <w:rFonts w:ascii="Times New Roman" w:hAnsi="Times New Roman"/>
                <w:sz w:val="20"/>
                <w:szCs w:val="20"/>
              </w:rPr>
              <w:t>P – písm</w:t>
            </w:r>
            <w:r w:rsidRPr="00E731D3">
              <w:rPr>
                <w:rFonts w:ascii="Times New Roman" w:hAnsi="Times New Roman"/>
                <w:sz w:val="20"/>
                <w:szCs w:val="20"/>
              </w:rPr>
              <w:t>e</w:t>
            </w:r>
            <w:r w:rsidRPr="00E731D3">
              <w:rPr>
                <w:rFonts w:ascii="Times New Roman" w:hAnsi="Times New Roman"/>
                <w:sz w:val="20"/>
                <w:szCs w:val="20"/>
              </w:rPr>
              <w:t>no (číslo)</w:t>
            </w:r>
          </w:p>
        </w:tc>
        <w:tc>
          <w:tcPr>
            <w:tcW w:w="7200" w:type="dxa"/>
            <w:gridSpan w:val="2"/>
            <w:tcBorders>
              <w:top w:val="nil"/>
              <w:left w:val="nil"/>
              <w:bottom w:val="nil"/>
              <w:right w:val="nil"/>
            </w:tcBorders>
            <w:textDirection w:val="lrTb"/>
            <w:vAlign w:val="top"/>
          </w:tcPr>
          <w:p w:rsidR="00276D49" w:rsidRPr="00E731D3" w:rsidP="001B739D">
            <w:pPr>
              <w:pStyle w:val="Normlny"/>
              <w:autoSpaceDE/>
              <w:autoSpaceDN/>
              <w:bidi w:val="0"/>
              <w:spacing w:after="60"/>
              <w:rPr>
                <w:rFonts w:ascii="Times New Roman" w:hAnsi="Times New Roman"/>
                <w:lang w:eastAsia="sk-SK"/>
              </w:rPr>
            </w:pPr>
            <w:r w:rsidRPr="00E731D3">
              <w:rPr>
                <w:rFonts w:ascii="Times New Roman" w:hAnsi="Times New Roman"/>
                <w:lang w:eastAsia="sk-SK"/>
              </w:rPr>
              <w:t>V stĺpci (7):</w:t>
            </w:r>
          </w:p>
          <w:p w:rsidR="00276D49" w:rsidRPr="00E731D3" w:rsidP="001B739D">
            <w:pPr>
              <w:bidi w:val="0"/>
              <w:ind w:left="290" w:hanging="290"/>
              <w:rPr>
                <w:rFonts w:ascii="Times New Roman" w:hAnsi="Times New Roman"/>
                <w:sz w:val="20"/>
                <w:szCs w:val="20"/>
              </w:rPr>
            </w:pPr>
            <w:r w:rsidRPr="00E731D3">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w:t>
            </w:r>
            <w:r w:rsidRPr="00E731D3">
              <w:rPr>
                <w:rFonts w:ascii="Times New Roman" w:hAnsi="Times New Roman"/>
                <w:sz w:val="20"/>
                <w:szCs w:val="20"/>
              </w:rPr>
              <w:t>ú</w:t>
            </w:r>
            <w:r w:rsidRPr="00E731D3">
              <w:rPr>
                <w:rFonts w:ascii="Times New Roman" w:hAnsi="Times New Roman"/>
                <w:sz w:val="20"/>
                <w:szCs w:val="20"/>
              </w:rPr>
              <w:t>vislosti)</w:t>
            </w:r>
          </w:p>
          <w:p w:rsidR="00276D49" w:rsidRPr="00E731D3" w:rsidP="001B739D">
            <w:pPr>
              <w:bidi w:val="0"/>
              <w:rPr>
                <w:rFonts w:ascii="Times New Roman" w:hAnsi="Times New Roman"/>
                <w:sz w:val="20"/>
                <w:szCs w:val="20"/>
              </w:rPr>
            </w:pPr>
            <w:r w:rsidRPr="00E731D3">
              <w:rPr>
                <w:rFonts w:ascii="Times New Roman" w:hAnsi="Times New Roman"/>
                <w:sz w:val="20"/>
                <w:szCs w:val="20"/>
              </w:rPr>
              <w:t>Č – čiastočná zhoda (ak minimálne jedna z podmienok úplnej zhody nie je splnená)</w:t>
            </w:r>
          </w:p>
          <w:p w:rsidR="00276D49" w:rsidRPr="00E731D3" w:rsidP="001B739D">
            <w:pPr>
              <w:pStyle w:val="BodyTextIndent2"/>
              <w:bidi w:val="0"/>
              <w:ind w:left="0" w:firstLine="0"/>
              <w:rPr>
                <w:rFonts w:ascii="Times New Roman" w:hAnsi="Times New Roman"/>
                <w:color w:val="auto"/>
                <w:sz w:val="20"/>
                <w:szCs w:val="20"/>
              </w:rPr>
            </w:pPr>
            <w:r w:rsidRPr="00E731D3">
              <w:rPr>
                <w:rFonts w:ascii="Times New Roman" w:hAnsi="Times New Roman"/>
                <w:color w:val="auto"/>
                <w:sz w:val="20"/>
                <w:szCs w:val="20"/>
              </w:rPr>
              <w:t>Ž – žiadna zhoda (ak nebola dosiahnutá ani úplná ani čiastočná zhoda alebo k prebratiu dôjde v budúcnosti)</w:t>
            </w:r>
          </w:p>
          <w:p w:rsidR="00276D49" w:rsidP="001B739D">
            <w:pPr>
              <w:bidi w:val="0"/>
              <w:ind w:left="290" w:hanging="290"/>
              <w:rPr>
                <w:rFonts w:ascii="Times New Roman" w:hAnsi="Times New Roman"/>
                <w:sz w:val="20"/>
                <w:szCs w:val="20"/>
              </w:rPr>
            </w:pPr>
            <w:r w:rsidRPr="00E731D3">
              <w:rPr>
                <w:rFonts w:ascii="Times New Roman" w:hAnsi="Times New Roman"/>
                <w:sz w:val="20"/>
                <w:szCs w:val="20"/>
              </w:rPr>
              <w:t>n. a. – neaplikovateľnosť (ak sa ustanovenie smernice netýka SR alebo nie je potrebné ho prebrať)</w:t>
            </w: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P="001B739D">
            <w:pPr>
              <w:bidi w:val="0"/>
              <w:ind w:left="290" w:hanging="290"/>
              <w:rPr>
                <w:rFonts w:ascii="Times New Roman" w:hAnsi="Times New Roman"/>
                <w:sz w:val="20"/>
                <w:szCs w:val="20"/>
              </w:rPr>
            </w:pPr>
          </w:p>
          <w:p w:rsidR="00276D49" w:rsidRPr="00E731D3" w:rsidP="001B739D">
            <w:pPr>
              <w:bidi w:val="0"/>
              <w:ind w:left="290" w:hanging="290"/>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276D49" w:rsidRPr="002729DC" w:rsidP="001B739D">
            <w:pPr>
              <w:pStyle w:val="Heading2"/>
              <w:bidi w:val="0"/>
              <w:rPr>
                <w:rFonts w:ascii="Times New Roman" w:hAnsi="Times New Roman" w:cs="Times New Roman"/>
                <w:i w:val="0"/>
                <w:sz w:val="24"/>
                <w:szCs w:val="24"/>
              </w:rPr>
            </w:pPr>
            <w:r w:rsidRPr="002729DC">
              <w:rPr>
                <w:rFonts w:ascii="Times New Roman" w:hAnsi="Times New Roman" w:cs="Times New Roman"/>
                <w:i w:val="0"/>
                <w:sz w:val="24"/>
                <w:szCs w:val="24"/>
              </w:rPr>
              <w:t xml:space="preserve">Zoznam všeobecne záväzných právnych predpisov preberajúcich smernicu </w:t>
            </w:r>
            <w:r w:rsidRPr="002729DC">
              <w:rPr>
                <w:rFonts w:ascii="Times New Roman" w:hAnsi="Times New Roman" w:cs="Times New Roman"/>
                <w:bCs w:val="0"/>
                <w:i w:val="0"/>
                <w:sz w:val="24"/>
                <w:szCs w:val="24"/>
              </w:rPr>
              <w:t>Rady 20</w:t>
            </w:r>
            <w:r>
              <w:rPr>
                <w:rFonts w:ascii="Times New Roman" w:hAnsi="Times New Roman" w:cs="Times New Roman"/>
                <w:bCs w:val="0"/>
                <w:i w:val="0"/>
                <w:sz w:val="24"/>
                <w:szCs w:val="24"/>
              </w:rPr>
              <w:t>00</w:t>
            </w:r>
            <w:r w:rsidRPr="002729DC">
              <w:rPr>
                <w:rFonts w:ascii="Times New Roman" w:hAnsi="Times New Roman" w:cs="Times New Roman"/>
                <w:bCs w:val="0"/>
                <w:i w:val="0"/>
                <w:sz w:val="24"/>
                <w:szCs w:val="24"/>
              </w:rPr>
              <w:t>/</w:t>
            </w:r>
            <w:r>
              <w:rPr>
                <w:rFonts w:ascii="Times New Roman" w:hAnsi="Times New Roman" w:cs="Times New Roman"/>
                <w:bCs w:val="0"/>
                <w:i w:val="0"/>
                <w:sz w:val="24"/>
                <w:szCs w:val="24"/>
              </w:rPr>
              <w:t>43</w:t>
            </w:r>
            <w:r w:rsidRPr="002729DC">
              <w:rPr>
                <w:rFonts w:ascii="Times New Roman" w:hAnsi="Times New Roman" w:cs="Times New Roman"/>
                <w:bCs w:val="0"/>
                <w:i w:val="0"/>
                <w:sz w:val="24"/>
                <w:szCs w:val="24"/>
              </w:rPr>
              <w:t>/E</w:t>
            </w:r>
            <w:r>
              <w:rPr>
                <w:rFonts w:ascii="Times New Roman" w:hAnsi="Times New Roman" w:cs="Times New Roman"/>
                <w:bCs w:val="0"/>
                <w:i w:val="0"/>
                <w:sz w:val="24"/>
                <w:szCs w:val="24"/>
              </w:rPr>
              <w:t>S</w:t>
            </w:r>
          </w:p>
          <w:p w:rsidR="00276D49" w:rsidRPr="00894196" w:rsidP="001B739D">
            <w:pPr>
              <w:bidi w:val="0"/>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94196" w:rsidP="001B739D">
            <w:pPr>
              <w:bidi w:val="0"/>
              <w:spacing w:after="120"/>
              <w:jc w:val="center"/>
              <w:rPr>
                <w:rFonts w:ascii="Times New Roman" w:hAnsi="Times New Roman"/>
                <w:sz w:val="20"/>
                <w:szCs w:val="20"/>
              </w:rPr>
            </w:pPr>
            <w:r w:rsidRPr="00894196">
              <w:rPr>
                <w:rFonts w:ascii="Times New Roman" w:hAnsi="Times New Roman"/>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Normlny"/>
              <w:bidi w:val="0"/>
              <w:rPr>
                <w:rFonts w:ascii="Times New Roman" w:hAnsi="Times New Roman"/>
                <w:lang w:eastAsia="sk-SK"/>
              </w:rPr>
            </w:pPr>
            <w:r w:rsidRPr="00894196">
              <w:rPr>
                <w:rFonts w:ascii="Times New Roman" w:hAnsi="Times New Roman"/>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rPr>
            </w:pPr>
            <w:r>
              <w:rPr>
                <w:rFonts w:ascii="Times New Roman" w:hAnsi="Times New Roman"/>
                <w:b/>
                <w:bCs/>
                <w:iCs/>
              </w:rPr>
              <w:t>Z</w:t>
            </w:r>
            <w:r w:rsidRPr="009B2FD3">
              <w:rPr>
                <w:rFonts w:ascii="Times New Roman" w:hAnsi="Times New Roman"/>
                <w:b/>
                <w:bCs/>
                <w:iCs/>
              </w:rPr>
              <w:t>ákon č. 311/2001 Z. z.  Zákonník práce v znení neskorších predpisov</w:t>
            </w:r>
            <w:r w:rsidRPr="00A56842">
              <w:rPr>
                <w:rFonts w:ascii="Times New Roman" w:hAnsi="Times New Roman"/>
                <w:b/>
              </w:rPr>
              <w:t xml:space="preserve"> </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color w:val="000000"/>
              </w:rPr>
              <w:t>Z</w:t>
            </w:r>
            <w:r w:rsidRPr="00EA1469">
              <w:rPr>
                <w:rFonts w:ascii="Times New Roman" w:hAnsi="Times New Roman"/>
                <w:b/>
                <w:color w:val="000000"/>
              </w:rPr>
              <w:t xml:space="preserve">ákon č. 73/1998 Z. z. o štátnej službe príslušníkov Policajného zboru, Slovenskej </w:t>
            </w:r>
            <w:r w:rsidRPr="00EA1469">
              <w:rPr>
                <w:rFonts w:ascii="Times New Roman" w:hAnsi="Times New Roman"/>
                <w:b/>
              </w:rPr>
              <w:t>informačnej služby, Zboru väzenskej a justičnej stráže Slovenskej republiky a Železničnej polície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EA1469">
              <w:rPr>
                <w:rFonts w:ascii="Times New Roman" w:hAnsi="Times New Roman"/>
                <w:b/>
              </w:rPr>
              <w:t>ákon č. 200/1998 Z. z. o štátnej službe colníkov a o zmene a doplnení niektorých ďalších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A56842" w:rsidP="001B739D">
            <w:pPr>
              <w:pStyle w:val="abc"/>
              <w:widowControl/>
              <w:tabs>
                <w:tab w:val="clear" w:pos="360"/>
                <w:tab w:val="clear" w:pos="680"/>
              </w:tabs>
              <w:bidi w:val="0"/>
              <w:rPr>
                <w:rFonts w:ascii="Times New Roman" w:hAnsi="Times New Roman"/>
                <w:b/>
              </w:rPr>
            </w:pPr>
            <w:r>
              <w:rPr>
                <w:rFonts w:ascii="Times New Roman" w:hAnsi="Times New Roman"/>
                <w:b/>
              </w:rPr>
              <w:t>Z</w:t>
            </w:r>
            <w:r w:rsidRPr="00EA1469">
              <w:rPr>
                <w:rFonts w:ascii="Times New Roman" w:hAnsi="Times New Roman"/>
                <w:b/>
              </w:rPr>
              <w:t>ákon č. 315/2001 Z. z. o Hasičskom a záchrannom zbore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rPr>
            </w:pPr>
            <w:r w:rsidRPr="00EA1469">
              <w:rPr>
                <w:rFonts w:ascii="Times New Roman" w:hAnsi="Times New Roman"/>
                <w:b/>
              </w:rPr>
              <w:t>Zákon č. 328/2002 Z. z. o sociálnom zabezpečení policajtov a vojakov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EA1469" w:rsidP="001B739D">
            <w:pPr>
              <w:pStyle w:val="abc"/>
              <w:widowControl/>
              <w:tabs>
                <w:tab w:val="clear" w:pos="360"/>
                <w:tab w:val="clear" w:pos="680"/>
              </w:tabs>
              <w:bidi w:val="0"/>
              <w:rPr>
                <w:rFonts w:ascii="Times New Roman" w:hAnsi="Times New Roman"/>
                <w:b/>
              </w:rPr>
            </w:pPr>
            <w:r w:rsidRPr="00A56842">
              <w:rPr>
                <w:rFonts w:ascii="Times New Roman" w:hAnsi="Times New Roman"/>
                <w:b/>
              </w:rPr>
              <w:t>Zákon č. 131/2002 Z. z. o vysokých školách a o zmene a doplnení niektorých zákonov</w:t>
            </w:r>
            <w:r>
              <w:rPr>
                <w:rFonts w:ascii="Times New Roman" w:hAnsi="Times New Roman"/>
                <w:b/>
              </w:rPr>
              <w:t xml:space="preserve">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P="001B739D">
            <w:pPr>
              <w:pStyle w:val="abc"/>
              <w:widowControl/>
              <w:tabs>
                <w:tab w:val="clear" w:pos="360"/>
                <w:tab w:val="clear" w:pos="680"/>
              </w:tabs>
              <w:bidi w:val="0"/>
              <w:rPr>
                <w:rFonts w:ascii="Times New Roman" w:hAnsi="Times New Roman"/>
                <w:b/>
              </w:rPr>
            </w:pPr>
            <w:r w:rsidRPr="009B2FD3">
              <w:rPr>
                <w:rFonts w:ascii="Times New Roman" w:hAnsi="Times New Roman"/>
                <w:b/>
              </w:rPr>
              <w:t>Zákon č. 461/2003 Z. z. o sociálnom poistení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Height w:val="345"/>
        </w:trPr>
        <w:tc>
          <w:tcPr>
            <w:tcW w:w="1186" w:type="dxa"/>
            <w:gridSpan w:val="2"/>
            <w:tcBorders>
              <w:top w:val="single" w:sz="4" w:space="0" w:color="auto"/>
              <w:left w:val="single" w:sz="12" w:space="0" w:color="auto"/>
              <w:bottom w:val="none" w:sz="0" w:space="0" w:color="auto"/>
              <w:right w:val="single" w:sz="4" w:space="0" w:color="auto"/>
            </w:tcBorders>
            <w:textDirection w:val="lrTb"/>
            <w:vAlign w:val="top"/>
          </w:tcPr>
          <w:p w:rsidR="00A87D0F"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A87D0F" w:rsidP="00A87D0F">
            <w:pPr>
              <w:pStyle w:val="abc"/>
              <w:widowControl/>
              <w:tabs>
                <w:tab w:val="clear" w:pos="360"/>
                <w:tab w:val="clear" w:pos="680"/>
              </w:tabs>
              <w:bidi w:val="0"/>
              <w:rPr>
                <w:rFonts w:ascii="Times New Roman" w:hAnsi="Times New Roman"/>
                <w:b/>
              </w:rPr>
            </w:pPr>
            <w:r>
              <w:rPr>
                <w:rFonts w:ascii="Times New Roman" w:hAnsi="Times New Roman"/>
                <w:b/>
              </w:rPr>
              <w:t>Z</w:t>
            </w:r>
            <w:r w:rsidRPr="009B2FD3">
              <w:rPr>
                <w:rFonts w:ascii="Times New Roman" w:hAnsi="Times New Roman"/>
                <w:b/>
              </w:rPr>
              <w:t>ákon č. 365/2004 Z. z. o rovnakom zaobchádzaní v niektorých oblastiach a o ochrane pred diskrimináciou</w:t>
            </w:r>
            <w:r>
              <w:rPr>
                <w:rFonts w:ascii="Times New Roman" w:hAnsi="Times New Roman"/>
                <w:b/>
              </w:rPr>
              <w:t xml:space="preserve"> </w:t>
            </w:r>
            <w:r w:rsidRPr="009B2FD3">
              <w:rPr>
                <w:rFonts w:ascii="Times New Roman" w:hAnsi="Times New Roman"/>
                <w:b/>
              </w:rPr>
              <w:t>a o zmene a doplnení niektorých zákonov (antidiskriminačný zákon)</w:t>
            </w:r>
            <w:r w:rsidRPr="009B2FD3">
              <w:rPr>
                <w:rFonts w:ascii="Times New Roman" w:hAnsi="Times New Roman"/>
              </w:rPr>
              <w:t xml:space="preserve"> </w:t>
            </w:r>
            <w:r w:rsidRPr="009B2FD3">
              <w:rPr>
                <w:rFonts w:ascii="Times New Roman" w:hAnsi="Times New Roman"/>
                <w:b/>
              </w:rPr>
              <w:t>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Height w:val="345"/>
        </w:trPr>
        <w:tc>
          <w:tcPr>
            <w:tcW w:w="1186" w:type="dxa"/>
            <w:gridSpan w:val="2"/>
            <w:tcBorders>
              <w:top w:val="single" w:sz="4" w:space="0" w:color="auto"/>
              <w:left w:val="single" w:sz="12" w:space="0" w:color="auto"/>
              <w:bottom w:val="none" w:sz="0" w:space="0" w:color="auto"/>
              <w:right w:val="single" w:sz="4" w:space="0" w:color="auto"/>
            </w:tcBorders>
            <w:textDirection w:val="lrTb"/>
            <w:vAlign w:val="top"/>
          </w:tcPr>
          <w:p w:rsidR="00A87D0F"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A87D0F" w:rsidP="00A87D0F">
            <w:pPr>
              <w:bidi w:val="0"/>
              <w:ind w:right="-1418"/>
              <w:rPr>
                <w:rFonts w:ascii="Times New Roman" w:hAnsi="Times New Roman"/>
                <w:b/>
              </w:rPr>
            </w:pPr>
            <w:r w:rsidRPr="00A87D0F">
              <w:rPr>
                <w:rFonts w:ascii="Times New Roman" w:hAnsi="Times New Roman"/>
                <w:b/>
                <w:sz w:val="20"/>
                <w:szCs w:val="20"/>
                <w:lang w:eastAsia="en-US"/>
              </w:rPr>
              <w:t>Zákon č. 346/2005 Z. z. o štátnej službe profesionálnych vojakov ozbrojených síl Slovenskej republiky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276D49" w:rsidRPr="00894196" w:rsidP="001B739D">
            <w:pPr>
              <w:pStyle w:val="abc"/>
              <w:widowControl/>
              <w:tabs>
                <w:tab w:val="clear" w:pos="360"/>
                <w:tab w:val="clear" w:pos="680"/>
              </w:tabs>
              <w:bidi w:val="0"/>
              <w:jc w:val="left"/>
              <w:rPr>
                <w:rFonts w:ascii="Times New Roman" w:hAnsi="Times New Roman"/>
                <w:b/>
              </w:rPr>
            </w:pPr>
            <w:r w:rsidRPr="00894196">
              <w:rPr>
                <w:rFonts w:ascii="Times New Roman" w:hAnsi="Times New Roman"/>
                <w:b/>
              </w:rPr>
              <w:t>Zákon č. 125/2006 Z. z. o inšpekcii práce a o zmene a doplnení zákona č. 82/2005 Z. z. o nelegálnej práci a nelegálnom zamestnávaní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276D49" w:rsidRPr="008C7433" w:rsidP="001B739D">
            <w:pPr>
              <w:numPr>
                <w:numId w:val="22"/>
              </w:numPr>
              <w:autoSpaceDE w:val="0"/>
              <w:autoSpaceDN w:val="0"/>
              <w:bidi w:val="0"/>
              <w:jc w:val="center"/>
              <w:rPr>
                <w:rFonts w:ascii="Times New Roman" w:hAnsi="Times New Roman"/>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276D49" w:rsidRPr="00894196" w:rsidP="00E476F0">
            <w:pPr>
              <w:pStyle w:val="abc"/>
              <w:widowControl/>
              <w:tabs>
                <w:tab w:val="clear" w:pos="360"/>
                <w:tab w:val="clear" w:pos="680"/>
              </w:tabs>
              <w:bidi w:val="0"/>
              <w:rPr>
                <w:rFonts w:ascii="Times New Roman" w:hAnsi="Times New Roman"/>
                <w:b/>
              </w:rPr>
            </w:pPr>
            <w:r>
              <w:rPr>
                <w:rFonts w:ascii="Times New Roman" w:hAnsi="Times New Roman"/>
                <w:b/>
              </w:rPr>
              <w:t>Z</w:t>
            </w:r>
            <w:r w:rsidRPr="009B2FD3">
              <w:rPr>
                <w:rFonts w:ascii="Times New Roman" w:hAnsi="Times New Roman"/>
                <w:b/>
              </w:rPr>
              <w:t xml:space="preserve">ákon č. 400/2009 Z. z. o štátnej službe a o zmene a doplnení niektorých zákonov v znení </w:t>
            </w:r>
            <w:r w:rsidR="00E476F0">
              <w:rPr>
                <w:rFonts w:ascii="Times New Roman" w:hAnsi="Times New Roman"/>
                <w:b/>
              </w:rPr>
              <w:t>neskorších predpisov.</w:t>
            </w:r>
          </w:p>
        </w:tc>
      </w:tr>
    </w:tbl>
    <w:p w:rsidR="00276D49" w:rsidP="00276D49">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p w:rsidR="00276D49" w:rsidP="002729DC">
      <w:pPr>
        <w:bidi w:val="0"/>
        <w:ind w:right="-1418"/>
        <w:rPr>
          <w:rFonts w:ascii="Times New Roman" w:hAnsi="Times New Roman"/>
        </w:rPr>
      </w:pPr>
    </w:p>
    <w:sectPr w:rsidSect="00AF3129">
      <w:footerReference w:type="even" r:id="rId5"/>
      <w:footerReference w:type="default" r:id="rId6"/>
      <w:pgSz w:w="16838" w:h="11906" w:orient="landscape"/>
      <w:pgMar w:top="851" w:right="851" w:bottom="851" w:left="851"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50" w:rsidP="00BD53D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52850" w:rsidP="00ED5B6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E44D2">
      <w:rPr>
        <w:rFonts w:ascii="Times New Roman" w:hAnsi="Times New Roman"/>
        <w:noProof/>
      </w:rPr>
      <w:t>15</w:t>
    </w:r>
    <w:r>
      <w:rPr>
        <w:rFonts w:ascii="Times New Roman" w:hAnsi="Times New Roman"/>
      </w:rPr>
      <w:fldChar w:fldCharType="end"/>
    </w:r>
  </w:p>
  <w:p w:rsidR="00552850" w:rsidP="00ED5B67">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E94">
      <w:pPr>
        <w:bidi w:val="0"/>
        <w:rPr>
          <w:rFonts w:ascii="Times New Roman" w:hAnsi="Times New Roman"/>
        </w:rPr>
      </w:pPr>
      <w:r>
        <w:rPr>
          <w:rFonts w:ascii="Times New Roman" w:hAnsi="Times New Roman"/>
        </w:rPr>
        <w:separator/>
      </w:r>
    </w:p>
  </w:footnote>
  <w:footnote w:type="continuationSeparator" w:id="1">
    <w:p w:rsidR="00787E94">
      <w:pPr>
        <w:bidi w:val="0"/>
        <w:rPr>
          <w:rFonts w:ascii="Times New Roman" w:hAnsi="Times New Roman"/>
        </w:rPr>
      </w:pPr>
      <w:r>
        <w:rPr>
          <w:rFonts w:ascii="Times New Roman" w:hAnsi="Times New Roman"/>
        </w:rPr>
        <w:continuationSeparator/>
      </w:r>
    </w:p>
  </w:footnote>
  <w:footnote w:id="2">
    <w:p w:rsidP="00276D49">
      <w:pPr>
        <w:pStyle w:val="FootnoteText"/>
        <w:bidi w:val="0"/>
        <w:rPr>
          <w:rFonts w:ascii="Times New Roman" w:hAnsi="Times New Roman"/>
        </w:rPr>
      </w:pPr>
      <w:r w:rsidR="00276D49">
        <w:rPr>
          <w:rStyle w:val="FootnoteReference"/>
          <w:rFonts w:ascii="Times New Roman" w:hAnsi="Times New Roman"/>
        </w:rPr>
        <w:footnoteRef/>
      </w:r>
      <w:r w:rsidR="00276D49">
        <w:rPr>
          <w:rFonts w:ascii="Times New Roman" w:hAnsi="Times New Roman"/>
        </w:rPr>
        <w:t xml:space="preserve"> Tabuľku zhody uložte s názvom súboru vo formáte </w:t>
      </w:r>
      <w:r w:rsidR="00276D49">
        <w:rPr>
          <w:rFonts w:ascii="Times New Roman" w:hAnsi="Times New Roman"/>
          <w:b/>
          <w:bCs/>
        </w:rPr>
        <w:t>CT_celex. číslo sme</w:t>
      </w:r>
      <w:r w:rsidR="00276D49">
        <w:rPr>
          <w:rFonts w:ascii="Times New Roman" w:hAnsi="Times New Roman"/>
          <w:b/>
          <w:bCs/>
        </w:rPr>
        <w:t>r</w:t>
      </w:r>
      <w:r w:rsidR="00276D49">
        <w:rPr>
          <w:rFonts w:ascii="Times New Roman" w:hAnsi="Times New Roman"/>
          <w:b/>
          <w:bCs/>
        </w:rPr>
        <w:t>nice</w:t>
      </w:r>
      <w:r w:rsidR="00276D49">
        <w:rPr>
          <w:rFonts w:ascii="Times New Roman" w:hAnsi="Times New Roman"/>
        </w:rPr>
        <w:t>, napr. CT_32005L0001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numPicBullet w:numPicBulletId="2">
    <w:pict>
      <v:shape id="_x0000_i1027" type="#_x0000_t75" style="width:3in;height:3in" o:bullet="t" stroked="f">
        <v:imagedata r:id="rId2" o:title=""/>
      </v:shape>
    </w:pict>
  </w:numPicBullet>
  <w:numPicBullet w:numPicBulletId="3">
    <w:pict>
      <v:shape id="_x0000_i1028" type="#_x0000_t75" style="width:3in;height:3in" o:bullet="t" stroked="f">
        <v:imagedata r:id="rId3" o:title=""/>
      </v:shape>
    </w:pict>
  </w:numPicBullet>
  <w:abstractNum w:abstractNumId="0">
    <w:nsid w:val="03E76937"/>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AC371F"/>
    <w:multiLevelType w:val="hybridMultilevel"/>
    <w:tmpl w:val="A7D0837A"/>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672660D"/>
    <w:multiLevelType w:val="hybridMultilevel"/>
    <w:tmpl w:val="CF0EE9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71015D1"/>
    <w:multiLevelType w:val="hybridMultilevel"/>
    <w:tmpl w:val="2320EAE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C735683"/>
    <w:multiLevelType w:val="hybridMultilevel"/>
    <w:tmpl w:val="EDD81230"/>
    <w:lvl w:ilvl="0">
      <w:start w:val="1"/>
      <w:numFmt w:val="lowerLetter"/>
      <w:lvlText w:val="%1)"/>
      <w:lvlJc w:val="left"/>
      <w:pPr>
        <w:tabs>
          <w:tab w:val="num" w:pos="454"/>
        </w:tabs>
        <w:ind w:left="454" w:hanging="454"/>
      </w:pPr>
      <w:rPr>
        <w:rFonts w:ascii="Times New Roman" w:eastAsia="Times New Roman" w:hAnsi="Times New Roman" w:cs="Times New Roman"/>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27D75BD"/>
    <w:multiLevelType w:val="hybridMultilevel"/>
    <w:tmpl w:val="93FCB984"/>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12E167B6"/>
    <w:multiLevelType w:val="hybridMultilevel"/>
    <w:tmpl w:val="C13A4010"/>
    <w:lvl w:ilvl="0">
      <w:start w:val="1"/>
      <w:numFmt w:val="lowerLetter"/>
      <w:lvlText w:val="%1)"/>
      <w:lvlJc w:val="left"/>
      <w:pPr>
        <w:tabs>
          <w:tab w:val="num" w:pos="454"/>
        </w:tabs>
        <w:ind w:left="454" w:hanging="454"/>
      </w:pPr>
      <w:rPr>
        <w:rFonts w:ascii="Times New Roman" w:eastAsia="Times New Roman" w:hAnsi="Times New Roman" w:cs="Times New Roman"/>
        <w:color w:val="auto"/>
        <w:rtl w:val="0"/>
        <w:cs w:val="0"/>
      </w:rPr>
    </w:lvl>
    <w:lvl w:ilvl="1">
      <w:start w:val="1"/>
      <w:numFmt w:val="lowerLetter"/>
      <w:lvlText w:val="%2)"/>
      <w:lvlJc w:val="left"/>
      <w:pPr>
        <w:tabs>
          <w:tab w:val="num" w:pos="34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3420965"/>
    <w:multiLevelType w:val="hybridMultilevel"/>
    <w:tmpl w:val="165E92D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4676897"/>
    <w:multiLevelType w:val="hybridMultilevel"/>
    <w:tmpl w:val="7A4C166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18E964F6"/>
    <w:multiLevelType w:val="hybridMultilevel"/>
    <w:tmpl w:val="F4226D8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814"/>
        </w:tabs>
        <w:ind w:left="814" w:hanging="360"/>
      </w:pPr>
      <w:rPr>
        <w:rFonts w:cs="Times New Roman"/>
        <w:rtl w:val="0"/>
        <w:cs w:val="0"/>
      </w:rPr>
    </w:lvl>
    <w:lvl w:ilvl="2">
      <w:start w:val="1"/>
      <w:numFmt w:val="lowerRoman"/>
      <w:lvlText w:val="%3."/>
      <w:lvlJc w:val="right"/>
      <w:pPr>
        <w:tabs>
          <w:tab w:val="num" w:pos="1534"/>
        </w:tabs>
        <w:ind w:left="1534" w:hanging="180"/>
      </w:pPr>
      <w:rPr>
        <w:rFonts w:cs="Times New Roman"/>
        <w:rtl w:val="0"/>
        <w:cs w:val="0"/>
      </w:rPr>
    </w:lvl>
    <w:lvl w:ilvl="3">
      <w:start w:val="1"/>
      <w:numFmt w:val="decimal"/>
      <w:lvlText w:val="%4."/>
      <w:lvlJc w:val="left"/>
      <w:pPr>
        <w:tabs>
          <w:tab w:val="num" w:pos="2254"/>
        </w:tabs>
        <w:ind w:left="2254" w:hanging="360"/>
      </w:pPr>
      <w:rPr>
        <w:rFonts w:cs="Times New Roman"/>
        <w:rtl w:val="0"/>
        <w:cs w:val="0"/>
      </w:rPr>
    </w:lvl>
    <w:lvl w:ilvl="4">
      <w:start w:val="1"/>
      <w:numFmt w:val="lowerLetter"/>
      <w:lvlText w:val="%5."/>
      <w:lvlJc w:val="left"/>
      <w:pPr>
        <w:tabs>
          <w:tab w:val="num" w:pos="2974"/>
        </w:tabs>
        <w:ind w:left="2974" w:hanging="360"/>
      </w:pPr>
      <w:rPr>
        <w:rFonts w:cs="Times New Roman"/>
        <w:rtl w:val="0"/>
        <w:cs w:val="0"/>
      </w:rPr>
    </w:lvl>
    <w:lvl w:ilvl="5">
      <w:start w:val="1"/>
      <w:numFmt w:val="lowerRoman"/>
      <w:lvlText w:val="%6."/>
      <w:lvlJc w:val="right"/>
      <w:pPr>
        <w:tabs>
          <w:tab w:val="num" w:pos="3694"/>
        </w:tabs>
        <w:ind w:left="3694" w:hanging="180"/>
      </w:pPr>
      <w:rPr>
        <w:rFonts w:cs="Times New Roman"/>
        <w:rtl w:val="0"/>
        <w:cs w:val="0"/>
      </w:rPr>
    </w:lvl>
    <w:lvl w:ilvl="6">
      <w:start w:val="1"/>
      <w:numFmt w:val="decimal"/>
      <w:lvlText w:val="%7."/>
      <w:lvlJc w:val="left"/>
      <w:pPr>
        <w:tabs>
          <w:tab w:val="num" w:pos="4414"/>
        </w:tabs>
        <w:ind w:left="4414" w:hanging="360"/>
      </w:pPr>
      <w:rPr>
        <w:rFonts w:cs="Times New Roman"/>
        <w:rtl w:val="0"/>
        <w:cs w:val="0"/>
      </w:rPr>
    </w:lvl>
    <w:lvl w:ilvl="7">
      <w:start w:val="1"/>
      <w:numFmt w:val="lowerLetter"/>
      <w:lvlText w:val="%8."/>
      <w:lvlJc w:val="left"/>
      <w:pPr>
        <w:tabs>
          <w:tab w:val="num" w:pos="5134"/>
        </w:tabs>
        <w:ind w:left="5134" w:hanging="360"/>
      </w:pPr>
      <w:rPr>
        <w:rFonts w:cs="Times New Roman"/>
        <w:rtl w:val="0"/>
        <w:cs w:val="0"/>
      </w:rPr>
    </w:lvl>
    <w:lvl w:ilvl="8">
      <w:start w:val="1"/>
      <w:numFmt w:val="lowerRoman"/>
      <w:lvlText w:val="%9."/>
      <w:lvlJc w:val="right"/>
      <w:pPr>
        <w:tabs>
          <w:tab w:val="num" w:pos="5854"/>
        </w:tabs>
        <w:ind w:left="5854" w:hanging="180"/>
      </w:pPr>
      <w:rPr>
        <w:rFonts w:cs="Times New Roman"/>
        <w:rtl w:val="0"/>
        <w:cs w:val="0"/>
      </w:rPr>
    </w:lvl>
  </w:abstractNum>
  <w:abstractNum w:abstractNumId="11">
    <w:nsid w:val="1B4D0B95"/>
    <w:multiLevelType w:val="hybridMultilevel"/>
    <w:tmpl w:val="36B2B9CA"/>
    <w:lvl w:ilvl="0">
      <w:start w:val="7"/>
      <w:numFmt w:val="lowerLetter"/>
      <w:lvlText w:val="%1)"/>
      <w:lvlJc w:val="left"/>
      <w:pPr>
        <w:tabs>
          <w:tab w:val="num" w:pos="908"/>
        </w:tabs>
        <w:ind w:left="908" w:hanging="454"/>
      </w:pPr>
      <w:rPr>
        <w:rFonts w:cs="Times New Roman" w:hint="default"/>
        <w:rtl w:val="0"/>
        <w:cs w:val="0"/>
      </w:rPr>
    </w:lvl>
    <w:lvl w:ilvl="1">
      <w:start w:val="1"/>
      <w:numFmt w:val="decimal"/>
      <w:lvlText w:val="%2."/>
      <w:lvlJc w:val="left"/>
      <w:pPr>
        <w:ind w:left="1440" w:hanging="360"/>
      </w:pPr>
      <w:rPr>
        <w:rFonts w:cs="Times New Roman" w:hint="default"/>
        <w:sz w:val="22"/>
        <w:szCs w:val="22"/>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3">
    <w:nsid w:val="1D686230"/>
    <w:multiLevelType w:val="hybridMultilevel"/>
    <w:tmpl w:val="2A0C5886"/>
    <w:lvl w:ilvl="0">
      <w:start w:val="5"/>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1707582"/>
    <w:multiLevelType w:val="hybridMultilevel"/>
    <w:tmpl w:val="022817B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5FC5F29"/>
    <w:multiLevelType w:val="hybridMultilevel"/>
    <w:tmpl w:val="49C2EB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7134D2A"/>
    <w:multiLevelType w:val="hybridMultilevel"/>
    <w:tmpl w:val="3640B9C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2C43497"/>
    <w:multiLevelType w:val="hybridMultilevel"/>
    <w:tmpl w:val="B77A749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4136B7F"/>
    <w:multiLevelType w:val="hybridMultilevel"/>
    <w:tmpl w:val="3C586DC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60C3B91"/>
    <w:multiLevelType w:val="hybridMultilevel"/>
    <w:tmpl w:val="857C847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decimal"/>
      <w:lvlText w:val="%3."/>
      <w:lvlJc w:val="left"/>
      <w:pPr>
        <w:tabs>
          <w:tab w:val="num" w:pos="737"/>
        </w:tabs>
        <w:ind w:left="737" w:hanging="283"/>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61F0ACE"/>
    <w:multiLevelType w:val="hybridMultilevel"/>
    <w:tmpl w:val="6CF20090"/>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9EE1200"/>
    <w:multiLevelType w:val="hybridMultilevel"/>
    <w:tmpl w:val="6A1C527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F8C2DE3"/>
    <w:multiLevelType w:val="hybridMultilevel"/>
    <w:tmpl w:val="F39C2748"/>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FF85EFA"/>
    <w:multiLevelType w:val="hybridMultilevel"/>
    <w:tmpl w:val="3278A0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06D55FE"/>
    <w:multiLevelType w:val="hybridMultilevel"/>
    <w:tmpl w:val="371C967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3FA7D8B"/>
    <w:multiLevelType w:val="hybridMultilevel"/>
    <w:tmpl w:val="0206DF46"/>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CD53FD8"/>
    <w:multiLevelType w:val="hybridMultilevel"/>
    <w:tmpl w:val="7744FA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D6C7B85"/>
    <w:multiLevelType w:val="hybridMultilevel"/>
    <w:tmpl w:val="DD6AEC16"/>
    <w:lvl w:ilvl="0">
      <w:start w:val="3"/>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F881EFF"/>
    <w:multiLevelType w:val="hybridMultilevel"/>
    <w:tmpl w:val="A4FCC4EE"/>
    <w:lvl w:ilvl="0">
      <w:start w:val="1"/>
      <w:numFmt w:val="none"/>
      <w:lvlText w:val="f)"/>
      <w:lvlJc w:val="left"/>
      <w:pPr>
        <w:tabs>
          <w:tab w:val="num" w:pos="908"/>
        </w:tabs>
        <w:ind w:left="908"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2E52AF6"/>
    <w:multiLevelType w:val="hybridMultilevel"/>
    <w:tmpl w:val="3A30BD04"/>
    <w:lvl w:ilvl="0">
      <w:start w:val="1"/>
      <w:numFmt w:val="decimal"/>
      <w:lvlText w:val="(%1)"/>
      <w:lvlJc w:val="left"/>
      <w:pPr>
        <w:ind w:left="1022" w:hanging="705"/>
      </w:pPr>
      <w:rPr>
        <w:rFonts w:cs="Times New Roman" w:hint="default"/>
        <w:rtl w:val="0"/>
        <w:cs w:val="0"/>
      </w:rPr>
    </w:lvl>
    <w:lvl w:ilvl="1">
      <w:start w:val="1"/>
      <w:numFmt w:val="lowerLetter"/>
      <w:lvlText w:val="%2."/>
      <w:lvlJc w:val="left"/>
      <w:pPr>
        <w:ind w:left="1397" w:hanging="360"/>
      </w:pPr>
      <w:rPr>
        <w:rFonts w:cs="Times New Roman"/>
        <w:rtl w:val="0"/>
        <w:cs w:val="0"/>
      </w:rPr>
    </w:lvl>
    <w:lvl w:ilvl="2">
      <w:start w:val="1"/>
      <w:numFmt w:val="lowerRoman"/>
      <w:lvlText w:val="%3."/>
      <w:lvlJc w:val="right"/>
      <w:pPr>
        <w:ind w:left="2117" w:hanging="180"/>
      </w:pPr>
      <w:rPr>
        <w:rFonts w:cs="Times New Roman"/>
        <w:rtl w:val="0"/>
        <w:cs w:val="0"/>
      </w:rPr>
    </w:lvl>
    <w:lvl w:ilvl="3">
      <w:start w:val="1"/>
      <w:numFmt w:val="decimal"/>
      <w:lvlText w:val="%4."/>
      <w:lvlJc w:val="left"/>
      <w:pPr>
        <w:ind w:left="2837" w:hanging="360"/>
      </w:pPr>
      <w:rPr>
        <w:rFonts w:cs="Times New Roman"/>
        <w:rtl w:val="0"/>
        <w:cs w:val="0"/>
      </w:rPr>
    </w:lvl>
    <w:lvl w:ilvl="4">
      <w:start w:val="1"/>
      <w:numFmt w:val="lowerLetter"/>
      <w:lvlText w:val="%5."/>
      <w:lvlJc w:val="left"/>
      <w:pPr>
        <w:ind w:left="3557" w:hanging="360"/>
      </w:pPr>
      <w:rPr>
        <w:rFonts w:cs="Times New Roman"/>
        <w:rtl w:val="0"/>
        <w:cs w:val="0"/>
      </w:rPr>
    </w:lvl>
    <w:lvl w:ilvl="5">
      <w:start w:val="1"/>
      <w:numFmt w:val="lowerRoman"/>
      <w:lvlText w:val="%6."/>
      <w:lvlJc w:val="right"/>
      <w:pPr>
        <w:ind w:left="4277" w:hanging="180"/>
      </w:pPr>
      <w:rPr>
        <w:rFonts w:cs="Times New Roman"/>
        <w:rtl w:val="0"/>
        <w:cs w:val="0"/>
      </w:rPr>
    </w:lvl>
    <w:lvl w:ilvl="6">
      <w:start w:val="1"/>
      <w:numFmt w:val="decimal"/>
      <w:lvlText w:val="%7."/>
      <w:lvlJc w:val="left"/>
      <w:pPr>
        <w:ind w:left="4997" w:hanging="360"/>
      </w:pPr>
      <w:rPr>
        <w:rFonts w:cs="Times New Roman"/>
        <w:rtl w:val="0"/>
        <w:cs w:val="0"/>
      </w:rPr>
    </w:lvl>
    <w:lvl w:ilvl="7">
      <w:start w:val="1"/>
      <w:numFmt w:val="lowerLetter"/>
      <w:lvlText w:val="%8."/>
      <w:lvlJc w:val="left"/>
      <w:pPr>
        <w:ind w:left="5717" w:hanging="360"/>
      </w:pPr>
      <w:rPr>
        <w:rFonts w:cs="Times New Roman"/>
        <w:rtl w:val="0"/>
        <w:cs w:val="0"/>
      </w:rPr>
    </w:lvl>
    <w:lvl w:ilvl="8">
      <w:start w:val="1"/>
      <w:numFmt w:val="lowerRoman"/>
      <w:lvlText w:val="%9."/>
      <w:lvlJc w:val="right"/>
      <w:pPr>
        <w:ind w:left="6437" w:hanging="180"/>
      </w:pPr>
      <w:rPr>
        <w:rFonts w:cs="Times New Roman"/>
        <w:rtl w:val="0"/>
        <w:cs w:val="0"/>
      </w:rPr>
    </w:lvl>
  </w:abstractNum>
  <w:abstractNum w:abstractNumId="30">
    <w:nsid w:val="665C280C"/>
    <w:multiLevelType w:val="hybridMultilevel"/>
    <w:tmpl w:val="D0E8D00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color w:val="FF0000"/>
        <w:rtl w:val="0"/>
        <w:cs w:val="0"/>
      </w:rPr>
    </w:lvl>
    <w:lvl w:ilvl="2">
      <w:start w:val="1"/>
      <w:numFmt w:val="decimal"/>
      <w:lvlText w:val="%3."/>
      <w:lvlJc w:val="left"/>
      <w:pPr>
        <w:tabs>
          <w:tab w:val="num" w:pos="737"/>
        </w:tabs>
        <w:ind w:left="737" w:hanging="283"/>
      </w:pPr>
      <w:rPr>
        <w:rFonts w:cs="Times New Roman" w:hint="default"/>
        <w:color w:val="FF0000"/>
        <w:rtl w:val="0"/>
        <w:cs w:val="0"/>
      </w:rPr>
    </w:lvl>
    <w:lvl w:ilvl="3">
      <w:start w:val="1"/>
      <w:numFmt w:val="lowerLetter"/>
      <w:lvlText w:val="%4)"/>
      <w:lvlJc w:val="left"/>
      <w:pPr>
        <w:tabs>
          <w:tab w:val="num" w:pos="454"/>
        </w:tabs>
        <w:ind w:left="454" w:hanging="454"/>
      </w:pPr>
      <w:rPr>
        <w:rFonts w:cs="Times New Roman" w:hint="default"/>
        <w:rtl w:val="0"/>
        <w:cs w:val="0"/>
      </w:rPr>
    </w:lvl>
    <w:lvl w:ilvl="4">
      <w:start w:val="1"/>
      <w:numFmt w:val="decimal"/>
      <w:lvlText w:val="%5."/>
      <w:lvlJc w:val="left"/>
      <w:pPr>
        <w:tabs>
          <w:tab w:val="num" w:pos="737"/>
        </w:tabs>
        <w:ind w:left="737" w:hanging="283"/>
      </w:pPr>
      <w:rPr>
        <w:rFonts w:cs="Times New Roman" w:hint="default"/>
        <w:rtl w:val="0"/>
        <w:cs w:val="0"/>
      </w:rPr>
    </w:lvl>
    <w:lvl w:ilvl="5">
      <w:start w:val="16"/>
      <w:numFmt w:val="lowerLetter"/>
      <w:lvlText w:val="%6)"/>
      <w:lvlJc w:val="left"/>
      <w:pPr>
        <w:tabs>
          <w:tab w:val="num" w:pos="454"/>
        </w:tabs>
        <w:ind w:left="454" w:hanging="454"/>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6DF338B"/>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AB158DC"/>
    <w:multiLevelType w:val="hybridMultilevel"/>
    <w:tmpl w:val="865CFC2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B167A1C"/>
    <w:multiLevelType w:val="hybridMultilevel"/>
    <w:tmpl w:val="B53AF6B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C815142"/>
    <w:multiLevelType w:val="hybridMultilevel"/>
    <w:tmpl w:val="D42E68A0"/>
    <w:lvl w:ilvl="0">
      <w:start w:val="3"/>
      <w:numFmt w:val="lowerLetter"/>
      <w:lvlText w:val="%1)"/>
      <w:lvlJc w:val="left"/>
      <w:pPr>
        <w:tabs>
          <w:tab w:val="num" w:pos="1022"/>
        </w:tabs>
        <w:ind w:left="1022" w:hanging="705"/>
      </w:pPr>
      <w:rPr>
        <w:rFonts w:cs="Times New Roman" w:hint="default"/>
        <w:rtl w:val="0"/>
        <w:cs w:val="0"/>
      </w:rPr>
    </w:lvl>
    <w:lvl w:ilvl="1">
      <w:start w:val="1"/>
      <w:numFmt w:val="decimal"/>
      <w:lvlText w:val="(%2)"/>
      <w:lvlJc w:val="left"/>
      <w:pPr>
        <w:tabs>
          <w:tab w:val="num" w:pos="1397"/>
        </w:tabs>
        <w:ind w:left="1397" w:hanging="360"/>
      </w:pPr>
      <w:rPr>
        <w:rFonts w:cs="Times New Roman" w:hint="default"/>
        <w:rtl w:val="0"/>
        <w:cs w:val="0"/>
      </w:rPr>
    </w:lvl>
    <w:lvl w:ilvl="2">
      <w:start w:val="1"/>
      <w:numFmt w:val="lowerRoman"/>
      <w:lvlText w:val="%3."/>
      <w:lvlJc w:val="right"/>
      <w:pPr>
        <w:tabs>
          <w:tab w:val="num" w:pos="2117"/>
        </w:tabs>
        <w:ind w:left="2117" w:hanging="180"/>
      </w:pPr>
      <w:rPr>
        <w:rFonts w:cs="Times New Roman"/>
        <w:rtl w:val="0"/>
        <w:cs w:val="0"/>
      </w:rPr>
    </w:lvl>
    <w:lvl w:ilvl="3">
      <w:start w:val="1"/>
      <w:numFmt w:val="decimal"/>
      <w:lvlText w:val="%4."/>
      <w:lvlJc w:val="left"/>
      <w:pPr>
        <w:tabs>
          <w:tab w:val="num" w:pos="2837"/>
        </w:tabs>
        <w:ind w:left="2837" w:hanging="360"/>
      </w:pPr>
      <w:rPr>
        <w:rFonts w:cs="Times New Roman"/>
        <w:rtl w:val="0"/>
        <w:cs w:val="0"/>
      </w:rPr>
    </w:lvl>
    <w:lvl w:ilvl="4">
      <w:start w:val="1"/>
      <w:numFmt w:val="lowerLetter"/>
      <w:lvlText w:val="%5."/>
      <w:lvlJc w:val="left"/>
      <w:pPr>
        <w:tabs>
          <w:tab w:val="num" w:pos="3557"/>
        </w:tabs>
        <w:ind w:left="3557" w:hanging="360"/>
      </w:pPr>
      <w:rPr>
        <w:rFonts w:cs="Times New Roman"/>
        <w:rtl w:val="0"/>
        <w:cs w:val="0"/>
      </w:rPr>
    </w:lvl>
    <w:lvl w:ilvl="5">
      <w:start w:val="1"/>
      <w:numFmt w:val="lowerRoman"/>
      <w:lvlText w:val="%6."/>
      <w:lvlJc w:val="right"/>
      <w:pPr>
        <w:tabs>
          <w:tab w:val="num" w:pos="4277"/>
        </w:tabs>
        <w:ind w:left="4277" w:hanging="180"/>
      </w:pPr>
      <w:rPr>
        <w:rFonts w:cs="Times New Roman"/>
        <w:rtl w:val="0"/>
        <w:cs w:val="0"/>
      </w:rPr>
    </w:lvl>
    <w:lvl w:ilvl="6">
      <w:start w:val="1"/>
      <w:numFmt w:val="decimal"/>
      <w:lvlText w:val="%7."/>
      <w:lvlJc w:val="left"/>
      <w:pPr>
        <w:tabs>
          <w:tab w:val="num" w:pos="4997"/>
        </w:tabs>
        <w:ind w:left="4997" w:hanging="360"/>
      </w:pPr>
      <w:rPr>
        <w:rFonts w:cs="Times New Roman"/>
        <w:rtl w:val="0"/>
        <w:cs w:val="0"/>
      </w:rPr>
    </w:lvl>
    <w:lvl w:ilvl="7">
      <w:start w:val="1"/>
      <w:numFmt w:val="lowerLetter"/>
      <w:lvlText w:val="%8."/>
      <w:lvlJc w:val="left"/>
      <w:pPr>
        <w:tabs>
          <w:tab w:val="num" w:pos="5717"/>
        </w:tabs>
        <w:ind w:left="5717" w:hanging="360"/>
      </w:pPr>
      <w:rPr>
        <w:rFonts w:cs="Times New Roman"/>
        <w:rtl w:val="0"/>
        <w:cs w:val="0"/>
      </w:rPr>
    </w:lvl>
    <w:lvl w:ilvl="8">
      <w:start w:val="1"/>
      <w:numFmt w:val="lowerRoman"/>
      <w:lvlText w:val="%9."/>
      <w:lvlJc w:val="right"/>
      <w:pPr>
        <w:tabs>
          <w:tab w:val="num" w:pos="6437"/>
        </w:tabs>
        <w:ind w:left="6437" w:hanging="180"/>
      </w:pPr>
      <w:rPr>
        <w:rFonts w:cs="Times New Roman"/>
        <w:rtl w:val="0"/>
        <w:cs w:val="0"/>
      </w:rPr>
    </w:lvl>
  </w:abstractNum>
  <w:abstractNum w:abstractNumId="35">
    <w:nsid w:val="6D6E535E"/>
    <w:multiLevelType w:val="hybridMultilevel"/>
    <w:tmpl w:val="C4C415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F642CC0"/>
    <w:multiLevelType w:val="hybridMultilevel"/>
    <w:tmpl w:val="1C02D62E"/>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292296A"/>
    <w:multiLevelType w:val="hybridMultilevel"/>
    <w:tmpl w:val="00BA584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5E46ED6"/>
    <w:multiLevelType w:val="hybridMultilevel"/>
    <w:tmpl w:val="BE08B7B2"/>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77A51EC"/>
    <w:multiLevelType w:val="hybridMultilevel"/>
    <w:tmpl w:val="1D9423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B0411BC"/>
    <w:multiLevelType w:val="hybridMultilevel"/>
    <w:tmpl w:val="032868AA"/>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B3C7D8E"/>
    <w:multiLevelType w:val="hybridMultilevel"/>
    <w:tmpl w:val="4F98FD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DD2476D"/>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E7947D1"/>
    <w:multiLevelType w:val="hybridMultilevel"/>
    <w:tmpl w:val="C8FC09E2"/>
    <w:lvl w:ilvl="0">
      <w:start w:val="1"/>
      <w:numFmt w:val="decimal"/>
      <w:pStyle w:val="Apato1"/>
      <w:lvlText w:val="%1."/>
      <w:lvlJc w:val="left"/>
      <w:pPr>
        <w:tabs>
          <w:tab w:val="num" w:pos="684"/>
        </w:tabs>
        <w:ind w:left="684" w:hanging="360"/>
      </w:pPr>
      <w:rPr>
        <w:rFonts w:cs="Times New Roman" w:hint="default"/>
        <w:rtl w:val="0"/>
        <w:cs w:val="0"/>
      </w:rPr>
    </w:lvl>
    <w:lvl w:ilvl="1">
      <w:start w:val="1"/>
      <w:numFmt w:val="lowerLetter"/>
      <w:lvlText w:val="%2."/>
      <w:lvlJc w:val="left"/>
      <w:pPr>
        <w:tabs>
          <w:tab w:val="num" w:pos="1404"/>
        </w:tabs>
        <w:ind w:left="1404" w:hanging="360"/>
      </w:pPr>
      <w:rPr>
        <w:rFonts w:cs="Times New Roman"/>
        <w:rtl w:val="0"/>
        <w:cs w:val="0"/>
      </w:rPr>
    </w:lvl>
    <w:lvl w:ilvl="2">
      <w:start w:val="1"/>
      <w:numFmt w:val="lowerRoman"/>
      <w:lvlText w:val="%3."/>
      <w:lvlJc w:val="right"/>
      <w:pPr>
        <w:tabs>
          <w:tab w:val="num" w:pos="2124"/>
        </w:tabs>
        <w:ind w:left="2124" w:hanging="180"/>
      </w:pPr>
      <w:rPr>
        <w:rFonts w:cs="Times New Roman"/>
        <w:rtl w:val="0"/>
        <w:cs w:val="0"/>
      </w:rPr>
    </w:lvl>
    <w:lvl w:ilvl="3">
      <w:start w:val="1"/>
      <w:numFmt w:val="decimal"/>
      <w:lvlText w:val="%4."/>
      <w:lvlJc w:val="left"/>
      <w:pPr>
        <w:tabs>
          <w:tab w:val="num" w:pos="2844"/>
        </w:tabs>
        <w:ind w:left="2844" w:hanging="360"/>
      </w:pPr>
      <w:rPr>
        <w:rFonts w:cs="Times New Roman"/>
        <w:rtl w:val="0"/>
        <w:cs w:val="0"/>
      </w:rPr>
    </w:lvl>
    <w:lvl w:ilvl="4">
      <w:start w:val="1"/>
      <w:numFmt w:val="lowerLetter"/>
      <w:lvlText w:val="%5."/>
      <w:lvlJc w:val="left"/>
      <w:pPr>
        <w:tabs>
          <w:tab w:val="num" w:pos="3564"/>
        </w:tabs>
        <w:ind w:left="3564" w:hanging="360"/>
      </w:pPr>
      <w:rPr>
        <w:rFonts w:cs="Times New Roman"/>
        <w:rtl w:val="0"/>
        <w:cs w:val="0"/>
      </w:rPr>
    </w:lvl>
    <w:lvl w:ilvl="5">
      <w:start w:val="1"/>
      <w:numFmt w:val="lowerRoman"/>
      <w:lvlText w:val="%6."/>
      <w:lvlJc w:val="right"/>
      <w:pPr>
        <w:tabs>
          <w:tab w:val="num" w:pos="4284"/>
        </w:tabs>
        <w:ind w:left="4284" w:hanging="180"/>
      </w:pPr>
      <w:rPr>
        <w:rFonts w:cs="Times New Roman"/>
        <w:rtl w:val="0"/>
        <w:cs w:val="0"/>
      </w:rPr>
    </w:lvl>
    <w:lvl w:ilvl="6">
      <w:start w:val="1"/>
      <w:numFmt w:val="decimal"/>
      <w:lvlText w:val="%7."/>
      <w:lvlJc w:val="left"/>
      <w:pPr>
        <w:tabs>
          <w:tab w:val="num" w:pos="5004"/>
        </w:tabs>
        <w:ind w:left="5004" w:hanging="360"/>
      </w:pPr>
      <w:rPr>
        <w:rFonts w:cs="Times New Roman"/>
        <w:rtl w:val="0"/>
        <w:cs w:val="0"/>
      </w:rPr>
    </w:lvl>
    <w:lvl w:ilvl="7">
      <w:start w:val="1"/>
      <w:numFmt w:val="lowerLetter"/>
      <w:lvlText w:val="%8."/>
      <w:lvlJc w:val="left"/>
      <w:pPr>
        <w:tabs>
          <w:tab w:val="num" w:pos="5724"/>
        </w:tabs>
        <w:ind w:left="5724" w:hanging="360"/>
      </w:pPr>
      <w:rPr>
        <w:rFonts w:cs="Times New Roman"/>
        <w:rtl w:val="0"/>
        <w:cs w:val="0"/>
      </w:rPr>
    </w:lvl>
    <w:lvl w:ilvl="8">
      <w:start w:val="1"/>
      <w:numFmt w:val="lowerRoman"/>
      <w:lvlText w:val="%9."/>
      <w:lvlJc w:val="right"/>
      <w:pPr>
        <w:tabs>
          <w:tab w:val="num" w:pos="6444"/>
        </w:tabs>
        <w:ind w:left="6444" w:hanging="180"/>
      </w:pPr>
      <w:rPr>
        <w:rFonts w:cs="Times New Roman"/>
        <w:rtl w:val="0"/>
        <w:cs w:val="0"/>
      </w:rPr>
    </w:lvl>
  </w:abstractNum>
  <w:num w:numId="1">
    <w:abstractNumId w:val="12"/>
  </w:num>
  <w:num w:numId="2">
    <w:abstractNumId w:val="43"/>
  </w:num>
  <w:num w:numId="3">
    <w:abstractNumId w:val="2"/>
  </w:num>
  <w:num w:numId="4">
    <w:abstractNumId w:val="26"/>
  </w:num>
  <w:num w:numId="5">
    <w:abstractNumId w:val="9"/>
  </w:num>
  <w:num w:numId="6">
    <w:abstractNumId w:val="17"/>
  </w:num>
  <w:num w:numId="7">
    <w:abstractNumId w:val="32"/>
  </w:num>
  <w:num w:numId="8">
    <w:abstractNumId w:val="6"/>
  </w:num>
  <w:num w:numId="9">
    <w:abstractNumId w:val="37"/>
  </w:num>
  <w:num w:numId="10">
    <w:abstractNumId w:val="38"/>
  </w:num>
  <w:num w:numId="11">
    <w:abstractNumId w:val="10"/>
  </w:num>
  <w:num w:numId="12">
    <w:abstractNumId w:val="36"/>
  </w:num>
  <w:num w:numId="13">
    <w:abstractNumId w:val="16"/>
  </w:num>
  <w:num w:numId="14">
    <w:abstractNumId w:val="7"/>
  </w:num>
  <w:num w:numId="15">
    <w:abstractNumId w:val="34"/>
  </w:num>
  <w:num w:numId="16">
    <w:abstractNumId w:val="15"/>
  </w:num>
  <w:num w:numId="17">
    <w:abstractNumId w:val="33"/>
  </w:num>
  <w:num w:numId="18">
    <w:abstractNumId w:val="19"/>
  </w:num>
  <w:num w:numId="19">
    <w:abstractNumId w:val="27"/>
  </w:num>
  <w:num w:numId="20">
    <w:abstractNumId w:val="39"/>
  </w:num>
  <w:num w:numId="21">
    <w:abstractNumId w:val="24"/>
  </w:num>
  <w:num w:numId="22">
    <w:abstractNumId w:val="42"/>
  </w:num>
  <w:num w:numId="23">
    <w:abstractNumId w:val="23"/>
  </w:num>
  <w:num w:numId="24">
    <w:abstractNumId w:val="5"/>
  </w:num>
  <w:num w:numId="25">
    <w:abstractNumId w:val="13"/>
  </w:num>
  <w:num w:numId="26">
    <w:abstractNumId w:val="8"/>
  </w:num>
  <w:num w:numId="27">
    <w:abstractNumId w:val="18"/>
  </w:num>
  <w:num w:numId="28">
    <w:abstractNumId w:val="21"/>
  </w:num>
  <w:num w:numId="29">
    <w:abstractNumId w:val="30"/>
  </w:num>
  <w:num w:numId="30">
    <w:abstractNumId w:val="29"/>
  </w:num>
  <w:num w:numId="31">
    <w:abstractNumId w:val="35"/>
  </w:num>
  <w:num w:numId="32">
    <w:abstractNumId w:val="3"/>
  </w:num>
  <w:num w:numId="33">
    <w:abstractNumId w:val="41"/>
  </w:num>
  <w:num w:numId="34">
    <w:abstractNumId w:val="4"/>
  </w:num>
  <w:num w:numId="35">
    <w:abstractNumId w:val="25"/>
  </w:num>
  <w:num w:numId="36">
    <w:abstractNumId w:val="1"/>
  </w:num>
  <w:num w:numId="37">
    <w:abstractNumId w:val="14"/>
  </w:num>
  <w:num w:numId="38">
    <w:abstractNumId w:val="40"/>
  </w:num>
  <w:num w:numId="39">
    <w:abstractNumId w:val="11"/>
  </w:num>
  <w:num w:numId="40">
    <w:abstractNumId w:val="28"/>
  </w:num>
  <w:num w:numId="41">
    <w:abstractNumId w:val="0"/>
  </w:num>
  <w:num w:numId="42">
    <w:abstractNumId w:val="31"/>
  </w:num>
  <w:num w:numId="43">
    <w:abstractNumId w:val="22"/>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2729DC"/>
    <w:rsid w:val="0002621C"/>
    <w:rsid w:val="00026D7A"/>
    <w:rsid w:val="000363DE"/>
    <w:rsid w:val="00041285"/>
    <w:rsid w:val="00043AC0"/>
    <w:rsid w:val="00044BC0"/>
    <w:rsid w:val="0004772C"/>
    <w:rsid w:val="0005560B"/>
    <w:rsid w:val="00057BD8"/>
    <w:rsid w:val="00060C91"/>
    <w:rsid w:val="00064DF4"/>
    <w:rsid w:val="00073D17"/>
    <w:rsid w:val="000768FA"/>
    <w:rsid w:val="00080CDF"/>
    <w:rsid w:val="000903DC"/>
    <w:rsid w:val="00091E7D"/>
    <w:rsid w:val="0009610A"/>
    <w:rsid w:val="000969D4"/>
    <w:rsid w:val="00096CB0"/>
    <w:rsid w:val="000A46BD"/>
    <w:rsid w:val="000B316A"/>
    <w:rsid w:val="000D1FAF"/>
    <w:rsid w:val="000D5447"/>
    <w:rsid w:val="000E7381"/>
    <w:rsid w:val="000F3027"/>
    <w:rsid w:val="000F3DD6"/>
    <w:rsid w:val="000F5FC4"/>
    <w:rsid w:val="000F7CDB"/>
    <w:rsid w:val="0010305F"/>
    <w:rsid w:val="00103A68"/>
    <w:rsid w:val="00121379"/>
    <w:rsid w:val="00122179"/>
    <w:rsid w:val="00124E3D"/>
    <w:rsid w:val="00125447"/>
    <w:rsid w:val="00130221"/>
    <w:rsid w:val="00133B01"/>
    <w:rsid w:val="0013403B"/>
    <w:rsid w:val="001418CD"/>
    <w:rsid w:val="001428F1"/>
    <w:rsid w:val="00145850"/>
    <w:rsid w:val="00150AAB"/>
    <w:rsid w:val="0015384F"/>
    <w:rsid w:val="00157CF3"/>
    <w:rsid w:val="00162D2B"/>
    <w:rsid w:val="00163D56"/>
    <w:rsid w:val="001811F7"/>
    <w:rsid w:val="0018427F"/>
    <w:rsid w:val="00186611"/>
    <w:rsid w:val="00196B56"/>
    <w:rsid w:val="001A441F"/>
    <w:rsid w:val="001A7630"/>
    <w:rsid w:val="001A7FB2"/>
    <w:rsid w:val="001B0D3C"/>
    <w:rsid w:val="001B64BD"/>
    <w:rsid w:val="001B739D"/>
    <w:rsid w:val="001D0040"/>
    <w:rsid w:val="001D18A3"/>
    <w:rsid w:val="001D7376"/>
    <w:rsid w:val="001E64B6"/>
    <w:rsid w:val="001F1025"/>
    <w:rsid w:val="00205359"/>
    <w:rsid w:val="0022474C"/>
    <w:rsid w:val="002317F2"/>
    <w:rsid w:val="00236382"/>
    <w:rsid w:val="0023756F"/>
    <w:rsid w:val="00241B26"/>
    <w:rsid w:val="00252769"/>
    <w:rsid w:val="002545D8"/>
    <w:rsid w:val="002552F3"/>
    <w:rsid w:val="0025541D"/>
    <w:rsid w:val="002729DC"/>
    <w:rsid w:val="00274641"/>
    <w:rsid w:val="00276D49"/>
    <w:rsid w:val="0028176C"/>
    <w:rsid w:val="00286B72"/>
    <w:rsid w:val="00291D9B"/>
    <w:rsid w:val="0029252F"/>
    <w:rsid w:val="00293B3A"/>
    <w:rsid w:val="00294BE9"/>
    <w:rsid w:val="002A3A3E"/>
    <w:rsid w:val="002A7672"/>
    <w:rsid w:val="002B3D22"/>
    <w:rsid w:val="002B7086"/>
    <w:rsid w:val="002C2FEF"/>
    <w:rsid w:val="002D309E"/>
    <w:rsid w:val="002E3552"/>
    <w:rsid w:val="002E6703"/>
    <w:rsid w:val="002F7D8E"/>
    <w:rsid w:val="00304F24"/>
    <w:rsid w:val="0031118D"/>
    <w:rsid w:val="00317E6B"/>
    <w:rsid w:val="00331E9D"/>
    <w:rsid w:val="0033232E"/>
    <w:rsid w:val="00340755"/>
    <w:rsid w:val="00341DAC"/>
    <w:rsid w:val="003429C4"/>
    <w:rsid w:val="0034490F"/>
    <w:rsid w:val="00345B4A"/>
    <w:rsid w:val="00346511"/>
    <w:rsid w:val="00346763"/>
    <w:rsid w:val="00346E43"/>
    <w:rsid w:val="00360021"/>
    <w:rsid w:val="00362B0B"/>
    <w:rsid w:val="00367F0B"/>
    <w:rsid w:val="003729E6"/>
    <w:rsid w:val="00382A33"/>
    <w:rsid w:val="00386EFC"/>
    <w:rsid w:val="00390BE1"/>
    <w:rsid w:val="0039216C"/>
    <w:rsid w:val="003A2D6B"/>
    <w:rsid w:val="003A4E45"/>
    <w:rsid w:val="003B1257"/>
    <w:rsid w:val="003B1B29"/>
    <w:rsid w:val="003B79D1"/>
    <w:rsid w:val="003C2E45"/>
    <w:rsid w:val="003C3486"/>
    <w:rsid w:val="003C62C5"/>
    <w:rsid w:val="003D18AF"/>
    <w:rsid w:val="003D2D4D"/>
    <w:rsid w:val="003E0D41"/>
    <w:rsid w:val="003E7644"/>
    <w:rsid w:val="003F0710"/>
    <w:rsid w:val="003F1F1C"/>
    <w:rsid w:val="004000C9"/>
    <w:rsid w:val="00405EFF"/>
    <w:rsid w:val="00406D19"/>
    <w:rsid w:val="004105DB"/>
    <w:rsid w:val="004147AE"/>
    <w:rsid w:val="0042011B"/>
    <w:rsid w:val="00431A55"/>
    <w:rsid w:val="004344DE"/>
    <w:rsid w:val="00435CB3"/>
    <w:rsid w:val="00437681"/>
    <w:rsid w:val="004422AA"/>
    <w:rsid w:val="00442DC1"/>
    <w:rsid w:val="00444CCB"/>
    <w:rsid w:val="00456F9F"/>
    <w:rsid w:val="00460BCF"/>
    <w:rsid w:val="004666EA"/>
    <w:rsid w:val="00470202"/>
    <w:rsid w:val="00492BEE"/>
    <w:rsid w:val="004942A1"/>
    <w:rsid w:val="004A3324"/>
    <w:rsid w:val="004B26CD"/>
    <w:rsid w:val="004C405F"/>
    <w:rsid w:val="004C70C0"/>
    <w:rsid w:val="004C7A0C"/>
    <w:rsid w:val="004D1CE4"/>
    <w:rsid w:val="004E490C"/>
    <w:rsid w:val="004F0A64"/>
    <w:rsid w:val="004F742E"/>
    <w:rsid w:val="004F7A4A"/>
    <w:rsid w:val="00502166"/>
    <w:rsid w:val="005062EE"/>
    <w:rsid w:val="005067BF"/>
    <w:rsid w:val="00507EA9"/>
    <w:rsid w:val="00513923"/>
    <w:rsid w:val="005215B7"/>
    <w:rsid w:val="0052456E"/>
    <w:rsid w:val="005277D1"/>
    <w:rsid w:val="0053099E"/>
    <w:rsid w:val="00534DA3"/>
    <w:rsid w:val="0054076E"/>
    <w:rsid w:val="00552247"/>
    <w:rsid w:val="00552850"/>
    <w:rsid w:val="00581376"/>
    <w:rsid w:val="005A75B5"/>
    <w:rsid w:val="005B7BE0"/>
    <w:rsid w:val="005C43AD"/>
    <w:rsid w:val="005D3209"/>
    <w:rsid w:val="005D357E"/>
    <w:rsid w:val="005E7DB2"/>
    <w:rsid w:val="005F4592"/>
    <w:rsid w:val="00604603"/>
    <w:rsid w:val="006167E1"/>
    <w:rsid w:val="006207C4"/>
    <w:rsid w:val="00621A21"/>
    <w:rsid w:val="00624543"/>
    <w:rsid w:val="00637B27"/>
    <w:rsid w:val="00641458"/>
    <w:rsid w:val="006441CC"/>
    <w:rsid w:val="006452FD"/>
    <w:rsid w:val="006467B1"/>
    <w:rsid w:val="006673E8"/>
    <w:rsid w:val="0067356E"/>
    <w:rsid w:val="00673B76"/>
    <w:rsid w:val="006806FF"/>
    <w:rsid w:val="006941DA"/>
    <w:rsid w:val="006968E0"/>
    <w:rsid w:val="006A18E7"/>
    <w:rsid w:val="006A7AA4"/>
    <w:rsid w:val="006B2703"/>
    <w:rsid w:val="006B6F14"/>
    <w:rsid w:val="006B6F8C"/>
    <w:rsid w:val="006C07DA"/>
    <w:rsid w:val="006C346B"/>
    <w:rsid w:val="006C4F2B"/>
    <w:rsid w:val="006C52D7"/>
    <w:rsid w:val="006C5581"/>
    <w:rsid w:val="006C7398"/>
    <w:rsid w:val="006D4796"/>
    <w:rsid w:val="006E2022"/>
    <w:rsid w:val="006E29C5"/>
    <w:rsid w:val="006E42C2"/>
    <w:rsid w:val="006F0144"/>
    <w:rsid w:val="006F588D"/>
    <w:rsid w:val="0070055A"/>
    <w:rsid w:val="00701C22"/>
    <w:rsid w:val="00701CAE"/>
    <w:rsid w:val="00702EC9"/>
    <w:rsid w:val="00704426"/>
    <w:rsid w:val="00706243"/>
    <w:rsid w:val="007140D2"/>
    <w:rsid w:val="00723B30"/>
    <w:rsid w:val="007276B7"/>
    <w:rsid w:val="00730009"/>
    <w:rsid w:val="00733F50"/>
    <w:rsid w:val="00734414"/>
    <w:rsid w:val="00737817"/>
    <w:rsid w:val="00742E31"/>
    <w:rsid w:val="00744389"/>
    <w:rsid w:val="007446C2"/>
    <w:rsid w:val="00744E94"/>
    <w:rsid w:val="00745D14"/>
    <w:rsid w:val="00747A19"/>
    <w:rsid w:val="007645A4"/>
    <w:rsid w:val="007650C6"/>
    <w:rsid w:val="007659C5"/>
    <w:rsid w:val="00765C16"/>
    <w:rsid w:val="00780E12"/>
    <w:rsid w:val="00781B9E"/>
    <w:rsid w:val="007872C6"/>
    <w:rsid w:val="007874F9"/>
    <w:rsid w:val="00787E94"/>
    <w:rsid w:val="00792D97"/>
    <w:rsid w:val="007941EE"/>
    <w:rsid w:val="00795594"/>
    <w:rsid w:val="007A2834"/>
    <w:rsid w:val="007A7A3F"/>
    <w:rsid w:val="007C17E2"/>
    <w:rsid w:val="007C5655"/>
    <w:rsid w:val="007D145B"/>
    <w:rsid w:val="007E11E9"/>
    <w:rsid w:val="007E484A"/>
    <w:rsid w:val="007E7C60"/>
    <w:rsid w:val="00815215"/>
    <w:rsid w:val="0082624E"/>
    <w:rsid w:val="00826F9D"/>
    <w:rsid w:val="00832D4D"/>
    <w:rsid w:val="0083784D"/>
    <w:rsid w:val="008444FE"/>
    <w:rsid w:val="00850780"/>
    <w:rsid w:val="008515DA"/>
    <w:rsid w:val="00854B7E"/>
    <w:rsid w:val="00862424"/>
    <w:rsid w:val="00872B94"/>
    <w:rsid w:val="00890ADB"/>
    <w:rsid w:val="0089294C"/>
    <w:rsid w:val="00894196"/>
    <w:rsid w:val="008978F3"/>
    <w:rsid w:val="008B325A"/>
    <w:rsid w:val="008C7433"/>
    <w:rsid w:val="008D1624"/>
    <w:rsid w:val="008E7011"/>
    <w:rsid w:val="008E7880"/>
    <w:rsid w:val="008E7E8D"/>
    <w:rsid w:val="008F2033"/>
    <w:rsid w:val="008F303C"/>
    <w:rsid w:val="009028C6"/>
    <w:rsid w:val="009053DF"/>
    <w:rsid w:val="009106B9"/>
    <w:rsid w:val="00912897"/>
    <w:rsid w:val="00921A8B"/>
    <w:rsid w:val="00921C78"/>
    <w:rsid w:val="00923549"/>
    <w:rsid w:val="00943D48"/>
    <w:rsid w:val="009507B1"/>
    <w:rsid w:val="009528D2"/>
    <w:rsid w:val="0095638A"/>
    <w:rsid w:val="009741B0"/>
    <w:rsid w:val="00987EF9"/>
    <w:rsid w:val="00992809"/>
    <w:rsid w:val="00996243"/>
    <w:rsid w:val="00997240"/>
    <w:rsid w:val="009979DF"/>
    <w:rsid w:val="009B2FD3"/>
    <w:rsid w:val="009B3A63"/>
    <w:rsid w:val="009B43CF"/>
    <w:rsid w:val="009B688A"/>
    <w:rsid w:val="009C4EE1"/>
    <w:rsid w:val="009D019F"/>
    <w:rsid w:val="009D15EC"/>
    <w:rsid w:val="009E1B46"/>
    <w:rsid w:val="009E33CC"/>
    <w:rsid w:val="009E66B1"/>
    <w:rsid w:val="009F2465"/>
    <w:rsid w:val="00A02DF7"/>
    <w:rsid w:val="00A02F65"/>
    <w:rsid w:val="00A073DE"/>
    <w:rsid w:val="00A1333C"/>
    <w:rsid w:val="00A13AAF"/>
    <w:rsid w:val="00A173FB"/>
    <w:rsid w:val="00A221A1"/>
    <w:rsid w:val="00A32089"/>
    <w:rsid w:val="00A324A7"/>
    <w:rsid w:val="00A327F9"/>
    <w:rsid w:val="00A337B6"/>
    <w:rsid w:val="00A37EC9"/>
    <w:rsid w:val="00A56842"/>
    <w:rsid w:val="00A578CF"/>
    <w:rsid w:val="00A67DFB"/>
    <w:rsid w:val="00A71ACF"/>
    <w:rsid w:val="00A73D68"/>
    <w:rsid w:val="00A74B41"/>
    <w:rsid w:val="00A85597"/>
    <w:rsid w:val="00A860DC"/>
    <w:rsid w:val="00A86B77"/>
    <w:rsid w:val="00A87D0F"/>
    <w:rsid w:val="00AA168C"/>
    <w:rsid w:val="00AB658E"/>
    <w:rsid w:val="00AC6815"/>
    <w:rsid w:val="00AD631D"/>
    <w:rsid w:val="00AE6CC8"/>
    <w:rsid w:val="00AE77D8"/>
    <w:rsid w:val="00AF0844"/>
    <w:rsid w:val="00AF3129"/>
    <w:rsid w:val="00B00765"/>
    <w:rsid w:val="00B111DB"/>
    <w:rsid w:val="00B13579"/>
    <w:rsid w:val="00B20E22"/>
    <w:rsid w:val="00B255FF"/>
    <w:rsid w:val="00B31374"/>
    <w:rsid w:val="00B315D3"/>
    <w:rsid w:val="00B319DA"/>
    <w:rsid w:val="00B42627"/>
    <w:rsid w:val="00B47175"/>
    <w:rsid w:val="00B5029A"/>
    <w:rsid w:val="00B50A3A"/>
    <w:rsid w:val="00B661D1"/>
    <w:rsid w:val="00B70FCA"/>
    <w:rsid w:val="00B75480"/>
    <w:rsid w:val="00B760C3"/>
    <w:rsid w:val="00B77B7E"/>
    <w:rsid w:val="00B77FB8"/>
    <w:rsid w:val="00B80733"/>
    <w:rsid w:val="00B83C42"/>
    <w:rsid w:val="00B938ED"/>
    <w:rsid w:val="00B96335"/>
    <w:rsid w:val="00B97468"/>
    <w:rsid w:val="00BA13D8"/>
    <w:rsid w:val="00BA7BD4"/>
    <w:rsid w:val="00BB1FE7"/>
    <w:rsid w:val="00BB2BAF"/>
    <w:rsid w:val="00BB70DF"/>
    <w:rsid w:val="00BB72C1"/>
    <w:rsid w:val="00BC1308"/>
    <w:rsid w:val="00BC14E1"/>
    <w:rsid w:val="00BC67C9"/>
    <w:rsid w:val="00BD4679"/>
    <w:rsid w:val="00BD53D4"/>
    <w:rsid w:val="00BE2294"/>
    <w:rsid w:val="00BE3603"/>
    <w:rsid w:val="00BF4168"/>
    <w:rsid w:val="00BF47EE"/>
    <w:rsid w:val="00BF66DC"/>
    <w:rsid w:val="00C00268"/>
    <w:rsid w:val="00C0295F"/>
    <w:rsid w:val="00C02BC1"/>
    <w:rsid w:val="00C039A4"/>
    <w:rsid w:val="00C04AF5"/>
    <w:rsid w:val="00C100CE"/>
    <w:rsid w:val="00C107D7"/>
    <w:rsid w:val="00C128E9"/>
    <w:rsid w:val="00C2333A"/>
    <w:rsid w:val="00C3272D"/>
    <w:rsid w:val="00C358F9"/>
    <w:rsid w:val="00C36AB2"/>
    <w:rsid w:val="00C42AEA"/>
    <w:rsid w:val="00C440D3"/>
    <w:rsid w:val="00C44A67"/>
    <w:rsid w:val="00C4599F"/>
    <w:rsid w:val="00C47E41"/>
    <w:rsid w:val="00C52413"/>
    <w:rsid w:val="00C57D04"/>
    <w:rsid w:val="00C611CD"/>
    <w:rsid w:val="00C6243D"/>
    <w:rsid w:val="00C6471D"/>
    <w:rsid w:val="00C71336"/>
    <w:rsid w:val="00C764D3"/>
    <w:rsid w:val="00C764D8"/>
    <w:rsid w:val="00C949D7"/>
    <w:rsid w:val="00C95FC0"/>
    <w:rsid w:val="00CA38E3"/>
    <w:rsid w:val="00CA5D82"/>
    <w:rsid w:val="00CA7FD8"/>
    <w:rsid w:val="00CB3F20"/>
    <w:rsid w:val="00CD1613"/>
    <w:rsid w:val="00CD770A"/>
    <w:rsid w:val="00CE6806"/>
    <w:rsid w:val="00CF1822"/>
    <w:rsid w:val="00D0764E"/>
    <w:rsid w:val="00D139CF"/>
    <w:rsid w:val="00D13DB3"/>
    <w:rsid w:val="00D27932"/>
    <w:rsid w:val="00D322B7"/>
    <w:rsid w:val="00D37CB0"/>
    <w:rsid w:val="00D41966"/>
    <w:rsid w:val="00D4251A"/>
    <w:rsid w:val="00D42A6E"/>
    <w:rsid w:val="00D4411F"/>
    <w:rsid w:val="00D5483D"/>
    <w:rsid w:val="00D5602D"/>
    <w:rsid w:val="00D645F4"/>
    <w:rsid w:val="00D71B32"/>
    <w:rsid w:val="00D7638B"/>
    <w:rsid w:val="00D77A48"/>
    <w:rsid w:val="00D81FCA"/>
    <w:rsid w:val="00D87780"/>
    <w:rsid w:val="00DB47D7"/>
    <w:rsid w:val="00DC0F9D"/>
    <w:rsid w:val="00DC554F"/>
    <w:rsid w:val="00DD0CBA"/>
    <w:rsid w:val="00DE1AD8"/>
    <w:rsid w:val="00DE3115"/>
    <w:rsid w:val="00DE33B8"/>
    <w:rsid w:val="00DE44D2"/>
    <w:rsid w:val="00DF2075"/>
    <w:rsid w:val="00DF5930"/>
    <w:rsid w:val="00DF7B49"/>
    <w:rsid w:val="00E01C55"/>
    <w:rsid w:val="00E32B1B"/>
    <w:rsid w:val="00E34DFB"/>
    <w:rsid w:val="00E40DE2"/>
    <w:rsid w:val="00E43B7D"/>
    <w:rsid w:val="00E476F0"/>
    <w:rsid w:val="00E57889"/>
    <w:rsid w:val="00E71C67"/>
    <w:rsid w:val="00E7237E"/>
    <w:rsid w:val="00E731D3"/>
    <w:rsid w:val="00E7417C"/>
    <w:rsid w:val="00E86ED1"/>
    <w:rsid w:val="00E871FB"/>
    <w:rsid w:val="00E9439B"/>
    <w:rsid w:val="00E97739"/>
    <w:rsid w:val="00E979A9"/>
    <w:rsid w:val="00EA1469"/>
    <w:rsid w:val="00EA5B72"/>
    <w:rsid w:val="00EA5BEB"/>
    <w:rsid w:val="00EA6A21"/>
    <w:rsid w:val="00EB2651"/>
    <w:rsid w:val="00EB5287"/>
    <w:rsid w:val="00EB6FE8"/>
    <w:rsid w:val="00ED1F82"/>
    <w:rsid w:val="00ED5B67"/>
    <w:rsid w:val="00ED71FC"/>
    <w:rsid w:val="00EF288D"/>
    <w:rsid w:val="00EF7D63"/>
    <w:rsid w:val="00F105C0"/>
    <w:rsid w:val="00F10768"/>
    <w:rsid w:val="00F11693"/>
    <w:rsid w:val="00F1195E"/>
    <w:rsid w:val="00F13CD6"/>
    <w:rsid w:val="00F14FA7"/>
    <w:rsid w:val="00F15B40"/>
    <w:rsid w:val="00F16991"/>
    <w:rsid w:val="00F169F2"/>
    <w:rsid w:val="00F17035"/>
    <w:rsid w:val="00F21C0D"/>
    <w:rsid w:val="00F32708"/>
    <w:rsid w:val="00F377DA"/>
    <w:rsid w:val="00F408C9"/>
    <w:rsid w:val="00F4091E"/>
    <w:rsid w:val="00F4676A"/>
    <w:rsid w:val="00F6464D"/>
    <w:rsid w:val="00F670BA"/>
    <w:rsid w:val="00F717F6"/>
    <w:rsid w:val="00F759BE"/>
    <w:rsid w:val="00F85A8E"/>
    <w:rsid w:val="00F94EB7"/>
    <w:rsid w:val="00F9680F"/>
    <w:rsid w:val="00FA0830"/>
    <w:rsid w:val="00FA1DAD"/>
    <w:rsid w:val="00FA4A4D"/>
    <w:rsid w:val="00FA63D8"/>
    <w:rsid w:val="00FB2E40"/>
    <w:rsid w:val="00FC565B"/>
    <w:rsid w:val="00FD1D7E"/>
    <w:rsid w:val="00FD3169"/>
    <w:rsid w:val="00FD5E92"/>
    <w:rsid w:val="00FE38AF"/>
    <w:rsid w:val="00FE3BE5"/>
    <w:rsid w:val="00FE7E6D"/>
    <w:rsid w:val="00FF1F73"/>
    <w:rsid w:val="00FF5C1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729DC"/>
    <w:pPr>
      <w:keepNext/>
      <w:spacing w:before="240" w:after="60"/>
      <w:jc w:val="left"/>
      <w:outlineLvl w:val="0"/>
    </w:pPr>
    <w:rPr>
      <w:rFonts w:ascii="Arial" w:hAnsi="Arial"/>
      <w:b/>
      <w:bCs/>
      <w:kern w:val="32"/>
      <w:sz w:val="32"/>
      <w:szCs w:val="32"/>
    </w:rPr>
  </w:style>
  <w:style w:type="paragraph" w:styleId="Heading2">
    <w:name w:val="heading 2"/>
    <w:basedOn w:val="Normal"/>
    <w:next w:val="Normal"/>
    <w:link w:val="Nadpis2Char"/>
    <w:uiPriority w:val="9"/>
    <w:qFormat/>
    <w:rsid w:val="002729DC"/>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rsid w:val="002729DC"/>
    <w:pPr>
      <w:keepNext/>
      <w:jc w:val="left"/>
      <w:outlineLvl w:val="2"/>
    </w:pPr>
    <w:rPr>
      <w:b/>
      <w:bCs/>
      <w:iCs/>
      <w:color w:val="99CC00"/>
      <w:u w:val="single"/>
    </w:rPr>
  </w:style>
  <w:style w:type="paragraph" w:styleId="Heading4">
    <w:name w:val="heading 4"/>
    <w:basedOn w:val="Normal"/>
    <w:next w:val="Normal"/>
    <w:link w:val="Nadpis4Char"/>
    <w:uiPriority w:val="9"/>
    <w:qFormat/>
    <w:rsid w:val="002729DC"/>
    <w:pPr>
      <w:keepNext/>
      <w:ind w:left="360" w:hanging="360"/>
      <w:jc w:val="both"/>
      <w:outlineLvl w:val="3"/>
    </w:pPr>
    <w:rPr>
      <w:b/>
      <w:bCs/>
      <w:color w:val="0000FF"/>
      <w:u w:val="single"/>
    </w:rPr>
  </w:style>
  <w:style w:type="paragraph" w:styleId="Heading5">
    <w:name w:val="heading 5"/>
    <w:basedOn w:val="Normal"/>
    <w:next w:val="Normal"/>
    <w:link w:val="Nadpis5Char"/>
    <w:uiPriority w:val="9"/>
    <w:qFormat/>
    <w:rsid w:val="002729DC"/>
    <w:pPr>
      <w:numPr>
        <w:ilvl w:val="4"/>
        <w:numId w:val="1"/>
      </w:numPr>
      <w:tabs>
        <w:tab w:val="num" w:pos="3240"/>
      </w:tabs>
      <w:spacing w:before="240" w:after="60"/>
      <w:ind w:left="2880"/>
      <w:jc w:val="left"/>
      <w:outlineLvl w:val="4"/>
    </w:pPr>
    <w:rPr>
      <w:b/>
      <w:bCs/>
      <w:i/>
      <w:iCs/>
      <w:sz w:val="26"/>
      <w:szCs w:val="26"/>
      <w:lang w:eastAsia="cs-CZ"/>
    </w:rPr>
  </w:style>
  <w:style w:type="paragraph" w:styleId="Heading6">
    <w:name w:val="heading 6"/>
    <w:basedOn w:val="Normal"/>
    <w:next w:val="Normal"/>
    <w:link w:val="Nadpis6Char"/>
    <w:uiPriority w:val="9"/>
    <w:qFormat/>
    <w:rsid w:val="002729DC"/>
    <w:pPr>
      <w:numPr>
        <w:ilvl w:val="5"/>
        <w:numId w:val="1"/>
      </w:numPr>
      <w:tabs>
        <w:tab w:val="num" w:pos="3960"/>
      </w:tabs>
      <w:spacing w:before="240" w:after="60"/>
      <w:ind w:left="3600"/>
      <w:jc w:val="left"/>
      <w:outlineLvl w:val="5"/>
    </w:pPr>
    <w:rPr>
      <w:b/>
      <w:bCs/>
      <w:sz w:val="22"/>
      <w:szCs w:val="22"/>
      <w:lang w:eastAsia="cs-CZ"/>
    </w:rPr>
  </w:style>
  <w:style w:type="paragraph" w:styleId="Heading7">
    <w:name w:val="heading 7"/>
    <w:basedOn w:val="Normal"/>
    <w:next w:val="Normal"/>
    <w:link w:val="Nadpis7Char"/>
    <w:uiPriority w:val="9"/>
    <w:qFormat/>
    <w:rsid w:val="002729DC"/>
    <w:pPr>
      <w:numPr>
        <w:ilvl w:val="6"/>
        <w:numId w:val="1"/>
      </w:numPr>
      <w:tabs>
        <w:tab w:val="num" w:pos="4680"/>
      </w:tabs>
      <w:spacing w:before="240" w:after="60"/>
      <w:ind w:left="4320"/>
      <w:jc w:val="left"/>
      <w:outlineLvl w:val="6"/>
    </w:pPr>
    <w:rPr>
      <w:lang w:eastAsia="cs-CZ"/>
    </w:rPr>
  </w:style>
  <w:style w:type="paragraph" w:styleId="Heading8">
    <w:name w:val="heading 8"/>
    <w:basedOn w:val="Normal"/>
    <w:next w:val="Normal"/>
    <w:link w:val="Nadpis8Char"/>
    <w:uiPriority w:val="9"/>
    <w:qFormat/>
    <w:rsid w:val="002729DC"/>
    <w:pPr>
      <w:numPr>
        <w:ilvl w:val="7"/>
        <w:numId w:val="1"/>
      </w:numPr>
      <w:tabs>
        <w:tab w:val="num" w:pos="5400"/>
      </w:tabs>
      <w:spacing w:before="240" w:after="60"/>
      <w:ind w:left="5040"/>
      <w:jc w:val="left"/>
      <w:outlineLvl w:val="7"/>
    </w:pPr>
    <w:rPr>
      <w:i/>
      <w:iCs/>
      <w:lang w:eastAsia="cs-CZ"/>
    </w:rPr>
  </w:style>
  <w:style w:type="paragraph" w:styleId="Heading9">
    <w:name w:val="heading 9"/>
    <w:basedOn w:val="Normal"/>
    <w:next w:val="Normal"/>
    <w:link w:val="Nadpis9Char"/>
    <w:uiPriority w:val="9"/>
    <w:qFormat/>
    <w:rsid w:val="002729DC"/>
    <w:pPr>
      <w:numPr>
        <w:ilvl w:val="8"/>
        <w:numId w:val="1"/>
      </w:numPr>
      <w:tabs>
        <w:tab w:val="num" w:pos="6120"/>
      </w:tabs>
      <w:spacing w:before="240" w:after="60"/>
      <w:ind w:left="5760"/>
      <w:jc w:val="left"/>
      <w:outlineLvl w:val="8"/>
    </w:pPr>
    <w:rPr>
      <w:rFonts w:ascii="Arial" w:hAnsi="Arial" w:cs="Arial"/>
      <w:sz w:val="22"/>
      <w:szCs w:val="22"/>
      <w:lang w:eastAsia="cs-CZ"/>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76D49"/>
    <w:rPr>
      <w:rFonts w:ascii="Arial" w:hAnsi="Arial" w:cs="Times New Roman"/>
      <w:b/>
      <w:kern w:val="32"/>
      <w:sz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bidi="ar-SA"/>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bidi="ar-SA"/>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lang w:bidi="ar-SA"/>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bidi="ar-SA"/>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lang w:bidi="ar-SA"/>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lang w:bidi="ar-SA"/>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lang w:bidi="ar-SA"/>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lang w:bidi="ar-SA"/>
    </w:rPr>
  </w:style>
  <w:style w:type="character" w:customStyle="1" w:styleId="new">
    <w:name w:val="new"/>
    <w:rsid w:val="00276D49"/>
  </w:style>
  <w:style w:type="paragraph" w:customStyle="1" w:styleId="CharCharCharCharCharCharChar">
    <w:name w:val="Char Char Char Char Char Char Char"/>
    <w:basedOn w:val="Normal"/>
    <w:rsid w:val="002729DC"/>
    <w:pPr>
      <w:spacing w:after="160" w:line="240" w:lineRule="exact"/>
      <w:jc w:val="left"/>
    </w:pPr>
    <w:rPr>
      <w:rFonts w:ascii="Arial" w:hAnsi="Arial"/>
      <w:sz w:val="20"/>
      <w:szCs w:val="20"/>
      <w:lang w:val="en-US" w:eastAsia="en-US"/>
    </w:rPr>
  </w:style>
  <w:style w:type="paragraph" w:customStyle="1" w:styleId="Char">
    <w:name w:val="Char"/>
    <w:basedOn w:val="Normal"/>
    <w:rsid w:val="002729DC"/>
    <w:pPr>
      <w:spacing w:after="160" w:line="240" w:lineRule="exact"/>
      <w:jc w:val="left"/>
    </w:pPr>
    <w:rPr>
      <w:rFonts w:ascii="Tahoma" w:hAnsi="Tahoma" w:cs="Tahoma"/>
      <w:sz w:val="20"/>
      <w:szCs w:val="20"/>
      <w:lang w:val="en-US" w:eastAsia="en-US"/>
    </w:rPr>
  </w:style>
  <w:style w:type="paragraph" w:customStyle="1" w:styleId="CharCharChar">
    <w:name w:val="Char Char Char"/>
    <w:basedOn w:val="Normal"/>
    <w:rsid w:val="002729DC"/>
    <w:pPr>
      <w:spacing w:after="160" w:line="240" w:lineRule="exact"/>
      <w:jc w:val="left"/>
    </w:pPr>
    <w:rPr>
      <w:rFonts w:ascii="Arial" w:hAnsi="Arial"/>
      <w:sz w:val="20"/>
      <w:szCs w:val="20"/>
      <w:lang w:val="en-US" w:eastAsia="en-US"/>
    </w:rPr>
  </w:style>
  <w:style w:type="paragraph" w:styleId="BlockText">
    <w:name w:val="Block Text"/>
    <w:basedOn w:val="Normal"/>
    <w:uiPriority w:val="99"/>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ZarkazkladnhotextuChar"/>
    <w:uiPriority w:val="99"/>
    <w:rsid w:val="002729DC"/>
    <w:pPr>
      <w:spacing w:after="120"/>
      <w:ind w:left="283"/>
      <w:jc w:val="left"/>
    </w:pPr>
    <w:rPr>
      <w:lang w:eastAsia="cs-CZ"/>
    </w:rPr>
  </w:style>
  <w:style w:type="character" w:customStyle="1" w:styleId="ZarkazkladnhotextuChar">
    <w:name w:val="Zarážka základného textu Char"/>
    <w:basedOn w:val="DefaultParagraphFont"/>
    <w:link w:val="BodyTextIndent"/>
    <w:uiPriority w:val="99"/>
    <w:locked/>
    <w:rsid w:val="002729DC"/>
    <w:rPr>
      <w:rFonts w:cs="Times New Roman"/>
      <w:sz w:val="24"/>
      <w:szCs w:val="24"/>
      <w:rtl w:val="0"/>
      <w:cs w:val="0"/>
      <w:lang w:val="sk-SK" w:eastAsia="cs-CZ" w:bidi="ar-SA"/>
    </w:rPr>
  </w:style>
  <w:style w:type="paragraph" w:styleId="BodyText">
    <w:name w:val="Body Text"/>
    <w:basedOn w:val="Normal"/>
    <w:link w:val="ZkladntextChar"/>
    <w:uiPriority w:val="99"/>
    <w:rsid w:val="002729DC"/>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lang w:bidi="ar-SA"/>
    </w:rPr>
  </w:style>
  <w:style w:type="paragraph" w:styleId="BodyText3">
    <w:name w:val="Body Text 3"/>
    <w:basedOn w:val="Normal"/>
    <w:link w:val="Zkladntext3Char"/>
    <w:uiPriority w:val="99"/>
    <w:rsid w:val="002729DC"/>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bidi="ar-SA"/>
    </w:rPr>
  </w:style>
  <w:style w:type="character" w:styleId="FootnoteReference">
    <w:name w:val="footnote reference"/>
    <w:basedOn w:val="DefaultParagraphFont"/>
    <w:uiPriority w:val="99"/>
    <w:semiHidden/>
    <w:rsid w:val="002729DC"/>
    <w:rPr>
      <w:rFonts w:cs="Times New Roman"/>
      <w:vertAlign w:val="superscript"/>
      <w:rtl w:val="0"/>
      <w:cs w:val="0"/>
    </w:rPr>
  </w:style>
  <w:style w:type="paragraph" w:styleId="FootnoteText">
    <w:name w:val="footnote text"/>
    <w:basedOn w:val="Normal"/>
    <w:link w:val="TextpoznmkypodiarouChar"/>
    <w:uiPriority w:val="99"/>
    <w:semiHidden/>
    <w:rsid w:val="002729DC"/>
    <w:pPr>
      <w:jc w:val="left"/>
    </w:pPr>
    <w:rPr>
      <w:lang w:eastAsia="cs-CZ"/>
    </w:rPr>
  </w:style>
  <w:style w:type="character" w:customStyle="1" w:styleId="TextpoznmkypodiarouChar">
    <w:name w:val="Text poznámky pod čiarou Char"/>
    <w:basedOn w:val="DefaultParagraphFont"/>
    <w:link w:val="FootnoteText"/>
    <w:uiPriority w:val="99"/>
    <w:semiHidden/>
    <w:locked/>
    <w:rsid w:val="00145850"/>
    <w:rPr>
      <w:rFonts w:cs="Times New Roman"/>
      <w:sz w:val="24"/>
      <w:szCs w:val="24"/>
      <w:rtl w:val="0"/>
      <w:cs w:val="0"/>
      <w:lang w:val="sk-SK" w:eastAsia="cs-CZ" w:bidi="ar-SA"/>
    </w:rPr>
  </w:style>
  <w:style w:type="character" w:customStyle="1" w:styleId="CharChar11">
    <w:name w:val="Char Char11"/>
    <w:semiHidden/>
    <w:locked/>
    <w:rsid w:val="00DE1AD8"/>
  </w:style>
  <w:style w:type="paragraph" w:styleId="Header">
    <w:name w:val="header"/>
    <w:basedOn w:val="Normal"/>
    <w:link w:val="HlavikaChar"/>
    <w:uiPriority w:val="99"/>
    <w:rsid w:val="002729DC"/>
    <w:pPr>
      <w:tabs>
        <w:tab w:val="center" w:pos="4536"/>
        <w:tab w:val="right" w:pos="9072"/>
      </w:tabs>
      <w:jc w:val="left"/>
    </w:pPr>
  </w:style>
  <w:style w:type="character" w:customStyle="1" w:styleId="HlavikaChar">
    <w:name w:val="Hlavička Char"/>
    <w:basedOn w:val="DefaultParagraphFont"/>
    <w:link w:val="Header"/>
    <w:uiPriority w:val="99"/>
    <w:locked/>
    <w:rsid w:val="002729DC"/>
    <w:rPr>
      <w:rFonts w:cs="Times New Roman"/>
      <w:sz w:val="24"/>
      <w:rtl w:val="0"/>
      <w:cs w:val="0"/>
      <w:lang w:val="sk-SK" w:eastAsia="sk-SK"/>
    </w:rPr>
  </w:style>
  <w:style w:type="paragraph" w:customStyle="1" w:styleId="Nadpis1orobas">
    <w:name w:val="Nadpis 1.Čo robí (časť)"/>
    <w:basedOn w:val="Normal"/>
    <w:next w:val="Nosite"/>
    <w:rsid w:val="002729DC"/>
    <w:pPr>
      <w:keepNext/>
      <w:numPr>
        <w:numId w:val="1"/>
      </w:numPr>
      <w:tabs>
        <w:tab w:val="num" w:pos="567"/>
      </w:tabs>
      <w:spacing w:before="360"/>
      <w:ind w:left="567" w:hanging="567"/>
      <w:jc w:val="left"/>
    </w:pPr>
    <w:rPr>
      <w:b/>
      <w:bCs/>
      <w:kern w:val="32"/>
      <w:sz w:val="28"/>
      <w:szCs w:val="28"/>
      <w:lang w:eastAsia="cs-CZ"/>
    </w:rPr>
  </w:style>
  <w:style w:type="paragraph" w:customStyle="1" w:styleId="Nosite">
    <w:name w:val="Nositeľ"/>
    <w:basedOn w:val="Zakladnystyl"/>
    <w:next w:val="Nadpis2loha"/>
    <w:rsid w:val="002729DC"/>
    <w:pPr>
      <w:numPr>
        <w:ilvl w:val="1"/>
      </w:numPr>
      <w:tabs>
        <w:tab w:val="num" w:pos="851"/>
        <w:tab w:val="clear" w:pos="1418"/>
      </w:tabs>
      <w:spacing w:before="240" w:after="120"/>
      <w:ind w:left="567"/>
      <w:jc w:val="left"/>
    </w:pPr>
    <w:rPr>
      <w:b/>
      <w:bCs/>
    </w:rPr>
  </w:style>
  <w:style w:type="paragraph" w:customStyle="1" w:styleId="Zakladnystyl">
    <w:name w:val="Zakladny styl"/>
    <w:rsid w:val="002729DC"/>
    <w:pPr>
      <w:framePr w:wrap="auto"/>
      <w:widowControl/>
      <w:numPr>
        <w:ilvl w:val="2"/>
        <w:numId w:val="1"/>
      </w:numPr>
      <w:tabs>
        <w:tab w:val="num" w:pos="1418"/>
      </w:tabs>
      <w:autoSpaceDE/>
      <w:autoSpaceDN/>
      <w:adjustRightInd/>
      <w:ind w:left="1418" w:right="0" w:hanging="851"/>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2729DC"/>
    <w:pPr>
      <w:numPr>
        <w:ilvl w:val="3"/>
        <w:numId w:val="1"/>
      </w:numPr>
      <w:tabs>
        <w:tab w:val="num" w:pos="851"/>
        <w:tab w:val="num" w:pos="1418"/>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tabs>
        <w:tab w:val="num" w:pos="1418"/>
      </w:tabs>
      <w:spacing w:before="120"/>
      <w:ind w:left="2269" w:hanging="851"/>
      <w:jc w:val="left"/>
    </w:pPr>
    <w:rPr>
      <w:lang w:eastAsia="cs-CZ"/>
    </w:rPr>
  </w:style>
  <w:style w:type="paragraph" w:customStyle="1" w:styleId="Nadpis4Termn">
    <w:name w:val="Nadpis 4.Termín"/>
    <w:basedOn w:val="Normal"/>
    <w:next w:val="Nadpis2loha"/>
    <w:rsid w:val="002729DC"/>
    <w:pPr>
      <w:numPr>
        <w:ilvl w:val="3"/>
        <w:numId w:val="1"/>
      </w:numPr>
      <w:tabs>
        <w:tab w:val="num" w:pos="1418"/>
      </w:tabs>
      <w:spacing w:before="120" w:after="120"/>
      <w:ind w:left="1418" w:hanging="1418"/>
      <w:jc w:val="left"/>
    </w:pPr>
    <w:rPr>
      <w:i/>
      <w:iCs/>
      <w:lang w:eastAsia="cs-CZ"/>
    </w:rPr>
  </w:style>
  <w:style w:type="paragraph" w:customStyle="1" w:styleId="Vlada">
    <w:name w:val="Vlada"/>
    <w:basedOn w:val="Normal"/>
    <w:rsid w:val="002729DC"/>
    <w:pPr>
      <w:spacing w:before="480" w:after="120"/>
      <w:jc w:val="left"/>
    </w:pPr>
    <w:rPr>
      <w:b/>
      <w:bCs/>
      <w:sz w:val="32"/>
      <w:szCs w:val="32"/>
      <w:lang w:eastAsia="cs-CZ"/>
    </w:rPr>
  </w:style>
  <w:style w:type="paragraph" w:styleId="BodyTextIndent3">
    <w:name w:val="Body Text Indent 3"/>
    <w:basedOn w:val="Normal"/>
    <w:link w:val="Zarkazkladnhotextu3Char"/>
    <w:uiPriority w:val="99"/>
    <w:rsid w:val="002729DC"/>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bidi="ar-SA"/>
    </w:rPr>
  </w:style>
  <w:style w:type="paragraph" w:styleId="Footer">
    <w:name w:val="footer"/>
    <w:basedOn w:val="Normal"/>
    <w:link w:val="PtaChar"/>
    <w:uiPriority w:val="99"/>
    <w:rsid w:val="002729DC"/>
    <w:pPr>
      <w:tabs>
        <w:tab w:val="center" w:pos="4536"/>
        <w:tab w:val="right" w:pos="9072"/>
      </w:tabs>
      <w:jc w:val="left"/>
    </w:pPr>
  </w:style>
  <w:style w:type="character" w:customStyle="1" w:styleId="PtaChar">
    <w:name w:val="Päta Char"/>
    <w:basedOn w:val="DefaultParagraphFont"/>
    <w:link w:val="Footer"/>
    <w:uiPriority w:val="99"/>
    <w:locked/>
    <w:rsid w:val="002729DC"/>
    <w:rPr>
      <w:rFonts w:cs="Times New Roman"/>
      <w:sz w:val="24"/>
      <w:rtl w:val="0"/>
      <w:cs w:val="0"/>
      <w:lang w:val="sk-SK" w:eastAsia="sk-SK"/>
    </w:rPr>
  </w:style>
  <w:style w:type="character" w:styleId="PageNumber">
    <w:name w:val="page number"/>
    <w:basedOn w:val="DefaultParagraphFont"/>
    <w:uiPriority w:val="99"/>
    <w:rsid w:val="002729DC"/>
    <w:rPr>
      <w:rFonts w:cs="Times New Roman"/>
      <w:rtl w:val="0"/>
      <w:cs w:val="0"/>
    </w:rPr>
  </w:style>
  <w:style w:type="paragraph" w:styleId="BodyText2">
    <w:name w:val="Body Text 2"/>
    <w:basedOn w:val="Normal"/>
    <w:link w:val="Zkladntext2Char"/>
    <w:uiPriority w:val="99"/>
    <w:rsid w:val="002729DC"/>
    <w:pPr>
      <w:spacing w:after="120" w:line="480" w:lineRule="auto"/>
      <w:jc w:val="left"/>
    </w:pPr>
  </w:style>
  <w:style w:type="character" w:customStyle="1" w:styleId="Zkladntext2Char">
    <w:name w:val="Základný text 2 Char"/>
    <w:basedOn w:val="DefaultParagraphFont"/>
    <w:link w:val="BodyText2"/>
    <w:uiPriority w:val="99"/>
    <w:locked/>
    <w:rsid w:val="00276D49"/>
    <w:rPr>
      <w:rFonts w:cs="Times New Roman"/>
      <w:sz w:val="24"/>
      <w:szCs w:val="24"/>
      <w:rtl w:val="0"/>
      <w:cs w:val="0"/>
    </w:rPr>
  </w:style>
  <w:style w:type="character" w:customStyle="1" w:styleId="CharChar111">
    <w:name w:val="Char Char111"/>
    <w:semiHidden/>
    <w:locked/>
    <w:rsid w:val="00276D49"/>
    <w:rPr>
      <w:lang w:val="sk-SK" w:eastAsia="sk-SK"/>
    </w:rPr>
  </w:style>
  <w:style w:type="paragraph" w:styleId="BodyTextIndent2">
    <w:name w:val="Body Text Indent 2"/>
    <w:basedOn w:val="Normal"/>
    <w:link w:val="Zarkazkladnhotextu2Char"/>
    <w:uiPriority w:val="99"/>
    <w:rsid w:val="002729DC"/>
    <w:pPr>
      <w:ind w:left="340" w:firstLine="368"/>
      <w:jc w:val="both"/>
    </w:pPr>
    <w:rPr>
      <w:color w:val="99CC0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bidi="ar-SA"/>
    </w:rPr>
  </w:style>
  <w:style w:type="character" w:styleId="Strong">
    <w:name w:val="Strong"/>
    <w:basedOn w:val="DefaultParagraphFont"/>
    <w:uiPriority w:val="22"/>
    <w:qFormat/>
    <w:rsid w:val="002729DC"/>
    <w:rPr>
      <w:rFonts w:cs="Times New Roman"/>
      <w:b/>
      <w:bCs/>
      <w:rtl w:val="0"/>
      <w:cs w:val="0"/>
    </w:rPr>
  </w:style>
  <w:style w:type="paragraph" w:customStyle="1" w:styleId="Apato1">
    <w:name w:val="A_pato1"/>
    <w:basedOn w:val="Heading1"/>
    <w:next w:val="Normal"/>
    <w:autoRedefine/>
    <w:rsid w:val="002729DC"/>
    <w:pPr>
      <w:numPr>
        <w:numId w:val="2"/>
      </w:numPr>
      <w:tabs>
        <w:tab w:val="num" w:pos="684"/>
      </w:tabs>
      <w:spacing w:before="0" w:after="0"/>
      <w:ind w:left="684" w:hanging="360"/>
      <w:jc w:val="left"/>
    </w:pPr>
    <w:rPr>
      <w:rFonts w:ascii="Times New Roman" w:hAnsi="Times New Roman"/>
      <w:bCs w:val="0"/>
      <w:kern w:val="0"/>
      <w:sz w:val="24"/>
      <w:szCs w:val="20"/>
    </w:rPr>
  </w:style>
  <w:style w:type="character" w:styleId="Hyperlink">
    <w:name w:val="Hyperlink"/>
    <w:basedOn w:val="DefaultParagraphFont"/>
    <w:uiPriority w:val="99"/>
    <w:rsid w:val="002729DC"/>
    <w:rPr>
      <w:rFonts w:cs="Times New Roman"/>
      <w:color w:val="0000FF"/>
      <w:u w:val="single"/>
      <w:rtl w:val="0"/>
      <w:cs w:val="0"/>
    </w:rPr>
  </w:style>
  <w:style w:type="character" w:styleId="FollowedHyperlink">
    <w:name w:val="FollowedHyperlink"/>
    <w:basedOn w:val="DefaultParagraphFont"/>
    <w:uiPriority w:val="99"/>
    <w:rsid w:val="002729DC"/>
    <w:rPr>
      <w:rFonts w:cs="Times New Roman"/>
      <w:color w:val="606420"/>
      <w:u w:val="single"/>
      <w:rtl w:val="0"/>
      <w:cs w:val="0"/>
    </w:rPr>
  </w:style>
  <w:style w:type="paragraph" w:customStyle="1" w:styleId="CharCharCharChar">
    <w:name w:val="Char Char Char Char"/>
    <w:basedOn w:val="Normal"/>
    <w:rsid w:val="002729DC"/>
    <w:pPr>
      <w:spacing w:after="160" w:line="240" w:lineRule="exact"/>
      <w:jc w:val="left"/>
    </w:pPr>
    <w:rPr>
      <w:rFonts w:ascii="Arial" w:hAnsi="Arial"/>
      <w:sz w:val="20"/>
      <w:szCs w:val="20"/>
      <w:lang w:val="en-US" w:eastAsia="en-US"/>
    </w:rPr>
  </w:style>
  <w:style w:type="paragraph" w:customStyle="1" w:styleId="Char1">
    <w:name w:val="Char1"/>
    <w:basedOn w:val="Normal"/>
    <w:rsid w:val="002729DC"/>
    <w:pPr>
      <w:spacing w:after="160" w:line="240" w:lineRule="exact"/>
      <w:jc w:val="left"/>
    </w:pPr>
    <w:rPr>
      <w:rFonts w:ascii="Tahoma" w:hAnsi="Tahoma"/>
      <w:sz w:val="20"/>
      <w:szCs w:val="20"/>
      <w:lang w:val="en-US" w:eastAsia="en-US"/>
    </w:rPr>
  </w:style>
  <w:style w:type="paragraph" w:customStyle="1" w:styleId="CharChar">
    <w:name w:val="Char Char"/>
    <w:basedOn w:val="Normal"/>
    <w:rsid w:val="002729DC"/>
    <w:pPr>
      <w:spacing w:after="160" w:line="240" w:lineRule="exact"/>
      <w:jc w:val="left"/>
    </w:pPr>
    <w:rPr>
      <w:rFonts w:ascii="Arial" w:hAnsi="Arial"/>
      <w:sz w:val="20"/>
      <w:szCs w:val="20"/>
      <w:lang w:val="en-US" w:eastAsia="en-US"/>
    </w:rPr>
  </w:style>
  <w:style w:type="paragraph" w:styleId="NormalWeb">
    <w:name w:val="Normal (Web)"/>
    <w:basedOn w:val="Normal"/>
    <w:uiPriority w:val="99"/>
    <w:rsid w:val="002729DC"/>
    <w:pPr>
      <w:spacing w:before="100" w:beforeAutospacing="1" w:after="100" w:afterAutospacing="1"/>
      <w:jc w:val="left"/>
    </w:pPr>
  </w:style>
  <w:style w:type="paragraph" w:customStyle="1" w:styleId="Normlny">
    <w:name w:val="_Normálny"/>
    <w:basedOn w:val="Normal"/>
    <w:rsid w:val="002729DC"/>
    <w:pPr>
      <w:autoSpaceDE w:val="0"/>
      <w:autoSpaceDN w:val="0"/>
      <w:jc w:val="left"/>
    </w:pPr>
    <w:rPr>
      <w:sz w:val="20"/>
      <w:szCs w:val="20"/>
      <w:lang w:eastAsia="en-US"/>
    </w:rPr>
  </w:style>
  <w:style w:type="paragraph" w:styleId="ListParagraph">
    <w:name w:val="List Paragraph"/>
    <w:basedOn w:val="Normal"/>
    <w:uiPriority w:val="34"/>
    <w:qFormat/>
    <w:rsid w:val="002729DC"/>
    <w:pPr>
      <w:spacing w:after="200" w:line="276" w:lineRule="auto"/>
      <w:ind w:left="720"/>
      <w:contextualSpacing/>
      <w:jc w:val="left"/>
    </w:pPr>
    <w:rPr>
      <w:rFonts w:ascii="Calibri" w:hAnsi="Calibri"/>
      <w:sz w:val="22"/>
      <w:szCs w:val="22"/>
      <w:lang w:eastAsia="en-US"/>
    </w:rPr>
  </w:style>
  <w:style w:type="paragraph" w:styleId="NoSpacing">
    <w:name w:val="No Spacing"/>
    <w:uiPriority w:val="1"/>
    <w:qFormat/>
    <w:rsid w:val="002729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uiPriority w:val="99"/>
    <w:rsid w:val="002729DC"/>
    <w:pPr>
      <w:autoSpaceDE w:val="0"/>
      <w:autoSpaceDN w:val="0"/>
      <w:adjustRightInd w:val="0"/>
      <w:jc w:val="left"/>
    </w:pPr>
    <w:rPr>
      <w:rFonts w:ascii="EUAlbertina" w:hAnsi="EUAlbertina"/>
    </w:rPr>
  </w:style>
  <w:style w:type="paragraph" w:styleId="BalloonText">
    <w:name w:val="Balloon Text"/>
    <w:basedOn w:val="Normal"/>
    <w:link w:val="TextbublinyChar"/>
    <w:uiPriority w:val="99"/>
    <w:semiHidden/>
    <w:rsid w:val="00ED5B6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bidi="ar-SA"/>
    </w:rPr>
  </w:style>
  <w:style w:type="paragraph" w:customStyle="1" w:styleId="CM1">
    <w:name w:val="CM1"/>
    <w:basedOn w:val="Normal"/>
    <w:next w:val="Normal"/>
    <w:uiPriority w:val="99"/>
    <w:rsid w:val="00286B72"/>
    <w:pPr>
      <w:autoSpaceDE w:val="0"/>
      <w:autoSpaceDN w:val="0"/>
      <w:adjustRightInd w:val="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16</Pages>
  <Words>5112</Words>
  <Characters>29142</Characters>
  <Application>Microsoft Office Word</Application>
  <DocSecurity>0</DocSecurity>
  <Lines>0</Lines>
  <Paragraphs>0</Paragraphs>
  <ScaleCrop>false</ScaleCrop>
  <Company>MOSR</Company>
  <LinksUpToDate>false</LinksUpToDate>
  <CharactersWithSpaces>34186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RUMANOVA Alena</cp:lastModifiedBy>
  <cp:revision>3</cp:revision>
  <cp:lastPrinted>2015-08-19T12:07:00Z</cp:lastPrinted>
  <dcterms:created xsi:type="dcterms:W3CDTF">2015-08-19T12:06:00Z</dcterms:created>
  <dcterms:modified xsi:type="dcterms:W3CDTF">2015-08-19T12:08:00Z</dcterms:modified>
</cp:coreProperties>
</file>