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0865" w:rsidRPr="00150865" w:rsidP="00150865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150865">
        <w:rPr>
          <w:rFonts w:ascii="Arial" w:hAnsi="Arial" w:cs="Arial"/>
          <w:b/>
          <w:caps/>
          <w:sz w:val="32"/>
          <w:szCs w:val="32"/>
        </w:rPr>
        <w:t>DôVODOVÁ</w:t>
      </w:r>
      <w:r w:rsidRPr="00150865">
        <w:rPr>
          <w:rFonts w:ascii="Arial" w:hAnsi="Arial" w:cs="Arial"/>
          <w:b/>
          <w:sz w:val="32"/>
          <w:szCs w:val="32"/>
        </w:rPr>
        <w:t xml:space="preserve"> SPRÁVA</w:t>
      </w:r>
    </w:p>
    <w:p w:rsidR="00150865" w:rsidRPr="00150865" w:rsidP="00150865">
      <w:pPr>
        <w:bidi w:val="0"/>
        <w:jc w:val="both"/>
        <w:rPr>
          <w:rFonts w:ascii="Arial" w:hAnsi="Arial" w:cs="Arial"/>
        </w:rPr>
      </w:pPr>
    </w:p>
    <w:p w:rsidR="00150865" w:rsidRPr="00150865" w:rsidP="00150865">
      <w:pPr>
        <w:numPr>
          <w:numId w:val="1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150865">
        <w:rPr>
          <w:rFonts w:ascii="Arial" w:hAnsi="Arial" w:cs="Arial"/>
          <w:b/>
          <w:sz w:val="28"/>
          <w:szCs w:val="28"/>
        </w:rPr>
        <w:t>Všeobecná časť</w:t>
      </w:r>
    </w:p>
    <w:p w:rsidR="00150865" w:rsidRPr="00150865" w:rsidP="00150865">
      <w:pPr>
        <w:bidi w:val="0"/>
        <w:jc w:val="both"/>
        <w:rPr>
          <w:rFonts w:ascii="Arial" w:hAnsi="Arial" w:cs="Arial"/>
        </w:rPr>
      </w:pPr>
    </w:p>
    <w:p w:rsidR="00CD01B9" w:rsidRPr="00174D5C" w:rsidP="00933F63">
      <w:pPr>
        <w:bidi w:val="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 xml:space="preserve">Predložený návrh </w:t>
      </w:r>
      <w:r>
        <w:rPr>
          <w:rFonts w:ascii="Arial" w:hAnsi="Arial" w:cs="Arial"/>
        </w:rPr>
        <w:t xml:space="preserve">novely </w:t>
      </w:r>
      <w:r w:rsidRPr="00174D5C">
        <w:rPr>
          <w:rFonts w:ascii="Arial" w:hAnsi="Arial" w:cs="Arial"/>
        </w:rPr>
        <w:t xml:space="preserve">zákona, ktorým sa mení a dopĺňa zákon </w:t>
      </w:r>
      <w:r w:rsidRPr="00150865">
        <w:rPr>
          <w:rFonts w:ascii="Arial" w:hAnsi="Arial" w:cs="Arial"/>
        </w:rPr>
        <w:t>č. 171/2005 Z.z. o hazardných hrách a o zmene a doplnení niektorých zákonov v znení neskorších predpisov</w:t>
      </w:r>
      <w:r w:rsidRPr="00174D5C">
        <w:rPr>
          <w:rFonts w:ascii="Arial" w:hAnsi="Arial" w:cs="Arial"/>
        </w:rPr>
        <w:t xml:space="preserve"> (ďalej len „návrh zákona“), predkladajú ako iniciatívny návrh poslanci Národnej rady Slovenskej republiky Pavol Zajac</w:t>
      </w:r>
      <w:r>
        <w:rPr>
          <w:rFonts w:ascii="Arial" w:hAnsi="Arial" w:cs="Arial"/>
        </w:rPr>
        <w:t>, Ján Figeľ a Pavol Hrušovský</w:t>
      </w:r>
      <w:r w:rsidRPr="00174D5C">
        <w:rPr>
          <w:rFonts w:ascii="Arial" w:hAnsi="Arial" w:cs="Arial"/>
        </w:rPr>
        <w:t xml:space="preserve">. Cieľom návrhu je </w:t>
      </w:r>
      <w:r w:rsidRPr="00150865">
        <w:rPr>
          <w:rFonts w:ascii="Arial" w:hAnsi="Arial" w:cs="Arial"/>
        </w:rPr>
        <w:t>rozšíriť súčasne platnú ochrannú činnosť obcí o oprávnenia, ktoré im už priznávala právna úprava pred jej novelizáciou</w:t>
      </w:r>
      <w:r w:rsidR="00701F6C">
        <w:rPr>
          <w:rFonts w:ascii="Arial" w:hAnsi="Arial" w:cs="Arial"/>
        </w:rPr>
        <w:t xml:space="preserve"> v roku 2013</w:t>
      </w:r>
      <w:r w:rsidRPr="00174D5C">
        <w:rPr>
          <w:rFonts w:ascii="Arial" w:hAnsi="Arial" w:cs="Arial"/>
        </w:rPr>
        <w:t xml:space="preserve">. </w:t>
      </w:r>
    </w:p>
    <w:p w:rsidR="00CD01B9" w:rsidP="00400B6C">
      <w:pPr>
        <w:bidi w:val="0"/>
        <w:jc w:val="both"/>
        <w:rPr>
          <w:rFonts w:ascii="Arial" w:hAnsi="Arial" w:cs="Arial"/>
        </w:rPr>
      </w:pPr>
    </w:p>
    <w:p w:rsidR="00701F6C" w:rsidP="00CD01B9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>V priebehu účinnosti zákona č. 171/2005 Z.z., od 1. mája 2005 doteraz, sa miera regulačných oprávnení obcí viackrát upravovala. Cieľom navrhovanej úpravy je využiť tieto skúsenosti a reagovať na potreby praxe. Tá signalizuje, že súčasná ochrana pred negatívnymi dôsledkami a rizikami prevádzkovania hazardných hier nie je postačujúca.</w:t>
      </w:r>
    </w:p>
    <w:p w:rsidR="00701F6C" w:rsidP="00CD01B9">
      <w:pPr>
        <w:bidi w:val="0"/>
        <w:jc w:val="both"/>
        <w:rPr>
          <w:rFonts w:ascii="Arial" w:hAnsi="Arial" w:cs="Arial"/>
        </w:rPr>
      </w:pPr>
    </w:p>
    <w:p w:rsidR="00CD01B9" w:rsidP="00CD01B9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 xml:space="preserve">Navrhovaná novela </w:t>
      </w:r>
      <w:r w:rsidR="00701F6C">
        <w:rPr>
          <w:rFonts w:ascii="Arial" w:hAnsi="Arial" w:cs="Arial"/>
        </w:rPr>
        <w:t xml:space="preserve">zákona sa </w:t>
      </w:r>
      <w:r w:rsidRPr="00150865">
        <w:rPr>
          <w:rFonts w:ascii="Arial" w:hAnsi="Arial" w:cs="Arial"/>
        </w:rPr>
        <w:t xml:space="preserve">vracia k princípu, podľa ktorého sa </w:t>
      </w:r>
      <w:r w:rsidRPr="00701F6C">
        <w:rPr>
          <w:rFonts w:ascii="Arial" w:hAnsi="Arial" w:cs="Arial"/>
          <w:b/>
        </w:rPr>
        <w:t>môže</w:t>
      </w:r>
      <w:r w:rsidRPr="00150865">
        <w:rPr>
          <w:rFonts w:ascii="Arial" w:hAnsi="Arial" w:cs="Arial"/>
        </w:rPr>
        <w:t xml:space="preserve"> </w:t>
      </w:r>
      <w:r w:rsidRPr="00701F6C">
        <w:rPr>
          <w:rFonts w:ascii="Arial" w:hAnsi="Arial" w:cs="Arial"/>
          <w:b/>
        </w:rPr>
        <w:t>obec rozhodnúť regulovať prevádzkovanie hazardných hier i z vlastného podnetu</w:t>
      </w:r>
      <w:r w:rsidRPr="00150865">
        <w:rPr>
          <w:rFonts w:ascii="Arial" w:hAnsi="Arial" w:cs="Arial"/>
        </w:rPr>
        <w:t xml:space="preserve">. </w:t>
      </w:r>
      <w:r w:rsidR="00933F63">
        <w:rPr>
          <w:rFonts w:ascii="Arial" w:hAnsi="Arial" w:cs="Arial"/>
        </w:rPr>
        <w:t>T</w:t>
      </w:r>
      <w:r w:rsidRPr="00150865">
        <w:rPr>
          <w:rFonts w:ascii="Arial" w:hAnsi="Arial" w:cs="Arial"/>
        </w:rPr>
        <w:t>úto možnosť obc</w:t>
      </w:r>
      <w:r w:rsidR="00701F6C">
        <w:rPr>
          <w:rFonts w:ascii="Arial" w:hAnsi="Arial" w:cs="Arial"/>
        </w:rPr>
        <w:t>e</w:t>
      </w:r>
      <w:r w:rsidRPr="00150865">
        <w:rPr>
          <w:rFonts w:ascii="Arial" w:hAnsi="Arial" w:cs="Arial"/>
        </w:rPr>
        <w:t xml:space="preserve"> už mal</w:t>
      </w:r>
      <w:r w:rsidR="00701F6C">
        <w:rPr>
          <w:rFonts w:ascii="Arial" w:hAnsi="Arial" w:cs="Arial"/>
        </w:rPr>
        <w:t>i</w:t>
      </w:r>
      <w:r w:rsidRPr="00150865">
        <w:rPr>
          <w:rFonts w:ascii="Arial" w:hAnsi="Arial" w:cs="Arial"/>
        </w:rPr>
        <w:t xml:space="preserve"> v znení zákona pred jeho novelizáciou</w:t>
      </w:r>
      <w:r w:rsidR="00701F6C">
        <w:rPr>
          <w:rFonts w:ascii="Arial" w:hAnsi="Arial" w:cs="Arial"/>
        </w:rPr>
        <w:t>,</w:t>
      </w:r>
      <w:r w:rsidR="00933F63">
        <w:rPr>
          <w:rFonts w:ascii="Arial" w:hAnsi="Arial" w:cs="Arial"/>
        </w:rPr>
        <w:t xml:space="preserve"> v roku 2013</w:t>
      </w:r>
      <w:r w:rsidRPr="00150865">
        <w:rPr>
          <w:rFonts w:ascii="Arial" w:hAnsi="Arial" w:cs="Arial"/>
        </w:rPr>
        <w:t xml:space="preserve">. Predložená novela zachováva možnosť iniciovať takéto rozhodnutie obce i zo strany obyvateľov obce, a to vtedy, ak sa </w:t>
      </w:r>
      <w:r w:rsidRPr="00701F6C">
        <w:rPr>
          <w:rFonts w:ascii="Arial" w:hAnsi="Arial" w:cs="Arial"/>
          <w:b/>
        </w:rPr>
        <w:t xml:space="preserve">najmenej </w:t>
      </w:r>
      <w:r w:rsidRPr="00701F6C" w:rsidR="00933F63">
        <w:rPr>
          <w:rFonts w:ascii="Arial" w:hAnsi="Arial" w:cs="Arial"/>
          <w:b/>
        </w:rPr>
        <w:t>1</w:t>
      </w:r>
      <w:r w:rsidRPr="00701F6C">
        <w:rPr>
          <w:rFonts w:ascii="Arial" w:hAnsi="Arial" w:cs="Arial"/>
          <w:b/>
        </w:rPr>
        <w:t>0 percent oprávnených voličov</w:t>
      </w:r>
      <w:r w:rsidRPr="00150865">
        <w:rPr>
          <w:rFonts w:ascii="Arial" w:hAnsi="Arial" w:cs="Arial"/>
        </w:rPr>
        <w:t xml:space="preserve"> obce petíciou sťažuje, že sa v súvislosti s hraním hazardných hier narúša verejný poriadok. V takom prípade je obec povinná rokovať o návrhu všeobecne záväzného nariadenie. </w:t>
      </w:r>
    </w:p>
    <w:p w:rsidR="001628FA" w:rsidRPr="00150865" w:rsidP="00CD01B9">
      <w:pPr>
        <w:bidi w:val="0"/>
        <w:jc w:val="both"/>
        <w:rPr>
          <w:rFonts w:ascii="Arial" w:hAnsi="Arial" w:cs="Arial"/>
        </w:rPr>
      </w:pPr>
    </w:p>
    <w:p w:rsidR="00CD01B9" w:rsidRPr="00150865" w:rsidP="00CD01B9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>Predložen</w:t>
      </w:r>
      <w:r w:rsidR="00701F6C">
        <w:rPr>
          <w:rFonts w:ascii="Arial" w:hAnsi="Arial" w:cs="Arial"/>
        </w:rPr>
        <w:t xml:space="preserve">ý návrh zákona </w:t>
      </w:r>
      <w:r w:rsidRPr="00150865">
        <w:rPr>
          <w:rFonts w:ascii="Arial" w:hAnsi="Arial" w:cs="Arial"/>
        </w:rPr>
        <w:t xml:space="preserve">ďalej ustanovuje, že v Bratislave a v Košiciach budú tieto regulačné opatrenia vykonávať </w:t>
      </w:r>
      <w:r w:rsidRPr="00701F6C">
        <w:rPr>
          <w:rFonts w:ascii="Arial" w:hAnsi="Arial" w:cs="Arial"/>
          <w:b/>
        </w:rPr>
        <w:t>orgány samosprávy ich mestských častí</w:t>
      </w:r>
      <w:r w:rsidRPr="00150865">
        <w:rPr>
          <w:rFonts w:ascii="Arial" w:hAnsi="Arial" w:cs="Arial"/>
        </w:rPr>
        <w:t>.</w:t>
      </w:r>
    </w:p>
    <w:p w:rsidR="00CD01B9" w:rsidP="00400B6C">
      <w:pPr>
        <w:bidi w:val="0"/>
        <w:jc w:val="both"/>
        <w:rPr>
          <w:rFonts w:ascii="Arial" w:hAnsi="Arial" w:cs="Arial"/>
        </w:rPr>
      </w:pPr>
    </w:p>
    <w:p w:rsidR="00701F6C" w:rsidP="00701F6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Novela taktiež </w:t>
      </w:r>
      <w:r w:rsidRPr="00F118BC">
        <w:rPr>
          <w:rFonts w:ascii="Arial" w:hAnsi="Arial" w:cs="Arial"/>
          <w:b/>
        </w:rPr>
        <w:t xml:space="preserve">ruší </w:t>
      </w:r>
      <w:r w:rsidRPr="000E582B">
        <w:rPr>
          <w:rFonts w:ascii="Arial" w:hAnsi="Arial" w:cs="Arial"/>
          <w:b/>
        </w:rPr>
        <w:t>výnimku, že vo vzdialenosti do 200 metrov od školy, školských zariadení, zariadení sociálnych služieb pre deti a mládež a ubytovní mládeže, je možné prevádzkovať her</w:t>
      </w:r>
      <w:r w:rsidRPr="00701F6C">
        <w:rPr>
          <w:rFonts w:ascii="Arial" w:hAnsi="Arial" w:cs="Arial"/>
          <w:b/>
        </w:rPr>
        <w:t>ne</w:t>
      </w:r>
      <w:r>
        <w:rPr>
          <w:rFonts w:ascii="Arial" w:hAnsi="Arial" w:cs="Arial"/>
        </w:rPr>
        <w:t xml:space="preserve">. </w:t>
      </w:r>
      <w:r w:rsidRPr="00150865">
        <w:rPr>
          <w:rFonts w:ascii="Arial" w:hAnsi="Arial" w:cs="Arial"/>
        </w:rPr>
        <w:t xml:space="preserve"> </w:t>
      </w:r>
    </w:p>
    <w:p w:rsidR="00701F6C" w:rsidP="00400B6C">
      <w:pPr>
        <w:bidi w:val="0"/>
        <w:jc w:val="both"/>
        <w:rPr>
          <w:rFonts w:ascii="Arial" w:hAnsi="Arial" w:cs="Arial"/>
        </w:rPr>
      </w:pPr>
    </w:p>
    <w:p w:rsidR="00400B6C" w:rsidRPr="00150865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 xml:space="preserve">Problém závislosti na hazardných hrách </w:t>
      </w:r>
      <w:r w:rsidR="00CD01B9">
        <w:rPr>
          <w:rFonts w:ascii="Arial" w:hAnsi="Arial" w:cs="Arial"/>
        </w:rPr>
        <w:t>(tzv. gambling</w:t>
      </w:r>
      <w:r w:rsidR="0092273B">
        <w:rPr>
          <w:rFonts w:ascii="Arial" w:hAnsi="Arial" w:cs="Arial"/>
        </w:rPr>
        <w:t>om</w:t>
      </w:r>
      <w:r w:rsidR="00CD01B9">
        <w:rPr>
          <w:rFonts w:ascii="Arial" w:hAnsi="Arial" w:cs="Arial"/>
        </w:rPr>
        <w:t xml:space="preserve">) </w:t>
      </w:r>
      <w:r w:rsidRPr="00150865">
        <w:rPr>
          <w:rFonts w:ascii="Arial" w:hAnsi="Arial" w:cs="Arial"/>
        </w:rPr>
        <w:t xml:space="preserve">je vážnym spoločenským problémom. Priamo ohrozuje tých, </w:t>
      </w:r>
      <w:r w:rsidRPr="00150865" w:rsidR="009A6716">
        <w:rPr>
          <w:rFonts w:ascii="Arial" w:hAnsi="Arial" w:cs="Arial"/>
        </w:rPr>
        <w:t>ktorí tejto závislosti prepadnú. Závislosť na hazardných hrách však nie je iba priamou hrozbou. S</w:t>
      </w:r>
      <w:r w:rsidRPr="00150865">
        <w:rPr>
          <w:rFonts w:ascii="Arial" w:hAnsi="Arial" w:cs="Arial"/>
        </w:rPr>
        <w:t>prostredkovane predstavuje ohrozenie i ďalších ľudí, ktorí s človekom, čo pri hazardných hrách stratil kontrolu nad svojim konaním</w:t>
      </w:r>
      <w:r w:rsidRPr="00150865" w:rsidR="009A6716">
        <w:rPr>
          <w:rFonts w:ascii="Arial" w:hAnsi="Arial" w:cs="Arial"/>
        </w:rPr>
        <w:t>,</w:t>
      </w:r>
      <w:r w:rsidRPr="00150865">
        <w:rPr>
          <w:rFonts w:ascii="Arial" w:hAnsi="Arial" w:cs="Arial"/>
        </w:rPr>
        <w:t xml:space="preserve"> spolu žijú a hospodária. Hazardný hráč nezriedka zadlží</w:t>
      </w:r>
      <w:r w:rsidRPr="00150865" w:rsidR="009A6716">
        <w:rPr>
          <w:rFonts w:ascii="Arial" w:hAnsi="Arial" w:cs="Arial"/>
        </w:rPr>
        <w:t xml:space="preserve"> a dovedie do nešťastia</w:t>
      </w:r>
      <w:r w:rsidRPr="00150865">
        <w:rPr>
          <w:rFonts w:ascii="Arial" w:hAnsi="Arial" w:cs="Arial"/>
        </w:rPr>
        <w:t xml:space="preserve"> nielen seba, ale i celú svoju rodinu.</w:t>
      </w:r>
    </w:p>
    <w:p w:rsidR="00400B6C" w:rsidRPr="00150865" w:rsidP="00400B6C">
      <w:pPr>
        <w:bidi w:val="0"/>
        <w:jc w:val="both"/>
        <w:rPr>
          <w:rFonts w:ascii="Arial" w:hAnsi="Arial" w:cs="Arial"/>
        </w:rPr>
      </w:pPr>
    </w:p>
    <w:p w:rsidR="00400B6C" w:rsidRPr="00150865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>Hazardné hry i napriek prísnej</w:t>
      </w:r>
      <w:r w:rsidRPr="00150865" w:rsidR="009A6716">
        <w:rPr>
          <w:rFonts w:ascii="Arial" w:hAnsi="Arial" w:cs="Arial"/>
        </w:rPr>
        <w:t xml:space="preserve"> právnej</w:t>
      </w:r>
      <w:r w:rsidRPr="00150865">
        <w:rPr>
          <w:rFonts w:ascii="Arial" w:hAnsi="Arial" w:cs="Arial"/>
        </w:rPr>
        <w:t xml:space="preserve"> regulácii</w:t>
      </w:r>
      <w:r w:rsidRPr="00150865" w:rsidR="009A6716">
        <w:rPr>
          <w:rFonts w:ascii="Arial" w:hAnsi="Arial" w:cs="Arial"/>
        </w:rPr>
        <w:t>,</w:t>
      </w:r>
      <w:r w:rsidRPr="00150865">
        <w:rPr>
          <w:rFonts w:ascii="Arial" w:hAnsi="Arial" w:cs="Arial"/>
        </w:rPr>
        <w:t xml:space="preserve"> bývajú často spojené s činnosťami, ktoré zákon nepovoľuje</w:t>
      </w:r>
      <w:r w:rsidRPr="00150865" w:rsidR="009A6716">
        <w:rPr>
          <w:rFonts w:ascii="Arial" w:hAnsi="Arial" w:cs="Arial"/>
        </w:rPr>
        <w:t>,</w:t>
      </w:r>
      <w:r w:rsidRPr="00150865">
        <w:rPr>
          <w:rFonts w:ascii="Arial" w:hAnsi="Arial" w:cs="Arial"/>
        </w:rPr>
        <w:t xml:space="preserve"> </w:t>
      </w:r>
      <w:r w:rsidRPr="00150865" w:rsidR="009A6716">
        <w:rPr>
          <w:rFonts w:ascii="Arial" w:hAnsi="Arial" w:cs="Arial"/>
        </w:rPr>
        <w:t>nezriedka</w:t>
      </w:r>
      <w:r w:rsidRPr="00150865">
        <w:rPr>
          <w:rFonts w:ascii="Arial" w:hAnsi="Arial" w:cs="Arial"/>
        </w:rPr>
        <w:t xml:space="preserve"> i s organizovanou trestnou činnosťou. Výnosnosť takéhoto podnikania</w:t>
      </w:r>
      <w:r w:rsidRPr="00150865" w:rsidR="009A6716">
        <w:rPr>
          <w:rFonts w:ascii="Arial" w:hAnsi="Arial" w:cs="Arial"/>
        </w:rPr>
        <w:t>,</w:t>
      </w:r>
      <w:r w:rsidRPr="00150865">
        <w:rPr>
          <w:rFonts w:ascii="Arial" w:hAnsi="Arial" w:cs="Arial"/>
        </w:rPr>
        <w:t xml:space="preserve"> </w:t>
      </w:r>
      <w:r w:rsidR="0092273B">
        <w:rPr>
          <w:rFonts w:ascii="Arial" w:hAnsi="Arial" w:cs="Arial"/>
        </w:rPr>
        <w:t xml:space="preserve">ktorá je </w:t>
      </w:r>
      <w:r w:rsidRPr="00150865">
        <w:rPr>
          <w:rFonts w:ascii="Arial" w:hAnsi="Arial" w:cs="Arial"/>
        </w:rPr>
        <w:t>spojená so závislosťou mnohých ľudí, je často legálnou vstupnou bránou k prostitúcii, kupliarstvu, obchodu s drogami a ďalšími nelegálnymi činnosťami.</w:t>
      </w:r>
    </w:p>
    <w:p w:rsidR="00400B6C" w:rsidRPr="00150865" w:rsidP="00400B6C">
      <w:pPr>
        <w:bidi w:val="0"/>
        <w:jc w:val="both"/>
        <w:rPr>
          <w:rFonts w:ascii="Arial" w:hAnsi="Arial" w:cs="Arial"/>
        </w:rPr>
      </w:pPr>
    </w:p>
    <w:p w:rsidR="00400B6C" w:rsidRPr="00150865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</w:rPr>
        <w:t xml:space="preserve">Je preto záujmom spoločnosti, aby regulácia prevádzkovania hazardných hier zohľadňovala </w:t>
      </w:r>
      <w:r w:rsidRPr="00150865" w:rsidR="001B0764">
        <w:rPr>
          <w:rFonts w:ascii="Arial" w:hAnsi="Arial" w:cs="Arial"/>
        </w:rPr>
        <w:t>ochranu pred nebezpečnými a nežiaducimi dôsledkami tejto činnosti. Jednotlivé druhy hazardných hier, ale hlavne okolnosti a podmienky za akých sa prevádzkujú, vytvárajú rozdielnu mieru rizík, s ktorými môže byť ich prevádzkovanie spojené. Mieru týchto rizík je potrebné posudzovať individuálne, podľa konkrétnych, hlavne miestnych pomerov. Preto i súčasné znenie zákona o hazardných hrách upravuje reguláciu ich prevádzkovania tak, že okrem oprávnení príslušných štátnych orgánov a orgánov dozoru nad prevádzkovaním hazardných hier, počíta i s</w:t>
      </w:r>
      <w:r w:rsidR="00701F6C">
        <w:rPr>
          <w:rFonts w:ascii="Arial" w:hAnsi="Arial" w:cs="Arial"/>
        </w:rPr>
        <w:t> aktívnou regulačnou činnosťou aj</w:t>
      </w:r>
      <w:r w:rsidRPr="00150865" w:rsidR="009A6716">
        <w:rPr>
          <w:rFonts w:ascii="Arial" w:hAnsi="Arial" w:cs="Arial"/>
        </w:rPr>
        <w:t> </w:t>
      </w:r>
      <w:r w:rsidRPr="00150865" w:rsidR="001B0764">
        <w:rPr>
          <w:rFonts w:ascii="Arial" w:hAnsi="Arial" w:cs="Arial"/>
        </w:rPr>
        <w:t>zo</w:t>
      </w:r>
      <w:r w:rsidRPr="00150865" w:rsidR="009A6716">
        <w:rPr>
          <w:rFonts w:ascii="Arial" w:hAnsi="Arial" w:cs="Arial"/>
        </w:rPr>
        <w:t xml:space="preserve"> strany</w:t>
      </w:r>
      <w:r w:rsidRPr="00150865" w:rsidR="001B0764">
        <w:rPr>
          <w:rFonts w:ascii="Arial" w:hAnsi="Arial" w:cs="Arial"/>
        </w:rPr>
        <w:t xml:space="preserve"> obcí a miest. </w:t>
      </w:r>
    </w:p>
    <w:p w:rsidR="00F30D53" w:rsidP="00400B6C">
      <w:pPr>
        <w:bidi w:val="0"/>
        <w:jc w:val="both"/>
        <w:rPr>
          <w:rFonts w:ascii="Arial" w:hAnsi="Arial" w:cs="Arial"/>
        </w:rPr>
      </w:pPr>
    </w:p>
    <w:p w:rsidR="00150865" w:rsidRPr="00174D5C" w:rsidP="00150865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 xml:space="preserve">Navrhovaná právna úprava je v súlade s Ústavou Slovenskej republiky, ďalšími všeobecne záväznými právnymi predpismi, medzinárodnými zmluvami a inými medzinárodnými dokumentmi, ktorými je Slovenská republika viazaná, ako aj s právom Európskej únie. </w:t>
      </w:r>
    </w:p>
    <w:p w:rsidR="00150865" w:rsidRPr="00174D5C" w:rsidP="00150865">
      <w:pPr>
        <w:bidi w:val="0"/>
        <w:ind w:firstLine="720"/>
        <w:jc w:val="both"/>
        <w:rPr>
          <w:rFonts w:ascii="Arial" w:hAnsi="Arial" w:cs="Arial"/>
        </w:rPr>
      </w:pPr>
    </w:p>
    <w:p w:rsidR="00150865" w:rsidP="00150865">
      <w:pPr>
        <w:bidi w:val="0"/>
        <w:ind w:firstLine="72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150865" w:rsidRPr="00174D5C" w:rsidP="00150865">
      <w:pPr>
        <w:bidi w:val="0"/>
        <w:ind w:firstLine="72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RPr="00150865" w:rsidP="00400B6C">
      <w:pPr>
        <w:bidi w:val="0"/>
        <w:jc w:val="both"/>
        <w:rPr>
          <w:rFonts w:ascii="Arial" w:hAnsi="Arial" w:cs="Arial"/>
        </w:rPr>
      </w:pPr>
    </w:p>
    <w:p w:rsidR="00475E55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92273B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CD01B9" w:rsidP="00400B6C">
      <w:pPr>
        <w:bidi w:val="0"/>
        <w:jc w:val="both"/>
        <w:rPr>
          <w:rFonts w:ascii="Arial" w:hAnsi="Arial" w:cs="Arial"/>
        </w:rPr>
      </w:pPr>
    </w:p>
    <w:p w:rsidR="00150865" w:rsidRPr="0033126C" w:rsidP="00150865">
      <w:pPr>
        <w:numPr>
          <w:numId w:val="1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150865" w:rsidRPr="0033126C" w:rsidP="00150865">
      <w:pPr>
        <w:bidi w:val="0"/>
        <w:jc w:val="both"/>
        <w:rPr>
          <w:rFonts w:ascii="Arial" w:hAnsi="Arial" w:cs="Arial"/>
        </w:rPr>
      </w:pPr>
    </w:p>
    <w:p w:rsidR="00150865" w:rsidRPr="0033126C" w:rsidP="00150865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 čl. I</w:t>
      </w:r>
    </w:p>
    <w:p w:rsidR="009F2BBE" w:rsidP="009F2BBE">
      <w:pPr>
        <w:bidi w:val="0"/>
        <w:jc w:val="both"/>
        <w:rPr>
          <w:rFonts w:ascii="Arial" w:hAnsi="Arial" w:cs="Arial"/>
        </w:rPr>
      </w:pPr>
      <w:r w:rsidRPr="00150865" w:rsidR="00400B6C">
        <w:rPr>
          <w:rFonts w:ascii="Arial" w:hAnsi="Arial" w:cs="Arial"/>
          <w:b/>
        </w:rPr>
        <w:t xml:space="preserve">K </w:t>
      </w:r>
      <w:r w:rsidRPr="00150865" w:rsidR="00A80A88">
        <w:rPr>
          <w:rFonts w:ascii="Arial" w:hAnsi="Arial" w:cs="Arial"/>
          <w:b/>
        </w:rPr>
        <w:t>bodu</w:t>
      </w:r>
      <w:r w:rsidRPr="00150865" w:rsidR="00400B6C">
        <w:rPr>
          <w:rFonts w:ascii="Arial" w:hAnsi="Arial" w:cs="Arial"/>
          <w:b/>
        </w:rPr>
        <w:t xml:space="preserve"> 1:</w:t>
      </w:r>
      <w:r w:rsidRPr="00150865" w:rsidR="00400B6C">
        <w:rPr>
          <w:rFonts w:ascii="Arial" w:hAnsi="Arial" w:cs="Arial"/>
        </w:rPr>
        <w:t xml:space="preserve"> Ustanovenie </w:t>
      </w:r>
      <w:r w:rsidRPr="00150865" w:rsidR="00126548">
        <w:rPr>
          <w:rFonts w:ascii="Arial" w:hAnsi="Arial" w:cs="Arial"/>
        </w:rPr>
        <w:t xml:space="preserve">sa vracia </w:t>
      </w:r>
      <w:r w:rsidRPr="00150865" w:rsidR="00612389">
        <w:rPr>
          <w:rFonts w:ascii="Arial" w:hAnsi="Arial" w:cs="Arial"/>
        </w:rPr>
        <w:t>k</w:t>
      </w:r>
      <w:r w:rsidRPr="00150865" w:rsidR="00126548">
        <w:rPr>
          <w:rFonts w:ascii="Arial" w:hAnsi="Arial" w:cs="Arial"/>
        </w:rPr>
        <w:t xml:space="preserve"> okruh</w:t>
      </w:r>
      <w:r w:rsidRPr="00150865" w:rsidR="00612389">
        <w:rPr>
          <w:rFonts w:ascii="Arial" w:hAnsi="Arial" w:cs="Arial"/>
        </w:rPr>
        <w:t>u</w:t>
      </w:r>
      <w:r w:rsidRPr="00150865" w:rsidR="00126548">
        <w:rPr>
          <w:rFonts w:ascii="Arial" w:hAnsi="Arial" w:cs="Arial"/>
        </w:rPr>
        <w:t xml:space="preserve"> regulovaných hazardných hier</w:t>
      </w:r>
      <w:r w:rsidRPr="00150865" w:rsidR="00612389">
        <w:rPr>
          <w:rFonts w:ascii="Arial" w:hAnsi="Arial" w:cs="Arial"/>
        </w:rPr>
        <w:t xml:space="preserve"> a rozširuje ho</w:t>
      </w:r>
      <w:r w:rsidR="00933F63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 možnosť regulovať </w:t>
      </w:r>
      <w:r w:rsidR="00892EFF">
        <w:rPr>
          <w:rFonts w:ascii="Arial" w:hAnsi="Arial" w:cs="Arial"/>
        </w:rPr>
        <w:t xml:space="preserve">ho všeobecným záväzným nariadením </w:t>
      </w:r>
      <w:r>
        <w:rPr>
          <w:rFonts w:ascii="Arial" w:hAnsi="Arial" w:cs="Arial"/>
        </w:rPr>
        <w:t xml:space="preserve">aj na území jednotlivých </w:t>
      </w:r>
      <w:r w:rsidRPr="00150865">
        <w:rPr>
          <w:rFonts w:ascii="Arial" w:hAnsi="Arial" w:cs="Arial"/>
        </w:rPr>
        <w:t>mestskej časti Bratislav</w:t>
      </w:r>
      <w:r>
        <w:rPr>
          <w:rFonts w:ascii="Arial" w:hAnsi="Arial" w:cs="Arial"/>
        </w:rPr>
        <w:t>y</w:t>
      </w:r>
      <w:r w:rsidRPr="00150865">
        <w:rPr>
          <w:rFonts w:ascii="Arial" w:hAnsi="Arial" w:cs="Arial"/>
        </w:rPr>
        <w:t xml:space="preserve"> a</w:t>
      </w:r>
      <w:r w:rsidR="00892EFF">
        <w:rPr>
          <w:rFonts w:ascii="Arial" w:hAnsi="Arial" w:cs="Arial"/>
        </w:rPr>
        <w:t> </w:t>
      </w:r>
      <w:r w:rsidRPr="00150865">
        <w:rPr>
          <w:rFonts w:ascii="Arial" w:hAnsi="Arial" w:cs="Arial"/>
        </w:rPr>
        <w:t>Koš</w:t>
      </w:r>
      <w:r>
        <w:rPr>
          <w:rFonts w:ascii="Arial" w:hAnsi="Arial" w:cs="Arial"/>
        </w:rPr>
        <w:t>íc</w:t>
      </w:r>
      <w:r w:rsidR="00892EFF">
        <w:rPr>
          <w:rFonts w:ascii="Arial" w:hAnsi="Arial" w:cs="Arial"/>
        </w:rPr>
        <w:t>.</w:t>
      </w:r>
    </w:p>
    <w:p w:rsidR="00701F6C" w:rsidP="009F2BBE">
      <w:pPr>
        <w:bidi w:val="0"/>
        <w:jc w:val="both"/>
        <w:rPr>
          <w:rFonts w:ascii="Arial" w:hAnsi="Arial" w:cs="Arial"/>
        </w:rPr>
      </w:pPr>
    </w:p>
    <w:p w:rsidR="00400B6C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  <w:b/>
        </w:rPr>
        <w:t xml:space="preserve">K </w:t>
      </w:r>
      <w:r w:rsidRPr="00150865" w:rsidR="00126548">
        <w:rPr>
          <w:rFonts w:ascii="Arial" w:hAnsi="Arial" w:cs="Arial"/>
          <w:b/>
        </w:rPr>
        <w:t>bodu</w:t>
      </w:r>
      <w:r w:rsidRPr="00150865">
        <w:rPr>
          <w:rFonts w:ascii="Arial" w:hAnsi="Arial" w:cs="Arial"/>
          <w:b/>
        </w:rPr>
        <w:t xml:space="preserve"> 2:</w:t>
      </w:r>
      <w:r w:rsidRPr="00150865">
        <w:rPr>
          <w:rFonts w:ascii="Arial" w:hAnsi="Arial" w:cs="Arial"/>
        </w:rPr>
        <w:t xml:space="preserve"> </w:t>
      </w:r>
      <w:r w:rsidRPr="00150865" w:rsidR="00126548">
        <w:rPr>
          <w:rFonts w:ascii="Arial" w:hAnsi="Arial" w:cs="Arial"/>
        </w:rPr>
        <w:t xml:space="preserve">Ustanovenie o vykonávaní regulačných oprávnení obcí </w:t>
      </w:r>
      <w:r w:rsidR="00F118BC">
        <w:rPr>
          <w:rFonts w:ascii="Arial" w:hAnsi="Arial" w:cs="Arial"/>
        </w:rPr>
        <w:t xml:space="preserve">sa rozširuje aj o mestské časti miest </w:t>
      </w:r>
      <w:r w:rsidRPr="00150865" w:rsidR="00126548">
        <w:rPr>
          <w:rFonts w:ascii="Arial" w:hAnsi="Arial" w:cs="Arial"/>
        </w:rPr>
        <w:t>Bratislav</w:t>
      </w:r>
      <w:r w:rsidR="00F118BC">
        <w:rPr>
          <w:rFonts w:ascii="Arial" w:hAnsi="Arial" w:cs="Arial"/>
        </w:rPr>
        <w:t>a</w:t>
      </w:r>
      <w:r w:rsidRPr="00150865" w:rsidR="00126548">
        <w:rPr>
          <w:rFonts w:ascii="Arial" w:hAnsi="Arial" w:cs="Arial"/>
        </w:rPr>
        <w:t xml:space="preserve"> a Koš</w:t>
      </w:r>
      <w:r w:rsidR="00F118BC">
        <w:rPr>
          <w:rFonts w:ascii="Arial" w:hAnsi="Arial" w:cs="Arial"/>
        </w:rPr>
        <w:t>ice</w:t>
      </w:r>
      <w:r w:rsidRPr="00150865" w:rsidR="00126548">
        <w:rPr>
          <w:rFonts w:ascii="Arial" w:hAnsi="Arial" w:cs="Arial"/>
        </w:rPr>
        <w:t>.</w:t>
      </w:r>
    </w:p>
    <w:p w:rsidR="00701F6C" w:rsidRPr="00150865" w:rsidP="00400B6C">
      <w:pPr>
        <w:bidi w:val="0"/>
        <w:jc w:val="both"/>
        <w:rPr>
          <w:rFonts w:ascii="Arial" w:hAnsi="Arial" w:cs="Arial"/>
        </w:rPr>
      </w:pPr>
    </w:p>
    <w:p w:rsidR="00701F6C" w:rsidP="00400B6C">
      <w:pPr>
        <w:bidi w:val="0"/>
        <w:jc w:val="both"/>
        <w:rPr>
          <w:rFonts w:ascii="Arial" w:hAnsi="Arial" w:cs="Arial"/>
        </w:rPr>
      </w:pPr>
      <w:r w:rsidRPr="00150865" w:rsidR="00400B6C">
        <w:rPr>
          <w:rFonts w:ascii="Arial" w:hAnsi="Arial" w:cs="Arial"/>
          <w:b/>
        </w:rPr>
        <w:t xml:space="preserve">K </w:t>
      </w:r>
      <w:r w:rsidRPr="00150865" w:rsidR="00126548">
        <w:rPr>
          <w:rFonts w:ascii="Arial" w:hAnsi="Arial" w:cs="Arial"/>
          <w:b/>
        </w:rPr>
        <w:t>bodu</w:t>
      </w:r>
      <w:r w:rsidRPr="00150865" w:rsidR="00400B6C">
        <w:rPr>
          <w:rFonts w:ascii="Arial" w:hAnsi="Arial" w:cs="Arial"/>
          <w:b/>
        </w:rPr>
        <w:t xml:space="preserve"> 3:</w:t>
      </w:r>
      <w:r w:rsidRPr="00150865" w:rsidR="00400B6C">
        <w:rPr>
          <w:rFonts w:ascii="Arial" w:hAnsi="Arial" w:cs="Arial"/>
        </w:rPr>
        <w:t xml:space="preserve"> Ustanovenia predstavujú </w:t>
      </w:r>
      <w:r w:rsidRPr="00150865" w:rsidR="00126548">
        <w:rPr>
          <w:rFonts w:ascii="Arial" w:hAnsi="Arial" w:cs="Arial"/>
        </w:rPr>
        <w:t xml:space="preserve">jadro navrhovanej novely. Vracajú do nášho právneho poriadku oprávnenie obce (alebo mestskej časti v Bratislave a v Košiciach) z vlastného podnetu rozhodnúť všeobecne záväzným nariadením obce, ktoré z hazardných hier nie je možné prevádzkovať na jej území. </w:t>
      </w:r>
    </w:p>
    <w:p w:rsidR="00701F6C" w:rsidRPr="00150865" w:rsidP="00400B6C">
      <w:pPr>
        <w:bidi w:val="0"/>
        <w:jc w:val="both"/>
        <w:rPr>
          <w:rFonts w:ascii="Arial" w:hAnsi="Arial" w:cs="Arial"/>
        </w:rPr>
      </w:pPr>
    </w:p>
    <w:p w:rsidR="00400B6C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  <w:b/>
        </w:rPr>
        <w:t xml:space="preserve">K </w:t>
      </w:r>
      <w:r w:rsidRPr="00150865" w:rsidR="00A85657">
        <w:rPr>
          <w:rFonts w:ascii="Arial" w:hAnsi="Arial" w:cs="Arial"/>
          <w:b/>
        </w:rPr>
        <w:t>bodu</w:t>
      </w:r>
      <w:r w:rsidRPr="00150865">
        <w:rPr>
          <w:rFonts w:ascii="Arial" w:hAnsi="Arial" w:cs="Arial"/>
          <w:b/>
        </w:rPr>
        <w:t xml:space="preserve"> 4: </w:t>
      </w:r>
      <w:r w:rsidRPr="00150865">
        <w:rPr>
          <w:rFonts w:ascii="Arial" w:hAnsi="Arial" w:cs="Arial"/>
        </w:rPr>
        <w:t xml:space="preserve">Ustanovenie </w:t>
      </w:r>
      <w:r w:rsidRPr="00150865" w:rsidR="00A85657">
        <w:rPr>
          <w:rFonts w:ascii="Arial" w:hAnsi="Arial" w:cs="Arial"/>
        </w:rPr>
        <w:t>navrhuje možnosť ľudovej iniciatívy pre rozhodovanie obce v otázke regulácie prevádzkovania hazardných hier.</w:t>
      </w:r>
      <w:r w:rsidRPr="00150865">
        <w:rPr>
          <w:rFonts w:ascii="Arial" w:hAnsi="Arial" w:cs="Arial"/>
        </w:rPr>
        <w:t xml:space="preserve"> </w:t>
      </w:r>
      <w:r w:rsidRPr="00150865" w:rsidR="00A85657">
        <w:rPr>
          <w:rFonts w:ascii="Arial" w:hAnsi="Arial" w:cs="Arial"/>
        </w:rPr>
        <w:t xml:space="preserve">Pokiaľ o to požiada petíciou najmenej </w:t>
      </w:r>
      <w:r w:rsidR="00933F63">
        <w:rPr>
          <w:rFonts w:ascii="Arial" w:hAnsi="Arial" w:cs="Arial"/>
        </w:rPr>
        <w:t>10</w:t>
      </w:r>
      <w:r w:rsidRPr="00150865" w:rsidR="00A85657">
        <w:rPr>
          <w:rFonts w:ascii="Arial" w:hAnsi="Arial" w:cs="Arial"/>
        </w:rPr>
        <w:t xml:space="preserve"> percent oprávnených voličov obce, obec je povinná rokovať o návrhu všeobecne záväzného nariadenia podľa návrhu obyvateľov.</w:t>
      </w:r>
    </w:p>
    <w:p w:rsidR="00701F6C" w:rsidRPr="00150865" w:rsidP="00400B6C">
      <w:pPr>
        <w:bidi w:val="0"/>
        <w:jc w:val="both"/>
        <w:rPr>
          <w:rFonts w:ascii="Arial" w:hAnsi="Arial" w:cs="Arial"/>
        </w:rPr>
      </w:pPr>
    </w:p>
    <w:p w:rsidR="00F118BC" w:rsidP="00400B6C">
      <w:pPr>
        <w:bidi w:val="0"/>
        <w:jc w:val="both"/>
        <w:rPr>
          <w:rFonts w:ascii="Arial" w:hAnsi="Arial" w:cs="Arial"/>
        </w:rPr>
      </w:pPr>
      <w:r w:rsidRPr="00150865">
        <w:rPr>
          <w:rFonts w:ascii="Arial" w:hAnsi="Arial" w:cs="Arial"/>
          <w:b/>
        </w:rPr>
        <w:t xml:space="preserve">K bodu </w:t>
      </w:r>
      <w:r w:rsidR="00733D55">
        <w:rPr>
          <w:rFonts w:ascii="Arial" w:hAnsi="Arial" w:cs="Arial"/>
          <w:b/>
        </w:rPr>
        <w:t>5</w:t>
      </w:r>
      <w:r w:rsidRPr="00150865">
        <w:rPr>
          <w:rFonts w:ascii="Arial" w:hAnsi="Arial" w:cs="Arial"/>
          <w:b/>
        </w:rPr>
        <w:t>:</w:t>
      </w:r>
      <w:r w:rsidRPr="00150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Ruší sa výnimka, že je možné vo vzdialenosti </w:t>
      </w:r>
      <w:r w:rsidRPr="00F118BC">
        <w:rPr>
          <w:rFonts w:ascii="Arial" w:hAnsi="Arial" w:cs="Arial"/>
        </w:rPr>
        <w:t>do 200 metrov od školy, školských zariadení, zariadení sociálnych služieb pre deti a mládež a ubytovní mládeže</w:t>
      </w:r>
      <w:r>
        <w:rPr>
          <w:rFonts w:ascii="Arial" w:hAnsi="Arial" w:cs="Arial"/>
        </w:rPr>
        <w:t xml:space="preserve">, prevádzkovať herne. </w:t>
      </w:r>
      <w:r w:rsidRPr="00150865">
        <w:rPr>
          <w:rFonts w:ascii="Arial" w:hAnsi="Arial" w:cs="Arial"/>
        </w:rPr>
        <w:t xml:space="preserve"> </w:t>
      </w:r>
    </w:p>
    <w:p w:rsidR="00400B6C" w:rsidP="00400B6C">
      <w:pPr>
        <w:bidi w:val="0"/>
        <w:jc w:val="both"/>
        <w:rPr>
          <w:rFonts w:ascii="Arial" w:hAnsi="Arial" w:cs="Arial"/>
        </w:rPr>
      </w:pPr>
    </w:p>
    <w:p w:rsidR="00701F6C" w:rsidRPr="00150865" w:rsidP="00400B6C">
      <w:pPr>
        <w:bidi w:val="0"/>
        <w:jc w:val="both"/>
        <w:rPr>
          <w:rFonts w:ascii="Arial" w:hAnsi="Arial" w:cs="Arial"/>
        </w:rPr>
      </w:pPr>
    </w:p>
    <w:p w:rsidR="00400B6C" w:rsidRPr="00150865" w:rsidP="00400B6C">
      <w:pPr>
        <w:bidi w:val="0"/>
        <w:jc w:val="both"/>
        <w:rPr>
          <w:rFonts w:ascii="Arial" w:hAnsi="Arial" w:cs="Arial"/>
          <w:b/>
        </w:rPr>
      </w:pPr>
      <w:r w:rsidRPr="00150865">
        <w:rPr>
          <w:rFonts w:ascii="Arial" w:hAnsi="Arial" w:cs="Arial"/>
          <w:b/>
        </w:rPr>
        <w:t xml:space="preserve">K čl. </w:t>
      </w:r>
      <w:r w:rsidR="00733D55">
        <w:rPr>
          <w:rFonts w:ascii="Arial" w:hAnsi="Arial" w:cs="Arial"/>
          <w:b/>
        </w:rPr>
        <w:t>I</w:t>
      </w:r>
      <w:r w:rsidRPr="00150865">
        <w:rPr>
          <w:rFonts w:ascii="Arial" w:hAnsi="Arial" w:cs="Arial"/>
          <w:b/>
        </w:rPr>
        <w:t>I:</w:t>
      </w:r>
    </w:p>
    <w:p w:rsidR="00D91674" w:rsidRPr="00174D5C" w:rsidP="00D91674">
      <w:pPr>
        <w:bidi w:val="0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 januára 201</w:t>
      </w:r>
      <w:r>
        <w:rPr>
          <w:rFonts w:ascii="Arial" w:hAnsi="Arial" w:cs="Arial"/>
        </w:rPr>
        <w:t>6</w:t>
      </w:r>
      <w:r w:rsidRPr="00174D5C">
        <w:rPr>
          <w:rFonts w:ascii="Arial" w:hAnsi="Arial" w:cs="Arial"/>
        </w:rPr>
        <w:t>.</w:t>
      </w:r>
    </w:p>
    <w:p w:rsidR="00400B6C" w:rsidRPr="00150865" w:rsidP="00D91674">
      <w:pPr>
        <w:bidi w:val="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0B6C"/>
    <w:rsid w:val="00060D94"/>
    <w:rsid w:val="000E582B"/>
    <w:rsid w:val="0012471B"/>
    <w:rsid w:val="00126548"/>
    <w:rsid w:val="00150865"/>
    <w:rsid w:val="00151279"/>
    <w:rsid w:val="001628FA"/>
    <w:rsid w:val="00174D5C"/>
    <w:rsid w:val="001B0764"/>
    <w:rsid w:val="00274451"/>
    <w:rsid w:val="00294B9A"/>
    <w:rsid w:val="0033126C"/>
    <w:rsid w:val="00400B6C"/>
    <w:rsid w:val="004071ED"/>
    <w:rsid w:val="004375F3"/>
    <w:rsid w:val="00475E55"/>
    <w:rsid w:val="00477D21"/>
    <w:rsid w:val="0048400C"/>
    <w:rsid w:val="004C7A2C"/>
    <w:rsid w:val="00612389"/>
    <w:rsid w:val="00690717"/>
    <w:rsid w:val="00701F6C"/>
    <w:rsid w:val="00733D55"/>
    <w:rsid w:val="007E6219"/>
    <w:rsid w:val="00800752"/>
    <w:rsid w:val="00892EFF"/>
    <w:rsid w:val="00901517"/>
    <w:rsid w:val="0092273B"/>
    <w:rsid w:val="00933F63"/>
    <w:rsid w:val="00950CC7"/>
    <w:rsid w:val="009A6716"/>
    <w:rsid w:val="009F2BBE"/>
    <w:rsid w:val="00A80A88"/>
    <w:rsid w:val="00A85657"/>
    <w:rsid w:val="00C76556"/>
    <w:rsid w:val="00CD01B9"/>
    <w:rsid w:val="00D36E90"/>
    <w:rsid w:val="00D715C9"/>
    <w:rsid w:val="00D91674"/>
    <w:rsid w:val="00EA5D34"/>
    <w:rsid w:val="00EF0961"/>
    <w:rsid w:val="00F118BC"/>
    <w:rsid w:val="00F30D53"/>
    <w:rsid w:val="00F43ADC"/>
    <w:rsid w:val="00FA7DFE"/>
    <w:rsid w:val="00FF56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1pointaltn">
    <w:name w:val="c01pointaltn"/>
    <w:basedOn w:val="Normal"/>
    <w:rsid w:val="00733D5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198</TotalTime>
  <Pages>3</Pages>
  <Words>690</Words>
  <Characters>4157</Characters>
  <Application>Microsoft Office Word</Application>
  <DocSecurity>0</DocSecurity>
  <Lines>0</Lines>
  <Paragraphs>0</Paragraphs>
  <ScaleCrop>false</ScaleCrop>
  <Company>Hewlett-Packard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Pavol_Zajac</cp:lastModifiedBy>
  <cp:revision>10</cp:revision>
  <cp:lastPrinted>2013-10-29T13:09:00Z</cp:lastPrinted>
  <dcterms:created xsi:type="dcterms:W3CDTF">2015-08-21T12:09:00Z</dcterms:created>
  <dcterms:modified xsi:type="dcterms:W3CDTF">2015-08-27T09:34:00Z</dcterms:modified>
</cp:coreProperties>
</file>