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68F2" w:rsidRPr="00194D9F" w:rsidP="00CF68F2">
      <w:pPr>
        <w:pStyle w:val="Heading3"/>
        <w:tabs>
          <w:tab w:val="clear" w:pos="851"/>
        </w:tabs>
        <w:bidi w:val="0"/>
        <w:spacing w:before="0" w:line="240" w:lineRule="auto"/>
        <w:rPr>
          <w:rFonts w:ascii="Arial" w:hAnsi="Arial" w:cs="Arial"/>
          <w:bCs w:val="0"/>
          <w:caps/>
          <w:sz w:val="28"/>
        </w:rPr>
      </w:pPr>
      <w:r w:rsidRPr="00194D9F">
        <w:rPr>
          <w:rFonts w:ascii="Arial" w:hAnsi="Arial" w:cs="Arial"/>
          <w:bCs w:val="0"/>
          <w:caps/>
          <w:sz w:val="28"/>
        </w:rPr>
        <w:t>NÁrodná rada sLOVENSKEJ REPUBLIKY</w:t>
      </w:r>
    </w:p>
    <w:p w:rsidR="00CF68F2" w:rsidRPr="00194D9F" w:rsidP="00CF68F2">
      <w:pPr>
        <w:pStyle w:val="Heading3"/>
        <w:keepLines w:val="0"/>
        <w:pBdr>
          <w:bottom w:val="single" w:sz="12" w:space="1" w:color="auto"/>
        </w:pBdr>
        <w:tabs>
          <w:tab w:val="clear" w:pos="851"/>
        </w:tabs>
        <w:bidi w:val="0"/>
        <w:spacing w:before="0" w:line="240" w:lineRule="auto"/>
        <w:rPr>
          <w:rFonts w:ascii="Arial" w:hAnsi="Arial" w:cs="Arial"/>
          <w:kern w:val="0"/>
        </w:rPr>
      </w:pPr>
      <w:r w:rsidRPr="00194D9F">
        <w:rPr>
          <w:rFonts w:ascii="Arial" w:hAnsi="Arial" w:cs="Arial"/>
          <w:kern w:val="0"/>
        </w:rPr>
        <w:t>VI. volebné obdobie</w:t>
      </w:r>
    </w:p>
    <w:p w:rsidR="00CF68F2" w:rsidRPr="00194D9F" w:rsidP="00CF68F2">
      <w:pPr>
        <w:pStyle w:val="Heading3"/>
        <w:tabs>
          <w:tab w:val="clear" w:pos="851"/>
        </w:tabs>
        <w:bidi w:val="0"/>
        <w:spacing w:before="0" w:line="240" w:lineRule="auto"/>
        <w:rPr>
          <w:rFonts w:ascii="Arial" w:hAnsi="Arial" w:cs="Arial"/>
          <w:bCs w:val="0"/>
          <w:caps/>
        </w:rPr>
      </w:pPr>
    </w:p>
    <w:p w:rsidR="00CF68F2" w:rsidRPr="00194D9F" w:rsidP="00CF68F2">
      <w:pPr>
        <w:bidi w:val="0"/>
        <w:jc w:val="center"/>
        <w:rPr>
          <w:rFonts w:ascii="Arial" w:hAnsi="Arial" w:cs="Arial"/>
          <w:b/>
        </w:rPr>
      </w:pPr>
      <w:r w:rsidRPr="00194D9F">
        <w:rPr>
          <w:rFonts w:ascii="Arial" w:hAnsi="Arial" w:cs="Arial"/>
          <w:b/>
        </w:rPr>
        <w:t>návrh</w:t>
      </w:r>
    </w:p>
    <w:p w:rsidR="00CF68F2" w:rsidRPr="00194D9F" w:rsidP="00CF68F2">
      <w:pPr>
        <w:bidi w:val="0"/>
        <w:jc w:val="center"/>
        <w:rPr>
          <w:rFonts w:ascii="Arial" w:hAnsi="Arial" w:cs="Arial"/>
          <w:sz w:val="28"/>
          <w:szCs w:val="28"/>
        </w:rPr>
      </w:pPr>
    </w:p>
    <w:p w:rsidR="00CF68F2" w:rsidRPr="00194D9F" w:rsidP="00CF68F2">
      <w:pPr>
        <w:bidi w:val="0"/>
        <w:jc w:val="center"/>
        <w:rPr>
          <w:rFonts w:ascii="Arial" w:hAnsi="Arial" w:cs="Arial"/>
          <w:b/>
        </w:rPr>
      </w:pPr>
    </w:p>
    <w:p w:rsidR="00CF68F2" w:rsidRPr="00194D9F" w:rsidP="00CF68F2">
      <w:pPr>
        <w:bidi w:val="0"/>
        <w:jc w:val="center"/>
        <w:rPr>
          <w:rFonts w:ascii="Arial" w:hAnsi="Arial" w:cs="Arial"/>
          <w:b/>
        </w:rPr>
      </w:pPr>
      <w:r w:rsidRPr="00194D9F">
        <w:rPr>
          <w:rFonts w:ascii="Arial" w:hAnsi="Arial" w:cs="Arial"/>
          <w:b/>
        </w:rPr>
        <w:t>ZÁKON</w:t>
      </w:r>
    </w:p>
    <w:p w:rsidR="00CF68F2" w:rsidRPr="00194D9F" w:rsidP="00CF68F2">
      <w:pPr>
        <w:bidi w:val="0"/>
        <w:jc w:val="center"/>
        <w:rPr>
          <w:rFonts w:ascii="Arial" w:hAnsi="Arial" w:cs="Arial"/>
          <w:b/>
          <w:bCs/>
        </w:rPr>
      </w:pPr>
    </w:p>
    <w:p w:rsidR="00CF68F2" w:rsidRPr="00194D9F" w:rsidP="00CF68F2">
      <w:pPr>
        <w:bidi w:val="0"/>
        <w:jc w:val="center"/>
        <w:rPr>
          <w:rFonts w:ascii="Arial" w:hAnsi="Arial" w:cs="Arial"/>
          <w:b/>
          <w:bCs/>
        </w:rPr>
      </w:pPr>
      <w:r w:rsidRPr="00194D9F">
        <w:rPr>
          <w:rFonts w:ascii="Arial" w:hAnsi="Arial" w:cs="Arial"/>
          <w:b/>
          <w:bCs/>
        </w:rPr>
        <w:t>z ..................201</w:t>
      </w:r>
      <w:r w:rsidRPr="00194D9F" w:rsidR="00EC4050">
        <w:rPr>
          <w:rFonts w:ascii="Arial" w:hAnsi="Arial" w:cs="Arial"/>
          <w:b/>
          <w:bCs/>
        </w:rPr>
        <w:t>5</w:t>
      </w:r>
      <w:r w:rsidRPr="00194D9F">
        <w:rPr>
          <w:rFonts w:ascii="Arial" w:hAnsi="Arial" w:cs="Arial"/>
          <w:b/>
          <w:bCs/>
        </w:rPr>
        <w:t>,</w:t>
      </w:r>
    </w:p>
    <w:p w:rsidR="00CF68F2" w:rsidRPr="00194D9F" w:rsidP="00CF68F2">
      <w:pPr>
        <w:bidi w:val="0"/>
        <w:jc w:val="center"/>
        <w:rPr>
          <w:rFonts w:ascii="Arial" w:hAnsi="Arial" w:cs="Arial"/>
          <w:b/>
          <w:bCs/>
        </w:rPr>
      </w:pPr>
    </w:p>
    <w:p w:rsidR="00CF68F2" w:rsidRPr="00194D9F" w:rsidP="00CF68F2">
      <w:pPr>
        <w:bidi w:val="0"/>
        <w:jc w:val="center"/>
        <w:rPr>
          <w:rFonts w:ascii="Arial" w:hAnsi="Arial" w:cs="Arial"/>
          <w:b/>
          <w:bCs/>
        </w:rPr>
      </w:pPr>
    </w:p>
    <w:p w:rsidR="00CF68F2" w:rsidRPr="00194D9F" w:rsidP="00CF68F2">
      <w:pPr>
        <w:bidi w:val="0"/>
        <w:jc w:val="center"/>
        <w:rPr>
          <w:rFonts w:ascii="Arial" w:hAnsi="Arial" w:cs="Arial"/>
          <w:b/>
          <w:bCs/>
        </w:rPr>
      </w:pPr>
      <w:r w:rsidRPr="00194D9F">
        <w:rPr>
          <w:rFonts w:ascii="Arial" w:hAnsi="Arial" w:cs="Arial"/>
          <w:b/>
        </w:rPr>
        <w:t>ktorým sa mení a dopĺňa zákon č. 171/2005 Z.</w:t>
      </w:r>
      <w:r w:rsidR="00543885">
        <w:rPr>
          <w:rFonts w:ascii="Arial" w:hAnsi="Arial" w:cs="Arial"/>
          <w:b/>
        </w:rPr>
        <w:t xml:space="preserve"> </w:t>
      </w:r>
      <w:r w:rsidRPr="00194D9F">
        <w:rPr>
          <w:rFonts w:ascii="Arial" w:hAnsi="Arial" w:cs="Arial"/>
          <w:b/>
        </w:rPr>
        <w:t>z. o hazardných hrách a o zmene a doplnení niektorých zákonov</w:t>
      </w:r>
      <w:r w:rsidRPr="00194D9F" w:rsidR="00163C90">
        <w:rPr>
          <w:rFonts w:ascii="Arial" w:hAnsi="Arial" w:cs="Arial"/>
          <w:b/>
        </w:rPr>
        <w:t xml:space="preserve"> v znení neskorších predpisov</w:t>
      </w:r>
    </w:p>
    <w:p w:rsidR="00CF68F2" w:rsidRPr="00194D9F" w:rsidP="00CF68F2">
      <w:pPr>
        <w:bidi w:val="0"/>
        <w:rPr>
          <w:rFonts w:ascii="Arial" w:hAnsi="Arial" w:cs="Arial"/>
        </w:rPr>
      </w:pPr>
    </w:p>
    <w:p w:rsidR="00CF68F2" w:rsidRPr="00194D9F" w:rsidP="00CF68F2">
      <w:pPr>
        <w:bidi w:val="0"/>
        <w:rPr>
          <w:rFonts w:ascii="Arial" w:hAnsi="Arial" w:cs="Arial"/>
        </w:rPr>
      </w:pPr>
    </w:p>
    <w:p w:rsidR="00CF68F2" w:rsidRPr="00194D9F" w:rsidP="00EC4050">
      <w:pPr>
        <w:bidi w:val="0"/>
        <w:jc w:val="center"/>
        <w:rPr>
          <w:rFonts w:ascii="Arial" w:hAnsi="Arial" w:cs="Arial"/>
        </w:rPr>
      </w:pPr>
      <w:r w:rsidRPr="00194D9F">
        <w:rPr>
          <w:rFonts w:ascii="Arial" w:hAnsi="Arial" w:cs="Arial"/>
        </w:rPr>
        <w:t>Národná rada Slovenskej republiky sa uzniesla na tomto zákone:</w:t>
      </w:r>
    </w:p>
    <w:p w:rsidR="00CF68F2" w:rsidRPr="00194D9F" w:rsidP="00CF68F2">
      <w:pPr>
        <w:bidi w:val="0"/>
        <w:rPr>
          <w:rFonts w:ascii="Arial" w:hAnsi="Arial" w:cs="Arial"/>
        </w:rPr>
      </w:pPr>
    </w:p>
    <w:p w:rsidR="00CF68F2" w:rsidRPr="00194D9F" w:rsidP="00CF68F2">
      <w:pPr>
        <w:bidi w:val="0"/>
        <w:jc w:val="center"/>
        <w:rPr>
          <w:rFonts w:ascii="Arial" w:hAnsi="Arial" w:cs="Arial"/>
        </w:rPr>
      </w:pPr>
    </w:p>
    <w:p w:rsidR="00CF68F2" w:rsidRPr="00194D9F" w:rsidP="00CF68F2">
      <w:pPr>
        <w:bidi w:val="0"/>
        <w:jc w:val="center"/>
        <w:rPr>
          <w:rFonts w:ascii="Arial" w:hAnsi="Arial" w:cs="Arial"/>
          <w:b/>
        </w:rPr>
      </w:pPr>
      <w:r w:rsidRPr="00194D9F">
        <w:rPr>
          <w:rFonts w:ascii="Arial" w:hAnsi="Arial" w:cs="Arial"/>
          <w:b/>
        </w:rPr>
        <w:t>Čl. I</w:t>
      </w:r>
    </w:p>
    <w:p w:rsidR="00205920" w:rsidRPr="00194D9F" w:rsidP="00957BBD">
      <w:pPr>
        <w:pStyle w:val="BodyText"/>
        <w:bidi w:val="0"/>
        <w:spacing w:before="0" w:after="0" w:line="240" w:lineRule="auto"/>
        <w:ind w:firstLine="0"/>
        <w:rPr>
          <w:rFonts w:ascii="Arial" w:hAnsi="Arial" w:cs="Arial"/>
        </w:rPr>
      </w:pPr>
    </w:p>
    <w:p w:rsidR="00CF68F2" w:rsidRPr="00194D9F" w:rsidP="00CF68F2">
      <w:pPr>
        <w:pStyle w:val="BodyText"/>
        <w:bidi w:val="0"/>
        <w:spacing w:before="0" w:after="0" w:line="240" w:lineRule="auto"/>
        <w:ind w:firstLine="0"/>
        <w:rPr>
          <w:rFonts w:ascii="Arial" w:hAnsi="Arial" w:cs="Arial"/>
          <w:color w:val="000000"/>
        </w:rPr>
      </w:pPr>
      <w:r w:rsidRPr="00194D9F">
        <w:rPr>
          <w:rFonts w:ascii="Arial" w:hAnsi="Arial" w:cs="Arial"/>
        </w:rPr>
        <w:t xml:space="preserve">Zákon č. </w:t>
      </w:r>
      <w:r w:rsidRPr="00194D9F">
        <w:rPr>
          <w:rFonts w:ascii="Arial" w:hAnsi="Arial" w:cs="Arial"/>
          <w:color w:val="000000"/>
        </w:rPr>
        <w:t>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w:t>
      </w:r>
      <w:r w:rsidRPr="00194D9F" w:rsidR="00C12ED5">
        <w:rPr>
          <w:rFonts w:ascii="Arial" w:hAnsi="Arial" w:cs="Arial"/>
          <w:color w:val="000000"/>
        </w:rPr>
        <w:t xml:space="preserve"> </w:t>
      </w:r>
      <w:r w:rsidRPr="00194D9F">
        <w:rPr>
          <w:rFonts w:ascii="Arial" w:hAnsi="Arial" w:cs="Arial"/>
          <w:color w:val="000000"/>
        </w:rPr>
        <w:t>z</w:t>
      </w:r>
      <w:r w:rsidRPr="00194D9F" w:rsidR="00C12ED5">
        <w:rPr>
          <w:rFonts w:ascii="Arial" w:hAnsi="Arial" w:cs="Arial"/>
          <w:color w:val="000000"/>
        </w:rPr>
        <w:t xml:space="preserve">., </w:t>
      </w:r>
      <w:r w:rsidRPr="00194D9F">
        <w:rPr>
          <w:rFonts w:ascii="Arial" w:hAnsi="Arial" w:cs="Arial"/>
          <w:color w:val="000000"/>
        </w:rPr>
        <w:t>zákona č. 439/2012 Z.</w:t>
      </w:r>
      <w:r w:rsidRPr="00194D9F" w:rsidR="00C12ED5">
        <w:rPr>
          <w:rFonts w:ascii="Arial" w:hAnsi="Arial" w:cs="Arial"/>
          <w:color w:val="000000"/>
        </w:rPr>
        <w:t xml:space="preserve"> </w:t>
      </w:r>
      <w:r w:rsidRPr="00194D9F">
        <w:rPr>
          <w:rFonts w:ascii="Arial" w:hAnsi="Arial" w:cs="Arial"/>
          <w:color w:val="000000"/>
        </w:rPr>
        <w:t>z.</w:t>
      </w:r>
      <w:r w:rsidRPr="00194D9F" w:rsidR="00C12ED5">
        <w:rPr>
          <w:rFonts w:ascii="Arial" w:hAnsi="Arial" w:cs="Arial"/>
          <w:color w:val="000000"/>
        </w:rPr>
        <w:t>, zákona č. 135/2013 Z. z. a zákona č. 333/2014 Z. z.</w:t>
      </w:r>
      <w:r w:rsidRPr="00194D9F">
        <w:rPr>
          <w:rFonts w:ascii="Arial" w:hAnsi="Arial" w:cs="Arial"/>
          <w:color w:val="000000"/>
        </w:rPr>
        <w:t xml:space="preserve"> sa mení a dopĺňa takto:</w:t>
      </w:r>
    </w:p>
    <w:p w:rsidR="00C12ED5" w:rsidRPr="00194D9F" w:rsidP="00CF68F2">
      <w:pPr>
        <w:pStyle w:val="BodyText"/>
        <w:bidi w:val="0"/>
        <w:spacing w:before="0" w:after="0" w:line="240" w:lineRule="auto"/>
        <w:ind w:firstLine="0"/>
        <w:rPr>
          <w:rFonts w:ascii="Arial" w:hAnsi="Arial" w:cs="Arial"/>
          <w:color w:val="000000"/>
        </w:rPr>
      </w:pPr>
    </w:p>
    <w:p w:rsidR="00E223E8" w:rsidRPr="00194D9F" w:rsidP="00CF68F2">
      <w:pPr>
        <w:pStyle w:val="BodyText"/>
        <w:bidi w:val="0"/>
        <w:spacing w:before="0" w:after="0" w:line="240" w:lineRule="auto"/>
        <w:ind w:firstLine="0"/>
        <w:rPr>
          <w:rFonts w:ascii="Arial" w:hAnsi="Arial" w:cs="Arial"/>
        </w:rPr>
      </w:pPr>
      <w:r w:rsidRPr="00194D9F">
        <w:rPr>
          <w:rFonts w:ascii="Arial" w:hAnsi="Arial" w:cs="Arial"/>
          <w:color w:val="000000"/>
        </w:rPr>
        <w:t xml:space="preserve">1. </w:t>
      </w:r>
      <w:r w:rsidRPr="00194D9F" w:rsidR="00775282">
        <w:rPr>
          <w:rFonts w:ascii="Arial" w:hAnsi="Arial" w:cs="Arial"/>
          <w:color w:val="000000"/>
        </w:rPr>
        <w:t xml:space="preserve">V </w:t>
      </w:r>
      <w:r w:rsidRPr="00194D9F">
        <w:rPr>
          <w:rFonts w:ascii="Arial" w:hAnsi="Arial" w:cs="Arial"/>
          <w:color w:val="000000"/>
        </w:rPr>
        <w:t xml:space="preserve">§ 3 odsek 3 </w:t>
      </w:r>
      <w:r w:rsidR="00D3792C">
        <w:rPr>
          <w:rFonts w:ascii="Arial" w:hAnsi="Arial" w:cs="Arial"/>
          <w:color w:val="000000"/>
        </w:rPr>
        <w:t>sa za slovo „obce“ vkladá čiarka a text, ktorý znie</w:t>
      </w:r>
      <w:r w:rsidRPr="00194D9F">
        <w:rPr>
          <w:rFonts w:ascii="Arial" w:hAnsi="Arial" w:cs="Arial"/>
          <w:color w:val="000000"/>
        </w:rPr>
        <w:t>:</w:t>
      </w:r>
      <w:r w:rsidR="00D3792C">
        <w:rPr>
          <w:rFonts w:ascii="Arial" w:hAnsi="Arial" w:cs="Arial"/>
          <w:color w:val="000000"/>
        </w:rPr>
        <w:t xml:space="preserve"> </w:t>
      </w:r>
      <w:r w:rsidR="00D3792C">
        <w:rPr>
          <w:rFonts w:ascii="Arial" w:hAnsi="Arial" w:cs="Arial"/>
        </w:rPr>
        <w:t>„</w:t>
      </w:r>
      <w:r w:rsidR="00C312F5">
        <w:rPr>
          <w:rFonts w:ascii="Arial" w:hAnsi="Arial" w:cs="Arial"/>
        </w:rPr>
        <w:t xml:space="preserve">alebo </w:t>
      </w:r>
      <w:r w:rsidRPr="00194D9F" w:rsidR="001330B9">
        <w:rPr>
          <w:rFonts w:ascii="Arial" w:hAnsi="Arial" w:cs="Arial"/>
        </w:rPr>
        <w:t>mestskej časti Bratislavy, alebo mestskej časti Košíc</w:t>
      </w:r>
      <w:r w:rsidR="00D3792C">
        <w:rPr>
          <w:rFonts w:ascii="Arial" w:hAnsi="Arial" w:cs="Arial"/>
        </w:rPr>
        <w:t>“</w:t>
      </w:r>
      <w:r w:rsidRPr="00194D9F" w:rsidR="00DF6CB0">
        <w:rPr>
          <w:rFonts w:ascii="Arial" w:hAnsi="Arial" w:cs="Arial"/>
        </w:rPr>
        <w:t>.</w:t>
      </w:r>
    </w:p>
    <w:p w:rsidR="005009BB" w:rsidRPr="00194D9F" w:rsidP="00CF68F2">
      <w:pPr>
        <w:pStyle w:val="BodyText"/>
        <w:bidi w:val="0"/>
        <w:spacing w:before="0" w:after="0" w:line="240" w:lineRule="auto"/>
        <w:ind w:firstLine="0"/>
        <w:rPr>
          <w:rFonts w:ascii="Arial" w:hAnsi="Arial" w:cs="Arial"/>
        </w:rPr>
      </w:pPr>
    </w:p>
    <w:p w:rsidR="00E87A4B" w:rsidRPr="00194D9F" w:rsidP="00CF68F2">
      <w:pPr>
        <w:pStyle w:val="BodyText"/>
        <w:bidi w:val="0"/>
        <w:spacing w:before="0" w:after="0" w:line="240" w:lineRule="auto"/>
        <w:ind w:firstLine="0"/>
        <w:rPr>
          <w:rFonts w:ascii="Arial" w:hAnsi="Arial" w:cs="Arial"/>
        </w:rPr>
      </w:pPr>
      <w:r w:rsidRPr="00194D9F" w:rsidR="00E223E8">
        <w:rPr>
          <w:rFonts w:ascii="Arial" w:hAnsi="Arial" w:cs="Arial"/>
        </w:rPr>
        <w:t>2</w:t>
      </w:r>
      <w:r w:rsidRPr="00194D9F" w:rsidR="00CF68F2">
        <w:rPr>
          <w:rFonts w:ascii="Arial" w:hAnsi="Arial" w:cs="Arial"/>
        </w:rPr>
        <w:t xml:space="preserve">. </w:t>
      </w:r>
      <w:r w:rsidRPr="00194D9F" w:rsidR="00775282">
        <w:rPr>
          <w:rFonts w:ascii="Arial" w:hAnsi="Arial" w:cs="Arial"/>
        </w:rPr>
        <w:t>V</w:t>
      </w:r>
      <w:r w:rsidRPr="00194D9F">
        <w:rPr>
          <w:rFonts w:ascii="Arial" w:hAnsi="Arial" w:cs="Arial"/>
        </w:rPr>
        <w:t xml:space="preserve"> § 10</w:t>
      </w:r>
      <w:r w:rsidRPr="00194D9F" w:rsidR="00775282">
        <w:rPr>
          <w:rFonts w:ascii="Arial" w:hAnsi="Arial" w:cs="Arial"/>
        </w:rPr>
        <w:t xml:space="preserve"> sa v</w:t>
      </w:r>
      <w:r w:rsidRPr="00194D9F" w:rsidR="00051B27">
        <w:rPr>
          <w:rFonts w:ascii="Arial" w:hAnsi="Arial" w:cs="Arial"/>
        </w:rPr>
        <w:t> úvodnej vete</w:t>
      </w:r>
      <w:r w:rsidRPr="00194D9F">
        <w:rPr>
          <w:rFonts w:ascii="Arial" w:hAnsi="Arial" w:cs="Arial"/>
        </w:rPr>
        <w:t xml:space="preserve"> odsek</w:t>
      </w:r>
      <w:r w:rsidRPr="00194D9F" w:rsidR="00775282">
        <w:rPr>
          <w:rFonts w:ascii="Arial" w:hAnsi="Arial" w:cs="Arial"/>
        </w:rPr>
        <w:t>u 5 za slovo „Obec“ vkladá čiarka a</w:t>
      </w:r>
      <w:r w:rsidR="00D3792C">
        <w:rPr>
          <w:rFonts w:ascii="Arial" w:hAnsi="Arial" w:cs="Arial"/>
        </w:rPr>
        <w:t> text:</w:t>
      </w:r>
      <w:r w:rsidRPr="00194D9F" w:rsidR="00775282">
        <w:rPr>
          <w:rFonts w:ascii="Arial" w:hAnsi="Arial" w:cs="Arial"/>
        </w:rPr>
        <w:t xml:space="preserve"> „mestská časť Bratislavy a mestská časť Košíc“</w:t>
      </w:r>
      <w:r w:rsidRPr="00194D9F" w:rsidR="00DF6CB0">
        <w:rPr>
          <w:rFonts w:ascii="Arial" w:hAnsi="Arial" w:cs="Arial"/>
        </w:rPr>
        <w:t>.</w:t>
      </w:r>
    </w:p>
    <w:p w:rsidR="00E87A4B" w:rsidRPr="00194D9F" w:rsidP="00CF68F2">
      <w:pPr>
        <w:pStyle w:val="BodyText"/>
        <w:bidi w:val="0"/>
        <w:spacing w:before="0" w:after="0" w:line="240" w:lineRule="auto"/>
        <w:ind w:firstLine="0"/>
        <w:rPr>
          <w:rFonts w:ascii="Arial" w:hAnsi="Arial" w:cs="Arial"/>
        </w:rPr>
      </w:pPr>
    </w:p>
    <w:p w:rsidR="00CF68F2" w:rsidRPr="00194D9F" w:rsidP="00CF68F2">
      <w:pPr>
        <w:pStyle w:val="BodyText"/>
        <w:bidi w:val="0"/>
        <w:spacing w:before="0" w:after="0" w:line="240" w:lineRule="auto"/>
        <w:ind w:firstLine="0"/>
        <w:rPr>
          <w:rFonts w:ascii="Arial" w:hAnsi="Arial" w:cs="Arial"/>
        </w:rPr>
      </w:pPr>
      <w:r w:rsidRPr="00194D9F" w:rsidR="00E87A4B">
        <w:rPr>
          <w:rFonts w:ascii="Arial" w:hAnsi="Arial" w:cs="Arial"/>
        </w:rPr>
        <w:t xml:space="preserve">3. </w:t>
      </w:r>
      <w:r w:rsidRPr="00194D9F" w:rsidR="00775282">
        <w:rPr>
          <w:rFonts w:ascii="Arial" w:hAnsi="Arial" w:cs="Arial"/>
        </w:rPr>
        <w:t xml:space="preserve">V </w:t>
      </w:r>
      <w:r w:rsidRPr="00194D9F">
        <w:rPr>
          <w:rFonts w:ascii="Arial" w:hAnsi="Arial" w:cs="Arial"/>
        </w:rPr>
        <w:t>§ 1</w:t>
      </w:r>
      <w:r w:rsidRPr="00194D9F" w:rsidR="00E223E8">
        <w:rPr>
          <w:rFonts w:ascii="Arial" w:hAnsi="Arial" w:cs="Arial"/>
        </w:rPr>
        <w:t xml:space="preserve">0 </w:t>
      </w:r>
      <w:r w:rsidRPr="00194D9F">
        <w:rPr>
          <w:rFonts w:ascii="Arial" w:hAnsi="Arial" w:cs="Arial"/>
        </w:rPr>
        <w:t>odsek 5 písmeno d)</w:t>
      </w:r>
      <w:r w:rsidRPr="00194D9F" w:rsidR="00E223E8">
        <w:rPr>
          <w:rFonts w:ascii="Arial" w:hAnsi="Arial" w:cs="Arial"/>
        </w:rPr>
        <w:t xml:space="preserve"> </w:t>
      </w:r>
      <w:r w:rsidRPr="00194D9F">
        <w:rPr>
          <w:rFonts w:ascii="Arial" w:hAnsi="Arial" w:cs="Arial"/>
        </w:rPr>
        <w:t>znie:</w:t>
      </w:r>
    </w:p>
    <w:p w:rsidR="00782046" w:rsidRPr="00782046" w:rsidP="00CF68F2">
      <w:pPr>
        <w:pStyle w:val="BodyText"/>
        <w:bidi w:val="0"/>
        <w:spacing w:before="0" w:after="0" w:line="240" w:lineRule="auto"/>
        <w:ind w:firstLine="0"/>
        <w:rPr>
          <w:rFonts w:ascii="Arial" w:hAnsi="Arial" w:cs="Arial"/>
        </w:rPr>
      </w:pPr>
      <w:r w:rsidR="0036560A">
        <w:rPr>
          <w:rFonts w:ascii="Arial" w:hAnsi="Arial" w:cs="Arial"/>
        </w:rPr>
        <w:t>„</w:t>
      </w:r>
      <w:r w:rsidRPr="0036560A">
        <w:rPr>
          <w:rFonts w:ascii="Arial" w:hAnsi="Arial" w:cs="Arial"/>
        </w:rPr>
        <w:t xml:space="preserve">d) môže ustanoviť všeobecne záväzným nariadením, že hazardné hry podľa § 3 ods. 2 písm. b), d), e), a i) nie je možné prevádzkovať na jej území, pričom toto všeobecne záväzné nariadenie musí platiť na celom území obce, </w:t>
      </w:r>
      <w:r w:rsidR="00C312F5">
        <w:rPr>
          <w:rFonts w:ascii="Arial" w:hAnsi="Arial" w:cs="Arial"/>
        </w:rPr>
        <w:t xml:space="preserve">alebo </w:t>
      </w:r>
      <w:r w:rsidRPr="00194D9F">
        <w:rPr>
          <w:rFonts w:ascii="Arial" w:hAnsi="Arial" w:cs="Arial"/>
        </w:rPr>
        <w:t>mestskej časti Bratislavy</w:t>
      </w:r>
      <w:r w:rsidR="00C312F5">
        <w:rPr>
          <w:rFonts w:ascii="Arial" w:hAnsi="Arial" w:cs="Arial"/>
        </w:rPr>
        <w:t>,</w:t>
      </w:r>
      <w:r w:rsidRPr="00194D9F">
        <w:rPr>
          <w:rFonts w:ascii="Arial" w:hAnsi="Arial" w:cs="Arial"/>
        </w:rPr>
        <w:t xml:space="preserve"> alebo mestskej časti Košíc </w:t>
      </w:r>
      <w:r w:rsidRPr="0036560A">
        <w:rPr>
          <w:rFonts w:ascii="Arial" w:hAnsi="Arial" w:cs="Arial"/>
        </w:rPr>
        <w:t>a musí sa vzťahovať na všetky hazardné hry podľa § 3 ods. 2 písm. b), d), e) a i); na prevádzkovateľa hazardnej hry, ktorému bola udelená individuálna licencia na prevádzkovanie hazardnej hry pred nadobudnutím účinnosti všeobecne záväzného nariadenia, sa toto všeobecné záväzné nariadenie nevzťahuje do doby skončenia platnosti tejto individuálne licencie.</w:t>
      </w:r>
      <w:r w:rsidR="0036560A">
        <w:rPr>
          <w:rFonts w:ascii="Arial" w:hAnsi="Arial" w:cs="Arial"/>
        </w:rPr>
        <w:t>“.</w:t>
      </w:r>
      <w:r w:rsidRPr="0036560A">
        <w:rPr>
          <w:rFonts w:ascii="Times New Roman" w:hAnsi="Times New Roman"/>
        </w:rPr>
        <w:t> </w:t>
      </w:r>
    </w:p>
    <w:p w:rsidR="00782046" w:rsidRPr="00194D9F" w:rsidP="00CF68F2">
      <w:pPr>
        <w:pStyle w:val="BodyText"/>
        <w:bidi w:val="0"/>
        <w:spacing w:before="0" w:after="0" w:line="240" w:lineRule="auto"/>
        <w:ind w:firstLine="0"/>
        <w:rPr>
          <w:rFonts w:ascii="Arial" w:hAnsi="Arial" w:cs="Arial"/>
        </w:rPr>
      </w:pPr>
    </w:p>
    <w:p w:rsidR="00CF68F2" w:rsidRPr="00194D9F" w:rsidP="00CF68F2">
      <w:pPr>
        <w:pStyle w:val="BodyText"/>
        <w:bidi w:val="0"/>
        <w:spacing w:before="0" w:after="0" w:line="240" w:lineRule="auto"/>
        <w:ind w:firstLine="0"/>
        <w:rPr>
          <w:rFonts w:ascii="Arial" w:hAnsi="Arial" w:cs="Arial"/>
        </w:rPr>
      </w:pPr>
      <w:r w:rsidRPr="00194D9F" w:rsidR="00BC45CF">
        <w:rPr>
          <w:rFonts w:ascii="Arial" w:hAnsi="Arial" w:cs="Arial"/>
        </w:rPr>
        <w:t>4</w:t>
      </w:r>
      <w:r w:rsidRPr="00194D9F" w:rsidR="00E223E8">
        <w:rPr>
          <w:rFonts w:ascii="Arial" w:hAnsi="Arial" w:cs="Arial"/>
        </w:rPr>
        <w:t xml:space="preserve">. </w:t>
      </w:r>
      <w:r w:rsidRPr="00194D9F" w:rsidR="00775282">
        <w:rPr>
          <w:rFonts w:ascii="Arial" w:hAnsi="Arial" w:cs="Arial"/>
        </w:rPr>
        <w:t xml:space="preserve">V </w:t>
      </w:r>
      <w:r w:rsidRPr="00194D9F">
        <w:rPr>
          <w:rFonts w:ascii="Arial" w:hAnsi="Arial" w:cs="Arial"/>
        </w:rPr>
        <w:t>§ 10 odsek 6 znie:</w:t>
      </w:r>
    </w:p>
    <w:p w:rsidR="00CF68F2" w:rsidRPr="00194D9F" w:rsidP="00CF68F2">
      <w:pPr>
        <w:pStyle w:val="BodyText"/>
        <w:bidi w:val="0"/>
        <w:spacing w:before="0" w:after="0" w:line="240" w:lineRule="auto"/>
        <w:ind w:firstLine="0"/>
        <w:rPr>
          <w:rFonts w:ascii="Arial" w:hAnsi="Arial" w:cs="Arial"/>
        </w:rPr>
      </w:pPr>
      <w:r w:rsidRPr="00194D9F">
        <w:rPr>
          <w:rFonts w:ascii="Arial" w:hAnsi="Arial" w:cs="Arial"/>
        </w:rPr>
        <w:t>„(6) Obec</w:t>
      </w:r>
      <w:r w:rsidRPr="00194D9F" w:rsidR="001330B9">
        <w:rPr>
          <w:rFonts w:ascii="Arial" w:hAnsi="Arial" w:cs="Arial"/>
        </w:rPr>
        <w:t xml:space="preserve">, </w:t>
      </w:r>
      <w:r w:rsidR="00C312F5">
        <w:rPr>
          <w:rFonts w:ascii="Arial" w:hAnsi="Arial" w:cs="Arial"/>
        </w:rPr>
        <w:t xml:space="preserve">alebo </w:t>
      </w:r>
      <w:r w:rsidRPr="00194D9F" w:rsidR="001330B9">
        <w:rPr>
          <w:rFonts w:ascii="Arial" w:hAnsi="Arial" w:cs="Arial"/>
        </w:rPr>
        <w:t>mestská časť Bratislavy, alebo mestská časť Košíc</w:t>
      </w:r>
      <w:r w:rsidRPr="00194D9F">
        <w:rPr>
          <w:rFonts w:ascii="Arial" w:hAnsi="Arial" w:cs="Arial"/>
        </w:rPr>
        <w:t xml:space="preserve"> je povinná rokovať o</w:t>
      </w:r>
      <w:r w:rsidRPr="00194D9F" w:rsidR="001330B9">
        <w:rPr>
          <w:rFonts w:ascii="Arial" w:hAnsi="Arial" w:cs="Arial"/>
        </w:rPr>
        <w:t xml:space="preserve"> návrhu všeobecne záväzného nariadenia</w:t>
      </w:r>
      <w:r w:rsidRPr="00194D9F">
        <w:rPr>
          <w:rFonts w:ascii="Arial" w:hAnsi="Arial" w:cs="Arial"/>
        </w:rPr>
        <w:t xml:space="preserve"> podľa odseku 5 písm. d</w:t>
      </w:r>
      <w:r w:rsidR="00E15CA7">
        <w:rPr>
          <w:rFonts w:ascii="Arial" w:hAnsi="Arial" w:cs="Arial"/>
        </w:rPr>
        <w:t>)</w:t>
      </w:r>
      <w:r w:rsidRPr="00194D9F">
        <w:rPr>
          <w:rFonts w:ascii="Arial" w:hAnsi="Arial" w:cs="Arial"/>
        </w:rPr>
        <w:t>, ak sa obyvatelia petíciou sťažujú, že sa v</w:t>
      </w:r>
      <w:r w:rsidR="00C312F5">
        <w:rPr>
          <w:rFonts w:ascii="Arial" w:hAnsi="Arial" w:cs="Arial"/>
        </w:rPr>
        <w:t> </w:t>
      </w:r>
      <w:r w:rsidRPr="00194D9F">
        <w:rPr>
          <w:rFonts w:ascii="Arial" w:hAnsi="Arial" w:cs="Arial"/>
        </w:rPr>
        <w:t>obci</w:t>
      </w:r>
      <w:r w:rsidR="00C312F5">
        <w:rPr>
          <w:rFonts w:ascii="Arial" w:hAnsi="Arial" w:cs="Arial"/>
        </w:rPr>
        <w:t>,</w:t>
      </w:r>
      <w:r w:rsidRPr="00194D9F" w:rsidR="00AD0086">
        <w:rPr>
          <w:rFonts w:ascii="Arial" w:hAnsi="Arial" w:cs="Arial"/>
        </w:rPr>
        <w:t xml:space="preserve"> alebo v mestskej časti Bratislavy</w:t>
      </w:r>
      <w:r w:rsidR="00C312F5">
        <w:rPr>
          <w:rFonts w:ascii="Arial" w:hAnsi="Arial" w:cs="Arial"/>
        </w:rPr>
        <w:t>,</w:t>
      </w:r>
      <w:r w:rsidRPr="00194D9F" w:rsidR="00AD0086">
        <w:rPr>
          <w:rFonts w:ascii="Arial" w:hAnsi="Arial" w:cs="Arial"/>
        </w:rPr>
        <w:t xml:space="preserve"> alebo mestskej časti Košíc</w:t>
      </w:r>
      <w:r w:rsidRPr="00194D9F">
        <w:rPr>
          <w:rFonts w:ascii="Arial" w:hAnsi="Arial" w:cs="Arial"/>
        </w:rPr>
        <w:t xml:space="preserve"> narúša verejný poriadok v súvislosti s hraním hazardných hier, pričom takúto petíciu musí podporiť najmenej </w:t>
      </w:r>
      <w:r w:rsidRPr="00194D9F" w:rsidR="00C12ED5">
        <w:rPr>
          <w:rFonts w:ascii="Arial" w:hAnsi="Arial" w:cs="Arial"/>
        </w:rPr>
        <w:t>1</w:t>
      </w:r>
      <w:r w:rsidRPr="00194D9F" w:rsidR="00AD0086">
        <w:rPr>
          <w:rFonts w:ascii="Arial" w:hAnsi="Arial" w:cs="Arial"/>
        </w:rPr>
        <w:t>0</w:t>
      </w:r>
      <w:r w:rsidRPr="00194D9F">
        <w:rPr>
          <w:rFonts w:ascii="Arial" w:hAnsi="Arial" w:cs="Arial"/>
        </w:rPr>
        <w:t xml:space="preserve">% </w:t>
      </w:r>
      <w:r w:rsidR="00E15CA7">
        <w:rPr>
          <w:rFonts w:ascii="Arial" w:hAnsi="Arial" w:cs="Arial"/>
        </w:rPr>
        <w:t xml:space="preserve">obyvateľov </w:t>
      </w:r>
      <w:r w:rsidRPr="00194D9F">
        <w:rPr>
          <w:rFonts w:ascii="Arial" w:hAnsi="Arial" w:cs="Arial"/>
        </w:rPr>
        <w:t>obce</w:t>
      </w:r>
      <w:r w:rsidR="00C312F5">
        <w:rPr>
          <w:rFonts w:ascii="Arial" w:hAnsi="Arial" w:cs="Arial"/>
        </w:rPr>
        <w:t>,</w:t>
      </w:r>
      <w:r w:rsidR="002B3846">
        <w:rPr>
          <w:rFonts w:ascii="Arial" w:hAnsi="Arial" w:cs="Arial"/>
        </w:rPr>
        <w:t xml:space="preserve"> alebo</w:t>
      </w:r>
      <w:r w:rsidRPr="00194D9F" w:rsidR="00395793">
        <w:rPr>
          <w:rFonts w:ascii="Arial" w:hAnsi="Arial" w:cs="Arial"/>
        </w:rPr>
        <w:t xml:space="preserve"> mestskej časti Bratislavy</w:t>
      </w:r>
      <w:r w:rsidR="00C312F5">
        <w:rPr>
          <w:rFonts w:ascii="Arial" w:hAnsi="Arial" w:cs="Arial"/>
        </w:rPr>
        <w:t>,</w:t>
      </w:r>
      <w:r w:rsidRPr="00194D9F" w:rsidR="00395793">
        <w:rPr>
          <w:rFonts w:ascii="Arial" w:hAnsi="Arial" w:cs="Arial"/>
        </w:rPr>
        <w:t xml:space="preserve"> alebo mestskej časti Košíc</w:t>
      </w:r>
      <w:r w:rsidR="00E15CA7">
        <w:rPr>
          <w:rFonts w:ascii="Arial" w:hAnsi="Arial" w:cs="Arial"/>
        </w:rPr>
        <w:t>,</w:t>
      </w:r>
      <w:r w:rsidRPr="00E15CA7" w:rsidR="00E15CA7">
        <w:rPr>
          <w:rFonts w:ascii="Arial" w:hAnsi="Arial" w:cs="Arial"/>
        </w:rPr>
        <w:t xml:space="preserve"> ktorí dovŕšili 18 rokov veku.</w:t>
      </w:r>
      <w:r w:rsidRPr="00194D9F" w:rsidR="00AD0086">
        <w:rPr>
          <w:rFonts w:ascii="Arial" w:hAnsi="Arial" w:cs="Arial"/>
        </w:rPr>
        <w:t xml:space="preserve"> V petícii obyvatelia uvedú, aký druh hazardných hier vedie k narúšaniu verejného poriadku.</w:t>
      </w:r>
      <w:r w:rsidR="00E15CA7">
        <w:rPr>
          <w:rFonts w:ascii="Arial" w:hAnsi="Arial" w:cs="Arial"/>
        </w:rPr>
        <w:t xml:space="preserve"> </w:t>
      </w:r>
      <w:r w:rsidRPr="00E15CA7" w:rsidR="00E15CA7">
        <w:rPr>
          <w:rFonts w:ascii="Arial" w:hAnsi="Arial" w:cs="Arial"/>
        </w:rPr>
        <w:t>Prijatie takéhoto všeobecne záväzného nariadenia obec</w:t>
      </w:r>
      <w:r w:rsidR="00C312F5">
        <w:rPr>
          <w:rFonts w:ascii="Arial" w:hAnsi="Arial" w:cs="Arial"/>
        </w:rPr>
        <w:t>,</w:t>
      </w:r>
      <w:r w:rsidR="002B3846">
        <w:rPr>
          <w:rFonts w:ascii="Arial" w:hAnsi="Arial" w:cs="Arial"/>
        </w:rPr>
        <w:t xml:space="preserve"> alebo</w:t>
      </w:r>
      <w:r w:rsidRPr="00E15CA7" w:rsidR="00E15CA7">
        <w:rPr>
          <w:rFonts w:ascii="Arial" w:hAnsi="Arial" w:cs="Arial"/>
        </w:rPr>
        <w:t xml:space="preserve"> </w:t>
      </w:r>
      <w:r w:rsidRPr="00194D9F" w:rsidR="00E15CA7">
        <w:rPr>
          <w:rFonts w:ascii="Arial" w:hAnsi="Arial" w:cs="Arial"/>
        </w:rPr>
        <w:t>mestsk</w:t>
      </w:r>
      <w:r w:rsidR="00E15CA7">
        <w:rPr>
          <w:rFonts w:ascii="Arial" w:hAnsi="Arial" w:cs="Arial"/>
        </w:rPr>
        <w:t>á</w:t>
      </w:r>
      <w:r w:rsidRPr="00194D9F" w:rsidR="00E15CA7">
        <w:rPr>
          <w:rFonts w:ascii="Arial" w:hAnsi="Arial" w:cs="Arial"/>
        </w:rPr>
        <w:t xml:space="preserve"> čas</w:t>
      </w:r>
      <w:r w:rsidR="00E15CA7">
        <w:rPr>
          <w:rFonts w:ascii="Arial" w:hAnsi="Arial" w:cs="Arial"/>
        </w:rPr>
        <w:t>ť</w:t>
      </w:r>
      <w:r w:rsidRPr="00194D9F" w:rsidR="00E15CA7">
        <w:rPr>
          <w:rFonts w:ascii="Arial" w:hAnsi="Arial" w:cs="Arial"/>
        </w:rPr>
        <w:t xml:space="preserve"> Bratislavy</w:t>
      </w:r>
      <w:r w:rsidR="00C312F5">
        <w:rPr>
          <w:rFonts w:ascii="Arial" w:hAnsi="Arial" w:cs="Arial"/>
        </w:rPr>
        <w:t>,</w:t>
      </w:r>
      <w:r w:rsidRPr="00194D9F" w:rsidR="00E15CA7">
        <w:rPr>
          <w:rFonts w:ascii="Arial" w:hAnsi="Arial" w:cs="Arial"/>
        </w:rPr>
        <w:t xml:space="preserve"> alebo mestsk</w:t>
      </w:r>
      <w:r w:rsidR="00E15CA7">
        <w:rPr>
          <w:rFonts w:ascii="Arial" w:hAnsi="Arial" w:cs="Arial"/>
        </w:rPr>
        <w:t>á</w:t>
      </w:r>
      <w:r w:rsidRPr="00194D9F" w:rsidR="00E15CA7">
        <w:rPr>
          <w:rFonts w:ascii="Arial" w:hAnsi="Arial" w:cs="Arial"/>
        </w:rPr>
        <w:t xml:space="preserve"> čas</w:t>
      </w:r>
      <w:r w:rsidR="00E15CA7">
        <w:rPr>
          <w:rFonts w:ascii="Arial" w:hAnsi="Arial" w:cs="Arial"/>
        </w:rPr>
        <w:t>ť</w:t>
      </w:r>
      <w:r w:rsidRPr="00194D9F" w:rsidR="00E15CA7">
        <w:rPr>
          <w:rFonts w:ascii="Arial" w:hAnsi="Arial" w:cs="Arial"/>
        </w:rPr>
        <w:t xml:space="preserve"> Košíc</w:t>
      </w:r>
      <w:r w:rsidRPr="00E15CA7" w:rsidR="00E15CA7">
        <w:rPr>
          <w:rFonts w:ascii="Arial" w:hAnsi="Arial" w:cs="Arial"/>
        </w:rPr>
        <w:t xml:space="preserve"> oznámi bezodkladne ministerstvu s uvedením dátumu jeho účinnosti.</w:t>
      </w:r>
      <w:r w:rsidRPr="00194D9F">
        <w:rPr>
          <w:rFonts w:ascii="Arial" w:hAnsi="Arial" w:cs="Arial"/>
        </w:rPr>
        <w:t>“</w:t>
      </w:r>
      <w:r w:rsidRPr="00194D9F" w:rsidR="00DF6CB0">
        <w:rPr>
          <w:rFonts w:ascii="Arial" w:hAnsi="Arial" w:cs="Arial"/>
        </w:rPr>
        <w:t>.</w:t>
      </w:r>
    </w:p>
    <w:p w:rsidR="0036560A" w:rsidP="00CF68F2">
      <w:pPr>
        <w:pStyle w:val="BodyText"/>
        <w:bidi w:val="0"/>
        <w:spacing w:before="0" w:after="0" w:line="240" w:lineRule="auto"/>
        <w:ind w:firstLine="0"/>
        <w:jc w:val="center"/>
        <w:rPr>
          <w:rFonts w:ascii="Arial" w:hAnsi="Arial" w:cs="Arial"/>
          <w:b/>
        </w:rPr>
      </w:pPr>
    </w:p>
    <w:p w:rsidR="00FF03AB" w:rsidP="00FF03AB">
      <w:pPr>
        <w:pStyle w:val="BodyText"/>
        <w:bidi w:val="0"/>
        <w:spacing w:before="0" w:after="0" w:line="240" w:lineRule="auto"/>
        <w:ind w:firstLine="0"/>
        <w:rPr>
          <w:rFonts w:ascii="Arial" w:hAnsi="Arial" w:cs="Arial"/>
        </w:rPr>
      </w:pPr>
      <w:r w:rsidR="00C10D8E">
        <w:rPr>
          <w:rFonts w:ascii="Arial" w:hAnsi="Arial" w:cs="Arial"/>
        </w:rPr>
        <w:t>5</w:t>
      </w:r>
      <w:r w:rsidRPr="00194D9F">
        <w:rPr>
          <w:rFonts w:ascii="Arial" w:hAnsi="Arial" w:cs="Arial"/>
        </w:rPr>
        <w:t xml:space="preserve">. V § </w:t>
      </w:r>
      <w:r>
        <w:rPr>
          <w:rFonts w:ascii="Arial" w:hAnsi="Arial" w:cs="Arial"/>
        </w:rPr>
        <w:t>35</w:t>
      </w:r>
      <w:r w:rsidRPr="00194D9F">
        <w:rPr>
          <w:rFonts w:ascii="Arial" w:hAnsi="Arial" w:cs="Arial"/>
        </w:rPr>
        <w:t xml:space="preserve"> odsek </w:t>
      </w:r>
      <w:r>
        <w:rPr>
          <w:rFonts w:ascii="Arial" w:hAnsi="Arial" w:cs="Arial"/>
        </w:rPr>
        <w:t>11</w:t>
      </w:r>
      <w:r w:rsidRPr="00194D9F">
        <w:rPr>
          <w:rFonts w:ascii="Arial" w:hAnsi="Arial" w:cs="Arial"/>
        </w:rPr>
        <w:t xml:space="preserve"> </w:t>
      </w:r>
      <w:r>
        <w:rPr>
          <w:rFonts w:ascii="Arial" w:hAnsi="Arial" w:cs="Arial"/>
        </w:rPr>
        <w:t>sa vypúšťajú slová „</w:t>
      </w:r>
      <w:r w:rsidRPr="00FF03AB">
        <w:rPr>
          <w:rFonts w:ascii="Arial" w:hAnsi="Arial" w:cs="Arial"/>
        </w:rPr>
        <w:t>s výnimkou ich prevádzkovania v herni,</w:t>
      </w:r>
      <w:r>
        <w:rPr>
          <w:rFonts w:ascii="Arial" w:hAnsi="Arial" w:cs="Arial"/>
        </w:rPr>
        <w:t>“</w:t>
      </w:r>
      <w:r w:rsidR="005009BB">
        <w:rPr>
          <w:rFonts w:ascii="Arial" w:hAnsi="Arial" w:cs="Arial"/>
        </w:rPr>
        <w:t>.</w:t>
      </w:r>
    </w:p>
    <w:p w:rsidR="003356E9" w:rsidP="00CF68F2">
      <w:pPr>
        <w:pStyle w:val="BodyText"/>
        <w:bidi w:val="0"/>
        <w:spacing w:before="0" w:after="0" w:line="240" w:lineRule="auto"/>
        <w:ind w:firstLine="0"/>
        <w:jc w:val="center"/>
        <w:rPr>
          <w:rFonts w:ascii="Arial" w:hAnsi="Arial" w:cs="Arial"/>
          <w:b/>
        </w:rPr>
      </w:pPr>
    </w:p>
    <w:p w:rsidR="00FF03AB" w:rsidRPr="00194D9F" w:rsidP="00CF68F2">
      <w:pPr>
        <w:pStyle w:val="BodyText"/>
        <w:bidi w:val="0"/>
        <w:spacing w:before="0" w:after="0" w:line="240" w:lineRule="auto"/>
        <w:ind w:firstLine="0"/>
        <w:jc w:val="center"/>
        <w:rPr>
          <w:rFonts w:ascii="Arial" w:hAnsi="Arial" w:cs="Arial"/>
          <w:b/>
        </w:rPr>
      </w:pPr>
    </w:p>
    <w:p w:rsidR="00205920" w:rsidRPr="00194D9F" w:rsidP="00CF68F2">
      <w:pPr>
        <w:pStyle w:val="BodyText"/>
        <w:bidi w:val="0"/>
        <w:spacing w:before="0" w:after="0" w:line="240" w:lineRule="auto"/>
        <w:ind w:firstLine="0"/>
        <w:jc w:val="center"/>
        <w:rPr>
          <w:rFonts w:ascii="Arial" w:hAnsi="Arial" w:cs="Arial"/>
          <w:b/>
        </w:rPr>
      </w:pPr>
    </w:p>
    <w:p w:rsidR="00205920" w:rsidRPr="00194D9F" w:rsidP="00CF68F2">
      <w:pPr>
        <w:pStyle w:val="BodyText"/>
        <w:bidi w:val="0"/>
        <w:spacing w:before="0" w:after="0" w:line="240" w:lineRule="auto"/>
        <w:ind w:firstLine="0"/>
        <w:jc w:val="center"/>
        <w:rPr>
          <w:rFonts w:ascii="Arial" w:hAnsi="Arial" w:cs="Arial"/>
          <w:b/>
        </w:rPr>
      </w:pPr>
      <w:r w:rsidRPr="00194D9F">
        <w:rPr>
          <w:rFonts w:ascii="Arial" w:hAnsi="Arial" w:cs="Arial"/>
          <w:b/>
        </w:rPr>
        <w:t xml:space="preserve">Čl. </w:t>
      </w:r>
      <w:r w:rsidR="00C10D8E">
        <w:rPr>
          <w:rFonts w:ascii="Arial" w:hAnsi="Arial" w:cs="Arial"/>
          <w:b/>
        </w:rPr>
        <w:t>II</w:t>
      </w:r>
    </w:p>
    <w:p w:rsidR="00CF68F2" w:rsidRPr="00194D9F" w:rsidP="00CF68F2">
      <w:pPr>
        <w:pStyle w:val="BodyText"/>
        <w:bidi w:val="0"/>
        <w:spacing w:before="0" w:after="0" w:line="240" w:lineRule="auto"/>
        <w:ind w:firstLine="0"/>
        <w:jc w:val="center"/>
        <w:rPr>
          <w:rFonts w:ascii="Arial" w:hAnsi="Arial" w:cs="Arial"/>
        </w:rPr>
      </w:pPr>
    </w:p>
    <w:p w:rsidR="00AD0086" w:rsidRPr="00194D9F" w:rsidP="00194D9F">
      <w:pPr>
        <w:pStyle w:val="BodyText"/>
        <w:bidi w:val="0"/>
        <w:spacing w:before="0" w:after="0" w:line="240" w:lineRule="auto"/>
        <w:ind w:firstLine="0"/>
        <w:rPr>
          <w:rFonts w:ascii="Arial" w:hAnsi="Arial" w:cs="Arial"/>
        </w:rPr>
      </w:pPr>
      <w:r w:rsidRPr="00194D9F" w:rsidR="00CF68F2">
        <w:rPr>
          <w:rFonts w:ascii="Arial" w:hAnsi="Arial" w:cs="Arial"/>
        </w:rPr>
        <w:t xml:space="preserve">Tento zákon nadobúda účinnosť 1. </w:t>
      </w:r>
      <w:r w:rsidRPr="00194D9F" w:rsidR="00032BA0">
        <w:rPr>
          <w:rFonts w:ascii="Arial" w:hAnsi="Arial" w:cs="Arial"/>
        </w:rPr>
        <w:t>januára 2</w:t>
      </w:r>
      <w:r w:rsidRPr="00194D9F" w:rsidR="007548C7">
        <w:rPr>
          <w:rFonts w:ascii="Arial" w:hAnsi="Arial" w:cs="Arial"/>
        </w:rPr>
        <w:t>01</w:t>
      </w:r>
      <w:r w:rsidRPr="00194D9F" w:rsidR="00032BA0">
        <w:rPr>
          <w:rFonts w:ascii="Arial" w:hAnsi="Arial" w:cs="Arial"/>
        </w:rPr>
        <w:t>6</w:t>
      </w:r>
      <w:r w:rsidRPr="00194D9F" w:rsidR="00CF68F2">
        <w:rPr>
          <w:rFonts w:ascii="Arial" w:hAnsi="Arial" w:cs="Arial"/>
        </w:rPr>
        <w:t>.</w:t>
      </w:r>
    </w:p>
    <w:sectPr w:rsidSect="00E223E8">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E8" w:rsidP="00E223E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223E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E8" w:rsidP="00E223E8">
    <w:pPr>
      <w:pStyle w:val="Footer"/>
      <w:framePr w:wrap="around" w:vAnchor="text" w:hAnchor="margin" w:xAlign="center"/>
      <w:bidi w:val="0"/>
      <w:rPr>
        <w:rStyle w:val="PageNumber"/>
        <w:rFonts w:ascii="Times New Roman" w:hAnsi="Times New Roman"/>
      </w:rPr>
    </w:pPr>
  </w:p>
  <w:p w:rsidR="00E223E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568F"/>
    <w:multiLevelType w:val="hybridMultilevel"/>
    <w:tmpl w:val="4E14C0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785663F"/>
    <w:multiLevelType w:val="hybridMultilevel"/>
    <w:tmpl w:val="B882FB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1197084"/>
    <w:multiLevelType w:val="hybridMultilevel"/>
    <w:tmpl w:val="888E2DC0"/>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C1A7B72"/>
    <w:multiLevelType w:val="hybridMultilevel"/>
    <w:tmpl w:val="033669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F68F2"/>
    <w:rsid w:val="00032BA0"/>
    <w:rsid w:val="00051B27"/>
    <w:rsid w:val="0005374E"/>
    <w:rsid w:val="001330B9"/>
    <w:rsid w:val="001502D4"/>
    <w:rsid w:val="00154CD2"/>
    <w:rsid w:val="00163C90"/>
    <w:rsid w:val="00185C1F"/>
    <w:rsid w:val="00194D9F"/>
    <w:rsid w:val="001F363F"/>
    <w:rsid w:val="00205920"/>
    <w:rsid w:val="00237CAF"/>
    <w:rsid w:val="002B3846"/>
    <w:rsid w:val="003356E9"/>
    <w:rsid w:val="0036560A"/>
    <w:rsid w:val="00395793"/>
    <w:rsid w:val="003F09BF"/>
    <w:rsid w:val="003F3018"/>
    <w:rsid w:val="004071ED"/>
    <w:rsid w:val="0043617C"/>
    <w:rsid w:val="004B22F8"/>
    <w:rsid w:val="005009BB"/>
    <w:rsid w:val="0051495B"/>
    <w:rsid w:val="00543885"/>
    <w:rsid w:val="00596317"/>
    <w:rsid w:val="005C67EE"/>
    <w:rsid w:val="005E6B2C"/>
    <w:rsid w:val="006979CA"/>
    <w:rsid w:val="006C0CCA"/>
    <w:rsid w:val="006F6E15"/>
    <w:rsid w:val="007548C7"/>
    <w:rsid w:val="007620A3"/>
    <w:rsid w:val="00775282"/>
    <w:rsid w:val="00777D01"/>
    <w:rsid w:val="00782046"/>
    <w:rsid w:val="00792CEF"/>
    <w:rsid w:val="00836485"/>
    <w:rsid w:val="008D71C3"/>
    <w:rsid w:val="00957BBD"/>
    <w:rsid w:val="009C5650"/>
    <w:rsid w:val="009D5431"/>
    <w:rsid w:val="00AD0086"/>
    <w:rsid w:val="00AF5691"/>
    <w:rsid w:val="00B55467"/>
    <w:rsid w:val="00B67503"/>
    <w:rsid w:val="00B7407E"/>
    <w:rsid w:val="00B92F5A"/>
    <w:rsid w:val="00BA0E9B"/>
    <w:rsid w:val="00BC45CF"/>
    <w:rsid w:val="00C10D8E"/>
    <w:rsid w:val="00C12ED5"/>
    <w:rsid w:val="00C312F5"/>
    <w:rsid w:val="00CA3BF7"/>
    <w:rsid w:val="00CF68F2"/>
    <w:rsid w:val="00D3792C"/>
    <w:rsid w:val="00D64C62"/>
    <w:rsid w:val="00D91861"/>
    <w:rsid w:val="00DB3726"/>
    <w:rsid w:val="00DF6CB0"/>
    <w:rsid w:val="00E15CA7"/>
    <w:rsid w:val="00E223E8"/>
    <w:rsid w:val="00E41C73"/>
    <w:rsid w:val="00E87A4B"/>
    <w:rsid w:val="00EB6C00"/>
    <w:rsid w:val="00EC4050"/>
    <w:rsid w:val="00F377DE"/>
    <w:rsid w:val="00FF03A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F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qFormat/>
    <w:rsid w:val="00CF68F2"/>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CF68F2"/>
    <w:rPr>
      <w:rFonts w:ascii="Times New Roman" w:hAnsi="Times New Roman" w:cs="Times New Roman"/>
      <w:b/>
      <w:kern w:val="28"/>
      <w:sz w:val="24"/>
      <w:rtl w:val="0"/>
      <w:cs w:val="0"/>
      <w:lang w:val="x-none" w:eastAsia="sk-SK"/>
    </w:rPr>
  </w:style>
  <w:style w:type="paragraph" w:styleId="BodyText">
    <w:name w:val="Body Text"/>
    <w:basedOn w:val="Normal"/>
    <w:link w:val="ZkladntextChar"/>
    <w:uiPriority w:val="99"/>
    <w:rsid w:val="00CF68F2"/>
    <w:pPr>
      <w:tabs>
        <w:tab w:val="left" w:pos="851"/>
      </w:tabs>
      <w:spacing w:before="240" w:after="120" w:line="240" w:lineRule="atLeast"/>
      <w:ind w:firstLine="851"/>
      <w:jc w:val="both"/>
    </w:pPr>
  </w:style>
  <w:style w:type="character" w:customStyle="1" w:styleId="ZkladntextChar">
    <w:name w:val="Základný text Char"/>
    <w:basedOn w:val="DefaultParagraphFont"/>
    <w:link w:val="BodyText"/>
    <w:uiPriority w:val="99"/>
    <w:locked/>
    <w:rsid w:val="00CF68F2"/>
    <w:rPr>
      <w:rFonts w:ascii="Times New Roman" w:hAnsi="Times New Roman" w:cs="Times New Roman"/>
      <w:sz w:val="24"/>
      <w:rtl w:val="0"/>
      <w:cs w:val="0"/>
      <w:lang w:val="x-none" w:eastAsia="sk-SK"/>
    </w:rPr>
  </w:style>
  <w:style w:type="paragraph" w:styleId="Footer">
    <w:name w:val="footer"/>
    <w:basedOn w:val="Normal"/>
    <w:link w:val="PtaChar"/>
    <w:uiPriority w:val="99"/>
    <w:rsid w:val="00CF68F2"/>
    <w:pPr>
      <w:tabs>
        <w:tab w:val="center" w:pos="4536"/>
        <w:tab w:val="right" w:pos="9072"/>
      </w:tabs>
      <w:jc w:val="left"/>
    </w:pPr>
  </w:style>
  <w:style w:type="character" w:customStyle="1" w:styleId="PtaChar">
    <w:name w:val="Päta Char"/>
    <w:basedOn w:val="DefaultParagraphFont"/>
    <w:link w:val="Footer"/>
    <w:uiPriority w:val="99"/>
    <w:locked/>
    <w:rsid w:val="00CF68F2"/>
    <w:rPr>
      <w:rFonts w:ascii="Times New Roman" w:hAnsi="Times New Roman" w:cs="Times New Roman"/>
      <w:sz w:val="24"/>
      <w:rtl w:val="0"/>
      <w:cs w:val="0"/>
      <w:lang w:val="x-none" w:eastAsia="sk-SK"/>
    </w:rPr>
  </w:style>
  <w:style w:type="character" w:styleId="PageNumber">
    <w:name w:val="page number"/>
    <w:basedOn w:val="DefaultParagraphFont"/>
    <w:uiPriority w:val="99"/>
    <w:rsid w:val="00CF68F2"/>
    <w:rPr>
      <w:rFonts w:cs="Times New Roman"/>
      <w:rtl w:val="0"/>
      <w:cs w:val="0"/>
    </w:rPr>
  </w:style>
  <w:style w:type="paragraph" w:styleId="ListParagraph">
    <w:name w:val="List Paragraph"/>
    <w:basedOn w:val="Normal"/>
    <w:uiPriority w:val="34"/>
    <w:qFormat/>
    <w:rsid w:val="00AD0086"/>
    <w:pPr>
      <w:ind w:left="720"/>
      <w:jc w:val="left"/>
    </w:pPr>
    <w:rPr>
      <w:rFonts w:ascii="Calibri" w:hAnsi="Calibri"/>
      <w:sz w:val="22"/>
      <w:szCs w:val="22"/>
    </w:rPr>
  </w:style>
  <w:style w:type="character" w:styleId="Hyperlink">
    <w:name w:val="Hyperlink"/>
    <w:basedOn w:val="DefaultParagraphFont"/>
    <w:uiPriority w:val="99"/>
    <w:semiHidden/>
    <w:unhideWhenUsed/>
    <w:rsid w:val="00C12ED5"/>
    <w:rPr>
      <w:rFonts w:cs="Times New Roman"/>
      <w:color w:val="0000FF"/>
      <w:u w:val="single"/>
      <w:rtl w:val="0"/>
      <w:cs w:val="0"/>
    </w:rPr>
  </w:style>
  <w:style w:type="character" w:customStyle="1" w:styleId="apple-converted-space">
    <w:name w:val="apple-converted-space"/>
    <w:basedOn w:val="DefaultParagraphFont"/>
    <w:rsid w:val="00154CD2"/>
    <w:rPr>
      <w:rFonts w:cs="Times New Roman"/>
      <w:rtl w:val="0"/>
      <w:cs w:val="0"/>
    </w:rPr>
  </w:style>
  <w:style w:type="paragraph" w:styleId="Header">
    <w:name w:val="header"/>
    <w:basedOn w:val="Normal"/>
    <w:link w:val="HlavikaChar"/>
    <w:uiPriority w:val="99"/>
    <w:semiHidden/>
    <w:unhideWhenUsed/>
    <w:rsid w:val="001F363F"/>
    <w:pPr>
      <w:tabs>
        <w:tab w:val="center" w:pos="4536"/>
        <w:tab w:val="right" w:pos="9072"/>
      </w:tabs>
      <w:jc w:val="left"/>
    </w:pPr>
  </w:style>
  <w:style w:type="character" w:customStyle="1" w:styleId="HlavikaChar">
    <w:name w:val="Hlavička Char"/>
    <w:basedOn w:val="DefaultParagraphFont"/>
    <w:link w:val="Header"/>
    <w:uiPriority w:val="99"/>
    <w:semiHidden/>
    <w:locked/>
    <w:rsid w:val="001F363F"/>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Pages>2</Pages>
  <Words>431</Words>
  <Characters>2204</Characters>
  <Application>Microsoft Office Word</Application>
  <DocSecurity>0</DocSecurity>
  <Lines>0</Lines>
  <Paragraphs>0</Paragraphs>
  <ScaleCrop>false</ScaleCrop>
  <Company>Hewlett-Packard</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Pavol_Zajac</cp:lastModifiedBy>
  <cp:revision>7</cp:revision>
  <cp:lastPrinted>2013-10-29T13:07:00Z</cp:lastPrinted>
  <dcterms:created xsi:type="dcterms:W3CDTF">2015-08-25T15:25:00Z</dcterms:created>
  <dcterms:modified xsi:type="dcterms:W3CDTF">2015-08-27T09:35:00Z</dcterms:modified>
</cp:coreProperties>
</file>