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661" w:rsidRPr="00726C56" w:rsidP="00E64689">
      <w:pPr>
        <w:bidi w:val="0"/>
        <w:spacing w:after="0" w:line="240" w:lineRule="auto"/>
        <w:rPr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B. Osobitná časť</w:t>
      </w: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FA0094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čl. I</w:t>
      </w:r>
    </w:p>
    <w:p w:rsidR="00FA0094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1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8966A9" w:rsidRPr="00726C56" w:rsidP="00E646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 w:rsidR="00135335">
        <w:rPr>
          <w:rFonts w:ascii="Times New Roman" w:hAnsi="Times New Roman"/>
          <w:color w:val="000000" w:themeColor="tx1" w:themeShade="FF"/>
          <w:sz w:val="24"/>
          <w:szCs w:val="24"/>
        </w:rPr>
        <w:t xml:space="preserve">Podiel na likvidačnom zostatku pre spoločníka obchodnej spoločnosti alebo družstva predstavuje jeho majetkový vklad vložený do spoločnosti pri jej vzniku ako štartovací kapitál a jeho prípadné následné zhodnotenie  v závislosti od ekonomickej výkonnosti  danej spoločnosti. Vzhľadom na skutočnosť,  že sa jedná iba o vrátenie časti majetku spoločníka, ktorý bol na začiatku podnikania vložený do majetku spoločnosti,  </w:t>
      </w:r>
      <w:r w:rsidRPr="00726C56" w:rsidR="00DD50A8">
        <w:rPr>
          <w:rFonts w:ascii="Times New Roman" w:hAnsi="Times New Roman"/>
          <w:color w:val="000000" w:themeColor="tx1" w:themeShade="FF"/>
          <w:sz w:val="24"/>
          <w:szCs w:val="24"/>
        </w:rPr>
        <w:t xml:space="preserve">prípadne následne zhodnotený počas existencie spoločnosti, </w:t>
      </w:r>
      <w:r w:rsidRPr="00726C56" w:rsidR="00135335">
        <w:rPr>
          <w:rFonts w:ascii="Times New Roman" w:hAnsi="Times New Roman"/>
          <w:color w:val="000000" w:themeColor="tx1" w:themeShade="FF"/>
          <w:sz w:val="24"/>
          <w:szCs w:val="24"/>
        </w:rPr>
        <w:t>navrhuje sa oslobodenie takéhoto príjmu od povinnosti platiť odvody na poistné na verejné zdravotné poistenie z tohto príjmu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, pokiaľ tento príjem nie je predmetom dane z príjm</w:t>
      </w:r>
      <w:r w:rsidR="00EF6015">
        <w:rPr>
          <w:rFonts w:ascii="Times New Roman" w:hAnsi="Times New Roman"/>
          <w:color w:val="000000" w:themeColor="tx1" w:themeShade="FF"/>
          <w:sz w:val="24"/>
          <w:szCs w:val="24"/>
        </w:rPr>
        <w:t>ov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135335" w:rsidRPr="00726C56" w:rsidP="00E646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2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703B65" w:rsidRPr="00726C56" w:rsidP="00E646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 w:rsidR="008966A9">
        <w:rPr>
          <w:rFonts w:ascii="Times New Roman" w:hAnsi="Times New Roman"/>
          <w:color w:val="000000" w:themeColor="tx1" w:themeShade="FF"/>
          <w:sz w:val="24"/>
          <w:szCs w:val="24"/>
        </w:rPr>
        <w:t xml:space="preserve">Spresňujúce ustanovenie z hľadiska  požiadaviek aplikačnej praxe.    </w:t>
      </w:r>
    </w:p>
    <w:p w:rsidR="00703B6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D3661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</w:t>
      </w:r>
      <w:r w:rsidRPr="00726C56" w:rsidR="0084259A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 bodu </w:t>
      </w:r>
      <w:r w:rsidRPr="00726C56" w:rsidR="00135335">
        <w:rPr>
          <w:rFonts w:ascii="Times New Roman" w:hAnsi="Times New Roman"/>
          <w:b/>
          <w:color w:val="000000" w:themeColor="tx1" w:themeShade="FF"/>
          <w:sz w:val="24"/>
          <w:szCs w:val="24"/>
        </w:rPr>
        <w:t>3</w:t>
      </w:r>
    </w:p>
    <w:p w:rsidR="006F2ED4" w:rsidRPr="00726C56" w:rsidP="00E646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Navrhuje sa spresnenie postupu pri výpočte ročného nároku na uplatnenie odpočítateľnej položky. Zmena sa navrhuje predovšetkým z dôvodu spravodlivého uplatnenia ročného nároku na odpočítateľnú položku pri poistencoch, ktorí </w:t>
      </w:r>
      <w:r w:rsidRPr="00726C56">
        <w:rPr>
          <w:rFonts w:ascii="Times New Roman" w:hAnsi="Times New Roman"/>
          <w:sz w:val="24"/>
          <w:szCs w:val="24"/>
        </w:rPr>
        <w:t xml:space="preserve">si z rôznych dôvodov 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boli pokladaní za osoby s nárokom  na odpočítateľnú položku iba časť kalendárneho roka (napr. pri skončení pracovného pomeru počas kalendárneho roka).</w:t>
      </w:r>
    </w:p>
    <w:p w:rsidR="006F2ED4" w:rsidRPr="00726C56" w:rsidP="00E646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Pri praktickom uplatňovaní nároku na odpočítateľnú položku môže prísť k situácii, kedy poistenec nespĺňa podmienky   na uplatnenie odpočítateľnej položky v priebehu celého rozhodujúceho obdobia. Pri takejto situácii dochádza k alikvotnému kráteniu nároku na odpočítateľnú položku, v závislosti od dĺžky rozhodujúceho obdobia. V rámci kalendárneho mesiaca (mesačné preddavky) sa daný problém neprejaví; prejaví sa až pri ročnom zúčtovaní poistného, kedy by  nastala situácia, že odpočítateľná položka u poistenca, ktorý nebol zamestnancom počas celého rozhodujúceho obdobia,  sa alikvotne zníži a vznikne mu nedoplatok.</w:t>
      </w:r>
    </w:p>
    <w:p w:rsidR="006F2ED4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  <w:tab/>
        <w:t xml:space="preserve">Z uvedených dôvodov sa navrhuje u takýchto zamestnancov zníženie odpočítateľnej položky </w:t>
      </w:r>
      <w:r w:rsidRPr="00726C56" w:rsidR="00F16176">
        <w:rPr>
          <w:rFonts w:ascii="Times New Roman" w:hAnsi="Times New Roman"/>
          <w:color w:val="000000" w:themeColor="tx1" w:themeShade="FF"/>
          <w:sz w:val="24"/>
          <w:szCs w:val="24"/>
        </w:rPr>
        <w:t xml:space="preserve">alikvotne podľa počtu dní, v ktorých poistenec nebol zamestnancom. Následne sa odpočítateľná položka zníži  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na hodnotu príjmu, ak tento príjem v rozhodujúcom období je nižší ako odpočítateľná položka. Zmena sa nedotýka  zamestnávateľov a ich mzdových softvérov; k zmene dochádza iba na úrovni ročného zúčtovania poistného, ktoré vykonáva zdravotná poisťovňa. </w:t>
      </w:r>
    </w:p>
    <w:p w:rsidR="00E64689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4</w:t>
      </w: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ab/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Navrhované predlženie lehoty na vybavenie doručených námietok vyrieši situácie, ktoré často vznikajú   keď platiteľ poistného podá námietky voči doručenému výkazu nedoplatkov, avšak na vyhodnotenie ich opodstatnenosti</w:t>
      </w:r>
      <w:r w:rsidRPr="00726C5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je potrebné zo strany  zdravotnej poisťovne vyzvať platiteľa poistného na predloženie dokladov, preukazujúcich tvrdenia platiteľa poistného uvádzané v námietkach. V takomto prípade je zákonná lehota 15 dní  krátka na kvalifikované posúdenie námietky a zdravotná poisťovňa v záujme jej dodržania, musí doručené námietky spolu s návrhom na vydanie platobného výmeru odstúpiť Úradu pre dohľad nad zdravotnou starostlivosťou. </w:t>
      </w:r>
    </w:p>
    <w:p w:rsidR="006F2ED4" w:rsidRPr="00726C56" w:rsidP="00E64689">
      <w:pPr>
        <w:bidi w:val="0"/>
        <w:spacing w:after="0" w:line="240" w:lineRule="auto"/>
        <w:ind w:left="1985" w:hanging="1625"/>
        <w:jc w:val="both"/>
        <w:rPr>
          <w:rFonts w:ascii="Times New Roman" w:hAnsi="Times New Roman"/>
          <w:i/>
          <w:color w:val="000000" w:themeColor="tx1" w:themeShade="FF"/>
          <w:sz w:val="24"/>
          <w:szCs w:val="24"/>
        </w:rPr>
      </w:pPr>
    </w:p>
    <w:p w:rsidR="00726C56" w:rsidRPr="00726C56" w:rsidP="00E64689">
      <w:pPr>
        <w:bidi w:val="0"/>
        <w:spacing w:after="0" w:line="240" w:lineRule="auto"/>
        <w:ind w:left="1985" w:hanging="1625"/>
        <w:jc w:val="both"/>
        <w:rPr>
          <w:rFonts w:ascii="Times New Roman" w:hAnsi="Times New Roman"/>
          <w:i/>
          <w:color w:val="000000" w:themeColor="tx1" w:themeShade="FF"/>
          <w:sz w:val="24"/>
          <w:szCs w:val="24"/>
        </w:rPr>
      </w:pPr>
    </w:p>
    <w:p w:rsidR="00726C56" w:rsidRPr="00726C56" w:rsidP="00E64689">
      <w:pPr>
        <w:bidi w:val="0"/>
        <w:spacing w:after="0" w:line="240" w:lineRule="auto"/>
        <w:ind w:left="1985" w:hanging="1625"/>
        <w:jc w:val="both"/>
        <w:rPr>
          <w:rFonts w:ascii="Times New Roman" w:hAnsi="Times New Roman"/>
          <w:i/>
          <w:color w:val="000000" w:themeColor="tx1" w:themeShade="FF"/>
          <w:sz w:val="24"/>
          <w:szCs w:val="24"/>
        </w:rPr>
      </w:pPr>
    </w:p>
    <w:p w:rsidR="00643787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5</w:t>
      </w:r>
    </w:p>
    <w:p w:rsidR="00643787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ab/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Navrhuje sa, </w:t>
      </w:r>
      <w:r w:rsidRPr="00726C56" w:rsidR="00064669">
        <w:rPr>
          <w:rFonts w:ascii="Times New Roman" w:hAnsi="Times New Roman"/>
          <w:color w:val="000000" w:themeColor="tx1" w:themeShade="FF"/>
          <w:sz w:val="24"/>
          <w:szCs w:val="24"/>
        </w:rPr>
        <w:t>aby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 odpočítateľná polo</w:t>
      </w:r>
      <w:r w:rsidRPr="00726C56" w:rsidR="00DD0E34">
        <w:rPr>
          <w:rFonts w:ascii="Times New Roman" w:hAnsi="Times New Roman"/>
          <w:color w:val="000000" w:themeColor="tx1" w:themeShade="FF"/>
          <w:sz w:val="24"/>
          <w:szCs w:val="24"/>
        </w:rPr>
        <w:t>ž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ka podľa </w:t>
      </w:r>
      <w:r w:rsidRPr="00726C56" w:rsidR="00DD0E3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>navrhovanej úpravy sa prvýkrát po</w:t>
      </w:r>
      <w:r w:rsidRPr="00726C56" w:rsidR="00064669">
        <w:rPr>
          <w:rFonts w:ascii="Times New Roman" w:hAnsi="Times New Roman"/>
          <w:color w:val="000000" w:themeColor="tx1" w:themeShade="FF"/>
          <w:sz w:val="24"/>
          <w:szCs w:val="24"/>
        </w:rPr>
        <w:t>užila</w:t>
      </w: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 xml:space="preserve"> pri ročnom zúčtovaní za rok 2015.</w:t>
      </w:r>
    </w:p>
    <w:p w:rsidR="00135335" w:rsidRPr="00726C56" w:rsidP="00E64689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FA0094" w:rsidRPr="00726C56" w:rsidP="00FA0094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b/>
          <w:color w:val="000000" w:themeColor="tx1" w:themeShade="FF"/>
          <w:sz w:val="24"/>
          <w:szCs w:val="24"/>
        </w:rPr>
        <w:t>K čl. II</w:t>
      </w:r>
    </w:p>
    <w:p w:rsidR="00FA0094" w:rsidP="00FA0094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26C56">
        <w:rPr>
          <w:rFonts w:ascii="Times New Roman" w:hAnsi="Times New Roman"/>
          <w:color w:val="000000" w:themeColor="tx1" w:themeShade="FF"/>
          <w:sz w:val="24"/>
          <w:szCs w:val="24"/>
        </w:rPr>
        <w:tab/>
        <w:t>Navrhuje sa účinnosť zákona s prihliadnutím na dĺžku legislatívneho procesu a potrebnú legisvakanciu.</w:t>
      </w:r>
    </w:p>
    <w:p w:rsidR="00EA20AB" w:rsidP="00FA0094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  <w:r w:rsidRPr="00CB5F8E">
        <w:rPr>
          <w:rFonts w:ascii="Times New Roman" w:hAnsi="Times New Roman"/>
          <w:b w:val="0"/>
        </w:rPr>
        <w:t xml:space="preserve">V Bratislave </w:t>
      </w:r>
      <w:r>
        <w:rPr>
          <w:rFonts w:ascii="Times New Roman" w:hAnsi="Times New Roman"/>
          <w:b w:val="0"/>
        </w:rPr>
        <w:t xml:space="preserve"> 2</w:t>
      </w:r>
      <w:r>
        <w:rPr>
          <w:rFonts w:ascii="Times New Roman" w:hAnsi="Times New Roman"/>
          <w:b w:val="0"/>
        </w:rPr>
        <w:t>6</w:t>
      </w:r>
      <w:r w:rsidRPr="00CB5F8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 xml:space="preserve">augusta </w:t>
      </w:r>
      <w:r w:rsidRPr="00CB5F8E">
        <w:rPr>
          <w:rFonts w:ascii="Times New Roman" w:hAnsi="Times New Roman"/>
          <w:b w:val="0"/>
        </w:rPr>
        <w:t>201</w:t>
      </w:r>
      <w:r>
        <w:rPr>
          <w:rFonts w:ascii="Times New Roman" w:hAnsi="Times New Roman"/>
          <w:b w:val="0"/>
        </w:rPr>
        <w:t>5</w:t>
      </w: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</w:rPr>
      </w:pPr>
    </w:p>
    <w:p w:rsidR="00EA20AB" w:rsidP="00EA20AB">
      <w:pPr>
        <w:pStyle w:val="Title"/>
        <w:bidi w:val="0"/>
        <w:jc w:val="both"/>
        <w:rPr>
          <w:rFonts w:ascii="Times New Roman" w:hAnsi="Times New Roman"/>
        </w:rPr>
      </w:pPr>
    </w:p>
    <w:p w:rsidR="00EA20AB" w:rsidRPr="00400D2F" w:rsidP="00EA20AB">
      <w:pPr>
        <w:pStyle w:val="Title"/>
        <w:bidi w:val="0"/>
        <w:ind w:firstLine="5387"/>
        <w:jc w:val="both"/>
        <w:rPr>
          <w:rFonts w:ascii="Times New Roman" w:hAnsi="Times New Roman"/>
        </w:rPr>
      </w:pPr>
      <w:r w:rsidRPr="00400D2F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v. r.</w:t>
      </w:r>
    </w:p>
    <w:p w:rsidR="00EA20AB" w:rsidRPr="00400D2F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0D2F">
        <w:rPr>
          <w:rFonts w:ascii="Times New Roman" w:hAnsi="Times New Roman"/>
          <w:b w:val="0"/>
        </w:rPr>
        <w:t>predseda vlády</w:t>
      </w:r>
    </w:p>
    <w:p w:rsidR="00EA20AB" w:rsidRPr="00400D2F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0D2F">
        <w:rPr>
          <w:rFonts w:ascii="Times New Roman" w:hAnsi="Times New Roman"/>
          <w:b w:val="0"/>
        </w:rPr>
        <w:t>Slovenskej republiky</w:t>
      </w:r>
    </w:p>
    <w:p w:rsidR="00EA20AB" w:rsidRPr="0069323E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EA20AB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EA20AB" w:rsidRPr="0069323E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EA20AB" w:rsidRPr="00400D2F" w:rsidP="00EA20AB">
      <w:pPr>
        <w:pStyle w:val="Title"/>
        <w:bidi w:val="0"/>
        <w:ind w:firstLine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Viliam Čislák</w:t>
      </w:r>
      <w:r>
        <w:rPr>
          <w:rFonts w:ascii="Times New Roman" w:hAnsi="Times New Roman"/>
        </w:rPr>
        <w:t xml:space="preserve"> v. r.</w:t>
      </w:r>
    </w:p>
    <w:p w:rsidR="00EA20AB" w:rsidRPr="00400D2F" w:rsidP="00EA20AB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0D2F">
        <w:rPr>
          <w:rFonts w:ascii="Times New Roman" w:hAnsi="Times New Roman"/>
          <w:b w:val="0"/>
        </w:rPr>
        <w:t>minister zdravotníctva</w:t>
      </w:r>
    </w:p>
    <w:p w:rsidR="00EA20AB" w:rsidRPr="003975E2" w:rsidP="00EA20AB">
      <w:pPr>
        <w:pStyle w:val="Title"/>
        <w:bidi w:val="0"/>
        <w:ind w:firstLine="5387"/>
        <w:jc w:val="both"/>
        <w:rPr>
          <w:rFonts w:ascii="Times New Roman" w:hAnsi="Times New Roman"/>
        </w:rPr>
      </w:pPr>
      <w:r w:rsidRPr="00400D2F">
        <w:rPr>
          <w:rFonts w:ascii="Times New Roman" w:hAnsi="Times New Roman"/>
          <w:b w:val="0"/>
        </w:rPr>
        <w:t>Slovenskej republiky</w:t>
      </w:r>
    </w:p>
    <w:p w:rsidR="00EA20AB" w:rsidRPr="00FA0094" w:rsidP="00FA0094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89"/>
    <w:multiLevelType w:val="hybridMultilevel"/>
    <w:tmpl w:val="282C9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2F05B87"/>
    <w:multiLevelType w:val="hybridMultilevel"/>
    <w:tmpl w:val="7528F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864A9E"/>
    <w:multiLevelType w:val="hybridMultilevel"/>
    <w:tmpl w:val="1FBCC6D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4">
    <w:nsid w:val="0AA6230C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5C60A9"/>
    <w:multiLevelType w:val="hybridMultilevel"/>
    <w:tmpl w:val="6F9AD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52092C"/>
    <w:multiLevelType w:val="hybridMultilevel"/>
    <w:tmpl w:val="84123AEE"/>
    <w:lvl w:ilvl="0">
      <w:start w:val="2"/>
      <w:numFmt w:val="decimal"/>
      <w:lvlText w:val="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A60F80"/>
    <w:multiLevelType w:val="hybridMultilevel"/>
    <w:tmpl w:val="60BA4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E85364"/>
    <w:multiLevelType w:val="hybridMultilevel"/>
    <w:tmpl w:val="26FC1D82"/>
    <w:lvl w:ilvl="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115F10CF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111EF"/>
    <w:multiLevelType w:val="hybridMultilevel"/>
    <w:tmpl w:val="019070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51F0C64"/>
    <w:multiLevelType w:val="hybridMultilevel"/>
    <w:tmpl w:val="E1448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E2121"/>
    <w:multiLevelType w:val="hybridMultilevel"/>
    <w:tmpl w:val="819CD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530FDB"/>
    <w:multiLevelType w:val="hybridMultilevel"/>
    <w:tmpl w:val="CEAC19C0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000000" w:themeColor="tx1" w:themeShade="F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CF358BA"/>
    <w:multiLevelType w:val="hybridMultilevel"/>
    <w:tmpl w:val="1F0EB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8056A0"/>
    <w:multiLevelType w:val="hybridMultilevel"/>
    <w:tmpl w:val="CA7EEDC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88"/>
        </w:tabs>
        <w:ind w:left="2088" w:hanging="48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  <w:rtl w:val="0"/>
        <w:cs w:val="0"/>
      </w:rPr>
    </w:lvl>
  </w:abstractNum>
  <w:abstractNum w:abstractNumId="16">
    <w:nsid w:val="3DE955E3"/>
    <w:multiLevelType w:val="singleLevel"/>
    <w:tmpl w:val="69D2F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17">
    <w:nsid w:val="4BCE62D2"/>
    <w:multiLevelType w:val="hybridMultilevel"/>
    <w:tmpl w:val="7E423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E024AF"/>
    <w:multiLevelType w:val="hybridMultilevel"/>
    <w:tmpl w:val="F57C230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6B0A2A94"/>
    <w:multiLevelType w:val="hybridMultilevel"/>
    <w:tmpl w:val="FF32B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750F35"/>
    <w:multiLevelType w:val="hybridMultilevel"/>
    <w:tmpl w:val="074C28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9853BF"/>
    <w:multiLevelType w:val="hybridMultilevel"/>
    <w:tmpl w:val="F086C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B2E579E"/>
    <w:multiLevelType w:val="hybridMultilevel"/>
    <w:tmpl w:val="1A9AE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8"/>
  </w:num>
  <w:num w:numId="5">
    <w:abstractNumId w:val="0"/>
  </w:num>
  <w:num w:numId="6">
    <w:abstractNumId w:val="20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727E"/>
    <w:rsid w:val="000037DE"/>
    <w:rsid w:val="000208A1"/>
    <w:rsid w:val="00024389"/>
    <w:rsid w:val="00040911"/>
    <w:rsid w:val="00064669"/>
    <w:rsid w:val="000736D5"/>
    <w:rsid w:val="000777B9"/>
    <w:rsid w:val="00080F20"/>
    <w:rsid w:val="000B4505"/>
    <w:rsid w:val="000C09B6"/>
    <w:rsid w:val="000D1E22"/>
    <w:rsid w:val="000E6C8C"/>
    <w:rsid w:val="000F2F06"/>
    <w:rsid w:val="0013515B"/>
    <w:rsid w:val="00135335"/>
    <w:rsid w:val="00144589"/>
    <w:rsid w:val="001608AB"/>
    <w:rsid w:val="0017346B"/>
    <w:rsid w:val="00181673"/>
    <w:rsid w:val="0019581F"/>
    <w:rsid w:val="001A7E2E"/>
    <w:rsid w:val="001C3847"/>
    <w:rsid w:val="001F44A9"/>
    <w:rsid w:val="00206FFA"/>
    <w:rsid w:val="00214430"/>
    <w:rsid w:val="00214476"/>
    <w:rsid w:val="00231EEE"/>
    <w:rsid w:val="00240DAD"/>
    <w:rsid w:val="002477A3"/>
    <w:rsid w:val="0025013B"/>
    <w:rsid w:val="00293C05"/>
    <w:rsid w:val="002A282A"/>
    <w:rsid w:val="002B6D06"/>
    <w:rsid w:val="002B7E51"/>
    <w:rsid w:val="002E355C"/>
    <w:rsid w:val="002E7240"/>
    <w:rsid w:val="002F305F"/>
    <w:rsid w:val="003030E1"/>
    <w:rsid w:val="0030559B"/>
    <w:rsid w:val="00332D83"/>
    <w:rsid w:val="00357975"/>
    <w:rsid w:val="00364478"/>
    <w:rsid w:val="00382525"/>
    <w:rsid w:val="003975E2"/>
    <w:rsid w:val="003A1E1B"/>
    <w:rsid w:val="003A4363"/>
    <w:rsid w:val="003C19FA"/>
    <w:rsid w:val="003C3764"/>
    <w:rsid w:val="003D4235"/>
    <w:rsid w:val="003E62CC"/>
    <w:rsid w:val="00400D2F"/>
    <w:rsid w:val="00414F44"/>
    <w:rsid w:val="00433685"/>
    <w:rsid w:val="0044790D"/>
    <w:rsid w:val="00491A0B"/>
    <w:rsid w:val="004D1A6F"/>
    <w:rsid w:val="004E003A"/>
    <w:rsid w:val="004E5387"/>
    <w:rsid w:val="004E738C"/>
    <w:rsid w:val="004F0D0A"/>
    <w:rsid w:val="00507EE8"/>
    <w:rsid w:val="00561142"/>
    <w:rsid w:val="005A009B"/>
    <w:rsid w:val="005A3385"/>
    <w:rsid w:val="005B2628"/>
    <w:rsid w:val="005B4FBD"/>
    <w:rsid w:val="005B6F28"/>
    <w:rsid w:val="005C30DE"/>
    <w:rsid w:val="005D1212"/>
    <w:rsid w:val="005D1730"/>
    <w:rsid w:val="006032B7"/>
    <w:rsid w:val="0063150B"/>
    <w:rsid w:val="006374A4"/>
    <w:rsid w:val="006401A1"/>
    <w:rsid w:val="006432A7"/>
    <w:rsid w:val="00643787"/>
    <w:rsid w:val="0065024A"/>
    <w:rsid w:val="00652116"/>
    <w:rsid w:val="0069323E"/>
    <w:rsid w:val="006A2DA0"/>
    <w:rsid w:val="006B0157"/>
    <w:rsid w:val="006D3661"/>
    <w:rsid w:val="006D3D85"/>
    <w:rsid w:val="006E2E2B"/>
    <w:rsid w:val="006F2ED4"/>
    <w:rsid w:val="006F3244"/>
    <w:rsid w:val="00703B65"/>
    <w:rsid w:val="00726C56"/>
    <w:rsid w:val="00734BF3"/>
    <w:rsid w:val="007820AE"/>
    <w:rsid w:val="0078280D"/>
    <w:rsid w:val="00794D7B"/>
    <w:rsid w:val="007C0C80"/>
    <w:rsid w:val="007E08EB"/>
    <w:rsid w:val="007E139C"/>
    <w:rsid w:val="00835D6E"/>
    <w:rsid w:val="0084259A"/>
    <w:rsid w:val="00872C92"/>
    <w:rsid w:val="0087364D"/>
    <w:rsid w:val="00883076"/>
    <w:rsid w:val="00891412"/>
    <w:rsid w:val="008966A9"/>
    <w:rsid w:val="00897AA0"/>
    <w:rsid w:val="008A16AB"/>
    <w:rsid w:val="008A5C07"/>
    <w:rsid w:val="008B40F4"/>
    <w:rsid w:val="008C6467"/>
    <w:rsid w:val="008D0DC3"/>
    <w:rsid w:val="008E66EB"/>
    <w:rsid w:val="00951623"/>
    <w:rsid w:val="009628DF"/>
    <w:rsid w:val="00963766"/>
    <w:rsid w:val="0096755C"/>
    <w:rsid w:val="009F2C99"/>
    <w:rsid w:val="009F7DDF"/>
    <w:rsid w:val="00A02EF4"/>
    <w:rsid w:val="00A11B82"/>
    <w:rsid w:val="00A1517E"/>
    <w:rsid w:val="00A2773D"/>
    <w:rsid w:val="00A46490"/>
    <w:rsid w:val="00A51E2A"/>
    <w:rsid w:val="00A81EA6"/>
    <w:rsid w:val="00A83204"/>
    <w:rsid w:val="00A94C20"/>
    <w:rsid w:val="00AD6204"/>
    <w:rsid w:val="00B001C0"/>
    <w:rsid w:val="00B0224B"/>
    <w:rsid w:val="00B05E43"/>
    <w:rsid w:val="00B41684"/>
    <w:rsid w:val="00B62B02"/>
    <w:rsid w:val="00B93B54"/>
    <w:rsid w:val="00BA2FFE"/>
    <w:rsid w:val="00BB0E0B"/>
    <w:rsid w:val="00BE0A59"/>
    <w:rsid w:val="00BE2260"/>
    <w:rsid w:val="00BF4794"/>
    <w:rsid w:val="00C11D24"/>
    <w:rsid w:val="00C30A03"/>
    <w:rsid w:val="00C4273F"/>
    <w:rsid w:val="00C529C8"/>
    <w:rsid w:val="00C55365"/>
    <w:rsid w:val="00C82D80"/>
    <w:rsid w:val="00CA2D89"/>
    <w:rsid w:val="00CB5F8E"/>
    <w:rsid w:val="00D063DA"/>
    <w:rsid w:val="00D31488"/>
    <w:rsid w:val="00D72725"/>
    <w:rsid w:val="00D7601C"/>
    <w:rsid w:val="00DB4947"/>
    <w:rsid w:val="00DC18AA"/>
    <w:rsid w:val="00DC22F7"/>
    <w:rsid w:val="00DC76FA"/>
    <w:rsid w:val="00DD0E34"/>
    <w:rsid w:val="00DD50A8"/>
    <w:rsid w:val="00E1416D"/>
    <w:rsid w:val="00E511DE"/>
    <w:rsid w:val="00E64689"/>
    <w:rsid w:val="00E66417"/>
    <w:rsid w:val="00E73469"/>
    <w:rsid w:val="00E82A8D"/>
    <w:rsid w:val="00EA20AB"/>
    <w:rsid w:val="00EB727E"/>
    <w:rsid w:val="00EF008C"/>
    <w:rsid w:val="00EF1235"/>
    <w:rsid w:val="00EF6015"/>
    <w:rsid w:val="00F0229A"/>
    <w:rsid w:val="00F04FEC"/>
    <w:rsid w:val="00F11AE5"/>
    <w:rsid w:val="00F16176"/>
    <w:rsid w:val="00F17A55"/>
    <w:rsid w:val="00F87748"/>
    <w:rsid w:val="00F93AA6"/>
    <w:rsid w:val="00FA0094"/>
    <w:rsid w:val="00FF6B38"/>
    <w:rsid w:val="00FF77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491A0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491A0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A1517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89141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37D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037D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037DE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037D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037D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37D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37DE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91A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6D3661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3661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customStyle="1" w:styleId="Zarakazakladnhotextu2">
    <w:name w:val="Zara?ka zakladn?ho textu 2"/>
    <w:basedOn w:val="Normal"/>
    <w:rsid w:val="006D3661"/>
    <w:pPr>
      <w:widowControl w:val="0"/>
      <w:spacing w:after="0" w:line="240" w:lineRule="auto"/>
      <w:ind w:firstLine="708"/>
      <w:jc w:val="both"/>
    </w:pPr>
    <w:rPr>
      <w:rFonts w:ascii="Arial" w:hAnsi="Arial" w:cs="Arial"/>
      <w:sz w:val="20"/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6D3661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6D3661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A20A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A20A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493</Words>
  <Characters>2816</Characters>
  <Application>Microsoft Office Word</Application>
  <DocSecurity>0</DocSecurity>
  <Lines>0</Lines>
  <Paragraphs>0</Paragraphs>
  <ScaleCrop>false</ScaleCrop>
  <Company>MZ SR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9</cp:revision>
  <cp:lastPrinted>2015-08-25T07:42:00Z</cp:lastPrinted>
  <dcterms:created xsi:type="dcterms:W3CDTF">2015-07-21T07:55:00Z</dcterms:created>
  <dcterms:modified xsi:type="dcterms:W3CDTF">2015-08-25T07:42:00Z</dcterms:modified>
</cp:coreProperties>
</file>