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1212">
      <w:pPr>
        <w:pStyle w:val="Title"/>
        <w:bidi w:val="0"/>
        <w:rPr>
          <w:rFonts w:ascii="Times New Roman" w:hAnsi="Times New Roman"/>
          <w:sz w:val="20"/>
          <w:szCs w:val="20"/>
        </w:rPr>
      </w:pPr>
      <w:r>
        <w:rPr>
          <w:rFonts w:ascii="Times New Roman" w:hAnsi="Times New Roman"/>
          <w:sz w:val="20"/>
          <w:szCs w:val="20"/>
        </w:rPr>
        <w:t xml:space="preserve">TABUĽKA ZHODY </w:t>
      </w:r>
    </w:p>
    <w:p w:rsidR="000F1212" w:rsidRPr="006811DC" w:rsidP="00B24575">
      <w:pPr>
        <w:pStyle w:val="Nadpis2Nadpis-tun"/>
        <w:bidi w:val="0"/>
        <w:spacing w:before="0" w:after="0"/>
        <w:rPr>
          <w:rFonts w:ascii="Times New Roman" w:hAnsi="Times New Roman"/>
          <w:sz w:val="20"/>
          <w:szCs w:val="20"/>
        </w:rPr>
      </w:pPr>
      <w:r w:rsidR="00374D72">
        <w:rPr>
          <w:rFonts w:ascii="Times New Roman" w:hAnsi="Times New Roman"/>
          <w:sz w:val="20"/>
          <w:szCs w:val="20"/>
          <w:lang w:val="cs-CZ"/>
        </w:rPr>
        <w:t>k</w:t>
      </w:r>
      <w:r w:rsidR="00374D72">
        <w:rPr>
          <w:rFonts w:ascii="Times New Roman" w:hAnsi="Times New Roman"/>
          <w:sz w:val="20"/>
          <w:szCs w:val="20"/>
        </w:rPr>
        <w:t xml:space="preserve"> </w:t>
      </w:r>
      <w:r w:rsidRPr="00B24575" w:rsidR="006811DC">
        <w:rPr>
          <w:rFonts w:ascii="Times New Roman" w:hAnsi="Times New Roman"/>
          <w:sz w:val="20"/>
          <w:szCs w:val="20"/>
        </w:rPr>
        <w:t xml:space="preserve">návrhu </w:t>
      </w:r>
      <w:r w:rsidRPr="00B24575" w:rsidR="00B24575">
        <w:rPr>
          <w:rFonts w:ascii="Times New Roman" w:hAnsi="Times New Roman"/>
          <w:sz w:val="20"/>
          <w:szCs w:val="20"/>
        </w:rPr>
        <w:t xml:space="preserve">zákona Národnej rady Slovenskej republiky, ktorým sa mení a dopĺňa zákon č. 355/2007 Z. z. </w:t>
      </w:r>
      <w:r w:rsidRPr="00B42410" w:rsidR="00B42410">
        <w:rPr>
          <w:rFonts w:ascii="Times New Roman" w:hAnsi="Times New Roman"/>
          <w:sz w:val="20"/>
          <w:szCs w:val="20"/>
        </w:rPr>
        <w:t>o ochrane, podpore a rozvoji verejného zdravia a o zmene a doplnení niektorých zákonov v znení neskorších predpisov a o zmene a doplnení niektorých zákonov</w:t>
      </w:r>
      <w:r w:rsidRPr="00B42410" w:rsidR="00B24575">
        <w:rPr>
          <w:rFonts w:ascii="Times New Roman" w:hAnsi="Times New Roman"/>
          <w:sz w:val="20"/>
          <w:szCs w:val="20"/>
        </w:rPr>
        <w:t xml:space="preserve"> </w:t>
      </w:r>
      <w:r w:rsidRPr="00B42410" w:rsidR="006811DC">
        <w:rPr>
          <w:rFonts w:ascii="Times New Roman" w:hAnsi="Times New Roman"/>
          <w:sz w:val="20"/>
          <w:szCs w:val="20"/>
        </w:rPr>
        <w:t>s</w:t>
      </w:r>
      <w:r w:rsidRPr="00B42410">
        <w:rPr>
          <w:rFonts w:ascii="Times New Roman" w:hAnsi="Times New Roman"/>
          <w:sz w:val="20"/>
          <w:szCs w:val="20"/>
        </w:rPr>
        <w:t xml:space="preserve"> právom</w:t>
      </w:r>
      <w:r w:rsidRPr="00B24575">
        <w:rPr>
          <w:rFonts w:ascii="Times New Roman" w:hAnsi="Times New Roman"/>
          <w:sz w:val="20"/>
          <w:szCs w:val="20"/>
        </w:rPr>
        <w:t xml:space="preserve"> Európskej</w:t>
      </w:r>
      <w:r w:rsidRPr="006811DC">
        <w:rPr>
          <w:rFonts w:ascii="Times New Roman" w:hAnsi="Times New Roman"/>
          <w:sz w:val="20"/>
          <w:szCs w:val="20"/>
        </w:rPr>
        <w:t xml:space="preserve"> únie</w:t>
      </w:r>
    </w:p>
    <w:p w:rsidR="000F1212">
      <w:pPr>
        <w:autoSpaceDE w:val="0"/>
        <w:autoSpaceDN w:val="0"/>
        <w:bidi w:val="0"/>
        <w:spacing w:before="0"/>
        <w:jc w:val="left"/>
        <w:rPr>
          <w:rFonts w:ascii="Times New Roman" w:hAnsi="Times New Roman"/>
        </w:rPr>
      </w:pPr>
    </w:p>
    <w:tbl>
      <w:tblPr>
        <w:tblStyle w:val="TableNormal"/>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
      <w:tblGrid>
        <w:gridCol w:w="27"/>
        <w:gridCol w:w="824"/>
        <w:gridCol w:w="74"/>
        <w:gridCol w:w="2903"/>
        <w:gridCol w:w="10"/>
        <w:gridCol w:w="840"/>
        <w:gridCol w:w="1680"/>
        <w:gridCol w:w="21"/>
        <w:gridCol w:w="1418"/>
        <w:gridCol w:w="4961"/>
        <w:gridCol w:w="1276"/>
        <w:gridCol w:w="1417"/>
      </w:tblGrid>
      <w:tr>
        <w:tblPrEx>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Ex>
        <w:trPr>
          <w:gridBefore w:val="1"/>
          <w:wBefore w:w="27" w:type="dxa"/>
          <w:trHeight w:val="567"/>
        </w:trPr>
        <w:tc>
          <w:tcPr>
            <w:tcW w:w="4651" w:type="dxa"/>
            <w:gridSpan w:val="5"/>
            <w:tcBorders>
              <w:top w:val="single" w:sz="4" w:space="0" w:color="auto"/>
              <w:left w:val="single" w:sz="4" w:space="0" w:color="auto"/>
              <w:bottom w:val="single" w:sz="4" w:space="0" w:color="auto"/>
              <w:right w:val="single" w:sz="4" w:space="0" w:color="auto"/>
            </w:tcBorders>
            <w:textDirection w:val="lrTb"/>
            <w:vAlign w:val="top"/>
          </w:tcPr>
          <w:p w:rsidR="00450BE8" w:rsidP="00450BE8">
            <w:pPr>
              <w:pStyle w:val="Heading4"/>
              <w:bidi w:val="0"/>
              <w:spacing w:before="120"/>
              <w:rPr>
                <w:rFonts w:ascii="Times New Roman" w:hAnsi="Times New Roman"/>
                <w:sz w:val="20"/>
                <w:szCs w:val="20"/>
              </w:rPr>
            </w:pPr>
            <w:r>
              <w:rPr>
                <w:rFonts w:ascii="Times New Roman" w:hAnsi="Times New Roman"/>
                <w:sz w:val="20"/>
                <w:szCs w:val="20"/>
              </w:rPr>
              <w:t>Právny akt ES/EÚ</w:t>
            </w:r>
          </w:p>
          <w:p w:rsidR="00450BE8">
            <w:pPr>
              <w:pStyle w:val="Heading4"/>
              <w:bidi w:val="0"/>
              <w:spacing w:before="120"/>
              <w:rPr>
                <w:rFonts w:ascii="Times New Roman" w:hAnsi="Times New Roman"/>
                <w:sz w:val="20"/>
                <w:szCs w:val="20"/>
              </w:rPr>
            </w:pPr>
          </w:p>
        </w:tc>
        <w:tc>
          <w:tcPr>
            <w:tcW w:w="10773" w:type="dxa"/>
            <w:gridSpan w:val="6"/>
            <w:tcBorders>
              <w:top w:val="single" w:sz="4" w:space="0" w:color="auto"/>
              <w:left w:val="single" w:sz="4" w:space="0" w:color="auto"/>
              <w:bottom w:val="single" w:sz="4" w:space="0" w:color="auto"/>
              <w:right w:val="single" w:sz="4" w:space="0" w:color="auto"/>
            </w:tcBorders>
            <w:textDirection w:val="lrTb"/>
            <w:vAlign w:val="top"/>
          </w:tcPr>
          <w:p w:rsidR="00450BE8">
            <w:pPr>
              <w:pStyle w:val="Heading4"/>
              <w:bidi w:val="0"/>
              <w:spacing w:before="120"/>
              <w:rPr>
                <w:rFonts w:ascii="Times New Roman" w:hAnsi="Times New Roman"/>
                <w:sz w:val="20"/>
                <w:szCs w:val="20"/>
              </w:rPr>
            </w:pPr>
            <w:r>
              <w:rPr>
                <w:rFonts w:ascii="Times New Roman" w:hAnsi="Times New Roman"/>
                <w:sz w:val="20"/>
                <w:szCs w:val="20"/>
              </w:rPr>
              <w:t>Právne predpisy Slovenskej republiky</w:t>
            </w:r>
          </w:p>
        </w:tc>
      </w:tr>
      <w:tr>
        <w:tblPrEx>
          <w:tblW w:w="0" w:type="auto"/>
          <w:tblInd w:w="-524" w:type="dxa"/>
          <w:tblLayout w:type="fixed"/>
          <w:tblCellMar>
            <w:left w:w="43" w:type="dxa"/>
            <w:right w:w="43" w:type="dxa"/>
          </w:tblCellMar>
        </w:tblPrEx>
        <w:trPr>
          <w:gridBefore w:val="1"/>
          <w:wBefore w:w="27" w:type="dxa"/>
          <w:trHeight w:val="567"/>
        </w:trPr>
        <w:tc>
          <w:tcPr>
            <w:tcW w:w="4651" w:type="dxa"/>
            <w:gridSpan w:val="5"/>
            <w:tcBorders>
              <w:top w:val="single" w:sz="4" w:space="0" w:color="auto"/>
              <w:left w:val="single" w:sz="4" w:space="0" w:color="auto"/>
              <w:bottom w:val="single" w:sz="4" w:space="0" w:color="auto"/>
              <w:right w:val="single" w:sz="4" w:space="0" w:color="auto"/>
            </w:tcBorders>
            <w:textDirection w:val="lrTb"/>
            <w:vAlign w:val="top"/>
          </w:tcPr>
          <w:p w:rsidR="00450BE8" w:rsidP="00450BE8">
            <w:pPr>
              <w:pStyle w:val="Heading4"/>
              <w:bidi w:val="0"/>
              <w:spacing w:before="120"/>
              <w:jc w:val="both"/>
              <w:rPr>
                <w:rFonts w:ascii="Times New Roman" w:hAnsi="Times New Roman"/>
                <w:sz w:val="20"/>
                <w:szCs w:val="20"/>
              </w:rPr>
            </w:pPr>
            <w:r w:rsidRPr="00450BE8">
              <w:rPr>
                <w:rFonts w:ascii="Times New Roman" w:hAnsi="Times New Roman"/>
                <w:bCs w:val="0"/>
                <w:sz w:val="20"/>
                <w:szCs w:val="20"/>
              </w:rPr>
              <w:t>Smernica Rady 2013/51/EURATOM</w:t>
            </w:r>
            <w:r>
              <w:rPr>
                <w:rFonts w:ascii="Times New Roman" w:hAnsi="Times New Roman"/>
                <w:bCs w:val="0"/>
                <w:sz w:val="20"/>
                <w:szCs w:val="20"/>
              </w:rPr>
              <w:t>,</w:t>
            </w:r>
            <w:r w:rsidRPr="00450BE8">
              <w:rPr>
                <w:rFonts w:ascii="Times New Roman" w:hAnsi="Times New Roman"/>
                <w:b w:val="0"/>
                <w:bCs w:val="0"/>
                <w:sz w:val="20"/>
                <w:szCs w:val="20"/>
              </w:rPr>
              <w:t xml:space="preserve"> </w:t>
            </w:r>
            <w:r w:rsidRPr="00450BE8">
              <w:rPr>
                <w:rFonts w:ascii="Times New Roman" w:hAnsi="Times New Roman"/>
                <w:b w:val="0"/>
                <w:color w:val="000000"/>
                <w:sz w:val="20"/>
                <w:szCs w:val="20"/>
              </w:rPr>
              <w:t>ktorou sa stanovujú požiadavky na ochranu zdravia obyvateľstva vzhľadom na rádioaktívne látky obsiahnuté vo vode určenej na ľudskú spotrebu</w:t>
            </w:r>
            <w:r w:rsidRPr="00450BE8">
              <w:rPr>
                <w:rFonts w:ascii="Times New Roman" w:hAnsi="Times New Roman"/>
                <w:b w:val="0"/>
                <w:i/>
                <w:iCs/>
                <w:sz w:val="20"/>
                <w:szCs w:val="20"/>
              </w:rPr>
              <w:t xml:space="preserve"> (Ú. v. EÚ L 296/12, 7.11.2013)</w:t>
            </w:r>
          </w:p>
        </w:tc>
        <w:tc>
          <w:tcPr>
            <w:tcW w:w="10773" w:type="dxa"/>
            <w:gridSpan w:val="6"/>
            <w:tcBorders>
              <w:top w:val="single" w:sz="4" w:space="0" w:color="auto"/>
              <w:left w:val="single" w:sz="4" w:space="0" w:color="auto"/>
              <w:bottom w:val="single" w:sz="4" w:space="0" w:color="auto"/>
              <w:right w:val="single" w:sz="4" w:space="0" w:color="auto"/>
            </w:tcBorders>
            <w:textDirection w:val="lrTb"/>
            <w:vAlign w:val="top"/>
          </w:tcPr>
          <w:p w:rsidR="00450BE8" w:rsidP="00450BE8">
            <w:pPr>
              <w:pStyle w:val="Heading4"/>
              <w:bidi w:val="0"/>
              <w:spacing w:before="120"/>
              <w:jc w:val="both"/>
              <w:rPr>
                <w:rFonts w:ascii="Times New Roman" w:hAnsi="Times New Roman"/>
                <w:sz w:val="20"/>
                <w:szCs w:val="20"/>
              </w:rPr>
            </w:pPr>
            <w:r>
              <w:rPr>
                <w:rFonts w:ascii="Times New Roman" w:hAnsi="Times New Roman"/>
                <w:sz w:val="20"/>
                <w:szCs w:val="20"/>
              </w:rPr>
              <w:t>Z</w:t>
            </w:r>
            <w:r w:rsidRPr="00B24575">
              <w:rPr>
                <w:rFonts w:ascii="Times New Roman" w:hAnsi="Times New Roman"/>
                <w:sz w:val="20"/>
                <w:szCs w:val="20"/>
              </w:rPr>
              <w:t xml:space="preserve">ákon Národnej rady Slovenskej republiky, ktorým sa mení a dopĺňa zákon č. 355/2007 Z. z. o ochrane, podpore a rozvoji verejného zdravia </w:t>
            </w:r>
            <w:r w:rsidRPr="00B42410">
              <w:rPr>
                <w:rFonts w:ascii="Times New Roman" w:hAnsi="Times New Roman"/>
                <w:sz w:val="20"/>
                <w:szCs w:val="20"/>
              </w:rPr>
              <w:t>a o zmene a doplnení niektorých zákonov v znení neskorších predpisov a o zmene a doplnení niektorých zákonov</w:t>
            </w:r>
          </w:p>
        </w:tc>
      </w:tr>
      <w:tr>
        <w:tblPrEx>
          <w:tblW w:w="0" w:type="auto"/>
          <w:tblInd w:w="-524" w:type="dxa"/>
          <w:tblLayout w:type="fixed"/>
          <w:tblCellMar>
            <w:left w:w="43" w:type="dxa"/>
            <w:right w:w="43" w:type="dxa"/>
          </w:tblCellMar>
        </w:tblPrEx>
        <w:trPr>
          <w:gridBefore w:val="1"/>
          <w:wBefore w:w="27" w:type="dxa"/>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1</w:t>
            </w:r>
          </w:p>
        </w:tc>
        <w:tc>
          <w:tcPr>
            <w:tcW w:w="2987"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3</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4</w:t>
            </w: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2"/>
              <w:bidi w:val="0"/>
              <w:spacing w:after="0" w:line="240" w:lineRule="exact"/>
              <w:ind w:left="0"/>
              <w:jc w:val="center"/>
              <w:rPr>
                <w:rFonts w:ascii="Times New Roman" w:hAnsi="Times New Roman"/>
                <w:sz w:val="20"/>
                <w:szCs w:val="20"/>
              </w:rPr>
            </w:pPr>
            <w:r w:rsidRPr="00CC6F23">
              <w:rPr>
                <w:rFonts w:ascii="Times New Roman" w:hAnsi="Times New Roman"/>
                <w:sz w:val="20"/>
                <w:szCs w:val="20"/>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2"/>
              <w:bidi w:val="0"/>
              <w:spacing w:after="0" w:line="240" w:lineRule="exact"/>
              <w:ind w:left="0"/>
              <w:jc w:val="center"/>
              <w:rPr>
                <w:rFonts w:ascii="Times New Roman" w:hAnsi="Times New Roman"/>
                <w:sz w:val="20"/>
                <w:szCs w:val="20"/>
              </w:rPr>
            </w:pPr>
            <w:r w:rsidRPr="00CC6F23">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8</w:t>
            </w:r>
          </w:p>
        </w:tc>
      </w:tr>
      <w:tr>
        <w:tblPrEx>
          <w:tblW w:w="0" w:type="auto"/>
          <w:tblInd w:w="-524" w:type="dxa"/>
          <w:tblLayout w:type="fixed"/>
          <w:tblCellMar>
            <w:left w:w="43" w:type="dxa"/>
            <w:right w:w="43" w:type="dxa"/>
          </w:tblCellMar>
        </w:tblPrEx>
        <w:trPr>
          <w:gridBefore w:val="1"/>
          <w:wBefore w:w="27" w:type="dxa"/>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rPr>
                <w:rFonts w:ascii="Times New Roman" w:hAnsi="Times New Roman"/>
              </w:rPr>
            </w:pPr>
            <w:r w:rsidRPr="00CC6F23">
              <w:rPr>
                <w:rFonts w:ascii="Times New Roman" w:hAnsi="Times New Roman"/>
              </w:rPr>
              <w:t>Článok</w:t>
            </w:r>
          </w:p>
          <w:p w:rsidR="00450BE8" w:rsidRPr="00CC6F23">
            <w:pPr>
              <w:pStyle w:val="Normlny"/>
              <w:bidi w:val="0"/>
              <w:rPr>
                <w:rFonts w:ascii="Times New Roman" w:hAnsi="Times New Roman"/>
              </w:rPr>
            </w:pPr>
            <w:r w:rsidRPr="00CC6F23">
              <w:rPr>
                <w:rFonts w:ascii="Times New Roman" w:hAnsi="Times New Roman"/>
              </w:rPr>
              <w:t>(Č, O,</w:t>
            </w:r>
          </w:p>
          <w:p w:rsidR="00450BE8" w:rsidRPr="00CC6F23">
            <w:pPr>
              <w:pStyle w:val="Normlny"/>
              <w:bidi w:val="0"/>
              <w:rPr>
                <w:rFonts w:ascii="Times New Roman" w:hAnsi="Times New Roman"/>
              </w:rPr>
            </w:pPr>
            <w:r w:rsidRPr="00CC6F23">
              <w:rPr>
                <w:rFonts w:ascii="Times New Roman" w:hAnsi="Times New Roman"/>
              </w:rPr>
              <w:t>V, P)</w:t>
            </w:r>
          </w:p>
        </w:tc>
        <w:tc>
          <w:tcPr>
            <w:tcW w:w="2987"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Text</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Spôsob transp.</w:t>
            </w:r>
          </w:p>
          <w:p w:rsidR="00450BE8" w:rsidRPr="00CC6F23">
            <w:pPr>
              <w:pStyle w:val="Normlny"/>
              <w:bidi w:val="0"/>
              <w:jc w:val="center"/>
              <w:rPr>
                <w:rFonts w:ascii="Times New Roman" w:hAnsi="Times New Roman"/>
              </w:rPr>
            </w:pPr>
            <w:r w:rsidRPr="00CC6F23">
              <w:rPr>
                <w:rFonts w:ascii="Times New Roman" w:hAnsi="Times New Roman"/>
              </w:rPr>
              <w:t>(N, O, D, n.a.)</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Číslo</w:t>
            </w: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Článok</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Text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Zhoda</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r w:rsidRPr="00CC6F23">
              <w:rPr>
                <w:rFonts w:ascii="Times New Roman" w:hAnsi="Times New Roman"/>
              </w:rPr>
              <w:t>Admin. infraštr.</w:t>
            </w:r>
          </w:p>
        </w:tc>
      </w:tr>
      <w:tr>
        <w:tblPrEx>
          <w:tblW w:w="0" w:type="auto"/>
          <w:tblInd w:w="-524" w:type="dxa"/>
          <w:tblLayout w:type="fixed"/>
          <w:tblCellMar>
            <w:left w:w="43" w:type="dxa"/>
            <w:right w:w="43" w:type="dxa"/>
          </w:tblCellMar>
        </w:tblPrEx>
        <w:trPr>
          <w:gridBefore w:val="1"/>
          <w:wBefore w:w="27" w:type="dxa"/>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1</w:t>
            </w:r>
          </w:p>
          <w:p w:rsidR="00450BE8" w:rsidRPr="00F00CD2" w:rsidP="00334C2E">
            <w:pPr>
              <w:autoSpaceDE w:val="0"/>
              <w:autoSpaceDN w:val="0"/>
              <w:bidi w:val="0"/>
              <w:spacing w:before="0"/>
              <w:ind w:left="-44"/>
              <w:jc w:val="center"/>
              <w:rPr>
                <w:rFonts w:ascii="Times New Roman" w:hAnsi="Times New Roman"/>
                <w:sz w:val="20"/>
                <w:szCs w:val="20"/>
              </w:rPr>
            </w:pPr>
          </w:p>
        </w:tc>
        <w:tc>
          <w:tcPr>
            <w:tcW w:w="2987"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AC5F61" w:rsidP="00334C2E">
            <w:pPr>
              <w:pStyle w:val="sti-art"/>
              <w:bidi w:val="0"/>
              <w:rPr>
                <w:rFonts w:ascii="Times New Roman" w:hAnsi="Times New Roman"/>
                <w:b w:val="0"/>
                <w:color w:val="000000"/>
                <w:sz w:val="20"/>
                <w:szCs w:val="20"/>
              </w:rPr>
            </w:pPr>
            <w:r w:rsidRPr="00AC5F61">
              <w:rPr>
                <w:rFonts w:ascii="Times New Roman" w:hAnsi="Times New Roman"/>
                <w:b w:val="0"/>
                <w:color w:val="000000"/>
                <w:sz w:val="20"/>
                <w:szCs w:val="20"/>
              </w:rPr>
              <w:t>Predmet úpravy</w:t>
            </w:r>
          </w:p>
          <w:p w:rsidR="00450BE8" w:rsidRPr="00AE3B71" w:rsidP="00334C2E">
            <w:pPr>
              <w:bidi w:val="0"/>
              <w:rPr>
                <w:rFonts w:ascii="Times New Roman" w:hAnsi="Times New Roman"/>
                <w:color w:val="000000"/>
                <w:sz w:val="20"/>
                <w:szCs w:val="20"/>
              </w:rPr>
            </w:pPr>
            <w:r w:rsidRPr="00AE3B71">
              <w:rPr>
                <w:rFonts w:ascii="Times New Roman" w:hAnsi="Times New Roman"/>
                <w:color w:val="000000"/>
                <w:sz w:val="20"/>
                <w:szCs w:val="20"/>
              </w:rPr>
              <w:t>Touto smernicou sa stanovujú požiadavky na ochranu zdravia obyvateľstva vzhľadom na rádioaktívne látky obsiahnuté vo vode určenej na ľudskú spotrebu. Stanovujú sa v nej parametrické hodnoty a frekvencie a metódy monitorovania rádioaktívnych látok.</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WW-Zkladntext3"/>
              <w:bidi w:val="0"/>
              <w:rPr>
                <w:rFonts w:ascii="Times New Roman" w:hAnsi="Times New Roman"/>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rPr>
          <w:gridBefore w:val="1"/>
          <w:wBefore w:w="27" w:type="dxa"/>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2</w:t>
            </w:r>
          </w:p>
          <w:p w:rsidR="00450BE8"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1</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p w:rsidR="00450BE8" w:rsidRPr="00F00CD2" w:rsidP="00AC5F61">
            <w:pPr>
              <w:autoSpaceDE w:val="0"/>
              <w:autoSpaceDN w:val="0"/>
              <w:bidi w:val="0"/>
              <w:spacing w:before="0"/>
              <w:ind w:left="-44"/>
              <w:jc w:val="center"/>
              <w:rPr>
                <w:rFonts w:ascii="Times New Roman" w:hAnsi="Times New Roman"/>
                <w:sz w:val="20"/>
                <w:szCs w:val="20"/>
              </w:rPr>
            </w:pPr>
          </w:p>
        </w:tc>
        <w:tc>
          <w:tcPr>
            <w:tcW w:w="2987"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AC5F61" w:rsidP="00334C2E">
            <w:pPr>
              <w:autoSpaceDE w:val="0"/>
              <w:autoSpaceDN w:val="0"/>
              <w:bidi w:val="0"/>
              <w:spacing w:before="60" w:after="120"/>
              <w:jc w:val="center"/>
              <w:rPr>
                <w:rFonts w:ascii="Times New Roman" w:hAnsi="Times New Roman"/>
                <w:bCs/>
                <w:color w:val="000000"/>
                <w:sz w:val="20"/>
                <w:szCs w:val="20"/>
              </w:rPr>
            </w:pPr>
            <w:r w:rsidRPr="00AC5F61">
              <w:rPr>
                <w:rFonts w:ascii="Times New Roman" w:hAnsi="Times New Roman"/>
                <w:bCs/>
                <w:color w:val="000000"/>
                <w:sz w:val="20"/>
                <w:szCs w:val="20"/>
              </w:rPr>
              <w:t>Vymedzenie pojmov</w:t>
            </w:r>
          </w:p>
          <w:p w:rsidR="00450BE8" w:rsidRPr="00AE3B71"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Na účely tejto smernice sa uplatňujú tieto vymedzenia pojmov:</w:t>
            </w:r>
          </w:p>
          <w:tbl>
            <w:tblPr>
              <w:tblStyle w:val="TableNormal"/>
              <w:tblW w:w="5000" w:type="pct"/>
              <w:tblCellSpacing w:w="0" w:type="dxa"/>
              <w:tblLayout w:type="fixed"/>
              <w:tblCellMar>
                <w:left w:w="0" w:type="dxa"/>
                <w:right w:w="0" w:type="dxa"/>
              </w:tblCellMar>
              <w:tblLook w:val="04A0"/>
            </w:tblPr>
            <w:tblGrid>
              <w:gridCol w:w="71"/>
              <w:gridCol w:w="2830"/>
            </w:tblGrid>
            <w:tr>
              <w:tblPrEx>
                <w:tblW w:w="5000" w:type="pct"/>
                <w:tblCellSpacing w:w="0" w:type="dxa"/>
                <w:tblLayout w:type="fixed"/>
                <w:tblCellMar>
                  <w:left w:w="0" w:type="dxa"/>
                  <w:right w:w="0" w:type="dxa"/>
                </w:tblCellMar>
                <w:tblLook w:val="04A0"/>
              </w:tblPrEx>
              <w:trPr>
                <w:tblCellSpacing w:w="0" w:type="dxa"/>
              </w:trPr>
              <w:tc>
                <w:tcPr>
                  <w:tcW w:w="180" w:type="dxa"/>
                  <w:tcBorders>
                    <w:top w:val="nil"/>
                    <w:left w:val="nil"/>
                    <w:bottom w:val="nil"/>
                    <w:right w:val="nil"/>
                  </w:tcBorders>
                  <w:textDirection w:val="lrTb"/>
                  <w:vAlign w:val="top"/>
                  <w:hideMark/>
                </w:tcPr>
                <w:p w:rsidR="00450BE8" w:rsidRPr="00AE3B71"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1.</w:t>
                  </w:r>
                </w:p>
              </w:tc>
              <w:tc>
                <w:tcPr>
                  <w:tcW w:w="8892" w:type="dxa"/>
                  <w:tcBorders>
                    <w:top w:val="nil"/>
                    <w:left w:val="nil"/>
                    <w:bottom w:val="nil"/>
                    <w:right w:val="nil"/>
                  </w:tcBorders>
                  <w:textDirection w:val="lrTb"/>
                  <w:vAlign w:val="top"/>
                  <w:hideMark/>
                </w:tcPr>
                <w:p w:rsidR="00450BE8" w:rsidRPr="00AE3B71"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„voda určená na ľudskú spotrebu“ je:</w:t>
                  </w:r>
                </w:p>
                <w:tbl>
                  <w:tblPr>
                    <w:tblStyle w:val="TableNormal"/>
                    <w:tblW w:w="5000" w:type="pct"/>
                    <w:tblCellSpacing w:w="0" w:type="dxa"/>
                    <w:tblLayout w:type="fixed"/>
                    <w:tblCellMar>
                      <w:left w:w="0" w:type="dxa"/>
                      <w:right w:w="0" w:type="dxa"/>
                    </w:tblCellMar>
                    <w:tblLook w:val="04A0"/>
                  </w:tblPr>
                  <w:tblGrid>
                    <w:gridCol w:w="73"/>
                    <w:gridCol w:w="2757"/>
                  </w:tblGrid>
                  <w:tr>
                    <w:tblPrEx>
                      <w:tblW w:w="5000" w:type="pct"/>
                      <w:tblCellSpacing w:w="0" w:type="dxa"/>
                      <w:tblLayout w:type="fixed"/>
                      <w:tblCellMar>
                        <w:left w:w="0" w:type="dxa"/>
                        <w:right w:w="0" w:type="dxa"/>
                      </w:tblCellMar>
                      <w:tblLook w:val="04A0"/>
                    </w:tblPrEx>
                    <w:trPr>
                      <w:tblCellSpacing w:w="0" w:type="dxa"/>
                    </w:trPr>
                    <w:tc>
                      <w:tcPr>
                        <w:tcW w:w="187" w:type="dxa"/>
                        <w:tcBorders>
                          <w:top w:val="nil"/>
                          <w:left w:val="nil"/>
                          <w:bottom w:val="nil"/>
                          <w:right w:val="nil"/>
                        </w:tcBorders>
                        <w:textDirection w:val="lrTb"/>
                        <w:vAlign w:val="top"/>
                        <w:hideMark/>
                      </w:tcPr>
                      <w:p w:rsidR="00450BE8" w:rsidRPr="0033565F" w:rsidP="004315C5">
                        <w:pPr>
                          <w:pStyle w:val="ListParagraph"/>
                          <w:numPr>
                            <w:numId w:val="26"/>
                          </w:numPr>
                          <w:bidi w:val="0"/>
                          <w:spacing w:before="120"/>
                          <w:jc w:val="both"/>
                          <w:rPr>
                            <w:rFonts w:ascii="Times New Roman" w:hAnsi="Times New Roman"/>
                            <w:color w:val="000000"/>
                            <w:sz w:val="20"/>
                            <w:szCs w:val="20"/>
                          </w:rPr>
                        </w:pPr>
                        <w:r w:rsidRPr="0033565F">
                          <w:rPr>
                            <w:rFonts w:ascii="Times New Roman" w:hAnsi="Times New Roman"/>
                            <w:color w:val="000000"/>
                            <w:sz w:val="20"/>
                            <w:szCs w:val="20"/>
                          </w:rPr>
                          <w:t>a)</w:t>
                        </w:r>
                      </w:p>
                    </w:tc>
                    <w:tc>
                      <w:tcPr>
                        <w:tcW w:w="8705" w:type="dxa"/>
                        <w:tcBorders>
                          <w:top w:val="nil"/>
                          <w:left w:val="nil"/>
                          <w:bottom w:val="nil"/>
                          <w:right w:val="nil"/>
                        </w:tcBorders>
                        <w:textDirection w:val="lrTb"/>
                        <w:vAlign w:val="top"/>
                        <w:hideMark/>
                      </w:tcPr>
                      <w:p w:rsidR="00450BE8" w:rsidP="004315C5">
                        <w:pPr>
                          <w:pStyle w:val="ListParagraph"/>
                          <w:numPr>
                            <w:numId w:val="27"/>
                          </w:numPr>
                          <w:bidi w:val="0"/>
                          <w:spacing w:before="120"/>
                          <w:jc w:val="both"/>
                          <w:rPr>
                            <w:rFonts w:ascii="Times New Roman" w:hAnsi="Times New Roman"/>
                            <w:color w:val="000000"/>
                            <w:sz w:val="20"/>
                            <w:szCs w:val="20"/>
                          </w:rPr>
                        </w:pPr>
                        <w:r w:rsidRPr="005F0AEF">
                          <w:rPr>
                            <w:rFonts w:ascii="Times New Roman" w:hAnsi="Times New Roman"/>
                            <w:color w:val="000000"/>
                            <w:sz w:val="20"/>
                            <w:szCs w:val="20"/>
                          </w:rPr>
                          <w:t>voda v jej pôvodnom stave alebo po spracovaní, určená na pitie, varenie, prípravu potravín alebo iné domáce účely, bez ohľadu na jej pôvod a na to, či bola dodaná z distribučnej siete, cisterny alebo vo fľašiach či nádobách;</w:t>
                        </w:r>
                      </w:p>
                      <w:p w:rsidR="00450BE8" w:rsidRPr="005F0AEF" w:rsidP="004315C5">
                        <w:pPr>
                          <w:pStyle w:val="ListParagraph"/>
                          <w:numPr>
                            <w:numId w:val="27"/>
                          </w:numPr>
                          <w:bidi w:val="0"/>
                          <w:spacing w:before="120"/>
                          <w:jc w:val="both"/>
                          <w:rPr>
                            <w:rFonts w:ascii="Times New Roman" w:hAnsi="Times New Roman"/>
                            <w:color w:val="000000"/>
                            <w:sz w:val="20"/>
                            <w:szCs w:val="20"/>
                          </w:rPr>
                        </w:pPr>
                        <w:r w:rsidRPr="00AE3B71">
                          <w:rPr>
                            <w:rFonts w:ascii="Times New Roman" w:hAnsi="Times New Roman"/>
                            <w:color w:val="000000"/>
                            <w:sz w:val="20"/>
                            <w:szCs w:val="20"/>
                          </w:rPr>
                          <w:t>voda používaná v potravinárskych podnikoch pri výrobe, spracovaní, konzervovaní alebo predaji výrobkov alebo látok určených na ľudskú spotrebu</w:t>
                        </w:r>
                        <w:r>
                          <w:rPr>
                            <w:rFonts w:ascii="Times New Roman" w:hAnsi="Times New Roman"/>
                            <w:sz w:val="20"/>
                            <w:szCs w:val="20"/>
                          </w:rPr>
                          <w:t xml:space="preserve">, </w:t>
                        </w:r>
                        <w:r w:rsidRPr="00AC5F61">
                          <w:rPr>
                            <w:rFonts w:ascii="Times New Roman" w:hAnsi="Times New Roman"/>
                            <w:sz w:val="20"/>
                            <w:szCs w:val="20"/>
                          </w:rPr>
                          <w:t>pokiaľ sa príslušné vnútroštátne orgány nepresvedčia, že kvalita vody nemôže ovplyvniť nezávadnosť potravín v ich konečnej podobe;</w:t>
                        </w:r>
                      </w:p>
                    </w:tc>
                  </w:tr>
                </w:tbl>
                <w:p w:rsidR="00450BE8" w:rsidRPr="00AE3B71" w:rsidP="00334C2E">
                  <w:pPr>
                    <w:autoSpaceDE w:val="0"/>
                    <w:autoSpaceDN w:val="0"/>
                    <w:bidi w:val="0"/>
                    <w:spacing w:before="0"/>
                    <w:jc w:val="left"/>
                    <w:rPr>
                      <w:rFonts w:ascii="Times New Roman" w:hAnsi="Times New Roman"/>
                      <w:color w:val="000000"/>
                      <w:sz w:val="20"/>
                      <w:szCs w:val="20"/>
                    </w:rPr>
                  </w:pPr>
                </w:p>
              </w:tc>
            </w:tr>
          </w:tbl>
          <w:p w:rsidR="00450BE8" w:rsidRPr="00AE3B71" w:rsidP="00334C2E">
            <w:pPr>
              <w:pStyle w:val="Normlnywebov8"/>
              <w:bidi w:val="0"/>
              <w:spacing w:before="0" w:after="0"/>
              <w:ind w:left="0" w:right="34"/>
              <w:jc w:val="both"/>
              <w:rPr>
                <w:rFonts w:ascii="Times New Roman" w:hAnsi="Times New Roman"/>
                <w:color w:val="000000"/>
                <w:sz w:val="20"/>
                <w:szCs w:val="20"/>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sidRPr="00F00CD2">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P="000D57BE">
            <w:pPr>
              <w:autoSpaceDE w:val="0"/>
              <w:autoSpaceDN w:val="0"/>
              <w:bidi w:val="0"/>
              <w:spacing w:before="0"/>
              <w:jc w:val="center"/>
              <w:rPr>
                <w:rFonts w:ascii="Times New Roman" w:hAnsi="Times New Roman"/>
                <w:sz w:val="20"/>
                <w:szCs w:val="20"/>
              </w:rPr>
            </w:pPr>
            <w:r w:rsidR="000D57BE">
              <w:rPr>
                <w:rFonts w:ascii="Times New Roman" w:hAnsi="Times New Roman"/>
                <w:sz w:val="20"/>
                <w:szCs w:val="20"/>
              </w:rPr>
              <w:t>Z</w:t>
            </w:r>
            <w:r>
              <w:rPr>
                <w:rFonts w:ascii="Times New Roman" w:hAnsi="Times New Roman"/>
                <w:sz w:val="20"/>
                <w:szCs w:val="20"/>
              </w:rPr>
              <w:t>ákon</w:t>
            </w:r>
          </w:p>
          <w:p w:rsidR="000D57BE" w:rsidRPr="00CC6F23" w:rsidP="000D57BE">
            <w:pPr>
              <w:autoSpaceDE w:val="0"/>
              <w:autoSpaceDN w:val="0"/>
              <w:bidi w:val="0"/>
              <w:spacing w:before="0"/>
              <w:jc w:val="center"/>
              <w:rPr>
                <w:rFonts w:ascii="Times New Roman" w:hAnsi="Times New Roman"/>
                <w:sz w:val="20"/>
                <w:szCs w:val="20"/>
              </w:rPr>
            </w:pPr>
            <w:r w:rsidRPr="00B24575">
              <w:rPr>
                <w:rFonts w:ascii="Times New Roman" w:hAnsi="Times New Roman"/>
                <w:sz w:val="20"/>
                <w:szCs w:val="20"/>
              </w:rPr>
              <w:t>č. 355/2007 Z. z.</w:t>
            </w: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Style w:val="WW-Znakapoznmky"/>
                <w:rFonts w:ascii="Times New Roman" w:hAnsi="Times New Roman"/>
                <w:sz w:val="20"/>
                <w:szCs w:val="20"/>
              </w:rPr>
            </w:pPr>
            <w:r w:rsidRPr="00CC6F23">
              <w:rPr>
                <w:rStyle w:val="WW-Znakapoznmky"/>
                <w:rFonts w:ascii="Times New Roman" w:hAnsi="Times New Roman"/>
                <w:sz w:val="20"/>
                <w:szCs w:val="20"/>
              </w:rPr>
              <w:t xml:space="preserve">§ </w:t>
            </w:r>
            <w:r>
              <w:rPr>
                <w:rStyle w:val="WW-Znakapoznmky"/>
                <w:rFonts w:ascii="Times New Roman" w:hAnsi="Times New Roman"/>
                <w:sz w:val="20"/>
                <w:szCs w:val="20"/>
              </w:rPr>
              <w:t>17</w:t>
            </w:r>
          </w:p>
          <w:p w:rsidR="00450BE8" w:rsidRPr="00CC6F23">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widowControl/>
              <w:bidi w:val="0"/>
              <w:spacing w:before="0" w:after="0"/>
              <w:rPr>
                <w:rFonts w:ascii="Times New Roman" w:hAnsi="Times New Roman"/>
                <w:sz w:val="20"/>
                <w:szCs w:val="20"/>
                <w:lang w:val="sk-SK"/>
              </w:rPr>
            </w:pPr>
            <w:r w:rsidRPr="00265C35">
              <w:rPr>
                <w:rFonts w:ascii="Times New Roman" w:hAnsi="Times New Roman"/>
                <w:sz w:val="20"/>
                <w:szCs w:val="20"/>
              </w:rPr>
              <w:t xml:space="preserve">Pitná voda je voda v jej pôvodnom stave alebo po úprave určená na pitie, varenie, prípravu potravín alebo na iné domáce účely bez ohľadu na jej pôvod a na to, či bola dodaná z rozvodnej siete, cisterny alebo ako voda balená do spotrebiteľského balenia a voda používaná v potravinárskych podnikoch pri výrobe, spracovaní, konzervovaní alebo predaji výrobkov alebo látok určených na ľudskú spotrebu.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MZ SR</w:t>
            </w:r>
          </w:p>
        </w:tc>
      </w:tr>
      <w:tr>
        <w:tblPrEx>
          <w:tblW w:w="0" w:type="auto"/>
          <w:tblInd w:w="-524" w:type="dxa"/>
          <w:tblLayout w:type="fixed"/>
          <w:tblCellMar>
            <w:left w:w="43" w:type="dxa"/>
            <w:right w:w="43" w:type="dxa"/>
          </w:tblCellMar>
        </w:tblPrEx>
        <w:trPr>
          <w:gridBefore w:val="1"/>
          <w:wBefore w:w="27" w:type="dxa"/>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D14F19">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2</w:t>
            </w:r>
          </w:p>
          <w:p w:rsidR="00450BE8" w:rsidRPr="00F00CD2" w:rsidP="00D14F19">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2</w:t>
            </w:r>
          </w:p>
        </w:tc>
        <w:tc>
          <w:tcPr>
            <w:tcW w:w="2987" w:type="dxa"/>
            <w:gridSpan w:val="3"/>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9"/>
              <w:gridCol w:w="2832"/>
            </w:tblGrid>
            <w:tr>
              <w:tblPrEx>
                <w:tblW w:w="5000" w:type="pct"/>
                <w:tblCellSpacing w:w="0" w:type="dxa"/>
                <w:tblLayout w:type="fixed"/>
                <w:tblCellMar>
                  <w:left w:w="0" w:type="dxa"/>
                  <w:right w:w="0" w:type="dxa"/>
                </w:tblCellMar>
                <w:tblLook w:val="04A0"/>
              </w:tblPrEx>
              <w:trPr>
                <w:tblCellSpacing w:w="0" w:type="dxa"/>
              </w:trPr>
              <w:tc>
                <w:tcPr>
                  <w:tcW w:w="69" w:type="dxa"/>
                  <w:tcBorders>
                    <w:top w:val="none" w:sz="0" w:space="0" w:color="auto"/>
                    <w:left w:val="none" w:sz="0" w:space="0" w:color="auto"/>
                    <w:bottom w:val="none" w:sz="0" w:space="0" w:color="auto"/>
                    <w:right w:val="none" w:sz="0" w:space="0" w:color="auto"/>
                  </w:tcBorders>
                  <w:textDirection w:val="lrTb"/>
                  <w:vAlign w:val="top"/>
                  <w:hideMark/>
                </w:tcPr>
                <w:p w:rsidR="00450BE8" w:rsidRPr="006D56F9" w:rsidP="00334C2E">
                  <w:pPr>
                    <w:autoSpaceDE w:val="0"/>
                    <w:autoSpaceDN w:val="0"/>
                    <w:bidi w:val="0"/>
                    <w:rPr>
                      <w:rFonts w:ascii="Times New Roman" w:hAnsi="Times New Roman"/>
                      <w:color w:val="000000"/>
                      <w:sz w:val="20"/>
                      <w:szCs w:val="20"/>
                    </w:rPr>
                  </w:pPr>
                  <w:r w:rsidRPr="006D56F9">
                    <w:rPr>
                      <w:rFonts w:ascii="Times New Roman" w:hAnsi="Times New Roman"/>
                      <w:color w:val="000000"/>
                      <w:sz w:val="20"/>
                      <w:szCs w:val="20"/>
                    </w:rPr>
                    <w:t>.</w:t>
                  </w:r>
                </w:p>
              </w:tc>
              <w:tc>
                <w:tcPr>
                  <w:tcW w:w="2832" w:type="dxa"/>
                  <w:tcBorders>
                    <w:top w:val="none" w:sz="0" w:space="0" w:color="auto"/>
                    <w:left w:val="none" w:sz="0" w:space="0" w:color="auto"/>
                    <w:bottom w:val="none" w:sz="0" w:space="0" w:color="auto"/>
                    <w:right w:val="none" w:sz="0" w:space="0" w:color="auto"/>
                  </w:tcBorders>
                  <w:textDirection w:val="lrTb"/>
                  <w:vAlign w:val="top"/>
                  <w:hideMark/>
                </w:tcPr>
                <w:p w:rsidR="00450BE8" w:rsidRPr="006D56F9" w:rsidP="00334C2E">
                  <w:pPr>
                    <w:autoSpaceDE w:val="0"/>
                    <w:autoSpaceDN w:val="0"/>
                    <w:bidi w:val="0"/>
                    <w:rPr>
                      <w:rFonts w:ascii="Times New Roman" w:hAnsi="Times New Roman"/>
                      <w:color w:val="000000"/>
                      <w:sz w:val="20"/>
                      <w:szCs w:val="20"/>
                    </w:rPr>
                  </w:pPr>
                  <w:r w:rsidRPr="006D56F9">
                    <w:rPr>
                      <w:rFonts w:ascii="Times New Roman" w:hAnsi="Times New Roman"/>
                      <w:color w:val="000000"/>
                      <w:sz w:val="20"/>
                      <w:szCs w:val="20"/>
                    </w:rPr>
                    <w:t>„rádioaktívna látka“ je ľubovoľná látka, ktorá obsahuje jeden alebo viac rádionuklidov, ktorých aktivita alebo koncentrácia sa z hľadiska radiačnej ochrany nemôže zanedbať;</w:t>
                  </w:r>
                </w:p>
              </w:tc>
            </w:tr>
          </w:tbl>
          <w:p w:rsidR="00450BE8" w:rsidRPr="00AE3B71" w:rsidP="00334C2E">
            <w:pPr>
              <w:autoSpaceDE w:val="0"/>
              <w:autoSpaceDN w:val="0"/>
              <w:bidi w:val="0"/>
              <w:spacing w:before="360" w:after="120"/>
              <w:jc w:val="center"/>
              <w:rPr>
                <w:rFonts w:ascii="Times New Roman" w:hAnsi="Times New Roman"/>
                <w:i/>
                <w:iCs/>
                <w:color w:val="000000"/>
                <w:sz w:val="20"/>
                <w:szCs w:val="20"/>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0D57BE" w:rsidP="000D57BE">
            <w:pPr>
              <w:autoSpaceDE w:val="0"/>
              <w:autoSpaceDN w:val="0"/>
              <w:bidi w:val="0"/>
              <w:spacing w:before="0"/>
              <w:jc w:val="center"/>
              <w:rPr>
                <w:rFonts w:ascii="Times New Roman" w:hAnsi="Times New Roman"/>
                <w:sz w:val="20"/>
                <w:szCs w:val="20"/>
              </w:rPr>
            </w:pPr>
            <w:r>
              <w:rPr>
                <w:rFonts w:ascii="Times New Roman" w:hAnsi="Times New Roman"/>
                <w:sz w:val="20"/>
                <w:szCs w:val="20"/>
              </w:rPr>
              <w:t>Zákon</w:t>
            </w:r>
          </w:p>
          <w:p w:rsidR="00450BE8" w:rsidRPr="00CC6F23" w:rsidP="000D57BE">
            <w:pPr>
              <w:autoSpaceDE w:val="0"/>
              <w:autoSpaceDN w:val="0"/>
              <w:bidi w:val="0"/>
              <w:spacing w:before="0"/>
              <w:jc w:val="center"/>
              <w:rPr>
                <w:rFonts w:ascii="Times New Roman" w:hAnsi="Times New Roman"/>
                <w:sz w:val="20"/>
                <w:szCs w:val="20"/>
              </w:rPr>
            </w:pPr>
            <w:r w:rsidRPr="00B24575" w:rsidR="000D57BE">
              <w:rPr>
                <w:rFonts w:ascii="Times New Roman" w:hAnsi="Times New Roman"/>
                <w:sz w:val="20"/>
                <w:szCs w:val="20"/>
              </w:rPr>
              <w:t>č. 355/2007 Z. z</w:t>
            </w: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196514">
            <w:pPr>
              <w:autoSpaceDE w:val="0"/>
              <w:autoSpaceDN w:val="0"/>
              <w:bidi w:val="0"/>
              <w:spacing w:before="0"/>
              <w:jc w:val="center"/>
              <w:rPr>
                <w:rFonts w:ascii="Times New Roman" w:hAnsi="Times New Roman"/>
                <w:sz w:val="20"/>
                <w:szCs w:val="20"/>
              </w:rPr>
            </w:pPr>
            <w:r>
              <w:rPr>
                <w:rFonts w:ascii="Times New Roman" w:hAnsi="Times New Roman"/>
                <w:sz w:val="20"/>
                <w:szCs w:val="20"/>
              </w:rPr>
              <w:t>§ 2</w:t>
            </w:r>
          </w:p>
          <w:p w:rsidR="00450BE8" w:rsidP="00196514">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450BE8" w:rsidRPr="00F00CD2" w:rsidP="00196514">
            <w:pPr>
              <w:autoSpaceDE w:val="0"/>
              <w:autoSpaceDN w:val="0"/>
              <w:bidi w:val="0"/>
              <w:spacing w:before="0"/>
              <w:jc w:val="center"/>
              <w:rPr>
                <w:rFonts w:ascii="Times New Roman" w:hAnsi="Times New Roman"/>
                <w:sz w:val="20"/>
                <w:szCs w:val="20"/>
              </w:rPr>
            </w:pPr>
            <w:r>
              <w:rPr>
                <w:rFonts w:ascii="Times New Roman" w:hAnsi="Times New Roman"/>
                <w:sz w:val="20"/>
                <w:szCs w:val="20"/>
              </w:rPr>
              <w:t>P: q)</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265C35" w:rsidP="004315C5">
            <w:pPr>
              <w:widowControl w:val="0"/>
              <w:numPr>
                <w:numId w:val="30"/>
              </w:numPr>
              <w:autoSpaceDE w:val="0"/>
              <w:autoSpaceDN w:val="0"/>
              <w:bidi w:val="0"/>
              <w:adjustRightInd w:val="0"/>
              <w:spacing w:before="0"/>
              <w:rPr>
                <w:rFonts w:ascii="Times New Roman" w:hAnsi="Times New Roman"/>
                <w:sz w:val="20"/>
                <w:szCs w:val="20"/>
              </w:rPr>
            </w:pPr>
            <w:r w:rsidRPr="00265C35">
              <w:rPr>
                <w:rFonts w:ascii="Times New Roman" w:hAnsi="Times New Roman"/>
                <w:sz w:val="20"/>
                <w:szCs w:val="20"/>
              </w:rPr>
              <w:t>rádioaktívna látka je každá látka, ktorá obsahuje jeden alebo viac rádionuklidov, ktorých aktivita, alebo hmotnostná aktivita alebo objemová aktivita nie je z hľadiska radiačnej ochrany zanedbateľná</w:t>
            </w: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MZ SR</w:t>
            </w:r>
          </w:p>
        </w:tc>
      </w:tr>
      <w:tr>
        <w:tblPrEx>
          <w:tblW w:w="0" w:type="auto"/>
          <w:tblInd w:w="-524" w:type="dxa"/>
          <w:tblLayout w:type="fixed"/>
          <w:tblCellMar>
            <w:left w:w="43" w:type="dxa"/>
            <w:right w:w="43" w:type="dxa"/>
          </w:tblCellMar>
        </w:tblPrEx>
        <w:trPr>
          <w:gridBefore w:val="1"/>
          <w:wBefore w:w="27" w:type="dxa"/>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D14F19">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2</w:t>
            </w:r>
          </w:p>
          <w:p w:rsidR="00450BE8" w:rsidRPr="00F00CD2" w:rsidP="00D14F19">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3</w:t>
            </w:r>
          </w:p>
        </w:tc>
        <w:tc>
          <w:tcPr>
            <w:tcW w:w="2987" w:type="dxa"/>
            <w:gridSpan w:val="3"/>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9"/>
              <w:gridCol w:w="2832"/>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450BE8" w:rsidRPr="006D56F9" w:rsidP="00334C2E">
                  <w:pPr>
                    <w:autoSpaceDE w:val="0"/>
                    <w:autoSpaceDN w:val="0"/>
                    <w:bidi w:val="0"/>
                    <w:rPr>
                      <w:rFonts w:ascii="Times New Roman" w:hAnsi="Times New Roman"/>
                      <w:color w:val="000000"/>
                      <w:sz w:val="20"/>
                      <w:szCs w:val="20"/>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450BE8" w:rsidRPr="006D56F9" w:rsidP="00334C2E">
                  <w:pPr>
                    <w:autoSpaceDE w:val="0"/>
                    <w:autoSpaceDN w:val="0"/>
                    <w:bidi w:val="0"/>
                    <w:rPr>
                      <w:rFonts w:ascii="Times New Roman" w:hAnsi="Times New Roman"/>
                      <w:color w:val="000000"/>
                      <w:sz w:val="20"/>
                      <w:szCs w:val="20"/>
                    </w:rPr>
                  </w:pPr>
                  <w:r w:rsidRPr="006D56F9">
                    <w:rPr>
                      <w:rFonts w:ascii="Times New Roman" w:hAnsi="Times New Roman"/>
                      <w:color w:val="000000"/>
                      <w:sz w:val="20"/>
                      <w:szCs w:val="20"/>
                    </w:rPr>
                    <w:t>„indikačná dávka“ alebo „ID“ je úväzok efektívnej dávky za jeden rok ingescie zo všetkých rádionuklidov prirodzeného i umelého pôvodu, ktorých prítomnosť bola zistená v dodávke vody určenej na ľudskú spotrebu, ale s výnimkou trícia, draslíka 40, radónu a produkty rozpadu radónu s krátkym polčasom rozpadu;</w:t>
                  </w:r>
                </w:p>
              </w:tc>
            </w:tr>
          </w:tbl>
          <w:p w:rsidR="00450BE8" w:rsidRPr="006D56F9" w:rsidP="00334C2E">
            <w:pPr>
              <w:autoSpaceDE w:val="0"/>
              <w:autoSpaceDN w:val="0"/>
              <w:bidi w:val="0"/>
              <w:spacing w:before="0"/>
              <w:jc w:val="left"/>
              <w:rPr>
                <w:rFonts w:ascii="Times New Roman" w:hAnsi="Times New Roman"/>
                <w:color w:val="000000"/>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196514" w:rsidP="00450BE8">
            <w:pPr>
              <w:pStyle w:val="BodyText"/>
              <w:widowControl/>
              <w:bidi w:val="0"/>
              <w:spacing w:before="0" w:after="0"/>
              <w:ind w:left="360"/>
              <w:rPr>
                <w:rFonts w:ascii="Times New Roman" w:hAnsi="Times New Roman"/>
                <w:i/>
                <w:iCs/>
                <w:sz w:val="20"/>
                <w:szCs w:val="20"/>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851"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D14F19">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2</w:t>
            </w:r>
          </w:p>
          <w:p w:rsidR="00450BE8" w:rsidRPr="00F00CD2" w:rsidP="00D14F19">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4</w:t>
            </w:r>
          </w:p>
        </w:tc>
        <w:tc>
          <w:tcPr>
            <w:tcW w:w="2977"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9"/>
              <w:gridCol w:w="2822"/>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450BE8" w:rsidRPr="006D56F9" w:rsidP="00334C2E">
                  <w:pPr>
                    <w:autoSpaceDE w:val="0"/>
                    <w:autoSpaceDN w:val="0"/>
                    <w:bidi w:val="0"/>
                    <w:rPr>
                      <w:rFonts w:ascii="Times New Roman" w:hAnsi="Times New Roman"/>
                      <w:color w:val="000000"/>
                      <w:sz w:val="20"/>
                      <w:szCs w:val="20"/>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450BE8" w:rsidRPr="006D56F9" w:rsidP="00334C2E">
                  <w:pPr>
                    <w:autoSpaceDE w:val="0"/>
                    <w:autoSpaceDN w:val="0"/>
                    <w:bidi w:val="0"/>
                    <w:rPr>
                      <w:rFonts w:ascii="Times New Roman" w:hAnsi="Times New Roman"/>
                      <w:color w:val="000000"/>
                      <w:sz w:val="20"/>
                      <w:szCs w:val="20"/>
                    </w:rPr>
                  </w:pPr>
                  <w:r w:rsidRPr="006D56F9">
                    <w:rPr>
                      <w:rFonts w:ascii="Times New Roman" w:hAnsi="Times New Roman"/>
                      <w:color w:val="000000"/>
                      <w:sz w:val="20"/>
                      <w:szCs w:val="20"/>
                    </w:rPr>
                    <w:t>„parametrická hodnota“ je hodnota rádioaktívnych látok vo vode určenej na ľudskú spotrebu, po ktorej prekročení členské štáty posúdia, či prítomnosť rádioaktívnych látok vo vode určenej na ľudskú spotrebu predstavuje pre ľudské zdravie riziko, ktoré si vyžaduje opatrenia, a v prípade potreby prijmú nápravné opatrenia na zlepšenie kvality vody na úroveň, ktorá je v súlade s požiadavkami na ochranu ľudského zdravia z hľadiska ochrany pred žiarením.</w:t>
                  </w:r>
                </w:p>
              </w:tc>
            </w:tr>
          </w:tbl>
          <w:p w:rsidR="00450BE8" w:rsidRPr="006D56F9" w:rsidP="00334C2E">
            <w:pPr>
              <w:autoSpaceDE w:val="0"/>
              <w:autoSpaceDN w:val="0"/>
              <w:bidi w:val="0"/>
              <w:spacing w:before="0"/>
              <w:jc w:val="left"/>
              <w:rPr>
                <w:rFonts w:ascii="Times New Roman" w:hAnsi="Times New Roman"/>
                <w:color w:val="00000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196514" w:rsidP="00196514">
            <w:pPr>
              <w:autoSpaceDE w:val="0"/>
              <w:autoSpaceDN w:val="0"/>
              <w:bidi w:val="0"/>
              <w:spacing w:before="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pStyle w:val="FootnoteText"/>
              <w:bidi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rsidP="00334C2E">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851"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3</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1</w:t>
            </w:r>
          </w:p>
        </w:tc>
        <w:tc>
          <w:tcPr>
            <w:tcW w:w="2977"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AE3B71" w:rsidP="00334C2E">
            <w:pPr>
              <w:autoSpaceDE w:val="0"/>
              <w:autoSpaceDN w:val="0"/>
              <w:bidi w:val="0"/>
              <w:spacing w:before="60" w:after="120"/>
              <w:jc w:val="center"/>
              <w:rPr>
                <w:rFonts w:ascii="Times New Roman" w:hAnsi="Times New Roman"/>
                <w:b/>
                <w:bCs/>
                <w:color w:val="000000"/>
                <w:sz w:val="20"/>
                <w:szCs w:val="20"/>
              </w:rPr>
            </w:pPr>
            <w:r w:rsidRPr="00AE3B71">
              <w:rPr>
                <w:rFonts w:ascii="Times New Roman" w:hAnsi="Times New Roman"/>
                <w:b/>
                <w:bCs/>
                <w:color w:val="000000"/>
                <w:sz w:val="20"/>
                <w:szCs w:val="20"/>
              </w:rPr>
              <w:t>Rozsah pôsobnosti a výnimky</w:t>
            </w:r>
          </w:p>
          <w:p w:rsidR="00450BE8" w:rsidRPr="00AE3B71"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 xml:space="preserve">Táto smernica sa vzťahuje na </w:t>
            </w:r>
            <w:r>
              <w:rPr>
                <w:rFonts w:ascii="Times New Roman" w:hAnsi="Times New Roman"/>
                <w:color w:val="000000"/>
                <w:sz w:val="20"/>
                <w:szCs w:val="20"/>
              </w:rPr>
              <w:t>vodu určenú na ľudskú spotrebu.</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D14F19" w:rsidP="00B24575">
            <w:pPr>
              <w:autoSpaceDE w:val="0"/>
              <w:autoSpaceDN w:val="0"/>
              <w:bidi w:val="0"/>
              <w:spacing w:before="0"/>
              <w:ind w:left="720"/>
              <w:jc w:val="lef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rsidP="00334C2E">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2</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rPr>
                <w:rFonts w:ascii="Times New Roman" w:hAnsi="Times New Roman"/>
                <w:color w:val="000000"/>
                <w:sz w:val="20"/>
                <w:szCs w:val="20"/>
              </w:rPr>
            </w:pPr>
            <w:r w:rsidRPr="0041060B">
              <w:rPr>
                <w:rFonts w:ascii="Times New Roman" w:hAnsi="Times New Roman"/>
                <w:color w:val="000000"/>
                <w:sz w:val="20"/>
                <w:szCs w:val="20"/>
              </w:rPr>
              <w:t>Táto smernica sa nevzťahuje na:</w:t>
            </w:r>
          </w:p>
          <w:p w:rsidR="00450BE8" w:rsidP="004315C5">
            <w:pPr>
              <w:numPr>
                <w:numId w:val="31"/>
              </w:numPr>
              <w:autoSpaceDE w:val="0"/>
              <w:autoSpaceDN w:val="0"/>
              <w:bidi w:val="0"/>
              <w:rPr>
                <w:rFonts w:ascii="Times New Roman" w:hAnsi="Times New Roman"/>
                <w:color w:val="000000"/>
                <w:sz w:val="20"/>
                <w:szCs w:val="20"/>
              </w:rPr>
            </w:pPr>
            <w:r w:rsidRPr="0041060B">
              <w:rPr>
                <w:rFonts w:ascii="Times New Roman" w:hAnsi="Times New Roman"/>
                <w:color w:val="000000"/>
                <w:sz w:val="20"/>
                <w:szCs w:val="20"/>
              </w:rPr>
              <w:t>prírodné minerálne vody, ktoré za také uznajú príslušné vnútroštátne orgány v súlade so smernicou 2009/54/ES;</w:t>
            </w:r>
          </w:p>
          <w:p w:rsidR="00450BE8" w:rsidRPr="00D14F19" w:rsidP="004315C5">
            <w:pPr>
              <w:numPr>
                <w:numId w:val="31"/>
              </w:numPr>
              <w:autoSpaceDE w:val="0"/>
              <w:autoSpaceDN w:val="0"/>
              <w:bidi w:val="0"/>
              <w:rPr>
                <w:rFonts w:ascii="Times New Roman" w:hAnsi="Times New Roman"/>
                <w:color w:val="000000"/>
                <w:sz w:val="20"/>
                <w:szCs w:val="20"/>
              </w:rPr>
            </w:pPr>
            <w:r w:rsidRPr="0041060B">
              <w:rPr>
                <w:rFonts w:ascii="Times New Roman" w:hAnsi="Times New Roman"/>
                <w:color w:val="000000"/>
                <w:sz w:val="20"/>
                <w:szCs w:val="20"/>
              </w:rPr>
              <w:t>vody, ktoré sú liekmi v zmysle smernice 2001/83/ES;</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D14F19">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left"/>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3</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D14F19" w:rsidP="00334C2E">
            <w:pPr>
              <w:autoSpaceDE w:val="0"/>
              <w:autoSpaceDN w:val="0"/>
              <w:bidi w:val="0"/>
              <w:rPr>
                <w:rFonts w:ascii="Times New Roman" w:hAnsi="Times New Roman"/>
                <w:sz w:val="20"/>
                <w:szCs w:val="20"/>
              </w:rPr>
            </w:pPr>
            <w:r w:rsidRPr="00D14F19">
              <w:rPr>
                <w:rFonts w:ascii="Times New Roman" w:hAnsi="Times New Roman"/>
                <w:sz w:val="20"/>
                <w:szCs w:val="20"/>
              </w:rPr>
              <w:t>Členské štáty môžu z uplatňovania tejto smernice vyňať:</w:t>
            </w:r>
          </w:p>
          <w:p w:rsidR="00450BE8" w:rsidRPr="00D14F19" w:rsidP="004315C5">
            <w:pPr>
              <w:numPr>
                <w:numId w:val="32"/>
              </w:numPr>
              <w:autoSpaceDE w:val="0"/>
              <w:autoSpaceDN w:val="0"/>
              <w:bidi w:val="0"/>
              <w:rPr>
                <w:rFonts w:ascii="Times New Roman" w:hAnsi="Times New Roman"/>
                <w:color w:val="FF0000"/>
                <w:sz w:val="20"/>
                <w:szCs w:val="20"/>
              </w:rPr>
            </w:pPr>
            <w:r w:rsidRPr="00D14F19">
              <w:rPr>
                <w:rFonts w:ascii="Times New Roman" w:hAnsi="Times New Roman"/>
                <w:sz w:val="20"/>
                <w:szCs w:val="20"/>
              </w:rPr>
              <w:t>vodu určenú výlučne na tie účely, pri ktorých sa príslušné orgány presvedčia o tom, že kvalita vody nemá žiadny priamy ani nepriamy účinok na zdravie dotknutého obyvateľstva;</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n.a.</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widowControl/>
              <w:bidi w:val="0"/>
              <w:spacing w:before="0" w:after="0"/>
              <w:rPr>
                <w:rFonts w:ascii="Times New Roman" w:hAnsi="Times New Roman"/>
                <w:sz w:val="20"/>
                <w:szCs w:val="20"/>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tc>
        <w:tc>
          <w:tcPr>
            <w:tcW w:w="2903"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18"/>
              <w:gridCol w:w="2699"/>
            </w:tblGrid>
            <w:tr>
              <w:tblPrEx>
                <w:tblW w:w="5000" w:type="pct"/>
                <w:tblCellSpacing w:w="0" w:type="dxa"/>
                <w:tblLayout w:type="fixed"/>
                <w:tblCellMar>
                  <w:left w:w="0" w:type="dxa"/>
                  <w:right w:w="0" w:type="dxa"/>
                </w:tblCellMar>
                <w:tblLook w:val="04A0"/>
              </w:tblPrEx>
              <w:trPr>
                <w:tblCellSpacing w:w="0" w:type="dxa"/>
              </w:trPr>
              <w:tc>
                <w:tcPr>
                  <w:tcW w:w="176" w:type="dxa"/>
                  <w:tcBorders>
                    <w:top w:val="none" w:sz="0" w:space="0" w:color="auto"/>
                    <w:left w:val="none" w:sz="0" w:space="0" w:color="auto"/>
                    <w:bottom w:val="none" w:sz="0" w:space="0" w:color="auto"/>
                    <w:right w:val="none" w:sz="0" w:space="0" w:color="auto"/>
                  </w:tcBorders>
                  <w:textDirection w:val="lrTb"/>
                  <w:vAlign w:val="top"/>
                  <w:hideMark/>
                </w:tcPr>
                <w:p w:rsidR="00450BE8" w:rsidRPr="00710567" w:rsidP="00334C2E">
                  <w:pPr>
                    <w:autoSpaceDE w:val="0"/>
                    <w:autoSpaceDN w:val="0"/>
                    <w:bidi w:val="0"/>
                    <w:rPr>
                      <w:rFonts w:ascii="Times New Roman" w:hAnsi="Times New Roman"/>
                      <w:color w:val="000000"/>
                      <w:sz w:val="20"/>
                      <w:szCs w:val="20"/>
                    </w:rPr>
                  </w:pPr>
                </w:p>
              </w:tc>
              <w:tc>
                <w:tcPr>
                  <w:tcW w:w="4286" w:type="dxa"/>
                  <w:tcBorders>
                    <w:top w:val="none" w:sz="0" w:space="0" w:color="auto"/>
                    <w:left w:val="none" w:sz="0" w:space="0" w:color="auto"/>
                    <w:bottom w:val="none" w:sz="0" w:space="0" w:color="auto"/>
                    <w:right w:val="none" w:sz="0" w:space="0" w:color="auto"/>
                  </w:tcBorders>
                  <w:textDirection w:val="lrTb"/>
                  <w:vAlign w:val="top"/>
                  <w:hideMark/>
                </w:tcPr>
                <w:p w:rsidR="00450BE8" w:rsidRPr="00710567" w:rsidP="004315C5">
                  <w:pPr>
                    <w:numPr>
                      <w:numId w:val="32"/>
                    </w:numPr>
                    <w:autoSpaceDE w:val="0"/>
                    <w:autoSpaceDN w:val="0"/>
                    <w:bidi w:val="0"/>
                    <w:rPr>
                      <w:rFonts w:ascii="Times New Roman" w:hAnsi="Times New Roman"/>
                      <w:color w:val="000000"/>
                      <w:sz w:val="20"/>
                      <w:szCs w:val="20"/>
                    </w:rPr>
                  </w:pPr>
                  <w:r w:rsidRPr="00710567">
                    <w:rPr>
                      <w:rFonts w:ascii="Times New Roman" w:hAnsi="Times New Roman"/>
                      <w:color w:val="000000"/>
                      <w:sz w:val="20"/>
                      <w:szCs w:val="20"/>
                    </w:rPr>
                    <w:t>vodu určenú na ľudskú spotrebu z individuálnej dodávky, ktorá poskytuje v priemere menej ako 10 m</w:t>
                  </w:r>
                  <w:r w:rsidRPr="00710567">
                    <w:rPr>
                      <w:rFonts w:ascii="Times New Roman" w:hAnsi="Times New Roman"/>
                      <w:color w:val="000000"/>
                      <w:sz w:val="20"/>
                      <w:szCs w:val="20"/>
                      <w:vertAlign w:val="superscript"/>
                    </w:rPr>
                    <w:t>3</w:t>
                  </w:r>
                  <w:r w:rsidRPr="00710567">
                    <w:rPr>
                      <w:rFonts w:ascii="Times New Roman" w:hAnsi="Times New Roman"/>
                      <w:color w:val="000000"/>
                      <w:sz w:val="20"/>
                      <w:szCs w:val="20"/>
                    </w:rPr>
                    <w:t xml:space="preserve"> za deň alebo ktorú využíva menej ako 50 osôb, pokiaľ voda nie je dodávaná v rámci obchodnej alebo verejnej činnosti.</w:t>
                  </w:r>
                </w:p>
              </w:tc>
            </w:tr>
          </w:tbl>
          <w:p w:rsidR="00450BE8" w:rsidRPr="0041060B" w:rsidP="00334C2E">
            <w:pPr>
              <w:autoSpaceDE w:val="0"/>
              <w:autoSpaceDN w:val="0"/>
              <w:bidi w:val="0"/>
              <w:rPr>
                <w:rFonts w:ascii="Times New Roman" w:hAnsi="Times New Roman"/>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O</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D14F19">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D14F19" w:rsidP="00B24575">
            <w:pPr>
              <w:autoSpaceDE w:val="0"/>
              <w:autoSpaceDN w:val="0"/>
              <w:bidi w:val="0"/>
              <w:spacing w:before="0"/>
              <w:ind w:left="720"/>
              <w:jc w:val="lef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4</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D14F19" w:rsidP="00334C2E">
            <w:pPr>
              <w:autoSpaceDE w:val="0"/>
              <w:autoSpaceDN w:val="0"/>
              <w:bidi w:val="0"/>
              <w:rPr>
                <w:rFonts w:ascii="Times New Roman" w:hAnsi="Times New Roman"/>
                <w:sz w:val="20"/>
                <w:szCs w:val="20"/>
              </w:rPr>
            </w:pPr>
            <w:r w:rsidRPr="00D14F19">
              <w:rPr>
                <w:rFonts w:ascii="Times New Roman" w:hAnsi="Times New Roman"/>
                <w:sz w:val="20"/>
                <w:szCs w:val="20"/>
              </w:rPr>
              <w:t>Členské štáty, ktoré uplatnia výnimky uvedené v odseku 3 písm. b), zabezpečia, aby:</w:t>
            </w:r>
          </w:p>
          <w:p w:rsidR="00450BE8" w:rsidRPr="00D14F19" w:rsidP="004315C5">
            <w:pPr>
              <w:numPr>
                <w:numId w:val="33"/>
              </w:numPr>
              <w:autoSpaceDE w:val="0"/>
              <w:autoSpaceDN w:val="0"/>
              <w:bidi w:val="0"/>
              <w:rPr>
                <w:rFonts w:ascii="Times New Roman" w:hAnsi="Times New Roman"/>
                <w:color w:val="FF0000"/>
                <w:sz w:val="20"/>
                <w:szCs w:val="20"/>
              </w:rPr>
            </w:pPr>
            <w:r w:rsidRPr="00D14F19">
              <w:rPr>
                <w:rFonts w:ascii="Times New Roman" w:hAnsi="Times New Roman"/>
                <w:sz w:val="20"/>
                <w:szCs w:val="20"/>
              </w:rPr>
              <w:t>dotknuté obyvateľstvo bolo oboznámené s uvedenými výnimkami, ako aj so všetkými opatreniami, ktoré možno prijať na ochranu ľudského zdravia pred škodlivými vplyvmi vyplývajúcimi zo znečistenia vody určenej na ľudskú spotrebu;</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A56583" w:rsidP="00334C2E">
            <w:pPr>
              <w:autoSpaceDE w:val="0"/>
              <w:autoSpaceDN w:val="0"/>
              <w:bidi w:val="0"/>
              <w:spacing w:before="0"/>
              <w:jc w:val="center"/>
              <w:rPr>
                <w:rFonts w:ascii="Times New Roman" w:hAnsi="Times New Roman"/>
                <w:sz w:val="20"/>
                <w:szCs w:val="20"/>
              </w:rPr>
            </w:pPr>
            <w:r w:rsidRPr="00A56583">
              <w:rPr>
                <w:rFonts w:ascii="Times New Roman" w:hAnsi="Times New Roman"/>
                <w:sz w:val="20"/>
                <w:szCs w:val="20"/>
              </w:rPr>
              <w:t>N</w:t>
            </w:r>
          </w:p>
          <w:p w:rsidR="00450BE8" w:rsidRPr="00A56583" w:rsidP="00334C2E">
            <w:pPr>
              <w:autoSpaceDE w:val="0"/>
              <w:autoSpaceDN w:val="0"/>
              <w:bidi w:val="0"/>
              <w:spacing w:before="0"/>
              <w:jc w:val="left"/>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Návrh zákona</w:t>
            </w:r>
            <w:r w:rsidR="000D57BE">
              <w:rPr>
                <w:rFonts w:ascii="Times New Roman" w:hAnsi="Times New Roman"/>
                <w:sz w:val="20"/>
                <w:szCs w:val="20"/>
              </w:rPr>
              <w:t xml:space="preserve">, ktorým sa mení a dopĺňa </w:t>
            </w:r>
          </w:p>
          <w:p w:rsidR="000D57BE" w:rsidP="000D57BE">
            <w:pPr>
              <w:autoSpaceDE w:val="0"/>
              <w:autoSpaceDN w:val="0"/>
              <w:bidi w:val="0"/>
              <w:spacing w:before="0"/>
              <w:jc w:val="center"/>
              <w:rPr>
                <w:rFonts w:ascii="Times New Roman" w:hAnsi="Times New Roman"/>
                <w:sz w:val="20"/>
                <w:szCs w:val="20"/>
              </w:rPr>
            </w:pPr>
            <w:r>
              <w:rPr>
                <w:rFonts w:ascii="Times New Roman" w:hAnsi="Times New Roman"/>
                <w:sz w:val="20"/>
                <w:szCs w:val="20"/>
              </w:rPr>
              <w:t>zákon</w:t>
            </w:r>
          </w:p>
          <w:p w:rsidR="000D57BE" w:rsidRPr="00CC6F23" w:rsidP="000D57BE">
            <w:pPr>
              <w:autoSpaceDE w:val="0"/>
              <w:autoSpaceDN w:val="0"/>
              <w:bidi w:val="0"/>
              <w:spacing w:before="0"/>
              <w:jc w:val="center"/>
              <w:rPr>
                <w:rFonts w:ascii="Times New Roman" w:hAnsi="Times New Roman"/>
                <w:sz w:val="20"/>
                <w:szCs w:val="20"/>
              </w:rPr>
            </w:pPr>
            <w:r w:rsidRPr="00B24575">
              <w:rPr>
                <w:rFonts w:ascii="Times New Roman" w:hAnsi="Times New Roman"/>
                <w:sz w:val="20"/>
                <w:szCs w:val="20"/>
              </w:rPr>
              <w:t>č. 355/2007 Z. z</w:t>
            </w: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 5</w:t>
            </w:r>
          </w:p>
          <w:p w:rsidR="00450BE8" w:rsidP="00334C2E">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O: 5</w:t>
            </w:r>
          </w:p>
          <w:p w:rsidR="00450BE8" w:rsidP="00334C2E">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P: s)</w:t>
            </w:r>
          </w:p>
          <w:p w:rsidR="00450BE8" w:rsidP="00334C2E">
            <w:pPr>
              <w:autoSpaceDE w:val="0"/>
              <w:autoSpaceDN w:val="0"/>
              <w:bidi w:val="0"/>
              <w:spacing w:before="0"/>
              <w:jc w:val="center"/>
              <w:rPr>
                <w:rStyle w:val="WW-Znakapoznmky"/>
                <w:rFonts w:ascii="Times New Roman" w:hAnsi="Times New Roman"/>
                <w:sz w:val="20"/>
                <w:szCs w:val="20"/>
              </w:rPr>
            </w:pPr>
          </w:p>
          <w:p w:rsidR="00450BE8" w:rsidP="00334C2E">
            <w:pPr>
              <w:autoSpaceDE w:val="0"/>
              <w:autoSpaceDN w:val="0"/>
              <w:bidi w:val="0"/>
              <w:spacing w:before="0"/>
              <w:jc w:val="center"/>
              <w:rPr>
                <w:rStyle w:val="WW-Znakapoznmky"/>
                <w:rFonts w:ascii="Times New Roman" w:hAnsi="Times New Roman"/>
                <w:sz w:val="20"/>
                <w:szCs w:val="20"/>
              </w:rPr>
            </w:pPr>
          </w:p>
          <w:p w:rsidR="00450BE8" w:rsidP="00334C2E">
            <w:pPr>
              <w:autoSpaceDE w:val="0"/>
              <w:autoSpaceDN w:val="0"/>
              <w:bidi w:val="0"/>
              <w:spacing w:before="0"/>
              <w:jc w:val="center"/>
              <w:rPr>
                <w:rStyle w:val="WW-Znakapoznmky"/>
                <w:rFonts w:ascii="Times New Roman" w:hAnsi="Times New Roman"/>
                <w:sz w:val="20"/>
                <w:szCs w:val="20"/>
              </w:rPr>
            </w:pPr>
          </w:p>
          <w:p w:rsidR="00450BE8" w:rsidP="00334C2E">
            <w:pPr>
              <w:autoSpaceDE w:val="0"/>
              <w:autoSpaceDN w:val="0"/>
              <w:bidi w:val="0"/>
              <w:spacing w:before="0"/>
              <w:jc w:val="center"/>
              <w:rPr>
                <w:rStyle w:val="WW-Znakapoznmky"/>
                <w:rFonts w:ascii="Times New Roman" w:hAnsi="Times New Roman"/>
                <w:sz w:val="20"/>
                <w:szCs w:val="20"/>
              </w:rPr>
            </w:pPr>
          </w:p>
          <w:p w:rsidR="00450BE8" w:rsidP="00334C2E">
            <w:pPr>
              <w:autoSpaceDE w:val="0"/>
              <w:autoSpaceDN w:val="0"/>
              <w:bidi w:val="0"/>
              <w:spacing w:before="0"/>
              <w:jc w:val="center"/>
              <w:rPr>
                <w:rStyle w:val="WW-Znakapoznmky"/>
                <w:rFonts w:ascii="Times New Roman" w:hAnsi="Times New Roman"/>
                <w:sz w:val="20"/>
                <w:szCs w:val="20"/>
              </w:rPr>
            </w:pPr>
          </w:p>
          <w:p w:rsidR="00450BE8" w:rsidRPr="00CC6F23" w:rsidP="00334C2E">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2662C2" w:rsidP="00334C2E">
            <w:pPr>
              <w:widowControl w:val="0"/>
              <w:autoSpaceDE w:val="0"/>
              <w:autoSpaceDN w:val="0"/>
              <w:bidi w:val="0"/>
              <w:adjustRightInd w:val="0"/>
              <w:spacing w:before="0"/>
              <w:rPr>
                <w:rFonts w:ascii="Times New Roman" w:hAnsi="Times New Roman"/>
                <w:sz w:val="20"/>
                <w:szCs w:val="20"/>
              </w:rPr>
            </w:pPr>
            <w:r w:rsidRPr="002662C2">
              <w:rPr>
                <w:rFonts w:ascii="Times New Roman" w:hAnsi="Times New Roman"/>
                <w:sz w:val="20"/>
                <w:szCs w:val="20"/>
              </w:rPr>
              <w:t xml:space="preserve">Úrad verejného zdravotníctva v oblasti radiačnej ochrany </w:t>
            </w:r>
          </w:p>
          <w:p w:rsidR="002D2C5D" w:rsidRPr="002D2C5D" w:rsidP="002D2C5D">
            <w:pPr>
              <w:pStyle w:val="ListParagraph"/>
              <w:bidi w:val="0"/>
              <w:ind w:left="0"/>
              <w:jc w:val="both"/>
              <w:rPr>
                <w:rFonts w:ascii="Times New Roman" w:hAnsi="Times New Roman"/>
                <w:sz w:val="20"/>
                <w:szCs w:val="20"/>
              </w:rPr>
            </w:pPr>
            <w:r w:rsidRPr="002D2C5D" w:rsidR="00804DEF">
              <w:rPr>
                <w:rFonts w:ascii="Times New Roman" w:hAnsi="Times New Roman"/>
                <w:color w:val="000000"/>
                <w:sz w:val="20"/>
                <w:szCs w:val="20"/>
              </w:rPr>
              <w:t>s)</w:t>
            </w:r>
            <w:r w:rsidRPr="002D2C5D">
              <w:rPr>
                <w:rFonts w:ascii="Times New Roman" w:hAnsi="Times New Roman"/>
                <w:sz w:val="20"/>
                <w:szCs w:val="20"/>
              </w:rPr>
              <w:t xml:space="preserve"> na svojom webovom sídle bezodkladne informuje obyvateľstvo, ktoré je zásobované z individuálnej dodávky vody s priemernou dennou produkciou menej ako 10 m</w:t>
            </w:r>
            <w:r w:rsidRPr="002D2C5D">
              <w:rPr>
                <w:rFonts w:ascii="Times New Roman" w:hAnsi="Times New Roman"/>
                <w:sz w:val="20"/>
                <w:szCs w:val="20"/>
                <w:vertAlign w:val="superscript"/>
              </w:rPr>
              <w:t>3</w:t>
            </w:r>
            <w:r w:rsidRPr="002D2C5D">
              <w:rPr>
                <w:rFonts w:ascii="Times New Roman" w:hAnsi="Times New Roman"/>
                <w:sz w:val="20"/>
                <w:szCs w:val="20"/>
              </w:rPr>
              <w:t>, alebo ktorú využíva menej ako 50 osôb, ak voda nie je dodávaná v rámci obchodnej činnosti ani vo verejnom záujme o</w:t>
            </w:r>
          </w:p>
          <w:p w:rsidR="002D2C5D" w:rsidRPr="002D2C5D" w:rsidP="002D2C5D">
            <w:pPr>
              <w:pStyle w:val="ListParagraph"/>
              <w:numPr>
                <w:numId w:val="47"/>
              </w:numPr>
              <w:autoSpaceDE w:val="0"/>
              <w:autoSpaceDN w:val="0"/>
              <w:bidi w:val="0"/>
              <w:ind w:left="709"/>
              <w:contextualSpacing/>
              <w:jc w:val="both"/>
              <w:rPr>
                <w:rFonts w:ascii="Times New Roman" w:hAnsi="Times New Roman"/>
                <w:sz w:val="20"/>
                <w:szCs w:val="20"/>
              </w:rPr>
            </w:pPr>
            <w:r w:rsidRPr="002D2C5D">
              <w:rPr>
                <w:rFonts w:ascii="Times New Roman" w:hAnsi="Times New Roman"/>
                <w:sz w:val="20"/>
                <w:szCs w:val="20"/>
              </w:rPr>
              <w:t xml:space="preserve">monitorovaní rádioaktívnych látok v pitnej vode a o opatreniach, ktoré je možné prijať na ochranu zdravia, </w:t>
            </w:r>
          </w:p>
          <w:p w:rsidR="002D2C5D" w:rsidRPr="002D2C5D" w:rsidP="002D2C5D">
            <w:pPr>
              <w:pStyle w:val="ListParagraph"/>
              <w:numPr>
                <w:numId w:val="47"/>
              </w:numPr>
              <w:autoSpaceDE w:val="0"/>
              <w:autoSpaceDN w:val="0"/>
              <w:bidi w:val="0"/>
              <w:ind w:left="709"/>
              <w:contextualSpacing/>
              <w:jc w:val="both"/>
              <w:rPr>
                <w:rFonts w:ascii="Times New Roman" w:hAnsi="Times New Roman"/>
                <w:sz w:val="20"/>
                <w:szCs w:val="20"/>
              </w:rPr>
            </w:pPr>
            <w:r w:rsidRPr="002D2C5D">
              <w:rPr>
                <w:rFonts w:ascii="Times New Roman" w:hAnsi="Times New Roman"/>
                <w:sz w:val="20"/>
                <w:szCs w:val="20"/>
              </w:rPr>
              <w:t>primeraných poučeniach, ak existuje zjavné riziko potenciálnej hrozby pre ľudské zdravie vyplývajúce z kvality takejto vody.</w:t>
            </w:r>
          </w:p>
          <w:p w:rsidR="002D2C5D" w:rsidP="002D2C5D">
            <w:pPr>
              <w:pStyle w:val="ListParagraph"/>
              <w:bidi w:val="0"/>
              <w:ind w:left="0"/>
              <w:jc w:val="both"/>
              <w:rPr>
                <w:rFonts w:ascii="Times New Roman" w:hAnsi="Times New Roman"/>
                <w:sz w:val="20"/>
                <w:szCs w:val="20"/>
              </w:rPr>
            </w:pPr>
          </w:p>
          <w:p w:rsidR="00450BE8" w:rsidRPr="00804DEF" w:rsidP="002D2C5D">
            <w:pPr>
              <w:pStyle w:val="ListParagraph"/>
              <w:autoSpaceDE w:val="0"/>
              <w:autoSpaceDN w:val="0"/>
              <w:bidi w:val="0"/>
              <w:ind w:left="98"/>
              <w:contextualSpacing/>
              <w:jc w:val="both"/>
              <w:rPr>
                <w:rFonts w:ascii="Times New Roman" w:hAnsi="Times New Roman"/>
                <w:sz w:val="20"/>
                <w:szCs w:val="20"/>
              </w:rPr>
            </w:pPr>
            <w:r w:rsidR="00FB3F33">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MZ SR</w:t>
            </w: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4</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tc>
        <w:tc>
          <w:tcPr>
            <w:tcW w:w="2903"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18"/>
              <w:gridCol w:w="2699"/>
            </w:tblGrid>
            <w:tr>
              <w:tblPrEx>
                <w:tblW w:w="5000" w:type="pct"/>
                <w:tblCellSpacing w:w="0" w:type="dxa"/>
                <w:tblLayout w:type="fixed"/>
                <w:tblCellMar>
                  <w:left w:w="0" w:type="dxa"/>
                  <w:right w:w="0" w:type="dxa"/>
                </w:tblCellMar>
                <w:tblLook w:val="04A0"/>
              </w:tblPrEx>
              <w:trPr>
                <w:tblCellSpacing w:w="0" w:type="dxa"/>
              </w:trPr>
              <w:tc>
                <w:tcPr>
                  <w:tcW w:w="176" w:type="dxa"/>
                  <w:tcBorders>
                    <w:top w:val="none" w:sz="0" w:space="0" w:color="auto"/>
                    <w:left w:val="none" w:sz="0" w:space="0" w:color="auto"/>
                    <w:bottom w:val="none" w:sz="0" w:space="0" w:color="auto"/>
                    <w:right w:val="none" w:sz="0" w:space="0" w:color="auto"/>
                  </w:tcBorders>
                  <w:textDirection w:val="lrTb"/>
                  <w:vAlign w:val="top"/>
                  <w:hideMark/>
                </w:tcPr>
                <w:p w:rsidR="00450BE8" w:rsidRPr="00710567" w:rsidP="00334C2E">
                  <w:pPr>
                    <w:autoSpaceDE w:val="0"/>
                    <w:autoSpaceDN w:val="0"/>
                    <w:bidi w:val="0"/>
                    <w:rPr>
                      <w:rFonts w:ascii="Times New Roman" w:hAnsi="Times New Roman"/>
                      <w:color w:val="FF0000"/>
                      <w:sz w:val="20"/>
                      <w:szCs w:val="20"/>
                    </w:rPr>
                  </w:pPr>
                </w:p>
              </w:tc>
              <w:tc>
                <w:tcPr>
                  <w:tcW w:w="4286" w:type="dxa"/>
                  <w:tcBorders>
                    <w:top w:val="none" w:sz="0" w:space="0" w:color="auto"/>
                    <w:left w:val="none" w:sz="0" w:space="0" w:color="auto"/>
                    <w:bottom w:val="none" w:sz="0" w:space="0" w:color="auto"/>
                    <w:right w:val="none" w:sz="0" w:space="0" w:color="auto"/>
                  </w:tcBorders>
                  <w:textDirection w:val="lrTb"/>
                  <w:vAlign w:val="top"/>
                  <w:hideMark/>
                </w:tcPr>
                <w:p w:rsidR="00450BE8" w:rsidRPr="00D14F19" w:rsidP="004315C5">
                  <w:pPr>
                    <w:numPr>
                      <w:numId w:val="33"/>
                    </w:numPr>
                    <w:autoSpaceDE w:val="0"/>
                    <w:autoSpaceDN w:val="0"/>
                    <w:bidi w:val="0"/>
                    <w:rPr>
                      <w:rFonts w:ascii="Times New Roman" w:hAnsi="Times New Roman"/>
                      <w:sz w:val="20"/>
                      <w:szCs w:val="20"/>
                    </w:rPr>
                  </w:pPr>
                  <w:r w:rsidRPr="00D14F19">
                    <w:rPr>
                      <w:rFonts w:ascii="Times New Roman" w:hAnsi="Times New Roman"/>
                      <w:sz w:val="20"/>
                      <w:szCs w:val="20"/>
                    </w:rPr>
                    <w:t>dotknutému obyvateľstvu bolo ihneď poskytnuté náležité poučenie, pokiaľ existuje zjavné riziko potenciálnej hrozby pre ľudské zdravie vyplývajúce z kvality takejto vody.</w:t>
                  </w:r>
                </w:p>
              </w:tc>
            </w:tr>
          </w:tbl>
          <w:p w:rsidR="00450BE8" w:rsidRPr="00FE272E" w:rsidP="00334C2E">
            <w:pPr>
              <w:autoSpaceDE w:val="0"/>
              <w:autoSpaceDN w:val="0"/>
              <w:bidi w:val="0"/>
              <w:spacing w:before="360" w:after="120"/>
              <w:jc w:val="center"/>
              <w:rPr>
                <w:rFonts w:ascii="Times New Roman" w:hAnsi="Times New Roman"/>
                <w:i/>
                <w:iCs/>
                <w:color w:val="FF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A56583" w:rsidP="00334C2E">
            <w:pPr>
              <w:autoSpaceDE w:val="0"/>
              <w:autoSpaceDN w:val="0"/>
              <w:bidi w:val="0"/>
              <w:spacing w:before="0"/>
              <w:jc w:val="center"/>
              <w:rPr>
                <w:rFonts w:ascii="Times New Roman" w:hAnsi="Times New Roman"/>
                <w:sz w:val="20"/>
                <w:szCs w:val="20"/>
              </w:rPr>
            </w:pPr>
            <w:r w:rsidRPr="00A56583">
              <w:rPr>
                <w:rFonts w:ascii="Times New Roman" w:hAnsi="Times New Roman"/>
                <w:sz w:val="20"/>
                <w:szCs w:val="20"/>
              </w:rPr>
              <w:t>N</w:t>
            </w:r>
          </w:p>
          <w:p w:rsidR="00450BE8" w:rsidRPr="00A56583" w:rsidP="00334C2E">
            <w:pPr>
              <w:autoSpaceDE w:val="0"/>
              <w:autoSpaceDN w:val="0"/>
              <w:bidi w:val="0"/>
              <w:spacing w:before="0"/>
              <w:jc w:val="left"/>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Návrh zákona</w:t>
            </w:r>
            <w:r w:rsidR="00195F74">
              <w:rPr>
                <w:rFonts w:ascii="Times New Roman" w:hAnsi="Times New Roman"/>
                <w:sz w:val="20"/>
                <w:szCs w:val="20"/>
              </w:rPr>
              <w:t>,</w:t>
            </w:r>
          </w:p>
          <w:p w:rsidR="00195F74" w:rsidP="00195F74">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ktorým sa mení a dopĺňa </w:t>
            </w:r>
          </w:p>
          <w:p w:rsidR="00195F74" w:rsidP="00195F74">
            <w:pPr>
              <w:autoSpaceDE w:val="0"/>
              <w:autoSpaceDN w:val="0"/>
              <w:bidi w:val="0"/>
              <w:spacing w:before="0"/>
              <w:jc w:val="center"/>
              <w:rPr>
                <w:rFonts w:ascii="Times New Roman" w:hAnsi="Times New Roman"/>
                <w:sz w:val="20"/>
                <w:szCs w:val="20"/>
              </w:rPr>
            </w:pPr>
            <w:r>
              <w:rPr>
                <w:rFonts w:ascii="Times New Roman" w:hAnsi="Times New Roman"/>
                <w:sz w:val="20"/>
                <w:szCs w:val="20"/>
              </w:rPr>
              <w:t>zákon</w:t>
            </w:r>
          </w:p>
          <w:p w:rsidR="00195F74" w:rsidRPr="00CC6F23" w:rsidP="00195F74">
            <w:pPr>
              <w:autoSpaceDE w:val="0"/>
              <w:autoSpaceDN w:val="0"/>
              <w:bidi w:val="0"/>
              <w:spacing w:before="0"/>
              <w:jc w:val="center"/>
              <w:rPr>
                <w:rFonts w:ascii="Times New Roman" w:hAnsi="Times New Roman"/>
                <w:sz w:val="20"/>
                <w:szCs w:val="20"/>
              </w:rPr>
            </w:pPr>
            <w:r w:rsidRPr="00B24575">
              <w:rPr>
                <w:rFonts w:ascii="Times New Roman" w:hAnsi="Times New Roman"/>
                <w:sz w:val="20"/>
                <w:szCs w:val="20"/>
              </w:rPr>
              <w:t>č. 355/2007 Z. z</w:t>
            </w: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AF145C">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 5</w:t>
            </w:r>
          </w:p>
          <w:p w:rsidR="00450BE8" w:rsidP="00AF145C">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O: 5</w:t>
            </w:r>
          </w:p>
          <w:p w:rsidR="00450BE8" w:rsidP="00AF145C">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P: s)</w:t>
            </w:r>
          </w:p>
          <w:p w:rsidR="00450BE8" w:rsidP="00AF145C">
            <w:pPr>
              <w:autoSpaceDE w:val="0"/>
              <w:autoSpaceDN w:val="0"/>
              <w:bidi w:val="0"/>
              <w:spacing w:before="0"/>
              <w:jc w:val="center"/>
              <w:rPr>
                <w:rStyle w:val="WW-Znakapoznmky"/>
                <w:rFonts w:ascii="Times New Roman" w:hAnsi="Times New Roman"/>
                <w:sz w:val="20"/>
                <w:szCs w:val="20"/>
              </w:rPr>
            </w:pPr>
          </w:p>
          <w:p w:rsidR="00450BE8" w:rsidP="00AF145C">
            <w:pPr>
              <w:autoSpaceDE w:val="0"/>
              <w:autoSpaceDN w:val="0"/>
              <w:bidi w:val="0"/>
              <w:spacing w:before="0"/>
              <w:jc w:val="center"/>
              <w:rPr>
                <w:rStyle w:val="WW-Znakapoznmky"/>
                <w:rFonts w:ascii="Times New Roman" w:hAnsi="Times New Roman"/>
                <w:sz w:val="20"/>
                <w:szCs w:val="20"/>
              </w:rPr>
            </w:pPr>
          </w:p>
          <w:p w:rsidR="00450BE8" w:rsidP="00AF145C">
            <w:pPr>
              <w:autoSpaceDE w:val="0"/>
              <w:autoSpaceDN w:val="0"/>
              <w:bidi w:val="0"/>
              <w:spacing w:before="0"/>
              <w:jc w:val="center"/>
              <w:rPr>
                <w:rStyle w:val="WW-Znakapoznmky"/>
                <w:rFonts w:ascii="Times New Roman" w:hAnsi="Times New Roman"/>
                <w:sz w:val="20"/>
                <w:szCs w:val="20"/>
              </w:rPr>
            </w:pPr>
          </w:p>
          <w:p w:rsidR="00450BE8" w:rsidP="00AF145C">
            <w:pPr>
              <w:autoSpaceDE w:val="0"/>
              <w:autoSpaceDN w:val="0"/>
              <w:bidi w:val="0"/>
              <w:spacing w:before="0"/>
              <w:jc w:val="center"/>
              <w:rPr>
                <w:rStyle w:val="WW-Znakapoznmky"/>
                <w:rFonts w:ascii="Times New Roman" w:hAnsi="Times New Roman"/>
                <w:sz w:val="20"/>
                <w:szCs w:val="20"/>
              </w:rPr>
            </w:pPr>
          </w:p>
          <w:p w:rsidR="00450BE8" w:rsidP="00AF145C">
            <w:pPr>
              <w:autoSpaceDE w:val="0"/>
              <w:autoSpaceDN w:val="0"/>
              <w:bidi w:val="0"/>
              <w:spacing w:before="0"/>
              <w:jc w:val="center"/>
              <w:rPr>
                <w:rStyle w:val="WW-Znakapoznmky"/>
                <w:rFonts w:ascii="Times New Roman" w:hAnsi="Times New Roman"/>
                <w:sz w:val="20"/>
                <w:szCs w:val="20"/>
              </w:rPr>
            </w:pPr>
          </w:p>
          <w:p w:rsidR="00450BE8" w:rsidRPr="00CC6F23" w:rsidP="00AF145C">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2662C2" w:rsidP="00AF145C">
            <w:pPr>
              <w:widowControl w:val="0"/>
              <w:autoSpaceDE w:val="0"/>
              <w:autoSpaceDN w:val="0"/>
              <w:bidi w:val="0"/>
              <w:adjustRightInd w:val="0"/>
              <w:spacing w:before="0"/>
              <w:rPr>
                <w:rFonts w:ascii="Times New Roman" w:hAnsi="Times New Roman"/>
                <w:sz w:val="20"/>
                <w:szCs w:val="20"/>
              </w:rPr>
            </w:pPr>
            <w:r w:rsidRPr="002662C2">
              <w:rPr>
                <w:rFonts w:ascii="Times New Roman" w:hAnsi="Times New Roman"/>
                <w:sz w:val="20"/>
                <w:szCs w:val="20"/>
              </w:rPr>
              <w:t xml:space="preserve">Úrad verejného zdravotníctva v oblasti radiačnej ochrany </w:t>
            </w:r>
          </w:p>
          <w:p w:rsidR="002D2C5D" w:rsidRPr="002D2C5D" w:rsidP="002D2C5D">
            <w:pPr>
              <w:pStyle w:val="ListParagraph"/>
              <w:bidi w:val="0"/>
              <w:ind w:left="0"/>
              <w:jc w:val="both"/>
              <w:rPr>
                <w:rFonts w:ascii="Times New Roman" w:hAnsi="Times New Roman"/>
                <w:sz w:val="20"/>
                <w:szCs w:val="20"/>
              </w:rPr>
            </w:pPr>
            <w:r w:rsidRPr="002D2C5D">
              <w:rPr>
                <w:rFonts w:ascii="Times New Roman" w:hAnsi="Times New Roman"/>
                <w:sz w:val="20"/>
                <w:szCs w:val="20"/>
              </w:rPr>
              <w:t>na svojom webovom sídle bezodkladne informuje obyvateľstvo, ktoré je zásobované z individuálnej dodávky vody s priemernou dennou produkciou menej ako 10 m</w:t>
            </w:r>
            <w:r w:rsidRPr="002D2C5D">
              <w:rPr>
                <w:rFonts w:ascii="Times New Roman" w:hAnsi="Times New Roman"/>
                <w:sz w:val="20"/>
                <w:szCs w:val="20"/>
                <w:vertAlign w:val="superscript"/>
              </w:rPr>
              <w:t>3</w:t>
            </w:r>
            <w:r w:rsidRPr="002D2C5D">
              <w:rPr>
                <w:rFonts w:ascii="Times New Roman" w:hAnsi="Times New Roman"/>
                <w:sz w:val="20"/>
                <w:szCs w:val="20"/>
              </w:rPr>
              <w:t>, alebo ktorú využíva menej ako 50 osôb, ak voda nie je dodávaná v rámci obchodnej činnosti ani vo verejnom záujme o</w:t>
            </w:r>
          </w:p>
          <w:p w:rsidR="002D2C5D" w:rsidRPr="002D2C5D" w:rsidP="002D2C5D">
            <w:pPr>
              <w:pStyle w:val="ListParagraph"/>
              <w:numPr>
                <w:numId w:val="46"/>
              </w:numPr>
              <w:autoSpaceDE w:val="0"/>
              <w:autoSpaceDN w:val="0"/>
              <w:bidi w:val="0"/>
              <w:contextualSpacing/>
              <w:jc w:val="both"/>
              <w:rPr>
                <w:rFonts w:ascii="Times New Roman" w:hAnsi="Times New Roman"/>
                <w:sz w:val="20"/>
                <w:szCs w:val="20"/>
              </w:rPr>
            </w:pPr>
            <w:r w:rsidRPr="002D2C5D">
              <w:rPr>
                <w:rFonts w:ascii="Times New Roman" w:hAnsi="Times New Roman"/>
                <w:sz w:val="20"/>
                <w:szCs w:val="20"/>
              </w:rPr>
              <w:t xml:space="preserve">monitorovaní rádioaktívnych látok v pitnej vode a o opatreniach, ktoré je možné prijať na ochranu zdravia, </w:t>
            </w:r>
          </w:p>
          <w:p w:rsidR="002D2C5D" w:rsidRPr="002D2C5D" w:rsidP="002D2C5D">
            <w:pPr>
              <w:pStyle w:val="ListParagraph"/>
              <w:numPr>
                <w:numId w:val="46"/>
              </w:numPr>
              <w:autoSpaceDE w:val="0"/>
              <w:autoSpaceDN w:val="0"/>
              <w:bidi w:val="0"/>
              <w:contextualSpacing/>
              <w:jc w:val="both"/>
              <w:rPr>
                <w:rFonts w:ascii="Times New Roman" w:hAnsi="Times New Roman"/>
                <w:sz w:val="20"/>
                <w:szCs w:val="20"/>
              </w:rPr>
            </w:pPr>
            <w:r w:rsidRPr="002D2C5D">
              <w:rPr>
                <w:rFonts w:ascii="Times New Roman" w:hAnsi="Times New Roman"/>
                <w:sz w:val="20"/>
                <w:szCs w:val="20"/>
              </w:rPr>
              <w:t>primeraných poučeniach, ak existuje zjavné riziko potenciálnej hrozby pre ľudské zdravie vyplývajúce z kvality takejto vody.</w:t>
            </w:r>
          </w:p>
          <w:p w:rsidR="00450BE8" w:rsidRPr="00FB3F33" w:rsidP="002D2C5D">
            <w:pPr>
              <w:pStyle w:val="ListParagraph"/>
              <w:autoSpaceDE w:val="0"/>
              <w:autoSpaceDN w:val="0"/>
              <w:bidi w:val="0"/>
              <w:ind w:left="60"/>
              <w:contextualSpacing/>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r w:rsidRPr="00CC6F23">
              <w:rPr>
                <w:rFonts w:ascii="Times New Roman" w:hAnsi="Times New Roman"/>
                <w:sz w:val="20"/>
                <w:szCs w:val="20"/>
              </w:rPr>
              <w:t>MZ SR</w:t>
            </w: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xml:space="preserve">:4 </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E574DD" w:rsidP="00334C2E">
            <w:pPr>
              <w:autoSpaceDE w:val="0"/>
              <w:autoSpaceDN w:val="0"/>
              <w:bidi w:val="0"/>
              <w:spacing w:before="60" w:after="120"/>
              <w:jc w:val="center"/>
              <w:rPr>
                <w:rFonts w:ascii="Times New Roman" w:hAnsi="Times New Roman"/>
                <w:bCs/>
                <w:color w:val="000000"/>
                <w:sz w:val="20"/>
                <w:szCs w:val="20"/>
              </w:rPr>
            </w:pPr>
            <w:r w:rsidRPr="00E574DD">
              <w:rPr>
                <w:rFonts w:ascii="Times New Roman" w:hAnsi="Times New Roman"/>
                <w:bCs/>
                <w:color w:val="000000"/>
                <w:sz w:val="20"/>
                <w:szCs w:val="20"/>
              </w:rPr>
              <w:t>Všeobecné záväzky</w:t>
            </w:r>
          </w:p>
          <w:p w:rsidR="00450BE8"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Bez toho, aby boli dotknuté ustanovenia článku 6 ods. 3 písm. a) smernice 96/29/Euratom</w:t>
            </w:r>
            <w:r>
              <w:rPr>
                <w:rStyle w:val="FootnoteReference"/>
                <w:rFonts w:ascii="Times New Roman" w:hAnsi="Times New Roman"/>
                <w:color w:val="000000"/>
                <w:sz w:val="20"/>
                <w:szCs w:val="20"/>
                <w:rtl w:val="0"/>
              </w:rPr>
              <w:footnoteReference w:id="2"/>
            </w:r>
            <w:r w:rsidRPr="00AE3B71">
              <w:rPr>
                <w:rFonts w:ascii="Times New Roman" w:hAnsi="Times New Roman"/>
                <w:color w:val="000000"/>
                <w:sz w:val="20"/>
                <w:szCs w:val="20"/>
              </w:rPr>
              <w:t>, členské štáty prijmú všetky opatrenia potrebné na vytvorenie vhodného programu na monitorovanie vody určenej na ľudskú spotrebu s cieľom zabezpečiť, aby sa v prípade nedodržania parametrických hodnôt stanovených na základe tejto smernice:</w:t>
            </w:r>
          </w:p>
          <w:p w:rsidR="00450BE8" w:rsidRPr="00AE3B71" w:rsidP="004315C5">
            <w:pPr>
              <w:numPr>
                <w:numId w:val="34"/>
              </w:num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posúdilo, č</w:t>
            </w:r>
            <w:r>
              <w:rPr>
                <w:rFonts w:ascii="Times New Roman" w:hAnsi="Times New Roman"/>
                <w:color w:val="000000"/>
                <w:sz w:val="20"/>
                <w:szCs w:val="20"/>
              </w:rPr>
              <w:t>i to predstavuje pre</w:t>
            </w:r>
            <w:r w:rsidRPr="00AE3B71">
              <w:rPr>
                <w:rFonts w:ascii="Times New Roman" w:hAnsi="Times New Roman"/>
                <w:color w:val="000000"/>
                <w:sz w:val="20"/>
                <w:szCs w:val="20"/>
              </w:rPr>
              <w:t>ľudské zdravie riziko, ktoré si vyžaduje opatrenia, a</w:t>
            </w:r>
          </w:p>
          <w:tbl>
            <w:tblPr>
              <w:tblStyle w:val="TableNormal"/>
              <w:tblW w:w="5000" w:type="pct"/>
              <w:tblCellSpacing w:w="0" w:type="dxa"/>
              <w:tblLayout w:type="fixed"/>
              <w:tblCellMar>
                <w:left w:w="0" w:type="dxa"/>
                <w:right w:w="0" w:type="dxa"/>
              </w:tblCellMar>
              <w:tblLook w:val="04A0"/>
            </w:tblPr>
            <w:tblGrid>
              <w:gridCol w:w="118"/>
              <w:gridCol w:w="2699"/>
            </w:tblGrid>
            <w:tr>
              <w:tblPrEx>
                <w:tblW w:w="5000" w:type="pct"/>
                <w:tblCellSpacing w:w="0" w:type="dxa"/>
                <w:tblLayout w:type="fixed"/>
                <w:tblCellMar>
                  <w:left w:w="0" w:type="dxa"/>
                  <w:right w:w="0" w:type="dxa"/>
                </w:tblCellMar>
                <w:tblLook w:val="04A0"/>
              </w:tblPrEx>
              <w:trPr>
                <w:tblCellSpacing w:w="0" w:type="dxa"/>
              </w:trPr>
              <w:tc>
                <w:tcPr>
                  <w:tcW w:w="176" w:type="dxa"/>
                  <w:tcBorders>
                    <w:top w:val="nil"/>
                    <w:left w:val="nil"/>
                    <w:bottom w:val="nil"/>
                    <w:right w:val="nil"/>
                  </w:tcBorders>
                  <w:textDirection w:val="lrTb"/>
                  <w:vAlign w:val="top"/>
                  <w:hideMark/>
                </w:tcPr>
                <w:p w:rsidR="00450BE8" w:rsidRPr="00AE3B71" w:rsidP="00334C2E">
                  <w:pPr>
                    <w:autoSpaceDE w:val="0"/>
                    <w:autoSpaceDN w:val="0"/>
                    <w:bidi w:val="0"/>
                    <w:rPr>
                      <w:rFonts w:ascii="Times New Roman" w:hAnsi="Times New Roman"/>
                      <w:color w:val="000000"/>
                      <w:sz w:val="20"/>
                      <w:szCs w:val="20"/>
                    </w:rPr>
                  </w:pPr>
                </w:p>
              </w:tc>
              <w:tc>
                <w:tcPr>
                  <w:tcW w:w="4286" w:type="dxa"/>
                  <w:tcBorders>
                    <w:top w:val="nil"/>
                    <w:left w:val="nil"/>
                    <w:bottom w:val="nil"/>
                    <w:right w:val="nil"/>
                  </w:tcBorders>
                  <w:textDirection w:val="lrTb"/>
                  <w:vAlign w:val="top"/>
                  <w:hideMark/>
                </w:tcPr>
                <w:p w:rsidR="00450BE8" w:rsidRPr="00AE3B71" w:rsidP="00334C2E">
                  <w:pPr>
                    <w:autoSpaceDE w:val="0"/>
                    <w:autoSpaceDN w:val="0"/>
                    <w:bidi w:val="0"/>
                    <w:rPr>
                      <w:rFonts w:ascii="Times New Roman" w:hAnsi="Times New Roman"/>
                      <w:color w:val="000000"/>
                      <w:sz w:val="20"/>
                      <w:szCs w:val="20"/>
                    </w:rPr>
                  </w:pPr>
                </w:p>
              </w:tc>
            </w:tr>
          </w:tbl>
          <w:p w:rsidR="00450BE8" w:rsidRPr="00AE3B71" w:rsidP="00334C2E">
            <w:pPr>
              <w:pStyle w:val="Normlnywebov8"/>
              <w:bidi w:val="0"/>
              <w:spacing w:before="0" w:after="0"/>
              <w:ind w:left="34" w:right="34"/>
              <w:jc w:val="both"/>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rsidP="00FA560F">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FA560F" w:rsidP="00B24575">
            <w:pPr>
              <w:autoSpaceDE w:val="0"/>
              <w:autoSpaceDN w:val="0"/>
              <w:bidi w:val="0"/>
              <w:spacing w:before="0"/>
              <w:ind w:left="720"/>
              <w:jc w:val="lef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A24F4D">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rsidP="00A24F4D">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xml:space="preserve">:4 </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tc>
        <w:tc>
          <w:tcPr>
            <w:tcW w:w="2903"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18"/>
              <w:gridCol w:w="2699"/>
            </w:tblGrid>
            <w:tr>
              <w:tblPrEx>
                <w:tblW w:w="5000" w:type="pct"/>
                <w:tblCellSpacing w:w="0" w:type="dxa"/>
                <w:tblLayout w:type="fixed"/>
                <w:tblCellMar>
                  <w:left w:w="0" w:type="dxa"/>
                  <w:right w:w="0" w:type="dxa"/>
                </w:tblCellMar>
                <w:tblLook w:val="04A0"/>
              </w:tblPrEx>
              <w:trPr>
                <w:tblCellSpacing w:w="0" w:type="dxa"/>
              </w:trPr>
              <w:tc>
                <w:tcPr>
                  <w:tcW w:w="176" w:type="dxa"/>
                  <w:tcBorders>
                    <w:top w:val="none" w:sz="0" w:space="0" w:color="auto"/>
                    <w:left w:val="none" w:sz="0" w:space="0" w:color="auto"/>
                    <w:bottom w:val="none" w:sz="0" w:space="0" w:color="auto"/>
                    <w:right w:val="none" w:sz="0" w:space="0" w:color="auto"/>
                  </w:tcBorders>
                  <w:textDirection w:val="lrTb"/>
                  <w:vAlign w:val="top"/>
                  <w:hideMark/>
                </w:tcPr>
                <w:p w:rsidR="00450BE8" w:rsidRPr="00FE272E" w:rsidP="00334C2E">
                  <w:pPr>
                    <w:autoSpaceDE w:val="0"/>
                    <w:autoSpaceDN w:val="0"/>
                    <w:bidi w:val="0"/>
                    <w:rPr>
                      <w:rFonts w:ascii="Times New Roman" w:hAnsi="Times New Roman"/>
                      <w:color w:val="000000"/>
                      <w:sz w:val="20"/>
                      <w:szCs w:val="20"/>
                    </w:rPr>
                  </w:pPr>
                </w:p>
              </w:tc>
              <w:tc>
                <w:tcPr>
                  <w:tcW w:w="4286" w:type="dxa"/>
                  <w:tcBorders>
                    <w:top w:val="none" w:sz="0" w:space="0" w:color="auto"/>
                    <w:left w:val="none" w:sz="0" w:space="0" w:color="auto"/>
                    <w:bottom w:val="none" w:sz="0" w:space="0" w:color="auto"/>
                    <w:right w:val="none" w:sz="0" w:space="0" w:color="auto"/>
                  </w:tcBorders>
                  <w:textDirection w:val="lrTb"/>
                  <w:vAlign w:val="top"/>
                  <w:hideMark/>
                </w:tcPr>
                <w:p w:rsidR="00450BE8" w:rsidRPr="00FE272E" w:rsidP="004315C5">
                  <w:pPr>
                    <w:numPr>
                      <w:numId w:val="35"/>
                    </w:numPr>
                    <w:autoSpaceDE w:val="0"/>
                    <w:autoSpaceDN w:val="0"/>
                    <w:bidi w:val="0"/>
                    <w:rPr>
                      <w:rFonts w:ascii="Times New Roman" w:hAnsi="Times New Roman"/>
                      <w:color w:val="000000"/>
                      <w:sz w:val="20"/>
                      <w:szCs w:val="20"/>
                    </w:rPr>
                  </w:pPr>
                  <w:r w:rsidRPr="00FE272E">
                    <w:rPr>
                      <w:rFonts w:ascii="Times New Roman" w:hAnsi="Times New Roman"/>
                      <w:color w:val="000000"/>
                      <w:sz w:val="20"/>
                      <w:szCs w:val="20"/>
                    </w:rPr>
                    <w:t>v prípade potreby prijali nápravné opatrenia na zlepšenie kvality vody na úroveň, ktorá je v súlade s požiadavkami na ochranu ľudského zdravia z hľadiska ochrany pred žiarením.</w:t>
                  </w:r>
                </w:p>
              </w:tc>
            </w:tr>
          </w:tbl>
          <w:p w:rsidR="00450BE8" w:rsidRPr="00AE3B71" w:rsidP="00334C2E">
            <w:pPr>
              <w:autoSpaceDE w:val="0"/>
              <w:autoSpaceDN w:val="0"/>
              <w:bidi w:val="0"/>
              <w:spacing w:before="360" w:after="120"/>
              <w:jc w:val="center"/>
              <w:rPr>
                <w:rFonts w:ascii="Times New Roman" w:hAnsi="Times New Roman"/>
                <w:i/>
                <w:iCs/>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FA560F">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bidi w:val="0"/>
              <w:spacing w:before="0" w:after="0"/>
              <w:rPr>
                <w:rFonts w:ascii="Times New Roman" w:hAnsi="Times New Roman"/>
                <w:sz w:val="20"/>
                <w:szCs w:val="20"/>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xml:space="preserve">:5 </w:t>
            </w:r>
          </w:p>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1</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FA560F" w:rsidP="00FA560F">
            <w:pPr>
              <w:autoSpaceDE w:val="0"/>
              <w:autoSpaceDN w:val="0"/>
              <w:bidi w:val="0"/>
              <w:spacing w:before="60" w:after="120"/>
              <w:jc w:val="center"/>
              <w:rPr>
                <w:rFonts w:ascii="Times New Roman" w:hAnsi="Times New Roman"/>
                <w:bCs/>
                <w:color w:val="000000"/>
                <w:sz w:val="20"/>
                <w:szCs w:val="20"/>
              </w:rPr>
            </w:pPr>
            <w:r w:rsidRPr="00FA560F">
              <w:rPr>
                <w:rFonts w:ascii="Times New Roman" w:hAnsi="Times New Roman"/>
                <w:bCs/>
                <w:color w:val="000000"/>
                <w:sz w:val="20"/>
                <w:szCs w:val="20"/>
              </w:rPr>
              <w:t>Parametrické hodnoty a monitorovacie miesta</w:t>
            </w:r>
          </w:p>
          <w:p w:rsidR="00450BE8" w:rsidRPr="007F7EBF"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Členské štáty stanovia parametrické hodnoty uplatniteľné na monitorovanie rádioaktívnych látok vo vode určenej na ľudskú spotrebu v súlade s prílohou I.</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7F7EBF">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rsidP="007F7EBF">
            <w:pPr>
              <w:pStyle w:val="WW-Zkladntext3"/>
              <w:bidi w:val="0"/>
              <w:jc w:val="center"/>
              <w:rPr>
                <w:rStyle w:val="WW-Znakapoznmky"/>
                <w:rFonts w:ascii="Times New Roman" w:hAnsi="Times New Roman"/>
                <w:sz w:val="20"/>
                <w:szCs w:val="20"/>
                <w:lang w:val="sk-SK"/>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7F7EBF">
            <w:pPr>
              <w:pStyle w:val="Uroven2"/>
              <w:bidi w:val="0"/>
              <w:spacing w:before="0" w:after="0"/>
              <w:ind w:left="283"/>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7F7EBF">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rsidP="007F7EBF">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5</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2</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c)</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d)</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rPr>
                <w:rFonts w:ascii="Times New Roman" w:hAnsi="Times New Roman"/>
                <w:sz w:val="20"/>
                <w:szCs w:val="20"/>
              </w:rPr>
            </w:pPr>
            <w:r w:rsidRPr="00777594">
              <w:rPr>
                <w:rFonts w:ascii="Times New Roman" w:hAnsi="Times New Roman"/>
                <w:sz w:val="20"/>
                <w:szCs w:val="20"/>
              </w:rPr>
              <w:t>Ak sa voda určená na ľudskú spotrebu monitoruje v súlade s požiadavkami uvedenými v prílohe II k tejto smernici, monitorovacím miestom je:</w:t>
            </w:r>
          </w:p>
          <w:p w:rsidR="00450BE8" w:rsidP="004315C5">
            <w:pPr>
              <w:numPr>
                <w:numId w:val="36"/>
              </w:numPr>
              <w:autoSpaceDE w:val="0"/>
              <w:autoSpaceDN w:val="0"/>
              <w:bidi w:val="0"/>
              <w:rPr>
                <w:rFonts w:ascii="Times New Roman" w:hAnsi="Times New Roman"/>
                <w:sz w:val="20"/>
                <w:szCs w:val="20"/>
              </w:rPr>
            </w:pPr>
            <w:r w:rsidRPr="00777594">
              <w:rPr>
                <w:rFonts w:ascii="Times New Roman" w:hAnsi="Times New Roman"/>
                <w:sz w:val="20"/>
                <w:szCs w:val="20"/>
              </w:rPr>
              <w:t>v prípade vody dodávanej z distribučnej siete miesto, kde vyteká z kohútikov, z ktorých sa voda bežne čerpá;</w:t>
            </w:r>
          </w:p>
          <w:p w:rsidR="00450BE8" w:rsidP="004315C5">
            <w:pPr>
              <w:numPr>
                <w:numId w:val="36"/>
              </w:numPr>
              <w:autoSpaceDE w:val="0"/>
              <w:autoSpaceDN w:val="0"/>
              <w:bidi w:val="0"/>
              <w:rPr>
                <w:rFonts w:ascii="Times New Roman" w:hAnsi="Times New Roman"/>
                <w:sz w:val="20"/>
                <w:szCs w:val="20"/>
              </w:rPr>
            </w:pPr>
            <w:r w:rsidRPr="00777594">
              <w:rPr>
                <w:rFonts w:ascii="Times New Roman" w:hAnsi="Times New Roman"/>
                <w:sz w:val="20"/>
                <w:szCs w:val="20"/>
              </w:rPr>
              <w:t>v prípade vody dodávanej z cisterny miesto, kde vyteká z cisterny;</w:t>
            </w:r>
          </w:p>
          <w:p w:rsidR="00450BE8" w:rsidP="004315C5">
            <w:pPr>
              <w:numPr>
                <w:numId w:val="36"/>
              </w:numPr>
              <w:autoSpaceDE w:val="0"/>
              <w:autoSpaceDN w:val="0"/>
              <w:bidi w:val="0"/>
              <w:rPr>
                <w:rFonts w:ascii="Times New Roman" w:hAnsi="Times New Roman"/>
                <w:sz w:val="20"/>
                <w:szCs w:val="20"/>
              </w:rPr>
            </w:pPr>
            <w:r w:rsidRPr="00777594">
              <w:rPr>
                <w:rFonts w:ascii="Times New Roman" w:hAnsi="Times New Roman"/>
                <w:sz w:val="20"/>
                <w:szCs w:val="20"/>
              </w:rPr>
              <w:t>v prípade vody plnenej do fliaš alebo nádob určených na predaj miesto, kde je voda plnená do fliaš alebo nádob;</w:t>
            </w:r>
          </w:p>
          <w:p w:rsidR="00450BE8" w:rsidRPr="00334C2E" w:rsidP="004315C5">
            <w:pPr>
              <w:numPr>
                <w:numId w:val="36"/>
              </w:numPr>
              <w:autoSpaceDE w:val="0"/>
              <w:autoSpaceDN w:val="0"/>
              <w:bidi w:val="0"/>
              <w:rPr>
                <w:rFonts w:ascii="Times New Roman" w:hAnsi="Times New Roman"/>
                <w:sz w:val="20"/>
                <w:szCs w:val="20"/>
              </w:rPr>
            </w:pPr>
            <w:r w:rsidRPr="00777594">
              <w:rPr>
                <w:rFonts w:ascii="Times New Roman" w:hAnsi="Times New Roman"/>
                <w:sz w:val="20"/>
                <w:szCs w:val="20"/>
              </w:rPr>
              <w:t>v prípade vody používanej v potravinárskych podnikoch miesto, kde sa voda používa v podniku.</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5</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3</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E051FC" w:rsidP="00334C2E">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Vymedzením monitorovacích miest v odseku 2 písm. a) nie je dotknutý výber miesta odberu vzorky, ktorý sa môže nachádzať kdekoľvek v rámci oblasti dodávky alebo v úpravovni, pokiaľ nedochádza k nepriaznivej zmene hodnoty koncentrácie medzi miestom odberu vzorky a monitorovacím miestom.</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334C2E">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171F22" w:rsidP="00B24575">
            <w:pPr>
              <w:autoSpaceDE w:val="0"/>
              <w:autoSpaceDN w:val="0"/>
              <w:bidi w:val="0"/>
              <w:spacing w:before="0"/>
              <w:ind w:left="720"/>
              <w:jc w:val="lef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6</w:t>
            </w:r>
          </w:p>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1</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334C2E" w:rsidP="00334C2E">
            <w:pPr>
              <w:pStyle w:val="sti-art"/>
              <w:bidi w:val="0"/>
              <w:rPr>
                <w:rFonts w:ascii="Times New Roman" w:hAnsi="Times New Roman"/>
                <w:b w:val="0"/>
                <w:color w:val="000000"/>
                <w:sz w:val="20"/>
                <w:szCs w:val="20"/>
              </w:rPr>
            </w:pPr>
            <w:r w:rsidRPr="00334C2E">
              <w:rPr>
                <w:rFonts w:ascii="Times New Roman" w:hAnsi="Times New Roman"/>
                <w:b w:val="0"/>
                <w:color w:val="000000"/>
                <w:sz w:val="20"/>
                <w:szCs w:val="20"/>
              </w:rPr>
              <w:t>Monitorovanie a analýza</w:t>
            </w:r>
          </w:p>
          <w:p w:rsidR="00450BE8" w:rsidRPr="00AE3B71" w:rsidP="00334C2E">
            <w:pPr>
              <w:bidi w:val="0"/>
              <w:rPr>
                <w:rFonts w:ascii="Times New Roman" w:hAnsi="Times New Roman"/>
                <w:color w:val="000000"/>
                <w:sz w:val="20"/>
                <w:szCs w:val="20"/>
              </w:rPr>
            </w:pPr>
            <w:r w:rsidRPr="00AE3B71">
              <w:rPr>
                <w:rFonts w:ascii="Times New Roman" w:hAnsi="Times New Roman"/>
                <w:color w:val="000000"/>
                <w:sz w:val="20"/>
                <w:szCs w:val="20"/>
              </w:rPr>
              <w:t>Členské štáty prijmú všetky opatrenia potrebné na zabezpečenie toho, aby sa monitorovanie rádioaktívnych látok vo vode určenej na ľudskú spotrebu uskutočňovalo v súlade s monitorovacími stratégiami a frekvenciami stanovenými v prílohe II s cieľom skontrolovať, či hodnoty rádioaktívnych látok sú v súlade s parametrickými hodnotami stanovenými podľa článku 5 ods. 1.</w:t>
            </w:r>
          </w:p>
          <w:p w:rsidR="00450BE8" w:rsidRPr="00E051FC" w:rsidP="00334C2E">
            <w:pPr>
              <w:bidi w:val="0"/>
              <w:rPr>
                <w:rFonts w:ascii="Times New Roman" w:hAnsi="Times New Roman"/>
                <w:color w:val="000000"/>
                <w:sz w:val="20"/>
                <w:szCs w:val="20"/>
              </w:rPr>
            </w:pPr>
            <w:r w:rsidRPr="00AE3B71">
              <w:rPr>
                <w:rFonts w:ascii="Times New Roman" w:hAnsi="Times New Roman"/>
                <w:color w:val="000000"/>
                <w:sz w:val="20"/>
                <w:szCs w:val="20"/>
              </w:rPr>
              <w:t>Členské štáty zabezpečia, že monitorovanie sa uskutoční s cieľom zabezpečiť, aby získané namerané hodnoty reprezentovali kvalitu vody spotrebovanej počas celého roka. V prípade vody určenej na ľudskú spotrebu, plnenej do fliaš alebo nádob určených na predaj, tým nie sú nedotknuté zásady HACCP, ako sa to vyžaduje podľa nariadenia (ES) č. 852/2004, ani zásady úradných kontrol stanovených v nariadení (ES) č. 882/2004.</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0A4A8C">
            <w:pPr>
              <w:autoSpaceDE w:val="0"/>
              <w:autoSpaceDN w:val="0"/>
              <w:bidi w:val="0"/>
              <w:spacing w:before="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F00CD2" w:rsidP="008B5691">
            <w:pPr>
              <w:autoSpaceDE w:val="0"/>
              <w:autoSpaceDN w:val="0"/>
              <w:bidi w:val="0"/>
              <w:spacing w:before="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6</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2</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AE3B71" w:rsidP="00334C2E">
            <w:pPr>
              <w:bidi w:val="0"/>
              <w:rPr>
                <w:rFonts w:ascii="Times New Roman" w:hAnsi="Times New Roman"/>
                <w:color w:val="000000"/>
                <w:sz w:val="20"/>
                <w:szCs w:val="20"/>
              </w:rPr>
            </w:pPr>
            <w:r w:rsidRPr="00AE3B71">
              <w:rPr>
                <w:rFonts w:ascii="Times New Roman" w:hAnsi="Times New Roman"/>
                <w:color w:val="000000"/>
                <w:sz w:val="20"/>
                <w:szCs w:val="20"/>
              </w:rPr>
              <w:t>Monitorovanie indikačnej dávky sa uskutočňuje v súlade s požiadavkami uvedenými v prílohe III, s ktorými sú v súlade aj analytické charakteristiky.</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D968E1">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89778C" w:rsidP="00B24575">
            <w:pPr>
              <w:pStyle w:val="BodyTextIndent"/>
              <w:widowControl w:val="0"/>
              <w:bidi w:val="0"/>
              <w:ind w:left="720"/>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6</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3</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AE3B71" w:rsidP="00334C2E">
            <w:pPr>
              <w:bidi w:val="0"/>
              <w:rPr>
                <w:rFonts w:ascii="Times New Roman" w:hAnsi="Times New Roman"/>
                <w:color w:val="000000"/>
                <w:sz w:val="20"/>
                <w:szCs w:val="20"/>
              </w:rPr>
            </w:pPr>
            <w:r w:rsidRPr="00AE3B71">
              <w:rPr>
                <w:rFonts w:ascii="Times New Roman" w:hAnsi="Times New Roman"/>
                <w:color w:val="000000"/>
                <w:sz w:val="20"/>
                <w:szCs w:val="20"/>
              </w:rPr>
              <w:t>Členské štáty zabezpečia, aby každé laboratórium, kde sa analyzujú vzorky, malo systém analytickej kontroly kvality kontrolovaný externou organizáciou, ktorú na tento účel schvaľuje príslušný orgán.</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D968E1">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8B5691">
            <w:pPr>
              <w:autoSpaceDE w:val="0"/>
              <w:autoSpaceDN w:val="0"/>
              <w:bidi w:val="0"/>
              <w:spacing w:before="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300B3D" w:rsidP="008B5691">
            <w:pPr>
              <w:autoSpaceDE w:val="0"/>
              <w:autoSpaceDN w:val="0"/>
              <w:bidi w:val="0"/>
              <w:spacing w:before="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0B5820">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7</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1</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2</w:t>
            </w:r>
          </w:p>
          <w:p w:rsidR="00450BE8" w:rsidRPr="00F00CD2" w:rsidP="00334C2E">
            <w:pPr>
              <w:autoSpaceDE w:val="0"/>
              <w:autoSpaceDN w:val="0"/>
              <w:bidi w:val="0"/>
              <w:spacing w:before="0"/>
              <w:ind w:left="-44"/>
              <w:jc w:val="center"/>
              <w:rPr>
                <w:rFonts w:ascii="Times New Roman" w:hAnsi="Times New Roman"/>
                <w:sz w:val="20"/>
                <w:szCs w:val="20"/>
              </w:rPr>
            </w:pP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D869B6" w:rsidP="00334C2E">
            <w:pPr>
              <w:autoSpaceDE w:val="0"/>
              <w:autoSpaceDN w:val="0"/>
              <w:bidi w:val="0"/>
              <w:spacing w:before="60" w:after="120"/>
              <w:jc w:val="center"/>
              <w:rPr>
                <w:rFonts w:ascii="Times New Roman" w:hAnsi="Times New Roman"/>
                <w:bCs/>
                <w:color w:val="000000"/>
                <w:sz w:val="20"/>
                <w:szCs w:val="20"/>
              </w:rPr>
            </w:pPr>
            <w:r w:rsidRPr="00D869B6">
              <w:rPr>
                <w:rFonts w:ascii="Times New Roman" w:hAnsi="Times New Roman"/>
                <w:bCs/>
                <w:color w:val="000000"/>
                <w:sz w:val="20"/>
                <w:szCs w:val="20"/>
              </w:rPr>
              <w:t>Nápravné opatrenie a oznámenie obyvateľstvu</w:t>
            </w:r>
          </w:p>
          <w:p w:rsidR="00450BE8" w:rsidRPr="00AE3B71" w:rsidP="00334C2E">
            <w:pPr>
              <w:autoSpaceDE w:val="0"/>
              <w:autoSpaceDN w:val="0"/>
              <w:bidi w:val="0"/>
              <w:rPr>
                <w:rFonts w:ascii="Times New Roman" w:hAnsi="Times New Roman"/>
                <w:color w:val="000000"/>
                <w:sz w:val="20"/>
                <w:szCs w:val="20"/>
              </w:rPr>
            </w:pPr>
            <w:r>
              <w:rPr>
                <w:rFonts w:ascii="Times New Roman" w:hAnsi="Times New Roman"/>
                <w:color w:val="000000"/>
                <w:sz w:val="20"/>
                <w:szCs w:val="20"/>
              </w:rPr>
              <w:t xml:space="preserve">(1) </w:t>
            </w:r>
            <w:r w:rsidRPr="00AE3B71">
              <w:rPr>
                <w:rFonts w:ascii="Times New Roman" w:hAnsi="Times New Roman"/>
                <w:color w:val="000000"/>
                <w:sz w:val="20"/>
                <w:szCs w:val="20"/>
              </w:rPr>
              <w:t>Členské štáty zabezpečia, aby sa všetky prípady nedodržania parametrických hodnôt stanovených podľa článku 5 ods. 1 ihneď prešetrili s cieľom zistiť príčinu.</w:t>
            </w:r>
          </w:p>
          <w:p w:rsidR="00450BE8" w:rsidRPr="00AE3B71" w:rsidP="00334C2E">
            <w:pPr>
              <w:autoSpaceDE w:val="0"/>
              <w:autoSpaceDN w:val="0"/>
              <w:bidi w:val="0"/>
              <w:rPr>
                <w:rFonts w:ascii="Times New Roman" w:hAnsi="Times New Roman"/>
                <w:color w:val="000000"/>
                <w:sz w:val="20"/>
                <w:szCs w:val="20"/>
              </w:rPr>
            </w:pPr>
            <w:r>
              <w:rPr>
                <w:rFonts w:ascii="Times New Roman" w:hAnsi="Times New Roman"/>
                <w:color w:val="000000"/>
                <w:sz w:val="20"/>
                <w:szCs w:val="20"/>
              </w:rPr>
              <w:t xml:space="preserve">(2) </w:t>
            </w:r>
            <w:r w:rsidRPr="00AE3B71">
              <w:rPr>
                <w:rFonts w:ascii="Times New Roman" w:hAnsi="Times New Roman"/>
                <w:color w:val="000000"/>
                <w:sz w:val="20"/>
                <w:szCs w:val="20"/>
              </w:rPr>
              <w:t>V prípade, že sa parametrické hodnoty nedodržali, členský štát posúdi, či dané nedodržanie predstavuje pre ľudské zdravie riziko, ktoré si vyžaduje opatrenia.</w:t>
            </w:r>
          </w:p>
          <w:p w:rsidR="00450BE8" w:rsidRPr="00AE3B71" w:rsidP="00334C2E">
            <w:pPr>
              <w:pStyle w:val="Normlnywebov8"/>
              <w:bidi w:val="0"/>
              <w:spacing w:before="0" w:after="0"/>
              <w:ind w:left="0" w:right="34"/>
              <w:jc w:val="both"/>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1C656E">
            <w:pPr>
              <w:pStyle w:val="BodyTextIndent"/>
              <w:widowControl w:val="0"/>
              <w:bidi w:val="0"/>
              <w:ind w:left="0"/>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3260A" w:rsidRPr="0083260A" w:rsidP="0083260A">
            <w:pPr>
              <w:bidi w:val="0"/>
              <w:spacing w:before="0"/>
              <w:jc w:val="left"/>
              <w:rPr>
                <w:rFonts w:ascii="Times New Roman" w:hAnsi="Times New Roman"/>
                <w:sz w:val="20"/>
                <w:szCs w:val="20"/>
              </w:rPr>
            </w:pPr>
            <w:r w:rsidRPr="0083260A">
              <w:rPr>
                <w:rFonts w:ascii="Times New Roman" w:hAnsi="Times New Roman"/>
                <w:sz w:val="20"/>
                <w:szCs w:val="20"/>
              </w:rPr>
              <w:t>Smernica Rady 2013/51Eurato</w:t>
            </w:r>
            <w:r>
              <w:rPr>
                <w:rFonts w:ascii="Times New Roman" w:hAnsi="Times New Roman"/>
                <w:sz w:val="20"/>
                <w:szCs w:val="20"/>
              </w:rPr>
              <w:t>m</w:t>
            </w:r>
            <w:r w:rsidRPr="0083260A">
              <w:rPr>
                <w:rFonts w:ascii="Times New Roman" w:hAnsi="Times New Roman"/>
                <w:sz w:val="20"/>
                <w:szCs w:val="20"/>
              </w:rPr>
              <w:t xml:space="preserve"> bude do právneho poriadku Slovenskej republiky prebraná novelou  nariadenia vlády  Slovenskej republiky, ktorým sa ustanovujú požiadavky na vodu určenú na ľudskú spotrebu a kontrolu kvality vody určenej na ľudskú spotrebu</w:t>
            </w:r>
          </w:p>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Č: 7</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3</w:t>
            </w:r>
          </w:p>
          <w:p w:rsidR="00450BE8"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a)</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P: b)</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AE3B71" w:rsidP="009D0E9B">
            <w:p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Ak takéto riziko v zmysle odseku 2 existuje, členský štát:</w:t>
            </w:r>
          </w:p>
          <w:tbl>
            <w:tblPr>
              <w:tblStyle w:val="TableNormal"/>
              <w:tblW w:w="5000" w:type="pct"/>
              <w:tblCellSpacing w:w="0" w:type="dxa"/>
              <w:tblLayout w:type="fixed"/>
              <w:tblCellMar>
                <w:left w:w="0" w:type="dxa"/>
                <w:right w:w="0" w:type="dxa"/>
              </w:tblCellMar>
              <w:tblLook w:val="04A0"/>
            </w:tblPr>
            <w:tblGrid>
              <w:gridCol w:w="118"/>
              <w:gridCol w:w="2699"/>
            </w:tblGrid>
            <w:tr>
              <w:tblPrEx>
                <w:tblW w:w="5000" w:type="pct"/>
                <w:tblCellSpacing w:w="0" w:type="dxa"/>
                <w:tblLayout w:type="fixed"/>
                <w:tblCellMar>
                  <w:left w:w="0" w:type="dxa"/>
                  <w:right w:w="0" w:type="dxa"/>
                </w:tblCellMar>
                <w:tblLook w:val="04A0"/>
              </w:tblPrEx>
              <w:trPr>
                <w:tblCellSpacing w:w="0" w:type="dxa"/>
              </w:trPr>
              <w:tc>
                <w:tcPr>
                  <w:tcW w:w="176" w:type="dxa"/>
                  <w:tcBorders>
                    <w:top w:val="nil"/>
                    <w:left w:val="nil"/>
                    <w:bottom w:val="nil"/>
                    <w:right w:val="nil"/>
                  </w:tcBorders>
                  <w:textDirection w:val="lrTb"/>
                  <w:vAlign w:val="top"/>
                  <w:hideMark/>
                </w:tcPr>
                <w:p w:rsidR="00450BE8" w:rsidRPr="00AE3B71" w:rsidP="00334C2E">
                  <w:pPr>
                    <w:autoSpaceDE w:val="0"/>
                    <w:autoSpaceDN w:val="0"/>
                    <w:bidi w:val="0"/>
                    <w:rPr>
                      <w:rFonts w:ascii="Times New Roman" w:hAnsi="Times New Roman"/>
                      <w:color w:val="000000"/>
                      <w:sz w:val="20"/>
                      <w:szCs w:val="20"/>
                    </w:rPr>
                  </w:pPr>
                </w:p>
              </w:tc>
              <w:tc>
                <w:tcPr>
                  <w:tcW w:w="4286" w:type="dxa"/>
                  <w:tcBorders>
                    <w:top w:val="nil"/>
                    <w:left w:val="nil"/>
                    <w:bottom w:val="nil"/>
                    <w:right w:val="nil"/>
                  </w:tcBorders>
                  <w:textDirection w:val="lrTb"/>
                  <w:vAlign w:val="top"/>
                  <w:hideMark/>
                </w:tcPr>
                <w:p w:rsidR="00450BE8" w:rsidRPr="009D0E9B" w:rsidP="004315C5">
                  <w:pPr>
                    <w:numPr>
                      <w:numId w:val="38"/>
                    </w:num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prijme nápravné opatrenia v záujme splnenia požiadaviek na ochranu ľudského zdravia z hľadiska ochrany pred žiarením a</w:t>
                  </w:r>
                </w:p>
              </w:tc>
            </w:tr>
          </w:tbl>
          <w:p w:rsidR="00450BE8" w:rsidRPr="00AE3B71" w:rsidP="00334C2E">
            <w:pPr>
              <w:autoSpaceDE w:val="0"/>
              <w:autoSpaceDN w:val="0"/>
              <w:bidi w:val="0"/>
              <w:spacing w:before="0"/>
              <w:jc w:val="left"/>
              <w:rPr>
                <w:rFonts w:ascii="Times New Roman" w:hAnsi="Times New Roman"/>
                <w:vanish/>
                <w:color w:val="000000"/>
                <w:sz w:val="20"/>
                <w:szCs w:val="20"/>
              </w:rPr>
            </w:pPr>
          </w:p>
          <w:tbl>
            <w:tblPr>
              <w:tblStyle w:val="TableNormal"/>
              <w:tblW w:w="5000" w:type="pct"/>
              <w:tblCellSpacing w:w="0" w:type="dxa"/>
              <w:tblLayout w:type="fixed"/>
              <w:tblCellMar>
                <w:left w:w="0" w:type="dxa"/>
                <w:right w:w="0" w:type="dxa"/>
              </w:tblCellMar>
              <w:tblLook w:val="04A0"/>
            </w:tblPr>
            <w:tblGrid>
              <w:gridCol w:w="118"/>
              <w:gridCol w:w="2699"/>
            </w:tblGrid>
            <w:tr>
              <w:tblPrEx>
                <w:tblW w:w="5000" w:type="pct"/>
                <w:tblCellSpacing w:w="0" w:type="dxa"/>
                <w:tblLayout w:type="fixed"/>
                <w:tblCellMar>
                  <w:left w:w="0" w:type="dxa"/>
                  <w:right w:w="0" w:type="dxa"/>
                </w:tblCellMar>
                <w:tblLook w:val="04A0"/>
              </w:tblPrEx>
              <w:trPr>
                <w:tblCellSpacing w:w="0" w:type="dxa"/>
              </w:trPr>
              <w:tc>
                <w:tcPr>
                  <w:tcW w:w="176" w:type="dxa"/>
                  <w:tcBorders>
                    <w:top w:val="nil"/>
                    <w:left w:val="nil"/>
                    <w:bottom w:val="nil"/>
                    <w:right w:val="nil"/>
                  </w:tcBorders>
                  <w:textDirection w:val="lrTb"/>
                  <w:vAlign w:val="top"/>
                  <w:hideMark/>
                </w:tcPr>
                <w:p w:rsidR="00450BE8" w:rsidRPr="00AE3B71" w:rsidP="00334C2E">
                  <w:pPr>
                    <w:autoSpaceDE w:val="0"/>
                    <w:autoSpaceDN w:val="0"/>
                    <w:bidi w:val="0"/>
                    <w:rPr>
                      <w:rFonts w:ascii="Times New Roman" w:hAnsi="Times New Roman"/>
                      <w:color w:val="000000"/>
                      <w:sz w:val="20"/>
                      <w:szCs w:val="20"/>
                    </w:rPr>
                  </w:pPr>
                </w:p>
              </w:tc>
              <w:tc>
                <w:tcPr>
                  <w:tcW w:w="4286" w:type="dxa"/>
                  <w:tcBorders>
                    <w:top w:val="nil"/>
                    <w:left w:val="nil"/>
                    <w:bottom w:val="nil"/>
                    <w:right w:val="nil"/>
                  </w:tcBorders>
                  <w:textDirection w:val="lrTb"/>
                  <w:vAlign w:val="top"/>
                  <w:hideMark/>
                </w:tcPr>
                <w:p w:rsidR="00450BE8" w:rsidRPr="00AE3B71" w:rsidP="004315C5">
                  <w:pPr>
                    <w:numPr>
                      <w:numId w:val="38"/>
                    </w:num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zabezpečí, aby sa dotknutému obyvateľstvu:</w:t>
                  </w:r>
                </w:p>
                <w:tbl>
                  <w:tblPr>
                    <w:tblStyle w:val="TableNormal"/>
                    <w:tblW w:w="5000" w:type="pct"/>
                    <w:tblCellSpacing w:w="0" w:type="dxa"/>
                    <w:tblLayout w:type="fixed"/>
                    <w:tblCellMar>
                      <w:left w:w="0" w:type="dxa"/>
                      <w:right w:w="0" w:type="dxa"/>
                    </w:tblCellMar>
                    <w:tblLook w:val="04A0"/>
                  </w:tblPr>
                  <w:tblGrid>
                    <w:gridCol w:w="96"/>
                    <w:gridCol w:w="2603"/>
                  </w:tblGrid>
                  <w:tr>
                    <w:tblPrEx>
                      <w:tblW w:w="5000" w:type="pct"/>
                      <w:tblCellSpacing w:w="0" w:type="dxa"/>
                      <w:tblLayout w:type="fixed"/>
                      <w:tblCellMar>
                        <w:left w:w="0" w:type="dxa"/>
                        <w:right w:w="0" w:type="dxa"/>
                      </w:tblCellMar>
                      <w:tblLook w:val="04A0"/>
                    </w:tblPrEx>
                    <w:trPr>
                      <w:tblCellSpacing w:w="0" w:type="dxa"/>
                    </w:trPr>
                    <w:tc>
                      <w:tcPr>
                        <w:tcW w:w="141" w:type="dxa"/>
                        <w:tcBorders>
                          <w:top w:val="nil"/>
                          <w:left w:val="nil"/>
                          <w:bottom w:val="nil"/>
                          <w:right w:val="nil"/>
                        </w:tcBorders>
                        <w:textDirection w:val="lrTb"/>
                        <w:vAlign w:val="top"/>
                        <w:hideMark/>
                      </w:tcPr>
                      <w:p w:rsidR="00450BE8" w:rsidRPr="00AE3B71" w:rsidP="009D0E9B">
                        <w:pPr>
                          <w:autoSpaceDE w:val="0"/>
                          <w:autoSpaceDN w:val="0"/>
                          <w:bidi w:val="0"/>
                          <w:rPr>
                            <w:rFonts w:ascii="Times New Roman" w:hAnsi="Times New Roman"/>
                            <w:color w:val="000000"/>
                            <w:sz w:val="20"/>
                            <w:szCs w:val="20"/>
                          </w:rPr>
                        </w:pPr>
                      </w:p>
                    </w:tc>
                    <w:tc>
                      <w:tcPr>
                        <w:tcW w:w="4145" w:type="dxa"/>
                        <w:tcBorders>
                          <w:top w:val="nil"/>
                          <w:left w:val="nil"/>
                          <w:bottom w:val="nil"/>
                          <w:right w:val="nil"/>
                        </w:tcBorders>
                        <w:textDirection w:val="lrTb"/>
                        <w:vAlign w:val="top"/>
                        <w:hideMark/>
                      </w:tcPr>
                      <w:p w:rsidR="00450BE8" w:rsidRPr="00AE3B71" w:rsidP="004315C5">
                        <w:pPr>
                          <w:numPr>
                            <w:numId w:val="39"/>
                          </w:num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oznámilo riziko a prijaté nápravné opatrenia a</w:t>
                        </w:r>
                      </w:p>
                    </w:tc>
                  </w:tr>
                </w:tbl>
                <w:p w:rsidR="00450BE8" w:rsidRPr="00AE3B71" w:rsidP="00334C2E">
                  <w:pPr>
                    <w:autoSpaceDE w:val="0"/>
                    <w:autoSpaceDN w:val="0"/>
                    <w:bidi w:val="0"/>
                    <w:spacing w:before="0"/>
                    <w:jc w:val="left"/>
                    <w:rPr>
                      <w:rFonts w:ascii="Times New Roman" w:hAnsi="Times New Roman"/>
                      <w:vanish/>
                      <w:color w:val="000000"/>
                      <w:sz w:val="20"/>
                      <w:szCs w:val="20"/>
                    </w:rPr>
                  </w:pPr>
                </w:p>
                <w:tbl>
                  <w:tblPr>
                    <w:tblStyle w:val="TableNormal"/>
                    <w:tblW w:w="5000" w:type="pct"/>
                    <w:tblCellSpacing w:w="0" w:type="dxa"/>
                    <w:tblLayout w:type="fixed"/>
                    <w:tblCellMar>
                      <w:left w:w="0" w:type="dxa"/>
                      <w:right w:w="0" w:type="dxa"/>
                    </w:tblCellMar>
                    <w:tblLook w:val="04A0"/>
                  </w:tblPr>
                  <w:tblGrid>
                    <w:gridCol w:w="189"/>
                    <w:gridCol w:w="2510"/>
                  </w:tblGrid>
                  <w:tr>
                    <w:tblPrEx>
                      <w:tblW w:w="5000" w:type="pct"/>
                      <w:tblCellSpacing w:w="0" w:type="dxa"/>
                      <w:tblLayout w:type="fixed"/>
                      <w:tblCellMar>
                        <w:left w:w="0" w:type="dxa"/>
                        <w:right w:w="0" w:type="dxa"/>
                      </w:tblCellMar>
                      <w:tblLook w:val="04A0"/>
                    </w:tblPrEx>
                    <w:trPr>
                      <w:tblCellSpacing w:w="0" w:type="dxa"/>
                    </w:trPr>
                    <w:tc>
                      <w:tcPr>
                        <w:tcW w:w="190" w:type="dxa"/>
                        <w:tcBorders>
                          <w:top w:val="nil"/>
                          <w:left w:val="nil"/>
                          <w:bottom w:val="nil"/>
                          <w:right w:val="nil"/>
                        </w:tcBorders>
                        <w:textDirection w:val="lrTb"/>
                        <w:vAlign w:val="top"/>
                        <w:hideMark/>
                      </w:tcPr>
                      <w:p w:rsidR="00450BE8" w:rsidRPr="00AE3B71" w:rsidP="004315C5">
                        <w:pPr>
                          <w:numPr>
                            <w:numId w:val="39"/>
                          </w:num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ii)</w:t>
                        </w:r>
                      </w:p>
                    </w:tc>
                    <w:tc>
                      <w:tcPr>
                        <w:tcW w:w="2519" w:type="dxa"/>
                        <w:tcBorders>
                          <w:top w:val="nil"/>
                          <w:left w:val="nil"/>
                          <w:bottom w:val="nil"/>
                          <w:right w:val="nil"/>
                        </w:tcBorders>
                        <w:textDirection w:val="lrTb"/>
                        <w:vAlign w:val="top"/>
                        <w:hideMark/>
                      </w:tcPr>
                      <w:p w:rsidR="00450BE8" w:rsidRPr="00AE3B71" w:rsidP="004315C5">
                        <w:pPr>
                          <w:numPr>
                            <w:numId w:val="40"/>
                          </w:numPr>
                          <w:autoSpaceDE w:val="0"/>
                          <w:autoSpaceDN w:val="0"/>
                          <w:bidi w:val="0"/>
                          <w:rPr>
                            <w:rFonts w:ascii="Times New Roman" w:hAnsi="Times New Roman"/>
                            <w:color w:val="000000"/>
                            <w:sz w:val="20"/>
                            <w:szCs w:val="20"/>
                          </w:rPr>
                        </w:pPr>
                        <w:r w:rsidRPr="00AE3B71">
                          <w:rPr>
                            <w:rFonts w:ascii="Times New Roman" w:hAnsi="Times New Roman"/>
                            <w:color w:val="000000"/>
                            <w:sz w:val="20"/>
                            <w:szCs w:val="20"/>
                          </w:rPr>
                          <w:t>poskytovali sa mu ďalšie informácie o akýchkoľvek dodatočných ochranných opatreniach, ktoré môžu byť potrebné v záujme ochrany ľudského zdravia vzhľadom na rádioaktívne látky.</w:t>
                        </w:r>
                      </w:p>
                    </w:tc>
                  </w:tr>
                </w:tbl>
                <w:p w:rsidR="00450BE8" w:rsidRPr="00AE3B71" w:rsidP="00334C2E">
                  <w:pPr>
                    <w:autoSpaceDE w:val="0"/>
                    <w:autoSpaceDN w:val="0"/>
                    <w:bidi w:val="0"/>
                    <w:spacing w:before="0"/>
                    <w:jc w:val="left"/>
                    <w:rPr>
                      <w:rFonts w:ascii="Times New Roman" w:hAnsi="Times New Roman"/>
                      <w:color w:val="000000"/>
                      <w:sz w:val="20"/>
                      <w:szCs w:val="20"/>
                    </w:rPr>
                  </w:pPr>
                </w:p>
              </w:tc>
            </w:tr>
          </w:tbl>
          <w:p w:rsidR="00450BE8" w:rsidRPr="00AE3B71" w:rsidP="00334C2E">
            <w:pPr>
              <w:autoSpaceDE w:val="0"/>
              <w:autoSpaceDN w:val="0"/>
              <w:bidi w:val="0"/>
              <w:spacing w:before="360" w:after="120"/>
              <w:jc w:val="center"/>
              <w:rPr>
                <w:rFonts w:ascii="Times New Roman" w:hAnsi="Times New Roman"/>
                <w:i/>
                <w:iCs/>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8B5691">
            <w:pPr>
              <w:autoSpaceDE w:val="0"/>
              <w:autoSpaceDN w:val="0"/>
              <w:bidi w:val="0"/>
              <w:spacing w:before="0"/>
              <w:jc w:val="center"/>
              <w:rPr>
                <w:rFonts w:ascii="Times New Roman" w:hAnsi="Times New Roman"/>
                <w:sz w:val="20"/>
                <w:szCs w:val="20"/>
              </w:rPr>
            </w:pPr>
          </w:p>
          <w:p w:rsidR="00450BE8" w:rsidP="00985B8F">
            <w:pPr>
              <w:autoSpaceDE w:val="0"/>
              <w:autoSpaceDN w:val="0"/>
              <w:bidi w:val="0"/>
              <w:spacing w:before="0"/>
              <w:jc w:val="left"/>
              <w:rPr>
                <w:rFonts w:ascii="Times New Roman" w:hAnsi="Times New Roman"/>
                <w:sz w:val="20"/>
                <w:szCs w:val="20"/>
              </w:rPr>
            </w:pPr>
          </w:p>
          <w:p w:rsidR="00195F74" w:rsidP="00195F74">
            <w:pPr>
              <w:autoSpaceDE w:val="0"/>
              <w:autoSpaceDN w:val="0"/>
              <w:bidi w:val="0"/>
              <w:spacing w:before="0"/>
              <w:jc w:val="center"/>
              <w:rPr>
                <w:rFonts w:ascii="Times New Roman" w:hAnsi="Times New Roman"/>
                <w:sz w:val="20"/>
                <w:szCs w:val="20"/>
              </w:rPr>
            </w:pPr>
            <w:r>
              <w:rPr>
                <w:rFonts w:ascii="Times New Roman" w:hAnsi="Times New Roman"/>
                <w:sz w:val="20"/>
                <w:szCs w:val="20"/>
              </w:rPr>
              <w:t>Zákon</w:t>
            </w:r>
          </w:p>
          <w:p w:rsidR="00450BE8" w:rsidP="00195F74">
            <w:pPr>
              <w:autoSpaceDE w:val="0"/>
              <w:autoSpaceDN w:val="0"/>
              <w:bidi w:val="0"/>
              <w:spacing w:before="0"/>
              <w:jc w:val="center"/>
              <w:rPr>
                <w:rFonts w:ascii="Times New Roman" w:hAnsi="Times New Roman"/>
                <w:sz w:val="20"/>
                <w:szCs w:val="20"/>
              </w:rPr>
            </w:pPr>
            <w:r w:rsidRPr="00B24575" w:rsidR="00195F74">
              <w:rPr>
                <w:rFonts w:ascii="Times New Roman" w:hAnsi="Times New Roman"/>
                <w:sz w:val="20"/>
                <w:szCs w:val="20"/>
              </w:rPr>
              <w:t>č. 355/2007 Z. z</w:t>
            </w:r>
          </w:p>
          <w:p w:rsidR="00450BE8" w:rsidRPr="00CC6F23" w:rsidP="008B5691">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8B5691">
            <w:pPr>
              <w:pStyle w:val="Normlny"/>
              <w:bidi w:val="0"/>
              <w:jc w:val="center"/>
              <w:rPr>
                <w:rFonts w:ascii="Times New Roman" w:hAnsi="Times New Roman"/>
              </w:rPr>
            </w:pPr>
          </w:p>
          <w:p w:rsidR="00450BE8" w:rsidP="00BA4E18">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 5</w:t>
            </w:r>
          </w:p>
          <w:p w:rsidR="00450BE8" w:rsidP="00BA4E18">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O: 5</w:t>
            </w:r>
          </w:p>
          <w:p w:rsidR="00450BE8" w:rsidP="00BA4E18">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P: p)</w:t>
            </w:r>
          </w:p>
          <w:p w:rsidR="00450BE8" w:rsidP="00BA4E18">
            <w:pPr>
              <w:autoSpaceDE w:val="0"/>
              <w:autoSpaceDN w:val="0"/>
              <w:bidi w:val="0"/>
              <w:spacing w:before="0"/>
              <w:jc w:val="center"/>
              <w:rPr>
                <w:rStyle w:val="WW-Znakapoznmky"/>
                <w:rFonts w:ascii="Times New Roman" w:hAnsi="Times New Roman"/>
                <w:sz w:val="20"/>
                <w:szCs w:val="20"/>
              </w:rPr>
            </w:pPr>
          </w:p>
          <w:p w:rsidR="00450BE8" w:rsidP="00BA4E18">
            <w:pPr>
              <w:autoSpaceDE w:val="0"/>
              <w:autoSpaceDN w:val="0"/>
              <w:bidi w:val="0"/>
              <w:spacing w:before="0"/>
              <w:jc w:val="center"/>
              <w:rPr>
                <w:rStyle w:val="WW-Znakapoznmky"/>
                <w:rFonts w:ascii="Times New Roman" w:hAnsi="Times New Roman"/>
                <w:sz w:val="20"/>
                <w:szCs w:val="20"/>
              </w:rPr>
            </w:pPr>
          </w:p>
          <w:p w:rsidR="00450BE8" w:rsidP="00BA4E18">
            <w:pPr>
              <w:autoSpaceDE w:val="0"/>
              <w:autoSpaceDN w:val="0"/>
              <w:bidi w:val="0"/>
              <w:spacing w:before="0"/>
              <w:jc w:val="center"/>
              <w:rPr>
                <w:rStyle w:val="WW-Znakapoznmky"/>
                <w:rFonts w:ascii="Times New Roman" w:hAnsi="Times New Roman"/>
                <w:sz w:val="20"/>
                <w:szCs w:val="20"/>
              </w:rPr>
            </w:pPr>
          </w:p>
          <w:p w:rsidR="00450BE8" w:rsidP="00BA4E18">
            <w:pPr>
              <w:autoSpaceDE w:val="0"/>
              <w:autoSpaceDN w:val="0"/>
              <w:bidi w:val="0"/>
              <w:spacing w:before="0"/>
              <w:jc w:val="center"/>
              <w:rPr>
                <w:rStyle w:val="WW-Znakapoznmky"/>
                <w:rFonts w:ascii="Times New Roman" w:hAnsi="Times New Roman"/>
                <w:sz w:val="20"/>
                <w:szCs w:val="20"/>
              </w:rPr>
            </w:pPr>
          </w:p>
          <w:p w:rsidR="00450BE8" w:rsidP="00BA4E18">
            <w:pPr>
              <w:autoSpaceDE w:val="0"/>
              <w:autoSpaceDN w:val="0"/>
              <w:bidi w:val="0"/>
              <w:spacing w:before="0"/>
              <w:jc w:val="center"/>
              <w:rPr>
                <w:rStyle w:val="WW-Znakapoznmky"/>
                <w:rFonts w:ascii="Times New Roman" w:hAnsi="Times New Roman"/>
                <w:sz w:val="20"/>
                <w:szCs w:val="20"/>
              </w:rPr>
            </w:pPr>
          </w:p>
          <w:p w:rsidR="00450BE8" w:rsidP="00BA4E18">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 6</w:t>
            </w:r>
          </w:p>
          <w:p w:rsidR="00450BE8" w:rsidP="00BA4E18">
            <w:pPr>
              <w:autoSpaceDE w:val="0"/>
              <w:autoSpaceDN w:val="0"/>
              <w:bidi w:val="0"/>
              <w:spacing w:before="0"/>
              <w:jc w:val="center"/>
              <w:rPr>
                <w:rStyle w:val="WW-Znakapoznmky"/>
                <w:rFonts w:ascii="Times New Roman" w:hAnsi="Times New Roman"/>
                <w:sz w:val="20"/>
                <w:szCs w:val="20"/>
              </w:rPr>
            </w:pPr>
            <w:r>
              <w:rPr>
                <w:rStyle w:val="WW-Znakapoznmky"/>
                <w:rFonts w:ascii="Times New Roman" w:hAnsi="Times New Roman"/>
                <w:sz w:val="20"/>
                <w:szCs w:val="20"/>
              </w:rPr>
              <w:t>O: 5</w:t>
            </w:r>
          </w:p>
          <w:p w:rsidR="00450BE8" w:rsidRPr="00CC6F23" w:rsidP="00BA4E18">
            <w:pPr>
              <w:pStyle w:val="Normlny"/>
              <w:bidi w:val="0"/>
              <w:jc w:val="center"/>
              <w:rPr>
                <w:rFonts w:ascii="Times New Roman" w:hAnsi="Times New Roman"/>
              </w:rPr>
            </w:pPr>
            <w:r>
              <w:rPr>
                <w:rStyle w:val="WW-Znakapoznmky"/>
                <w:rFonts w:ascii="Times New Roman" w:hAnsi="Times New Roman"/>
                <w:sz w:val="20"/>
                <w:szCs w:val="20"/>
              </w:rPr>
              <w:t>P: h)</w:t>
            </w:r>
          </w:p>
          <w:p w:rsidR="00450BE8" w:rsidRPr="00CC6F23" w:rsidP="008B5691">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P="00BA4E18">
            <w:pPr>
              <w:widowControl w:val="0"/>
              <w:autoSpaceDE w:val="0"/>
              <w:autoSpaceDN w:val="0"/>
              <w:bidi w:val="0"/>
              <w:adjustRightInd w:val="0"/>
              <w:spacing w:before="0"/>
              <w:rPr>
                <w:rFonts w:ascii="Times New Roman" w:hAnsi="Times New Roman"/>
                <w:sz w:val="20"/>
                <w:szCs w:val="20"/>
              </w:rPr>
            </w:pPr>
          </w:p>
          <w:p w:rsidR="00450BE8" w:rsidRPr="002662C2" w:rsidP="00BA4E18">
            <w:pPr>
              <w:widowControl w:val="0"/>
              <w:autoSpaceDE w:val="0"/>
              <w:autoSpaceDN w:val="0"/>
              <w:bidi w:val="0"/>
              <w:adjustRightInd w:val="0"/>
              <w:spacing w:before="0"/>
              <w:rPr>
                <w:rFonts w:ascii="Times New Roman" w:hAnsi="Times New Roman"/>
                <w:sz w:val="20"/>
                <w:szCs w:val="20"/>
              </w:rPr>
            </w:pPr>
            <w:r w:rsidRPr="002662C2">
              <w:rPr>
                <w:rFonts w:ascii="Times New Roman" w:hAnsi="Times New Roman"/>
                <w:sz w:val="20"/>
                <w:szCs w:val="20"/>
              </w:rPr>
              <w:t xml:space="preserve">Úrad verejného zdravotníctva v oblasti radiačnej ochrany </w:t>
            </w:r>
          </w:p>
          <w:p w:rsidR="00450BE8" w:rsidRPr="002662C2" w:rsidP="004315C5">
            <w:pPr>
              <w:widowControl w:val="0"/>
              <w:numPr>
                <w:numId w:val="41"/>
              </w:numPr>
              <w:autoSpaceDE w:val="0"/>
              <w:autoSpaceDN w:val="0"/>
              <w:bidi w:val="0"/>
              <w:adjustRightInd w:val="0"/>
              <w:spacing w:before="0"/>
              <w:rPr>
                <w:rFonts w:ascii="Times New Roman" w:hAnsi="Times New Roman"/>
                <w:sz w:val="20"/>
                <w:szCs w:val="20"/>
              </w:rPr>
            </w:pPr>
            <w:r w:rsidRPr="002662C2">
              <w:rPr>
                <w:rFonts w:ascii="Times New Roman" w:hAnsi="Times New Roman"/>
                <w:sz w:val="20"/>
                <w:szCs w:val="20"/>
              </w:rPr>
              <w:t xml:space="preserve">poskytuje informácie verejnosti o radiačnej situácii, ohrození verejného zdravia a možnom ožiarení, o rizikách spôsobených ožiarením a o opatreniach a zásahoch na zníženie ožiarenia pri radiačných haváriách, </w:t>
            </w:r>
          </w:p>
          <w:p w:rsidR="00450BE8" w:rsidRPr="002662C2" w:rsidP="00BA4E18">
            <w:pPr>
              <w:pStyle w:val="BodyText"/>
              <w:widowControl/>
              <w:bidi w:val="0"/>
              <w:spacing w:before="0" w:after="0"/>
              <w:rPr>
                <w:rFonts w:ascii="Times New Roman" w:hAnsi="Times New Roman"/>
                <w:sz w:val="20"/>
                <w:szCs w:val="20"/>
              </w:rPr>
            </w:pPr>
            <w:r w:rsidRPr="002662C2">
              <w:rPr>
                <w:rFonts w:ascii="Times New Roman" w:hAnsi="Times New Roman"/>
                <w:sz w:val="20"/>
                <w:szCs w:val="20"/>
              </w:rPr>
              <w:t>Regionálny úrad verejného zdravotníctva príslušný podľa odseku 5 v oblasti radiačnej ochrany</w:t>
            </w:r>
          </w:p>
          <w:p w:rsidR="00450BE8" w:rsidRPr="00CC6F23" w:rsidP="004315C5">
            <w:pPr>
              <w:pStyle w:val="BodyTextIndent"/>
              <w:widowControl w:val="0"/>
              <w:numPr>
                <w:numId w:val="42"/>
              </w:numPr>
              <w:bidi w:val="0"/>
              <w:jc w:val="both"/>
              <w:rPr>
                <w:rFonts w:ascii="Times New Roman" w:hAnsi="Times New Roman"/>
                <w:sz w:val="20"/>
                <w:szCs w:val="20"/>
              </w:rPr>
            </w:pPr>
            <w:r w:rsidRPr="002662C2">
              <w:rPr>
                <w:rFonts w:ascii="Times New Roman" w:hAnsi="Times New Roman"/>
                <w:sz w:val="20"/>
                <w:szCs w:val="20"/>
              </w:rPr>
              <w:t>poskytuje verejnosti informácie o zabezpečení radiačnej ochrany a o rizikách spôsobených ožiarením a odborné poradenstvo o radiačnej ochrane osobám, ktoré prišli do kontaktu s rádioaktívnym žiaričom alebo boli ožiarené</w:t>
            </w: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pPr>
              <w:autoSpaceDE w:val="0"/>
              <w:autoSpaceDN w:val="0"/>
              <w:bidi w:val="0"/>
              <w:spacing w:before="0"/>
              <w:jc w:val="center"/>
              <w:rPr>
                <w:rFonts w:ascii="Times New Roman" w:hAnsi="Times New Roman"/>
                <w:sz w:val="20"/>
                <w:szCs w:val="20"/>
              </w:rPr>
            </w:pPr>
          </w:p>
          <w:p w:rsidR="00450BE8" w:rsidRPr="00CC6F23">
            <w:pPr>
              <w:autoSpaceDE w:val="0"/>
              <w:autoSpaceDN w:val="0"/>
              <w:bidi w:val="0"/>
              <w:spacing w:before="0"/>
              <w:jc w:val="center"/>
              <w:rPr>
                <w:rFonts w:ascii="Times New Roman" w:hAnsi="Times New Roman"/>
                <w:b/>
                <w:bCs/>
                <w:sz w:val="20"/>
                <w:szCs w:val="20"/>
              </w:rPr>
            </w:pPr>
            <w:r w:rsidRPr="00CC6F23">
              <w:rPr>
                <w:rFonts w:ascii="Times New Roman" w:hAnsi="Times New Roman"/>
                <w:sz w:val="20"/>
                <w:szCs w:val="20"/>
              </w:rPr>
              <w:t>MZ SR</w:t>
            </w: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8</w:t>
            </w:r>
          </w:p>
          <w:p w:rsidR="00450BE8"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O</w:t>
            </w:r>
            <w:r>
              <w:rPr>
                <w:rFonts w:ascii="Times New Roman" w:hAnsi="Times New Roman"/>
                <w:sz w:val="20"/>
                <w:szCs w:val="20"/>
              </w:rPr>
              <w:t>: 1</w:t>
            </w:r>
          </w:p>
          <w:p w:rsidR="00450BE8" w:rsidRPr="00F00CD2" w:rsidP="00334C2E">
            <w:pPr>
              <w:autoSpaceDE w:val="0"/>
              <w:autoSpaceDN w:val="0"/>
              <w:bidi w:val="0"/>
              <w:spacing w:before="0"/>
              <w:ind w:left="-44"/>
              <w:jc w:val="center"/>
              <w:rPr>
                <w:rFonts w:ascii="Times New Roman" w:hAnsi="Times New Roman"/>
                <w:sz w:val="20"/>
                <w:szCs w:val="20"/>
              </w:rPr>
            </w:pPr>
            <w:r>
              <w:rPr>
                <w:rFonts w:ascii="Times New Roman" w:hAnsi="Times New Roman"/>
                <w:sz w:val="20"/>
                <w:szCs w:val="20"/>
              </w:rPr>
              <w:t>O: 2</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89778C" w:rsidP="00334C2E">
            <w:pPr>
              <w:pStyle w:val="sti-art"/>
              <w:bidi w:val="0"/>
              <w:rPr>
                <w:rFonts w:ascii="Times New Roman" w:hAnsi="Times New Roman"/>
                <w:b w:val="0"/>
                <w:color w:val="000000"/>
                <w:sz w:val="20"/>
                <w:szCs w:val="20"/>
              </w:rPr>
            </w:pPr>
            <w:r w:rsidRPr="0089778C">
              <w:rPr>
                <w:rFonts w:ascii="Times New Roman" w:hAnsi="Times New Roman"/>
                <w:b w:val="0"/>
                <w:color w:val="000000"/>
                <w:sz w:val="20"/>
                <w:szCs w:val="20"/>
              </w:rPr>
              <w:t>Transpozícia do vnútroštátneho práva</w:t>
            </w:r>
          </w:p>
          <w:p w:rsidR="00450BE8" w:rsidRPr="00AE3B71" w:rsidP="00334C2E">
            <w:pPr>
              <w:bidi w:val="0"/>
              <w:rPr>
                <w:rFonts w:ascii="Times New Roman" w:hAnsi="Times New Roman"/>
                <w:color w:val="000000"/>
                <w:sz w:val="20"/>
                <w:szCs w:val="20"/>
              </w:rPr>
            </w:pPr>
            <w:r>
              <w:rPr>
                <w:rFonts w:ascii="Times New Roman" w:hAnsi="Times New Roman"/>
                <w:color w:val="000000"/>
                <w:sz w:val="20"/>
                <w:szCs w:val="20"/>
              </w:rPr>
              <w:t>(1)</w:t>
            </w:r>
            <w:r w:rsidRPr="00AE3B71">
              <w:rPr>
                <w:rFonts w:ascii="Times New Roman" w:hAnsi="Times New Roman"/>
                <w:color w:val="000000"/>
                <w:sz w:val="20"/>
                <w:szCs w:val="20"/>
              </w:rPr>
              <w:t>Členské štáty uvedú do účinnosti zákony, iné právne predpisy a správne opatrenia potrebné na dosiahnutie súladu s touto smernicou najneskôr do 28. novembra 2015. Komisii bezodkladne oznámia znenie týchto ustanovení.</w:t>
            </w:r>
          </w:p>
          <w:p w:rsidR="00450BE8" w:rsidRPr="00AE3B71" w:rsidP="00334C2E">
            <w:pPr>
              <w:bidi w:val="0"/>
              <w:rPr>
                <w:rFonts w:ascii="Times New Roman" w:hAnsi="Times New Roman"/>
                <w:color w:val="000000"/>
                <w:sz w:val="20"/>
                <w:szCs w:val="20"/>
              </w:rPr>
            </w:pPr>
            <w:r w:rsidRPr="00AE3B71">
              <w:rPr>
                <w:rFonts w:ascii="Times New Roman" w:hAnsi="Times New Roman"/>
                <w:color w:val="000000"/>
                <w:sz w:val="20"/>
                <w:szCs w:val="20"/>
              </w:rPr>
              <w:t>Členské štáty uvedú priamo v prijatých ustanoveniach alebo pri ich úradnom uverejnení odkaz na túto smernicu. Podrobnosti o odkaze upravia členské štáty.</w:t>
            </w:r>
          </w:p>
          <w:p w:rsidR="00450BE8" w:rsidRPr="00AE3B71" w:rsidP="00334C2E">
            <w:pPr>
              <w:bidi w:val="0"/>
              <w:rPr>
                <w:rFonts w:ascii="Times New Roman" w:hAnsi="Times New Roman"/>
                <w:color w:val="000000"/>
                <w:sz w:val="20"/>
                <w:szCs w:val="20"/>
              </w:rPr>
            </w:pPr>
            <w:r>
              <w:rPr>
                <w:rFonts w:ascii="Times New Roman" w:hAnsi="Times New Roman"/>
                <w:color w:val="000000"/>
                <w:sz w:val="20"/>
                <w:szCs w:val="20"/>
              </w:rPr>
              <w:t>(2)</w:t>
            </w:r>
            <w:r w:rsidRPr="00AE3B71">
              <w:rPr>
                <w:rFonts w:ascii="Times New Roman" w:hAnsi="Times New Roman"/>
                <w:color w:val="000000"/>
                <w:sz w:val="20"/>
                <w:szCs w:val="20"/>
              </w:rPr>
              <w:t>Členské štáty oznámia Komisii znenie hlavných ustanovení vnútroštátnych právnych predpisov, ktoré prijmú v oblasti pôsobnosti tejto smernice.</w:t>
            </w:r>
          </w:p>
          <w:p w:rsidR="00450BE8" w:rsidRPr="00AE3B71" w:rsidP="00334C2E">
            <w:pPr>
              <w:pStyle w:val="Normlnywebov8"/>
              <w:bidi w:val="0"/>
              <w:spacing w:before="0" w:after="0"/>
              <w:ind w:left="34" w:right="34"/>
              <w:jc w:val="both"/>
              <w:rPr>
                <w:rFonts w:ascii="Times New Roman" w:hAnsi="Times New Roman"/>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sidRPr="00F00CD2">
              <w:rPr>
                <w:rFonts w:ascii="Times New Roman" w:hAnsi="Times New Roman"/>
                <w:sz w:val="20"/>
                <w:szCs w:val="20"/>
              </w:rPr>
              <w:t>n.a.</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widowControl/>
              <w:bidi w:val="0"/>
              <w:spacing w:before="0" w:after="0"/>
              <w:rPr>
                <w:rFonts w:ascii="Times New Roman" w:hAnsi="Times New Roman"/>
                <w:sz w:val="20"/>
                <w:szCs w:val="20"/>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9</w:t>
            </w: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89778C" w:rsidP="00334C2E">
            <w:pPr>
              <w:pStyle w:val="sti-art"/>
              <w:bidi w:val="0"/>
              <w:rPr>
                <w:rFonts w:ascii="Times New Roman" w:hAnsi="Times New Roman"/>
                <w:b w:val="0"/>
                <w:color w:val="000000"/>
                <w:sz w:val="20"/>
                <w:szCs w:val="20"/>
              </w:rPr>
            </w:pPr>
            <w:r w:rsidRPr="0089778C">
              <w:rPr>
                <w:rFonts w:ascii="Times New Roman" w:hAnsi="Times New Roman"/>
                <w:b w:val="0"/>
                <w:color w:val="000000"/>
                <w:sz w:val="20"/>
                <w:szCs w:val="20"/>
              </w:rPr>
              <w:t>Nadobudnutie účinnosti</w:t>
            </w:r>
          </w:p>
          <w:p w:rsidR="00450BE8" w:rsidRPr="009D0E9B" w:rsidP="009D0E9B">
            <w:pPr>
              <w:bidi w:val="0"/>
              <w:rPr>
                <w:rFonts w:ascii="Times New Roman" w:hAnsi="Times New Roman"/>
                <w:color w:val="000000"/>
                <w:sz w:val="20"/>
                <w:szCs w:val="20"/>
              </w:rPr>
            </w:pPr>
            <w:r w:rsidRPr="00AE3B71">
              <w:rPr>
                <w:rFonts w:ascii="Times New Roman" w:hAnsi="Times New Roman"/>
                <w:color w:val="000000"/>
                <w:sz w:val="20"/>
                <w:szCs w:val="20"/>
              </w:rPr>
              <w:t xml:space="preserve">Táto smernica nadobúda účinnosť dvadsiatym dňom po jej uverejnení </w:t>
            </w:r>
            <w:r w:rsidRPr="0089778C">
              <w:rPr>
                <w:rFonts w:ascii="Times New Roman" w:hAnsi="Times New Roman"/>
                <w:color w:val="000000"/>
                <w:sz w:val="20"/>
                <w:szCs w:val="20"/>
              </w:rPr>
              <w:t xml:space="preserve">v </w:t>
            </w:r>
            <w:r w:rsidRPr="0089778C">
              <w:rPr>
                <w:rStyle w:val="italic"/>
                <w:rFonts w:ascii="Times New Roman" w:hAnsi="Times New Roman"/>
                <w:color w:val="000000"/>
                <w:sz w:val="20"/>
                <w:szCs w:val="20"/>
              </w:rPr>
              <w:t>Úradnom vestníku Európskej únie</w:t>
            </w:r>
            <w:r w:rsidRPr="0089778C">
              <w:rPr>
                <w:rFonts w:ascii="Times New Roman" w:hAnsi="Times New Roman"/>
                <w:color w:val="000000"/>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sidRPr="00F00CD2">
              <w:rPr>
                <w:rFonts w:ascii="Times New Roman" w:hAnsi="Times New Roman"/>
                <w:sz w:val="20"/>
                <w:szCs w:val="20"/>
              </w:rPr>
              <w:t>n.a.</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bidi w:val="0"/>
              <w:spacing w:before="0" w:after="0"/>
              <w:rPr>
                <w:rFonts w:ascii="Times New Roman" w:hAnsi="Times New Roman"/>
                <w:sz w:val="20"/>
                <w:szCs w:val="20"/>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ind w:left="-44"/>
              <w:jc w:val="center"/>
              <w:rPr>
                <w:rFonts w:ascii="Times New Roman" w:hAnsi="Times New Roman"/>
                <w:sz w:val="20"/>
                <w:szCs w:val="20"/>
              </w:rPr>
            </w:pPr>
            <w:r w:rsidRPr="00F00CD2">
              <w:rPr>
                <w:rFonts w:ascii="Times New Roman" w:hAnsi="Times New Roman"/>
                <w:sz w:val="20"/>
                <w:szCs w:val="20"/>
              </w:rPr>
              <w:t>Č</w:t>
            </w:r>
            <w:r>
              <w:rPr>
                <w:rFonts w:ascii="Times New Roman" w:hAnsi="Times New Roman"/>
                <w:sz w:val="20"/>
                <w:szCs w:val="20"/>
              </w:rPr>
              <w:t>: 10</w:t>
            </w:r>
          </w:p>
          <w:p w:rsidR="00450BE8" w:rsidRPr="00F00CD2" w:rsidP="00334C2E">
            <w:pPr>
              <w:autoSpaceDE w:val="0"/>
              <w:autoSpaceDN w:val="0"/>
              <w:bidi w:val="0"/>
              <w:spacing w:before="0"/>
              <w:ind w:left="-44"/>
              <w:jc w:val="center"/>
              <w:rPr>
                <w:rFonts w:ascii="Times New Roman" w:hAnsi="Times New Roman"/>
                <w:sz w:val="20"/>
                <w:szCs w:val="20"/>
              </w:rPr>
            </w:pP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89778C" w:rsidP="00334C2E">
            <w:pPr>
              <w:pStyle w:val="sti-art"/>
              <w:bidi w:val="0"/>
              <w:rPr>
                <w:rFonts w:ascii="Times New Roman" w:hAnsi="Times New Roman"/>
                <w:b w:val="0"/>
                <w:color w:val="000000"/>
                <w:sz w:val="20"/>
                <w:szCs w:val="20"/>
              </w:rPr>
            </w:pPr>
            <w:r w:rsidRPr="0089778C">
              <w:rPr>
                <w:rFonts w:ascii="Times New Roman" w:hAnsi="Times New Roman"/>
                <w:b w:val="0"/>
                <w:color w:val="000000"/>
                <w:sz w:val="20"/>
                <w:szCs w:val="20"/>
              </w:rPr>
              <w:t>Adresáti</w:t>
            </w:r>
          </w:p>
          <w:p w:rsidR="00450BE8" w:rsidRPr="00AE3B71" w:rsidP="009D0E9B">
            <w:pPr>
              <w:bidi w:val="0"/>
              <w:rPr>
                <w:rFonts w:ascii="Times New Roman" w:hAnsi="Times New Roman"/>
                <w:color w:val="000000"/>
                <w:sz w:val="20"/>
                <w:szCs w:val="20"/>
              </w:rPr>
            </w:pPr>
            <w:r w:rsidRPr="00AE3B71">
              <w:rPr>
                <w:rFonts w:ascii="Times New Roman" w:hAnsi="Times New Roman"/>
                <w:color w:val="000000"/>
                <w:sz w:val="20"/>
                <w:szCs w:val="20"/>
              </w:rPr>
              <w:t>Táto smernica je určená členským štátom.</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F00CD2" w:rsidP="00334C2E">
            <w:pPr>
              <w:autoSpaceDE w:val="0"/>
              <w:autoSpaceDN w:val="0"/>
              <w:bidi w:val="0"/>
              <w:spacing w:before="0"/>
              <w:jc w:val="center"/>
              <w:rPr>
                <w:rFonts w:ascii="Times New Roman" w:hAnsi="Times New Roman"/>
                <w:sz w:val="20"/>
                <w:szCs w:val="20"/>
              </w:rPr>
            </w:pPr>
            <w:r w:rsidRPr="00F00CD2">
              <w:rPr>
                <w:rFonts w:ascii="Times New Roman" w:hAnsi="Times New Roman"/>
                <w:sz w:val="20"/>
                <w:szCs w:val="20"/>
              </w:rPr>
              <w:t>n.a.</w:t>
            </w:r>
          </w:p>
          <w:p w:rsidR="00450BE8" w:rsidRPr="00F00CD2" w:rsidP="0089778C">
            <w:pPr>
              <w:autoSpaceDE w:val="0"/>
              <w:autoSpaceDN w:val="0"/>
              <w:bidi w:val="0"/>
              <w:spacing w:before="0"/>
              <w:jc w:val="center"/>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Style w:val="WW-Znakapoznmky"/>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bidi w:val="0"/>
              <w:spacing w:before="0" w:after="0"/>
              <w:rPr>
                <w:rFonts w:ascii="Times New Roman" w:hAnsi="Times New Roman"/>
                <w:b/>
                <w:bCs/>
                <w:sz w:val="20"/>
                <w:szCs w:val="20"/>
                <w:lang w:val="sk-SK"/>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694E6E">
            <w:pPr>
              <w:pStyle w:val="BodyText"/>
              <w:widowControl/>
              <w:bidi w:val="0"/>
              <w:spacing w:before="0" w:after="0"/>
              <w:rPr>
                <w:rFonts w:ascii="Times New Roman" w:hAnsi="Times New Roman"/>
                <w:sz w:val="20"/>
                <w:szCs w:val="20"/>
                <w:lang w:val="sk-SK"/>
              </w:rPr>
            </w:pPr>
            <w:r w:rsidRPr="00CC6F23">
              <w:rPr>
                <w:rFonts w:ascii="Times New Roman" w:hAnsi="Times New Roman"/>
                <w:sz w:val="20"/>
                <w:szCs w:val="20"/>
                <w:lang w:val="sk-SK"/>
              </w:rPr>
              <w:t>PRÍLOHA I.</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694E6E">
            <w:pPr>
              <w:pStyle w:val="Normlny"/>
              <w:bidi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BodyText"/>
              <w:widowControl/>
              <w:bidi w:val="0"/>
              <w:spacing w:before="0" w:after="0"/>
              <w:rPr>
                <w:rFonts w:ascii="Times New Roman" w:hAnsi="Times New Roman"/>
                <w:sz w:val="20"/>
                <w:szCs w:val="20"/>
                <w:lang w:val="sk-SK"/>
              </w:rPr>
            </w:pPr>
            <w:r w:rsidRPr="00CC6F23">
              <w:rPr>
                <w:rFonts w:ascii="Times New Roman" w:hAnsi="Times New Roman"/>
                <w:sz w:val="20"/>
                <w:szCs w:val="20"/>
                <w:lang w:val="sk-SK"/>
              </w:rPr>
              <w:t xml:space="preserve">PRÍLOHA </w:t>
            </w:r>
            <w:r>
              <w:rPr>
                <w:rFonts w:ascii="Times New Roman" w:hAnsi="Times New Roman"/>
                <w:sz w:val="20"/>
                <w:szCs w:val="20"/>
                <w:lang w:val="sk-SK"/>
              </w:rPr>
              <w:t>I</w:t>
            </w:r>
            <w:r w:rsidRPr="00CC6F23">
              <w:rPr>
                <w:rFonts w:ascii="Times New Roman" w:hAnsi="Times New Roman"/>
                <w:sz w:val="20"/>
                <w:szCs w:val="20"/>
                <w:lang w:val="sk-SK"/>
              </w:rPr>
              <w:t>I.</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rsidP="00694E6E">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pStyle w:val="Normlny"/>
              <w:bidi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r>
      <w:tr>
        <w:tblPrEx>
          <w:tblW w:w="0" w:type="auto"/>
          <w:tblInd w:w="-524" w:type="dxa"/>
          <w:tblLayout w:type="fixed"/>
          <w:tblCellMar>
            <w:left w:w="43" w:type="dxa"/>
            <w:right w:w="43" w:type="dxa"/>
          </w:tblCellMar>
        </w:tblPrEx>
        <w:tc>
          <w:tcPr>
            <w:tcW w:w="925" w:type="dxa"/>
            <w:gridSpan w:val="3"/>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p>
        </w:tc>
        <w:tc>
          <w:tcPr>
            <w:tcW w:w="2903"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Heading4"/>
              <w:bidi w:val="0"/>
              <w:jc w:val="both"/>
              <w:rPr>
                <w:rFonts w:ascii="Times New Roman" w:hAnsi="Times New Roman"/>
                <w:b w:val="0"/>
                <w:bCs w:val="0"/>
                <w:sz w:val="20"/>
                <w:szCs w:val="20"/>
              </w:rPr>
            </w:pPr>
            <w:r w:rsidRPr="00CC6F23">
              <w:rPr>
                <w:rFonts w:ascii="Times New Roman" w:hAnsi="Times New Roman"/>
                <w:b w:val="0"/>
                <w:bCs w:val="0"/>
                <w:sz w:val="20"/>
                <w:szCs w:val="20"/>
              </w:rPr>
              <w:t>PRÍLOHA III.</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autoSpaceDE w:val="0"/>
              <w:autoSpaceDN w:val="0"/>
              <w:bidi w:val="0"/>
              <w:spacing w:before="0"/>
              <w:jc w:val="center"/>
              <w:rPr>
                <w:rFonts w:ascii="Times New Roman" w:hAnsi="Times New Roman"/>
                <w:sz w:val="20"/>
                <w:szCs w:val="20"/>
              </w:rPr>
            </w:pPr>
          </w:p>
        </w:tc>
        <w:tc>
          <w:tcPr>
            <w:tcW w:w="1439" w:type="dxa"/>
            <w:gridSpan w:val="2"/>
            <w:tcBorders>
              <w:top w:val="single" w:sz="4" w:space="0" w:color="auto"/>
              <w:left w:val="single" w:sz="4" w:space="0" w:color="auto"/>
              <w:bottom w:val="single" w:sz="4" w:space="0" w:color="auto"/>
              <w:right w:val="single" w:sz="4" w:space="0" w:color="auto"/>
            </w:tcBorders>
            <w:textDirection w:val="lrTb"/>
            <w:vAlign w:val="top"/>
          </w:tcPr>
          <w:p w:rsidR="00450BE8" w:rsidRPr="00CC6F23" w:rsidP="00694E6E">
            <w:pPr>
              <w:pStyle w:val="Normlny"/>
              <w:bidi w:val="0"/>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pPr>
              <w:pStyle w:val="Normlny"/>
              <w:bidi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autoSpaceDE w:val="0"/>
              <w:autoSpaceDN w:val="0"/>
              <w:bidi w:val="0"/>
              <w:spacing w:before="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450BE8" w:rsidRPr="00CC6F23" w:rsidP="008B5691">
            <w:pPr>
              <w:autoSpaceDE w:val="0"/>
              <w:autoSpaceDN w:val="0"/>
              <w:bidi w:val="0"/>
              <w:spacing w:before="0"/>
              <w:jc w:val="center"/>
              <w:rPr>
                <w:rFonts w:ascii="Times New Roman" w:hAnsi="Times New Roman"/>
                <w:sz w:val="20"/>
                <w:szCs w:val="20"/>
              </w:rPr>
            </w:pPr>
          </w:p>
        </w:tc>
      </w:tr>
    </w:tbl>
    <w:p w:rsidR="000F1212">
      <w:pPr>
        <w:autoSpaceDE w:val="0"/>
        <w:autoSpaceDN w:val="0"/>
        <w:bidi w:val="0"/>
        <w:spacing w:before="0"/>
        <w:ind w:left="360"/>
        <w:jc w:val="left"/>
        <w:rPr>
          <w:rFonts w:ascii="Times New Roman" w:hAnsi="Times New Roman"/>
          <w:sz w:val="20"/>
          <w:szCs w:val="20"/>
        </w:rPr>
      </w:pPr>
    </w:p>
    <w:sectPr w:rsidSect="00BD3A03">
      <w:footerReference w:type="default" r:id="rId5"/>
      <w:pgSz w:w="16838" w:h="11906" w:orient="landscape" w:code="9"/>
      <w:pgMar w:top="851" w:right="851" w:bottom="851" w:left="851"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5C">
    <w:pPr>
      <w:pStyle w:val="Footer"/>
      <w:framePr w:vAnchor="text" w:hAnchor="margin" w:xAlign="center"/>
      <w:bidi w:val="0"/>
      <w:rPr>
        <w:rStyle w:val="PageNumber"/>
        <w:rFonts w:ascii="Times New Roman" w:hAnsi="Times New Roman"/>
        <w:sz w:val="20"/>
        <w:szCs w:val="20"/>
      </w:rPr>
    </w:pPr>
    <w:r>
      <w:rPr>
        <w:rStyle w:val="PageNumber"/>
        <w:rFonts w:ascii="Times New Roman" w:hAnsi="Times New Roman"/>
        <w:sz w:val="20"/>
        <w:szCs w:val="20"/>
      </w:rPr>
      <w:fldChar w:fldCharType="begin"/>
    </w:r>
    <w:r>
      <w:rPr>
        <w:rStyle w:val="PageNumber"/>
        <w:rFonts w:ascii="Times New Roman" w:hAnsi="Times New Roman"/>
        <w:sz w:val="20"/>
        <w:szCs w:val="20"/>
      </w:rPr>
      <w:instrText xml:space="preserve">PAGE  </w:instrText>
    </w:r>
    <w:r>
      <w:rPr>
        <w:rStyle w:val="PageNumber"/>
        <w:rFonts w:ascii="Times New Roman" w:hAnsi="Times New Roman"/>
        <w:sz w:val="20"/>
        <w:szCs w:val="20"/>
      </w:rPr>
      <w:fldChar w:fldCharType="separate"/>
    </w:r>
    <w:r w:rsidR="00DB6980">
      <w:rPr>
        <w:rStyle w:val="PageNumber"/>
        <w:rFonts w:ascii="Times New Roman" w:hAnsi="Times New Roman"/>
        <w:noProof/>
        <w:sz w:val="20"/>
        <w:szCs w:val="20"/>
      </w:rPr>
      <w:t>12</w:t>
    </w:r>
    <w:r>
      <w:rPr>
        <w:rStyle w:val="PageNumber"/>
        <w:rFonts w:ascii="Times New Roman" w:hAnsi="Times New Roman"/>
        <w:sz w:val="20"/>
        <w:szCs w:val="20"/>
      </w:rPr>
      <w:fldChar w:fldCharType="end"/>
    </w:r>
  </w:p>
  <w:p w:rsidR="00AF145C">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EE">
      <w:pPr>
        <w:autoSpaceDE w:val="0"/>
        <w:autoSpaceDN w:val="0"/>
        <w:bidi w:val="0"/>
        <w:spacing w:before="0"/>
        <w:jc w:val="left"/>
        <w:rPr>
          <w:rFonts w:ascii="Times New Roman" w:hAnsi="Times New Roman"/>
        </w:rPr>
      </w:pPr>
      <w:r>
        <w:rPr>
          <w:rFonts w:ascii="Times New Roman" w:hAnsi="Times New Roman"/>
        </w:rPr>
        <w:separator/>
      </w:r>
    </w:p>
  </w:footnote>
  <w:footnote w:type="continuationSeparator" w:id="1">
    <w:p w:rsidR="00533BEE">
      <w:pPr>
        <w:autoSpaceDE w:val="0"/>
        <w:autoSpaceDN w:val="0"/>
        <w:bidi w:val="0"/>
        <w:spacing w:before="0"/>
        <w:jc w:val="left"/>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450BE8">
        <w:rPr>
          <w:rStyle w:val="FootnoteReference"/>
          <w:rFonts w:ascii="Times New Roman" w:hAnsi="Times New Roman"/>
        </w:rPr>
        <w:footnoteRef/>
      </w:r>
      <w:r w:rsidR="00450BE8">
        <w:rPr>
          <w:rFonts w:ascii="Times New Roman" w:hAnsi="Times New Roman"/>
        </w:rPr>
        <w:t xml:space="preserve">) </w:t>
      </w:r>
      <w:r w:rsidR="00450BE8">
        <w:rPr>
          <w:rFonts w:ascii="Times New Roman" w:hAnsi="Times New Roman"/>
          <w:color w:val="000000"/>
        </w:rPr>
        <w:t>Smernica Rady 96/29/Euratom z 13. mája 1996, ktorá stanovuje základné bezpečnostné normy ochrany zdravia pracovníkov a obyvateľstva pred nebezpečenstvami vznikajúcimi v dôsledku ionizujúceho žiarenia (ˇU. v. ES L 159, 29.06.1996, 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6247D4A"/>
    <w:lvl w:ilvl="0">
      <w:start w:val="1"/>
      <w:numFmt w:val="decimal"/>
      <w:lvlText w:val="%1."/>
      <w:lvlJc w:val="left"/>
      <w:pPr>
        <w:tabs>
          <w:tab w:val="num" w:pos="926"/>
        </w:tabs>
        <w:ind w:left="926" w:hanging="360"/>
      </w:pPr>
      <w:rPr>
        <w:rFonts w:cs="Times New Roman"/>
        <w:rtl w:val="0"/>
        <w:cs w:val="0"/>
      </w:rPr>
    </w:lvl>
  </w:abstractNum>
  <w:abstractNum w:abstractNumId="1">
    <w:nsid w:val="FFFFFF7F"/>
    <w:multiLevelType w:val="singleLevel"/>
    <w:tmpl w:val="C9960D00"/>
    <w:lvl w:ilvl="0">
      <w:start w:val="1"/>
      <w:numFmt w:val="decimal"/>
      <w:lvlText w:val="%1."/>
      <w:lvlJc w:val="left"/>
      <w:pPr>
        <w:tabs>
          <w:tab w:val="num" w:pos="643"/>
        </w:tabs>
        <w:ind w:left="643" w:hanging="360"/>
      </w:pPr>
      <w:rPr>
        <w:rFonts w:cs="Times New Roman"/>
        <w:rtl w:val="0"/>
        <w:cs w:val="0"/>
      </w:rPr>
    </w:lvl>
  </w:abstractNum>
  <w:abstractNum w:abstractNumId="2">
    <w:nsid w:val="FFFFFF88"/>
    <w:multiLevelType w:val="singleLevel"/>
    <w:tmpl w:val="BB22B6A0"/>
    <w:lvl w:ilvl="0">
      <w:start w:val="1"/>
      <w:numFmt w:val="decimal"/>
      <w:lvlText w:val="%1."/>
      <w:lvlJc w:val="left"/>
      <w:pPr>
        <w:tabs>
          <w:tab w:val="num" w:pos="360"/>
        </w:tabs>
        <w:ind w:left="360" w:hanging="360"/>
      </w:pPr>
      <w:rPr>
        <w:rFonts w:cs="Times New Roman"/>
        <w:rtl w:val="0"/>
        <w:cs w:val="0"/>
      </w:rPr>
    </w:lvl>
  </w:abstractNum>
  <w:abstractNum w:abstractNumId="3">
    <w:nsid w:val="00000001"/>
    <w:multiLevelType w:val="singleLevel"/>
    <w:tmpl w:val="00000001"/>
    <w:name w:val="WW8Num1"/>
    <w:lvl w:ilvl="0">
      <w:start w:val="7"/>
      <w:numFmt w:val="decimal"/>
      <w:suff w:val="nothing"/>
      <w:lvlText w:val="(%1)"/>
      <w:lvlJc w:val="left"/>
      <w:pPr>
        <w:ind w:left="600" w:hanging="600"/>
      </w:pPr>
      <w:rPr>
        <w:rFonts w:cs="Times New Roman"/>
        <w:rtl w:val="0"/>
        <w:cs w:val="0"/>
      </w:rPr>
    </w:lvl>
  </w:abstractNum>
  <w:abstractNum w:abstractNumId="4">
    <w:nsid w:val="00000002"/>
    <w:multiLevelType w:val="singleLevel"/>
    <w:tmpl w:val="00000002"/>
    <w:name w:val="WW8Num2"/>
    <w:lvl w:ilvl="0">
      <w:start w:val="4"/>
      <w:numFmt w:val="decimal"/>
      <w:suff w:val="nothing"/>
      <w:lvlText w:val="%1."/>
      <w:lvlJc w:val="left"/>
      <w:pPr>
        <w:ind w:left="66" w:hanging="360"/>
      </w:pPr>
      <w:rPr>
        <w:rFonts w:cs="Times New Roman"/>
        <w:rtl w:val="0"/>
        <w:cs w:val="0"/>
      </w:rPr>
    </w:lvl>
  </w:abstractNum>
  <w:abstractNum w:abstractNumId="5">
    <w:nsid w:val="00000003"/>
    <w:multiLevelType w:val="singleLevel"/>
    <w:tmpl w:val="00000003"/>
    <w:name w:val="WW8Num3"/>
    <w:lvl w:ilvl="0">
      <w:start w:val="5"/>
      <w:numFmt w:val="decimal"/>
      <w:suff w:val="nothing"/>
      <w:lvlText w:val="(%1)"/>
      <w:lvlJc w:val="left"/>
      <w:pPr>
        <w:ind w:left="360" w:hanging="360"/>
      </w:pPr>
      <w:rPr>
        <w:rFonts w:cs="Times New Roman"/>
        <w:rtl w:val="0"/>
        <w:cs w:val="0"/>
      </w:rPr>
    </w:lvl>
  </w:abstractNum>
  <w:abstractNum w:abstractNumId="6">
    <w:nsid w:val="00000004"/>
    <w:multiLevelType w:val="multilevel"/>
    <w:tmpl w:val="00000004"/>
    <w:name w:val="WW8Num4"/>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abstractNum w:abstractNumId="7">
    <w:nsid w:val="00000005"/>
    <w:multiLevelType w:val="singleLevel"/>
    <w:tmpl w:val="00000005"/>
    <w:name w:val="WW8Num5"/>
    <w:lvl w:ilvl="0">
      <w:start w:val="1"/>
      <w:numFmt w:val="decimal"/>
      <w:suff w:val="nothing"/>
      <w:lvlText w:val="(%1)"/>
      <w:lvlJc w:val="left"/>
      <w:pPr>
        <w:ind w:left="360" w:hanging="360"/>
      </w:pPr>
      <w:rPr>
        <w:rFonts w:cs="Times New Roman"/>
        <w:rtl w:val="0"/>
        <w:cs w:val="0"/>
      </w:rPr>
    </w:lvl>
  </w:abstractNum>
  <w:abstractNum w:abstractNumId="8">
    <w:nsid w:val="00000006"/>
    <w:multiLevelType w:val="singleLevel"/>
    <w:tmpl w:val="00000006"/>
    <w:name w:val="WW8Num87"/>
    <w:lvl w:ilvl="0">
      <w:start w:val="4"/>
      <w:numFmt w:val="decimal"/>
      <w:suff w:val="nothing"/>
      <w:lvlText w:val="%1."/>
      <w:lvlJc w:val="left"/>
      <w:pPr>
        <w:ind w:left="66" w:hanging="360"/>
      </w:pPr>
      <w:rPr>
        <w:rFonts w:cs="Times New Roman"/>
        <w:rtl w:val="0"/>
        <w:cs w:val="0"/>
      </w:rPr>
    </w:lvl>
  </w:abstractNum>
  <w:abstractNum w:abstractNumId="9">
    <w:nsid w:val="00000007"/>
    <w:multiLevelType w:val="multilevel"/>
    <w:tmpl w:val="00000007"/>
    <w:name w:val="WW8Num9"/>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pPr>
        <w:ind w:left="360"/>
      </w:pPr>
      <w:rPr>
        <w:rFonts w:cs="Times New Roman"/>
        <w:rtl w:val="0"/>
        <w:cs w:val="0"/>
      </w:rPr>
    </w:lvl>
  </w:abstractNum>
  <w:abstractNum w:abstractNumId="10">
    <w:nsid w:val="00000008"/>
    <w:multiLevelType w:val="singleLevel"/>
    <w:tmpl w:val="00000008"/>
    <w:name w:val="WW8Num125"/>
    <w:lvl w:ilvl="0">
      <w:start w:val="8"/>
      <w:numFmt w:val="decimal"/>
      <w:suff w:val="nothing"/>
      <w:lvlText w:val="%1)"/>
      <w:lvlJc w:val="left"/>
      <w:pPr>
        <w:ind w:left="360" w:hanging="360"/>
      </w:pPr>
      <w:rPr>
        <w:rFonts w:cs="Times New Roman"/>
        <w:rtl w:val="0"/>
        <w:cs w:val="0"/>
      </w:rPr>
    </w:lvl>
  </w:abstractNum>
  <w:abstractNum w:abstractNumId="11">
    <w:nsid w:val="00000009"/>
    <w:multiLevelType w:val="singleLevel"/>
    <w:tmpl w:val="00000009"/>
    <w:name w:val="WW8Num127"/>
    <w:lvl w:ilvl="0">
      <w:start w:val="5"/>
      <w:numFmt w:val="decimal"/>
      <w:suff w:val="nothing"/>
      <w:lvlText w:val="%1."/>
      <w:lvlJc w:val="left"/>
      <w:pPr>
        <w:ind w:left="6" w:hanging="420"/>
      </w:pPr>
      <w:rPr>
        <w:rFonts w:cs="Times New Roman"/>
        <w:rtl w:val="0"/>
        <w:cs w:val="0"/>
      </w:rPr>
    </w:lvl>
  </w:abstractNum>
  <w:abstractNum w:abstractNumId="12">
    <w:nsid w:val="008F26FB"/>
    <w:multiLevelType w:val="multilevel"/>
    <w:tmpl w:val="95742280"/>
    <w:lvl w:ilvl="0">
      <w:start w:val="1"/>
      <w:numFmt w:val="lowerLetter"/>
      <w:lvlText w:val="%1)"/>
      <w:lvlJc w:val="left"/>
      <w:pPr>
        <w:ind w:left="720" w:hanging="360"/>
      </w:pPr>
      <w:rPr>
        <w:rFonts w:cs="Times New Roman" w:hint="default"/>
        <w:i w:val="0"/>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3">
    <w:nsid w:val="0E946C09"/>
    <w:multiLevelType w:val="hybridMultilevel"/>
    <w:tmpl w:val="DA92CD9A"/>
    <w:lvl w:ilvl="0">
      <w:start w:val="1"/>
      <w:numFmt w:val="decimal"/>
      <w:lvlText w:val="%1."/>
      <w:lvlJc w:val="left"/>
      <w:pPr>
        <w:ind w:left="4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4924C84"/>
    <w:multiLevelType w:val="hybridMultilevel"/>
    <w:tmpl w:val="4CFE409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14DA2FDC"/>
    <w:multiLevelType w:val="multilevel"/>
    <w:tmpl w:val="8E3AC37E"/>
    <w:lvl w:ilvl="0">
      <w:start w:val="8"/>
      <w:numFmt w:val="lowerLetter"/>
      <w:lvlText w:val="%1)"/>
      <w:lvlJc w:val="left"/>
      <w:pPr>
        <w:tabs>
          <w:tab w:val="num" w:pos="360"/>
        </w:tabs>
        <w:ind w:left="360" w:hanging="360"/>
      </w:pPr>
      <w:rPr>
        <w:rFonts w:cs="Times New Roman" w:hint="default"/>
        <w:color w:val="auto"/>
        <w:sz w:val="20"/>
        <w:szCs w:val="20"/>
        <w:rtl w:val="0"/>
        <w:cs w:val="0"/>
      </w:rPr>
    </w:lvl>
    <w:lvl w:ilvl="1">
      <w:start w:val="1"/>
      <w:numFmt w:val="decimal"/>
      <w:lvlText w:val="%2."/>
      <w:lvlJc w:val="left"/>
      <w:pPr>
        <w:tabs>
          <w:tab w:val="num" w:pos="360"/>
        </w:tabs>
        <w:ind w:left="340" w:hanging="34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6">
    <w:nsid w:val="1AA565FD"/>
    <w:multiLevelType w:val="multilevel"/>
    <w:tmpl w:val="0B5AC53C"/>
    <w:lvl w:ilvl="0">
      <w:start w:val="16"/>
      <w:numFmt w:val="lowerLetter"/>
      <w:lvlText w:val="%1)"/>
      <w:lvlJc w:val="left"/>
      <w:pPr>
        <w:tabs>
          <w:tab w:val="num" w:pos="360"/>
        </w:tabs>
        <w:ind w:left="360" w:hanging="360"/>
      </w:pPr>
      <w:rPr>
        <w:rFonts w:cs="Times New Roman" w:hint="default"/>
        <w:color w:val="auto"/>
        <w:sz w:val="20"/>
        <w:szCs w:val="20"/>
        <w:rtl w:val="0"/>
        <w:cs w:val="0"/>
      </w:rPr>
    </w:lvl>
    <w:lvl w:ilvl="1">
      <w:start w:val="1"/>
      <w:numFmt w:val="decimal"/>
      <w:lvlText w:val="%2."/>
      <w:lvlJc w:val="left"/>
      <w:pPr>
        <w:tabs>
          <w:tab w:val="num" w:pos="360"/>
        </w:tabs>
        <w:ind w:left="340" w:hanging="34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7">
    <w:nsid w:val="23802EF8"/>
    <w:multiLevelType w:val="multilevel"/>
    <w:tmpl w:val="EA4C08A0"/>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8">
    <w:nsid w:val="2BFD543D"/>
    <w:multiLevelType w:val="hybridMultilevel"/>
    <w:tmpl w:val="F6C8FC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F3C58D3"/>
    <w:multiLevelType w:val="multilevel"/>
    <w:tmpl w:val="6EC03FDA"/>
    <w:lvl w:ilvl="0">
      <w:start w:val="1"/>
      <w:numFmt w:val="lowerLetter"/>
      <w:lvlText w:val="%1)"/>
      <w:lvlJc w:val="left"/>
      <w:pPr>
        <w:ind w:left="720" w:hanging="360"/>
      </w:pPr>
      <w:rPr>
        <w:rFonts w:cs="Times New Roman" w:hint="default"/>
        <w:i w:val="0"/>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0">
    <w:nsid w:val="3B137F62"/>
    <w:multiLevelType w:val="hybridMultilevel"/>
    <w:tmpl w:val="4AB2E6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D1F01FB"/>
    <w:multiLevelType w:val="hybridMultilevel"/>
    <w:tmpl w:val="73C6DD12"/>
    <w:lvl w:ilvl="0">
      <w:start w:val="9"/>
      <w:numFmt w:val="lowerLetter"/>
      <w:lvlText w:val="%1)"/>
      <w:lvlJc w:val="left"/>
      <w:pPr>
        <w:ind w:left="106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2">
    <w:nsid w:val="4851220D"/>
    <w:multiLevelType w:val="multilevel"/>
    <w:tmpl w:val="E5884056"/>
    <w:lvl w:ilvl="0">
      <w:start w:val="8"/>
      <w:numFmt w:val="lowerLetter"/>
      <w:lvlText w:val="%1)"/>
      <w:lvlJc w:val="left"/>
      <w:pPr>
        <w:tabs>
          <w:tab w:val="num" w:pos="360"/>
        </w:tabs>
        <w:ind w:left="360" w:hanging="360"/>
      </w:pPr>
      <w:rPr>
        <w:rFonts w:cs="Times New Roman" w:hint="default"/>
        <w:color w:val="auto"/>
        <w:sz w:val="20"/>
        <w:szCs w:val="20"/>
        <w:rtl w:val="0"/>
        <w:cs w:val="0"/>
      </w:rPr>
    </w:lvl>
    <w:lvl w:ilvl="1">
      <w:start w:val="1"/>
      <w:numFmt w:val="decimal"/>
      <w:lvlText w:val="%2."/>
      <w:lvlJc w:val="left"/>
      <w:pPr>
        <w:tabs>
          <w:tab w:val="num" w:pos="360"/>
        </w:tabs>
        <w:ind w:left="340" w:hanging="34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3">
    <w:nsid w:val="4ABE2488"/>
    <w:multiLevelType w:val="hybridMultilevel"/>
    <w:tmpl w:val="1972A248"/>
    <w:lvl w:ilvl="0">
      <w:start w:val="19"/>
      <w:numFmt w:val="lowerLetter"/>
      <w:lvlText w:val="%1)"/>
      <w:lvlJc w:val="left"/>
      <w:pPr>
        <w:ind w:left="360" w:hanging="360"/>
      </w:pPr>
      <w:rPr>
        <w:rFonts w:cs="Times New Roman" w:hint="default"/>
        <w:color w:val="00000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CCF60F0"/>
    <w:multiLevelType w:val="hybridMultilevel"/>
    <w:tmpl w:val="5A607DCE"/>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3E7AF7"/>
    <w:multiLevelType w:val="multilevel"/>
    <w:tmpl w:val="C17438AC"/>
    <w:lvl w:ilvl="0">
      <w:start w:val="1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6">
    <w:nsid w:val="5619582D"/>
    <w:multiLevelType w:val="multilevel"/>
    <w:tmpl w:val="C450E166"/>
    <w:lvl w:ilvl="0">
      <w:start w:val="1"/>
      <w:numFmt w:val="lowerLetter"/>
      <w:lvlText w:val="%1)"/>
      <w:lvlJc w:val="left"/>
      <w:pPr>
        <w:ind w:left="720" w:hanging="360"/>
      </w:pPr>
      <w:rPr>
        <w:rFonts w:cs="Times New Roman" w:hint="default"/>
        <w:i w:val="0"/>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7">
    <w:nsid w:val="61C6400B"/>
    <w:multiLevelType w:val="multilevel"/>
    <w:tmpl w:val="1D640640"/>
    <w:lvl w:ilvl="0">
      <w:start w:val="19"/>
      <w:numFmt w:val="lowerLetter"/>
      <w:lvlText w:val="%1)"/>
      <w:lvlJc w:val="left"/>
      <w:pPr>
        <w:tabs>
          <w:tab w:val="num" w:pos="360"/>
        </w:tabs>
        <w:ind w:left="360" w:hanging="360"/>
      </w:pPr>
      <w:rPr>
        <w:rFonts w:cs="Times New Roman" w:hint="default"/>
        <w:color w:val="auto"/>
        <w:sz w:val="20"/>
        <w:szCs w:val="20"/>
        <w:rtl w:val="0"/>
        <w:cs w:val="0"/>
      </w:rPr>
    </w:lvl>
    <w:lvl w:ilvl="1">
      <w:start w:val="1"/>
      <w:numFmt w:val="decimal"/>
      <w:lvlText w:val="%2."/>
      <w:lvlJc w:val="left"/>
      <w:pPr>
        <w:tabs>
          <w:tab w:val="num" w:pos="360"/>
        </w:tabs>
        <w:ind w:left="340" w:hanging="34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8">
    <w:nsid w:val="64607B91"/>
    <w:multiLevelType w:val="multilevel"/>
    <w:tmpl w:val="60CE24D8"/>
    <w:lvl w:ilvl="0">
      <w:start w:val="19"/>
      <w:numFmt w:val="lowerLetter"/>
      <w:lvlText w:val="%1)"/>
      <w:lvlJc w:val="left"/>
      <w:pPr>
        <w:tabs>
          <w:tab w:val="num" w:pos="360"/>
        </w:tabs>
        <w:ind w:left="360" w:hanging="360"/>
      </w:pPr>
      <w:rPr>
        <w:rFonts w:cs="Times New Roman" w:hint="default"/>
        <w:color w:val="auto"/>
        <w:sz w:val="20"/>
        <w:szCs w:val="20"/>
        <w:rtl w:val="0"/>
        <w:cs w:val="0"/>
      </w:rPr>
    </w:lvl>
    <w:lvl w:ilvl="1">
      <w:start w:val="1"/>
      <w:numFmt w:val="decimal"/>
      <w:lvlText w:val="%2."/>
      <w:lvlJc w:val="left"/>
      <w:pPr>
        <w:tabs>
          <w:tab w:val="num" w:pos="360"/>
        </w:tabs>
        <w:ind w:left="340" w:hanging="34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9">
    <w:nsid w:val="65C3465B"/>
    <w:multiLevelType w:val="hybridMultilevel"/>
    <w:tmpl w:val="4E36FB96"/>
    <w:lvl w:ilvl="0">
      <w:start w:val="1"/>
      <w:numFmt w:val="decimal"/>
      <w:lvlText w:val="%1."/>
      <w:lvlJc w:val="left"/>
      <w:pPr>
        <w:ind w:left="420" w:hanging="360"/>
      </w:pPr>
      <w:rPr>
        <w:rFonts w:cs="Times New Roman" w:hint="default"/>
        <w:color w:val="000000"/>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30">
    <w:nsid w:val="6FF54E81"/>
    <w:multiLevelType w:val="hybridMultilevel"/>
    <w:tmpl w:val="BFD616C6"/>
    <w:lvl w:ilvl="0">
      <w:start w:val="35"/>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6F26A5B"/>
    <w:multiLevelType w:val="hybridMultilevel"/>
    <w:tmpl w:val="B1A46D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E246EB3"/>
    <w:multiLevelType w:val="multilevel"/>
    <w:tmpl w:val="BA049BB4"/>
    <w:lvl w:ilvl="0">
      <w:start w:val="1"/>
      <w:numFmt w:val="lowerLetter"/>
      <w:pStyle w:val="Pismeno-pod1"/>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3">
    <w:nsid w:val="7F720B7A"/>
    <w:multiLevelType w:val="multilevel"/>
    <w:tmpl w:val="BCB6232E"/>
    <w:lvl w:ilvl="0">
      <w:start w:val="16"/>
      <w:numFmt w:val="lowerLetter"/>
      <w:lvlText w:val="%1)"/>
      <w:lvlJc w:val="left"/>
      <w:pPr>
        <w:tabs>
          <w:tab w:val="num" w:pos="360"/>
        </w:tabs>
        <w:ind w:left="360" w:hanging="360"/>
      </w:pPr>
      <w:rPr>
        <w:rFonts w:cs="Times New Roman" w:hint="default"/>
        <w:color w:val="auto"/>
        <w:sz w:val="20"/>
        <w:szCs w:val="20"/>
        <w:rtl w:val="0"/>
        <w:cs w:val="0"/>
      </w:rPr>
    </w:lvl>
    <w:lvl w:ilvl="1">
      <w:start w:val="1"/>
      <w:numFmt w:val="decimal"/>
      <w:lvlText w:val="%2."/>
      <w:lvlJc w:val="left"/>
      <w:pPr>
        <w:tabs>
          <w:tab w:val="num" w:pos="360"/>
        </w:tabs>
        <w:ind w:left="340" w:hanging="34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2"/>
  </w:num>
  <w:num w:numId="24">
    <w:abstractNumId w:val="0"/>
  </w:num>
  <w:num w:numId="25">
    <w:abstractNumId w:val="32"/>
  </w:num>
  <w:num w:numId="26">
    <w:abstractNumId w:val="18"/>
  </w:num>
  <w:num w:numId="27">
    <w:abstractNumId w:val="31"/>
  </w:num>
  <w:num w:numId="28">
    <w:abstractNumId w:val="33"/>
  </w:num>
  <w:num w:numId="29">
    <w:abstractNumId w:val="22"/>
  </w:num>
  <w:num w:numId="30">
    <w:abstractNumId w:val="25"/>
  </w:num>
  <w:num w:numId="31">
    <w:abstractNumId w:val="17"/>
  </w:num>
  <w:num w:numId="32">
    <w:abstractNumId w:val="19"/>
  </w:num>
  <w:num w:numId="33">
    <w:abstractNumId w:val="26"/>
  </w:num>
  <w:num w:numId="34">
    <w:abstractNumId w:val="12"/>
  </w:num>
  <w:num w:numId="35">
    <w:abstractNumId w:val="24"/>
  </w:num>
  <w:num w:numId="36">
    <w:abstractNumId w:val="20"/>
  </w:num>
  <w:num w:numId="37">
    <w:abstractNumId w:val="27"/>
  </w:num>
  <w:num w:numId="38">
    <w:abstractNumId w:val="14"/>
  </w:num>
  <w:num w:numId="39">
    <w:abstractNumId w:val="21"/>
  </w:num>
  <w:num w:numId="40">
    <w:abstractNumId w:val="30"/>
  </w:num>
  <w:num w:numId="41">
    <w:abstractNumId w:val="16"/>
  </w:num>
  <w:num w:numId="42">
    <w:abstractNumId w:val="15"/>
  </w:num>
  <w:num w:numId="43">
    <w:abstractNumId w:val="28"/>
  </w:num>
  <w:num w:numId="44">
    <w:abstractNumId w:val="23"/>
  </w:num>
  <w:num w:numId="45">
    <w:abstractNumId w:val="29"/>
  </w:num>
  <w:num w:numId="46">
    <w:abstractNumId w:val="13"/>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doNotUseIndentAsNumberingTabStop/>
    <w:allowSpaceOfSameStyleInTable/>
    <w:splitPgBreakAndParaMark/>
    <w:useAnsiKerningPairs/>
  </w:compat>
  <w:rsids>
    <w:rsidRoot w:val="000F1212"/>
    <w:rsid w:val="000A4A8C"/>
    <w:rsid w:val="000B5820"/>
    <w:rsid w:val="000B63E9"/>
    <w:rsid w:val="000C3900"/>
    <w:rsid w:val="000C77E1"/>
    <w:rsid w:val="000D57BE"/>
    <w:rsid w:val="000F1212"/>
    <w:rsid w:val="0010474A"/>
    <w:rsid w:val="00134686"/>
    <w:rsid w:val="0014258B"/>
    <w:rsid w:val="00163FC4"/>
    <w:rsid w:val="00171F22"/>
    <w:rsid w:val="001734D2"/>
    <w:rsid w:val="00195F74"/>
    <w:rsid w:val="00196514"/>
    <w:rsid w:val="001C656E"/>
    <w:rsid w:val="001E0A3D"/>
    <w:rsid w:val="001E53AD"/>
    <w:rsid w:val="0022206D"/>
    <w:rsid w:val="0022709A"/>
    <w:rsid w:val="0022725F"/>
    <w:rsid w:val="00242FBA"/>
    <w:rsid w:val="00262E71"/>
    <w:rsid w:val="00265C35"/>
    <w:rsid w:val="002662C2"/>
    <w:rsid w:val="002C184B"/>
    <w:rsid w:val="002C1891"/>
    <w:rsid w:val="002C57B8"/>
    <w:rsid w:val="002D2C5D"/>
    <w:rsid w:val="002D6BF4"/>
    <w:rsid w:val="00300B3D"/>
    <w:rsid w:val="003065BC"/>
    <w:rsid w:val="00313C08"/>
    <w:rsid w:val="00334C2E"/>
    <w:rsid w:val="0033565F"/>
    <w:rsid w:val="00341547"/>
    <w:rsid w:val="003475CC"/>
    <w:rsid w:val="00357370"/>
    <w:rsid w:val="00374D72"/>
    <w:rsid w:val="00392249"/>
    <w:rsid w:val="003C07DF"/>
    <w:rsid w:val="003C2CE3"/>
    <w:rsid w:val="003C3C1F"/>
    <w:rsid w:val="003D0EC6"/>
    <w:rsid w:val="003D2239"/>
    <w:rsid w:val="0041060B"/>
    <w:rsid w:val="00416615"/>
    <w:rsid w:val="004315C5"/>
    <w:rsid w:val="00446484"/>
    <w:rsid w:val="00450BE8"/>
    <w:rsid w:val="0047137F"/>
    <w:rsid w:val="00474F9E"/>
    <w:rsid w:val="00481807"/>
    <w:rsid w:val="00487F6A"/>
    <w:rsid w:val="00511254"/>
    <w:rsid w:val="00525092"/>
    <w:rsid w:val="00530681"/>
    <w:rsid w:val="00533BEE"/>
    <w:rsid w:val="00541629"/>
    <w:rsid w:val="00570726"/>
    <w:rsid w:val="00571DAB"/>
    <w:rsid w:val="005766C0"/>
    <w:rsid w:val="00583EF8"/>
    <w:rsid w:val="005A2DD8"/>
    <w:rsid w:val="005B6304"/>
    <w:rsid w:val="005E0880"/>
    <w:rsid w:val="005F0AEF"/>
    <w:rsid w:val="00612540"/>
    <w:rsid w:val="00615FBB"/>
    <w:rsid w:val="006501E3"/>
    <w:rsid w:val="00653EF2"/>
    <w:rsid w:val="006578AF"/>
    <w:rsid w:val="006811DC"/>
    <w:rsid w:val="006945D9"/>
    <w:rsid w:val="00694E6E"/>
    <w:rsid w:val="006D56F9"/>
    <w:rsid w:val="006F2E32"/>
    <w:rsid w:val="00710567"/>
    <w:rsid w:val="00752E58"/>
    <w:rsid w:val="00777594"/>
    <w:rsid w:val="007D5B30"/>
    <w:rsid w:val="007E31CA"/>
    <w:rsid w:val="007F7EBF"/>
    <w:rsid w:val="00804DEF"/>
    <w:rsid w:val="0083260A"/>
    <w:rsid w:val="00896E88"/>
    <w:rsid w:val="0089778C"/>
    <w:rsid w:val="008B5691"/>
    <w:rsid w:val="008D6B7A"/>
    <w:rsid w:val="008E3E9E"/>
    <w:rsid w:val="008F54B1"/>
    <w:rsid w:val="008F647B"/>
    <w:rsid w:val="009063A2"/>
    <w:rsid w:val="00924275"/>
    <w:rsid w:val="00985B8F"/>
    <w:rsid w:val="009A0EF9"/>
    <w:rsid w:val="009D0E9B"/>
    <w:rsid w:val="00A24F4D"/>
    <w:rsid w:val="00A56583"/>
    <w:rsid w:val="00A75FA3"/>
    <w:rsid w:val="00A94BDB"/>
    <w:rsid w:val="00AC5F61"/>
    <w:rsid w:val="00AE3B71"/>
    <w:rsid w:val="00AF145C"/>
    <w:rsid w:val="00B01D1C"/>
    <w:rsid w:val="00B24575"/>
    <w:rsid w:val="00B42410"/>
    <w:rsid w:val="00B52A14"/>
    <w:rsid w:val="00BA4E18"/>
    <w:rsid w:val="00BC0CE8"/>
    <w:rsid w:val="00BD23C2"/>
    <w:rsid w:val="00BD3A03"/>
    <w:rsid w:val="00BE4BE7"/>
    <w:rsid w:val="00C36941"/>
    <w:rsid w:val="00C875C6"/>
    <w:rsid w:val="00CB2204"/>
    <w:rsid w:val="00CC6A8A"/>
    <w:rsid w:val="00CC6F23"/>
    <w:rsid w:val="00CD27CB"/>
    <w:rsid w:val="00D14F19"/>
    <w:rsid w:val="00D17159"/>
    <w:rsid w:val="00D205E4"/>
    <w:rsid w:val="00D26AAB"/>
    <w:rsid w:val="00D3095F"/>
    <w:rsid w:val="00D40C65"/>
    <w:rsid w:val="00D70E44"/>
    <w:rsid w:val="00D869B6"/>
    <w:rsid w:val="00D968E1"/>
    <w:rsid w:val="00DB0E2E"/>
    <w:rsid w:val="00DB6980"/>
    <w:rsid w:val="00E051FC"/>
    <w:rsid w:val="00E17ED5"/>
    <w:rsid w:val="00E574DD"/>
    <w:rsid w:val="00E83BE3"/>
    <w:rsid w:val="00E926CF"/>
    <w:rsid w:val="00EF2879"/>
    <w:rsid w:val="00F00CD2"/>
    <w:rsid w:val="00F57FF4"/>
    <w:rsid w:val="00F66911"/>
    <w:rsid w:val="00F769CB"/>
    <w:rsid w:val="00FA560F"/>
    <w:rsid w:val="00FB3F33"/>
    <w:rsid w:val="00FE272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184B"/>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BD3A03"/>
    <w:pPr>
      <w:keepNext/>
      <w:autoSpaceDE w:val="0"/>
      <w:autoSpaceDN w:val="0"/>
      <w:spacing w:before="0"/>
      <w:jc w:val="center"/>
      <w:outlineLvl w:val="0"/>
    </w:pPr>
    <w:rPr>
      <w:b/>
      <w:bCs/>
    </w:rPr>
  </w:style>
  <w:style w:type="paragraph" w:styleId="Heading2">
    <w:name w:val="heading 2"/>
    <w:basedOn w:val="Normal"/>
    <w:next w:val="Normal"/>
    <w:link w:val="Nadpis2Char"/>
    <w:uiPriority w:val="99"/>
    <w:qFormat/>
    <w:rsid w:val="00BD3A03"/>
    <w:pPr>
      <w:keepNext/>
      <w:autoSpaceDE w:val="0"/>
      <w:autoSpaceDN w:val="0"/>
      <w:jc w:val="center"/>
      <w:outlineLvl w:val="1"/>
    </w:pPr>
    <w:rPr>
      <w:b/>
      <w:bCs/>
      <w:sz w:val="20"/>
      <w:szCs w:val="20"/>
    </w:rPr>
  </w:style>
  <w:style w:type="paragraph" w:styleId="Heading3">
    <w:name w:val="heading 3"/>
    <w:basedOn w:val="Normal"/>
    <w:next w:val="Normal"/>
    <w:link w:val="Nadpis3Char"/>
    <w:uiPriority w:val="99"/>
    <w:qFormat/>
    <w:rsid w:val="00BD3A03"/>
    <w:pPr>
      <w:keepNext/>
      <w:tabs>
        <w:tab w:val="num" w:pos="2160"/>
      </w:tabs>
      <w:suppressAutoHyphens/>
      <w:autoSpaceDE w:val="0"/>
      <w:autoSpaceDN w:val="0"/>
      <w:spacing w:before="0"/>
      <w:ind w:left="2160" w:hanging="180"/>
      <w:jc w:val="left"/>
      <w:outlineLvl w:val="2"/>
    </w:pPr>
    <w:rPr>
      <w:b/>
      <w:bCs/>
      <w:noProof/>
      <w:sz w:val="20"/>
      <w:szCs w:val="20"/>
      <w:lang w:val="en-US"/>
    </w:rPr>
  </w:style>
  <w:style w:type="paragraph" w:styleId="Heading4">
    <w:name w:val="heading 4"/>
    <w:basedOn w:val="Normal"/>
    <w:next w:val="Normal"/>
    <w:link w:val="Nadpis4Char"/>
    <w:uiPriority w:val="99"/>
    <w:qFormat/>
    <w:rsid w:val="00BD3A03"/>
    <w:pPr>
      <w:keepNext/>
      <w:autoSpaceDE w:val="0"/>
      <w:autoSpaceDN w:val="0"/>
      <w:spacing w:before="0"/>
      <w:jc w:val="center"/>
      <w:outlineLvl w:val="3"/>
    </w:pPr>
    <w:rPr>
      <w:b/>
      <w:bCs/>
      <w:sz w:val="22"/>
      <w:szCs w:val="22"/>
    </w:rPr>
  </w:style>
  <w:style w:type="paragraph" w:styleId="Heading5">
    <w:name w:val="heading 5"/>
    <w:basedOn w:val="Normal"/>
    <w:next w:val="Normal"/>
    <w:link w:val="Nadpis5Char"/>
    <w:uiPriority w:val="99"/>
    <w:qFormat/>
    <w:rsid w:val="00BD3A03"/>
    <w:pPr>
      <w:keepNext/>
      <w:tabs>
        <w:tab w:val="num" w:pos="3600"/>
      </w:tabs>
      <w:suppressAutoHyphens/>
      <w:autoSpaceDE w:val="0"/>
      <w:autoSpaceDN w:val="0"/>
      <w:spacing w:before="0"/>
      <w:ind w:left="3600" w:hanging="360"/>
      <w:jc w:val="left"/>
      <w:outlineLvl w:val="4"/>
    </w:pPr>
    <w:rPr>
      <w:i/>
      <w:iCs/>
      <w:color w:val="FF0000"/>
      <w:sz w:val="20"/>
      <w:szCs w:val="20"/>
      <w:lang w:val="cs-CZ"/>
    </w:rPr>
  </w:style>
  <w:style w:type="paragraph" w:styleId="Heading6">
    <w:name w:val="heading 6"/>
    <w:basedOn w:val="Normal"/>
    <w:next w:val="Normal"/>
    <w:link w:val="Nadpis6Char"/>
    <w:uiPriority w:val="99"/>
    <w:qFormat/>
    <w:rsid w:val="00BD3A03"/>
    <w:pPr>
      <w:keepNext/>
      <w:tabs>
        <w:tab w:val="num" w:pos="643"/>
      </w:tabs>
      <w:suppressAutoHyphens/>
      <w:autoSpaceDE w:val="0"/>
      <w:autoSpaceDN w:val="0"/>
      <w:spacing w:before="0"/>
      <w:ind w:left="643" w:hanging="360"/>
      <w:jc w:val="left"/>
      <w:outlineLvl w:val="5"/>
    </w:pPr>
    <w:rPr>
      <w:b/>
      <w:bCs/>
      <w:i/>
      <w:iCs/>
      <w:color w:val="FF0000"/>
      <w:sz w:val="20"/>
      <w:szCs w:val="20"/>
    </w:rPr>
  </w:style>
  <w:style w:type="paragraph" w:styleId="Heading7">
    <w:name w:val="heading 7"/>
    <w:basedOn w:val="Normal"/>
    <w:next w:val="Normal"/>
    <w:link w:val="Nadpis7Char"/>
    <w:uiPriority w:val="99"/>
    <w:qFormat/>
    <w:rsid w:val="00BD3A03"/>
    <w:pPr>
      <w:keepNext/>
      <w:tabs>
        <w:tab w:val="num" w:pos="5040"/>
      </w:tabs>
      <w:suppressAutoHyphens/>
      <w:autoSpaceDE w:val="0"/>
      <w:autoSpaceDN w:val="0"/>
      <w:spacing w:before="0"/>
      <w:ind w:left="5040" w:hanging="360"/>
      <w:jc w:val="center"/>
      <w:outlineLvl w:val="6"/>
    </w:pPr>
    <w:rPr>
      <w:b/>
      <w:bCs/>
      <w:sz w:val="32"/>
      <w:szCs w:val="32"/>
    </w:rPr>
  </w:style>
  <w:style w:type="paragraph" w:styleId="Heading8">
    <w:name w:val="heading 8"/>
    <w:basedOn w:val="Normal"/>
    <w:next w:val="Normal"/>
    <w:link w:val="Nadpis8Char"/>
    <w:uiPriority w:val="99"/>
    <w:qFormat/>
    <w:rsid w:val="00BD3A03"/>
    <w:pPr>
      <w:keepNext/>
      <w:tabs>
        <w:tab w:val="num" w:pos="643"/>
      </w:tabs>
      <w:suppressAutoHyphens/>
      <w:autoSpaceDE w:val="0"/>
      <w:autoSpaceDN w:val="0"/>
      <w:spacing w:before="0"/>
      <w:ind w:left="643" w:hanging="360"/>
      <w:jc w:val="center"/>
      <w:outlineLvl w:val="7"/>
    </w:pPr>
    <w:rPr>
      <w:lang w:val="en-US"/>
    </w:rPr>
  </w:style>
  <w:style w:type="paragraph" w:styleId="Heading9">
    <w:name w:val="heading 9"/>
    <w:basedOn w:val="Normal"/>
    <w:next w:val="Normal"/>
    <w:link w:val="Nadpis9Char"/>
    <w:uiPriority w:val="99"/>
    <w:qFormat/>
    <w:rsid w:val="00BD3A03"/>
    <w:pPr>
      <w:keepNext/>
      <w:tabs>
        <w:tab w:val="num" w:pos="317"/>
      </w:tabs>
      <w:suppressAutoHyphens/>
      <w:autoSpaceDE w:val="0"/>
      <w:autoSpaceDN w:val="0"/>
      <w:spacing w:before="0"/>
      <w:ind w:left="317" w:hanging="3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D3A03"/>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sid w:val="00BD3A03"/>
    <w:rPr>
      <w:rFonts w:ascii="Cambria" w:hAnsi="Cambria" w:cs="Times New Roman"/>
      <w:b/>
      <w:bCs/>
      <w:i/>
      <w:iCs/>
      <w:sz w:val="28"/>
      <w:szCs w:val="28"/>
      <w:rtl w:val="0"/>
      <w:cs w:val="0"/>
    </w:rPr>
  </w:style>
  <w:style w:type="character" w:customStyle="1" w:styleId="Nadpis3Char">
    <w:name w:val="Nadpis 3 Char"/>
    <w:basedOn w:val="DefaultParagraphFont"/>
    <w:link w:val="Heading3"/>
    <w:uiPriority w:val="99"/>
    <w:locked/>
    <w:rsid w:val="00BD3A03"/>
    <w:rPr>
      <w:rFonts w:cs="Times New Roman"/>
      <w:b/>
      <w:bCs/>
      <w:noProof/>
      <w:sz w:val="20"/>
      <w:szCs w:val="20"/>
      <w:rtl w:val="0"/>
      <w:cs w:val="0"/>
      <w:lang w:val="en-US"/>
    </w:rPr>
  </w:style>
  <w:style w:type="character" w:customStyle="1" w:styleId="Nadpis4Char">
    <w:name w:val="Nadpis 4 Char"/>
    <w:basedOn w:val="DefaultParagraphFont"/>
    <w:link w:val="Heading4"/>
    <w:uiPriority w:val="9"/>
    <w:semiHidden/>
    <w:locked/>
    <w:rsid w:val="00BD3A03"/>
    <w:rPr>
      <w:rFonts w:ascii="Calibri" w:hAnsi="Calibri" w:cs="Times New Roman"/>
      <w:b/>
      <w:bCs/>
      <w:sz w:val="28"/>
      <w:szCs w:val="28"/>
      <w:rtl w:val="0"/>
      <w:cs w:val="0"/>
    </w:rPr>
  </w:style>
  <w:style w:type="character" w:customStyle="1" w:styleId="Nadpis5Char">
    <w:name w:val="Nadpis 5 Char"/>
    <w:basedOn w:val="DefaultParagraphFont"/>
    <w:link w:val="Heading5"/>
    <w:uiPriority w:val="99"/>
    <w:locked/>
    <w:rsid w:val="00BD3A03"/>
    <w:rPr>
      <w:rFonts w:cs="Times New Roman"/>
      <w:i/>
      <w:iCs/>
      <w:color w:val="FF0000"/>
      <w:sz w:val="20"/>
      <w:szCs w:val="20"/>
      <w:rtl w:val="0"/>
      <w:cs w:val="0"/>
      <w:lang w:val="cs-CZ" w:eastAsia="x-none"/>
    </w:rPr>
  </w:style>
  <w:style w:type="character" w:customStyle="1" w:styleId="Nadpis6Char">
    <w:name w:val="Nadpis 6 Char"/>
    <w:basedOn w:val="DefaultParagraphFont"/>
    <w:link w:val="Heading6"/>
    <w:uiPriority w:val="99"/>
    <w:locked/>
    <w:rsid w:val="00BD3A03"/>
    <w:rPr>
      <w:rFonts w:cs="Times New Roman"/>
      <w:b/>
      <w:bCs/>
      <w:i/>
      <w:iCs/>
      <w:color w:val="FF0000"/>
      <w:sz w:val="20"/>
      <w:szCs w:val="20"/>
      <w:rtl w:val="0"/>
      <w:cs w:val="0"/>
    </w:rPr>
  </w:style>
  <w:style w:type="character" w:customStyle="1" w:styleId="Nadpis7Char">
    <w:name w:val="Nadpis 7 Char"/>
    <w:basedOn w:val="DefaultParagraphFont"/>
    <w:link w:val="Heading7"/>
    <w:uiPriority w:val="99"/>
    <w:locked/>
    <w:rsid w:val="00BD3A03"/>
    <w:rPr>
      <w:rFonts w:cs="Times New Roman"/>
      <w:b/>
      <w:bCs/>
      <w:sz w:val="32"/>
      <w:szCs w:val="32"/>
      <w:rtl w:val="0"/>
      <w:cs w:val="0"/>
    </w:rPr>
  </w:style>
  <w:style w:type="character" w:customStyle="1" w:styleId="Nadpis8Char">
    <w:name w:val="Nadpis 8 Char"/>
    <w:basedOn w:val="DefaultParagraphFont"/>
    <w:link w:val="Heading8"/>
    <w:uiPriority w:val="99"/>
    <w:locked/>
    <w:rsid w:val="00BD3A03"/>
    <w:rPr>
      <w:rFonts w:cs="Times New Roman"/>
      <w:sz w:val="24"/>
      <w:szCs w:val="24"/>
      <w:rtl w:val="0"/>
      <w:cs w:val="0"/>
      <w:lang w:val="en-US" w:eastAsia="x-none"/>
    </w:rPr>
  </w:style>
  <w:style w:type="character" w:customStyle="1" w:styleId="Nadpis9Char">
    <w:name w:val="Nadpis 9 Char"/>
    <w:basedOn w:val="DefaultParagraphFont"/>
    <w:link w:val="Heading9"/>
    <w:uiPriority w:val="99"/>
    <w:locked/>
    <w:rsid w:val="00BD3A03"/>
    <w:rPr>
      <w:rFonts w:cs="Times New Roman"/>
      <w:sz w:val="24"/>
      <w:szCs w:val="24"/>
      <w:rtl w:val="0"/>
      <w:cs w:val="0"/>
    </w:rPr>
  </w:style>
  <w:style w:type="paragraph" w:styleId="Header">
    <w:name w:val="header"/>
    <w:basedOn w:val="Normal"/>
    <w:link w:val="HlavikaChar"/>
    <w:uiPriority w:val="99"/>
    <w:rsid w:val="00BD3A03"/>
    <w:pPr>
      <w:tabs>
        <w:tab w:val="center" w:pos="4536"/>
        <w:tab w:val="right" w:pos="9072"/>
      </w:tabs>
      <w:autoSpaceDE w:val="0"/>
      <w:autoSpaceDN w:val="0"/>
      <w:spacing w:before="0"/>
      <w:jc w:val="left"/>
    </w:pPr>
  </w:style>
  <w:style w:type="character" w:customStyle="1" w:styleId="HlavikaChar">
    <w:name w:val="Hlavička Char"/>
    <w:basedOn w:val="DefaultParagraphFont"/>
    <w:link w:val="Header"/>
    <w:uiPriority w:val="99"/>
    <w:semiHidden/>
    <w:locked/>
    <w:rsid w:val="00BD3A03"/>
    <w:rPr>
      <w:rFonts w:cs="Times New Roman"/>
      <w:sz w:val="24"/>
      <w:szCs w:val="24"/>
      <w:rtl w:val="0"/>
      <w:cs w:val="0"/>
    </w:rPr>
  </w:style>
  <w:style w:type="paragraph" w:styleId="BodyText3">
    <w:name w:val="Body Text 3"/>
    <w:basedOn w:val="Normal"/>
    <w:link w:val="Zkladntext3Char"/>
    <w:uiPriority w:val="99"/>
    <w:rsid w:val="00BD3A03"/>
    <w:pPr>
      <w:autoSpaceDE w:val="0"/>
      <w:autoSpaceDN w:val="0"/>
      <w:spacing w:before="0" w:line="240" w:lineRule="atLeast"/>
      <w:jc w:val="both"/>
    </w:pPr>
  </w:style>
  <w:style w:type="character" w:customStyle="1" w:styleId="Zkladntext3Char">
    <w:name w:val="Základný text 3 Char"/>
    <w:basedOn w:val="DefaultParagraphFont"/>
    <w:link w:val="BodyText3"/>
    <w:uiPriority w:val="99"/>
    <w:semiHidden/>
    <w:locked/>
    <w:rsid w:val="00BD3A03"/>
    <w:rPr>
      <w:rFonts w:cs="Times New Roman"/>
      <w:sz w:val="16"/>
      <w:szCs w:val="16"/>
      <w:rtl w:val="0"/>
      <w:cs w:val="0"/>
    </w:rPr>
  </w:style>
  <w:style w:type="paragraph" w:styleId="BodyText2">
    <w:name w:val="Body Text 2"/>
    <w:basedOn w:val="Normal"/>
    <w:link w:val="Zkladntext2Char"/>
    <w:uiPriority w:val="99"/>
    <w:rsid w:val="00BD3A03"/>
    <w:pPr>
      <w:autoSpaceDE w:val="0"/>
      <w:autoSpaceDN w:val="0"/>
      <w:spacing w:before="0" w:after="120"/>
      <w:ind w:left="283"/>
      <w:jc w:val="left"/>
    </w:pPr>
  </w:style>
  <w:style w:type="character" w:customStyle="1" w:styleId="Zkladntext2Char">
    <w:name w:val="Základný text 2 Char"/>
    <w:basedOn w:val="DefaultParagraphFont"/>
    <w:link w:val="BodyText2"/>
    <w:uiPriority w:val="99"/>
    <w:semiHidden/>
    <w:locked/>
    <w:rsid w:val="00BD3A03"/>
    <w:rPr>
      <w:rFonts w:cs="Times New Roman"/>
      <w:sz w:val="24"/>
      <w:szCs w:val="24"/>
      <w:rtl w:val="0"/>
      <w:cs w:val="0"/>
    </w:rPr>
  </w:style>
  <w:style w:type="paragraph" w:customStyle="1" w:styleId="Normlny">
    <w:name w:val="_Normálny"/>
    <w:basedOn w:val="Normal"/>
    <w:uiPriority w:val="99"/>
    <w:rsid w:val="00BD3A03"/>
    <w:pPr>
      <w:autoSpaceDE w:val="0"/>
      <w:autoSpaceDN w:val="0"/>
      <w:spacing w:before="0"/>
      <w:jc w:val="left"/>
    </w:pPr>
    <w:rPr>
      <w:sz w:val="20"/>
      <w:szCs w:val="20"/>
    </w:rPr>
  </w:style>
  <w:style w:type="paragraph" w:styleId="FootnoteText">
    <w:name w:val="footnote text"/>
    <w:basedOn w:val="Normal"/>
    <w:link w:val="TextpoznmkypodiarouChar"/>
    <w:uiPriority w:val="99"/>
    <w:semiHidden/>
    <w:rsid w:val="00BD3A03"/>
    <w:pPr>
      <w:autoSpaceDE w:val="0"/>
      <w:autoSpaceDN w:val="0"/>
      <w:spacing w:before="0"/>
      <w:jc w:val="left"/>
    </w:pPr>
    <w:rPr>
      <w:sz w:val="20"/>
      <w:szCs w:val="20"/>
    </w:rPr>
  </w:style>
  <w:style w:type="character" w:customStyle="1" w:styleId="TextpoznmkypodiarouChar">
    <w:name w:val="Text poznámky pod čiarou Char"/>
    <w:basedOn w:val="DefaultParagraphFont"/>
    <w:link w:val="FootnoteText"/>
    <w:uiPriority w:val="99"/>
    <w:semiHidden/>
    <w:locked/>
    <w:rsid w:val="00BD3A03"/>
    <w:rPr>
      <w:rFonts w:cs="Times New Roman"/>
      <w:sz w:val="20"/>
      <w:szCs w:val="20"/>
      <w:rtl w:val="0"/>
      <w:cs w:val="0"/>
    </w:rPr>
  </w:style>
  <w:style w:type="paragraph" w:customStyle="1" w:styleId="abc">
    <w:name w:val="abc"/>
    <w:basedOn w:val="Normal"/>
    <w:uiPriority w:val="99"/>
    <w:rsid w:val="00BD3A03"/>
    <w:pPr>
      <w:widowControl w:val="0"/>
      <w:tabs>
        <w:tab w:val="left" w:pos="360"/>
        <w:tab w:val="left" w:pos="680"/>
      </w:tabs>
      <w:autoSpaceDE w:val="0"/>
      <w:autoSpaceDN w:val="0"/>
      <w:spacing w:before="0"/>
      <w:jc w:val="both"/>
    </w:pPr>
    <w:rPr>
      <w:sz w:val="20"/>
      <w:szCs w:val="20"/>
    </w:rPr>
  </w:style>
  <w:style w:type="paragraph" w:customStyle="1" w:styleId="PARA">
    <w:name w:val="PARA"/>
    <w:basedOn w:val="Normal"/>
    <w:next w:val="Normal"/>
    <w:uiPriority w:val="99"/>
    <w:rsid w:val="00BD3A03"/>
    <w:pPr>
      <w:keepNext/>
      <w:keepLines/>
      <w:tabs>
        <w:tab w:val="left" w:pos="680"/>
      </w:tabs>
      <w:autoSpaceDE w:val="0"/>
      <w:autoSpaceDN w:val="0"/>
      <w:spacing w:before="240" w:after="120"/>
      <w:jc w:val="center"/>
    </w:pPr>
    <w:rPr>
      <w:lang w:val="en-US"/>
    </w:rPr>
  </w:style>
  <w:style w:type="character" w:styleId="FootnoteReference">
    <w:name w:val="footnote reference"/>
    <w:basedOn w:val="DefaultParagraphFont"/>
    <w:uiPriority w:val="99"/>
    <w:semiHidden/>
    <w:rsid w:val="00BD3A03"/>
    <w:rPr>
      <w:rFonts w:cs="Times New Roman"/>
      <w:vertAlign w:val="superscript"/>
      <w:rtl w:val="0"/>
      <w:cs w:val="0"/>
    </w:rPr>
  </w:style>
  <w:style w:type="paragraph" w:styleId="Footer">
    <w:name w:val="footer"/>
    <w:basedOn w:val="Normal"/>
    <w:link w:val="PtaChar"/>
    <w:uiPriority w:val="99"/>
    <w:rsid w:val="00BD3A03"/>
    <w:pPr>
      <w:tabs>
        <w:tab w:val="center" w:pos="4536"/>
        <w:tab w:val="right" w:pos="9072"/>
      </w:tabs>
      <w:autoSpaceDE w:val="0"/>
      <w:autoSpaceDN w:val="0"/>
      <w:spacing w:before="0"/>
      <w:jc w:val="left"/>
    </w:pPr>
  </w:style>
  <w:style w:type="character" w:customStyle="1" w:styleId="PtaChar">
    <w:name w:val="Päta Char"/>
    <w:basedOn w:val="DefaultParagraphFont"/>
    <w:link w:val="Footer"/>
    <w:uiPriority w:val="99"/>
    <w:semiHidden/>
    <w:locked/>
    <w:rsid w:val="00BD3A03"/>
    <w:rPr>
      <w:rFonts w:cs="Times New Roman"/>
      <w:sz w:val="24"/>
      <w:szCs w:val="24"/>
      <w:rtl w:val="0"/>
      <w:cs w:val="0"/>
    </w:rPr>
  </w:style>
  <w:style w:type="paragraph" w:styleId="BodyTextIndent">
    <w:name w:val="Body Text Indent"/>
    <w:basedOn w:val="Normal"/>
    <w:link w:val="ZarkazkladnhotextuChar"/>
    <w:uiPriority w:val="99"/>
    <w:rsid w:val="00BD3A03"/>
    <w:pPr>
      <w:autoSpaceDE w:val="0"/>
      <w:autoSpaceDN w:val="0"/>
      <w:spacing w:before="0" w:after="120"/>
      <w:ind w:left="283"/>
      <w:jc w:val="left"/>
    </w:pPr>
  </w:style>
  <w:style w:type="character" w:customStyle="1" w:styleId="ZarkazkladnhotextuChar">
    <w:name w:val="Zarážka základného textu Char"/>
    <w:basedOn w:val="DefaultParagraphFont"/>
    <w:link w:val="BodyTextIndent"/>
    <w:uiPriority w:val="99"/>
    <w:semiHidden/>
    <w:locked/>
    <w:rsid w:val="00BD3A03"/>
    <w:rPr>
      <w:rFonts w:cs="Times New Roman"/>
      <w:sz w:val="24"/>
      <w:szCs w:val="24"/>
      <w:rtl w:val="0"/>
      <w:cs w:val="0"/>
    </w:rPr>
  </w:style>
  <w:style w:type="character" w:styleId="PageNumber">
    <w:name w:val="page number"/>
    <w:basedOn w:val="DefaultParagraphFont"/>
    <w:uiPriority w:val="99"/>
    <w:rsid w:val="00BD3A03"/>
    <w:rPr>
      <w:rFonts w:cs="Times New Roman"/>
      <w:rtl w:val="0"/>
      <w:cs w:val="0"/>
    </w:rPr>
  </w:style>
  <w:style w:type="character" w:customStyle="1" w:styleId="Znakyprevysvetlivky">
    <w:name w:val="Znaky pre vysvetlivky"/>
    <w:basedOn w:val="DefaultParagraphFont"/>
    <w:uiPriority w:val="99"/>
    <w:rsid w:val="00BD3A03"/>
    <w:rPr>
      <w:rFonts w:cs="Times New Roman"/>
      <w:vertAlign w:val="superscript"/>
      <w:rtl w:val="0"/>
      <w:cs w:val="0"/>
    </w:rPr>
  </w:style>
  <w:style w:type="character" w:customStyle="1" w:styleId="WW-Znakapoznmky">
    <w:name w:val="WW-Značka poznámky"/>
    <w:basedOn w:val="DefaultParagraphFont"/>
    <w:uiPriority w:val="99"/>
    <w:rsid w:val="00BD3A03"/>
    <w:rPr>
      <w:rFonts w:cs="Times New Roman"/>
      <w:sz w:val="16"/>
      <w:szCs w:val="16"/>
      <w:rtl w:val="0"/>
      <w:cs w:val="0"/>
    </w:rPr>
  </w:style>
  <w:style w:type="paragraph" w:styleId="BodyText">
    <w:name w:val="Body Text"/>
    <w:basedOn w:val="Normal"/>
    <w:link w:val="ZkladntextChar"/>
    <w:uiPriority w:val="99"/>
    <w:rsid w:val="00BD3A03"/>
    <w:pPr>
      <w:widowControl w:val="0"/>
      <w:suppressAutoHyphens/>
      <w:autoSpaceDE w:val="0"/>
      <w:autoSpaceDN w:val="0"/>
      <w:spacing w:after="120"/>
      <w:jc w:val="both"/>
    </w:pPr>
    <w:rPr>
      <w:lang w:val="cs-CZ"/>
    </w:rPr>
  </w:style>
  <w:style w:type="character" w:customStyle="1" w:styleId="ZkladntextChar">
    <w:name w:val="Základný text Char"/>
    <w:basedOn w:val="DefaultParagraphFont"/>
    <w:link w:val="BodyText"/>
    <w:uiPriority w:val="99"/>
    <w:semiHidden/>
    <w:locked/>
    <w:rsid w:val="00BD3A03"/>
    <w:rPr>
      <w:rFonts w:cs="Times New Roman"/>
      <w:sz w:val="24"/>
      <w:szCs w:val="24"/>
      <w:rtl w:val="0"/>
      <w:cs w:val="0"/>
    </w:rPr>
  </w:style>
  <w:style w:type="character" w:customStyle="1" w:styleId="WW8Num18z2">
    <w:name w:val="WW8Num18z2"/>
    <w:uiPriority w:val="99"/>
    <w:rsid w:val="00BD3A03"/>
    <w:rPr>
      <w:rFonts w:ascii="Wingdings" w:hAnsi="Wingdings" w:cs="Wingdings"/>
    </w:rPr>
  </w:style>
  <w:style w:type="character" w:customStyle="1" w:styleId="WW8Num26z0">
    <w:name w:val="WW8Num26z0"/>
    <w:uiPriority w:val="99"/>
    <w:rsid w:val="00BD3A03"/>
    <w:rPr>
      <w:rFonts w:ascii="Wingdings" w:hAnsi="Wingdings" w:cs="Wingdings"/>
    </w:rPr>
  </w:style>
  <w:style w:type="character" w:customStyle="1" w:styleId="WW8Num18z3">
    <w:name w:val="WW8Num18z3"/>
    <w:uiPriority w:val="99"/>
    <w:rsid w:val="00BD3A03"/>
    <w:rPr>
      <w:rFonts w:ascii="Symbol" w:hAnsi="Symbol" w:cs="Symbol"/>
    </w:rPr>
  </w:style>
  <w:style w:type="character" w:customStyle="1" w:styleId="WW8Num34z0">
    <w:name w:val="WW8Num34z0"/>
    <w:uiPriority w:val="99"/>
    <w:rsid w:val="00BD3A03"/>
  </w:style>
  <w:style w:type="character" w:customStyle="1" w:styleId="WW8Num41z0">
    <w:name w:val="WW8Num41z0"/>
    <w:uiPriority w:val="99"/>
    <w:rsid w:val="00BD3A03"/>
    <w:rPr>
      <w:rFonts w:ascii="Wingdings" w:hAnsi="Wingdings" w:cs="Wingdings"/>
    </w:rPr>
  </w:style>
  <w:style w:type="paragraph" w:customStyle="1" w:styleId="WW-Zkladntext3">
    <w:name w:val="WW-Základní text 3"/>
    <w:basedOn w:val="Normal"/>
    <w:uiPriority w:val="99"/>
    <w:rsid w:val="00BD3A03"/>
    <w:pPr>
      <w:suppressAutoHyphens/>
      <w:autoSpaceDE w:val="0"/>
      <w:autoSpaceDN w:val="0"/>
      <w:spacing w:before="0"/>
      <w:jc w:val="both"/>
    </w:pPr>
    <w:rPr>
      <w:sz w:val="20"/>
      <w:szCs w:val="20"/>
      <w:lang w:val="hu-HU"/>
    </w:rPr>
  </w:style>
  <w:style w:type="paragraph" w:styleId="Title">
    <w:name w:val="Title"/>
    <w:basedOn w:val="Normal"/>
    <w:next w:val="Subtitle"/>
    <w:link w:val="NzovChar"/>
    <w:uiPriority w:val="99"/>
    <w:qFormat/>
    <w:rsid w:val="00BD3A03"/>
    <w:pPr>
      <w:widowControl w:val="0"/>
      <w:suppressAutoHyphens/>
      <w:autoSpaceDE w:val="0"/>
      <w:autoSpaceDN w:val="0"/>
      <w:spacing w:before="0"/>
      <w:jc w:val="center"/>
    </w:pPr>
    <w:rPr>
      <w:b/>
      <w:bCs/>
      <w:lang w:val="cs-CZ"/>
    </w:rPr>
  </w:style>
  <w:style w:type="character" w:customStyle="1" w:styleId="NzovChar">
    <w:name w:val="Názov Char"/>
    <w:basedOn w:val="DefaultParagraphFont"/>
    <w:link w:val="Title"/>
    <w:uiPriority w:val="10"/>
    <w:locked/>
    <w:rsid w:val="00BD3A03"/>
    <w:rPr>
      <w:rFonts w:ascii="Cambria" w:hAnsi="Cambria" w:cs="Times New Roman"/>
      <w:b/>
      <w:bCs/>
      <w:kern w:val="28"/>
      <w:sz w:val="32"/>
      <w:szCs w:val="32"/>
      <w:rtl w:val="0"/>
      <w:cs w:val="0"/>
    </w:rPr>
  </w:style>
  <w:style w:type="character" w:customStyle="1" w:styleId="Znakyprepoznmkupodiarou">
    <w:name w:val="Znaky pre poznámku pod čiarou"/>
    <w:basedOn w:val="DefaultParagraphFont"/>
    <w:uiPriority w:val="99"/>
    <w:rsid w:val="00BD3A03"/>
    <w:rPr>
      <w:rFonts w:cs="Times New Roman"/>
      <w:vertAlign w:val="superscript"/>
      <w:rtl w:val="0"/>
      <w:cs w:val="0"/>
    </w:rPr>
  </w:style>
  <w:style w:type="paragraph" w:styleId="Subtitle">
    <w:name w:val="Subtitle"/>
    <w:basedOn w:val="Normal"/>
    <w:link w:val="PodtitulChar"/>
    <w:uiPriority w:val="99"/>
    <w:qFormat/>
    <w:rsid w:val="00BD3A03"/>
    <w:pPr>
      <w:autoSpaceDE w:val="0"/>
      <w:autoSpaceDN w:val="0"/>
      <w:spacing w:before="0" w:after="60"/>
      <w:jc w:val="center"/>
      <w:outlineLvl w:val="1"/>
    </w:pPr>
    <w:rPr>
      <w:rFonts w:ascii="Arial" w:hAnsi="Arial" w:cs="Arial"/>
    </w:rPr>
  </w:style>
  <w:style w:type="character" w:customStyle="1" w:styleId="PodtitulChar">
    <w:name w:val="Podtitul Char"/>
    <w:basedOn w:val="DefaultParagraphFont"/>
    <w:link w:val="Subtitle"/>
    <w:uiPriority w:val="11"/>
    <w:locked/>
    <w:rsid w:val="00BD3A03"/>
    <w:rPr>
      <w:rFonts w:ascii="Cambria" w:hAnsi="Cambria" w:cs="Times New Roman"/>
      <w:sz w:val="24"/>
      <w:szCs w:val="24"/>
      <w:rtl w:val="0"/>
      <w:cs w:val="0"/>
    </w:rPr>
  </w:style>
  <w:style w:type="character" w:customStyle="1" w:styleId="WW8Num9z0">
    <w:name w:val="WW8Num9z0"/>
    <w:uiPriority w:val="99"/>
    <w:rsid w:val="00BD3A03"/>
    <w:rPr>
      <w:sz w:val="20"/>
    </w:rPr>
  </w:style>
  <w:style w:type="character" w:customStyle="1" w:styleId="WW8Num47z0">
    <w:name w:val="WW8Num47z0"/>
    <w:uiPriority w:val="99"/>
    <w:rsid w:val="00BD3A03"/>
  </w:style>
  <w:style w:type="character" w:customStyle="1" w:styleId="WW-Znakyprepoznmkupodiarou">
    <w:name w:val="WW-Znaky pre poznámku pod čiarou"/>
    <w:basedOn w:val="DefaultParagraphFont"/>
    <w:uiPriority w:val="99"/>
    <w:rsid w:val="00BD3A03"/>
    <w:rPr>
      <w:rFonts w:cs="Times New Roman"/>
      <w:vertAlign w:val="superscript"/>
      <w:rtl w:val="0"/>
      <w:cs w:val="0"/>
    </w:rPr>
  </w:style>
  <w:style w:type="paragraph" w:styleId="EndnoteText">
    <w:name w:val="endnote text"/>
    <w:basedOn w:val="Normal"/>
    <w:link w:val="TextvysvetlivkyChar"/>
    <w:uiPriority w:val="99"/>
    <w:semiHidden/>
    <w:rsid w:val="00BD3A03"/>
    <w:pPr>
      <w:suppressAutoHyphens/>
      <w:autoSpaceDE w:val="0"/>
      <w:autoSpaceDN w:val="0"/>
      <w:spacing w:before="0"/>
      <w:jc w:val="left"/>
    </w:pPr>
    <w:rPr>
      <w:sz w:val="20"/>
      <w:szCs w:val="20"/>
    </w:rPr>
  </w:style>
  <w:style w:type="character" w:customStyle="1" w:styleId="TextvysvetlivkyChar">
    <w:name w:val="Text vysvetlivky Char"/>
    <w:basedOn w:val="DefaultParagraphFont"/>
    <w:link w:val="EndnoteText"/>
    <w:uiPriority w:val="99"/>
    <w:semiHidden/>
    <w:locked/>
    <w:rsid w:val="00BD3A03"/>
    <w:rPr>
      <w:rFonts w:cs="Times New Roman"/>
      <w:sz w:val="20"/>
      <w:szCs w:val="20"/>
      <w:rtl w:val="0"/>
      <w:cs w:val="0"/>
    </w:rPr>
  </w:style>
  <w:style w:type="character" w:customStyle="1" w:styleId="WW-Znakyprevysvetlivky">
    <w:name w:val="WW-Znaky pre vysvetlivky"/>
    <w:basedOn w:val="WW-Standardnpsmoodstavce"/>
    <w:uiPriority w:val="99"/>
    <w:rsid w:val="00BD3A03"/>
    <w:rPr>
      <w:rFonts w:cs="Times New Roman"/>
      <w:vertAlign w:val="superscript"/>
      <w:rtl w:val="0"/>
      <w:cs w:val="0"/>
    </w:rPr>
  </w:style>
  <w:style w:type="character" w:customStyle="1" w:styleId="WW8Num9z2">
    <w:name w:val="WW8Num9z2"/>
    <w:uiPriority w:val="99"/>
    <w:rsid w:val="00BD3A03"/>
    <w:rPr>
      <w:rFonts w:ascii="Wingdings" w:hAnsi="Wingdings" w:cs="Wingdings"/>
    </w:rPr>
  </w:style>
  <w:style w:type="character" w:customStyle="1" w:styleId="WW-Standardnpsmoodstavce">
    <w:name w:val="WW-Standardní písmo odstavce"/>
    <w:uiPriority w:val="99"/>
    <w:rsid w:val="00BD3A03"/>
  </w:style>
  <w:style w:type="paragraph" w:customStyle="1" w:styleId="WW-Prosttext">
    <w:name w:val="WW-Prostý text"/>
    <w:basedOn w:val="Normal"/>
    <w:uiPriority w:val="99"/>
    <w:rsid w:val="00BD3A03"/>
    <w:pPr>
      <w:suppressAutoHyphens/>
      <w:autoSpaceDE w:val="0"/>
      <w:autoSpaceDN w:val="0"/>
      <w:spacing w:before="0"/>
      <w:jc w:val="both"/>
    </w:pPr>
    <w:rPr>
      <w:rFonts w:ascii="Courier New" w:hAnsi="Courier New" w:cs="Courier New"/>
      <w:noProof/>
      <w:sz w:val="20"/>
      <w:szCs w:val="20"/>
      <w:lang w:val="en-US"/>
    </w:rPr>
  </w:style>
  <w:style w:type="character" w:styleId="EndnoteReference">
    <w:name w:val="endnote reference"/>
    <w:basedOn w:val="DefaultParagraphFont"/>
    <w:uiPriority w:val="99"/>
    <w:semiHidden/>
    <w:rsid w:val="00BD3A03"/>
    <w:rPr>
      <w:rFonts w:cs="Times New Roman"/>
      <w:vertAlign w:val="superscript"/>
      <w:rtl w:val="0"/>
      <w:cs w:val="0"/>
    </w:rPr>
  </w:style>
  <w:style w:type="paragraph" w:styleId="BodyTextIndent2">
    <w:name w:val="Body Text Indent 2"/>
    <w:basedOn w:val="Normal"/>
    <w:link w:val="Zarkazkladnhotextu2Char"/>
    <w:uiPriority w:val="99"/>
    <w:rsid w:val="00BD3A03"/>
    <w:pPr>
      <w:autoSpaceDE w:val="0"/>
      <w:autoSpaceDN w:val="0"/>
      <w:spacing w:before="0"/>
      <w:ind w:left="360" w:hanging="360"/>
      <w:jc w:val="both"/>
    </w:pPr>
  </w:style>
  <w:style w:type="character" w:customStyle="1" w:styleId="Zarkazkladnhotextu2Char">
    <w:name w:val="Zarážka základného textu 2 Char"/>
    <w:basedOn w:val="DefaultParagraphFont"/>
    <w:link w:val="BodyTextIndent2"/>
    <w:uiPriority w:val="99"/>
    <w:semiHidden/>
    <w:locked/>
    <w:rsid w:val="00BD3A03"/>
    <w:rPr>
      <w:rFonts w:cs="Times New Roman"/>
      <w:sz w:val="24"/>
      <w:szCs w:val="24"/>
      <w:rtl w:val="0"/>
      <w:cs w:val="0"/>
    </w:rPr>
  </w:style>
  <w:style w:type="paragraph" w:customStyle="1" w:styleId="Nadpis">
    <w:name w:val="Nadpis"/>
    <w:basedOn w:val="Normal"/>
    <w:next w:val="BodyText"/>
    <w:uiPriority w:val="99"/>
    <w:rsid w:val="00BD3A03"/>
    <w:pPr>
      <w:keepNext/>
      <w:suppressAutoHyphens/>
      <w:autoSpaceDE w:val="0"/>
      <w:autoSpaceDN w:val="0"/>
      <w:spacing w:before="240" w:after="120"/>
      <w:jc w:val="left"/>
    </w:pPr>
    <w:rPr>
      <w:rFonts w:ascii="Albany" w:hAnsi="Albany" w:cs="Albany"/>
      <w:sz w:val="28"/>
      <w:szCs w:val="28"/>
    </w:rPr>
  </w:style>
  <w:style w:type="paragraph" w:styleId="EnvelopeReturn">
    <w:name w:val="envelope return"/>
    <w:basedOn w:val="Normal"/>
    <w:uiPriority w:val="99"/>
    <w:rsid w:val="00BD3A03"/>
    <w:pPr>
      <w:suppressAutoHyphens/>
      <w:autoSpaceDE w:val="0"/>
      <w:autoSpaceDN w:val="0"/>
      <w:spacing w:before="0"/>
      <w:jc w:val="left"/>
    </w:pPr>
  </w:style>
  <w:style w:type="paragraph" w:customStyle="1" w:styleId="WW-Zkladntext2">
    <w:name w:val="WW-Základný text 2"/>
    <w:basedOn w:val="Normal"/>
    <w:uiPriority w:val="99"/>
    <w:rsid w:val="00BD3A03"/>
    <w:pPr>
      <w:suppressAutoHyphens/>
      <w:autoSpaceDE w:val="0"/>
      <w:autoSpaceDN w:val="0"/>
      <w:spacing w:before="0"/>
      <w:jc w:val="both"/>
    </w:pPr>
  </w:style>
  <w:style w:type="character" w:customStyle="1" w:styleId="WW-Predvolenpsmoodseku">
    <w:name w:val="WW-Predvolené písmo odseku"/>
    <w:uiPriority w:val="99"/>
    <w:rsid w:val="00BD3A03"/>
  </w:style>
  <w:style w:type="paragraph" w:customStyle="1" w:styleId="WW-Zkladntext30">
    <w:name w:val="WW-Základný text 3"/>
    <w:basedOn w:val="Normal"/>
    <w:uiPriority w:val="99"/>
    <w:rsid w:val="00BD3A03"/>
    <w:pPr>
      <w:suppressAutoHyphens/>
      <w:autoSpaceDE w:val="0"/>
      <w:autoSpaceDN w:val="0"/>
      <w:spacing w:before="0"/>
      <w:jc w:val="left"/>
    </w:pPr>
    <w:rPr>
      <w:i/>
      <w:iCs/>
      <w:sz w:val="20"/>
      <w:szCs w:val="20"/>
    </w:rPr>
  </w:style>
  <w:style w:type="character" w:styleId="CommentReference">
    <w:name w:val="annotation reference"/>
    <w:basedOn w:val="DefaultParagraphFont"/>
    <w:uiPriority w:val="99"/>
    <w:semiHidden/>
    <w:rsid w:val="00BD3A03"/>
    <w:rPr>
      <w:rFonts w:cs="Times New Roman"/>
      <w:sz w:val="16"/>
      <w:szCs w:val="16"/>
      <w:rtl w:val="0"/>
      <w:cs w:val="0"/>
    </w:rPr>
  </w:style>
  <w:style w:type="paragraph" w:styleId="CommentText">
    <w:name w:val="annotation text"/>
    <w:basedOn w:val="Normal"/>
    <w:link w:val="TextkomentraChar"/>
    <w:uiPriority w:val="99"/>
    <w:semiHidden/>
    <w:rsid w:val="00BD3A03"/>
    <w:pPr>
      <w:autoSpaceDE w:val="0"/>
      <w:autoSpaceDN w:val="0"/>
      <w:spacing w:before="0"/>
      <w:jc w:val="left"/>
    </w:pPr>
    <w:rPr>
      <w:sz w:val="20"/>
      <w:szCs w:val="20"/>
    </w:rPr>
  </w:style>
  <w:style w:type="character" w:customStyle="1" w:styleId="TextkomentraChar">
    <w:name w:val="Text komentára Char"/>
    <w:basedOn w:val="DefaultParagraphFont"/>
    <w:link w:val="CommentText"/>
    <w:uiPriority w:val="99"/>
    <w:semiHidden/>
    <w:locked/>
    <w:rsid w:val="00BD3A03"/>
    <w:rPr>
      <w:rFonts w:cs="Times New Roman"/>
      <w:sz w:val="20"/>
      <w:szCs w:val="20"/>
      <w:rtl w:val="0"/>
      <w:cs w:val="0"/>
    </w:rPr>
  </w:style>
  <w:style w:type="paragraph" w:styleId="BalloonText">
    <w:name w:val="Balloon Text"/>
    <w:basedOn w:val="Normal"/>
    <w:link w:val="TextbublinyChar"/>
    <w:uiPriority w:val="99"/>
    <w:semiHidden/>
    <w:rsid w:val="00BD3A03"/>
    <w:pPr>
      <w:autoSpaceDE w:val="0"/>
      <w:autoSpaceDN w:val="0"/>
      <w:spacing w:before="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D3A03"/>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rsid w:val="00BD3A03"/>
    <w:pPr>
      <w:spacing w:before="0"/>
      <w:jc w:val="left"/>
    </w:pPr>
    <w:rPr>
      <w:b/>
      <w:bCs/>
    </w:rPr>
  </w:style>
  <w:style w:type="character" w:customStyle="1" w:styleId="PredmetkomentraChar">
    <w:name w:val="Predmet komentára Char"/>
    <w:basedOn w:val="TextkomentraChar"/>
    <w:link w:val="CommentSubject"/>
    <w:uiPriority w:val="99"/>
    <w:semiHidden/>
    <w:locked/>
    <w:rsid w:val="00BD3A03"/>
    <w:rPr>
      <w:b/>
      <w:bCs/>
    </w:rPr>
  </w:style>
  <w:style w:type="paragraph" w:styleId="BodyTextIndent3">
    <w:name w:val="Body Text Indent 3"/>
    <w:basedOn w:val="Normal"/>
    <w:link w:val="Zarkazkladnhotextu3Char"/>
    <w:uiPriority w:val="99"/>
    <w:rsid w:val="00BD3A03"/>
    <w:pPr>
      <w:autoSpaceDE w:val="0"/>
      <w:autoSpaceDN w:val="0"/>
      <w:spacing w:before="0"/>
      <w:ind w:firstLine="426"/>
      <w:jc w:val="both"/>
    </w:pPr>
  </w:style>
  <w:style w:type="character" w:customStyle="1" w:styleId="Zarkazkladnhotextu3Char">
    <w:name w:val="Zarážka základného textu 3 Char"/>
    <w:basedOn w:val="DefaultParagraphFont"/>
    <w:link w:val="BodyTextIndent3"/>
    <w:uiPriority w:val="99"/>
    <w:semiHidden/>
    <w:locked/>
    <w:rsid w:val="00BD3A03"/>
    <w:rPr>
      <w:rFonts w:cs="Times New Roman"/>
      <w:sz w:val="16"/>
      <w:szCs w:val="16"/>
      <w:rtl w:val="0"/>
      <w:cs w:val="0"/>
    </w:rPr>
  </w:style>
  <w:style w:type="paragraph" w:customStyle="1" w:styleId="odsek">
    <w:name w:val="odsek"/>
    <w:basedOn w:val="Normal"/>
    <w:uiPriority w:val="99"/>
    <w:rsid w:val="00BD3A03"/>
    <w:pPr>
      <w:keepNext/>
      <w:autoSpaceDE w:val="0"/>
      <w:autoSpaceDN w:val="0"/>
      <w:spacing w:before="60" w:after="60"/>
      <w:ind w:firstLine="709"/>
      <w:jc w:val="both"/>
    </w:pPr>
  </w:style>
  <w:style w:type="paragraph" w:customStyle="1" w:styleId="Uroven2">
    <w:name w:val="Uroven2"/>
    <w:basedOn w:val="ListNumber2"/>
    <w:uiPriority w:val="99"/>
    <w:rsid w:val="00BD3A03"/>
    <w:pPr>
      <w:tabs>
        <w:tab w:val="clear" w:pos="643"/>
      </w:tabs>
      <w:suppressAutoHyphens/>
      <w:spacing w:before="120" w:after="120"/>
      <w:ind w:left="0" w:firstLine="0"/>
      <w:jc w:val="both"/>
    </w:pPr>
  </w:style>
  <w:style w:type="paragraph" w:styleId="ListNumber2">
    <w:name w:val="List Number 2"/>
    <w:basedOn w:val="Normal"/>
    <w:uiPriority w:val="99"/>
    <w:rsid w:val="00BD3A03"/>
    <w:pPr>
      <w:tabs>
        <w:tab w:val="num" w:pos="643"/>
      </w:tabs>
      <w:autoSpaceDE w:val="0"/>
      <w:autoSpaceDN w:val="0"/>
      <w:spacing w:before="0"/>
      <w:ind w:left="643" w:hanging="360"/>
      <w:jc w:val="left"/>
    </w:pPr>
  </w:style>
  <w:style w:type="paragraph" w:customStyle="1" w:styleId="Odsekspismenom">
    <w:name w:val="Odsek s pismenom"/>
    <w:basedOn w:val="ListNumber"/>
    <w:uiPriority w:val="99"/>
    <w:rsid w:val="00BD3A03"/>
    <w:pPr>
      <w:tabs>
        <w:tab w:val="clear" w:pos="360"/>
      </w:tabs>
      <w:spacing w:before="120"/>
      <w:ind w:left="0" w:firstLine="0"/>
      <w:jc w:val="both"/>
    </w:pPr>
  </w:style>
  <w:style w:type="paragraph" w:styleId="ListNumber">
    <w:name w:val="List Number"/>
    <w:basedOn w:val="Normal"/>
    <w:uiPriority w:val="99"/>
    <w:rsid w:val="00BD3A03"/>
    <w:pPr>
      <w:tabs>
        <w:tab w:val="num" w:pos="360"/>
      </w:tabs>
      <w:autoSpaceDE w:val="0"/>
      <w:autoSpaceDN w:val="0"/>
      <w:spacing w:before="0"/>
      <w:ind w:left="360" w:hanging="360"/>
      <w:jc w:val="left"/>
    </w:pPr>
  </w:style>
  <w:style w:type="paragraph" w:customStyle="1" w:styleId="Nadpis2Nadpis-tun">
    <w:name w:val="Nadpis 2.Nadpis-tučný"/>
    <w:basedOn w:val="Normal"/>
    <w:next w:val="Nadpis"/>
    <w:uiPriority w:val="99"/>
    <w:rsid w:val="00BD3A03"/>
    <w:pPr>
      <w:keepNext/>
      <w:autoSpaceDE w:val="0"/>
      <w:autoSpaceDN w:val="0"/>
      <w:spacing w:before="240" w:after="240"/>
      <w:jc w:val="center"/>
      <w:outlineLvl w:val="1"/>
    </w:pPr>
    <w:rPr>
      <w:b/>
      <w:bCs/>
    </w:rPr>
  </w:style>
  <w:style w:type="paragraph" w:customStyle="1" w:styleId="Pismeno-pod1">
    <w:name w:val="Pismeno-pod 1."/>
    <w:basedOn w:val="Odsekspismenom"/>
    <w:uiPriority w:val="99"/>
    <w:rsid w:val="00BD3A03"/>
    <w:pPr>
      <w:numPr>
        <w:numId w:val="25"/>
      </w:numPr>
      <w:tabs>
        <w:tab w:val="num" w:pos="284"/>
        <w:tab w:val="clear" w:pos="360"/>
      </w:tabs>
      <w:ind w:left="284" w:firstLine="0"/>
      <w:jc w:val="both"/>
    </w:pPr>
  </w:style>
  <w:style w:type="paragraph" w:customStyle="1" w:styleId="Uroven3">
    <w:name w:val="Uroven3"/>
    <w:basedOn w:val="ListNumber3"/>
    <w:uiPriority w:val="99"/>
    <w:rsid w:val="00BD3A03"/>
    <w:pPr>
      <w:tabs>
        <w:tab w:val="num" w:pos="451"/>
        <w:tab w:val="num" w:pos="907"/>
        <w:tab w:val="clear" w:pos="926"/>
      </w:tabs>
      <w:spacing w:before="0"/>
      <w:ind w:left="907" w:firstLine="0"/>
      <w:jc w:val="both"/>
    </w:pPr>
  </w:style>
  <w:style w:type="paragraph" w:styleId="ListNumber3">
    <w:name w:val="List Number 3"/>
    <w:basedOn w:val="Normal"/>
    <w:uiPriority w:val="99"/>
    <w:rsid w:val="00BD3A03"/>
    <w:pPr>
      <w:tabs>
        <w:tab w:val="num" w:pos="926"/>
      </w:tabs>
      <w:autoSpaceDE w:val="0"/>
      <w:autoSpaceDN w:val="0"/>
      <w:spacing w:before="0"/>
      <w:ind w:left="926" w:hanging="360"/>
      <w:jc w:val="left"/>
    </w:pPr>
  </w:style>
  <w:style w:type="paragraph" w:customStyle="1" w:styleId="Paragraf">
    <w:name w:val="Paragraf"/>
    <w:basedOn w:val="ListNumber"/>
    <w:next w:val="ListNumber"/>
    <w:uiPriority w:val="99"/>
    <w:rsid w:val="00BD3A03"/>
    <w:pPr>
      <w:tabs>
        <w:tab w:val="clear" w:pos="360"/>
        <w:tab w:val="num" w:pos="720"/>
      </w:tabs>
      <w:spacing w:before="360" w:after="360"/>
      <w:ind w:left="0" w:firstLine="0"/>
      <w:jc w:val="center"/>
    </w:pPr>
    <w:rPr>
      <w:b/>
      <w:bCs/>
    </w:rPr>
  </w:style>
  <w:style w:type="character" w:customStyle="1" w:styleId="WW8Num2z0">
    <w:name w:val="WW8Num2z0"/>
    <w:uiPriority w:val="99"/>
    <w:rsid w:val="00BD3A03"/>
    <w:rPr>
      <w:rFonts w:ascii="Symbol" w:hAnsi="Symbol" w:cs="Symbol"/>
    </w:rPr>
  </w:style>
  <w:style w:type="character" w:customStyle="1" w:styleId="WW8Num6z0">
    <w:name w:val="WW8Num6z0"/>
    <w:uiPriority w:val="99"/>
    <w:rsid w:val="00BD3A03"/>
    <w:rPr>
      <w:rFonts w:ascii="Times New Roman" w:hAnsi="Times New Roman" w:cs="Times New Roman"/>
    </w:rPr>
  </w:style>
  <w:style w:type="character" w:customStyle="1" w:styleId="WW8Num11z0">
    <w:name w:val="WW8Num11z0"/>
    <w:uiPriority w:val="99"/>
    <w:rsid w:val="00BD3A03"/>
    <w:rPr>
      <w:rFonts w:ascii="Times New Roman" w:hAnsi="Times New Roman" w:cs="Times New Roman"/>
    </w:rPr>
  </w:style>
  <w:style w:type="character" w:customStyle="1" w:styleId="WW8Num15z0">
    <w:name w:val="WW8Num15z0"/>
    <w:uiPriority w:val="99"/>
    <w:rsid w:val="00BD3A03"/>
    <w:rPr>
      <w:rFonts w:ascii="Symbol" w:hAnsi="Symbol" w:cs="Symbol"/>
    </w:rPr>
  </w:style>
  <w:style w:type="character" w:customStyle="1" w:styleId="WW8Num22z0">
    <w:name w:val="WW8Num22z0"/>
    <w:uiPriority w:val="99"/>
    <w:rsid w:val="00BD3A03"/>
    <w:rPr>
      <w:rFonts w:ascii="Times New Roman" w:hAnsi="Times New Roman" w:cs="Times New Roman"/>
    </w:rPr>
  </w:style>
  <w:style w:type="character" w:customStyle="1" w:styleId="WW8Num23z0">
    <w:name w:val="WW8Num23z0"/>
    <w:uiPriority w:val="99"/>
    <w:rsid w:val="00BD3A03"/>
    <w:rPr>
      <w:u w:val="single"/>
    </w:rPr>
  </w:style>
  <w:style w:type="character" w:customStyle="1" w:styleId="WW8Num28z1">
    <w:name w:val="WW8Num28z1"/>
    <w:uiPriority w:val="99"/>
    <w:rsid w:val="00BD3A03"/>
    <w:rPr>
      <w:b/>
    </w:rPr>
  </w:style>
  <w:style w:type="character" w:customStyle="1" w:styleId="WW8Num37z0">
    <w:name w:val="WW8Num37z0"/>
    <w:uiPriority w:val="99"/>
    <w:rsid w:val="00BD3A03"/>
  </w:style>
  <w:style w:type="character" w:customStyle="1" w:styleId="WW8Num38z0">
    <w:name w:val="WW8Num38z0"/>
    <w:uiPriority w:val="99"/>
    <w:rsid w:val="00BD3A03"/>
  </w:style>
  <w:style w:type="character" w:customStyle="1" w:styleId="WW8Num40z0">
    <w:name w:val="WW8Num40z0"/>
    <w:uiPriority w:val="99"/>
    <w:rsid w:val="00BD3A03"/>
    <w:rPr>
      <w:rFonts w:ascii="Symbol" w:hAnsi="Symbol" w:cs="Symbol"/>
    </w:rPr>
  </w:style>
  <w:style w:type="character" w:customStyle="1" w:styleId="WW8Num45z1">
    <w:name w:val="WW8Num45z1"/>
    <w:uiPriority w:val="99"/>
    <w:rsid w:val="00BD3A03"/>
  </w:style>
  <w:style w:type="character" w:customStyle="1" w:styleId="WW8Num62z0">
    <w:name w:val="WW8Num62z0"/>
    <w:uiPriority w:val="99"/>
    <w:rsid w:val="00BD3A03"/>
    <w:rPr>
      <w:rFonts w:ascii="Times New Roman" w:hAnsi="Times New Roman" w:cs="Times New Roman"/>
      <w:sz w:val="24"/>
      <w:vertAlign w:val="superscript"/>
    </w:rPr>
  </w:style>
  <w:style w:type="character" w:customStyle="1" w:styleId="WW8Num64z0">
    <w:name w:val="WW8Num64z0"/>
    <w:uiPriority w:val="99"/>
    <w:rsid w:val="00BD3A03"/>
    <w:rPr>
      <w:rFonts w:ascii="Times New Roman" w:hAnsi="Times New Roman" w:cs="Times New Roman"/>
    </w:rPr>
  </w:style>
  <w:style w:type="character" w:customStyle="1" w:styleId="WW8Num78z0">
    <w:name w:val="WW8Num78z0"/>
    <w:uiPriority w:val="99"/>
    <w:rsid w:val="00BD3A03"/>
    <w:rPr>
      <w:rFonts w:ascii="Wingdings" w:hAnsi="Wingdings" w:cs="Wingdings"/>
    </w:rPr>
  </w:style>
  <w:style w:type="character" w:customStyle="1" w:styleId="WW8Num82z0">
    <w:name w:val="WW8Num82z0"/>
    <w:uiPriority w:val="99"/>
    <w:rsid w:val="00BD3A03"/>
    <w:rPr>
      <w:rFonts w:ascii="Times New Roman" w:hAnsi="Times New Roman" w:cs="Times New Roman"/>
    </w:rPr>
  </w:style>
  <w:style w:type="character" w:customStyle="1" w:styleId="WW8Num85z1">
    <w:name w:val="WW8Num85z1"/>
    <w:uiPriority w:val="99"/>
    <w:rsid w:val="00BD3A03"/>
  </w:style>
  <w:style w:type="character" w:customStyle="1" w:styleId="WW8Num91z0">
    <w:name w:val="WW8Num91z0"/>
    <w:uiPriority w:val="99"/>
    <w:rsid w:val="00BD3A03"/>
    <w:rPr>
      <w:rFonts w:ascii="Times New Roman" w:hAnsi="Times New Roman" w:cs="Times New Roman"/>
      <w:sz w:val="24"/>
    </w:rPr>
  </w:style>
  <w:style w:type="character" w:customStyle="1" w:styleId="WW8Num94z0">
    <w:name w:val="WW8Num94z0"/>
    <w:uiPriority w:val="99"/>
    <w:rsid w:val="00BD3A03"/>
    <w:rPr>
      <w:rFonts w:ascii="Times New Roman" w:hAnsi="Times New Roman" w:cs="Times New Roman"/>
    </w:rPr>
  </w:style>
  <w:style w:type="character" w:customStyle="1" w:styleId="WW8Num99z0">
    <w:name w:val="WW8Num99z0"/>
    <w:uiPriority w:val="99"/>
    <w:rsid w:val="00BD3A03"/>
    <w:rPr>
      <w:rFonts w:ascii="Times New Roman" w:hAnsi="Times New Roman" w:cs="Times New Roman"/>
    </w:rPr>
  </w:style>
  <w:style w:type="character" w:customStyle="1" w:styleId="WW8Num104z0">
    <w:name w:val="WW8Num104z0"/>
    <w:uiPriority w:val="99"/>
    <w:rsid w:val="00BD3A03"/>
    <w:rPr>
      <w:rFonts w:ascii="Times New Roman" w:hAnsi="Times New Roman" w:cs="Times New Roman"/>
    </w:rPr>
  </w:style>
  <w:style w:type="character" w:customStyle="1" w:styleId="WW8Num113z0">
    <w:name w:val="WW8Num113z0"/>
    <w:uiPriority w:val="99"/>
    <w:rsid w:val="00BD3A03"/>
    <w:rPr>
      <w:rFonts w:ascii="Times New Roman" w:hAnsi="Times New Roman" w:cs="Times New Roman"/>
    </w:rPr>
  </w:style>
  <w:style w:type="character" w:customStyle="1" w:styleId="WW8Num117z0">
    <w:name w:val="WW8Num117z0"/>
    <w:uiPriority w:val="99"/>
    <w:rsid w:val="00BD3A03"/>
    <w:rPr>
      <w:rFonts w:ascii="Symbol" w:hAnsi="Symbol" w:cs="Symbol"/>
    </w:rPr>
  </w:style>
  <w:style w:type="character" w:customStyle="1" w:styleId="WW8Num119z1">
    <w:name w:val="WW8Num119z1"/>
    <w:uiPriority w:val="99"/>
    <w:rsid w:val="00BD3A03"/>
  </w:style>
  <w:style w:type="character" w:customStyle="1" w:styleId="WW8Num121z0">
    <w:name w:val="WW8Num121z0"/>
    <w:uiPriority w:val="99"/>
    <w:rsid w:val="00BD3A03"/>
    <w:rPr>
      <w:rFonts w:ascii="Times New Roman" w:hAnsi="Times New Roman" w:cs="Times New Roman"/>
    </w:rPr>
  </w:style>
  <w:style w:type="character" w:customStyle="1" w:styleId="WW8Num126z0">
    <w:name w:val="WW8Num126z0"/>
    <w:uiPriority w:val="99"/>
    <w:rsid w:val="00BD3A03"/>
    <w:rPr>
      <w:rFonts w:ascii="Times New Roman" w:hAnsi="Times New Roman" w:cs="Times New Roman"/>
    </w:rPr>
  </w:style>
  <w:style w:type="character" w:customStyle="1" w:styleId="WW8Num132z0">
    <w:name w:val="WW8Num132z0"/>
    <w:uiPriority w:val="99"/>
    <w:rsid w:val="00BD3A03"/>
    <w:rPr>
      <w:rFonts w:ascii="Times New Roman" w:hAnsi="Times New Roman" w:cs="Times New Roman"/>
      <w:position w:val="0"/>
      <w:sz w:val="24"/>
      <w:vertAlign w:val="baseline"/>
    </w:rPr>
  </w:style>
  <w:style w:type="character" w:customStyle="1" w:styleId="WW8Num135z0">
    <w:name w:val="WW8Num135z0"/>
    <w:uiPriority w:val="99"/>
    <w:rsid w:val="00BD3A03"/>
    <w:rPr>
      <w:u w:val="none"/>
    </w:rPr>
  </w:style>
  <w:style w:type="character" w:customStyle="1" w:styleId="WW8Num142z0">
    <w:name w:val="WW8Num142z0"/>
    <w:uiPriority w:val="99"/>
    <w:rsid w:val="00BD3A03"/>
    <w:rPr>
      <w:rFonts w:ascii="Times New Roman" w:hAnsi="Times New Roman" w:cs="Times New Roman"/>
    </w:rPr>
  </w:style>
  <w:style w:type="character" w:customStyle="1" w:styleId="WW8Num143z0">
    <w:name w:val="WW8Num143z0"/>
    <w:uiPriority w:val="99"/>
    <w:rsid w:val="00BD3A03"/>
    <w:rPr>
      <w:rFonts w:ascii="Times New Roman" w:hAnsi="Times New Roman" w:cs="Times New Roman"/>
    </w:rPr>
  </w:style>
  <w:style w:type="character" w:customStyle="1" w:styleId="WW8Num144z0">
    <w:name w:val="WW8Num144z0"/>
    <w:uiPriority w:val="99"/>
    <w:rsid w:val="00BD3A03"/>
    <w:rPr>
      <w:rFonts w:ascii="Times New Roman" w:hAnsi="Times New Roman" w:cs="Times New Roman"/>
    </w:rPr>
  </w:style>
  <w:style w:type="character" w:customStyle="1" w:styleId="WW8Num154z0">
    <w:name w:val="WW8Num154z0"/>
    <w:uiPriority w:val="99"/>
    <w:rsid w:val="00BD3A03"/>
    <w:rPr>
      <w:u w:val="single"/>
    </w:rPr>
  </w:style>
  <w:style w:type="character" w:customStyle="1" w:styleId="WW8Num159z0">
    <w:name w:val="WW8Num159z0"/>
    <w:uiPriority w:val="99"/>
    <w:rsid w:val="00BD3A03"/>
    <w:rPr>
      <w:rFonts w:ascii="Times New Roman" w:hAnsi="Times New Roman" w:cs="Times New Roman"/>
    </w:rPr>
  </w:style>
  <w:style w:type="character" w:customStyle="1" w:styleId="WW8Num160z0">
    <w:name w:val="WW8Num160z0"/>
    <w:uiPriority w:val="99"/>
    <w:rsid w:val="00BD3A03"/>
    <w:rPr>
      <w:rFonts w:ascii="Times New Roman" w:hAnsi="Times New Roman" w:cs="Times New Roman"/>
    </w:rPr>
  </w:style>
  <w:style w:type="character" w:customStyle="1" w:styleId="WW8Num161z0">
    <w:name w:val="WW8Num161z0"/>
    <w:uiPriority w:val="99"/>
    <w:rsid w:val="00BD3A03"/>
    <w:rPr>
      <w:rFonts w:ascii="Times New Roman" w:hAnsi="Times New Roman" w:cs="Times New Roman"/>
    </w:rPr>
  </w:style>
  <w:style w:type="character" w:customStyle="1" w:styleId="WW8Num162z0">
    <w:name w:val="WW8Num162z0"/>
    <w:uiPriority w:val="99"/>
    <w:rsid w:val="00BD3A03"/>
    <w:rPr>
      <w:rFonts w:ascii="Times New Roman" w:hAnsi="Times New Roman" w:cs="Times New Roman"/>
    </w:rPr>
  </w:style>
  <w:style w:type="character" w:customStyle="1" w:styleId="WW8Num165z0">
    <w:name w:val="WW8Num165z0"/>
    <w:uiPriority w:val="99"/>
    <w:rsid w:val="00BD3A03"/>
    <w:rPr>
      <w:rFonts w:ascii="Wingdings" w:hAnsi="Wingdings" w:cs="Wingdings"/>
    </w:rPr>
  </w:style>
  <w:style w:type="character" w:customStyle="1" w:styleId="WW8Num167z0">
    <w:name w:val="WW8Num167z0"/>
    <w:uiPriority w:val="99"/>
    <w:rsid w:val="00BD3A03"/>
  </w:style>
  <w:style w:type="character" w:customStyle="1" w:styleId="WW8Num169z0">
    <w:name w:val="WW8Num169z0"/>
    <w:uiPriority w:val="99"/>
    <w:rsid w:val="00BD3A03"/>
    <w:rPr>
      <w:rFonts w:ascii="Wingdings" w:hAnsi="Wingdings" w:cs="Wingdings"/>
    </w:rPr>
  </w:style>
  <w:style w:type="character" w:customStyle="1" w:styleId="WW8Num175z0">
    <w:name w:val="WW8Num175z0"/>
    <w:uiPriority w:val="99"/>
    <w:rsid w:val="00BD3A03"/>
    <w:rPr>
      <w:rFonts w:ascii="Times New Roman" w:hAnsi="Times New Roman" w:cs="Times New Roman"/>
    </w:rPr>
  </w:style>
  <w:style w:type="character" w:customStyle="1" w:styleId="WW8Num176z0">
    <w:name w:val="WW8Num176z0"/>
    <w:uiPriority w:val="99"/>
    <w:rsid w:val="00BD3A03"/>
  </w:style>
  <w:style w:type="character" w:customStyle="1" w:styleId="WW8Num180z0">
    <w:name w:val="WW8Num180z0"/>
    <w:uiPriority w:val="99"/>
    <w:rsid w:val="00BD3A03"/>
    <w:rPr>
      <w:rFonts w:ascii="Symbol" w:hAnsi="Symbol" w:cs="Symbol"/>
    </w:rPr>
  </w:style>
  <w:style w:type="character" w:customStyle="1" w:styleId="WW8Num183z0">
    <w:name w:val="WW8Num183z0"/>
    <w:uiPriority w:val="99"/>
    <w:rsid w:val="00BD3A03"/>
    <w:rPr>
      <w:rFonts w:ascii="Times New Roman" w:hAnsi="Times New Roman" w:cs="Times New Roman"/>
    </w:rPr>
  </w:style>
  <w:style w:type="character" w:customStyle="1" w:styleId="WW8Num184z0">
    <w:name w:val="WW8Num184z0"/>
    <w:uiPriority w:val="99"/>
    <w:rsid w:val="00BD3A03"/>
    <w:rPr>
      <w:rFonts w:ascii="Times New Roman" w:hAnsi="Times New Roman" w:cs="Times New Roman"/>
    </w:rPr>
  </w:style>
  <w:style w:type="paragraph" w:customStyle="1" w:styleId="Obsahtabuky">
    <w:name w:val="Obsah tabuľky"/>
    <w:basedOn w:val="BodyText"/>
    <w:uiPriority w:val="99"/>
    <w:rsid w:val="00BD3A03"/>
    <w:pPr>
      <w:widowControl/>
      <w:suppressLineNumbers/>
      <w:spacing w:before="0" w:after="0"/>
      <w:jc w:val="left"/>
    </w:pPr>
    <w:rPr>
      <w:lang w:val="sk-SK"/>
    </w:rPr>
  </w:style>
  <w:style w:type="paragraph" w:customStyle="1" w:styleId="Nadpistabuky">
    <w:name w:val="Nadpis tabuľky"/>
    <w:basedOn w:val="Obsahtabuky"/>
    <w:uiPriority w:val="99"/>
    <w:rsid w:val="00BD3A03"/>
    <w:pPr>
      <w:spacing w:before="0" w:after="0"/>
      <w:jc w:val="center"/>
    </w:pPr>
    <w:rPr>
      <w:b/>
      <w:bCs/>
      <w:i/>
      <w:iCs/>
    </w:rPr>
  </w:style>
  <w:style w:type="paragraph" w:customStyle="1" w:styleId="Obsahrmca">
    <w:name w:val="Obsah rámca"/>
    <w:basedOn w:val="BodyText"/>
    <w:uiPriority w:val="99"/>
    <w:rsid w:val="00BD3A03"/>
    <w:pPr>
      <w:widowControl/>
      <w:spacing w:before="0" w:after="0"/>
      <w:jc w:val="left"/>
    </w:pPr>
    <w:rPr>
      <w:lang w:val="sk-SK"/>
    </w:rPr>
  </w:style>
  <w:style w:type="paragraph" w:customStyle="1" w:styleId="Nadpis2CharCharCharCharCharChar">
    <w:name w:val="Nadpis 2.Char Char.Char Char Char Char"/>
    <w:basedOn w:val="Normal"/>
    <w:next w:val="Normal"/>
    <w:uiPriority w:val="99"/>
    <w:rsid w:val="00F769CB"/>
    <w:pPr>
      <w:keepNext/>
      <w:jc w:val="center"/>
      <w:outlineLvl w:val="1"/>
    </w:pPr>
    <w:rPr>
      <w:b/>
      <w:bCs/>
      <w:sz w:val="20"/>
      <w:szCs w:val="20"/>
      <w:lang w:eastAsia="cs-CZ"/>
    </w:rPr>
  </w:style>
  <w:style w:type="paragraph" w:customStyle="1" w:styleId="CM4">
    <w:name w:val="CM4"/>
    <w:basedOn w:val="Normal"/>
    <w:next w:val="Normal"/>
    <w:uiPriority w:val="99"/>
    <w:rsid w:val="002C184B"/>
    <w:pPr>
      <w:autoSpaceDE w:val="0"/>
      <w:autoSpaceDN w:val="0"/>
      <w:adjustRightInd w:val="0"/>
      <w:spacing w:before="0"/>
      <w:jc w:val="left"/>
    </w:pPr>
    <w:rPr>
      <w:rFonts w:ascii="EUAlbertina" w:hAnsi="EUAlbertina"/>
    </w:rPr>
  </w:style>
  <w:style w:type="paragraph" w:customStyle="1" w:styleId="Normlnywebov8">
    <w:name w:val="Normálny (webový)8"/>
    <w:basedOn w:val="Normal"/>
    <w:uiPriority w:val="99"/>
    <w:rsid w:val="002C184B"/>
    <w:pPr>
      <w:spacing w:before="75" w:after="75"/>
      <w:ind w:left="225" w:right="225"/>
      <w:jc w:val="left"/>
    </w:pPr>
    <w:rPr>
      <w:sz w:val="22"/>
      <w:szCs w:val="22"/>
    </w:rPr>
  </w:style>
  <w:style w:type="paragraph" w:customStyle="1" w:styleId="sti-art">
    <w:name w:val="sti-art"/>
    <w:basedOn w:val="Normal"/>
    <w:rsid w:val="002C184B"/>
    <w:pPr>
      <w:spacing w:before="60" w:after="120"/>
      <w:jc w:val="center"/>
    </w:pPr>
    <w:rPr>
      <w:b/>
      <w:bCs/>
    </w:rPr>
  </w:style>
  <w:style w:type="paragraph" w:customStyle="1" w:styleId="ti-art">
    <w:name w:val="ti-art"/>
    <w:basedOn w:val="Normal"/>
    <w:rsid w:val="002C184B"/>
    <w:pPr>
      <w:spacing w:before="360" w:after="120"/>
      <w:jc w:val="center"/>
    </w:pPr>
    <w:rPr>
      <w:i/>
      <w:iCs/>
    </w:rPr>
  </w:style>
  <w:style w:type="paragraph" w:styleId="ListParagraph">
    <w:name w:val="List Paragraph"/>
    <w:basedOn w:val="Normal"/>
    <w:uiPriority w:val="34"/>
    <w:qFormat/>
    <w:rsid w:val="002C184B"/>
    <w:pPr>
      <w:spacing w:before="0"/>
      <w:ind w:left="708"/>
      <w:jc w:val="left"/>
    </w:pPr>
  </w:style>
  <w:style w:type="character" w:customStyle="1" w:styleId="italic">
    <w:name w:val="italic"/>
    <w:basedOn w:val="DefaultParagraphFont"/>
    <w:rsid w:val="002C184B"/>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2254</Words>
  <Characters>12851</Characters>
  <Application>Microsoft Office Word</Application>
  <DocSecurity>0</DocSecurity>
  <Lines>0</Lines>
  <Paragraphs>0</Paragraphs>
  <ScaleCrop>false</ScaleCrop>
  <Company>ÚV SR</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Magdaléna Lacová</cp:lastModifiedBy>
  <cp:revision>2</cp:revision>
  <cp:lastPrinted>2015-02-19T13:58:00Z</cp:lastPrinted>
  <dcterms:created xsi:type="dcterms:W3CDTF">2015-08-26T12:05:00Z</dcterms:created>
  <dcterms:modified xsi:type="dcterms:W3CDTF">2015-08-26T12:05:00Z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