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2219" w:rsidRPr="00582219" w:rsidP="0058221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19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582219" w:rsidRPr="00582219" w:rsidP="0058221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19">
        <w:rPr>
          <w:rFonts w:ascii="Times New Roman" w:hAnsi="Times New Roman"/>
          <w:b/>
          <w:bCs/>
          <w:sz w:val="24"/>
          <w:szCs w:val="24"/>
        </w:rPr>
        <w:t>VI. volebné obdobie</w:t>
      </w:r>
    </w:p>
    <w:p w:rsidR="00582219" w:rsidRPr="00582219" w:rsidP="00582219">
      <w:pPr>
        <w:bidi w:val="0"/>
        <w:jc w:val="center"/>
        <w:rPr>
          <w:rFonts w:ascii="Times New Roman" w:hAnsi="Times New Roman"/>
          <w:b/>
          <w:bCs/>
          <w:sz w:val="24"/>
          <w:szCs w:val="24"/>
          <w:highlight w:val="red"/>
        </w:rPr>
      </w:pPr>
    </w:p>
    <w:p w:rsidR="00D51F29" w:rsidP="0058221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1719</w:t>
      </w:r>
    </w:p>
    <w:p w:rsidR="00582219" w:rsidRPr="00582219" w:rsidP="0058221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19">
        <w:rPr>
          <w:rFonts w:ascii="Times New Roman" w:hAnsi="Times New Roman"/>
          <w:b/>
          <w:bCs/>
          <w:sz w:val="24"/>
          <w:szCs w:val="24"/>
        </w:rPr>
        <w:t>V l á d n y    n á v r h</w:t>
      </w:r>
    </w:p>
    <w:p w:rsidR="00582219" w:rsidP="005B7A3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7A34" w:rsidRPr="007C20D6" w:rsidP="005B7A3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20D6">
        <w:rPr>
          <w:rFonts w:ascii="Times New Roman" w:hAnsi="Times New Roman"/>
          <w:b/>
          <w:bCs/>
          <w:sz w:val="24"/>
          <w:szCs w:val="24"/>
        </w:rPr>
        <w:t>Zákon</w:t>
      </w:r>
    </w:p>
    <w:p w:rsidR="005B7A34" w:rsidRPr="007C20D6" w:rsidP="005B7A34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0D6">
        <w:rPr>
          <w:rFonts w:ascii="Times New Roman" w:hAnsi="Times New Roman"/>
          <w:b/>
          <w:sz w:val="24"/>
          <w:szCs w:val="24"/>
        </w:rPr>
        <w:t>z  ...... 2015,</w:t>
      </w:r>
    </w:p>
    <w:p w:rsidR="005B7A34" w:rsidRPr="007C20D6" w:rsidP="005B7A34">
      <w:pPr>
        <w:tabs>
          <w:tab w:val="right" w:pos="9072"/>
        </w:tabs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C20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>.12.2012</w:t>
      </w:r>
    </w:p>
    <w:p w:rsidR="005B7A34" w:rsidRPr="007C20D6" w:rsidP="005B7A3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0D6">
        <w:rPr>
          <w:rFonts w:ascii="Times New Roman" w:hAnsi="Times New Roman"/>
          <w:b/>
          <w:sz w:val="24"/>
          <w:szCs w:val="24"/>
        </w:rPr>
        <w:t xml:space="preserve">ktorým sa mení a dopĺňa zákon č. 355/2007 Z. z. o ochrane, podpore a rozvoji verejného zdravia a o zmene a doplnení niektorých zákonov v znení neskorších predpisov a o zmene a doplnení </w:t>
      </w:r>
      <w:r w:rsidRPr="007C20D6" w:rsidR="00DA0A30">
        <w:rPr>
          <w:rFonts w:ascii="Times New Roman" w:hAnsi="Times New Roman"/>
          <w:b/>
          <w:sz w:val="24"/>
          <w:szCs w:val="24"/>
        </w:rPr>
        <w:t>zákona Národnej rady Slovenskej republiky č. 145/1995 Z. z. o správnych poplatkoch v znení neskorších predpisov</w:t>
      </w:r>
    </w:p>
    <w:p w:rsidR="00DA0A30" w:rsidRPr="007C20D6" w:rsidP="005B7A3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A30" w:rsidRPr="007C20D6" w:rsidP="005B7A3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A34" w:rsidRPr="007C20D6" w:rsidP="005B7A34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A34" w:rsidRPr="007C20D6" w:rsidP="005B7A34">
      <w:pPr>
        <w:bidi w:val="0"/>
        <w:spacing w:after="120" w:line="240" w:lineRule="auto"/>
        <w:ind w:firstLine="540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>Národná rada Slovenskej republiky sa uzniesla na tomto</w:t>
      </w:r>
      <w:r w:rsidRPr="007C20D6" w:rsidR="00B91656">
        <w:rPr>
          <w:rFonts w:ascii="Times New Roman" w:hAnsi="Times New Roman"/>
          <w:sz w:val="24"/>
          <w:szCs w:val="24"/>
        </w:rPr>
        <w:t xml:space="preserve"> </w:t>
      </w:r>
      <w:r w:rsidRPr="007C20D6">
        <w:rPr>
          <w:rFonts w:ascii="Times New Roman" w:hAnsi="Times New Roman"/>
          <w:sz w:val="24"/>
          <w:szCs w:val="24"/>
        </w:rPr>
        <w:t xml:space="preserve"> zákone:</w:t>
      </w:r>
    </w:p>
    <w:p w:rsidR="005B7A34" w:rsidRPr="007C20D6" w:rsidP="005B7A34">
      <w:pPr>
        <w:bidi w:val="0"/>
        <w:spacing w:after="12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B7A34" w:rsidRPr="007C20D6" w:rsidP="005B7A34">
      <w:pPr>
        <w:bidi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>Čl. I</w:t>
      </w:r>
    </w:p>
    <w:p w:rsidR="00412046" w:rsidRPr="007C20D6" w:rsidP="00B9075D">
      <w:pPr>
        <w:tabs>
          <w:tab w:val="left" w:pos="360"/>
        </w:tabs>
        <w:bidi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20D6" w:rsidR="005B7A34">
        <w:rPr>
          <w:rFonts w:ascii="Times New Roman" w:hAnsi="Times New Roman"/>
          <w:sz w:val="24"/>
          <w:szCs w:val="24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 zákona č. 136/2010 Z. z., zákona č. 172/2011 Z. z.,  zákona č. 470/2011 Z. z., zákona č. 306/2012 Z. z., zákona č. 74/2013 Z. z., zákona č. 153/2013 Z. z., zákona č. 204/2014 Z. z. a zákona č. 77/2015</w:t>
      </w:r>
      <w:r w:rsidRPr="007C20D6" w:rsidR="005A6898">
        <w:rPr>
          <w:rFonts w:ascii="Times New Roman" w:hAnsi="Times New Roman"/>
          <w:sz w:val="24"/>
          <w:szCs w:val="24"/>
        </w:rPr>
        <w:t xml:space="preserve"> Z. z. </w:t>
      </w:r>
      <w:r w:rsidRPr="007C20D6" w:rsidR="005B7A34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412046" w:rsidRPr="007C20D6" w:rsidP="006B50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36FF4" w:rsidRPr="007C20D6" w:rsidP="005B7A3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V § 5 sa odsek 4 dopĺňa písmenom an), ktoré znie:</w:t>
      </w:r>
    </w:p>
    <w:p w:rsidR="00036FF4" w:rsidRPr="007C20D6" w:rsidP="00036FF4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„ an) </w:t>
      </w:r>
      <w:r w:rsidRPr="007C20D6" w:rsidR="00455CD2">
        <w:rPr>
          <w:rFonts w:ascii="Times New Roman" w:hAnsi="Times New Roman"/>
        </w:rPr>
        <w:t>prijíma</w:t>
      </w:r>
      <w:r w:rsidRPr="007C20D6">
        <w:rPr>
          <w:rFonts w:ascii="Times New Roman" w:hAnsi="Times New Roman"/>
        </w:rPr>
        <w:t xml:space="preserve"> oznámenia o zložení a označovaní výživových doplnkov</w:t>
      </w:r>
      <w:r w:rsidRPr="007C20D6" w:rsidR="002912C8">
        <w:rPr>
          <w:rFonts w:ascii="Times New Roman" w:hAnsi="Times New Roman"/>
        </w:rPr>
        <w:t xml:space="preserve"> a nových potravín</w:t>
      </w:r>
      <w:r w:rsidRPr="007C20D6" w:rsidR="00A72ECF">
        <w:rPr>
          <w:rFonts w:ascii="Times New Roman" w:hAnsi="Times New Roman"/>
        </w:rPr>
        <w:t xml:space="preserve"> podľa osobitných predpisov</w:t>
      </w:r>
      <w:r w:rsidRPr="007C20D6" w:rsidR="00FF6A7F">
        <w:rPr>
          <w:rFonts w:ascii="Times New Roman" w:hAnsi="Times New Roman"/>
        </w:rPr>
        <w:t>,</w:t>
      </w:r>
      <w:r w:rsidRPr="007C20D6" w:rsidR="00A72ECF">
        <w:rPr>
          <w:rFonts w:ascii="Times New Roman" w:hAnsi="Times New Roman"/>
          <w:vertAlign w:val="superscript"/>
        </w:rPr>
        <w:t>12d</w:t>
      </w:r>
      <w:r w:rsidRPr="007C20D6" w:rsidR="00A72ECF">
        <w:rPr>
          <w:rFonts w:ascii="Times New Roman" w:hAnsi="Times New Roman"/>
        </w:rPr>
        <w:t>)</w:t>
      </w:r>
      <w:r w:rsidRPr="007C20D6" w:rsidR="00FF6A7F">
        <w:rPr>
          <w:rFonts w:ascii="Times New Roman" w:hAnsi="Times New Roman"/>
        </w:rPr>
        <w:t xml:space="preserve"> ktoré sa umiestňujú na trh</w:t>
      </w:r>
      <w:r w:rsidRPr="007C20D6">
        <w:rPr>
          <w:rFonts w:ascii="Times New Roman" w:hAnsi="Times New Roman"/>
        </w:rPr>
        <w:t>.“.</w:t>
      </w:r>
    </w:p>
    <w:p w:rsidR="00A72ECF" w:rsidRPr="007C20D6" w:rsidP="00036FF4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A72ECF" w:rsidRPr="007C20D6" w:rsidP="00036FF4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Poznámka pod čiarou k odkazu 12d znie:</w:t>
      </w:r>
    </w:p>
    <w:p w:rsidR="00515504" w:rsidRPr="007C20D6" w:rsidP="005155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0D6" w:rsidR="00A72ECF">
        <w:rPr>
          <w:rFonts w:ascii="Times New Roman" w:hAnsi="Times New Roman"/>
          <w:iCs/>
          <w:sz w:val="24"/>
          <w:szCs w:val="24"/>
          <w:lang w:eastAsia="sk-SK"/>
        </w:rPr>
        <w:t>„</w:t>
      </w:r>
      <w:r w:rsidRPr="007C20D6" w:rsidR="00A72ECF">
        <w:rPr>
          <w:rFonts w:ascii="Times New Roman" w:hAnsi="Times New Roman"/>
          <w:iCs/>
          <w:sz w:val="24"/>
          <w:szCs w:val="24"/>
          <w:vertAlign w:val="superscript"/>
          <w:lang w:eastAsia="sk-SK"/>
        </w:rPr>
        <w:t>12d</w:t>
      </w:r>
      <w:r w:rsidRPr="007C20D6" w:rsidR="00A72ECF">
        <w:rPr>
          <w:rFonts w:ascii="Times New Roman" w:hAnsi="Times New Roman"/>
          <w:iCs/>
          <w:sz w:val="24"/>
          <w:szCs w:val="24"/>
          <w:lang w:eastAsia="sk-SK"/>
        </w:rPr>
        <w:t xml:space="preserve">) </w:t>
      </w:r>
      <w:r w:rsidRPr="007C20D6" w:rsidR="00A24392">
        <w:rPr>
          <w:rFonts w:ascii="Times New Roman" w:hAnsi="Times New Roman"/>
          <w:iCs/>
          <w:sz w:val="24"/>
          <w:szCs w:val="24"/>
          <w:lang w:eastAsia="sk-SK"/>
        </w:rPr>
        <w:t xml:space="preserve">Čl. 9 ods. 1 písm. </w:t>
      </w:r>
      <w:r w:rsidRPr="007C20D6" w:rsidR="00A24392">
        <w:rPr>
          <w:rFonts w:ascii="Times New Roman" w:hAnsi="Times New Roman"/>
          <w:sz w:val="24"/>
          <w:szCs w:val="24"/>
        </w:rPr>
        <w:t>a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b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c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d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g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h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j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i</w:t>
      </w:r>
      <w:r w:rsidRPr="007C20D6" w:rsidR="00F54605">
        <w:rPr>
          <w:rFonts w:ascii="Times New Roman" w:hAnsi="Times New Roman"/>
          <w:sz w:val="24"/>
          <w:szCs w:val="24"/>
        </w:rPr>
        <w:t>)</w:t>
      </w:r>
      <w:r w:rsidRPr="007C20D6" w:rsidR="00A24392">
        <w:rPr>
          <w:rFonts w:ascii="Times New Roman" w:hAnsi="Times New Roman"/>
          <w:sz w:val="24"/>
          <w:szCs w:val="24"/>
        </w:rPr>
        <w:t>, k)  a ods. 2, čl. 10 ods. 1 a čl. 15 ods. 1</w:t>
      </w:r>
      <w:r w:rsidRPr="007C20D6" w:rsidR="00A24392">
        <w:rPr>
          <w:b/>
        </w:rPr>
        <w:t xml:space="preserve">  </w:t>
      </w:r>
      <w:r w:rsidRPr="007C20D6" w:rsidR="00A24392">
        <w:rPr>
          <w:rFonts w:ascii="Times New Roman" w:hAnsi="Times New Roman"/>
          <w:sz w:val="24"/>
          <w:szCs w:val="24"/>
        </w:rPr>
        <w:t>nariadenia</w:t>
      </w:r>
      <w:r w:rsidRPr="007C20D6">
        <w:rPr>
          <w:rFonts w:ascii="Times New Roman" w:hAnsi="Times New Roman"/>
          <w:sz w:val="24"/>
          <w:szCs w:val="24"/>
        </w:rPr>
        <w:t xml:space="preserve"> Európskeho parlamentu a Rady (EÚ) č. 1169/2011 z  25. októbra 2011 o poskytovaní informácií o potravinách spotrebiteľom, ktorým sa menia a dopĺňajú nariadenia Európskeho parlamentu a Rady (ES) č. 1924/2006 a (ES) č. 1925/2006 a ktorým sa zrušuje smernica Komisie 87/250/EHS, smernica Rady 90/496/EHS, smernica Komisie 1999/10/ES, smernica Európskeho parlamentu a Rady 2000/13/ES, smernice Komisie 2002/67/ES a 2008/5/ES a nariadenie Komisie (ES) č. 608/2004 </w:t>
      </w:r>
      <w:r w:rsidRPr="007C20D6" w:rsidR="00334DEC">
        <w:rPr>
          <w:rFonts w:ascii="Times New Roman" w:hAnsi="Times New Roman"/>
          <w:sz w:val="24"/>
          <w:szCs w:val="24"/>
        </w:rPr>
        <w:t>(</w:t>
      </w:r>
      <w:r w:rsidRPr="007C20D6">
        <w:rPr>
          <w:rFonts w:ascii="Times New Roman" w:hAnsi="Times New Roman"/>
          <w:sz w:val="24"/>
          <w:szCs w:val="24"/>
        </w:rPr>
        <w:t>Ú. v. EÚ L 304, 22.11.2011)</w:t>
      </w:r>
      <w:r w:rsidRPr="007C20D6" w:rsidR="00625DC3">
        <w:rPr>
          <w:rFonts w:ascii="Times New Roman" w:hAnsi="Times New Roman"/>
          <w:sz w:val="24"/>
          <w:szCs w:val="24"/>
        </w:rPr>
        <w:t xml:space="preserve"> v platnom znení</w:t>
      </w:r>
      <w:r w:rsidRPr="007C20D6">
        <w:rPr>
          <w:rFonts w:ascii="Times New Roman" w:hAnsi="Times New Roman"/>
          <w:sz w:val="24"/>
          <w:szCs w:val="24"/>
        </w:rPr>
        <w:t>.</w:t>
      </w:r>
    </w:p>
    <w:p w:rsidR="00A72ECF" w:rsidRPr="007C20D6" w:rsidP="00515504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C20D6" w:rsidR="00625DC3">
        <w:rPr>
          <w:rFonts w:ascii="Times New Roman" w:hAnsi="Times New Roman"/>
          <w:iCs/>
          <w:sz w:val="24"/>
          <w:szCs w:val="24"/>
        </w:rPr>
        <w:t>§ 16 výnosu Ministerstva pôdohospodárstva Slovenskej republiky a Ministerstva zdravotníctva Slovenskej republiky z 25. júla 2007 č. 16826/2007-OL, ktorým sa vydáva hlava Potravinového kódexu Slovenskej republiky upravujúca požiadavky na potraviny na osobitné výživové účely a na výživové doplnky</w:t>
      </w:r>
      <w:r w:rsidRPr="007C20D6" w:rsidR="007C20D6">
        <w:rPr>
          <w:rFonts w:ascii="Times New Roman" w:hAnsi="Times New Roman"/>
          <w:iCs/>
          <w:sz w:val="24"/>
          <w:szCs w:val="24"/>
        </w:rPr>
        <w:t xml:space="preserve"> (oznámenie č. 370/2007 Z. z.)</w:t>
      </w:r>
      <w:r w:rsidRPr="007C20D6" w:rsidR="00F54605">
        <w:rPr>
          <w:rFonts w:ascii="Times New Roman" w:hAnsi="Times New Roman"/>
          <w:iCs/>
          <w:sz w:val="24"/>
          <w:szCs w:val="24"/>
        </w:rPr>
        <w:t>.</w:t>
      </w:r>
      <w:r w:rsidRPr="007C20D6" w:rsidR="00136CF1">
        <w:rPr>
          <w:rFonts w:ascii="Times New Roman" w:hAnsi="Times New Roman"/>
          <w:iCs/>
          <w:sz w:val="24"/>
          <w:szCs w:val="24"/>
        </w:rPr>
        <w:t xml:space="preserve">“. </w:t>
      </w:r>
    </w:p>
    <w:p w:rsidR="00515504" w:rsidRPr="007C20D6" w:rsidP="00515504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5CD2" w:rsidRPr="007C20D6" w:rsidP="00136CF1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C20D6" w:rsidR="006E0E36">
        <w:rPr>
          <w:rFonts w:ascii="Times New Roman" w:hAnsi="Times New Roman"/>
        </w:rPr>
        <w:t xml:space="preserve">V § 5 </w:t>
      </w:r>
      <w:r w:rsidRPr="007C20D6" w:rsidR="001734EB">
        <w:rPr>
          <w:rFonts w:ascii="Times New Roman" w:hAnsi="Times New Roman"/>
        </w:rPr>
        <w:t xml:space="preserve">sa </w:t>
      </w:r>
      <w:r w:rsidRPr="007C20D6" w:rsidR="006E0E36">
        <w:rPr>
          <w:rFonts w:ascii="Times New Roman" w:hAnsi="Times New Roman"/>
        </w:rPr>
        <w:t xml:space="preserve">odsek 5 </w:t>
      </w:r>
      <w:r w:rsidRPr="007C20D6" w:rsidR="001734EB">
        <w:rPr>
          <w:rFonts w:ascii="Times New Roman" w:hAnsi="Times New Roman"/>
        </w:rPr>
        <w:t>dopĺňa</w:t>
      </w:r>
      <w:r w:rsidRPr="007C20D6" w:rsidR="006E0E36">
        <w:rPr>
          <w:rFonts w:ascii="Times New Roman" w:hAnsi="Times New Roman"/>
        </w:rPr>
        <w:t xml:space="preserve"> písmeno</w:t>
      </w:r>
      <w:r w:rsidRPr="007C20D6" w:rsidR="001734EB">
        <w:rPr>
          <w:rFonts w:ascii="Times New Roman" w:hAnsi="Times New Roman"/>
        </w:rPr>
        <w:t>m</w:t>
      </w:r>
      <w:r w:rsidRPr="007C20D6" w:rsidR="006E0E36">
        <w:rPr>
          <w:rFonts w:ascii="Times New Roman" w:hAnsi="Times New Roman"/>
        </w:rPr>
        <w:t xml:space="preserve"> s), ktoré znie:</w:t>
      </w:r>
    </w:p>
    <w:p w:rsidR="00772E8F" w:rsidRPr="007C20D6" w:rsidP="00772E8F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„s) na svojom webovom sídle bezodkladne informuje obyvateľstvo, ktoré je zásobované z individuálnej dodávky vody s priemernou dennou produkciou menej ako 10 m</w:t>
      </w:r>
      <w:r w:rsidRPr="007C20D6">
        <w:rPr>
          <w:rFonts w:ascii="Times New Roman" w:hAnsi="Times New Roman"/>
          <w:vertAlign w:val="superscript"/>
        </w:rPr>
        <w:t>3</w:t>
      </w:r>
      <w:r w:rsidRPr="007C20D6" w:rsidR="00B874B9">
        <w:rPr>
          <w:rFonts w:ascii="Times New Roman" w:hAnsi="Times New Roman"/>
        </w:rPr>
        <w:t>,</w:t>
      </w:r>
      <w:r w:rsidRPr="007C20D6">
        <w:rPr>
          <w:rFonts w:ascii="Times New Roman" w:hAnsi="Times New Roman"/>
        </w:rPr>
        <w:t xml:space="preserve"> alebo ktorú využíva menej ako 50 osôb, ak voda nie je dodávaná v rámci obchodnej činnosti ani vo verejnom záujme</w:t>
      </w:r>
      <w:r w:rsidRPr="007C20D6" w:rsidR="00B874B9">
        <w:rPr>
          <w:rFonts w:ascii="Times New Roman" w:hAnsi="Times New Roman"/>
        </w:rPr>
        <w:t xml:space="preserve"> o</w:t>
      </w:r>
    </w:p>
    <w:p w:rsidR="00772E8F" w:rsidRPr="007C20D6" w:rsidP="00772E8F">
      <w:pPr>
        <w:pStyle w:val="ListParagraph"/>
        <w:numPr>
          <w:numId w:val="23"/>
        </w:numPr>
        <w:bidi w:val="0"/>
        <w:ind w:left="709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monitorovaní rádioaktívnych látok v pitnej vode a o opatreniach, ktoré je možné prijať na ochranu zdravia, </w:t>
      </w:r>
    </w:p>
    <w:p w:rsidR="00772E8F" w:rsidRPr="007C20D6" w:rsidP="00772E8F">
      <w:pPr>
        <w:pStyle w:val="ListParagraph"/>
        <w:numPr>
          <w:numId w:val="23"/>
        </w:numPr>
        <w:bidi w:val="0"/>
        <w:ind w:left="709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primeraných poučeniach, ak existuje zjavné riziko potenciálnej hrozby pre ľudské zdravie vyplývajúce z kvality takejto vody.“.</w:t>
      </w:r>
    </w:p>
    <w:p w:rsidR="005E0DC4" w:rsidRPr="007C20D6" w:rsidP="00455CD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5E0DC4" w:rsidRPr="007C20D6" w:rsidP="005E0DC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V § 7 písm. e) sa slová „h) až m)“ nahrádzajú slovami „g) až l)“.</w:t>
      </w:r>
    </w:p>
    <w:p w:rsidR="005B7A34" w:rsidRPr="007C20D6" w:rsidP="006B509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FF4" w:rsidRPr="007C20D6" w:rsidP="005B7A34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 xml:space="preserve">V § 13 ods. </w:t>
      </w:r>
      <w:r w:rsidRPr="007C20D6" w:rsidR="00561B39">
        <w:rPr>
          <w:rFonts w:ascii="Times New Roman" w:hAnsi="Times New Roman"/>
          <w:sz w:val="24"/>
          <w:szCs w:val="24"/>
        </w:rPr>
        <w:t xml:space="preserve">4 sa vypúšťa </w:t>
      </w:r>
      <w:r w:rsidRPr="007C20D6" w:rsidR="006F1B02">
        <w:rPr>
          <w:rFonts w:ascii="Times New Roman" w:hAnsi="Times New Roman"/>
          <w:sz w:val="24"/>
          <w:szCs w:val="24"/>
        </w:rPr>
        <w:t>písmeno g).</w:t>
      </w:r>
    </w:p>
    <w:p w:rsidR="006F1B02" w:rsidRPr="007C20D6" w:rsidP="006F1B02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>Doterajšie písmená h) až m) sa označujú ako písmená g) až l).</w:t>
      </w:r>
    </w:p>
    <w:p w:rsidR="00FC7BA0" w:rsidRPr="007C20D6" w:rsidP="006F1B02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1F0" w:rsidRPr="007C20D6" w:rsidP="004271F0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>V § 41 ods. 13 sa slová „§ 13 ods. 4 písm. k)“ nahrádzajú slovami „§ 13 ods. 4 písm. j)“.</w:t>
      </w:r>
    </w:p>
    <w:p w:rsidR="00561B39" w:rsidRPr="007C20D6" w:rsidP="00561B39">
      <w:pPr>
        <w:bidi w:val="0"/>
        <w:spacing w:after="0" w:line="240" w:lineRule="auto"/>
        <w:ind w:left="1096"/>
        <w:jc w:val="both"/>
        <w:rPr>
          <w:rFonts w:ascii="Times New Roman" w:hAnsi="Times New Roman"/>
          <w:sz w:val="24"/>
          <w:szCs w:val="24"/>
        </w:rPr>
      </w:pPr>
    </w:p>
    <w:p w:rsidR="0058556E" w:rsidRPr="007C20D6" w:rsidP="005B7A34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>V § 47 ods</w:t>
      </w:r>
      <w:r w:rsidRPr="007C20D6" w:rsidR="00F13917">
        <w:rPr>
          <w:rFonts w:ascii="Times New Roman" w:hAnsi="Times New Roman"/>
          <w:sz w:val="24"/>
          <w:szCs w:val="24"/>
        </w:rPr>
        <w:t>.</w:t>
      </w:r>
      <w:r w:rsidRPr="007C20D6">
        <w:rPr>
          <w:rFonts w:ascii="Times New Roman" w:hAnsi="Times New Roman"/>
          <w:sz w:val="24"/>
          <w:szCs w:val="24"/>
        </w:rPr>
        <w:t xml:space="preserve"> 3</w:t>
      </w:r>
      <w:r w:rsidRPr="007C20D6" w:rsidR="00FF6A7F">
        <w:rPr>
          <w:rFonts w:ascii="Times New Roman" w:hAnsi="Times New Roman"/>
          <w:sz w:val="24"/>
          <w:szCs w:val="24"/>
        </w:rPr>
        <w:t xml:space="preserve"> </w:t>
      </w:r>
      <w:r w:rsidRPr="007C20D6" w:rsidR="008B62AE">
        <w:rPr>
          <w:rFonts w:ascii="Times New Roman" w:hAnsi="Times New Roman"/>
          <w:sz w:val="24"/>
          <w:szCs w:val="24"/>
        </w:rPr>
        <w:t>uvádzacia veta</w:t>
      </w:r>
      <w:r w:rsidRPr="007C20D6" w:rsidR="00FF6A7F">
        <w:rPr>
          <w:rFonts w:ascii="Times New Roman" w:hAnsi="Times New Roman"/>
          <w:sz w:val="24"/>
          <w:szCs w:val="24"/>
        </w:rPr>
        <w:t> </w:t>
      </w:r>
      <w:r w:rsidRPr="007C20D6" w:rsidR="00F85BD6">
        <w:rPr>
          <w:rFonts w:ascii="Times New Roman" w:hAnsi="Times New Roman"/>
          <w:sz w:val="24"/>
          <w:szCs w:val="24"/>
        </w:rPr>
        <w:t xml:space="preserve">a </w:t>
      </w:r>
      <w:r w:rsidRPr="007C20D6" w:rsidR="00FF6A7F">
        <w:rPr>
          <w:rFonts w:ascii="Times New Roman" w:hAnsi="Times New Roman"/>
          <w:sz w:val="24"/>
          <w:szCs w:val="24"/>
        </w:rPr>
        <w:t>písmeno a) znejú:</w:t>
      </w:r>
      <w:r w:rsidRPr="007C20D6">
        <w:rPr>
          <w:rFonts w:ascii="Times New Roman" w:hAnsi="Times New Roman"/>
          <w:sz w:val="24"/>
          <w:szCs w:val="24"/>
        </w:rPr>
        <w:t xml:space="preserve"> </w:t>
      </w:r>
    </w:p>
    <w:p w:rsidR="0058556E" w:rsidRPr="007C20D6" w:rsidP="006B5092">
      <w:pPr>
        <w:pStyle w:val="Uroven3"/>
        <w:tabs>
          <w:tab w:val="clear" w:pos="360"/>
          <w:tab w:val="clear" w:pos="451"/>
        </w:tabs>
        <w:bidi w:val="0"/>
        <w:ind w:left="0"/>
        <w:rPr>
          <w:rFonts w:ascii="Times New Roman" w:hAnsi="Times New Roman"/>
        </w:rPr>
      </w:pPr>
      <w:r w:rsidRPr="007C20D6">
        <w:rPr>
          <w:rFonts w:ascii="Times New Roman" w:hAnsi="Times New Roman"/>
        </w:rPr>
        <w:t>„</w:t>
      </w:r>
      <w:r w:rsidRPr="007C20D6" w:rsidR="00FF6A7F">
        <w:rPr>
          <w:rFonts w:ascii="Times New Roman" w:hAnsi="Times New Roman"/>
        </w:rPr>
        <w:t>(3) Fyzická osoba</w:t>
      </w:r>
      <w:r w:rsidRPr="007C20D6" w:rsidR="00F161F7">
        <w:rPr>
          <w:rFonts w:ascii="Times New Roman" w:hAnsi="Times New Roman"/>
        </w:rPr>
        <w:t xml:space="preserve"> </w:t>
      </w:r>
      <w:r w:rsidRPr="007C20D6">
        <w:rPr>
          <w:rFonts w:ascii="Times New Roman" w:hAnsi="Times New Roman"/>
        </w:rPr>
        <w:t>-</w:t>
      </w:r>
      <w:r w:rsidRPr="007C20D6" w:rsidR="00F161F7">
        <w:rPr>
          <w:rFonts w:ascii="Times New Roman" w:hAnsi="Times New Roman"/>
        </w:rPr>
        <w:t xml:space="preserve"> </w:t>
      </w:r>
      <w:r w:rsidRPr="007C20D6" w:rsidR="00FF6A7F">
        <w:rPr>
          <w:rFonts w:ascii="Times New Roman" w:hAnsi="Times New Roman"/>
        </w:rPr>
        <w:t>podnikateľ a právnická osoba</w:t>
      </w:r>
      <w:r w:rsidRPr="007C20D6">
        <w:rPr>
          <w:rFonts w:ascii="Times New Roman" w:hAnsi="Times New Roman"/>
        </w:rPr>
        <w:t>, ktoré vyrábajú alebo dovážajú stavebné výrobky sú povinné</w:t>
      </w:r>
    </w:p>
    <w:p w:rsidR="0058556E" w:rsidRPr="007C20D6" w:rsidP="006B5092">
      <w:pPr>
        <w:pStyle w:val="ListNumber3"/>
        <w:bidi w:val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zabezpečiť </w:t>
      </w:r>
      <w:r w:rsidRPr="007C20D6" w:rsidR="00805850">
        <w:rPr>
          <w:rFonts w:ascii="Times New Roman" w:hAnsi="Times New Roman"/>
        </w:rPr>
        <w:t>monitorovanie</w:t>
      </w:r>
      <w:r w:rsidRPr="007C20D6">
        <w:rPr>
          <w:rFonts w:ascii="Times New Roman" w:hAnsi="Times New Roman"/>
        </w:rPr>
        <w:t xml:space="preserve"> obsahu prírodných rádionuklidov v stavebných výrobkoch a jeho hodnotenie,</w:t>
      </w:r>
      <w:r w:rsidRPr="007C20D6" w:rsidR="00FF6A7F">
        <w:rPr>
          <w:rFonts w:ascii="Times New Roman" w:hAnsi="Times New Roman"/>
        </w:rPr>
        <w:t>“.</w:t>
      </w:r>
    </w:p>
    <w:p w:rsidR="00FF6A7F" w:rsidRPr="007C20D6" w:rsidP="00FF6A7F">
      <w:pPr>
        <w:pStyle w:val="ListNumber3"/>
        <w:numPr>
          <w:numId w:val="0"/>
        </w:numPr>
        <w:tabs>
          <w:tab w:val="clear" w:pos="720"/>
        </w:tabs>
        <w:bidi w:val="0"/>
        <w:ind w:left="300" w:firstLine="0"/>
        <w:jc w:val="both"/>
        <w:rPr>
          <w:rFonts w:ascii="Times New Roman" w:hAnsi="Times New Roman"/>
        </w:rPr>
      </w:pPr>
    </w:p>
    <w:p w:rsidR="00FF6A7F" w:rsidRPr="007C20D6" w:rsidP="00FF6A7F">
      <w:pPr>
        <w:pStyle w:val="ListNumber3"/>
        <w:numPr>
          <w:numId w:val="17"/>
        </w:numPr>
        <w:tabs>
          <w:tab w:val="clear" w:pos="720"/>
        </w:tabs>
        <w:bidi w:val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V § 47 ods. 3 písm</w:t>
      </w:r>
      <w:r w:rsidRPr="007C20D6" w:rsidR="00E44294">
        <w:rPr>
          <w:rFonts w:ascii="Times New Roman" w:hAnsi="Times New Roman"/>
        </w:rPr>
        <w:t>.</w:t>
      </w:r>
      <w:r w:rsidRPr="007C20D6">
        <w:rPr>
          <w:rFonts w:ascii="Times New Roman" w:hAnsi="Times New Roman"/>
        </w:rPr>
        <w:t xml:space="preserve"> d) </w:t>
      </w:r>
      <w:r w:rsidRPr="007C20D6" w:rsidR="00E44294">
        <w:rPr>
          <w:rFonts w:ascii="Times New Roman" w:hAnsi="Times New Roman"/>
        </w:rPr>
        <w:t>sa vypúšťajú slová „alebo v pitnej vode“.</w:t>
      </w:r>
    </w:p>
    <w:p w:rsidR="005B7A34" w:rsidRPr="007C20D6" w:rsidP="005B7A34">
      <w:pPr>
        <w:pStyle w:val="ListNumber3"/>
        <w:numPr>
          <w:numId w:val="0"/>
        </w:numPr>
        <w:tabs>
          <w:tab w:val="clear" w:pos="720"/>
        </w:tabs>
        <w:bidi w:val="0"/>
        <w:ind w:left="720" w:hanging="420"/>
        <w:jc w:val="both"/>
        <w:rPr>
          <w:rFonts w:ascii="Times New Roman" w:hAnsi="Times New Roman"/>
        </w:rPr>
      </w:pPr>
    </w:p>
    <w:p w:rsidR="0058556E" w:rsidRPr="007C20D6" w:rsidP="00FF6A7F">
      <w:pPr>
        <w:pStyle w:val="ListNumber3"/>
        <w:numPr>
          <w:numId w:val="17"/>
        </w:numPr>
        <w:tabs>
          <w:tab w:val="clear" w:pos="720"/>
        </w:tabs>
        <w:bidi w:val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V § 47 </w:t>
      </w:r>
      <w:r w:rsidRPr="007C20D6" w:rsidR="00930116">
        <w:rPr>
          <w:rFonts w:ascii="Times New Roman" w:hAnsi="Times New Roman"/>
        </w:rPr>
        <w:t xml:space="preserve">sa vypúšťa odsek 6. </w:t>
      </w:r>
    </w:p>
    <w:p w:rsidR="00930116" w:rsidRPr="007C20D6" w:rsidP="00930116">
      <w:pPr>
        <w:pStyle w:val="ListNumber3"/>
        <w:numPr>
          <w:numId w:val="0"/>
        </w:numPr>
        <w:tabs>
          <w:tab w:val="clear" w:pos="720"/>
        </w:tabs>
        <w:bidi w:val="0"/>
        <w:ind w:left="360" w:firstLine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Doterajší odsek 7 sa označuje ako odsek 6.</w:t>
      </w:r>
    </w:p>
    <w:p w:rsidR="00561B39" w:rsidRPr="007C20D6" w:rsidP="00561B39">
      <w:pPr>
        <w:pStyle w:val="ListNumber3"/>
        <w:numPr>
          <w:numId w:val="0"/>
        </w:numPr>
        <w:tabs>
          <w:tab w:val="clear" w:pos="720"/>
        </w:tabs>
        <w:bidi w:val="0"/>
        <w:ind w:left="993" w:firstLine="0"/>
        <w:jc w:val="both"/>
        <w:rPr>
          <w:rFonts w:ascii="Times New Roman" w:hAnsi="Times New Roman"/>
        </w:rPr>
      </w:pPr>
    </w:p>
    <w:p w:rsidR="00561B39" w:rsidRPr="007C20D6" w:rsidP="00FF6A7F">
      <w:pPr>
        <w:pStyle w:val="ListNumber3"/>
        <w:numPr>
          <w:numId w:val="17"/>
        </w:numPr>
        <w:tabs>
          <w:tab w:val="clear" w:pos="720"/>
        </w:tabs>
        <w:bidi w:val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>V § 52 sa odsek 1 dopĺňa písmenom q), ktoré znie:</w:t>
      </w:r>
    </w:p>
    <w:p w:rsidR="00561B39" w:rsidRPr="007C20D6" w:rsidP="00561B39">
      <w:pPr>
        <w:pStyle w:val="ListParagraph"/>
        <w:bidi w:val="0"/>
        <w:rPr>
          <w:rFonts w:ascii="Times New Roman" w:hAnsi="Times New Roman"/>
        </w:rPr>
      </w:pPr>
    </w:p>
    <w:p w:rsidR="00561B39" w:rsidRPr="007C20D6" w:rsidP="00561B39">
      <w:pPr>
        <w:pStyle w:val="ListNumber3"/>
        <w:numPr>
          <w:numId w:val="0"/>
        </w:numPr>
        <w:tabs>
          <w:tab w:val="clear" w:pos="720"/>
        </w:tabs>
        <w:bidi w:val="0"/>
        <w:ind w:left="720" w:hanging="42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„q) predkladať úradu verejného zdravotníctva oznámenie o zložení a označovaní </w:t>
      </w:r>
      <w:r w:rsidRPr="007C20D6" w:rsidR="002912C8">
        <w:rPr>
          <w:rFonts w:ascii="Times New Roman" w:hAnsi="Times New Roman"/>
        </w:rPr>
        <w:t xml:space="preserve"> výživových doplnkov alebo nových potravín na umiestnenie na trh najneskôr v deň jeho umiestnenia na trh.“.</w:t>
      </w:r>
    </w:p>
    <w:p w:rsidR="002912C8" w:rsidRPr="007C20D6" w:rsidP="00561B39">
      <w:pPr>
        <w:pStyle w:val="ListNumber3"/>
        <w:numPr>
          <w:numId w:val="0"/>
        </w:numPr>
        <w:tabs>
          <w:tab w:val="clear" w:pos="720"/>
        </w:tabs>
        <w:bidi w:val="0"/>
        <w:ind w:left="720" w:hanging="420"/>
        <w:jc w:val="both"/>
        <w:rPr>
          <w:rFonts w:ascii="Times New Roman" w:hAnsi="Times New Roman"/>
        </w:rPr>
      </w:pPr>
    </w:p>
    <w:p w:rsidR="002912C8" w:rsidRPr="007C20D6" w:rsidP="00FF6A7F">
      <w:pPr>
        <w:pStyle w:val="ListNumber3"/>
        <w:numPr>
          <w:numId w:val="17"/>
        </w:numPr>
        <w:tabs>
          <w:tab w:val="clear" w:pos="720"/>
        </w:tabs>
        <w:bidi w:val="0"/>
        <w:jc w:val="both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V § 57 ods. 42 </w:t>
      </w:r>
      <w:r w:rsidRPr="007C20D6" w:rsidR="006F1B02">
        <w:rPr>
          <w:rFonts w:ascii="Times New Roman" w:hAnsi="Times New Roman"/>
        </w:rPr>
        <w:t>písm</w:t>
      </w:r>
      <w:r w:rsidRPr="007C20D6" w:rsidR="008B62AE">
        <w:rPr>
          <w:rFonts w:ascii="Times New Roman" w:hAnsi="Times New Roman"/>
        </w:rPr>
        <w:t xml:space="preserve">. </w:t>
      </w:r>
      <w:r w:rsidRPr="007C20D6">
        <w:rPr>
          <w:rFonts w:ascii="Times New Roman" w:hAnsi="Times New Roman"/>
        </w:rPr>
        <w:t xml:space="preserve">k) </w:t>
      </w:r>
      <w:r w:rsidRPr="007C20D6" w:rsidR="0016395F">
        <w:rPr>
          <w:rFonts w:ascii="Times New Roman" w:hAnsi="Times New Roman"/>
        </w:rPr>
        <w:t xml:space="preserve"> </w:t>
      </w:r>
      <w:r w:rsidRPr="007C20D6">
        <w:rPr>
          <w:rFonts w:ascii="Times New Roman" w:hAnsi="Times New Roman"/>
        </w:rPr>
        <w:t xml:space="preserve">sa slová </w:t>
      </w:r>
      <w:r w:rsidRPr="007C20D6" w:rsidR="006F1B02">
        <w:rPr>
          <w:rFonts w:ascii="Times New Roman" w:hAnsi="Times New Roman"/>
        </w:rPr>
        <w:t>„</w:t>
      </w:r>
      <w:r w:rsidRPr="007C20D6">
        <w:rPr>
          <w:rFonts w:ascii="Times New Roman" w:hAnsi="Times New Roman"/>
        </w:rPr>
        <w:t>podľa § 52 ods. 1 písm. m) alebo písm. n)“ nahrádza</w:t>
      </w:r>
      <w:r w:rsidRPr="007C20D6" w:rsidR="006F1B02">
        <w:rPr>
          <w:rFonts w:ascii="Times New Roman" w:hAnsi="Times New Roman"/>
        </w:rPr>
        <w:t>j</w:t>
      </w:r>
      <w:r w:rsidRPr="007C20D6">
        <w:rPr>
          <w:rFonts w:ascii="Times New Roman" w:hAnsi="Times New Roman"/>
        </w:rPr>
        <w:t>ú slovami „</w:t>
      </w:r>
      <w:r w:rsidRPr="007C20D6" w:rsidR="006F1B02">
        <w:rPr>
          <w:rFonts w:ascii="Times New Roman" w:hAnsi="Times New Roman"/>
        </w:rPr>
        <w:t xml:space="preserve">podľa § 52 ods. 1 písm. m), n) alebo </w:t>
      </w:r>
      <w:r w:rsidRPr="007C20D6" w:rsidR="008B62AE">
        <w:rPr>
          <w:rFonts w:ascii="Times New Roman" w:hAnsi="Times New Roman"/>
        </w:rPr>
        <w:t xml:space="preserve">písm. </w:t>
      </w:r>
      <w:r w:rsidRPr="007C20D6" w:rsidR="006F1B02">
        <w:rPr>
          <w:rFonts w:ascii="Times New Roman" w:hAnsi="Times New Roman"/>
        </w:rPr>
        <w:t xml:space="preserve">q),“. </w:t>
      </w:r>
    </w:p>
    <w:p w:rsidR="00E675FA" w:rsidRPr="007C20D6" w:rsidP="00E675FA">
      <w:pPr>
        <w:pStyle w:val="ListNumber3"/>
        <w:numPr>
          <w:numId w:val="0"/>
        </w:numPr>
        <w:tabs>
          <w:tab w:val="clear" w:pos="720"/>
        </w:tabs>
        <w:bidi w:val="0"/>
        <w:ind w:left="360" w:firstLine="0"/>
        <w:jc w:val="both"/>
        <w:rPr>
          <w:rFonts w:ascii="Times New Roman" w:hAnsi="Times New Roman"/>
        </w:rPr>
      </w:pPr>
    </w:p>
    <w:p w:rsidR="00E675FA" w:rsidRPr="007C20D6" w:rsidP="00E675FA">
      <w:pPr>
        <w:pStyle w:val="ListNumber3"/>
        <w:numPr>
          <w:numId w:val="17"/>
        </w:numPr>
        <w:tabs>
          <w:tab w:val="clear" w:pos="720"/>
        </w:tabs>
        <w:bidi w:val="0"/>
        <w:jc w:val="both"/>
        <w:rPr>
          <w:rFonts w:ascii="Times New Roman" w:hAnsi="Times New Roman"/>
        </w:rPr>
      </w:pPr>
      <w:r w:rsidRPr="007C20D6" w:rsidR="002E024B">
        <w:rPr>
          <w:rFonts w:ascii="Times New Roman" w:hAnsi="Times New Roman"/>
        </w:rPr>
        <w:t>Za § 63e sa vkladá § 63f, ktorý</w:t>
      </w:r>
      <w:r w:rsidRPr="007C20D6">
        <w:rPr>
          <w:rFonts w:ascii="Times New Roman" w:hAnsi="Times New Roman"/>
        </w:rPr>
        <w:t xml:space="preserve"> vrátane nadpisu znie:</w:t>
      </w:r>
    </w:p>
    <w:p w:rsidR="00E675FA" w:rsidRPr="007C20D6" w:rsidP="00E675F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75FA" w:rsidRPr="007C20D6" w:rsidP="00E675F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 xml:space="preserve"> „Prechodné ustanovenia účinné od 1. januára 2016</w:t>
      </w:r>
    </w:p>
    <w:p w:rsidR="00E675FA" w:rsidRPr="007C20D6" w:rsidP="00E675F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75FA" w:rsidRPr="007C20D6" w:rsidP="00E675F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>§ 63f</w:t>
      </w:r>
    </w:p>
    <w:p w:rsidR="00494309" w:rsidRPr="007C20D6" w:rsidP="00B874B9">
      <w:pPr>
        <w:pStyle w:val="ListNumber3"/>
        <w:numPr>
          <w:numId w:val="0"/>
        </w:numPr>
        <w:tabs>
          <w:tab w:val="clear" w:pos="720"/>
        </w:tabs>
        <w:bidi w:val="0"/>
        <w:ind w:left="284" w:firstLine="16"/>
        <w:jc w:val="both"/>
        <w:rPr>
          <w:rFonts w:ascii="Times New Roman" w:hAnsi="Times New Roman"/>
        </w:rPr>
      </w:pPr>
      <w:r w:rsidRPr="007C20D6" w:rsidR="00B874B9">
        <w:rPr>
          <w:rFonts w:ascii="Times New Roman" w:hAnsi="Times New Roman"/>
        </w:rPr>
        <w:t xml:space="preserve">        </w:t>
      </w:r>
      <w:r w:rsidRPr="007C20D6">
        <w:rPr>
          <w:rFonts w:ascii="Times New Roman" w:hAnsi="Times New Roman"/>
        </w:rPr>
        <w:t>Konania o</w:t>
      </w:r>
      <w:r w:rsidRPr="007C20D6" w:rsidR="00E675FA">
        <w:rPr>
          <w:rFonts w:ascii="Times New Roman" w:hAnsi="Times New Roman"/>
        </w:rPr>
        <w:t xml:space="preserve"> návrhoch na umiestňovanie nových potravín a výživových doplnkov na trh </w:t>
      </w:r>
      <w:r w:rsidRPr="007C20D6">
        <w:rPr>
          <w:rFonts w:ascii="Times New Roman" w:hAnsi="Times New Roman"/>
        </w:rPr>
        <w:t>začaté</w:t>
      </w:r>
      <w:r w:rsidRPr="007C20D6" w:rsidR="00E675FA">
        <w:rPr>
          <w:rFonts w:ascii="Times New Roman" w:hAnsi="Times New Roman"/>
        </w:rPr>
        <w:t xml:space="preserve"> a právoplatne neskončené pred</w:t>
      </w:r>
      <w:r w:rsidRPr="007C20D6" w:rsidR="00BD69E3">
        <w:rPr>
          <w:rFonts w:ascii="Times New Roman" w:hAnsi="Times New Roman"/>
        </w:rPr>
        <w:t xml:space="preserve"> 1. januárom 2016 sa dokončia podľa</w:t>
      </w:r>
      <w:r w:rsidRPr="007C20D6" w:rsidR="00B874B9">
        <w:rPr>
          <w:rFonts w:ascii="Times New Roman" w:hAnsi="Times New Roman"/>
        </w:rPr>
        <w:t xml:space="preserve"> právnych </w:t>
      </w:r>
      <w:r w:rsidRPr="007C20D6" w:rsidR="00066BD8">
        <w:rPr>
          <w:rFonts w:ascii="Times New Roman" w:hAnsi="Times New Roman"/>
        </w:rPr>
        <w:t>p</w:t>
      </w:r>
      <w:r w:rsidRPr="007C20D6" w:rsidR="00B874B9">
        <w:rPr>
          <w:rFonts w:ascii="Times New Roman" w:hAnsi="Times New Roman"/>
        </w:rPr>
        <w:t>redpisov účinných do 31. decembra 2015</w:t>
      </w:r>
      <w:r w:rsidRPr="007C20D6" w:rsidR="00BD69E3">
        <w:rPr>
          <w:rFonts w:ascii="Times New Roman" w:hAnsi="Times New Roman"/>
        </w:rPr>
        <w:t>.</w:t>
      </w:r>
      <w:r w:rsidRPr="007C20D6">
        <w:rPr>
          <w:rFonts w:ascii="Times New Roman" w:hAnsi="Times New Roman"/>
        </w:rPr>
        <w:t>“.</w:t>
      </w:r>
    </w:p>
    <w:p w:rsidR="00996BC7" w:rsidRPr="007C20D6" w:rsidP="00494309">
      <w:pPr>
        <w:pStyle w:val="ListNumber3"/>
        <w:numPr>
          <w:numId w:val="0"/>
        </w:numPr>
        <w:tabs>
          <w:tab w:val="clear" w:pos="720"/>
        </w:tabs>
        <w:bidi w:val="0"/>
        <w:ind w:left="360" w:firstLine="0"/>
        <w:jc w:val="both"/>
        <w:rPr>
          <w:rFonts w:ascii="Times New Roman" w:hAnsi="Times New Roman"/>
        </w:rPr>
      </w:pPr>
    </w:p>
    <w:p w:rsidR="00D8171E" w:rsidRPr="007C20D6" w:rsidP="00D8171E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0D6" w:rsidR="00772E8F">
        <w:rPr>
          <w:rFonts w:ascii="Times New Roman" w:hAnsi="Times New Roman"/>
          <w:sz w:val="24"/>
          <w:szCs w:val="24"/>
        </w:rPr>
        <w:t>Príloha č. 9 sa dopĺňa bodmi</w:t>
      </w:r>
      <w:r w:rsidRPr="007C20D6">
        <w:rPr>
          <w:rFonts w:ascii="Times New Roman" w:hAnsi="Times New Roman"/>
          <w:sz w:val="24"/>
          <w:szCs w:val="24"/>
        </w:rPr>
        <w:t xml:space="preserve"> 26</w:t>
      </w:r>
      <w:r w:rsidRPr="007C20D6" w:rsidR="00772E8F">
        <w:rPr>
          <w:rFonts w:ascii="Times New Roman" w:hAnsi="Times New Roman"/>
          <w:sz w:val="24"/>
          <w:szCs w:val="24"/>
        </w:rPr>
        <w:t xml:space="preserve"> a 27, ktoré znejú</w:t>
      </w:r>
      <w:r w:rsidRPr="007C20D6">
        <w:rPr>
          <w:rFonts w:ascii="Times New Roman" w:hAnsi="Times New Roman"/>
          <w:sz w:val="24"/>
          <w:szCs w:val="24"/>
        </w:rPr>
        <w:t>:</w:t>
      </w:r>
    </w:p>
    <w:p w:rsidR="00996BC7" w:rsidRPr="007C20D6" w:rsidP="00996BC7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6BC7" w:rsidRPr="007C20D6" w:rsidP="00996BC7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C20D6">
        <w:rPr>
          <w:rFonts w:ascii="Times New Roman" w:hAnsi="Times New Roman"/>
          <w:sz w:val="24"/>
          <w:szCs w:val="24"/>
        </w:rPr>
        <w:t>„26</w:t>
      </w:r>
      <w:r w:rsidRPr="007C20D6" w:rsidR="00D8171E">
        <w:rPr>
          <w:rFonts w:ascii="Times New Roman" w:hAnsi="Times New Roman"/>
          <w:sz w:val="24"/>
          <w:szCs w:val="24"/>
        </w:rPr>
        <w:t xml:space="preserve">. </w:t>
      </w:r>
      <w:r w:rsidRPr="007C20D6">
        <w:rPr>
          <w:rFonts w:ascii="Times New Roman" w:hAnsi="Times New Roman"/>
          <w:sz w:val="24"/>
        </w:rPr>
        <w:t xml:space="preserve">Smernica Rady 2013/51/Euratom z 22. októbra 2013, ktorou sa stanovujú   požiadavky na ochranu zdravia obyvateľstva vzhľadom na rádioaktívne látky obsiahnuté vo vode určenej na ľudskú spotrebu </w:t>
      </w:r>
      <w:r w:rsidRPr="007C20D6" w:rsidR="00772E8F">
        <w:rPr>
          <w:rFonts w:ascii="Times New Roman" w:hAnsi="Times New Roman"/>
          <w:sz w:val="24"/>
        </w:rPr>
        <w:t>(Ú. v. EÚ L 296, 7. 11. 2013)</w:t>
      </w:r>
      <w:r w:rsidRPr="007C20D6" w:rsidR="00B874B9">
        <w:rPr>
          <w:rFonts w:ascii="Times New Roman" w:hAnsi="Times New Roman"/>
          <w:sz w:val="24"/>
        </w:rPr>
        <w:t>.</w:t>
      </w:r>
    </w:p>
    <w:p w:rsidR="00772E8F" w:rsidRPr="007C20D6" w:rsidP="00772E8F">
      <w:pPr>
        <w:bidi w:val="0"/>
        <w:jc w:val="both"/>
        <w:rPr>
          <w:rFonts w:ascii="Times New Roman" w:hAnsi="Times New Roman"/>
          <w:sz w:val="24"/>
        </w:rPr>
      </w:pPr>
    </w:p>
    <w:p w:rsidR="00772E8F" w:rsidRPr="007C20D6" w:rsidP="00772E8F">
      <w:pPr>
        <w:numPr>
          <w:numId w:val="25"/>
        </w:numPr>
        <w:bidi w:val="0"/>
        <w:jc w:val="both"/>
        <w:rPr>
          <w:rFonts w:ascii="Times New Roman" w:hAnsi="Times New Roman"/>
          <w:sz w:val="24"/>
        </w:rPr>
      </w:pPr>
      <w:r w:rsidRPr="007C20D6">
        <w:rPr>
          <w:rFonts w:ascii="Times New Roman" w:hAnsi="Times New Roman"/>
          <w:sz w:val="24"/>
        </w:rPr>
        <w:t>Smernica Európskeho parlamentu a Rady 2002/46/ES z 10. júna 2002 o aproximácii právnych predpisov členských štátov týkajúcich sa potravinových doplnkov</w:t>
      </w:r>
      <w:r w:rsidR="002E5F3F">
        <w:rPr>
          <w:rFonts w:ascii="Times New Roman" w:hAnsi="Times New Roman"/>
          <w:sz w:val="24"/>
        </w:rPr>
        <w:t xml:space="preserve"> </w:t>
      </w:r>
      <w:r w:rsidR="002E5F3F">
        <w:rPr>
          <w:rFonts w:ascii="Times New Roman" w:hAnsi="Times New Roman"/>
          <w:sz w:val="24"/>
          <w:szCs w:val="24"/>
        </w:rPr>
        <w:t>(Mimoriadne vydanie Ú. v. EÚ kap. 13/zv. 29; Ú. v. ES L183, 12.7.2002)</w:t>
      </w:r>
      <w:r w:rsidRPr="007C20D6">
        <w:rPr>
          <w:rFonts w:ascii="Times New Roman" w:hAnsi="Times New Roman"/>
          <w:sz w:val="24"/>
        </w:rPr>
        <w:t>.“.</w:t>
      </w:r>
    </w:p>
    <w:p w:rsidR="00772E8F" w:rsidRPr="007C20D6" w:rsidP="00996BC7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96BC7" w:rsidRPr="007C20D6" w:rsidP="00996BC7">
      <w:pPr>
        <w:pStyle w:val="ListNumber3"/>
        <w:numPr>
          <w:numId w:val="0"/>
        </w:numPr>
        <w:tabs>
          <w:tab w:val="clear" w:pos="720"/>
        </w:tabs>
        <w:bidi w:val="0"/>
        <w:ind w:left="360" w:firstLine="0"/>
        <w:jc w:val="both"/>
        <w:rPr>
          <w:rFonts w:ascii="Times New Roman" w:hAnsi="Times New Roman"/>
        </w:rPr>
      </w:pPr>
    </w:p>
    <w:p w:rsidR="005B7A34" w:rsidRPr="007C20D6" w:rsidP="005B7A34">
      <w:pPr>
        <w:pStyle w:val="ListNumber3"/>
        <w:numPr>
          <w:numId w:val="0"/>
        </w:numPr>
        <w:tabs>
          <w:tab w:val="clear" w:pos="720"/>
        </w:tabs>
        <w:bidi w:val="0"/>
        <w:ind w:left="720" w:hanging="720"/>
        <w:jc w:val="center"/>
        <w:rPr>
          <w:rFonts w:ascii="Times New Roman" w:hAnsi="Times New Roman"/>
        </w:rPr>
      </w:pPr>
      <w:r w:rsidRPr="007C20D6">
        <w:rPr>
          <w:rFonts w:ascii="Times New Roman" w:hAnsi="Times New Roman"/>
        </w:rPr>
        <w:t>Čl. II</w:t>
      </w:r>
      <w:r w:rsidRPr="007C20D6" w:rsidR="00947A26">
        <w:rPr>
          <w:rFonts w:ascii="Times New Roman" w:hAnsi="Times New Roman"/>
        </w:rPr>
        <w:t xml:space="preserve"> </w:t>
      </w:r>
    </w:p>
    <w:p w:rsidR="00C6727F" w:rsidRPr="007C20D6" w:rsidP="005B7A34">
      <w:pPr>
        <w:pStyle w:val="ListNumber3"/>
        <w:numPr>
          <w:numId w:val="0"/>
        </w:numPr>
        <w:tabs>
          <w:tab w:val="clear" w:pos="720"/>
        </w:tabs>
        <w:bidi w:val="0"/>
        <w:ind w:left="720" w:hanging="720"/>
        <w:jc w:val="center"/>
        <w:rPr>
          <w:rFonts w:ascii="Times New Roman" w:hAnsi="Times New Roman"/>
        </w:rPr>
      </w:pPr>
    </w:p>
    <w:p w:rsidR="00C6727F" w:rsidRPr="007C20D6" w:rsidP="00C6727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20D6">
        <w:rPr>
          <w:rFonts w:ascii="Times New Roman" w:hAnsi="Times New Roman"/>
          <w:sz w:val="24"/>
          <w:szCs w:val="24"/>
        </w:rPr>
        <w:t>Zákon Národnej rady Slovenskej republiky č. 145/1995 Z. z. o správnych poplatkoch v znení zákona Národnej rady Slovenskej republiky č. 123/1996 Z. z., zákona Národnej rady Slovenskej republiky č. 224/1996 Z. z., zákona č. 70/1997 Z. z., zákona č. 1/1998 Z. z., zákona č. 232/1999 Z. z., zákona č. 3/2000 Z. z., 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 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 zákona č. 594/2009 Z. z., zákona č. 67/2010 Z. z., zákona č. 92/2010 Z. z., zákona č. 136/2010 Z. z., zákona č. 144/2010 Z. z., zákona č. 514/2010 Z. z., zákona č. 556/2010 Z. z., zákona č. 39/2011 Z. z., zákona č. 119/2011 Z. z., zákona č. 200/2011 Z. z., 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 č. 49/2012 Z. z., zákona č. 96/2012 Z. z., zákona č. 251/2012 Z. z., zákona č. 286/2012 Z. z., zákona č. 336/2012 Z. z., zákona č. 339/2012 Z. z., 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 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  zákona č. 79/2015 Z. z.</w:t>
      </w:r>
      <w:r w:rsidRPr="007C20D6" w:rsidR="009811B8">
        <w:rPr>
          <w:rFonts w:ascii="Times New Roman" w:hAnsi="Times New Roman"/>
          <w:sz w:val="24"/>
          <w:szCs w:val="24"/>
        </w:rPr>
        <w:t>, zákona č. 120/2015 Z. z., zákona č. 128/2015 Z. z. a zákona č. 129/2015 Z. z.</w:t>
      </w:r>
      <w:r w:rsidRPr="007C20D6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066460" w:rsidRPr="007C20D6" w:rsidP="00066460">
      <w:pPr>
        <w:numPr>
          <w:numId w:val="19"/>
        </w:num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7C20D6">
        <w:rPr>
          <w:rFonts w:ascii="Times New Roman" w:hAnsi="Times New Roman" w:cs="Calibri"/>
          <w:sz w:val="24"/>
          <w:szCs w:val="24"/>
        </w:rPr>
        <w:t xml:space="preserve">V sadzobníku správnych poplatkov časti VIII. Finančná správa a obchodná činnosť položka 150 písmeno </w:t>
      </w:r>
      <w:r w:rsidRPr="007C20D6" w:rsidR="00B97201">
        <w:rPr>
          <w:rFonts w:ascii="Times New Roman" w:hAnsi="Times New Roman" w:cs="Calibri"/>
          <w:sz w:val="24"/>
          <w:szCs w:val="24"/>
        </w:rPr>
        <w:t>h</w:t>
      </w:r>
      <w:r w:rsidRPr="007C20D6">
        <w:rPr>
          <w:rFonts w:ascii="Times New Roman" w:hAnsi="Times New Roman" w:cs="Calibri"/>
          <w:sz w:val="24"/>
          <w:szCs w:val="24"/>
        </w:rPr>
        <w:t>) znie:</w:t>
      </w:r>
    </w:p>
    <w:p w:rsidR="00066460" w:rsidRPr="007C20D6" w:rsidP="00B9075D">
      <w:pPr>
        <w:autoSpaceDE w:val="0"/>
        <w:autoSpaceDN w:val="0"/>
        <w:bidi w:val="0"/>
        <w:adjustRightInd w:val="0"/>
        <w:jc w:val="both"/>
        <w:rPr>
          <w:rFonts w:ascii="Times New Roman" w:hAnsi="Times New Roman" w:cs="Calibri"/>
          <w:sz w:val="24"/>
          <w:szCs w:val="24"/>
        </w:rPr>
      </w:pPr>
      <w:r w:rsidRPr="007C20D6">
        <w:rPr>
          <w:rFonts w:ascii="Times New Roman" w:hAnsi="Times New Roman" w:cs="Calibri"/>
          <w:sz w:val="24"/>
          <w:szCs w:val="24"/>
        </w:rPr>
        <w:t>„</w:t>
      </w:r>
      <w:r w:rsidRPr="007C20D6" w:rsidR="00102766">
        <w:rPr>
          <w:rFonts w:ascii="Times New Roman" w:hAnsi="Times New Roman" w:cs="Calibri"/>
          <w:sz w:val="24"/>
          <w:szCs w:val="24"/>
        </w:rPr>
        <w:t>h</w:t>
      </w:r>
      <w:r w:rsidRPr="007C20D6">
        <w:rPr>
          <w:rFonts w:ascii="Times New Roman" w:hAnsi="Times New Roman" w:cs="Calibri"/>
          <w:sz w:val="24"/>
          <w:szCs w:val="24"/>
        </w:rPr>
        <w:t>) vykonanie skúšky odbornej spôsobilosti a</w:t>
      </w:r>
      <w:r w:rsidRPr="007C20D6" w:rsidR="00B97201">
        <w:rPr>
          <w:rFonts w:ascii="Times New Roman" w:hAnsi="Times New Roman" w:cs="Calibri"/>
          <w:sz w:val="24"/>
          <w:szCs w:val="24"/>
        </w:rPr>
        <w:t>lebo</w:t>
      </w:r>
      <w:r w:rsidRPr="007C20D6">
        <w:rPr>
          <w:rFonts w:ascii="Times New Roman" w:hAnsi="Times New Roman" w:cs="Calibri"/>
          <w:sz w:val="24"/>
          <w:szCs w:val="24"/>
        </w:rPr>
        <w:t> </w:t>
      </w:r>
      <w:r w:rsidRPr="007C20D6" w:rsidR="00B97201">
        <w:rPr>
          <w:rFonts w:ascii="Times New Roman" w:hAnsi="Times New Roman" w:cs="Calibri"/>
          <w:sz w:val="24"/>
          <w:szCs w:val="24"/>
        </w:rPr>
        <w:t>vykonanie</w:t>
      </w:r>
      <w:r w:rsidRPr="007C20D6">
        <w:rPr>
          <w:rFonts w:ascii="Times New Roman" w:hAnsi="Times New Roman" w:cs="Calibri"/>
          <w:sz w:val="24"/>
          <w:szCs w:val="24"/>
        </w:rPr>
        <w:t> opakovane</w:t>
      </w:r>
      <w:r w:rsidRPr="007C20D6" w:rsidR="00B97201">
        <w:rPr>
          <w:rFonts w:ascii="Times New Roman" w:hAnsi="Times New Roman" w:cs="Calibri"/>
          <w:sz w:val="24"/>
          <w:szCs w:val="24"/>
        </w:rPr>
        <w:t>j</w:t>
      </w:r>
      <w:r w:rsidRPr="007C20D6">
        <w:rPr>
          <w:rFonts w:ascii="Times New Roman" w:hAnsi="Times New Roman" w:cs="Calibri"/>
          <w:sz w:val="24"/>
          <w:szCs w:val="24"/>
        </w:rPr>
        <w:t xml:space="preserve"> skúšky </w:t>
      </w:r>
      <w:r w:rsidRPr="007C20D6">
        <w:rPr>
          <w:rFonts w:ascii="Times New Roman" w:hAnsi="Times New Roman" w:cs="Calibri"/>
          <w:sz w:val="24"/>
          <w:szCs w:val="24"/>
          <w:vertAlign w:val="superscript"/>
        </w:rPr>
        <w:t>36b</w:t>
      </w:r>
      <w:r w:rsidRPr="007C20D6">
        <w:rPr>
          <w:rFonts w:ascii="Times New Roman" w:hAnsi="Times New Roman" w:cs="Calibri"/>
          <w:sz w:val="24"/>
          <w:szCs w:val="24"/>
        </w:rPr>
        <w:t xml:space="preserve">)    </w:t>
      </w:r>
    </w:p>
    <w:p w:rsidR="00066460" w:rsidRPr="007C20D6" w:rsidP="00066460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 w:cs="Calibri"/>
          <w:sz w:val="24"/>
          <w:szCs w:val="24"/>
        </w:rPr>
      </w:pPr>
      <w:r w:rsidRPr="007C20D6">
        <w:rPr>
          <w:rFonts w:ascii="Times New Roman" w:hAnsi="Times New Roman" w:cs="Calibri"/>
          <w:sz w:val="24"/>
          <w:szCs w:val="24"/>
        </w:rPr>
        <w:t xml:space="preserve">         ......................................................................................................................... 30 eur“. </w:t>
      </w:r>
    </w:p>
    <w:p w:rsidR="00B9075D" w:rsidRPr="007C20D6" w:rsidP="00B9075D">
      <w:pPr>
        <w:numPr>
          <w:numId w:val="19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C20D6" w:rsidR="00066460">
        <w:rPr>
          <w:rFonts w:ascii="Times New Roman" w:hAnsi="Times New Roman" w:cs="Calibri"/>
          <w:sz w:val="24"/>
          <w:szCs w:val="24"/>
        </w:rPr>
        <w:t>V sadzobníku správnych poplatkov časti VIII. Finančná správa a obchodná činnosť sa v položke 150 za písmeno aa) vkladá písmeno ab) ktoré znie:</w:t>
      </w:r>
    </w:p>
    <w:p w:rsidR="00B9075D" w:rsidRPr="007C20D6" w:rsidP="00066460">
      <w:pPr>
        <w:bidi w:val="0"/>
        <w:spacing w:after="0" w:line="240" w:lineRule="auto"/>
        <w:ind w:firstLine="360"/>
        <w:rPr>
          <w:rFonts w:ascii="Times New Roman" w:hAnsi="Times New Roman" w:cs="Calibri"/>
          <w:sz w:val="24"/>
          <w:szCs w:val="24"/>
        </w:rPr>
      </w:pPr>
    </w:p>
    <w:p w:rsidR="00B9075D" w:rsidRPr="007C20D6" w:rsidP="00066460">
      <w:pPr>
        <w:bidi w:val="0"/>
        <w:spacing w:after="0" w:line="240" w:lineRule="auto"/>
        <w:ind w:firstLine="360"/>
        <w:rPr>
          <w:rFonts w:ascii="Times New Roman" w:hAnsi="Times New Roman" w:cs="Calibri"/>
          <w:sz w:val="24"/>
          <w:szCs w:val="24"/>
        </w:rPr>
      </w:pPr>
      <w:r w:rsidRPr="007C20D6" w:rsidR="00066460">
        <w:rPr>
          <w:rFonts w:ascii="Times New Roman" w:hAnsi="Times New Roman" w:cs="Calibri"/>
          <w:sz w:val="24"/>
          <w:szCs w:val="24"/>
        </w:rPr>
        <w:t xml:space="preserve">„ab) </w:t>
      </w:r>
      <w:r w:rsidRPr="007C20D6">
        <w:rPr>
          <w:rFonts w:ascii="Times New Roman" w:hAnsi="Times New Roman" w:cs="Calibri"/>
          <w:sz w:val="24"/>
          <w:szCs w:val="24"/>
        </w:rPr>
        <w:t xml:space="preserve">oznámenie o zložení a označovaní výživových doplnkov alebo nových potravín, </w:t>
      </w:r>
    </w:p>
    <w:p w:rsidR="00B9075D" w:rsidRPr="007C20D6" w:rsidP="00B9075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7C20D6">
        <w:rPr>
          <w:rFonts w:ascii="Times New Roman" w:hAnsi="Times New Roman" w:cs="Calibri"/>
          <w:sz w:val="24"/>
          <w:szCs w:val="24"/>
        </w:rPr>
        <w:t>ktoré sa umiestňujú na trh ...................................................................... .......50 eur“.</w:t>
      </w:r>
      <w:bookmarkStart w:id="0" w:name="f_4471242"/>
      <w:bookmarkEnd w:id="0"/>
    </w:p>
    <w:p w:rsidR="00B9075D" w:rsidRPr="007C20D6" w:rsidP="00066460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6727F" w:rsidRPr="007C20D6" w:rsidP="00066460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 w:rsidRPr="007C20D6" w:rsidR="00B9075D">
        <w:rPr>
          <w:rFonts w:ascii="Times New Roman" w:hAnsi="Times New Roman"/>
          <w:sz w:val="24"/>
          <w:szCs w:val="24"/>
        </w:rPr>
        <w:t>Doterajšie písmena ab) až ah) sa označujú ako písmená ac) až ai).</w:t>
      </w:r>
    </w:p>
    <w:p w:rsidR="00B9075D" w:rsidRPr="007C20D6" w:rsidP="00B9075D">
      <w:pPr>
        <w:pStyle w:val="ListNumber3"/>
        <w:numPr>
          <w:numId w:val="0"/>
        </w:numPr>
        <w:tabs>
          <w:tab w:val="clear" w:pos="720"/>
        </w:tabs>
        <w:bidi w:val="0"/>
        <w:ind w:left="720" w:hanging="720"/>
        <w:jc w:val="center"/>
        <w:rPr>
          <w:rFonts w:ascii="Times New Roman" w:hAnsi="Times New Roman"/>
        </w:rPr>
      </w:pPr>
    </w:p>
    <w:p w:rsidR="00B9075D" w:rsidRPr="007C20D6" w:rsidP="00B9075D">
      <w:pPr>
        <w:pStyle w:val="ListNumber3"/>
        <w:numPr>
          <w:numId w:val="0"/>
        </w:numPr>
        <w:tabs>
          <w:tab w:val="clear" w:pos="720"/>
        </w:tabs>
        <w:bidi w:val="0"/>
        <w:ind w:left="720" w:hanging="720"/>
        <w:jc w:val="center"/>
        <w:rPr>
          <w:rFonts w:ascii="Times New Roman" w:hAnsi="Times New Roman"/>
        </w:rPr>
      </w:pPr>
    </w:p>
    <w:p w:rsidR="00B9075D" w:rsidRPr="007C20D6" w:rsidP="00B9075D">
      <w:pPr>
        <w:pStyle w:val="ListNumber3"/>
        <w:numPr>
          <w:numId w:val="0"/>
        </w:numPr>
        <w:tabs>
          <w:tab w:val="clear" w:pos="720"/>
        </w:tabs>
        <w:bidi w:val="0"/>
        <w:ind w:left="720" w:hanging="720"/>
        <w:jc w:val="center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Čl. III </w:t>
      </w:r>
    </w:p>
    <w:p w:rsidR="00947A26" w:rsidRPr="007C20D6" w:rsidP="005B7A34">
      <w:pPr>
        <w:pStyle w:val="ListNumber3"/>
        <w:numPr>
          <w:numId w:val="0"/>
        </w:numPr>
        <w:tabs>
          <w:tab w:val="clear" w:pos="720"/>
        </w:tabs>
        <w:bidi w:val="0"/>
        <w:ind w:left="720" w:hanging="720"/>
        <w:jc w:val="center"/>
        <w:rPr>
          <w:rFonts w:ascii="Times New Roman" w:hAnsi="Times New Roman"/>
        </w:rPr>
      </w:pPr>
      <w:r w:rsidRPr="007C20D6">
        <w:rPr>
          <w:rFonts w:ascii="Times New Roman" w:hAnsi="Times New Roman"/>
        </w:rPr>
        <w:t xml:space="preserve">      </w:t>
      </w:r>
    </w:p>
    <w:p w:rsidR="0058556E" w:rsidRPr="007C20D6" w:rsidP="005B7A34">
      <w:pPr>
        <w:bidi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8556E" w:rsidRPr="007C20D6" w:rsidP="005B7A3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0D6" w:rsidR="00947A26">
        <w:rPr>
          <w:rFonts w:ascii="Times New Roman" w:hAnsi="Times New Roman"/>
          <w:sz w:val="24"/>
          <w:szCs w:val="24"/>
        </w:rPr>
        <w:t xml:space="preserve">             </w:t>
      </w:r>
      <w:r w:rsidRPr="007C20D6" w:rsidR="00A22AFE">
        <w:rPr>
          <w:rFonts w:ascii="Times New Roman" w:hAnsi="Times New Roman"/>
          <w:sz w:val="24"/>
          <w:szCs w:val="24"/>
        </w:rPr>
        <w:t>Tento zákon nadobúda účinnosť 1. januára 2016.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6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D51F29">
      <w:rPr>
        <w:noProof/>
      </w:rPr>
      <w:t>5</w:t>
    </w:r>
    <w:r>
      <w:fldChar w:fldCharType="end"/>
    </w:r>
  </w:p>
  <w:p w:rsidR="0058556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BFA6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>
    <w:nsid w:val="0E7132B6"/>
    <w:multiLevelType w:val="hybridMultilevel"/>
    <w:tmpl w:val="3A74EFF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EA07CB"/>
    <w:multiLevelType w:val="hybridMultilevel"/>
    <w:tmpl w:val="4A58A58C"/>
    <w:lvl w:ilvl="0">
      <w:start w:val="1"/>
      <w:numFmt w:val="lowerLetter"/>
      <w:pStyle w:val="ListNumber3"/>
      <w:lvlText w:val="%1)"/>
      <w:lvlJc w:val="left"/>
      <w:pPr>
        <w:tabs>
          <w:tab w:val="num" w:pos="720"/>
        </w:tabs>
        <w:ind w:left="7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A7E5C28"/>
    <w:multiLevelType w:val="hybridMultilevel"/>
    <w:tmpl w:val="95321F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341322"/>
    <w:multiLevelType w:val="hybridMultilevel"/>
    <w:tmpl w:val="FD14A638"/>
    <w:lvl w:ilvl="0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EFE7E8A"/>
    <w:multiLevelType w:val="hybridMultilevel"/>
    <w:tmpl w:val="3EA6E844"/>
    <w:lvl w:ilvl="0">
      <w:start w:val="27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30D387B"/>
    <w:multiLevelType w:val="hybridMultilevel"/>
    <w:tmpl w:val="B590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07C7E8D"/>
    <w:multiLevelType w:val="hybridMultilevel"/>
    <w:tmpl w:val="6CB01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1F6E8E"/>
    <w:multiLevelType w:val="hybridMultilevel"/>
    <w:tmpl w:val="4EF228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7C86D02"/>
    <w:multiLevelType w:val="hybridMultilevel"/>
    <w:tmpl w:val="57F484F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ABA507B"/>
    <w:multiLevelType w:val="hybridMultilevel"/>
    <w:tmpl w:val="1B247E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C8F1316"/>
    <w:multiLevelType w:val="hybridMultilevel"/>
    <w:tmpl w:val="72E066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283"/>
      </w:pPr>
      <w:rPr>
        <w:rFonts w:ascii="Times New Roman" w:eastAsia="Times New Roman" w:hAnsi="Times New Roman"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B032CC"/>
    <w:multiLevelType w:val="hybridMultilevel"/>
    <w:tmpl w:val="6584EDB6"/>
    <w:lvl w:ilvl="0">
      <w:start w:val="4"/>
      <w:numFmt w:val="lowerLetter"/>
      <w:lvlText w:val="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13">
    <w:nsid w:val="65C3465B"/>
    <w:multiLevelType w:val="hybridMultilevel"/>
    <w:tmpl w:val="4E36FB9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4">
    <w:nsid w:val="6A6457D1"/>
    <w:multiLevelType w:val="hybridMultilevel"/>
    <w:tmpl w:val="73D8C7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D326E9B"/>
    <w:multiLevelType w:val="hybridMultilevel"/>
    <w:tmpl w:val="0B3688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89E04CA"/>
    <w:multiLevelType w:val="hybridMultilevel"/>
    <w:tmpl w:val="D81AD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15"/>
  </w:num>
  <w:num w:numId="18">
    <w:abstractNumId w:val="12"/>
  </w:num>
  <w:num w:numId="19">
    <w:abstractNumId w:val="8"/>
  </w:num>
  <w:num w:numId="20">
    <w:abstractNumId w:val="13"/>
  </w:num>
  <w:num w:numId="21">
    <w:abstractNumId w:val="11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0D99"/>
    <w:rsid w:val="000010EA"/>
    <w:rsid w:val="00036FF4"/>
    <w:rsid w:val="00041A14"/>
    <w:rsid w:val="000460DB"/>
    <w:rsid w:val="00052B98"/>
    <w:rsid w:val="00066460"/>
    <w:rsid w:val="00066BD8"/>
    <w:rsid w:val="0009506A"/>
    <w:rsid w:val="00102766"/>
    <w:rsid w:val="001055B4"/>
    <w:rsid w:val="00115EED"/>
    <w:rsid w:val="00136CF1"/>
    <w:rsid w:val="0016395F"/>
    <w:rsid w:val="001734EB"/>
    <w:rsid w:val="00173E53"/>
    <w:rsid w:val="00180C34"/>
    <w:rsid w:val="001F41FA"/>
    <w:rsid w:val="002120A4"/>
    <w:rsid w:val="0022495A"/>
    <w:rsid w:val="00227383"/>
    <w:rsid w:val="00230BD0"/>
    <w:rsid w:val="00235AE5"/>
    <w:rsid w:val="002423A3"/>
    <w:rsid w:val="002912C8"/>
    <w:rsid w:val="002C3AAE"/>
    <w:rsid w:val="002E024B"/>
    <w:rsid w:val="002E5860"/>
    <w:rsid w:val="002E5F3F"/>
    <w:rsid w:val="002F0D99"/>
    <w:rsid w:val="00320A36"/>
    <w:rsid w:val="00334DEC"/>
    <w:rsid w:val="00345B1B"/>
    <w:rsid w:val="00380D36"/>
    <w:rsid w:val="003A4E41"/>
    <w:rsid w:val="00412046"/>
    <w:rsid w:val="004271F0"/>
    <w:rsid w:val="00450BAE"/>
    <w:rsid w:val="00455CD2"/>
    <w:rsid w:val="00494309"/>
    <w:rsid w:val="004A0E9A"/>
    <w:rsid w:val="004A688C"/>
    <w:rsid w:val="0050188D"/>
    <w:rsid w:val="005044A5"/>
    <w:rsid w:val="00504D63"/>
    <w:rsid w:val="00515504"/>
    <w:rsid w:val="00533CEE"/>
    <w:rsid w:val="005402FA"/>
    <w:rsid w:val="00540E9D"/>
    <w:rsid w:val="00553A26"/>
    <w:rsid w:val="00561B39"/>
    <w:rsid w:val="00582219"/>
    <w:rsid w:val="0058556E"/>
    <w:rsid w:val="00590D7C"/>
    <w:rsid w:val="005A2671"/>
    <w:rsid w:val="005A6898"/>
    <w:rsid w:val="005B23C5"/>
    <w:rsid w:val="005B7A34"/>
    <w:rsid w:val="005C7440"/>
    <w:rsid w:val="005D3DA3"/>
    <w:rsid w:val="005E0DC4"/>
    <w:rsid w:val="0060442C"/>
    <w:rsid w:val="00611662"/>
    <w:rsid w:val="00625DC3"/>
    <w:rsid w:val="006647B4"/>
    <w:rsid w:val="00675DD0"/>
    <w:rsid w:val="00681675"/>
    <w:rsid w:val="00692EAC"/>
    <w:rsid w:val="006B5092"/>
    <w:rsid w:val="006D498B"/>
    <w:rsid w:val="006E0E36"/>
    <w:rsid w:val="006F1B02"/>
    <w:rsid w:val="006F1CD2"/>
    <w:rsid w:val="006F4AE7"/>
    <w:rsid w:val="00772838"/>
    <w:rsid w:val="00772E8F"/>
    <w:rsid w:val="00791E6C"/>
    <w:rsid w:val="007A2092"/>
    <w:rsid w:val="007C20D6"/>
    <w:rsid w:val="007E1358"/>
    <w:rsid w:val="007E7559"/>
    <w:rsid w:val="00805850"/>
    <w:rsid w:val="00851F70"/>
    <w:rsid w:val="00875EBF"/>
    <w:rsid w:val="008766A7"/>
    <w:rsid w:val="00883309"/>
    <w:rsid w:val="008A1441"/>
    <w:rsid w:val="008A7253"/>
    <w:rsid w:val="008A7F61"/>
    <w:rsid w:val="008B62AE"/>
    <w:rsid w:val="008D2857"/>
    <w:rsid w:val="008E0431"/>
    <w:rsid w:val="009058DD"/>
    <w:rsid w:val="009068B7"/>
    <w:rsid w:val="009229F8"/>
    <w:rsid w:val="00930116"/>
    <w:rsid w:val="00947A26"/>
    <w:rsid w:val="0097243C"/>
    <w:rsid w:val="00973417"/>
    <w:rsid w:val="009811B8"/>
    <w:rsid w:val="00996BC7"/>
    <w:rsid w:val="0099790A"/>
    <w:rsid w:val="009A250D"/>
    <w:rsid w:val="009A7236"/>
    <w:rsid w:val="009B6BA3"/>
    <w:rsid w:val="009B6C2D"/>
    <w:rsid w:val="00A11A05"/>
    <w:rsid w:val="00A16C92"/>
    <w:rsid w:val="00A16FC9"/>
    <w:rsid w:val="00A21C06"/>
    <w:rsid w:val="00A22AFE"/>
    <w:rsid w:val="00A24392"/>
    <w:rsid w:val="00A6015E"/>
    <w:rsid w:val="00A70528"/>
    <w:rsid w:val="00A72ECF"/>
    <w:rsid w:val="00AB0AD6"/>
    <w:rsid w:val="00AB4F35"/>
    <w:rsid w:val="00AC6D46"/>
    <w:rsid w:val="00AE3619"/>
    <w:rsid w:val="00B01254"/>
    <w:rsid w:val="00B35D8C"/>
    <w:rsid w:val="00B5109A"/>
    <w:rsid w:val="00B615C7"/>
    <w:rsid w:val="00B874B9"/>
    <w:rsid w:val="00B9075D"/>
    <w:rsid w:val="00B915C8"/>
    <w:rsid w:val="00B91656"/>
    <w:rsid w:val="00B97201"/>
    <w:rsid w:val="00BA0499"/>
    <w:rsid w:val="00BB6D6B"/>
    <w:rsid w:val="00BD69E3"/>
    <w:rsid w:val="00BE4FED"/>
    <w:rsid w:val="00C33CA9"/>
    <w:rsid w:val="00C6727F"/>
    <w:rsid w:val="00C710A9"/>
    <w:rsid w:val="00CA49C8"/>
    <w:rsid w:val="00CC3C6C"/>
    <w:rsid w:val="00CF1870"/>
    <w:rsid w:val="00CF1F1E"/>
    <w:rsid w:val="00D106FA"/>
    <w:rsid w:val="00D51F29"/>
    <w:rsid w:val="00D62F45"/>
    <w:rsid w:val="00D70220"/>
    <w:rsid w:val="00D77F49"/>
    <w:rsid w:val="00D8171E"/>
    <w:rsid w:val="00DA0A30"/>
    <w:rsid w:val="00DE4EF2"/>
    <w:rsid w:val="00DF2259"/>
    <w:rsid w:val="00E4008D"/>
    <w:rsid w:val="00E44294"/>
    <w:rsid w:val="00E653E6"/>
    <w:rsid w:val="00E675FA"/>
    <w:rsid w:val="00E72843"/>
    <w:rsid w:val="00EB026E"/>
    <w:rsid w:val="00EB371A"/>
    <w:rsid w:val="00F13917"/>
    <w:rsid w:val="00F161F7"/>
    <w:rsid w:val="00F54605"/>
    <w:rsid w:val="00F85BD6"/>
    <w:rsid w:val="00FB3EFC"/>
    <w:rsid w:val="00FB4CD8"/>
    <w:rsid w:val="00FC66DA"/>
    <w:rsid w:val="00FC7BA0"/>
    <w:rsid w:val="00FF091A"/>
    <w:rsid w:val="00FF6A7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9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"/>
    <w:qFormat/>
    <w:rsid w:val="005D3DA3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5D3DA3"/>
    <w:rPr>
      <w:rFonts w:ascii="Times New Roman" w:hAnsi="Times New Roman" w:cs="Times New Roman"/>
      <w:b/>
      <w:sz w:val="36"/>
      <w:rtl w:val="0"/>
      <w:cs w:val="0"/>
    </w:rPr>
  </w:style>
  <w:style w:type="paragraph" w:styleId="ListParagraph">
    <w:name w:val="List Paragraph"/>
    <w:basedOn w:val="Normal"/>
    <w:uiPriority w:val="34"/>
    <w:qFormat/>
    <w:rsid w:val="006E0E36"/>
    <w:pPr>
      <w:autoSpaceDE w:val="0"/>
      <w:autoSpaceDN w:val="0"/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5855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8556E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58556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8556E"/>
    <w:rPr>
      <w:rFonts w:cs="Times New Roman"/>
      <w:sz w:val="22"/>
      <w:rtl w:val="0"/>
      <w:cs w:val="0"/>
      <w:lang w:val="x-none" w:eastAsia="en-US"/>
    </w:rPr>
  </w:style>
  <w:style w:type="paragraph" w:customStyle="1" w:styleId="Uroven3">
    <w:name w:val="Uroven3"/>
    <w:basedOn w:val="ListNumber3"/>
    <w:uiPriority w:val="99"/>
    <w:rsid w:val="0058556E"/>
    <w:pPr>
      <w:numPr>
        <w:numId w:val="0"/>
      </w:numPr>
      <w:tabs>
        <w:tab w:val="num" w:pos="360"/>
        <w:tab w:val="num" w:pos="451"/>
        <w:tab w:val="clear" w:pos="720"/>
        <w:tab w:val="num" w:pos="907"/>
      </w:tabs>
      <w:spacing w:after="0" w:line="240" w:lineRule="auto"/>
      <w:ind w:left="907" w:firstLine="0"/>
      <w:contextualSpacing w:val="0"/>
      <w:jc w:val="both"/>
    </w:pPr>
    <w:rPr>
      <w:rFonts w:ascii="Times New Roman" w:hAnsi="Times New Roman"/>
    </w:rPr>
  </w:style>
  <w:style w:type="paragraph" w:styleId="ListNumber3">
    <w:name w:val="List Number 3"/>
    <w:basedOn w:val="Normal"/>
    <w:uiPriority w:val="99"/>
    <w:unhideWhenUsed/>
    <w:rsid w:val="0058556E"/>
    <w:pPr>
      <w:numPr>
        <w:numId w:val="10"/>
      </w:numPr>
      <w:tabs>
        <w:tab w:val="num" w:pos="720"/>
      </w:tabs>
      <w:autoSpaceDE w:val="0"/>
      <w:autoSpaceDN w:val="0"/>
      <w:spacing w:after="0" w:line="240" w:lineRule="auto"/>
      <w:ind w:left="720" w:hanging="4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675DD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75DD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75DD0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75DD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75DD0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5DD0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75DD0"/>
    <w:rPr>
      <w:rFonts w:ascii="Tahoma" w:hAnsi="Tahoma" w:cs="Times New Roman"/>
      <w:sz w:val="16"/>
      <w:rtl w:val="0"/>
      <w:cs w:val="0"/>
      <w:lang w:val="x-none" w:eastAsia="en-US"/>
    </w:rPr>
  </w:style>
  <w:style w:type="character" w:styleId="Strong">
    <w:name w:val="Strong"/>
    <w:basedOn w:val="DefaultParagraphFont"/>
    <w:uiPriority w:val="22"/>
    <w:qFormat/>
    <w:rsid w:val="00A72ECF"/>
    <w:rPr>
      <w:rFonts w:cs="Times New Roman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D8171E"/>
    <w:rPr>
      <w:rFonts w:cs="Times New Roman"/>
      <w:i/>
      <w:rtl w:val="0"/>
      <w:cs w:val="0"/>
    </w:rPr>
  </w:style>
  <w:style w:type="character" w:customStyle="1" w:styleId="ppp-input-value1">
    <w:name w:val="ppp-input-value1"/>
    <w:rsid w:val="00D8171E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7066-AE20-41AC-A8C9-8C7BC035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1551</Words>
  <Characters>8845</Characters>
  <Application>Microsoft Office Word</Application>
  <DocSecurity>0</DocSecurity>
  <Lines>0</Lines>
  <Paragraphs>0</Paragraphs>
  <ScaleCrop>false</ScaleCrop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Lacová</dc:creator>
  <cp:lastModifiedBy>Magdaléna Lacová</cp:lastModifiedBy>
  <cp:revision>4</cp:revision>
  <cp:lastPrinted>2015-07-30T11:39:00Z</cp:lastPrinted>
  <dcterms:created xsi:type="dcterms:W3CDTF">2015-08-26T11:48:00Z</dcterms:created>
  <dcterms:modified xsi:type="dcterms:W3CDTF">2015-08-26T12:48:00Z</dcterms:modified>
</cp:coreProperties>
</file>