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C2A12">
      <w:pPr>
        <w:bidi w:val="0"/>
        <w:jc w:val="center"/>
        <w:rPr>
          <w:rFonts w:ascii="Times New Roman" w:hAnsi="Times New Roman"/>
          <w:b/>
          <w:caps/>
          <w:spacing w:val="30"/>
          <w:lang w:val="sk-SK"/>
        </w:rPr>
      </w:pPr>
      <w:r>
        <w:rPr>
          <w:rFonts w:ascii="Times New Roman" w:hAnsi="Times New Roman"/>
          <w:b/>
          <w:caps/>
          <w:spacing w:val="30"/>
          <w:lang w:val="sk-SK"/>
        </w:rPr>
        <w:t>Doložka zlučiteľnosti</w:t>
      </w:r>
    </w:p>
    <w:p w:rsidR="00DC2A12">
      <w:pPr>
        <w:bidi w:val="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právneho predpisu s právom Európskej únie </w:t>
      </w:r>
    </w:p>
    <w:p w:rsidR="00DC2A12">
      <w:pPr>
        <w:bidi w:val="0"/>
        <w:rPr>
          <w:rFonts w:ascii="Times New Roman" w:hAnsi="Times New Roman"/>
          <w:lang w:val="en-US"/>
        </w:rPr>
      </w:pPr>
    </w:p>
    <w:p w:rsidR="00DC2A12">
      <w:pPr>
        <w:bidi w:val="0"/>
        <w:rPr>
          <w:rFonts w:ascii="Times New Roman" w:hAnsi="Times New Roman"/>
          <w:lang w:val="en-US"/>
        </w:rPr>
      </w:pPr>
    </w:p>
    <w:p w:rsidR="00DC2A12" w:rsidP="00CE476D">
      <w:pPr>
        <w:bidi w:val="0"/>
        <w:ind w:left="360" w:hanging="36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sk-SK"/>
        </w:rPr>
        <w:t>1.</w:t>
        <w:tab/>
        <w:t>Predkladateľ právneho predpisu:</w:t>
      </w:r>
      <w:r>
        <w:rPr>
          <w:rFonts w:ascii="Times New Roman" w:hAnsi="Times New Roman"/>
          <w:lang w:val="en-US"/>
        </w:rPr>
        <w:t xml:space="preserve"> </w:t>
      </w:r>
      <w:r w:rsidR="00CE476D"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lang w:val="en-US"/>
        </w:rPr>
        <w:t>láda Slovenskej republiky </w:t>
      </w:r>
    </w:p>
    <w:p w:rsidR="00DC2A12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p w:rsidR="00DC2A12" w:rsidP="00CE476D">
      <w:pPr>
        <w:bidi w:val="0"/>
        <w:ind w:left="360" w:hanging="36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2.</w:t>
        <w:tab/>
        <w:t>Názov návrhu právneho predpisu:</w:t>
      </w:r>
      <w:r>
        <w:rPr>
          <w:rFonts w:ascii="Times New Roman" w:hAnsi="Times New Roman"/>
          <w:lang w:val="en-US"/>
        </w:rPr>
        <w:t xml:space="preserve"> Návrh zákona o výrobe, označovaní a predaji tabakových </w:t>
      </w:r>
      <w:r w:rsidR="00FC45EC">
        <w:rPr>
          <w:rFonts w:ascii="Times New Roman" w:hAnsi="Times New Roman"/>
          <w:color w:val="000000"/>
        </w:rPr>
        <w:t>výrobkov</w:t>
      </w:r>
      <w:r w:rsidR="00FC45E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 súvisiacich výrobkov a o zmene a doplnení niektorých zákonov </w:t>
      </w:r>
    </w:p>
    <w:p w:rsidR="00DC2A12">
      <w:pPr>
        <w:bidi w:val="0"/>
        <w:rPr>
          <w:rFonts w:ascii="Times New Roman" w:hAnsi="Times New Roman"/>
          <w:lang w:val="en-US"/>
        </w:rPr>
      </w:pPr>
    </w:p>
    <w:p w:rsidR="00DC2A12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3.</w:t>
        <w:tab/>
        <w:t>Problematika návrhu právneho predpisu:</w:t>
      </w:r>
    </w:p>
    <w:p w:rsidR="00DC2A12">
      <w:pPr>
        <w:bidi w:val="0"/>
        <w:ind w:firstLine="360"/>
        <w:rPr>
          <w:rFonts w:ascii="Times New Roman" w:hAnsi="Times New Roman"/>
          <w:lang w:val="en-US"/>
        </w:rPr>
      </w:pPr>
    </w:p>
    <w:p w:rsidR="00DC2A12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  <w:tab/>
        <w:t>je upravená v práve Európskej únie</w:t>
      </w:r>
    </w:p>
    <w:p w:rsidR="00DC2A12">
      <w:pPr>
        <w:bidi w:val="0"/>
        <w:ind w:left="360"/>
        <w:rPr>
          <w:rFonts w:ascii="Times New Roman" w:hAnsi="Times New Roman"/>
          <w:lang w:val="en-US"/>
        </w:rPr>
      </w:pPr>
    </w:p>
    <w:p w:rsidR="00DC2A12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-</w:t>
        <w:tab/>
      </w:r>
      <w:r>
        <w:rPr>
          <w:rFonts w:ascii="Times New Roman" w:hAnsi="Times New Roman"/>
          <w:i/>
          <w:lang w:val="en-US"/>
        </w:rPr>
        <w:t>primárnom</w:t>
      </w:r>
    </w:p>
    <w:p w:rsidR="00D86C0C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</w:p>
    <w:p w:rsidR="00DC2A12" w:rsidRPr="00DF04A8" w:rsidP="00D86C0C">
      <w:pPr>
        <w:bidi w:val="0"/>
        <w:ind w:firstLine="708"/>
        <w:rPr>
          <w:rFonts w:ascii="Times New Roman" w:hAnsi="Times New Roman"/>
          <w:lang w:val="en-US"/>
        </w:rPr>
      </w:pPr>
      <w:r w:rsidRPr="00DF04A8" w:rsidR="00D86C0C">
        <w:rPr>
          <w:rFonts w:ascii="Times New Roman" w:hAnsi="Times New Roman"/>
          <w:shd w:val="clear" w:color="auto" w:fill="FFFFFF"/>
          <w:lang w:val="sk-SK"/>
        </w:rPr>
        <w:t xml:space="preserve">Článok 53 ods. 1 a články 62 a 114 </w:t>
      </w:r>
      <w:r w:rsidRPr="00DF04A8" w:rsidR="00DF04A8">
        <w:rPr>
          <w:rFonts w:ascii="Times New Roman" w:hAnsi="Times New Roman"/>
          <w:iCs/>
        </w:rPr>
        <w:t>Zmluvy o fungovaní Európskej únie v platnom znení</w:t>
      </w:r>
    </w:p>
    <w:p w:rsidR="00D86C0C" w:rsidP="00DF04A8">
      <w:pPr>
        <w:bidi w:val="0"/>
        <w:rPr>
          <w:rFonts w:ascii="Times New Roman" w:hAnsi="Times New Roman"/>
          <w:lang w:val="en-US"/>
        </w:rPr>
      </w:pPr>
    </w:p>
    <w:p w:rsidR="00DC2A12" w:rsidP="00CE476D">
      <w:pPr>
        <w:tabs>
          <w:tab w:val="left" w:pos="1068"/>
        </w:tabs>
        <w:bidi w:val="0"/>
        <w:ind w:left="879" w:hanging="171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-</w:t>
        <w:tab/>
      </w:r>
      <w:r>
        <w:rPr>
          <w:rFonts w:ascii="Times New Roman" w:hAnsi="Times New Roman"/>
          <w:i/>
          <w:lang w:val="sk-SK"/>
        </w:rPr>
        <w:t>sekundárnom (prijatom po nadobudnutím platnosti Lisabonskej zmluvy, ktorou sa mení a dopĺňa Zmluva o Európskom spoloč</w:t>
      </w:r>
      <w:r>
        <w:rPr>
          <w:rFonts w:ascii="Times New Roman" w:hAnsi="Times New Roman"/>
          <w:i/>
          <w:lang w:val="en-US"/>
        </w:rPr>
        <w:t>enstve a Zmluva o Európskej únii – po 30. novembri 2009)</w:t>
      </w:r>
    </w:p>
    <w:p w:rsidR="00DC2A12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</w:p>
    <w:p w:rsidR="00DC2A12">
      <w:pPr>
        <w:bidi w:val="0"/>
        <w:ind w:left="1239" w:hanging="36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1.</w:t>
        <w:tab/>
        <w:t xml:space="preserve">legislatívne akty </w:t>
      </w:r>
    </w:p>
    <w:p w:rsidR="00DC2A12">
      <w:pPr>
        <w:bidi w:val="0"/>
        <w:ind w:firstLine="360"/>
        <w:rPr>
          <w:rFonts w:ascii="Times New Roman" w:hAnsi="Times New Roman"/>
          <w:lang w:val="en-US"/>
        </w:rPr>
      </w:pPr>
    </w:p>
    <w:p w:rsidR="005B1192" w:rsidP="005B1192">
      <w:pPr>
        <w:bidi w:val="0"/>
        <w:spacing w:before="60" w:after="60"/>
        <w:ind w:left="709"/>
        <w:jc w:val="both"/>
        <w:rPr>
          <w:rFonts w:ascii="Times New Roman" w:hAnsi="Times New Roman"/>
          <w:bCs/>
          <w:lang w:val="sk-SK"/>
        </w:rPr>
      </w:pPr>
      <w:r w:rsidRPr="001B2E51">
        <w:rPr>
          <w:rFonts w:ascii="Times New Roman" w:hAnsi="Times New Roman"/>
          <w:bCs/>
          <w:lang w:val="sk-SK"/>
        </w:rPr>
        <w:t>Smernica Európskeho parlamentu a rady 2014/40/EÚ z 3. apríla 2014 o aproximácii zákonov, iných právnych predpisov a správnych opatrení členských štátov týkajúcich sa výroby, prezentácie a predaja tabakových a súvisiacich výrobkov a o zrušení smernice 2001/37/ES</w:t>
      </w:r>
      <w:r>
        <w:rPr>
          <w:rFonts w:ascii="Times New Roman" w:hAnsi="Times New Roman"/>
          <w:bCs/>
          <w:lang w:val="sk-SK"/>
        </w:rPr>
        <w:t xml:space="preserve"> (Ú.v.EÚ L 127, 29.4.2014) v znení delegovanej smernice Komisie 2014/109/EÚ z 10. Októbra 2014 (Ú.v.EÚ L 360, 17.12.21014)</w:t>
      </w:r>
    </w:p>
    <w:p w:rsidR="00DC2A12">
      <w:pPr>
        <w:bidi w:val="0"/>
        <w:ind w:left="851"/>
        <w:rPr>
          <w:rFonts w:ascii="Times New Roman" w:hAnsi="Times New Roman"/>
          <w:lang w:val="en-US"/>
        </w:rPr>
      </w:pPr>
    </w:p>
    <w:p w:rsidR="00DC2A12">
      <w:pPr>
        <w:bidi w:val="0"/>
        <w:ind w:left="851"/>
        <w:rPr>
          <w:rFonts w:ascii="Times New Roman" w:hAnsi="Times New Roman"/>
          <w:lang w:val="en-US"/>
        </w:rPr>
      </w:pPr>
    </w:p>
    <w:p w:rsidR="00DC2A12">
      <w:pPr>
        <w:bidi w:val="0"/>
        <w:ind w:left="1239" w:hanging="36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2.</w:t>
        <w:tab/>
        <w:t>nelegislatívne akty</w:t>
      </w:r>
    </w:p>
    <w:p w:rsidR="00DC2A12">
      <w:pPr>
        <w:bidi w:val="0"/>
        <w:ind w:firstLine="708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DC2A1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DC2A12" w:rsidP="00CE476D">
      <w:pPr>
        <w:bidi w:val="0"/>
        <w:jc w:val="both"/>
        <w:rPr>
          <w:rFonts w:ascii="Times New Roman" w:hAnsi="Times New Roman"/>
          <w:lang w:val="en-US"/>
        </w:rPr>
      </w:pPr>
    </w:p>
    <w:p w:rsidR="00DC2A12">
      <w:pPr>
        <w:bidi w:val="0"/>
        <w:ind w:left="879" w:hanging="171"/>
        <w:jc w:val="both"/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lang w:val="en-US"/>
        </w:rPr>
        <w:t>-</w:t>
        <w:tab/>
      </w:r>
      <w:r>
        <w:rPr>
          <w:rFonts w:ascii="Times New Roman" w:hAnsi="Times New Roman"/>
          <w:i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 w:rsidR="00DC2A12">
      <w:pPr>
        <w:bidi w:val="0"/>
        <w:ind w:firstLine="708"/>
        <w:jc w:val="both"/>
        <w:rPr>
          <w:rFonts w:ascii="Times New Roman" w:hAnsi="Times New Roman"/>
          <w:lang w:val="en-US"/>
        </w:rPr>
      </w:pP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DC2A1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DC2A12" w:rsidP="005B1192">
      <w:pPr>
        <w:bidi w:val="0"/>
        <w:rPr>
          <w:rFonts w:ascii="Times New Roman" w:hAnsi="Times New Roman"/>
          <w:lang w:val="en-US"/>
        </w:rPr>
      </w:pPr>
    </w:p>
    <w:p w:rsidR="00DC2A12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b)</w:t>
        <w:tab/>
        <w:t>nie je obsiahnutá v judikatúre Súdneho dvora Európskej únie.</w:t>
      </w:r>
    </w:p>
    <w:p w:rsidR="00DC2A12">
      <w:pPr>
        <w:bidi w:val="0"/>
        <w:ind w:left="360"/>
        <w:rPr>
          <w:rFonts w:ascii="Times New Roman" w:hAnsi="Times New Roman"/>
          <w:lang w:val="en-US"/>
        </w:rPr>
      </w:pPr>
    </w:p>
    <w:p w:rsidR="00DC2A12">
      <w:pPr>
        <w:bidi w:val="0"/>
        <w:rPr>
          <w:rFonts w:ascii="Times New Roman" w:hAnsi="Times New Roman"/>
          <w:lang w:val="en-US"/>
        </w:rPr>
      </w:pPr>
    </w:p>
    <w:p w:rsidR="00DC2A12">
      <w:pPr>
        <w:bidi w:val="0"/>
        <w:ind w:left="360" w:hanging="36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4.</w:t>
        <w:tab/>
        <w:t xml:space="preserve">Záväzky Slovenskej republiky vo vzťahu k Európskej únii: </w:t>
      </w:r>
    </w:p>
    <w:p w:rsidR="00DC2A12">
      <w:pPr>
        <w:bidi w:val="0"/>
        <w:rPr>
          <w:rFonts w:ascii="Times New Roman" w:hAnsi="Times New Roman"/>
          <w:lang w:val="en-US"/>
        </w:rPr>
      </w:pPr>
    </w:p>
    <w:p w:rsidR="00DC2A12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  <w:tab/>
        <w:t>lehota na prebratie smernice alebo lehota na implementáciu nariadenia alebo rozhodnutia</w:t>
      </w:r>
    </w:p>
    <w:p w:rsidR="00DC2A12">
      <w:pPr>
        <w:bidi w:val="0"/>
        <w:ind w:left="720"/>
        <w:rPr>
          <w:rFonts w:ascii="Times New Roman" w:hAnsi="Times New Roman"/>
          <w:lang w:val="en-US"/>
        </w:rPr>
      </w:pPr>
    </w:p>
    <w:p w:rsidR="00DC2A12" w:rsidRPr="00CE476D" w:rsidP="00CE476D">
      <w:pPr>
        <w:bidi w:val="0"/>
        <w:spacing w:before="60" w:after="60"/>
        <w:ind w:left="708"/>
        <w:jc w:val="both"/>
        <w:rPr>
          <w:rFonts w:ascii="Times New Roman" w:hAnsi="Times New Roman"/>
          <w:bCs/>
          <w:lang w:val="sk-SK"/>
        </w:rPr>
      </w:pPr>
      <w:r w:rsidRPr="001B2E51" w:rsidR="005B1192">
        <w:rPr>
          <w:rFonts w:ascii="Times New Roman" w:hAnsi="Times New Roman"/>
          <w:bCs/>
          <w:lang w:val="sk-SK"/>
        </w:rPr>
        <w:t>Smernica Európskeho parlamentu a rady 2014/40/EÚ z 3. apríla 2014 o aproximácii zákonov, iných právnych predpisov a správnych opatrení členských štátov týkajúcich sa výroby, prezentácie a predaja tabakových a súvisiacich výrobkov a o zrušení smernice 2001/37/ES</w:t>
      </w:r>
      <w:r w:rsidR="005B1192">
        <w:rPr>
          <w:rFonts w:ascii="Times New Roman" w:hAnsi="Times New Roman"/>
          <w:bCs/>
          <w:lang w:val="sk-SK"/>
        </w:rPr>
        <w:t xml:space="preserve"> (Ú.v.EÚ L 127, 29.4.2014) v znení delegovanej smernice Komisie 2014/109/EÚ z 10. Októbra 2</w:t>
      </w:r>
      <w:r w:rsidR="00CE476D">
        <w:rPr>
          <w:rFonts w:ascii="Times New Roman" w:hAnsi="Times New Roman"/>
          <w:bCs/>
          <w:lang w:val="sk-SK"/>
        </w:rPr>
        <w:t>014 (Ú.v.EÚ L 360, 17.12.21014)</w:t>
      </w:r>
      <w:r w:rsidRPr="00DA6001" w:rsidR="00CE476D">
        <w:rPr>
          <w:rFonts w:ascii="Times New Roman" w:hAnsi="Times New Roman"/>
          <w:lang w:val="sk-SK"/>
        </w:rPr>
        <w:br/>
        <w:br/>
        <w:t xml:space="preserve">do 20. mája 2016 </w:t>
      </w:r>
    </w:p>
    <w:p w:rsidR="00DC2A12" w:rsidRPr="00DA6001">
      <w:pPr>
        <w:bidi w:val="0"/>
        <w:rPr>
          <w:rFonts w:ascii="Times New Roman" w:hAnsi="Times New Roman"/>
          <w:lang w:val="sk-SK"/>
        </w:rPr>
      </w:pPr>
    </w:p>
    <w:p w:rsidR="00DC2A12" w:rsidRPr="00DA6001" w:rsidP="00CE476D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 w:rsidRPr="00DA6001">
        <w:rPr>
          <w:rFonts w:ascii="Times New Roman" w:hAnsi="Times New Roman"/>
          <w:lang w:val="sk-SK"/>
        </w:rPr>
        <w:t>b)</w:t>
        <w:tab/>
      </w:r>
      <w:r>
        <w:rPr>
          <w:rFonts w:ascii="Times New Roman" w:hAnsi="Times New Roman"/>
          <w:color w:val="000000"/>
          <w:lang w:val="sk-SK"/>
        </w:rPr>
        <w:t xml:space="preserve">lehota určená na predloženie návrhu právneho predpisu na rokovanie vlády podľa určenia gestorských ústredných orgánov štátnej správy zodpovedných za transpozíciu smerníc a vypracovanie tabuliek zhody k návrhom všeobecne </w:t>
      </w:r>
      <w:r w:rsidRPr="00DA6001">
        <w:rPr>
          <w:rFonts w:ascii="Times New Roman" w:hAnsi="Times New Roman"/>
          <w:color w:val="000000"/>
          <w:lang w:val="sk-SK"/>
        </w:rPr>
        <w:t>záväzných právnych predpisov</w:t>
      </w:r>
    </w:p>
    <w:p w:rsidR="00DC2A12" w:rsidRPr="00DA6001">
      <w:pPr>
        <w:bidi w:val="0"/>
        <w:ind w:left="709" w:hanging="349"/>
        <w:rPr>
          <w:rFonts w:ascii="Times New Roman" w:hAnsi="Times New Roman"/>
          <w:lang w:val="sk-SK"/>
        </w:rPr>
      </w:pPr>
      <w:r w:rsidRPr="00DA6001">
        <w:rPr>
          <w:rFonts w:ascii="Times New Roman" w:hAnsi="Times New Roman"/>
          <w:lang w:val="sk-SK"/>
        </w:rPr>
        <w:tab/>
      </w:r>
    </w:p>
    <w:p w:rsidR="00DC2A12">
      <w:pPr>
        <w:bidi w:val="0"/>
        <w:ind w:left="709" w:hanging="349"/>
        <w:rPr>
          <w:rFonts w:ascii="Times New Roman" w:hAnsi="Times New Roman"/>
          <w:lang w:val="sk-SK"/>
        </w:rPr>
      </w:pPr>
      <w:r w:rsidRPr="00DA6001">
        <w:rPr>
          <w:rFonts w:ascii="Times New Roman" w:hAnsi="Times New Roman"/>
          <w:lang w:val="sk-SK"/>
        </w:rPr>
        <w:tab/>
      </w:r>
      <w:r w:rsidRPr="00DA6001" w:rsidR="007A5E09">
        <w:rPr>
          <w:rFonts w:ascii="Times New Roman" w:hAnsi="Times New Roman"/>
          <w:lang w:val="sk-SK"/>
        </w:rPr>
        <w:t>do 31. januára 2016</w:t>
      </w:r>
      <w:r>
        <w:rPr>
          <w:rFonts w:ascii="Times New Roman" w:hAnsi="Times New Roman"/>
          <w:lang w:val="sk-SK"/>
        </w:rPr>
        <w:t> </w:t>
      </w:r>
    </w:p>
    <w:p w:rsidR="00DC2A12" w:rsidRPr="00DA6001">
      <w:pPr>
        <w:bidi w:val="0"/>
        <w:ind w:left="709" w:hanging="349"/>
        <w:rPr>
          <w:rFonts w:ascii="Times New Roman" w:hAnsi="Times New Roman"/>
          <w:lang w:val="sk-SK"/>
        </w:rPr>
      </w:pPr>
    </w:p>
    <w:p w:rsidR="00DC2A12" w:rsidP="00CE476D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 w:rsidRPr="00DA6001">
        <w:rPr>
          <w:rFonts w:ascii="Times New Roman" w:hAnsi="Times New Roman"/>
          <w:lang w:val="sk-SK"/>
        </w:rPr>
        <w:t>c)</w:t>
      </w:r>
      <w:r>
        <w:rPr>
          <w:rFonts w:ascii="Times New Roman" w:hAnsi="Times New Roman"/>
          <w:lang w:val="sk-SK"/>
        </w:rPr>
        <w:tab/>
        <w:t>informácia o konaní začatom proti Slovenskej republike o porušení podľa čl. 258 až 260 Zmluvy o fungovaní Európskej únie</w:t>
      </w:r>
    </w:p>
    <w:p w:rsidR="00DC2A12" w:rsidRPr="00DA6001">
      <w:pPr>
        <w:bidi w:val="0"/>
        <w:ind w:left="720"/>
        <w:rPr>
          <w:rFonts w:ascii="Times New Roman" w:hAnsi="Times New Roman"/>
          <w:lang w:val="sk-SK"/>
        </w:rPr>
      </w:pPr>
    </w:p>
    <w:p w:rsidR="00DC2A12" w:rsidRPr="00DA6001">
      <w:pPr>
        <w:bidi w:val="0"/>
        <w:ind w:firstLine="708"/>
        <w:rPr>
          <w:rFonts w:ascii="Times New Roman" w:hAnsi="Times New Roman"/>
          <w:lang w:val="sk-SK"/>
        </w:rPr>
      </w:pPr>
      <w:r w:rsidRPr="00DA6001">
        <w:rPr>
          <w:rFonts w:ascii="Times New Roman" w:hAnsi="Times New Roman"/>
          <w:lang w:val="sk-SK"/>
        </w:rPr>
        <w:t>nebolo začaté </w:t>
      </w:r>
    </w:p>
    <w:p w:rsidR="00DC2A12" w:rsidRPr="00DA6001">
      <w:pPr>
        <w:bidi w:val="0"/>
        <w:ind w:firstLine="708"/>
        <w:rPr>
          <w:rFonts w:ascii="Times New Roman" w:hAnsi="Times New Roman"/>
          <w:lang w:val="sk-SK"/>
        </w:rPr>
      </w:pPr>
    </w:p>
    <w:p w:rsidR="00DC2A12" w:rsidRPr="00DA6001" w:rsidP="00CE476D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 w:rsidRPr="00DA6001">
        <w:rPr>
          <w:rFonts w:ascii="Times New Roman" w:hAnsi="Times New Roman"/>
          <w:lang w:val="sk-SK"/>
        </w:rPr>
        <w:t>d)</w:t>
        <w:tab/>
        <w:t>informácia o právnych predpisoch, v ktorých sú preberané smernice už prebraté spolu s uvedením rozsahu tohto prebratia</w:t>
      </w:r>
    </w:p>
    <w:p w:rsidR="00DC2A12" w:rsidRPr="00DA6001">
      <w:pPr>
        <w:bidi w:val="0"/>
        <w:ind w:left="720"/>
        <w:rPr>
          <w:rFonts w:ascii="Times New Roman" w:hAnsi="Times New Roman"/>
          <w:lang w:val="sk-SK"/>
        </w:rPr>
      </w:pPr>
    </w:p>
    <w:p w:rsidR="00DC2A12" w:rsidRPr="00DA6001">
      <w:pPr>
        <w:bidi w:val="0"/>
        <w:ind w:firstLine="708"/>
        <w:rPr>
          <w:rFonts w:ascii="Times New Roman" w:hAnsi="Times New Roman"/>
          <w:lang w:val="sk-SK"/>
        </w:rPr>
      </w:pPr>
      <w:r w:rsidRPr="00DA6001" w:rsidR="007A5E09">
        <w:rPr>
          <w:rFonts w:ascii="Times New Roman" w:hAnsi="Times New Roman"/>
          <w:lang w:val="sk-SK"/>
        </w:rPr>
        <w:t>v žiadnom</w:t>
      </w:r>
    </w:p>
    <w:p w:rsidR="007A5E09" w:rsidRPr="00DA6001">
      <w:pPr>
        <w:bidi w:val="0"/>
        <w:ind w:firstLine="708"/>
        <w:rPr>
          <w:rFonts w:ascii="Times New Roman" w:hAnsi="Times New Roman"/>
          <w:lang w:val="sk-SK"/>
        </w:rPr>
      </w:pPr>
    </w:p>
    <w:p w:rsidR="00DC2A12">
      <w:pPr>
        <w:bidi w:val="0"/>
        <w:ind w:left="360" w:hanging="36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5.</w:t>
        <w:tab/>
        <w:t>Stupeň zlučiteľnosti návrhu právneho predpisu s právom Európskej únie:</w:t>
      </w:r>
    </w:p>
    <w:p w:rsidR="00DC2A12" w:rsidRPr="00DA6001">
      <w:pPr>
        <w:bidi w:val="0"/>
        <w:rPr>
          <w:rFonts w:ascii="Times New Roman" w:hAnsi="Times New Roman"/>
          <w:lang w:val="sk-SK"/>
        </w:rPr>
      </w:pPr>
    </w:p>
    <w:p w:rsidR="00DC2A12" w:rsidRPr="00DA6001">
      <w:pPr>
        <w:bidi w:val="0"/>
        <w:ind w:firstLine="360"/>
        <w:rPr>
          <w:rFonts w:ascii="Times New Roman" w:hAnsi="Times New Roman"/>
          <w:lang w:val="sk-SK"/>
        </w:rPr>
      </w:pPr>
      <w:r w:rsidRPr="00DA6001">
        <w:rPr>
          <w:rFonts w:ascii="Times New Roman" w:hAnsi="Times New Roman"/>
          <w:lang w:val="sk-SK"/>
        </w:rPr>
        <w:t>Stupeň zlučiteľnosti - úplný </w:t>
      </w:r>
    </w:p>
    <w:p w:rsidR="00DC2A12" w:rsidRPr="00DA6001">
      <w:pPr>
        <w:bidi w:val="0"/>
        <w:rPr>
          <w:rFonts w:ascii="Times New Roman" w:hAnsi="Times New Roman"/>
          <w:lang w:val="sk-SK"/>
        </w:rPr>
      </w:pPr>
    </w:p>
    <w:p w:rsidR="00DC2A12" w:rsidRPr="00DA6001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DA6001">
        <w:rPr>
          <w:rFonts w:ascii="Times New Roman" w:hAnsi="Times New Roman"/>
          <w:b/>
          <w:lang w:val="sk-SK"/>
        </w:rPr>
        <w:t>6.</w:t>
        <w:tab/>
        <w:t xml:space="preserve">Gestor a spolupracujúce rezorty: </w:t>
      </w:r>
    </w:p>
    <w:p w:rsidR="00540507" w:rsidRPr="00DA6001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DA6001">
        <w:rPr>
          <w:rFonts w:ascii="Times New Roman" w:hAnsi="Times New Roman"/>
          <w:b/>
          <w:lang w:val="sk-SK"/>
        </w:rPr>
        <w:tab/>
      </w:r>
    </w:p>
    <w:p w:rsidR="00540507" w:rsidRPr="00DA6001">
      <w:pPr>
        <w:bidi w:val="0"/>
        <w:ind w:left="360" w:hanging="360"/>
        <w:rPr>
          <w:rFonts w:ascii="Times New Roman" w:hAnsi="Times New Roman"/>
          <w:lang w:val="sk-SK"/>
        </w:rPr>
      </w:pPr>
      <w:r w:rsidRPr="00DA6001">
        <w:rPr>
          <w:rFonts w:ascii="Times New Roman" w:hAnsi="Times New Roman"/>
          <w:b/>
          <w:lang w:val="sk-SK"/>
        </w:rPr>
        <w:tab/>
      </w:r>
      <w:r w:rsidRPr="00DA6001">
        <w:rPr>
          <w:rFonts w:ascii="Times New Roman" w:hAnsi="Times New Roman"/>
          <w:lang w:val="sk-SK"/>
        </w:rPr>
        <w:t>Ministerstvo zdravotníctva Slovenskej republiky</w:t>
      </w:r>
    </w:p>
    <w:p w:rsidR="00540507" w:rsidRPr="00DA6001">
      <w:pPr>
        <w:bidi w:val="0"/>
        <w:ind w:left="360" w:hanging="360"/>
        <w:rPr>
          <w:rFonts w:ascii="Times New Roman" w:hAnsi="Times New Roman"/>
          <w:lang w:val="sk-SK"/>
        </w:rPr>
      </w:pPr>
      <w:r w:rsidRPr="00DA6001">
        <w:rPr>
          <w:rFonts w:ascii="Times New Roman" w:hAnsi="Times New Roman"/>
          <w:lang w:val="sk-SK"/>
        </w:rPr>
        <w:tab/>
        <w:t>Ministerstvo pôdohospodárstva a rozvoja vidieka Slovenskej republiky</w:t>
      </w:r>
    </w:p>
    <w:p w:rsidR="00540507" w:rsidRPr="00DA6001">
      <w:pPr>
        <w:bidi w:val="0"/>
        <w:ind w:left="360" w:hanging="360"/>
        <w:rPr>
          <w:rFonts w:ascii="Times New Roman" w:hAnsi="Times New Roman"/>
          <w:lang w:val="sk-SK"/>
        </w:rPr>
      </w:pPr>
      <w:r w:rsidRPr="00DA6001">
        <w:rPr>
          <w:rFonts w:ascii="Times New Roman" w:hAnsi="Times New Roman"/>
          <w:lang w:val="sk-SK"/>
        </w:rPr>
        <w:tab/>
        <w:t>Ministerstvo financií Slovenskej republiky</w:t>
      </w:r>
    </w:p>
    <w:p w:rsidR="00540507" w:rsidRPr="00DA6001" w:rsidP="00540507">
      <w:pPr>
        <w:bidi w:val="0"/>
        <w:rPr>
          <w:rFonts w:ascii="Times New Roman" w:hAnsi="Times New Roman"/>
          <w:lang w:val="sk-SK"/>
        </w:rPr>
      </w:pPr>
      <w:r w:rsidRPr="00DA6001">
        <w:rPr>
          <w:rFonts w:ascii="Times New Roman" w:hAnsi="Times New Roman"/>
          <w:lang w:val="sk-SK"/>
        </w:rPr>
        <w:t xml:space="preserve">      Ministerstvo hospodárstva Slovenskej republiky</w:t>
      </w:r>
    </w:p>
    <w:p w:rsidR="00540507" w:rsidRPr="00DA6001" w:rsidP="00540507">
      <w:pPr>
        <w:bidi w:val="0"/>
        <w:rPr>
          <w:rFonts w:ascii="Times New Roman" w:hAnsi="Times New Roman"/>
          <w:lang w:val="sk-SK"/>
        </w:rPr>
      </w:pPr>
      <w:r w:rsidRPr="00DA6001">
        <w:rPr>
          <w:rFonts w:ascii="Times New Roman" w:hAnsi="Times New Roman"/>
          <w:lang w:val="sk-SK"/>
        </w:rPr>
        <w:t xml:space="preserve">      Ministerstvo kultúry Slovenskej republiky</w:t>
      </w:r>
    </w:p>
    <w:p w:rsidR="00DC2A12" w:rsidRPr="00DA6001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</w:p>
    <w:p w:rsidR="00DC2A12" w:rsidRPr="00DA6001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  <w:r w:rsidRPr="00DA6001">
        <w:rPr>
          <w:rFonts w:ascii="Times New Roman" w:hAnsi="Times New Roman"/>
          <w:lang w:val="sk-SK"/>
        </w:rPr>
        <w:t> </w:t>
      </w:r>
    </w:p>
    <w:p w:rsidR="00DC2A12" w:rsidRPr="00DA6001">
      <w:pPr>
        <w:tabs>
          <w:tab w:val="left" w:pos="360"/>
        </w:tabs>
        <w:bidi w:val="0"/>
        <w:rPr>
          <w:rFonts w:ascii="Times New Roman" w:hAnsi="Times New Roman"/>
          <w:lang w:val="sk-SK"/>
        </w:rPr>
      </w:pPr>
    </w:p>
    <w:p w:rsidR="00DC2A12" w:rsidRPr="00DA6001">
      <w:pPr>
        <w:bidi w:val="0"/>
        <w:rPr>
          <w:rFonts w:ascii="Times New Roman" w:hAnsi="Times New Roman"/>
          <w:lang w:val="sk-SK"/>
        </w:rPr>
      </w:pPr>
    </w:p>
    <w:p w:rsidR="00DC2A12" w:rsidRPr="00DA6001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</w:p>
    <w:sectPr>
      <w:footerReference w:type="default" r:id="rId4"/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01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Pr="00DA6001">
      <w:rPr>
        <w:rFonts w:ascii="Times New Roman" w:hAnsi="Times New Roman"/>
        <w:noProof/>
        <w:lang w:val="sk-SK"/>
      </w:rPr>
      <w:t>1</w:t>
    </w:r>
    <w:r>
      <w:rPr>
        <w:rFonts w:ascii="Times New Roman" w:hAnsi="Times New Roman"/>
      </w:rPr>
      <w:fldChar w:fldCharType="end"/>
    </w:r>
  </w:p>
  <w:p w:rsidR="00DA6001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94107"/>
    <w:rsid w:val="00116FF1"/>
    <w:rsid w:val="001B2E51"/>
    <w:rsid w:val="001B3F3D"/>
    <w:rsid w:val="002B27DE"/>
    <w:rsid w:val="00540507"/>
    <w:rsid w:val="005B1192"/>
    <w:rsid w:val="007A5E09"/>
    <w:rsid w:val="00A054EA"/>
    <w:rsid w:val="00B067CD"/>
    <w:rsid w:val="00C94107"/>
    <w:rsid w:val="00CE476D"/>
    <w:rsid w:val="00D86C0C"/>
    <w:rsid w:val="00DA6001"/>
    <w:rsid w:val="00DC2A12"/>
    <w:rsid w:val="00DF04A8"/>
    <w:rsid w:val="00FC45E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ru-RU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DA600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DA6001"/>
    <w:rPr>
      <w:rFonts w:cs="Times New Roman"/>
      <w:sz w:val="24"/>
      <w:szCs w:val="24"/>
      <w:rtl w:val="0"/>
      <w:cs w:val="0"/>
      <w:lang w:val="ru-RU" w:eastAsia="x-none"/>
    </w:rPr>
  </w:style>
  <w:style w:type="paragraph" w:styleId="Footer">
    <w:name w:val="footer"/>
    <w:basedOn w:val="Normal"/>
    <w:link w:val="PtaChar"/>
    <w:uiPriority w:val="99"/>
    <w:unhideWhenUsed/>
    <w:rsid w:val="00DA600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DA6001"/>
    <w:rPr>
      <w:rFonts w:cs="Times New Roman"/>
      <w:sz w:val="24"/>
      <w:szCs w:val="24"/>
      <w:rtl w:val="0"/>
      <w:cs w:val="0"/>
      <w:lang w:val="ru-RU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427</Words>
  <Characters>2437</Characters>
  <Application>Microsoft Office Word</Application>
  <DocSecurity>0</DocSecurity>
  <Lines>0</Lines>
  <Paragraphs>0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Magdaléna Lacová</cp:lastModifiedBy>
  <cp:revision>3</cp:revision>
  <cp:lastPrinted>2015-08-26T13:14:00Z</cp:lastPrinted>
  <dcterms:created xsi:type="dcterms:W3CDTF">2015-08-21T09:02:00Z</dcterms:created>
  <dcterms:modified xsi:type="dcterms:W3CDTF">2015-08-26T13:15:00Z</dcterms:modified>
</cp:coreProperties>
</file>