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772806">
      <w:pPr>
        <w:keepNext/>
        <w:keepLines/>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772806">
      <w:pPr>
        <w:keepNext/>
        <w:keepLines/>
        <w:widowControl/>
        <w:bidi w:val="0"/>
        <w:jc w:val="both"/>
        <w:rPr>
          <w:rFonts w:ascii="Times New Roman" w:hAnsi="Times New Roman"/>
          <w:color w:val="000000"/>
        </w:rPr>
      </w:pPr>
    </w:p>
    <w:p w:rsidR="008B25A6" w:rsidRPr="00A64D2D" w:rsidP="00772806">
      <w:pPr>
        <w:keepNext/>
        <w:keepLines/>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772806">
      <w:pPr>
        <w:keepNext/>
        <w:keepLines/>
        <w:widowControl/>
        <w:bidi w:val="0"/>
        <w:jc w:val="both"/>
        <w:rPr>
          <w:rFonts w:ascii="Times New Roman" w:hAnsi="Times New Roman"/>
          <w:color w:val="000000"/>
        </w:rPr>
      </w:pPr>
    </w:p>
    <w:p w:rsidR="008B25A6" w:rsidRPr="00A64D2D" w:rsidP="00772806">
      <w:pPr>
        <w:keepNext/>
        <w:keepLines/>
        <w:widowControl/>
        <w:bidi w:val="0"/>
        <w:ind w:firstLine="720"/>
        <w:jc w:val="both"/>
        <w:rPr>
          <w:rFonts w:ascii="Times New Roman" w:hAnsi="Times New Roman"/>
          <w:color w:val="000000"/>
        </w:rPr>
      </w:pPr>
      <w:r w:rsidR="00C0489E">
        <w:rPr>
          <w:rStyle w:val="PlaceholderText"/>
          <w:color w:val="000000"/>
        </w:rPr>
        <w:t>Ministerstvo pôdohospodárstva a rozvoja vidieka Slovenskej republiky predkladá návrh novely zákona č. 313/2009 Z. z. o vinohradníctve a vinárstve v znení neskorších predpisov na základe Plánu legislatívnych úloh vlády Slovenskej republiky na rok 2015.</w:t>
      </w:r>
    </w:p>
    <w:p w:rsidR="00C0489E" w:rsidP="00772806">
      <w:pPr>
        <w:keepNext/>
        <w:keepLines/>
        <w:widowControl/>
        <w:bidi w:val="0"/>
        <w:ind w:firstLine="720"/>
        <w:jc w:val="both"/>
        <w:rPr>
          <w:rStyle w:val="PlaceholderText"/>
          <w:color w:val="000000"/>
        </w:rPr>
      </w:pPr>
      <w:r>
        <w:rPr>
          <w:rStyle w:val="PlaceholderText"/>
          <w:color w:val="000000"/>
        </w:rPr>
        <w:t xml:space="preserve">Cieľom predloženia návrhu zákona je implementácia nových pravidiel režimu výsadby viniča formou poskytovania povolení. Tieto pravidlá boli ustanovené nariadením Európskeho parlamentu a Rady (EÚ) č. 1308/2013 zo 17. decembra 2013, ktorým sa vytvára spoločná organizácia trhov s poľnohospodárskymi výrobkami, a ktorým sa zrušujú nariadenia Rady (EHS) č. 922/72, (EHS) č. 234/79, (ES) č. 1037/2001 a (ES) č. 1234/2007. </w:t>
      </w:r>
    </w:p>
    <w:p w:rsidR="00C0489E" w:rsidP="00772806">
      <w:pPr>
        <w:keepNext/>
        <w:keepLines/>
        <w:widowControl/>
        <w:bidi w:val="0"/>
        <w:ind w:firstLine="720"/>
        <w:jc w:val="both"/>
        <w:rPr>
          <w:rStyle w:val="PlaceholderText"/>
          <w:color w:val="000000"/>
        </w:rPr>
      </w:pPr>
      <w:r>
        <w:rPr>
          <w:rStyle w:val="PlaceholderText"/>
          <w:color w:val="000000"/>
        </w:rPr>
        <w:t>Doteraz sa uplatňoval zákaz novej výsadby, ktorý končí dňa 31. 12. 2015. Vysádzať vinič bolo možné iba na základe poskytnutia výsadbových práv z rezervy výsadbových práv, práv na opätovnú výsadbu a práv na novú výsadbu, ktorá sa uplatňovala iba v prípade sceľovania pozemkov, výsadby podpníkových vinohradov pokusné účely a podobne.</w:t>
      </w:r>
    </w:p>
    <w:p w:rsidR="00C0489E" w:rsidP="00772806">
      <w:pPr>
        <w:keepNext/>
        <w:keepLines/>
        <w:widowControl/>
        <w:bidi w:val="0"/>
        <w:ind w:firstLine="720"/>
        <w:jc w:val="both"/>
        <w:rPr>
          <w:rStyle w:val="PlaceholderText"/>
          <w:color w:val="000000"/>
        </w:rPr>
      </w:pPr>
      <w:r>
        <w:rPr>
          <w:rStyle w:val="PlaceholderText"/>
          <w:color w:val="000000"/>
        </w:rPr>
        <w:t>Návrh zákona predstavuje právnu úpravu na vykonanie nových pravidiel režimu výsadby viniča, v rámci ktorej sa ustanovuje prechod ešte existujúcich práv na opätovnú výsadbu na povolenia a nové pravidlá, ktoré sa týkajú povolení na výsadbu na základe vyklčovania a poskytovanie povolení na novú výsadbu na ploche, ktorá sa rovná 1 % celkovej plochy vysadenej viničom v Slovenskej republike. Nový režim výsadby viniča je platný od 1.1.2016.</w:t>
      </w:r>
    </w:p>
    <w:p w:rsidR="00C0489E" w:rsidP="00772806">
      <w:pPr>
        <w:keepNext/>
        <w:keepLines/>
        <w:widowControl/>
        <w:bidi w:val="0"/>
        <w:ind w:firstLine="720"/>
        <w:jc w:val="both"/>
        <w:rPr>
          <w:rStyle w:val="PlaceholderText"/>
          <w:color w:val="000000"/>
        </w:rPr>
      </w:pPr>
      <w:r>
        <w:rPr>
          <w:rStyle w:val="PlaceholderText"/>
          <w:color w:val="000000"/>
        </w:rPr>
        <w:t>Rovnako sa ustanovujú nové prechodné ustanovenia, ktoré predlžujú platnosť rozhodnutí o udelení práva na výsadbu z rezervy a rozhodnutí o udelení práva na novú výsadbu.</w:t>
      </w:r>
    </w:p>
    <w:p w:rsidR="00C0489E" w:rsidP="00772806">
      <w:pPr>
        <w:keepNext/>
        <w:keepLines/>
        <w:widowControl/>
        <w:bidi w:val="0"/>
        <w:ind w:firstLine="720"/>
        <w:jc w:val="both"/>
        <w:rPr>
          <w:rStyle w:val="PlaceholderText"/>
          <w:color w:val="000000"/>
        </w:rPr>
      </w:pPr>
      <w:r>
        <w:rPr>
          <w:rStyle w:val="PlaceholderText"/>
          <w:color w:val="000000"/>
        </w:rPr>
        <w:t>Ustanovujú sa konkrétne kompetencie pre ministerstvo a Ústredný kontrolný a skúšobný ústav poľnohospodársky, ktorý je správcom vinohradníckeho registra, ako aj povinnosti žiadateľov a termíny podávania žiadostí a termíny platnosti jednotlivých výsadbových práv.</w:t>
      </w:r>
    </w:p>
    <w:p w:rsidR="00E50EDB" w:rsidP="00772806">
      <w:pPr>
        <w:keepNext/>
        <w:keepLines/>
        <w:widowControl/>
        <w:bidi w:val="0"/>
        <w:ind w:firstLine="720"/>
        <w:jc w:val="both"/>
        <w:rPr>
          <w:rStyle w:val="PlaceholderText"/>
          <w:color w:val="000000"/>
        </w:rPr>
      </w:pPr>
      <w:r>
        <w:rPr>
          <w:rStyle w:val="PlaceholderText"/>
          <w:color w:val="000000"/>
        </w:rPr>
        <w:t>Predložený návrh zákona bude mať pozitívny vplyv a negatívny vplyv na verejné financie, pozitívny vplyv a negatívny vplyv na podnikateľské prostredie, nemá sociálne vplyvy, vplyv na životné prostredie a pozitívny vplyv na informatizáciu spoločnosti.</w:t>
      </w:r>
    </w:p>
    <w:p w:rsidR="00C0489E" w:rsidP="00772806">
      <w:pPr>
        <w:keepNext/>
        <w:keepLines/>
        <w:widowControl/>
        <w:bidi w:val="0"/>
        <w:spacing w:before="60" w:after="60"/>
        <w:ind w:firstLine="708"/>
        <w:jc w:val="both"/>
        <w:rPr>
          <w:rFonts w:ascii="Times New Roman" w:hAnsi="Times New Roman"/>
          <w:bCs/>
        </w:rPr>
      </w:pPr>
      <w:r w:rsidR="00E50EDB">
        <w:rPr>
          <w:rFonts w:ascii="Times New Roman" w:hAnsi="Times New Roman"/>
        </w:rPr>
        <w:t>Návrh zákona</w:t>
      </w:r>
      <w:r w:rsidRPr="00673FAE" w:rsidR="00E50EDB">
        <w:rPr>
          <w:rFonts w:ascii="Times New Roman" w:hAnsi="Times New Roman"/>
        </w:rPr>
        <w:t xml:space="preserve"> je v súlade s Ústavou Slovenskej republiky, súvisiacimi zákonmi a medzinárodnými zmluvami</w:t>
      </w:r>
      <w:r w:rsidRPr="00673FAE" w:rsidR="00E50EDB">
        <w:rPr>
          <w:rFonts w:ascii="Times New Roman" w:hAnsi="Times New Roman"/>
          <w:bCs/>
        </w:rPr>
        <w:t>, ktorými je Slovenská republika viazaná a ostatnými všeobecne záväznými práv</w:t>
      </w:r>
      <w:r w:rsidR="00F04DDD">
        <w:rPr>
          <w:rFonts w:ascii="Times New Roman" w:hAnsi="Times New Roman"/>
          <w:bCs/>
        </w:rPr>
        <w:t>nymi predpismi.</w:t>
      </w:r>
    </w:p>
    <w:p w:rsidR="00D85840" w:rsidP="00772806">
      <w:pPr>
        <w:keepNext/>
        <w:keepLines/>
        <w:widowControl/>
        <w:bidi w:val="0"/>
        <w:jc w:val="center"/>
        <w:rPr>
          <w:rFonts w:ascii="Times New Roman" w:hAnsi="Times New Roman"/>
          <w:b/>
          <w:caps/>
          <w:spacing w:val="30"/>
        </w:rPr>
      </w:pPr>
      <w:r>
        <w:rPr>
          <w:rFonts w:ascii="Times New Roman" w:hAnsi="Times New Roman"/>
          <w:bCs/>
        </w:rPr>
        <w:br w:type="page"/>
      </w:r>
      <w:r>
        <w:rPr>
          <w:rFonts w:ascii="Times New Roman" w:hAnsi="Times New Roman"/>
          <w:b/>
          <w:caps/>
          <w:spacing w:val="30"/>
        </w:rPr>
        <w:t>Doložka zlučiteľnosti</w:t>
      </w:r>
    </w:p>
    <w:p w:rsidR="00D85840" w:rsidP="00772806">
      <w:pPr>
        <w:keepNext/>
        <w:keepLines/>
        <w:widowControl/>
        <w:bidi w:val="0"/>
        <w:jc w:val="center"/>
        <w:rPr>
          <w:rFonts w:ascii="Times New Roman" w:hAnsi="Times New Roman"/>
          <w:b/>
        </w:rPr>
      </w:pPr>
      <w:r>
        <w:rPr>
          <w:rFonts w:ascii="Times New Roman" w:hAnsi="Times New Roman"/>
          <w:b/>
        </w:rPr>
        <w:t>právneho predpisu s právom Európskej únie </w:t>
      </w:r>
    </w:p>
    <w:p w:rsidR="00D85840" w:rsidP="00772806">
      <w:pPr>
        <w:keepNext/>
        <w:keepLines/>
        <w:widowControl/>
        <w:bidi w:val="0"/>
        <w:rPr>
          <w:rFonts w:ascii="Times New Roman" w:hAnsi="Times New Roman"/>
        </w:rPr>
      </w:pPr>
    </w:p>
    <w:p w:rsidR="00D85840" w:rsidRPr="00D85840" w:rsidP="00772806">
      <w:pPr>
        <w:keepNext/>
        <w:keepLines/>
        <w:widowControl/>
        <w:bidi w:val="0"/>
        <w:spacing w:before="60" w:after="60"/>
        <w:ind w:left="360" w:hanging="360"/>
        <w:rPr>
          <w:rFonts w:ascii="Times New Roman" w:hAnsi="Times New Roman"/>
          <w:b/>
        </w:rPr>
      </w:pPr>
      <w:r w:rsidRPr="00D85840">
        <w:rPr>
          <w:rFonts w:ascii="Times New Roman" w:hAnsi="Times New Roman"/>
          <w:b/>
        </w:rPr>
        <w:t>1.</w:t>
        <w:tab/>
        <w:t>Predkladateľ právneho predpisu:</w:t>
      </w:r>
      <w:r w:rsidRPr="00D85840">
        <w:rPr>
          <w:rFonts w:ascii="Times New Roman" w:hAnsi="Times New Roman"/>
        </w:rPr>
        <w:t xml:space="preserve"> vláda Slovenskej republiky </w:t>
      </w:r>
    </w:p>
    <w:p w:rsidR="00D85840" w:rsidRPr="00D85840" w:rsidP="00772806">
      <w:pPr>
        <w:keepNext/>
        <w:keepLines/>
        <w:widowControl/>
        <w:bidi w:val="0"/>
        <w:spacing w:before="60" w:after="60"/>
        <w:ind w:left="360" w:hanging="360"/>
        <w:jc w:val="both"/>
        <w:rPr>
          <w:rFonts w:ascii="Times New Roman" w:hAnsi="Times New Roman"/>
          <w:b/>
        </w:rPr>
      </w:pPr>
      <w:r w:rsidRPr="00D85840">
        <w:rPr>
          <w:rFonts w:ascii="Times New Roman" w:hAnsi="Times New Roman"/>
          <w:b/>
        </w:rPr>
        <w:t>2.</w:t>
        <w:tab/>
        <w:t>Názov návrhu právneho predpisu:</w:t>
      </w:r>
      <w:r w:rsidRPr="00D85840">
        <w:rPr>
          <w:rFonts w:ascii="Times New Roman" w:hAnsi="Times New Roman"/>
        </w:rPr>
        <w:t xml:space="preserve"> Návrh zákona, ktorým sa mení a dopĺňa zákon </w:t>
      </w:r>
      <w:r>
        <w:rPr>
          <w:rFonts w:ascii="Times New Roman" w:hAnsi="Times New Roman"/>
        </w:rPr>
        <w:br/>
      </w:r>
      <w:r w:rsidRPr="00D85840">
        <w:rPr>
          <w:rFonts w:ascii="Times New Roman" w:hAnsi="Times New Roman"/>
        </w:rPr>
        <w:t>č. 313/2009 Z. z. o vinohradníctve a vinárstve v znení neskorších predpisov </w:t>
      </w:r>
    </w:p>
    <w:p w:rsidR="00D85840" w:rsidRPr="00D85840" w:rsidP="00772806">
      <w:pPr>
        <w:keepNext/>
        <w:keepLines/>
        <w:widowControl/>
        <w:bidi w:val="0"/>
        <w:spacing w:before="60" w:after="60"/>
        <w:ind w:left="360" w:hanging="360"/>
        <w:rPr>
          <w:rFonts w:ascii="Times New Roman" w:hAnsi="Times New Roman"/>
          <w:b/>
        </w:rPr>
      </w:pPr>
      <w:r w:rsidRPr="00D85840">
        <w:rPr>
          <w:rFonts w:ascii="Times New Roman" w:hAnsi="Times New Roman"/>
          <w:b/>
        </w:rPr>
        <w:t>3.</w:t>
        <w:tab/>
        <w:t>Problematika návrhu právneho predpisu:</w:t>
      </w:r>
    </w:p>
    <w:p w:rsidR="00D85840" w:rsidRPr="00D85840" w:rsidP="00772806">
      <w:pPr>
        <w:keepNext/>
        <w:keepLines/>
        <w:widowControl/>
        <w:bidi w:val="0"/>
        <w:spacing w:before="60" w:after="60"/>
        <w:ind w:left="709" w:hanging="349"/>
        <w:rPr>
          <w:rFonts w:ascii="Times New Roman" w:hAnsi="Times New Roman"/>
        </w:rPr>
      </w:pPr>
      <w:r w:rsidRPr="00D85840">
        <w:rPr>
          <w:rFonts w:ascii="Times New Roman" w:hAnsi="Times New Roman"/>
        </w:rPr>
        <w:t>a)</w:t>
        <w:tab/>
        <w:t>je upravená v práve Európskej únie</w:t>
      </w:r>
    </w:p>
    <w:p w:rsidR="00D85840" w:rsidRPr="00D85840" w:rsidP="00772806">
      <w:pPr>
        <w:keepNext/>
        <w:keepLines/>
        <w:widowControl/>
        <w:tabs>
          <w:tab w:val="left" w:pos="1068"/>
        </w:tabs>
        <w:bidi w:val="0"/>
        <w:spacing w:before="60" w:after="60"/>
        <w:ind w:left="879" w:hanging="171"/>
        <w:rPr>
          <w:rFonts w:ascii="Times New Roman" w:hAnsi="Times New Roman"/>
          <w:i/>
        </w:rPr>
      </w:pPr>
      <w:r w:rsidRPr="00D85840">
        <w:rPr>
          <w:rFonts w:ascii="Times New Roman" w:hAnsi="Times New Roman"/>
        </w:rPr>
        <w:t>-</w:t>
        <w:tab/>
      </w:r>
      <w:r w:rsidRPr="00D85840">
        <w:rPr>
          <w:rFonts w:ascii="Times New Roman" w:hAnsi="Times New Roman"/>
          <w:i/>
        </w:rPr>
        <w:t>primárnom</w:t>
      </w:r>
    </w:p>
    <w:p w:rsidR="00D85840" w:rsidRPr="00D85840" w:rsidP="00772806">
      <w:pPr>
        <w:keepNext/>
        <w:keepLines/>
        <w:widowControl/>
        <w:bidi w:val="0"/>
        <w:spacing w:before="60" w:after="60"/>
        <w:ind w:left="851"/>
        <w:jc w:val="both"/>
        <w:rPr>
          <w:rFonts w:ascii="Times New Roman" w:hAnsi="Times New Roman"/>
        </w:rPr>
      </w:pPr>
      <w:r w:rsidRPr="00D85840">
        <w:rPr>
          <w:rFonts w:ascii="Times New Roman" w:hAnsi="Times New Roman"/>
        </w:rPr>
        <w:t>Zmluva o fungovaní Európskej únie Tretia časť Hlava III (Poľnohospodárstvo a rybné hospodárstvo) </w:t>
      </w:r>
    </w:p>
    <w:p w:rsidR="00D85840" w:rsidRPr="00D85840" w:rsidP="00772806">
      <w:pPr>
        <w:keepNext/>
        <w:keepLines/>
        <w:widowControl/>
        <w:tabs>
          <w:tab w:val="left" w:pos="1068"/>
        </w:tabs>
        <w:bidi w:val="0"/>
        <w:spacing w:before="60" w:after="60"/>
        <w:ind w:left="879" w:hanging="171"/>
        <w:jc w:val="both"/>
        <w:rPr>
          <w:rFonts w:ascii="Times New Roman" w:hAnsi="Times New Roman"/>
          <w:i/>
        </w:rPr>
      </w:pPr>
      <w:r w:rsidRPr="00D85840">
        <w:rPr>
          <w:rFonts w:ascii="Times New Roman" w:hAnsi="Times New Roman"/>
        </w:rPr>
        <w:t>-</w:t>
        <w:tab/>
      </w:r>
      <w:r w:rsidRPr="00D85840">
        <w:rPr>
          <w:rFonts w:ascii="Times New Roman" w:hAnsi="Times New Roman"/>
          <w:i/>
        </w:rPr>
        <w:t>sekundárnom (prijatom po nadobudnutím platnosti Lisabonskej zmluvy, ktorou sa mení a dopĺňa Zmluva o Európskom spoločenstve a Zmluva o Európskej únii – po 30. novembri 2009)</w:t>
      </w:r>
    </w:p>
    <w:p w:rsidR="00D85840" w:rsidRPr="00D85840" w:rsidP="00772806">
      <w:pPr>
        <w:keepNext/>
        <w:keepLines/>
        <w:widowControl/>
        <w:bidi w:val="0"/>
        <w:spacing w:before="60" w:after="60"/>
        <w:ind w:left="1239" w:hanging="360"/>
        <w:jc w:val="both"/>
        <w:rPr>
          <w:rFonts w:ascii="Times New Roman" w:hAnsi="Times New Roman"/>
          <w:i/>
        </w:rPr>
      </w:pPr>
      <w:r w:rsidRPr="00D85840">
        <w:rPr>
          <w:rFonts w:ascii="Times New Roman" w:hAnsi="Times New Roman"/>
        </w:rPr>
        <w:t>1.</w:t>
        <w:tab/>
        <w:t xml:space="preserve">legislatívne akty </w:t>
      </w:r>
    </w:p>
    <w:p w:rsidR="00D85840" w:rsidP="00772806">
      <w:pPr>
        <w:keepNext/>
        <w:keepLines/>
        <w:widowControl/>
        <w:numPr>
          <w:numId w:val="6"/>
        </w:numPr>
        <w:bidi w:val="0"/>
        <w:spacing w:before="60" w:after="60"/>
        <w:jc w:val="both"/>
        <w:rPr>
          <w:rFonts w:ascii="Times New Roman" w:hAnsi="Times New Roman"/>
        </w:rPr>
      </w:pPr>
      <w:r w:rsidRPr="00D85840">
        <w:rPr>
          <w:rFonts w:ascii="Times New Roman" w:hAnsi="Times New Roman"/>
        </w:rPr>
        <w:t>Nariadenie Európskeho parlamentu a Rady (EÚ) č. 1306/2013 zo 17. decembra 2013 o</w:t>
      </w:r>
      <w:r w:rsidR="00B3705E">
        <w:rPr>
          <w:rFonts w:ascii="Times New Roman" w:hAnsi="Times New Roman"/>
        </w:rPr>
        <w:t> </w:t>
      </w:r>
      <w:r w:rsidRPr="00D85840">
        <w:rPr>
          <w:rFonts w:ascii="Times New Roman" w:hAnsi="Times New Roman"/>
        </w:rPr>
        <w:t>financovaní</w:t>
      </w:r>
      <w:r w:rsidR="00B3705E">
        <w:rPr>
          <w:rFonts w:ascii="Times New Roman" w:hAnsi="Times New Roman"/>
        </w:rPr>
        <w:t>,</w:t>
      </w:r>
      <w:r w:rsidRPr="00D85840">
        <w:rPr>
          <w:rFonts w:ascii="Times New Roman" w:hAnsi="Times New Roman"/>
        </w:rPr>
        <w:t xml:space="preserve"> riadení a monitorovaní spoločnej poľnohospodárskej politiky a ktorým sa zrušujú nariadenia Rady (EHS) č. 352/78, (ES) č. 165/94, (ES) č. 2799/98, (ES) č.</w:t>
      </w:r>
      <w:r w:rsidR="00B3705E">
        <w:rPr>
          <w:rFonts w:ascii="Times New Roman" w:hAnsi="Times New Roman"/>
        </w:rPr>
        <w:t> </w:t>
      </w:r>
      <w:r w:rsidRPr="00D85840">
        <w:rPr>
          <w:rFonts w:ascii="Times New Roman" w:hAnsi="Times New Roman"/>
        </w:rPr>
        <w:t>814/2000, (ES) č. 1290/2005 a (ES) č. 485/2008 (Ú. v. EÚ L 347, 20.12.2013) v</w:t>
      </w:r>
      <w:r w:rsidR="00B3705E">
        <w:rPr>
          <w:rFonts w:ascii="Times New Roman" w:hAnsi="Times New Roman"/>
        </w:rPr>
        <w:t> </w:t>
      </w:r>
      <w:r w:rsidRPr="00D85840">
        <w:rPr>
          <w:rFonts w:ascii="Times New Roman" w:hAnsi="Times New Roman"/>
        </w:rPr>
        <w:t>platnom</w:t>
      </w:r>
      <w:r w:rsidR="00B3705E">
        <w:rPr>
          <w:rFonts w:ascii="Times New Roman" w:hAnsi="Times New Roman"/>
        </w:rPr>
        <w:t xml:space="preserve"> </w:t>
      </w:r>
      <w:r w:rsidRPr="00D85840">
        <w:rPr>
          <w:rFonts w:ascii="Times New Roman" w:hAnsi="Times New Roman"/>
        </w:rPr>
        <w:t>znení.</w:t>
      </w:r>
    </w:p>
    <w:p w:rsidR="00D85840" w:rsidP="00772806">
      <w:pPr>
        <w:keepNext/>
        <w:keepLines/>
        <w:widowControl/>
        <w:numPr>
          <w:numId w:val="6"/>
        </w:numPr>
        <w:bidi w:val="0"/>
        <w:spacing w:before="60" w:after="60"/>
        <w:jc w:val="both"/>
        <w:rPr>
          <w:rFonts w:ascii="Times New Roman" w:hAnsi="Times New Roman"/>
        </w:rPr>
      </w:pPr>
      <w:r w:rsidRPr="00D85840">
        <w:rPr>
          <w:rFonts w:ascii="Times New Roman" w:hAnsi="Times New Roman"/>
        </w:rPr>
        <w:t>Nariadenie Európskeho parlamentu a Rady (EÚ) č. 1308/2013 zo 17. decembra 2013, ktorým sa vytvára spoločná organizácia trhov s poľnohospodárskymi výrobkami, a</w:t>
      </w:r>
      <w:r w:rsidR="00B3705E">
        <w:rPr>
          <w:rFonts w:ascii="Times New Roman" w:hAnsi="Times New Roman"/>
        </w:rPr>
        <w:t> </w:t>
      </w:r>
      <w:r w:rsidRPr="00D85840">
        <w:rPr>
          <w:rFonts w:ascii="Times New Roman" w:hAnsi="Times New Roman"/>
        </w:rPr>
        <w:t>ktorým</w:t>
      </w:r>
      <w:r w:rsidR="00B3705E">
        <w:rPr>
          <w:rFonts w:ascii="Times New Roman" w:hAnsi="Times New Roman"/>
        </w:rPr>
        <w:t xml:space="preserve"> </w:t>
      </w:r>
      <w:r w:rsidRPr="00D85840">
        <w:rPr>
          <w:rFonts w:ascii="Times New Roman" w:hAnsi="Times New Roman"/>
        </w:rPr>
        <w:t>sa zrušujú nariadenia Rady (EHS) č. 922/72, (EHS) č.</w:t>
      </w:r>
      <w:r w:rsidR="00BF1FE8">
        <w:rPr>
          <w:rFonts w:ascii="Times New Roman" w:hAnsi="Times New Roman"/>
        </w:rPr>
        <w:t> </w:t>
      </w:r>
      <w:r w:rsidRPr="00D85840">
        <w:rPr>
          <w:rFonts w:ascii="Times New Roman" w:hAnsi="Times New Roman"/>
        </w:rPr>
        <w:t>234/79, (ES) č.</w:t>
      </w:r>
      <w:r w:rsidR="00B3705E">
        <w:rPr>
          <w:rFonts w:ascii="Times New Roman" w:hAnsi="Times New Roman"/>
        </w:rPr>
        <w:t> </w:t>
      </w:r>
      <w:r w:rsidRPr="00D85840">
        <w:rPr>
          <w:rFonts w:ascii="Times New Roman" w:hAnsi="Times New Roman"/>
        </w:rPr>
        <w:t>1037/2001 a (ES) č. 1234/2007. (Ú. v. EÚ L 347, 20.12.2013) v</w:t>
      </w:r>
      <w:r w:rsidR="00BF1FE8">
        <w:rPr>
          <w:rFonts w:ascii="Times New Roman" w:hAnsi="Times New Roman"/>
        </w:rPr>
        <w:t> </w:t>
      </w:r>
      <w:r w:rsidRPr="00D85840">
        <w:rPr>
          <w:rFonts w:ascii="Times New Roman" w:hAnsi="Times New Roman"/>
        </w:rPr>
        <w:t>platnom</w:t>
      </w:r>
      <w:r w:rsidR="00BF1FE8">
        <w:rPr>
          <w:rFonts w:ascii="Times New Roman" w:hAnsi="Times New Roman"/>
        </w:rPr>
        <w:t xml:space="preserve"> </w:t>
      </w:r>
      <w:r w:rsidRPr="00D85840">
        <w:rPr>
          <w:rFonts w:ascii="Times New Roman" w:hAnsi="Times New Roman"/>
        </w:rPr>
        <w:t>znení.</w:t>
      </w:r>
    </w:p>
    <w:p w:rsidR="00D85840" w:rsidRPr="00D85840" w:rsidP="00772806">
      <w:pPr>
        <w:keepNext/>
        <w:keepLines/>
        <w:widowControl/>
        <w:bidi w:val="0"/>
        <w:spacing w:before="60" w:after="60"/>
        <w:ind w:left="851"/>
        <w:jc w:val="both"/>
        <w:rPr>
          <w:rFonts w:ascii="Times New Roman" w:hAnsi="Times New Roman"/>
          <w:i/>
        </w:rPr>
      </w:pPr>
      <w:r w:rsidRPr="00D85840">
        <w:rPr>
          <w:rFonts w:ascii="Times New Roman" w:hAnsi="Times New Roman"/>
        </w:rPr>
        <w:t>2.</w:t>
        <w:tab/>
        <w:t>nelegislatívne akty</w:t>
      </w:r>
    </w:p>
    <w:tbl>
      <w:tblPr>
        <w:tblStyle w:val="TableNormal"/>
        <w:tblW w:w="0" w:type="auto"/>
        <w:tblInd w:w="918" w:type="dxa"/>
        <w:tblLayout w:type="fixed"/>
        <w:tblLook w:val="04A0"/>
      </w:tblPr>
      <w:tblGrid>
        <w:gridCol w:w="8658"/>
      </w:tblGrid>
      <w:tr>
        <w:tblPrEx>
          <w:tblW w:w="0" w:type="auto"/>
          <w:tblInd w:w="918" w:type="dxa"/>
          <w:tblLayout w:type="fixed"/>
          <w:tblLook w:val="04A0"/>
        </w:tblPrEx>
        <w:tc>
          <w:tcPr>
            <w:tcW w:w="8658" w:type="dxa"/>
            <w:tcBorders>
              <w:top w:val="none" w:sz="0" w:space="0" w:color="auto"/>
              <w:left w:val="none" w:sz="0" w:space="0" w:color="auto"/>
              <w:bottom w:val="none" w:sz="0" w:space="0" w:color="auto"/>
              <w:right w:val="none" w:sz="0" w:space="0" w:color="auto"/>
            </w:tcBorders>
            <w:textDirection w:val="lrTb"/>
            <w:vAlign w:val="top"/>
            <w:hideMark/>
          </w:tcPr>
          <w:p w:rsidR="00D85840" w:rsidRPr="00B3705E" w:rsidP="00772806">
            <w:pPr>
              <w:keepNext/>
              <w:keepLines/>
              <w:widowControl/>
              <w:numPr>
                <w:numId w:val="8"/>
              </w:numPr>
              <w:autoSpaceDE w:val="0"/>
              <w:autoSpaceDN w:val="0"/>
              <w:bidi w:val="0"/>
              <w:spacing w:before="60" w:after="60"/>
              <w:ind w:left="714" w:hanging="357"/>
              <w:jc w:val="both"/>
              <w:rPr>
                <w:rStyle w:val="ppp-input-value1"/>
                <w:rFonts w:ascii="Times New Roman" w:hAnsi="Times New Roman" w:cs="Times New Roman"/>
                <w:color w:val="auto"/>
                <w:sz w:val="24"/>
              </w:rPr>
            </w:pPr>
            <w:r w:rsidRPr="00D85840">
              <w:rPr>
                <w:rStyle w:val="ppp-input-value1"/>
                <w:rFonts w:ascii="Times New Roman" w:hAnsi="Times New Roman" w:cs="Times New Roman"/>
                <w:color w:val="000000"/>
                <w:sz w:val="24"/>
              </w:rPr>
              <w:t>Delegované nariadenie Komisie (EÚ) č. 2015/560 z 15. decembra 2014, ktorým sa dopĺňa nariadenie Európskeho parlamentu a Rady (EÚ) č.</w:t>
            </w:r>
            <w:r w:rsidR="00B3705E">
              <w:rPr>
                <w:rStyle w:val="ppp-input-value1"/>
                <w:rFonts w:ascii="Times New Roman" w:hAnsi="Times New Roman" w:cs="Times New Roman"/>
                <w:color w:val="000000"/>
                <w:sz w:val="24"/>
              </w:rPr>
              <w:t> </w:t>
            </w:r>
            <w:r w:rsidRPr="00D85840">
              <w:rPr>
                <w:rStyle w:val="ppp-input-value1"/>
                <w:rFonts w:ascii="Times New Roman" w:hAnsi="Times New Roman" w:cs="Times New Roman"/>
                <w:color w:val="000000"/>
                <w:sz w:val="24"/>
              </w:rPr>
              <w:t>1308/2013, pokiaľ ide o režim povolení na výsadbu viniča (Ú. v. EÚ L 93, 9.4.2015).</w:t>
            </w:r>
          </w:p>
          <w:p w:rsidR="00B3705E" w:rsidRPr="00D85840" w:rsidP="00772806">
            <w:pPr>
              <w:keepNext/>
              <w:keepLines/>
              <w:widowControl/>
              <w:numPr>
                <w:numId w:val="8"/>
              </w:numPr>
              <w:autoSpaceDE w:val="0"/>
              <w:autoSpaceDN w:val="0"/>
              <w:bidi w:val="0"/>
              <w:spacing w:before="60" w:after="60"/>
              <w:ind w:left="714" w:hanging="357"/>
              <w:jc w:val="both"/>
              <w:rPr>
                <w:rFonts w:ascii="Times New Roman" w:hAnsi="Times New Roman"/>
              </w:rPr>
            </w:pPr>
            <w:r w:rsidRPr="00D85840">
              <w:rPr>
                <w:rStyle w:val="ppp-input-value1"/>
                <w:rFonts w:ascii="Times New Roman" w:hAnsi="Times New Roman" w:cs="Times New Roman"/>
                <w:color w:val="000000"/>
                <w:sz w:val="24"/>
              </w:rPr>
              <w:t>Vykonávacie nariadenie Komisie (EÚ) 2015/561 zo 7. apríla 2015, ktorým sa stanovujú pravidlá uplatňovania nariadenia Európskeho parlamentu a Rady (EÚ) č. 1308/2013, pokiaľ ide o režim povolení na výsadbu viniča (Ú. v. EÚ L</w:t>
            </w:r>
            <w:r>
              <w:rPr>
                <w:rStyle w:val="ppp-input-value1"/>
                <w:rFonts w:ascii="Times New Roman" w:hAnsi="Times New Roman" w:cs="Times New Roman"/>
                <w:color w:val="000000"/>
                <w:sz w:val="24"/>
              </w:rPr>
              <w:t> </w:t>
            </w:r>
            <w:r w:rsidRPr="00D85840">
              <w:rPr>
                <w:rStyle w:val="ppp-input-value1"/>
                <w:rFonts w:ascii="Times New Roman" w:hAnsi="Times New Roman" w:cs="Times New Roman"/>
                <w:color w:val="000000"/>
                <w:sz w:val="24"/>
              </w:rPr>
              <w:t>93, 9.4. 2015).</w:t>
            </w:r>
          </w:p>
        </w:tc>
      </w:tr>
    </w:tbl>
    <w:p w:rsidR="00D85840" w:rsidRPr="00D85840" w:rsidP="00772806">
      <w:pPr>
        <w:keepNext/>
        <w:keepLines/>
        <w:widowControl/>
        <w:bidi w:val="0"/>
        <w:spacing w:before="60" w:after="60"/>
        <w:ind w:left="879" w:hanging="171"/>
        <w:jc w:val="both"/>
        <w:rPr>
          <w:rFonts w:ascii="Times New Roman" w:hAnsi="Times New Roman"/>
          <w:i/>
        </w:rPr>
      </w:pPr>
      <w:r w:rsidRPr="00D85840">
        <w:rPr>
          <w:rFonts w:ascii="Times New Roman" w:hAnsi="Times New Roman"/>
        </w:rPr>
        <w:t>-</w:t>
        <w:tab/>
      </w:r>
      <w:r w:rsidRPr="00D85840">
        <w:rPr>
          <w:rFonts w:ascii="Times New Roman" w:hAnsi="Times New Roman"/>
          <w:i/>
        </w:rPr>
        <w:t>sekundárnom (prijatom pred nadobudnutím platnosti Lisabonskej zmluvy, ktorou sa mení a dopĺňa Zmluva o Európskom spoločenstve a Zmluva o Európskej únii – do</w:t>
      </w:r>
      <w:r w:rsidR="00B3705E">
        <w:rPr>
          <w:rFonts w:ascii="Times New Roman" w:hAnsi="Times New Roman"/>
          <w:i/>
        </w:rPr>
        <w:t> </w:t>
      </w:r>
      <w:r w:rsidRPr="00D85840">
        <w:rPr>
          <w:rFonts w:ascii="Times New Roman" w:hAnsi="Times New Roman"/>
          <w:i/>
        </w:rPr>
        <w:t>30.</w:t>
      </w:r>
      <w:r w:rsidR="00B3705E">
        <w:rPr>
          <w:rFonts w:ascii="Times New Roman" w:hAnsi="Times New Roman"/>
          <w:i/>
        </w:rPr>
        <w:t> </w:t>
      </w:r>
      <w:r w:rsidRPr="00D85840">
        <w:rPr>
          <w:rFonts w:ascii="Times New Roman" w:hAnsi="Times New Roman"/>
          <w:i/>
        </w:rPr>
        <w:t>novembra 2009)</w:t>
      </w:r>
    </w:p>
    <w:p w:rsidR="00D85840" w:rsidRPr="00D85840" w:rsidP="00772806">
      <w:pPr>
        <w:keepNext/>
        <w:keepLines/>
        <w:widowControl/>
        <w:bidi w:val="0"/>
        <w:spacing w:before="60" w:after="60"/>
        <w:ind w:left="709" w:hanging="349"/>
        <w:rPr>
          <w:rFonts w:ascii="Times New Roman" w:hAnsi="Times New Roman"/>
        </w:rPr>
      </w:pPr>
      <w:r w:rsidRPr="00D85840">
        <w:rPr>
          <w:rFonts w:ascii="Times New Roman" w:hAnsi="Times New Roman"/>
        </w:rPr>
        <w:t>b)</w:t>
        <w:tab/>
        <w:t>nie je obsiahnutá v judikatúre Súdneho dvora Európskej únie.</w:t>
      </w:r>
    </w:p>
    <w:p w:rsidR="00D85840" w:rsidRPr="00D85840" w:rsidP="00772806">
      <w:pPr>
        <w:keepNext/>
        <w:keepLines/>
        <w:widowControl/>
        <w:bidi w:val="0"/>
        <w:spacing w:before="60" w:after="60"/>
        <w:ind w:left="360" w:hanging="360"/>
        <w:rPr>
          <w:rFonts w:ascii="Times New Roman" w:hAnsi="Times New Roman"/>
          <w:b/>
        </w:rPr>
      </w:pPr>
      <w:r w:rsidRPr="00D85840">
        <w:rPr>
          <w:rFonts w:ascii="Times New Roman" w:hAnsi="Times New Roman"/>
          <w:b/>
        </w:rPr>
        <w:t>4.</w:t>
        <w:tab/>
        <w:t xml:space="preserve">Záväzky Slovenskej republiky vo vzťahu k Európskej únii: </w:t>
      </w:r>
    </w:p>
    <w:p w:rsidR="00D85840" w:rsidRPr="00D85840" w:rsidP="00772806">
      <w:pPr>
        <w:keepNext/>
        <w:keepLines/>
        <w:widowControl/>
        <w:bidi w:val="0"/>
        <w:spacing w:before="60" w:after="60"/>
        <w:ind w:left="709" w:hanging="349"/>
        <w:rPr>
          <w:rFonts w:ascii="Times New Roman" w:hAnsi="Times New Roman"/>
        </w:rPr>
      </w:pPr>
      <w:r w:rsidRPr="00D85840">
        <w:rPr>
          <w:rFonts w:ascii="Times New Roman" w:hAnsi="Times New Roman"/>
        </w:rPr>
        <w:t>a)</w:t>
        <w:tab/>
        <w:t>lehota na prebratie smernice alebo lehota na implementáciu nariadenia alebo rozhodnutia</w:t>
      </w:r>
    </w:p>
    <w:p w:rsidR="00D85840" w:rsidRPr="00D85840" w:rsidP="00772806">
      <w:pPr>
        <w:keepNext/>
        <w:keepLines/>
        <w:widowControl/>
        <w:bidi w:val="0"/>
        <w:spacing w:before="60" w:after="60"/>
        <w:ind w:left="720"/>
        <w:rPr>
          <w:rFonts w:ascii="Times New Roman" w:hAnsi="Times New Roman"/>
        </w:rPr>
      </w:pPr>
      <w:r w:rsidRPr="00D85840">
        <w:rPr>
          <w:rFonts w:ascii="Times New Roman" w:hAnsi="Times New Roman"/>
        </w:rPr>
        <w:t>1.1.2016 </w:t>
      </w:r>
    </w:p>
    <w:p w:rsidR="00D85840" w:rsidRPr="00D85840" w:rsidP="00772806">
      <w:pPr>
        <w:keepNext/>
        <w:keepLines/>
        <w:widowControl/>
        <w:bidi w:val="0"/>
        <w:spacing w:before="60" w:after="60"/>
        <w:ind w:left="709" w:hanging="349"/>
        <w:jc w:val="both"/>
        <w:rPr>
          <w:rFonts w:ascii="Times New Roman" w:hAnsi="Times New Roman"/>
        </w:rPr>
      </w:pPr>
      <w:r w:rsidRPr="00D85840">
        <w:rPr>
          <w:rFonts w:ascii="Times New Roman" w:hAnsi="Times New Roman"/>
        </w:rPr>
        <w:t>b)</w:t>
        <w:tab/>
      </w:r>
      <w:r w:rsidRPr="00D85840">
        <w:rPr>
          <w:rFonts w:ascii="Times New Roman" w:hAnsi="Times New Roman"/>
          <w:color w:val="000000"/>
        </w:rPr>
        <w:t>lehota určená na predloženie návrhu právneho predpisu na rokovanie vlády podľa určenia gestorských ústredných orgánov štátnej správy zodpovedných za transpozíciu smerníc a</w:t>
      </w:r>
      <w:r w:rsidR="00B3705E">
        <w:rPr>
          <w:rFonts w:ascii="Times New Roman" w:hAnsi="Times New Roman"/>
          <w:color w:val="000000"/>
        </w:rPr>
        <w:t> </w:t>
      </w:r>
      <w:r w:rsidRPr="00D85840">
        <w:rPr>
          <w:rFonts w:ascii="Times New Roman" w:hAnsi="Times New Roman"/>
          <w:color w:val="000000"/>
        </w:rPr>
        <w:t>vypracovanie</w:t>
      </w:r>
      <w:r w:rsidR="00B3705E">
        <w:rPr>
          <w:rFonts w:ascii="Times New Roman" w:hAnsi="Times New Roman"/>
          <w:color w:val="000000"/>
        </w:rPr>
        <w:t xml:space="preserve"> </w:t>
      </w:r>
      <w:r w:rsidRPr="00D85840">
        <w:rPr>
          <w:rFonts w:ascii="Times New Roman" w:hAnsi="Times New Roman"/>
          <w:color w:val="000000"/>
        </w:rPr>
        <w:t>tabuliek zhody k návrhom všeobecne záväzných právnych predpisov</w:t>
      </w:r>
    </w:p>
    <w:p w:rsidR="00D85840" w:rsidRPr="00D85840" w:rsidP="00772806">
      <w:pPr>
        <w:keepNext/>
        <w:keepLines/>
        <w:widowControl/>
        <w:bidi w:val="0"/>
        <w:spacing w:before="60" w:after="60"/>
        <w:ind w:left="709" w:hanging="349"/>
        <w:rPr>
          <w:rFonts w:ascii="Times New Roman" w:hAnsi="Times New Roman"/>
        </w:rPr>
      </w:pPr>
      <w:r w:rsidRPr="00D85840">
        <w:rPr>
          <w:rFonts w:ascii="Times New Roman" w:hAnsi="Times New Roman"/>
        </w:rPr>
        <w:tab/>
        <w:t>30.6.2015 </w:t>
      </w:r>
    </w:p>
    <w:p w:rsidR="00D85840" w:rsidRPr="00D85840" w:rsidP="00772806">
      <w:pPr>
        <w:keepNext/>
        <w:keepLines/>
        <w:widowControl/>
        <w:bidi w:val="0"/>
        <w:spacing w:before="60" w:after="60"/>
        <w:ind w:left="709" w:hanging="349"/>
        <w:rPr>
          <w:rFonts w:ascii="Times New Roman" w:hAnsi="Times New Roman"/>
        </w:rPr>
      </w:pPr>
      <w:r w:rsidRPr="00D85840">
        <w:rPr>
          <w:rFonts w:ascii="Times New Roman" w:hAnsi="Times New Roman"/>
        </w:rPr>
        <w:t>c)</w:t>
        <w:tab/>
        <w:t>informácia o konaní začatom proti Slovenskej republike o porušení podľa čl. 258 až 260 Zmluvy o fungovaní Európskej únie</w:t>
      </w:r>
    </w:p>
    <w:p w:rsidR="00D85840" w:rsidRPr="00D85840" w:rsidP="00772806">
      <w:pPr>
        <w:keepNext/>
        <w:keepLines/>
        <w:widowControl/>
        <w:bidi w:val="0"/>
        <w:spacing w:before="60" w:after="60"/>
        <w:ind w:left="709" w:hanging="1"/>
        <w:rPr>
          <w:rFonts w:ascii="Times New Roman" w:hAnsi="Times New Roman"/>
        </w:rPr>
      </w:pPr>
      <w:r w:rsidRPr="00D85840">
        <w:rPr>
          <w:rFonts w:ascii="Times New Roman" w:hAnsi="Times New Roman"/>
        </w:rPr>
        <w:t>V oblasti, ktorú upravuje tento zákon, nebolo začaté proti Slovenskej republike uvedené konanie.</w:t>
      </w:r>
    </w:p>
    <w:p w:rsidR="00D85840" w:rsidRPr="00D85840" w:rsidP="00772806">
      <w:pPr>
        <w:keepNext/>
        <w:keepLines/>
        <w:widowControl/>
        <w:bidi w:val="0"/>
        <w:spacing w:before="60" w:after="60"/>
        <w:ind w:left="709" w:hanging="349"/>
        <w:rPr>
          <w:rFonts w:ascii="Times New Roman" w:hAnsi="Times New Roman"/>
        </w:rPr>
      </w:pPr>
      <w:r w:rsidRPr="00D85840">
        <w:rPr>
          <w:rFonts w:ascii="Times New Roman" w:hAnsi="Times New Roman"/>
        </w:rPr>
        <w:t>d)</w:t>
        <w:tab/>
        <w:t>informácia o právnych predpisoch, v ktorých sú preberané smernice už prebraté spolu s</w:t>
      </w:r>
      <w:r w:rsidR="00B3705E">
        <w:rPr>
          <w:rFonts w:ascii="Times New Roman" w:hAnsi="Times New Roman"/>
        </w:rPr>
        <w:t> </w:t>
      </w:r>
      <w:r w:rsidRPr="00D85840">
        <w:rPr>
          <w:rFonts w:ascii="Times New Roman" w:hAnsi="Times New Roman"/>
        </w:rPr>
        <w:t>uvedením</w:t>
      </w:r>
      <w:r w:rsidR="00B3705E">
        <w:rPr>
          <w:rFonts w:ascii="Times New Roman" w:hAnsi="Times New Roman"/>
        </w:rPr>
        <w:t xml:space="preserve"> </w:t>
      </w:r>
      <w:r w:rsidRPr="00D85840">
        <w:rPr>
          <w:rFonts w:ascii="Times New Roman" w:hAnsi="Times New Roman"/>
        </w:rPr>
        <w:t>rozsahu tohto prebratia</w:t>
      </w:r>
    </w:p>
    <w:p w:rsidR="00D85840" w:rsidRPr="00D85840" w:rsidP="00772806">
      <w:pPr>
        <w:keepNext/>
        <w:keepLines/>
        <w:widowControl/>
        <w:bidi w:val="0"/>
        <w:spacing w:before="60" w:after="60"/>
        <w:ind w:firstLine="708"/>
        <w:rPr>
          <w:rFonts w:ascii="Times New Roman" w:hAnsi="Times New Roman"/>
        </w:rPr>
      </w:pPr>
      <w:r w:rsidRPr="00D85840">
        <w:rPr>
          <w:rFonts w:ascii="Times New Roman" w:hAnsi="Times New Roman"/>
        </w:rPr>
        <w:t>bezpredmetné  </w:t>
      </w:r>
    </w:p>
    <w:p w:rsidR="00D85840" w:rsidRPr="00D85840" w:rsidP="00772806">
      <w:pPr>
        <w:keepNext/>
        <w:keepLines/>
        <w:widowControl/>
        <w:bidi w:val="0"/>
        <w:spacing w:before="60" w:after="60"/>
        <w:ind w:left="360" w:hanging="360"/>
        <w:rPr>
          <w:rFonts w:ascii="Times New Roman" w:hAnsi="Times New Roman"/>
          <w:b/>
        </w:rPr>
      </w:pPr>
      <w:r w:rsidRPr="00D85840">
        <w:rPr>
          <w:rFonts w:ascii="Times New Roman" w:hAnsi="Times New Roman"/>
          <w:b/>
        </w:rPr>
        <w:t>5.</w:t>
        <w:tab/>
        <w:t>Stupeň zlučiteľnosti návrhu právneho p</w:t>
      </w:r>
      <w:r>
        <w:rPr>
          <w:rFonts w:ascii="Times New Roman" w:hAnsi="Times New Roman"/>
          <w:b/>
        </w:rPr>
        <w:t>redpisu s právom Európskej únie</w:t>
      </w:r>
    </w:p>
    <w:p w:rsidR="00D85840" w:rsidRPr="00D85840" w:rsidP="00772806">
      <w:pPr>
        <w:keepNext/>
        <w:keepLines/>
        <w:widowControl/>
        <w:bidi w:val="0"/>
        <w:spacing w:before="60" w:after="60"/>
        <w:ind w:firstLine="360"/>
        <w:rPr>
          <w:rFonts w:ascii="Times New Roman" w:hAnsi="Times New Roman"/>
        </w:rPr>
      </w:pPr>
      <w:r>
        <w:rPr>
          <w:rFonts w:ascii="Times New Roman" w:hAnsi="Times New Roman"/>
        </w:rPr>
        <w:t>Stupeň zlučiteľnosti - úplný</w:t>
      </w:r>
    </w:p>
    <w:p w:rsidR="00D85840" w:rsidRPr="00D85840" w:rsidP="00772806">
      <w:pPr>
        <w:keepNext/>
        <w:keepLines/>
        <w:widowControl/>
        <w:bidi w:val="0"/>
        <w:spacing w:before="60" w:after="60"/>
        <w:ind w:left="360" w:hanging="360"/>
        <w:rPr>
          <w:rFonts w:ascii="Times New Roman" w:hAnsi="Times New Roman"/>
          <w:b/>
        </w:rPr>
      </w:pPr>
      <w:r w:rsidRPr="00D85840">
        <w:rPr>
          <w:rFonts w:ascii="Times New Roman" w:hAnsi="Times New Roman"/>
          <w:b/>
        </w:rPr>
        <w:t>6.</w:t>
        <w:tab/>
        <w:t xml:space="preserve">Gestor a spolupracujúce rezorty: </w:t>
      </w:r>
    </w:p>
    <w:p w:rsidR="00D85840" w:rsidRPr="00D85840" w:rsidP="00772806">
      <w:pPr>
        <w:keepNext/>
        <w:keepLines/>
        <w:widowControl/>
        <w:tabs>
          <w:tab w:val="left" w:pos="360"/>
        </w:tabs>
        <w:bidi w:val="0"/>
        <w:spacing w:before="60" w:after="60"/>
        <w:ind w:left="360"/>
        <w:rPr>
          <w:rFonts w:ascii="Times New Roman" w:hAnsi="Times New Roman"/>
        </w:rPr>
      </w:pPr>
      <w:r w:rsidRPr="00D85840">
        <w:rPr>
          <w:rFonts w:ascii="Times New Roman" w:hAnsi="Times New Roman"/>
        </w:rPr>
        <w:t>Ministerstvo pôdohospodárstva a rozvoja vidieka Slovenskej republiky</w:t>
      </w:r>
    </w:p>
    <w:p w:rsidR="00D85840" w:rsidP="00772806">
      <w:pPr>
        <w:keepNext/>
        <w:keepLines/>
        <w:widowControl/>
        <w:bidi w:val="0"/>
        <w:spacing w:before="60" w:after="60"/>
        <w:jc w:val="both"/>
        <w:rPr>
          <w:rStyle w:val="PlaceholderText"/>
          <w:bCs/>
          <w:color w:val="auto"/>
        </w:rPr>
      </w:pPr>
    </w:p>
    <w:p w:rsidR="00D85840" w:rsidP="00772806">
      <w:pPr>
        <w:keepNext/>
        <w:keepLines/>
        <w:widowControl/>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D85840" w:rsidP="00772806">
      <w:pPr>
        <w:keepNext/>
        <w:keepLines/>
        <w:widowControl/>
        <w:bidi w:val="0"/>
        <w:jc w:val="center"/>
        <w:rPr>
          <w:rFonts w:ascii="Times New Roman" w:hAnsi="Times New Roman"/>
          <w:b/>
          <w:bCs/>
          <w:color w:val="000000"/>
        </w:rPr>
      </w:pPr>
      <w:r>
        <w:rPr>
          <w:rFonts w:ascii="Times New Roman" w:hAnsi="Times New Roman"/>
          <w:b/>
          <w:bCs/>
          <w:color w:val="000000"/>
        </w:rPr>
        <w:t>vybraných vplyvov</w:t>
      </w:r>
    </w:p>
    <w:p w:rsidR="00D85840" w:rsidP="00772806">
      <w:pPr>
        <w:keepNext/>
        <w:keepLines/>
        <w:widowControl/>
        <w:bidi w:val="0"/>
        <w:rPr>
          <w:rFonts w:ascii="Times New Roman" w:hAnsi="Times New Roman"/>
          <w:color w:val="000000"/>
        </w:rPr>
      </w:pPr>
    </w:p>
    <w:p w:rsidR="00D85840" w:rsidP="00772806">
      <w:pPr>
        <w:keepNext/>
        <w:keepLines/>
        <w:widowControl/>
        <w:bidi w:val="0"/>
        <w:rPr>
          <w:rFonts w:ascii="Times New Roman" w:hAnsi="Times New Roman"/>
          <w:color w:val="000000"/>
        </w:rPr>
      </w:pPr>
    </w:p>
    <w:p w:rsidR="00D85840" w:rsidP="00772806">
      <w:pPr>
        <w:keepNext/>
        <w:keepLines/>
        <w:widowControl/>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Návrh zákona, ktorým sa mení a dopĺňa zákon č. 313/2009 Z. z. o</w:t>
      </w:r>
      <w:r w:rsidR="00B3705E">
        <w:rPr>
          <w:rFonts w:ascii="Times New Roman" w:hAnsi="Times New Roman"/>
          <w:color w:val="000000"/>
        </w:rPr>
        <w:t> </w:t>
      </w:r>
      <w:r>
        <w:rPr>
          <w:rFonts w:ascii="Times New Roman" w:hAnsi="Times New Roman"/>
          <w:color w:val="000000"/>
        </w:rPr>
        <w:t>vinohradníctve a vinárstve v znení neskorších predpisov </w:t>
      </w:r>
    </w:p>
    <w:p w:rsidR="00D85840" w:rsidP="00772806">
      <w:pPr>
        <w:keepNext/>
        <w:keepLines/>
        <w:widowControl/>
        <w:bidi w:val="0"/>
        <w:jc w:val="both"/>
        <w:rPr>
          <w:rFonts w:ascii="Times New Roman" w:hAnsi="Times New Roman"/>
          <w:b/>
          <w:bCs/>
          <w:color w:val="000000"/>
        </w:rPr>
      </w:pPr>
      <w:r>
        <w:rPr>
          <w:rFonts w:ascii="Times New Roman" w:hAnsi="Times New Roman"/>
          <w:b/>
          <w:bCs/>
          <w:color w:val="000000"/>
        </w:rPr>
        <w:t xml:space="preserve">        Termín začatia a ukončenia PPK:</w:t>
      </w:r>
      <w:r>
        <w:rPr>
          <w:rFonts w:ascii="Times New Roman" w:hAnsi="Times New Roman"/>
          <w:color w:val="000000"/>
        </w:rPr>
        <w:t xml:space="preserve"> -  </w:t>
      </w:r>
    </w:p>
    <w:p w:rsidR="00D85840" w:rsidP="00772806">
      <w:pPr>
        <w:keepNext/>
        <w:keepLines/>
        <w:widowControl/>
        <w:bidi w:val="0"/>
        <w:jc w:val="both"/>
        <w:rPr>
          <w:rFonts w:ascii="Times New Roman" w:hAnsi="Times New Roman"/>
          <w:b/>
          <w:bCs/>
          <w:color w:val="000000"/>
        </w:rPr>
      </w:pPr>
    </w:p>
    <w:p w:rsidR="00D85840" w:rsidP="00772806">
      <w:pPr>
        <w:keepNext/>
        <w:keepLines/>
        <w:widowControl/>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jc w:val="center"/>
              <w:rPr>
                <w:rFonts w:ascii="Times New Roman" w:hAnsi="Times New Roman"/>
                <w:color w:val="000000"/>
                <w:lang w:eastAsia="en-US"/>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jc w:val="center"/>
              <w:rPr>
                <w:rFonts w:ascii="Times New Roman" w:hAnsi="Times New Roman"/>
                <w:color w:val="000000"/>
                <w:lang w:eastAsia="en-US"/>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jc w:val="center"/>
              <w:rPr>
                <w:rFonts w:ascii="Times New Roman" w:hAnsi="Times New Roman"/>
                <w:color w:val="000000"/>
                <w:lang w:eastAsia="en-US"/>
              </w:rPr>
            </w:pPr>
            <w:r>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rPr>
                <w:rFonts w:ascii="Times New Roman" w:hAnsi="Times New Roman"/>
                <w:color w:val="000000"/>
                <w:lang w:eastAsia="en-US"/>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rPr>
                <w:rFonts w:ascii="Times New Roman" w:hAnsi="Times New Roman"/>
                <w:color w:val="000000"/>
                <w:lang w:eastAsia="en-US"/>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rPr>
                <w:rFonts w:ascii="Times New Roman" w:hAnsi="Times New Roman"/>
                <w:color w:val="000000"/>
                <w:lang w:eastAsia="en-US"/>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rPr>
                <w:rFonts w:ascii="Times New Roman" w:hAnsi="Times New Roman"/>
                <w:color w:val="000000"/>
                <w:lang w:eastAsia="en-US"/>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rPr>
                <w:rFonts w:ascii="Times New Roman" w:hAnsi="Times New Roman"/>
                <w:color w:val="000000"/>
                <w:lang w:eastAsia="en-US"/>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rPr>
                <w:rFonts w:ascii="Times New Roman" w:hAnsi="Times New Roman"/>
                <w:color w:val="000000"/>
                <w:lang w:eastAsia="en-US"/>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rPr>
                <w:rFonts w:ascii="Times New Roman" w:hAnsi="Times New Roman"/>
                <w:color w:val="000000"/>
                <w:lang w:eastAsia="en-US"/>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rPr>
                <w:rFonts w:ascii="Times New Roman" w:hAnsi="Times New Roman"/>
                <w:color w:val="000000"/>
                <w:lang w:eastAsia="en-US"/>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D85840" w:rsidP="00772806">
            <w:pPr>
              <w:keepNext/>
              <w:keepLines/>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85840" w:rsidP="00772806">
            <w:pPr>
              <w:keepNext/>
              <w:keepLines/>
              <w:widowControl/>
              <w:bidi w:val="0"/>
              <w:spacing w:line="276" w:lineRule="auto"/>
              <w:jc w:val="center"/>
              <w:rPr>
                <w:rFonts w:ascii="Times New Roman" w:hAnsi="Times New Roman"/>
                <w:color w:val="000000"/>
                <w:lang w:eastAsia="en-US"/>
              </w:rPr>
            </w:pPr>
          </w:p>
        </w:tc>
      </w:tr>
    </w:tbl>
    <w:p w:rsidR="00D85840" w:rsidP="00772806">
      <w:pPr>
        <w:keepNext/>
        <w:keepLines/>
        <w:widowControl/>
        <w:bidi w:val="0"/>
        <w:jc w:val="both"/>
        <w:rPr>
          <w:rFonts w:ascii="Times New Roman" w:hAnsi="Times New Roman"/>
          <w:b/>
          <w:bCs/>
          <w:color w:val="000000"/>
          <w:lang w:eastAsia="en-US"/>
        </w:rPr>
      </w:pPr>
      <w:r>
        <w:rPr>
          <w:rFonts w:ascii="Times New Roman" w:hAnsi="Times New Roman"/>
          <w:b/>
          <w:bCs/>
          <w:color w:val="000000"/>
        </w:rPr>
        <w:t>A.3. Poznámky</w:t>
      </w:r>
    </w:p>
    <w:p w:rsidR="007C324D" w:rsidRPr="00F075A0" w:rsidP="00772806">
      <w:pPr>
        <w:keepNext/>
        <w:keepLines/>
        <w:widowControl/>
        <w:bidi w:val="0"/>
        <w:adjustRightInd/>
        <w:ind w:firstLine="720"/>
        <w:jc w:val="both"/>
        <w:rPr>
          <w:rFonts w:ascii="Times New Roman" w:hAnsi="Times New Roman"/>
        </w:rPr>
      </w:pPr>
      <w:r w:rsidRPr="00F075A0">
        <w:rPr>
          <w:rFonts w:ascii="Times New Roman" w:hAnsi="Times New Roman"/>
          <w:color w:val="000000"/>
        </w:rPr>
        <w:t>Finančné prostriedky budú zabezpečené v rámci schválených výdavkov kapitoly MPRV SR, ktoré má podriadená organizácia Ústredný kontrolný a skúšobný ústav poľnohos</w:t>
      </w:r>
      <w:r>
        <w:rPr>
          <w:rFonts w:ascii="Times New Roman" w:hAnsi="Times New Roman"/>
          <w:color w:val="000000"/>
        </w:rPr>
        <w:t>podársky zabezpečené v rozpočte a budú použité na administratívne účely spojené s agendou a týkajúce sa návrhu zákona.</w:t>
      </w:r>
    </w:p>
    <w:p w:rsidR="007C324D" w:rsidRPr="00F075A0" w:rsidP="00772806">
      <w:pPr>
        <w:keepNext/>
        <w:keepLines/>
        <w:widowControl/>
        <w:bidi w:val="0"/>
        <w:adjustRightInd/>
        <w:ind w:firstLine="720"/>
        <w:jc w:val="both"/>
        <w:rPr>
          <w:rFonts w:ascii="Times New Roman" w:hAnsi="Times New Roman"/>
        </w:rPr>
      </w:pPr>
      <w:r w:rsidRPr="00F075A0">
        <w:rPr>
          <w:rFonts w:ascii="Times New Roman" w:hAnsi="Times New Roman"/>
          <w:color w:val="000000"/>
        </w:rPr>
        <w:t xml:space="preserve">Navrhovaný zákon po jeho schválení bude mať negatívny vplyv aj pozitívny vplyv na rozpočet verejnej správy. Pozitívny vplyv na rozpočet verejnej správy bude mať vzhľadom na uplatniteľné zavedenie sankcií za porušenie ustanovení zákona v prípade nezákonnej výsadby viniča, ktoré v prípade uloženia budú príjmom štátneho rozpočtu, prípadne rozpočtu obcí. </w:t>
      </w:r>
      <w:r>
        <w:rPr>
          <w:rFonts w:ascii="Times New Roman" w:hAnsi="Times New Roman"/>
          <w:color w:val="000000"/>
        </w:rPr>
        <w:t xml:space="preserve">           </w:t>
      </w:r>
      <w:r w:rsidRPr="00F075A0">
        <w:rPr>
          <w:rFonts w:ascii="Times New Roman" w:hAnsi="Times New Roman"/>
          <w:color w:val="000000"/>
        </w:rPr>
        <w:t>V súčasnom období objem prípadných pokút nie je možné vyčísliť.</w:t>
      </w:r>
    </w:p>
    <w:p w:rsidR="00D85840" w:rsidRPr="007C324D" w:rsidP="00772806">
      <w:pPr>
        <w:keepNext/>
        <w:keepLines/>
        <w:widowControl/>
        <w:bidi w:val="0"/>
        <w:adjustRightInd/>
        <w:ind w:firstLine="720"/>
        <w:jc w:val="both"/>
        <w:rPr>
          <w:rFonts w:ascii="Times New Roman" w:hAnsi="Times New Roman"/>
        </w:rPr>
      </w:pPr>
      <w:r w:rsidRPr="00F075A0" w:rsidR="007C324D">
        <w:rPr>
          <w:rFonts w:ascii="Times New Roman" w:hAnsi="Times New Roman"/>
          <w:color w:val="000000"/>
        </w:rPr>
        <w:t>Objem podpôr, ktoré budú poskytnuté nemožno v súčasnom období kvantifikovať, keďže nie je možné v súčasnosti predpokladať koľko žiadostí bude predložených a či žiadatelia splnia podmienky pre vyhovenie ich žiadosti.</w:t>
      </w:r>
    </w:p>
    <w:p w:rsidR="00D85840" w:rsidP="00772806">
      <w:pPr>
        <w:keepNext/>
        <w:keepLines/>
        <w:widowControl/>
        <w:bidi w:val="0"/>
        <w:jc w:val="both"/>
        <w:rPr>
          <w:rFonts w:ascii="Times New Roman" w:hAnsi="Times New Roman"/>
          <w:b/>
          <w:bCs/>
          <w:color w:val="000000"/>
        </w:rPr>
      </w:pPr>
      <w:r>
        <w:rPr>
          <w:rFonts w:ascii="Times New Roman" w:hAnsi="Times New Roman"/>
          <w:b/>
          <w:bCs/>
          <w:color w:val="000000"/>
        </w:rPr>
        <w:t>A.4. Alternatívne riešenia</w:t>
      </w:r>
    </w:p>
    <w:p w:rsidR="00D85840" w:rsidP="00772806">
      <w:pPr>
        <w:keepNext/>
        <w:keepLines/>
        <w:widowControl/>
        <w:bidi w:val="0"/>
        <w:ind w:left="567"/>
        <w:rPr>
          <w:rFonts w:ascii="Times New Roman" w:hAnsi="Times New Roman"/>
          <w:b/>
          <w:bCs/>
          <w:color w:val="000000"/>
        </w:rPr>
      </w:pPr>
      <w:r>
        <w:rPr>
          <w:rFonts w:ascii="Times New Roman" w:hAnsi="Times New Roman"/>
          <w:color w:val="000000"/>
        </w:rPr>
        <w:t>Bezpredmetné.</w:t>
      </w:r>
    </w:p>
    <w:p w:rsidR="00D85840" w:rsidP="00772806">
      <w:pPr>
        <w:keepNext/>
        <w:keepLines/>
        <w:widowControl/>
        <w:bidi w:val="0"/>
        <w:jc w:val="both"/>
        <w:rPr>
          <w:rFonts w:ascii="Times New Roman" w:hAnsi="Times New Roman"/>
          <w:b/>
          <w:bCs/>
          <w:color w:val="000000"/>
        </w:rPr>
      </w:pPr>
      <w:r>
        <w:rPr>
          <w:rFonts w:ascii="Times New Roman" w:hAnsi="Times New Roman"/>
          <w:b/>
          <w:bCs/>
          <w:color w:val="000000"/>
        </w:rPr>
        <w:t>A.5. Stanovisko gestorov</w:t>
      </w:r>
    </w:p>
    <w:p w:rsidR="00D85840" w:rsidP="00772806">
      <w:pPr>
        <w:keepNext/>
        <w:keepLines/>
        <w:widowControl/>
        <w:bidi w:val="0"/>
        <w:ind w:left="567"/>
        <w:rPr>
          <w:rFonts w:ascii="Times New Roman" w:hAnsi="Times New Roman"/>
          <w:b/>
          <w:bCs/>
          <w:color w:val="000000"/>
        </w:rPr>
      </w:pPr>
      <w:r>
        <w:rPr>
          <w:rFonts w:ascii="Times New Roman" w:hAnsi="Times New Roman"/>
          <w:color w:val="000000"/>
        </w:rPr>
        <w:t>Bezpredmetné.</w:t>
      </w:r>
    </w:p>
    <w:p w:rsidR="00F93DE2" w:rsidRPr="00D22399" w:rsidP="00772806">
      <w:pPr>
        <w:keepNext/>
        <w:keepLines/>
        <w:widowControl/>
        <w:bidi w:val="0"/>
        <w:ind w:right="-235"/>
        <w:jc w:val="center"/>
        <w:rPr>
          <w:rFonts w:ascii="Times New Roman" w:hAnsi="Times New Roman"/>
          <w:sz w:val="28"/>
          <w:szCs w:val="28"/>
        </w:rPr>
      </w:pPr>
      <w:r w:rsidR="00D85840">
        <w:rPr>
          <w:rStyle w:val="PlaceholderText"/>
          <w:bCs/>
          <w:color w:val="auto"/>
        </w:rPr>
        <w:br w:type="page"/>
      </w:r>
      <w:r>
        <w:rPr>
          <w:rFonts w:ascii="Times New Roman" w:hAnsi="Times New Roman"/>
          <w:b/>
          <w:bCs/>
          <w:sz w:val="28"/>
          <w:szCs w:val="28"/>
        </w:rPr>
        <w:t xml:space="preserve">  </w:t>
      </w:r>
      <w:r w:rsidRPr="00D22399">
        <w:rPr>
          <w:rFonts w:ascii="Times New Roman" w:hAnsi="Times New Roman"/>
          <w:b/>
          <w:bCs/>
          <w:sz w:val="28"/>
          <w:szCs w:val="28"/>
        </w:rPr>
        <w:t>Vplyvy na rozpočet verejnej správy,</w:t>
      </w:r>
    </w:p>
    <w:p w:rsidR="00F93DE2" w:rsidP="00772806">
      <w:pPr>
        <w:keepNext/>
        <w:keepLines/>
        <w:widowControl/>
        <w:bidi w:val="0"/>
        <w:jc w:val="center"/>
        <w:rPr>
          <w:rFonts w:ascii="Times New Roman" w:hAnsi="Times New Roman"/>
          <w:b/>
          <w:bCs/>
          <w:sz w:val="28"/>
          <w:szCs w:val="28"/>
        </w:rPr>
      </w:pPr>
      <w:r w:rsidRPr="00D22399">
        <w:rPr>
          <w:rFonts w:ascii="Times New Roman" w:hAnsi="Times New Roman"/>
          <w:b/>
          <w:bCs/>
          <w:sz w:val="28"/>
          <w:szCs w:val="28"/>
        </w:rPr>
        <w:t>na zamestnanosť vo verejnej správe a financovanie návrhu</w:t>
      </w:r>
    </w:p>
    <w:p w:rsidR="00F93DE2" w:rsidP="00772806">
      <w:pPr>
        <w:keepNext/>
        <w:keepLines/>
        <w:widowControl/>
        <w:bidi w:val="0"/>
        <w:rPr>
          <w:rFonts w:ascii="Times New Roman" w:hAnsi="Times New Roman"/>
        </w:rPr>
      </w:pPr>
    </w:p>
    <w:p w:rsidR="00F93DE2" w:rsidP="00772806">
      <w:pPr>
        <w:keepNext/>
        <w:keepLines/>
        <w:widowControl/>
        <w:bidi w:val="0"/>
        <w:rPr>
          <w:rFonts w:ascii="Times New Roman" w:hAnsi="Times New Roman"/>
        </w:rPr>
      </w:pPr>
    </w:p>
    <w:p w:rsidR="00F93DE2" w:rsidRPr="006A5AE5" w:rsidP="00772806">
      <w:pPr>
        <w:keepNext/>
        <w:keepLines/>
        <w:widowControl/>
        <w:bidi w:val="0"/>
        <w:ind w:right="-235"/>
        <w:rPr>
          <w:rFonts w:ascii="Times New Roman" w:hAnsi="Times New Roman"/>
        </w:rPr>
      </w:pPr>
      <w:r w:rsidRPr="006A5AE5">
        <w:rPr>
          <w:rFonts w:ascii="Times New Roman" w:hAnsi="Times New Roman"/>
        </w:rPr>
        <w:t> </w:t>
      </w:r>
      <w:r w:rsidRPr="006A5AE5">
        <w:rPr>
          <w:rFonts w:ascii="Times New Roman" w:hAnsi="Times New Roman"/>
          <w:b/>
          <w:bCs/>
        </w:rPr>
        <w:t xml:space="preserve">2.1. Zhrnutie vplyvov na rozpočet verejnej správy v návrhu                                 </w:t>
      </w:r>
      <w:r w:rsidRPr="006A5AE5">
        <w:rPr>
          <w:rFonts w:ascii="Times New Roman" w:hAnsi="Times New Roman"/>
        </w:rPr>
        <w:t>Tabuľka č. 1</w:t>
      </w:r>
    </w:p>
    <w:tbl>
      <w:tblPr>
        <w:tblStyle w:val="TableNormal"/>
        <w:tblW w:w="9479" w:type="dxa"/>
        <w:jc w:val="center"/>
        <w:tblCellMar>
          <w:left w:w="0" w:type="dxa"/>
          <w:right w:w="0" w:type="dxa"/>
        </w:tblCellMar>
      </w:tblPr>
      <w:tblGrid>
        <w:gridCol w:w="4553"/>
        <w:gridCol w:w="1238"/>
        <w:gridCol w:w="1238"/>
        <w:gridCol w:w="1238"/>
        <w:gridCol w:w="1212"/>
      </w:tblGrid>
      <w:tr>
        <w:tblPrEx>
          <w:tblW w:w="9479" w:type="dxa"/>
          <w:jc w:val="center"/>
          <w:tblCellMar>
            <w:left w:w="0" w:type="dxa"/>
            <w:right w:w="0" w:type="dxa"/>
          </w:tblCellMar>
        </w:tblPrEx>
        <w:trPr>
          <w:trHeight w:val="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extDirection w:val="lrTb"/>
            <w:vAlign w:val="bottom"/>
          </w:tcPr>
          <w:p w:rsidR="00F93DE2" w:rsidRPr="00F93DE2" w:rsidP="00772806">
            <w:pPr>
              <w:keepNext/>
              <w:keepLines/>
              <w:widowControl/>
              <w:bidi w:val="0"/>
              <w:jc w:val="center"/>
              <w:rPr>
                <w:rFonts w:ascii="Times New Roman" w:hAnsi="Times New Roman"/>
                <w:b/>
                <w:color w:val="FFFFFF"/>
              </w:rPr>
            </w:pPr>
            <w:r w:rsidRPr="00F93DE2">
              <w:rPr>
                <w:rFonts w:ascii="Times New Roman" w:hAnsi="Times New Roman"/>
                <w:b/>
                <w:color w:val="FFFFFF"/>
              </w:rPr>
              <w:t>Vplyvy na rozpočet verejnej správy</w:t>
            </w:r>
          </w:p>
          <w:p w:rsidR="00F93DE2" w:rsidRPr="00AA25F8" w:rsidP="00772806">
            <w:pPr>
              <w:keepNext/>
              <w:keepLines/>
              <w:widowControl/>
              <w:bidi w:val="0"/>
              <w:jc w:val="center"/>
              <w:rPr>
                <w:rFonts w:ascii="Times New Roman" w:hAnsi="Times New Roman"/>
                <w:b/>
              </w:rPr>
            </w:pPr>
          </w:p>
        </w:tc>
        <w:tc>
          <w:tcPr>
            <w:tcW w:w="123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b/>
              </w:rPr>
            </w:pPr>
            <w:r>
              <w:rPr>
                <w:rFonts w:ascii="Times New Roman" w:hAnsi="Times New Roman"/>
                <w:b/>
              </w:rPr>
              <w:t>2015</w:t>
            </w:r>
          </w:p>
        </w:tc>
        <w:tc>
          <w:tcPr>
            <w:tcW w:w="123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b/>
              </w:rPr>
            </w:pPr>
            <w:r>
              <w:rPr>
                <w:rFonts w:ascii="Times New Roman" w:hAnsi="Times New Roman"/>
                <w:b/>
              </w:rPr>
              <w:t>2016</w:t>
            </w:r>
          </w:p>
        </w:tc>
        <w:tc>
          <w:tcPr>
            <w:tcW w:w="123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b/>
              </w:rPr>
            </w:pPr>
            <w:r>
              <w:rPr>
                <w:rFonts w:ascii="Times New Roman" w:hAnsi="Times New Roman"/>
                <w:b/>
              </w:rPr>
              <w:t>2017</w:t>
            </w:r>
          </w:p>
        </w:tc>
        <w:tc>
          <w:tcPr>
            <w:tcW w:w="1212"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F93DE2" w:rsidP="00772806">
            <w:pPr>
              <w:keepNext/>
              <w:keepLines/>
              <w:widowControl/>
              <w:bidi w:val="0"/>
              <w:spacing w:line="70" w:lineRule="atLeast"/>
              <w:jc w:val="center"/>
              <w:rPr>
                <w:rFonts w:ascii="Times New Roman" w:hAnsi="Times New Roman"/>
                <w:b/>
              </w:rPr>
            </w:pPr>
            <w:r>
              <w:rPr>
                <w:rFonts w:ascii="Times New Roman" w:hAnsi="Times New Roman"/>
                <w:b/>
              </w:rPr>
              <w:t>2018</w:t>
            </w:r>
          </w:p>
        </w:tc>
      </w:tr>
      <w:tr>
        <w:tblPrEx>
          <w:tblW w:w="9479" w:type="dxa"/>
          <w:jc w:val="center"/>
          <w:tblCellMar>
            <w:left w:w="0" w:type="dxa"/>
            <w:right w:w="0" w:type="dxa"/>
          </w:tblCellMar>
        </w:tblPrEx>
        <w:trPr>
          <w:trHeight w:val="70"/>
          <w:jc w:val="center"/>
        </w:trPr>
        <w:tc>
          <w:tcPr>
            <w:tcW w:w="455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rPr>
                <w:rFonts w:ascii="Times New Roman" w:hAnsi="Times New Roman"/>
              </w:rPr>
            </w:pPr>
            <w:r w:rsidRPr="006A5AE5">
              <w:rPr>
                <w:rFonts w:ascii="Times New Roman" w:hAnsi="Times New Roman"/>
                <w:b/>
                <w:bCs/>
              </w:rPr>
              <w:t>Príjmy verejnej správy celkom</w:t>
            </w: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F93DE2" w:rsidRPr="00F33BB9" w:rsidP="00772806">
            <w:pPr>
              <w:keepNext/>
              <w:keepLines/>
              <w:widowControl/>
              <w:bidi w:val="0"/>
              <w:jc w:val="center"/>
              <w:rPr>
                <w:rFonts w:ascii="Times New Roman" w:hAnsi="Times New Roman"/>
                <w:b/>
              </w:rPr>
            </w:pPr>
            <w:r>
              <w:rPr>
                <w:rFonts w:ascii="Times New Roman" w:hAnsi="Times New Roman"/>
                <w:b/>
              </w:rPr>
              <w:t>0</w:t>
            </w: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F93DE2" w:rsidRPr="00F33BB9"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F93DE2" w:rsidRPr="00F33BB9"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top"/>
          </w:tcPr>
          <w:p w:rsidR="00F93DE2" w:rsidRPr="00F33BB9" w:rsidP="00772806">
            <w:pPr>
              <w:keepNext/>
              <w:keepLines/>
              <w:widowControl/>
              <w:bidi w:val="0"/>
              <w:spacing w:line="70" w:lineRule="atLeast"/>
              <w:jc w:val="center"/>
              <w:rPr>
                <w:rFonts w:ascii="Times New Roman" w:hAnsi="Times New Roman"/>
                <w:b/>
              </w:rPr>
            </w:pPr>
            <w:r>
              <w:rPr>
                <w:rFonts w:ascii="Times New Roman" w:hAnsi="Times New Roman"/>
                <w:b/>
              </w:rPr>
              <w:t>0</w:t>
            </w:r>
          </w:p>
        </w:tc>
      </w:tr>
      <w:tr>
        <w:tblPrEx>
          <w:tblW w:w="9479" w:type="dxa"/>
          <w:jc w:val="center"/>
          <w:tblCellMar>
            <w:left w:w="0" w:type="dxa"/>
            <w:right w:w="0" w:type="dxa"/>
          </w:tblCellMar>
        </w:tblPrEx>
        <w:trPr>
          <w:trHeight w:val="132"/>
          <w:jc w:val="center"/>
        </w:trPr>
        <w:tc>
          <w:tcPr>
            <w:tcW w:w="4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132" w:lineRule="atLeast"/>
              <w:rPr>
                <w:rFonts w:ascii="Times New Roman" w:hAnsi="Times New Roman"/>
              </w:rPr>
            </w:pPr>
            <w:r w:rsidRPr="006A5AE5">
              <w:rPr>
                <w:rFonts w:ascii="Times New Roman" w:hAnsi="Times New Roman"/>
              </w:rPr>
              <w:t>v tom: za MPRV SR</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AA25F8" w:rsidP="00772806">
            <w:pPr>
              <w:keepNext/>
              <w:keepLines/>
              <w:widowControl/>
              <w:bidi w:val="0"/>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AA25F8"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AA25F8"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12" w:type="dxa"/>
            <w:tcBorders>
              <w:top w:val="single" w:sz="4" w:space="0" w:color="000000"/>
              <w:left w:val="single" w:sz="4" w:space="0" w:color="000000"/>
              <w:bottom w:val="single" w:sz="4" w:space="0" w:color="000000"/>
              <w:right w:val="single" w:sz="4" w:space="0" w:color="000000"/>
            </w:tcBorders>
            <w:textDirection w:val="lrTb"/>
            <w:vAlign w:val="top"/>
          </w:tcPr>
          <w:p w:rsidR="00F93DE2" w:rsidRPr="00AA25F8" w:rsidP="00772806">
            <w:pPr>
              <w:keepNext/>
              <w:keepLines/>
              <w:widowControl/>
              <w:bidi w:val="0"/>
              <w:spacing w:line="70" w:lineRule="atLeast"/>
              <w:jc w:val="center"/>
              <w:rPr>
                <w:rFonts w:ascii="Times New Roman" w:hAnsi="Times New Roman"/>
              </w:rPr>
            </w:pPr>
            <w:r>
              <w:rPr>
                <w:rFonts w:ascii="Times New Roman" w:hAnsi="Times New Roman"/>
              </w:rPr>
              <w:t>0</w:t>
            </w:r>
          </w:p>
        </w:tc>
      </w:tr>
      <w:tr>
        <w:tblPrEx>
          <w:tblW w:w="9479" w:type="dxa"/>
          <w:jc w:val="center"/>
          <w:tblCellMar>
            <w:left w:w="0" w:type="dxa"/>
            <w:right w:w="0" w:type="dxa"/>
          </w:tblCellMar>
        </w:tblPrEx>
        <w:trPr>
          <w:trHeight w:val="132"/>
          <w:jc w:val="center"/>
        </w:trPr>
        <w:tc>
          <w:tcPr>
            <w:tcW w:w="4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132" w:lineRule="atLeast"/>
              <w:rPr>
                <w:rFonts w:ascii="Times New Roman" w:hAnsi="Times New Roman"/>
                <w:b/>
                <w:i/>
              </w:rPr>
            </w:pPr>
            <w:r w:rsidRPr="006A5AE5">
              <w:rPr>
                <w:rFonts w:ascii="Times New Roman" w:hAnsi="Times New Roman"/>
                <w:b/>
                <w:i/>
              </w:rPr>
              <w:t>z toho:</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6A5AE5" w:rsidP="00772806">
            <w:pPr>
              <w:keepNext/>
              <w:keepLines/>
              <w:widowControl/>
              <w:bidi w:val="0"/>
              <w:jc w:val="center"/>
              <w:rPr>
                <w:rFonts w:ascii="Times New Roman" w:hAnsi="Times New Roman"/>
                <w:b/>
                <w:bCs/>
                <w:iCs/>
              </w:rPr>
            </w:pP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132" w:lineRule="atLeast"/>
              <w:jc w:val="center"/>
              <w:rPr>
                <w:rFonts w:ascii="Times New Roman" w:hAnsi="Times New Roman"/>
              </w:rPr>
            </w:pP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132" w:lineRule="atLeast"/>
              <w:jc w:val="center"/>
              <w:rPr>
                <w:rFonts w:ascii="Times New Roman" w:hAnsi="Times New Roman"/>
              </w:rPr>
            </w:pPr>
          </w:p>
        </w:tc>
        <w:tc>
          <w:tcPr>
            <w:tcW w:w="1212" w:type="dxa"/>
            <w:tcBorders>
              <w:top w:val="single" w:sz="4" w:space="0" w:color="000000"/>
              <w:left w:val="single" w:sz="4" w:space="0" w:color="000000"/>
              <w:bottom w:val="single" w:sz="4" w:space="0" w:color="000000"/>
              <w:right w:val="single" w:sz="4" w:space="0" w:color="000000"/>
            </w:tcBorders>
            <w:textDirection w:val="lrTb"/>
            <w:vAlign w:val="top"/>
          </w:tcPr>
          <w:p w:rsidR="00F93DE2" w:rsidRPr="006A5AE5" w:rsidP="00772806">
            <w:pPr>
              <w:keepNext/>
              <w:keepLines/>
              <w:widowControl/>
              <w:bidi w:val="0"/>
              <w:spacing w:line="132" w:lineRule="atLeast"/>
              <w:jc w:val="center"/>
              <w:rPr>
                <w:rFonts w:ascii="Times New Roman" w:hAnsi="Times New Roman"/>
              </w:rPr>
            </w:pPr>
          </w:p>
        </w:tc>
      </w:tr>
      <w:tr>
        <w:tblPrEx>
          <w:tblW w:w="9479" w:type="dxa"/>
          <w:jc w:val="center"/>
          <w:tblCellMar>
            <w:left w:w="0" w:type="dxa"/>
            <w:right w:w="0" w:type="dxa"/>
          </w:tblCellMar>
        </w:tblPrEx>
        <w:trPr>
          <w:trHeight w:val="132"/>
          <w:jc w:val="center"/>
        </w:trPr>
        <w:tc>
          <w:tcPr>
            <w:tcW w:w="4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132" w:lineRule="atLeast"/>
              <w:rPr>
                <w:rFonts w:ascii="Times New Roman" w:hAnsi="Times New Roman"/>
                <w:b/>
                <w:i/>
              </w:rPr>
            </w:pPr>
            <w:r w:rsidRPr="006A5AE5">
              <w:rPr>
                <w:rFonts w:ascii="Times New Roman" w:hAnsi="Times New Roman"/>
                <w:b/>
                <w:i/>
              </w:rPr>
              <w:t>-vplyv na ŠR</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AA25F8" w:rsidP="00772806">
            <w:pPr>
              <w:keepNext/>
              <w:keepLines/>
              <w:widowControl/>
              <w:bidi w:val="0"/>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AA25F8"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AA25F8"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12" w:type="dxa"/>
            <w:tcBorders>
              <w:top w:val="single" w:sz="4" w:space="0" w:color="000000"/>
              <w:left w:val="single" w:sz="4" w:space="0" w:color="000000"/>
              <w:bottom w:val="single" w:sz="4" w:space="0" w:color="000000"/>
              <w:right w:val="single" w:sz="4" w:space="0" w:color="000000"/>
            </w:tcBorders>
            <w:textDirection w:val="lrTb"/>
            <w:vAlign w:val="top"/>
          </w:tcPr>
          <w:p w:rsidR="00F93DE2" w:rsidRPr="00AA25F8" w:rsidP="00772806">
            <w:pPr>
              <w:keepNext/>
              <w:keepLines/>
              <w:widowControl/>
              <w:bidi w:val="0"/>
              <w:spacing w:line="70" w:lineRule="atLeast"/>
              <w:jc w:val="center"/>
              <w:rPr>
                <w:rFonts w:ascii="Times New Roman" w:hAnsi="Times New Roman"/>
              </w:rPr>
            </w:pPr>
            <w:r>
              <w:rPr>
                <w:rFonts w:ascii="Times New Roman" w:hAnsi="Times New Roman"/>
              </w:rPr>
              <w:t>0</w:t>
            </w:r>
          </w:p>
        </w:tc>
      </w:tr>
      <w:tr>
        <w:tblPrEx>
          <w:tblW w:w="9479" w:type="dxa"/>
          <w:jc w:val="center"/>
          <w:tblCellMar>
            <w:left w:w="0" w:type="dxa"/>
            <w:right w:w="0" w:type="dxa"/>
          </w:tblCellMar>
        </w:tblPrEx>
        <w:trPr>
          <w:trHeight w:val="125"/>
          <w:jc w:val="center"/>
        </w:trPr>
        <w:tc>
          <w:tcPr>
            <w:tcW w:w="4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125" w:lineRule="atLeast"/>
              <w:rPr>
                <w:rFonts w:ascii="Times New Roman" w:hAnsi="Times New Roman"/>
              </w:rPr>
            </w:pPr>
            <w:r w:rsidRPr="006A5AE5">
              <w:rPr>
                <w:rFonts w:ascii="Times New Roman" w:hAnsi="Times New Roman"/>
                <w:b/>
                <w:bCs/>
                <w:i/>
                <w:iCs/>
              </w:rPr>
              <w:t>- vplyv na územnú samosprávu</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AA25F8" w:rsidP="00772806">
            <w:pPr>
              <w:keepNext/>
              <w:keepLines/>
              <w:widowControl/>
              <w:bidi w:val="0"/>
              <w:spacing w:line="125"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AA25F8" w:rsidP="00772806">
            <w:pPr>
              <w:keepNext/>
              <w:keepLines/>
              <w:widowControl/>
              <w:bidi w:val="0"/>
              <w:spacing w:line="125"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AA25F8" w:rsidP="00772806">
            <w:pPr>
              <w:keepNext/>
              <w:keepLines/>
              <w:widowControl/>
              <w:bidi w:val="0"/>
              <w:spacing w:line="125" w:lineRule="atLeast"/>
              <w:jc w:val="center"/>
              <w:rPr>
                <w:rFonts w:ascii="Times New Roman" w:hAnsi="Times New Roman"/>
              </w:rPr>
            </w:pPr>
            <w:r>
              <w:rPr>
                <w:rFonts w:ascii="Times New Roman" w:hAnsi="Times New Roman"/>
              </w:rPr>
              <w:t>0</w:t>
            </w:r>
          </w:p>
        </w:tc>
        <w:tc>
          <w:tcPr>
            <w:tcW w:w="1212" w:type="dxa"/>
            <w:tcBorders>
              <w:top w:val="single" w:sz="4" w:space="0" w:color="000000"/>
              <w:left w:val="single" w:sz="4" w:space="0" w:color="000000"/>
              <w:bottom w:val="single" w:sz="4" w:space="0" w:color="000000"/>
              <w:right w:val="single" w:sz="4" w:space="0" w:color="000000"/>
            </w:tcBorders>
            <w:textDirection w:val="lrTb"/>
            <w:vAlign w:val="top"/>
          </w:tcPr>
          <w:p w:rsidR="00F93DE2" w:rsidRPr="00AA25F8" w:rsidP="00772806">
            <w:pPr>
              <w:keepNext/>
              <w:keepLines/>
              <w:widowControl/>
              <w:bidi w:val="0"/>
              <w:spacing w:line="125" w:lineRule="atLeast"/>
              <w:jc w:val="center"/>
              <w:rPr>
                <w:rFonts w:ascii="Times New Roman" w:hAnsi="Times New Roman"/>
              </w:rPr>
            </w:pPr>
            <w:r>
              <w:rPr>
                <w:rFonts w:ascii="Times New Roman" w:hAnsi="Times New Roman"/>
              </w:rPr>
              <w:t>0</w:t>
            </w:r>
          </w:p>
        </w:tc>
      </w:tr>
      <w:tr>
        <w:tblPrEx>
          <w:tblW w:w="9479" w:type="dxa"/>
          <w:jc w:val="center"/>
          <w:tblCellMar>
            <w:left w:w="0" w:type="dxa"/>
            <w:right w:w="0" w:type="dxa"/>
          </w:tblCellMar>
        </w:tblPrEx>
        <w:trPr>
          <w:trHeight w:val="125"/>
          <w:jc w:val="center"/>
        </w:trPr>
        <w:tc>
          <w:tcPr>
            <w:tcW w:w="455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6A5AE5" w:rsidP="00772806">
            <w:pPr>
              <w:keepNext/>
              <w:keepLines/>
              <w:widowControl/>
              <w:bidi w:val="0"/>
              <w:spacing w:line="125" w:lineRule="atLeast"/>
              <w:rPr>
                <w:rFonts w:ascii="Times New Roman" w:hAnsi="Times New Roman"/>
              </w:rPr>
            </w:pPr>
            <w:r w:rsidRPr="006A5AE5">
              <w:rPr>
                <w:rFonts w:ascii="Times New Roman" w:hAnsi="Times New Roman"/>
                <w:b/>
                <w:bCs/>
              </w:rPr>
              <w:t>Výdavky verejnej správy celkom</w:t>
            </w: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AE1A8F"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AE1A8F" w:rsidP="00772806">
            <w:pPr>
              <w:keepNext/>
              <w:keepLines/>
              <w:widowControl/>
              <w:bidi w:val="0"/>
              <w:spacing w:line="70" w:lineRule="atLeast"/>
              <w:jc w:val="center"/>
              <w:rPr>
                <w:rFonts w:ascii="Times New Roman" w:hAnsi="Times New Roman"/>
                <w:b/>
              </w:rPr>
            </w:pPr>
            <w:r w:rsidRPr="00AE1A8F">
              <w:rPr>
                <w:rFonts w:ascii="Times New Roman" w:hAnsi="Times New Roman"/>
                <w:b/>
              </w:rPr>
              <w:t>7 500</w:t>
            </w: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AE1A8F" w:rsidP="00772806">
            <w:pPr>
              <w:keepNext/>
              <w:keepLines/>
              <w:widowControl/>
              <w:bidi w:val="0"/>
              <w:spacing w:line="70" w:lineRule="atLeast"/>
              <w:jc w:val="center"/>
              <w:rPr>
                <w:rFonts w:ascii="Times New Roman" w:hAnsi="Times New Roman"/>
                <w:b/>
              </w:rPr>
            </w:pPr>
            <w:r w:rsidRPr="00AE1A8F">
              <w:rPr>
                <w:rFonts w:ascii="Times New Roman" w:hAnsi="Times New Roman"/>
                <w:b/>
              </w:rPr>
              <w:t>7 500</w:t>
            </w:r>
          </w:p>
        </w:tc>
        <w:tc>
          <w:tcPr>
            <w:tcW w:w="1212"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F93DE2" w:rsidRPr="00AE1A8F" w:rsidP="00772806">
            <w:pPr>
              <w:keepNext/>
              <w:keepLines/>
              <w:widowControl/>
              <w:bidi w:val="0"/>
              <w:spacing w:line="70" w:lineRule="atLeast"/>
              <w:jc w:val="center"/>
              <w:rPr>
                <w:rFonts w:ascii="Times New Roman" w:hAnsi="Times New Roman"/>
                <w:b/>
              </w:rPr>
            </w:pPr>
            <w:r w:rsidRPr="00AE1A8F">
              <w:rPr>
                <w:rFonts w:ascii="Times New Roman" w:hAnsi="Times New Roman"/>
                <w:b/>
              </w:rPr>
              <w:t>7 500</w:t>
            </w:r>
          </w:p>
        </w:tc>
      </w:tr>
      <w:tr>
        <w:tblPrEx>
          <w:tblW w:w="9479" w:type="dxa"/>
          <w:jc w:val="center"/>
          <w:tblCellMar>
            <w:left w:w="0" w:type="dxa"/>
            <w:right w:w="0" w:type="dxa"/>
          </w:tblCellMar>
        </w:tblPrEx>
        <w:trPr>
          <w:trHeight w:val="70"/>
          <w:jc w:val="center"/>
        </w:trPr>
        <w:tc>
          <w:tcPr>
            <w:tcW w:w="4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rPr>
                <w:rFonts w:ascii="Times New Roman" w:hAnsi="Times New Roman"/>
              </w:rPr>
            </w:pPr>
            <w:r w:rsidRPr="006A5AE5">
              <w:rPr>
                <w:rFonts w:ascii="Times New Roman" w:hAnsi="Times New Roman"/>
              </w:rPr>
              <w:t>v tom: za MPRV SR</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AA25F8" w:rsidP="00772806">
            <w:pPr>
              <w:keepNext/>
              <w:keepLines/>
              <w:widowControl/>
              <w:bidi w:val="0"/>
              <w:spacing w:line="70" w:lineRule="atLeast"/>
              <w:jc w:val="center"/>
              <w:rPr>
                <w:rFonts w:ascii="Times New Roman" w:hAnsi="Times New Roman"/>
              </w:rPr>
            </w:pP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AA25F8" w:rsidP="00772806">
            <w:pPr>
              <w:keepNext/>
              <w:keepLines/>
              <w:widowControl/>
              <w:bidi w:val="0"/>
              <w:spacing w:line="70" w:lineRule="atLeast"/>
              <w:jc w:val="center"/>
              <w:rPr>
                <w:rFonts w:ascii="Times New Roman" w:hAnsi="Times New Roman"/>
              </w:rPr>
            </w:pP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AA25F8" w:rsidP="00772806">
            <w:pPr>
              <w:keepNext/>
              <w:keepLines/>
              <w:widowControl/>
              <w:bidi w:val="0"/>
              <w:spacing w:line="70" w:lineRule="atLeast"/>
              <w:jc w:val="center"/>
              <w:rPr>
                <w:rFonts w:ascii="Times New Roman" w:hAnsi="Times New Roman"/>
              </w:rPr>
            </w:pPr>
          </w:p>
        </w:tc>
        <w:tc>
          <w:tcPr>
            <w:tcW w:w="1212" w:type="dxa"/>
            <w:tcBorders>
              <w:top w:val="single" w:sz="4" w:space="0" w:color="000000"/>
              <w:left w:val="single" w:sz="4" w:space="0" w:color="000000"/>
              <w:bottom w:val="single" w:sz="4" w:space="0" w:color="000000"/>
              <w:right w:val="single" w:sz="4" w:space="0" w:color="000000"/>
            </w:tcBorders>
            <w:textDirection w:val="lrTb"/>
            <w:vAlign w:val="top"/>
          </w:tcPr>
          <w:p w:rsidR="00F93DE2" w:rsidRPr="00AA25F8" w:rsidP="00772806">
            <w:pPr>
              <w:keepNext/>
              <w:keepLines/>
              <w:widowControl/>
              <w:bidi w:val="0"/>
              <w:spacing w:line="70" w:lineRule="atLeast"/>
              <w:jc w:val="center"/>
              <w:rPr>
                <w:rFonts w:ascii="Times New Roman" w:hAnsi="Times New Roman"/>
              </w:rPr>
            </w:pPr>
          </w:p>
        </w:tc>
      </w:tr>
      <w:tr>
        <w:tblPrEx>
          <w:tblW w:w="9479" w:type="dxa"/>
          <w:jc w:val="center"/>
          <w:tblCellMar>
            <w:left w:w="0" w:type="dxa"/>
            <w:right w:w="0" w:type="dxa"/>
          </w:tblCellMar>
        </w:tblPrEx>
        <w:trPr>
          <w:trHeight w:val="70"/>
          <w:jc w:val="center"/>
        </w:trPr>
        <w:tc>
          <w:tcPr>
            <w:tcW w:w="4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rPr>
                <w:rFonts w:ascii="Times New Roman" w:hAnsi="Times New Roman"/>
              </w:rPr>
            </w:pPr>
            <w:r w:rsidRPr="006A5AE5">
              <w:rPr>
                <w:rFonts w:ascii="Times New Roman" w:hAnsi="Times New Roman"/>
                <w:b/>
                <w:bCs/>
                <w:i/>
                <w:iCs/>
              </w:rPr>
              <w:t xml:space="preserve">z toho: </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rPr>
            </w:pP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rPr>
            </w:pP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rPr>
            </w:pPr>
          </w:p>
        </w:tc>
        <w:tc>
          <w:tcPr>
            <w:tcW w:w="1212" w:type="dxa"/>
            <w:tcBorders>
              <w:top w:val="single" w:sz="4" w:space="0" w:color="000000"/>
              <w:left w:val="single" w:sz="4" w:space="0" w:color="000000"/>
              <w:bottom w:val="single" w:sz="4" w:space="0" w:color="000000"/>
              <w:right w:val="single" w:sz="4" w:space="0" w:color="000000"/>
            </w:tcBorders>
            <w:textDirection w:val="lrTb"/>
            <w:vAlign w:val="top"/>
          </w:tcPr>
          <w:p w:rsidR="00F93DE2" w:rsidRPr="006A5AE5" w:rsidP="00772806">
            <w:pPr>
              <w:keepNext/>
              <w:keepLines/>
              <w:widowControl/>
              <w:bidi w:val="0"/>
              <w:spacing w:line="70" w:lineRule="atLeast"/>
              <w:jc w:val="center"/>
              <w:rPr>
                <w:rFonts w:ascii="Times New Roman" w:hAnsi="Times New Roman"/>
              </w:rPr>
            </w:pPr>
          </w:p>
        </w:tc>
      </w:tr>
      <w:tr>
        <w:tblPrEx>
          <w:tblW w:w="9479" w:type="dxa"/>
          <w:jc w:val="center"/>
          <w:tblCellMar>
            <w:left w:w="0" w:type="dxa"/>
            <w:right w:w="0" w:type="dxa"/>
          </w:tblCellMar>
        </w:tblPrEx>
        <w:trPr>
          <w:trHeight w:val="70"/>
          <w:jc w:val="center"/>
        </w:trPr>
        <w:tc>
          <w:tcPr>
            <w:tcW w:w="4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327ABF" w:rsidP="00772806">
            <w:pPr>
              <w:keepNext/>
              <w:keepLines/>
              <w:widowControl/>
              <w:bidi w:val="0"/>
              <w:spacing w:line="70" w:lineRule="atLeast"/>
              <w:rPr>
                <w:rFonts w:ascii="Times New Roman" w:hAnsi="Times New Roman"/>
                <w:b/>
                <w:bCs/>
                <w:i/>
                <w:iCs/>
              </w:rPr>
            </w:pPr>
            <w:r>
              <w:rPr>
                <w:rFonts w:ascii="Times New Roman" w:hAnsi="Times New Roman"/>
                <w:b/>
                <w:bCs/>
                <w:i/>
                <w:iCs/>
              </w:rPr>
              <w:t>-</w:t>
            </w:r>
            <w:r w:rsidRPr="00327ABF">
              <w:rPr>
                <w:rFonts w:ascii="Times New Roman" w:hAnsi="Times New Roman"/>
                <w:b/>
                <w:bCs/>
                <w:i/>
                <w:iCs/>
              </w:rPr>
              <w:t>vplyv na ŠR</w:t>
            </w:r>
            <w:r>
              <w:rPr>
                <w:rFonts w:ascii="Times New Roman" w:hAnsi="Times New Roman"/>
                <w:b/>
                <w:bCs/>
                <w:i/>
                <w:iCs/>
              </w:rPr>
              <w:t>_ÚKSÚP_08W0401-Regulácia vstupov, zdravie a kvalita rastlín</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r>
      <w:tr>
        <w:tblPrEx>
          <w:tblW w:w="9479" w:type="dxa"/>
          <w:jc w:val="center"/>
          <w:tblCellMar>
            <w:left w:w="0" w:type="dxa"/>
            <w:right w:w="0" w:type="dxa"/>
          </w:tblCellMar>
        </w:tblPrEx>
        <w:trPr>
          <w:trHeight w:val="125"/>
          <w:jc w:val="center"/>
        </w:trPr>
        <w:tc>
          <w:tcPr>
            <w:tcW w:w="4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125" w:lineRule="atLeast"/>
              <w:rPr>
                <w:rFonts w:ascii="Times New Roman" w:hAnsi="Times New Roman"/>
              </w:rPr>
            </w:pPr>
            <w:r w:rsidRPr="006A5AE5">
              <w:rPr>
                <w:rFonts w:ascii="Times New Roman" w:hAnsi="Times New Roman"/>
                <w:b/>
                <w:bCs/>
                <w:i/>
                <w:iCs/>
              </w:rPr>
              <w:t>- vplyv na územnú samosprávu</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125"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125"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125" w:lineRule="atLeast"/>
              <w:jc w:val="center"/>
              <w:rPr>
                <w:rFonts w:ascii="Times New Roman" w:hAnsi="Times New Roman"/>
              </w:rPr>
            </w:pPr>
            <w:r>
              <w:rPr>
                <w:rFonts w:ascii="Times New Roman" w:hAnsi="Times New Roman"/>
              </w:rPr>
              <w:t>0</w:t>
            </w:r>
          </w:p>
        </w:tc>
        <w:tc>
          <w:tcPr>
            <w:tcW w:w="1212" w:type="dxa"/>
            <w:tcBorders>
              <w:top w:val="single" w:sz="4" w:space="0" w:color="000000"/>
              <w:left w:val="single" w:sz="4" w:space="0" w:color="000000"/>
              <w:bottom w:val="single" w:sz="4" w:space="0" w:color="000000"/>
              <w:right w:val="single" w:sz="4" w:space="0" w:color="000000"/>
            </w:tcBorders>
            <w:textDirection w:val="lrTb"/>
            <w:vAlign w:val="top"/>
          </w:tcPr>
          <w:p w:rsidR="00F93DE2" w:rsidRPr="006A5AE5" w:rsidP="00772806">
            <w:pPr>
              <w:keepNext/>
              <w:keepLines/>
              <w:widowControl/>
              <w:bidi w:val="0"/>
              <w:spacing w:line="125" w:lineRule="atLeast"/>
              <w:jc w:val="center"/>
              <w:rPr>
                <w:rFonts w:ascii="Times New Roman" w:hAnsi="Times New Roman"/>
              </w:rPr>
            </w:pPr>
            <w:r>
              <w:rPr>
                <w:rFonts w:ascii="Times New Roman" w:hAnsi="Times New Roman"/>
              </w:rPr>
              <w:t>0</w:t>
            </w:r>
          </w:p>
        </w:tc>
      </w:tr>
      <w:tr>
        <w:tblPrEx>
          <w:tblW w:w="9479" w:type="dxa"/>
          <w:jc w:val="center"/>
          <w:tblCellMar>
            <w:left w:w="0" w:type="dxa"/>
            <w:right w:w="0" w:type="dxa"/>
          </w:tblCellMar>
        </w:tblPrEx>
        <w:trPr>
          <w:trHeight w:val="70"/>
          <w:jc w:val="center"/>
        </w:trPr>
        <w:tc>
          <w:tcPr>
            <w:tcW w:w="455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rPr>
                <w:rFonts w:ascii="Times New Roman" w:hAnsi="Times New Roman"/>
              </w:rPr>
            </w:pPr>
            <w:r w:rsidRPr="006A5AE5">
              <w:rPr>
                <w:rFonts w:ascii="Times New Roman" w:hAnsi="Times New Roman"/>
                <w:b/>
                <w:bCs/>
              </w:rPr>
              <w:t xml:space="preserve">Celková zamestnanosť </w:t>
            </w: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rPr>
            </w:pP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rPr>
            </w:pP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rPr>
            </w:pPr>
          </w:p>
        </w:tc>
        <w:tc>
          <w:tcPr>
            <w:tcW w:w="1212"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top"/>
          </w:tcPr>
          <w:p w:rsidR="00F93DE2" w:rsidRPr="006A5AE5" w:rsidP="00772806">
            <w:pPr>
              <w:keepNext/>
              <w:keepLines/>
              <w:widowControl/>
              <w:bidi w:val="0"/>
              <w:spacing w:line="70" w:lineRule="atLeast"/>
              <w:jc w:val="center"/>
              <w:rPr>
                <w:rFonts w:ascii="Times New Roman" w:hAnsi="Times New Roman"/>
              </w:rPr>
            </w:pPr>
          </w:p>
        </w:tc>
      </w:tr>
      <w:tr>
        <w:tblPrEx>
          <w:tblW w:w="9479" w:type="dxa"/>
          <w:jc w:val="center"/>
          <w:tblCellMar>
            <w:left w:w="0" w:type="dxa"/>
            <w:right w:w="0" w:type="dxa"/>
          </w:tblCellMar>
        </w:tblPrEx>
        <w:trPr>
          <w:trHeight w:val="70"/>
          <w:jc w:val="center"/>
        </w:trPr>
        <w:tc>
          <w:tcPr>
            <w:tcW w:w="4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rPr>
                <w:rFonts w:ascii="Times New Roman" w:hAnsi="Times New Roman"/>
              </w:rPr>
            </w:pPr>
            <w:r w:rsidRPr="006A5AE5">
              <w:rPr>
                <w:rFonts w:ascii="Times New Roman" w:hAnsi="Times New Roman"/>
                <w:b/>
                <w:bCs/>
                <w:i/>
                <w:iCs/>
              </w:rPr>
              <w:t>- z toho vplyv na ŠR</w:t>
            </w:r>
            <w:r w:rsidRPr="006A5AE5">
              <w:rPr>
                <w:rFonts w:ascii="Times New Roman" w:hAnsi="Times New Roman"/>
              </w:rPr>
              <w:t xml:space="preserve"> </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12" w:type="dxa"/>
            <w:tcBorders>
              <w:top w:val="single" w:sz="4" w:space="0" w:color="000000"/>
              <w:left w:val="single" w:sz="4" w:space="0" w:color="000000"/>
              <w:bottom w:val="single" w:sz="4" w:space="0" w:color="000000"/>
              <w:right w:val="single" w:sz="4" w:space="0" w:color="000000"/>
            </w:tcBorders>
            <w:textDirection w:val="lrTb"/>
            <w:vAlign w:val="top"/>
          </w:tcPr>
          <w:p w:rsidR="00F93DE2" w:rsidRPr="006A5AE5" w:rsidP="00772806">
            <w:pPr>
              <w:keepNext/>
              <w:keepLines/>
              <w:widowControl/>
              <w:bidi w:val="0"/>
              <w:spacing w:line="70" w:lineRule="atLeast"/>
              <w:jc w:val="center"/>
              <w:rPr>
                <w:rFonts w:ascii="Times New Roman" w:hAnsi="Times New Roman"/>
              </w:rPr>
            </w:pPr>
            <w:r>
              <w:rPr>
                <w:rFonts w:ascii="Times New Roman" w:hAnsi="Times New Roman"/>
              </w:rPr>
              <w:t>0</w:t>
            </w:r>
          </w:p>
        </w:tc>
      </w:tr>
      <w:tr>
        <w:tblPrEx>
          <w:tblW w:w="9479" w:type="dxa"/>
          <w:jc w:val="center"/>
          <w:tblCellMar>
            <w:left w:w="0" w:type="dxa"/>
            <w:right w:w="0" w:type="dxa"/>
          </w:tblCellMar>
        </w:tblPrEx>
        <w:trPr>
          <w:trHeight w:val="260"/>
          <w:jc w:val="center"/>
        </w:trPr>
        <w:tc>
          <w:tcPr>
            <w:tcW w:w="455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6A5AE5" w:rsidP="00772806">
            <w:pPr>
              <w:keepNext/>
              <w:keepLines/>
              <w:widowControl/>
              <w:bidi w:val="0"/>
              <w:spacing w:line="125" w:lineRule="atLeast"/>
              <w:rPr>
                <w:rFonts w:ascii="Times New Roman" w:hAnsi="Times New Roman"/>
              </w:rPr>
            </w:pPr>
            <w:r>
              <w:rPr>
                <w:rFonts w:ascii="Times New Roman" w:hAnsi="Times New Roman"/>
                <w:b/>
                <w:bCs/>
              </w:rPr>
              <w:t>Financovanie zabezpečené v rozpočte</w:t>
            </w: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AE1A8F"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AE1A8F" w:rsidP="00772806">
            <w:pPr>
              <w:keepNext/>
              <w:keepLines/>
              <w:widowControl/>
              <w:bidi w:val="0"/>
              <w:spacing w:line="70" w:lineRule="atLeast"/>
              <w:jc w:val="center"/>
              <w:rPr>
                <w:rFonts w:ascii="Times New Roman" w:hAnsi="Times New Roman"/>
                <w:b/>
              </w:rPr>
            </w:pPr>
            <w:r w:rsidRPr="00AE1A8F">
              <w:rPr>
                <w:rFonts w:ascii="Times New Roman" w:hAnsi="Times New Roman"/>
                <w:b/>
              </w:rPr>
              <w:t>7 500</w:t>
            </w:r>
          </w:p>
        </w:tc>
        <w:tc>
          <w:tcPr>
            <w:tcW w:w="12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3DE2" w:rsidRPr="00AE1A8F" w:rsidP="00772806">
            <w:pPr>
              <w:keepNext/>
              <w:keepLines/>
              <w:widowControl/>
              <w:bidi w:val="0"/>
              <w:spacing w:line="70" w:lineRule="atLeast"/>
              <w:jc w:val="center"/>
              <w:rPr>
                <w:rFonts w:ascii="Times New Roman" w:hAnsi="Times New Roman"/>
                <w:b/>
              </w:rPr>
            </w:pPr>
            <w:r w:rsidRPr="00AE1A8F">
              <w:rPr>
                <w:rFonts w:ascii="Times New Roman" w:hAnsi="Times New Roman"/>
                <w:b/>
              </w:rPr>
              <w:t>7 500</w:t>
            </w:r>
          </w:p>
        </w:tc>
        <w:tc>
          <w:tcPr>
            <w:tcW w:w="1212"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F93DE2" w:rsidRPr="00AE1A8F" w:rsidP="00772806">
            <w:pPr>
              <w:keepNext/>
              <w:keepLines/>
              <w:widowControl/>
              <w:bidi w:val="0"/>
              <w:spacing w:line="70" w:lineRule="atLeast"/>
              <w:jc w:val="center"/>
              <w:rPr>
                <w:rFonts w:ascii="Times New Roman" w:hAnsi="Times New Roman"/>
                <w:b/>
              </w:rPr>
            </w:pPr>
            <w:r w:rsidRPr="00AE1A8F">
              <w:rPr>
                <w:rFonts w:ascii="Times New Roman" w:hAnsi="Times New Roman"/>
                <w:b/>
              </w:rPr>
              <w:t>7 500</w:t>
            </w:r>
          </w:p>
        </w:tc>
      </w:tr>
      <w:tr>
        <w:tblPrEx>
          <w:tblW w:w="9479" w:type="dxa"/>
          <w:jc w:val="center"/>
          <w:tblCellMar>
            <w:left w:w="0" w:type="dxa"/>
            <w:right w:w="0" w:type="dxa"/>
          </w:tblCellMar>
        </w:tblPrEx>
        <w:trPr>
          <w:trHeight w:val="260"/>
          <w:jc w:val="center"/>
        </w:trPr>
        <w:tc>
          <w:tcPr>
            <w:tcW w:w="4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lrTb"/>
            <w:vAlign w:val="center"/>
          </w:tcPr>
          <w:p w:rsidR="00F93DE2" w:rsidRPr="006A5AE5" w:rsidP="00772806">
            <w:pPr>
              <w:keepNext/>
              <w:keepLines/>
              <w:widowControl/>
              <w:bidi w:val="0"/>
              <w:spacing w:line="132" w:lineRule="atLeast"/>
              <w:rPr>
                <w:rFonts w:ascii="Times New Roman" w:hAnsi="Times New Roman"/>
              </w:rPr>
            </w:pPr>
            <w:r w:rsidRPr="006A5AE5">
              <w:rPr>
                <w:rFonts w:ascii="Times New Roman" w:hAnsi="Times New Roman"/>
              </w:rPr>
              <w:t>v tom: za MPRV SR</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r>
      <w:tr>
        <w:tblPrEx>
          <w:tblW w:w="9479" w:type="dxa"/>
          <w:jc w:val="center"/>
          <w:tblCellMar>
            <w:left w:w="0" w:type="dxa"/>
            <w:right w:w="0" w:type="dxa"/>
          </w:tblCellMar>
        </w:tblPrEx>
        <w:trPr>
          <w:trHeight w:val="260"/>
          <w:jc w:val="center"/>
        </w:trPr>
        <w:tc>
          <w:tcPr>
            <w:tcW w:w="4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lrTb"/>
            <w:vAlign w:val="center"/>
          </w:tcPr>
          <w:p w:rsidR="00F93DE2" w:rsidRPr="00327ABF" w:rsidP="00772806">
            <w:pPr>
              <w:keepNext/>
              <w:keepLines/>
              <w:widowControl/>
              <w:bidi w:val="0"/>
              <w:spacing w:line="70" w:lineRule="atLeast"/>
              <w:rPr>
                <w:rFonts w:ascii="Times New Roman" w:hAnsi="Times New Roman"/>
                <w:b/>
                <w:bCs/>
                <w:i/>
                <w:iCs/>
              </w:rPr>
            </w:pPr>
            <w:r>
              <w:rPr>
                <w:rFonts w:ascii="Times New Roman" w:hAnsi="Times New Roman"/>
                <w:b/>
                <w:bCs/>
                <w:i/>
                <w:iCs/>
              </w:rPr>
              <w:t>-</w:t>
            </w:r>
            <w:r w:rsidRPr="00327ABF">
              <w:rPr>
                <w:rFonts w:ascii="Times New Roman" w:hAnsi="Times New Roman"/>
                <w:b/>
                <w:bCs/>
                <w:i/>
                <w:iCs/>
              </w:rPr>
              <w:t xml:space="preserve"> vplyv na ŠR</w:t>
            </w:r>
            <w:r>
              <w:rPr>
                <w:rFonts w:ascii="Times New Roman" w:hAnsi="Times New Roman"/>
                <w:b/>
                <w:bCs/>
                <w:i/>
                <w:iCs/>
              </w:rPr>
              <w:t>_ÚKSÚP_08W0401-Regulácia vstupov, zdravie a kvalita rastlín</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r>
    </w:tbl>
    <w:p w:rsidR="00F93DE2" w:rsidRPr="006A5AE5" w:rsidP="00772806">
      <w:pPr>
        <w:keepNext/>
        <w:keepLines/>
        <w:widowControl/>
        <w:bidi w:val="0"/>
        <w:rPr>
          <w:rFonts w:ascii="Times New Roman" w:hAnsi="Times New Roman"/>
        </w:rPr>
      </w:pPr>
      <w:bookmarkStart w:id="0" w:name="OLE_LINK1"/>
      <w:bookmarkEnd w:id="0"/>
    </w:p>
    <w:p w:rsidR="00F93DE2" w:rsidRPr="007C32FC" w:rsidP="00772806">
      <w:pPr>
        <w:keepNext/>
        <w:keepLines/>
        <w:widowControl/>
        <w:bidi w:val="0"/>
        <w:rPr>
          <w:rFonts w:ascii="Times New Roman" w:hAnsi="Times New Roman"/>
        </w:rPr>
      </w:pPr>
      <w:r w:rsidRPr="007C32FC">
        <w:rPr>
          <w:rFonts w:ascii="Times New Roman" w:hAnsi="Times New Roman"/>
          <w:b/>
          <w:bCs/>
        </w:rPr>
        <w:t xml:space="preserve">2.2. Financovanie návrhu                                                                                             </w:t>
      </w:r>
      <w:r>
        <w:rPr>
          <w:rFonts w:ascii="Times New Roman" w:hAnsi="Times New Roman"/>
        </w:rPr>
        <w:t>Tabuľka č.</w:t>
      </w:r>
      <w:r w:rsidRPr="007C32FC">
        <w:rPr>
          <w:rFonts w:ascii="Times New Roman" w:hAnsi="Times New Roman"/>
        </w:rPr>
        <w:t>2</w:t>
      </w:r>
    </w:p>
    <w:tbl>
      <w:tblPr>
        <w:tblStyle w:val="TableNormal"/>
        <w:tblW w:w="9544" w:type="dxa"/>
        <w:jc w:val="center"/>
        <w:tblInd w:w="-65" w:type="dxa"/>
        <w:tblCellMar>
          <w:left w:w="0" w:type="dxa"/>
          <w:right w:w="0" w:type="dxa"/>
        </w:tblCellMar>
      </w:tblPr>
      <w:tblGrid>
        <w:gridCol w:w="4524"/>
        <w:gridCol w:w="1260"/>
        <w:gridCol w:w="1260"/>
        <w:gridCol w:w="1259"/>
        <w:gridCol w:w="1241"/>
      </w:tblGrid>
      <w:tr>
        <w:tblPrEx>
          <w:tblW w:w="9544" w:type="dxa"/>
          <w:jc w:val="center"/>
          <w:tblInd w:w="-65" w:type="dxa"/>
          <w:tblCellMar>
            <w:left w:w="0" w:type="dxa"/>
            <w:right w:w="0" w:type="dxa"/>
          </w:tblCellMar>
        </w:tblPrEx>
        <w:trPr>
          <w:trHeight w:val="70"/>
          <w:jc w:val="center"/>
        </w:trPr>
        <w:tc>
          <w:tcPr>
            <w:tcW w:w="4524"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F93DE2" w:rsidRPr="00B3174E" w:rsidP="00772806">
            <w:pPr>
              <w:keepNext/>
              <w:keepLines/>
              <w:widowControl/>
              <w:bidi w:val="0"/>
              <w:jc w:val="center"/>
              <w:rPr>
                <w:rFonts w:ascii="Times New Roman" w:hAnsi="Times New Roman"/>
                <w:b/>
              </w:rPr>
            </w:pPr>
            <w:r w:rsidRPr="00F93DE2">
              <w:rPr>
                <w:rFonts w:ascii="Times New Roman" w:hAnsi="Times New Roman"/>
                <w:b/>
                <w:color w:val="FFFFFF"/>
              </w:rPr>
              <w:t>Financovanie</w:t>
            </w: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b/>
              </w:rPr>
            </w:pPr>
            <w:r>
              <w:rPr>
                <w:rFonts w:ascii="Times New Roman" w:hAnsi="Times New Roman"/>
                <w:b/>
                <w:bCs/>
                <w:color w:val="FFFFFF"/>
              </w:rPr>
              <w:t>2015</w:t>
            </w: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b/>
              </w:rPr>
            </w:pPr>
            <w:r>
              <w:rPr>
                <w:rFonts w:ascii="Times New Roman" w:hAnsi="Times New Roman"/>
                <w:b/>
              </w:rPr>
              <w:t>2016</w:t>
            </w:r>
          </w:p>
        </w:tc>
        <w:tc>
          <w:tcPr>
            <w:tcW w:w="125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93DE2" w:rsidP="00772806">
            <w:pPr>
              <w:keepNext/>
              <w:keepLines/>
              <w:widowControl/>
              <w:bidi w:val="0"/>
              <w:spacing w:line="70" w:lineRule="atLeast"/>
              <w:jc w:val="center"/>
              <w:rPr>
                <w:rFonts w:ascii="Times New Roman" w:hAnsi="Times New Roman"/>
                <w:b/>
              </w:rPr>
            </w:pPr>
            <w:r>
              <w:rPr>
                <w:rFonts w:ascii="Times New Roman" w:hAnsi="Times New Roman"/>
                <w:b/>
              </w:rPr>
              <w:t>2017</w:t>
            </w:r>
          </w:p>
        </w:tc>
        <w:tc>
          <w:tcPr>
            <w:tcW w:w="1241"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F93DE2" w:rsidP="00772806">
            <w:pPr>
              <w:keepNext/>
              <w:keepLines/>
              <w:widowControl/>
              <w:bidi w:val="0"/>
              <w:spacing w:line="70" w:lineRule="atLeast"/>
              <w:jc w:val="center"/>
              <w:rPr>
                <w:rFonts w:ascii="Times New Roman" w:hAnsi="Times New Roman"/>
                <w:b/>
              </w:rPr>
            </w:pPr>
            <w:r>
              <w:rPr>
                <w:rFonts w:ascii="Times New Roman" w:hAnsi="Times New Roman"/>
                <w:b/>
              </w:rPr>
              <w:t>2018</w:t>
            </w:r>
          </w:p>
        </w:tc>
      </w:tr>
      <w:tr>
        <w:tblPrEx>
          <w:tblW w:w="9544" w:type="dxa"/>
          <w:jc w:val="center"/>
          <w:tblInd w:w="-65" w:type="dxa"/>
          <w:tblCellMar>
            <w:left w:w="0" w:type="dxa"/>
            <w:right w:w="0" w:type="dxa"/>
          </w:tblCellMar>
        </w:tblPrEx>
        <w:trPr>
          <w:trHeight w:val="70"/>
          <w:jc w:val="center"/>
        </w:trPr>
        <w:tc>
          <w:tcPr>
            <w:tcW w:w="45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8E2B36" w:rsidP="00772806">
            <w:pPr>
              <w:keepNext/>
              <w:keepLines/>
              <w:widowControl/>
              <w:bidi w:val="0"/>
              <w:spacing w:line="70" w:lineRule="atLeast"/>
              <w:rPr>
                <w:rFonts w:ascii="Times New Roman" w:hAnsi="Times New Roman"/>
              </w:rPr>
            </w:pPr>
            <w:r w:rsidRPr="008E2B36">
              <w:rPr>
                <w:rFonts w:ascii="Times New Roman" w:hAnsi="Times New Roman"/>
                <w:b/>
                <w:bCs/>
              </w:rPr>
              <w:t>Celkový vplyv na rozpočet verejnej správy ( - príjmy, + výdavky)</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AE1A8F"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AE1A8F" w:rsidP="00772806">
            <w:pPr>
              <w:keepNext/>
              <w:keepLines/>
              <w:widowControl/>
              <w:bidi w:val="0"/>
              <w:spacing w:line="70" w:lineRule="atLeast"/>
              <w:jc w:val="center"/>
              <w:rPr>
                <w:rFonts w:ascii="Times New Roman" w:hAnsi="Times New Roman"/>
                <w:b/>
              </w:rPr>
            </w:pPr>
            <w:r w:rsidRPr="00AE1A8F">
              <w:rPr>
                <w:rFonts w:ascii="Times New Roman" w:hAnsi="Times New Roman"/>
                <w:b/>
              </w:rPr>
              <w:t>7 500</w:t>
            </w: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AE1A8F" w:rsidP="00772806">
            <w:pPr>
              <w:keepNext/>
              <w:keepLines/>
              <w:widowControl/>
              <w:bidi w:val="0"/>
              <w:spacing w:line="70" w:lineRule="atLeast"/>
              <w:jc w:val="center"/>
              <w:rPr>
                <w:rFonts w:ascii="Times New Roman" w:hAnsi="Times New Roman"/>
                <w:b/>
              </w:rPr>
            </w:pPr>
            <w:r w:rsidRPr="00AE1A8F">
              <w:rPr>
                <w:rFonts w:ascii="Times New Roman" w:hAnsi="Times New Roman"/>
                <w:b/>
              </w:rPr>
              <w:t>7 500</w:t>
            </w:r>
          </w:p>
        </w:tc>
        <w:tc>
          <w:tcPr>
            <w:tcW w:w="1241" w:type="dxa"/>
            <w:tcBorders>
              <w:top w:val="single" w:sz="4" w:space="0" w:color="000000"/>
              <w:left w:val="single" w:sz="4" w:space="0" w:color="000000"/>
              <w:bottom w:val="single" w:sz="4" w:space="0" w:color="000000"/>
              <w:right w:val="single" w:sz="4" w:space="0" w:color="000000"/>
            </w:tcBorders>
            <w:textDirection w:val="lrTb"/>
            <w:vAlign w:val="center"/>
          </w:tcPr>
          <w:p w:rsidR="00F93DE2" w:rsidRPr="00AE1A8F" w:rsidP="00772806">
            <w:pPr>
              <w:keepNext/>
              <w:keepLines/>
              <w:widowControl/>
              <w:bidi w:val="0"/>
              <w:spacing w:line="70" w:lineRule="atLeast"/>
              <w:jc w:val="center"/>
              <w:rPr>
                <w:rFonts w:ascii="Times New Roman" w:hAnsi="Times New Roman"/>
                <w:b/>
              </w:rPr>
            </w:pPr>
            <w:r w:rsidRPr="00AE1A8F">
              <w:rPr>
                <w:rFonts w:ascii="Times New Roman" w:hAnsi="Times New Roman"/>
                <w:b/>
              </w:rPr>
              <w:t>7 500</w:t>
            </w:r>
          </w:p>
        </w:tc>
      </w:tr>
      <w:tr>
        <w:tblPrEx>
          <w:tblW w:w="9544" w:type="dxa"/>
          <w:jc w:val="center"/>
          <w:tblInd w:w="-65" w:type="dxa"/>
          <w:tblCellMar>
            <w:left w:w="0" w:type="dxa"/>
            <w:right w:w="0" w:type="dxa"/>
          </w:tblCellMar>
        </w:tblPrEx>
        <w:trPr>
          <w:trHeight w:val="70"/>
          <w:jc w:val="center"/>
        </w:trPr>
        <w:tc>
          <w:tcPr>
            <w:tcW w:w="45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8E2B36" w:rsidP="00772806">
            <w:pPr>
              <w:keepNext/>
              <w:keepLines/>
              <w:widowControl/>
              <w:bidi w:val="0"/>
              <w:spacing w:line="70" w:lineRule="atLeast"/>
              <w:rPr>
                <w:rFonts w:ascii="Times New Roman" w:hAnsi="Times New Roman"/>
              </w:rPr>
            </w:pPr>
            <w:r w:rsidRPr="008E2B36">
              <w:rPr>
                <w:rFonts w:ascii="Times New Roman" w:hAnsi="Times New Roman"/>
              </w:rPr>
              <w:t>  z toho vplyv na ŠR</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241" w:type="dxa"/>
            <w:tcBorders>
              <w:top w:val="single" w:sz="4" w:space="0" w:color="000000"/>
              <w:left w:val="single" w:sz="4" w:space="0" w:color="000000"/>
              <w:bottom w:val="single" w:sz="4" w:space="0" w:color="000000"/>
              <w:right w:val="single" w:sz="4" w:space="0" w:color="000000"/>
            </w:tcBorders>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r>
      <w:tr>
        <w:tblPrEx>
          <w:tblW w:w="9544" w:type="dxa"/>
          <w:jc w:val="center"/>
          <w:tblInd w:w="-65" w:type="dxa"/>
          <w:tblCellMar>
            <w:left w:w="0" w:type="dxa"/>
            <w:right w:w="0" w:type="dxa"/>
          </w:tblCellMar>
        </w:tblPrEx>
        <w:trPr>
          <w:trHeight w:val="151"/>
          <w:jc w:val="center"/>
        </w:trPr>
        <w:tc>
          <w:tcPr>
            <w:tcW w:w="45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8E2B36" w:rsidP="00772806">
            <w:pPr>
              <w:keepNext/>
              <w:keepLines/>
              <w:widowControl/>
              <w:bidi w:val="0"/>
              <w:spacing w:line="151" w:lineRule="atLeast"/>
              <w:rPr>
                <w:rFonts w:ascii="Times New Roman" w:hAnsi="Times New Roman"/>
              </w:rPr>
            </w:pPr>
            <w:r w:rsidRPr="008E2B36">
              <w:rPr>
                <w:rFonts w:ascii="Times New Roman" w:hAnsi="Times New Roman"/>
              </w:rPr>
              <w:t>  financovanie zabezpečené v rozpočte</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241" w:type="dxa"/>
            <w:tcBorders>
              <w:top w:val="single" w:sz="4" w:space="0" w:color="000000"/>
              <w:left w:val="single" w:sz="4" w:space="0" w:color="000000"/>
              <w:bottom w:val="single" w:sz="4" w:space="0" w:color="000000"/>
              <w:right w:val="single" w:sz="4" w:space="0" w:color="000000"/>
            </w:tcBorders>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r>
      <w:tr>
        <w:tblPrEx>
          <w:tblW w:w="9544" w:type="dxa"/>
          <w:jc w:val="center"/>
          <w:tblInd w:w="-65" w:type="dxa"/>
          <w:tblCellMar>
            <w:left w:w="0" w:type="dxa"/>
            <w:right w:w="0" w:type="dxa"/>
          </w:tblCellMar>
        </w:tblPrEx>
        <w:trPr>
          <w:trHeight w:val="135"/>
          <w:jc w:val="center"/>
        </w:trPr>
        <w:tc>
          <w:tcPr>
            <w:tcW w:w="45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8E2B36" w:rsidP="00772806">
            <w:pPr>
              <w:keepNext/>
              <w:keepLines/>
              <w:widowControl/>
              <w:bidi w:val="0"/>
              <w:spacing w:line="135" w:lineRule="atLeast"/>
              <w:rPr>
                <w:rFonts w:ascii="Times New Roman" w:hAnsi="Times New Roman"/>
              </w:rPr>
            </w:pPr>
            <w:r w:rsidRPr="008E2B36">
              <w:rPr>
                <w:rFonts w:ascii="Times New Roman" w:hAnsi="Times New Roman"/>
              </w:rPr>
              <w:t>  ostatné zdroje financovania</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8E2B36" w:rsidP="00772806">
            <w:pPr>
              <w:keepNext/>
              <w:keepLines/>
              <w:widowControl/>
              <w:bidi w:val="0"/>
              <w:spacing w:line="135" w:lineRule="atLeast"/>
              <w:jc w:val="center"/>
              <w:rPr>
                <w:rFonts w:ascii="Times New Roman" w:hAnsi="Times New Roman"/>
              </w:rPr>
            </w:pPr>
            <w:r w:rsidRPr="008E2B36">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8E2B36" w:rsidP="00772806">
            <w:pPr>
              <w:keepNext/>
              <w:keepLines/>
              <w:widowControl/>
              <w:bidi w:val="0"/>
              <w:spacing w:line="135" w:lineRule="atLeast"/>
              <w:jc w:val="center"/>
              <w:rPr>
                <w:rFonts w:ascii="Times New Roman" w:hAnsi="Times New Roman"/>
              </w:rPr>
            </w:pPr>
            <w:r w:rsidRPr="008E2B36">
              <w:rPr>
                <w:rFonts w:ascii="Times New Roman" w:hAnsi="Times New Roman"/>
              </w:rPr>
              <w:t>0</w:t>
            </w: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8E2B36" w:rsidP="00772806">
            <w:pPr>
              <w:keepNext/>
              <w:keepLines/>
              <w:widowControl/>
              <w:bidi w:val="0"/>
              <w:spacing w:line="135" w:lineRule="atLeast"/>
              <w:jc w:val="center"/>
              <w:rPr>
                <w:rFonts w:ascii="Times New Roman" w:hAnsi="Times New Roman"/>
              </w:rPr>
            </w:pPr>
            <w:r w:rsidRPr="008E2B36">
              <w:rPr>
                <w:rFonts w:ascii="Times New Roman" w:hAnsi="Times New Roman"/>
              </w:rPr>
              <w:t>0</w:t>
            </w:r>
          </w:p>
        </w:tc>
        <w:tc>
          <w:tcPr>
            <w:tcW w:w="1241" w:type="dxa"/>
            <w:tcBorders>
              <w:top w:val="single" w:sz="4" w:space="0" w:color="000000"/>
              <w:left w:val="single" w:sz="4" w:space="0" w:color="000000"/>
              <w:bottom w:val="single" w:sz="4" w:space="0" w:color="000000"/>
              <w:right w:val="single" w:sz="4" w:space="0" w:color="000000"/>
            </w:tcBorders>
            <w:textDirection w:val="lrTb"/>
            <w:vAlign w:val="top"/>
          </w:tcPr>
          <w:p w:rsidR="00F93DE2" w:rsidRPr="008E2B36" w:rsidP="00772806">
            <w:pPr>
              <w:keepNext/>
              <w:keepLines/>
              <w:widowControl/>
              <w:bidi w:val="0"/>
              <w:spacing w:line="135" w:lineRule="atLeast"/>
              <w:jc w:val="center"/>
              <w:rPr>
                <w:rFonts w:ascii="Times New Roman" w:hAnsi="Times New Roman"/>
              </w:rPr>
            </w:pPr>
            <w:r>
              <w:rPr>
                <w:rFonts w:ascii="Times New Roman" w:hAnsi="Times New Roman"/>
              </w:rPr>
              <w:t>0</w:t>
            </w:r>
          </w:p>
        </w:tc>
      </w:tr>
      <w:tr>
        <w:tblPrEx>
          <w:tblW w:w="9544" w:type="dxa"/>
          <w:jc w:val="center"/>
          <w:tblInd w:w="-65" w:type="dxa"/>
          <w:tblCellMar>
            <w:left w:w="0" w:type="dxa"/>
            <w:right w:w="0" w:type="dxa"/>
          </w:tblCellMar>
        </w:tblPrEx>
        <w:trPr>
          <w:trHeight w:val="70"/>
          <w:jc w:val="center"/>
        </w:trPr>
        <w:tc>
          <w:tcPr>
            <w:tcW w:w="45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8E2B36" w:rsidP="00772806">
            <w:pPr>
              <w:keepNext/>
              <w:keepLines/>
              <w:widowControl/>
              <w:bidi w:val="0"/>
              <w:spacing w:line="70" w:lineRule="atLeast"/>
              <w:rPr>
                <w:rFonts w:ascii="Times New Roman" w:hAnsi="Times New Roman"/>
              </w:rPr>
            </w:pPr>
            <w:r>
              <w:rPr>
                <w:rFonts w:ascii="Times New Roman" w:hAnsi="Times New Roman"/>
                <w:b/>
                <w:bCs/>
              </w:rPr>
              <w:t>Rozpočtovo nekrytý vplyv</w:t>
            </w:r>
            <w:r w:rsidRPr="008E2B36">
              <w:rPr>
                <w:rFonts w:ascii="Times New Roman" w:hAnsi="Times New Roman"/>
                <w:b/>
                <w:bCs/>
              </w:rPr>
              <w:t>/ úspora</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343664" w:rsidP="00772806">
            <w:pPr>
              <w:keepNext/>
              <w:keepLines/>
              <w:widowControl/>
              <w:bidi w:val="0"/>
              <w:spacing w:line="70" w:lineRule="atLeast"/>
              <w:jc w:val="center"/>
              <w:rPr>
                <w:rFonts w:ascii="Times New Roman" w:hAnsi="Times New Roman"/>
              </w:rPr>
            </w:pPr>
            <w:r w:rsidRPr="00343664">
              <w:rPr>
                <w:rFonts w:ascii="Times New Roman" w:hAnsi="Times New Roman"/>
                <w:bCs/>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343664" w:rsidP="00772806">
            <w:pPr>
              <w:keepNext/>
              <w:keepLines/>
              <w:widowControl/>
              <w:bidi w:val="0"/>
              <w:spacing w:line="70" w:lineRule="atLeast"/>
              <w:jc w:val="center"/>
              <w:rPr>
                <w:rFonts w:ascii="Times New Roman" w:hAnsi="Times New Roman"/>
              </w:rPr>
            </w:pPr>
            <w:r w:rsidRPr="00343664">
              <w:rPr>
                <w:rFonts w:ascii="Times New Roman" w:hAnsi="Times New Roman"/>
                <w:bCs/>
              </w:rPr>
              <w:t>0</w:t>
            </w: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RPr="00343664" w:rsidP="00772806">
            <w:pPr>
              <w:keepNext/>
              <w:keepLines/>
              <w:widowControl/>
              <w:bidi w:val="0"/>
              <w:spacing w:line="70" w:lineRule="atLeast"/>
              <w:jc w:val="center"/>
              <w:rPr>
                <w:rFonts w:ascii="Times New Roman" w:hAnsi="Times New Roman"/>
              </w:rPr>
            </w:pPr>
            <w:r w:rsidRPr="00343664">
              <w:rPr>
                <w:rFonts w:ascii="Times New Roman" w:hAnsi="Times New Roman"/>
              </w:rPr>
              <w:t>0</w:t>
            </w:r>
          </w:p>
        </w:tc>
        <w:tc>
          <w:tcPr>
            <w:tcW w:w="1241" w:type="dxa"/>
            <w:tcBorders>
              <w:top w:val="single" w:sz="4" w:space="0" w:color="000000"/>
              <w:left w:val="single" w:sz="4" w:space="0" w:color="000000"/>
              <w:bottom w:val="single" w:sz="4" w:space="0" w:color="000000"/>
              <w:right w:val="single" w:sz="4" w:space="0" w:color="000000"/>
            </w:tcBorders>
            <w:textDirection w:val="lrTb"/>
            <w:vAlign w:val="top"/>
          </w:tcPr>
          <w:p w:rsidR="00F93DE2" w:rsidRPr="00343664" w:rsidP="00772806">
            <w:pPr>
              <w:keepNext/>
              <w:keepLines/>
              <w:widowControl/>
              <w:bidi w:val="0"/>
              <w:spacing w:line="70" w:lineRule="atLeast"/>
              <w:jc w:val="center"/>
              <w:rPr>
                <w:rFonts w:ascii="Times New Roman" w:hAnsi="Times New Roman"/>
                <w:bCs/>
              </w:rPr>
            </w:pPr>
            <w:r w:rsidRPr="00343664">
              <w:rPr>
                <w:rFonts w:ascii="Times New Roman" w:hAnsi="Times New Roman"/>
                <w:bCs/>
              </w:rPr>
              <w:t>0</w:t>
            </w:r>
          </w:p>
        </w:tc>
      </w:tr>
    </w:tbl>
    <w:p w:rsidR="00F93DE2" w:rsidP="00772806">
      <w:pPr>
        <w:keepNext/>
        <w:keepLines/>
        <w:widowControl/>
        <w:bidi w:val="0"/>
        <w:rPr>
          <w:rFonts w:ascii="Times New Roman" w:hAnsi="Times New Roman"/>
          <w:b/>
          <w:bCs/>
        </w:rPr>
      </w:pPr>
      <w:r w:rsidRPr="007C32FC">
        <w:rPr>
          <w:rFonts w:ascii="Times New Roman" w:hAnsi="Times New Roman"/>
        </w:rPr>
        <w:t> </w:t>
      </w:r>
    </w:p>
    <w:p w:rsidR="00F93DE2" w:rsidP="00772806">
      <w:pPr>
        <w:keepNext/>
        <w:keepLines/>
        <w:widowControl/>
        <w:bidi w:val="0"/>
        <w:rPr>
          <w:rFonts w:ascii="Times New Roman" w:hAnsi="Times New Roman"/>
          <w:b/>
          <w:bCs/>
        </w:rPr>
      </w:pPr>
      <w:r w:rsidRPr="007C32FC">
        <w:rPr>
          <w:rFonts w:ascii="Times New Roman" w:hAnsi="Times New Roman"/>
          <w:b/>
          <w:bCs/>
        </w:rPr>
        <w:t xml:space="preserve">Návrh na riešenie úbytku príjmov alebo zvýšených výdavkov podľa § 33 ods. 1 zákona </w:t>
      </w:r>
      <w:r>
        <w:rPr>
          <w:rFonts w:ascii="Times New Roman" w:hAnsi="Times New Roman"/>
          <w:b/>
          <w:bCs/>
        </w:rPr>
        <w:t xml:space="preserve">       </w:t>
      </w:r>
      <w:r w:rsidRPr="007C32FC">
        <w:rPr>
          <w:rFonts w:ascii="Times New Roman" w:hAnsi="Times New Roman"/>
          <w:b/>
          <w:bCs/>
        </w:rPr>
        <w:t>č. 523/2004 Z. z. o rozpočtových pravidlách verejnej správy:</w:t>
      </w:r>
    </w:p>
    <w:p w:rsidR="00F93DE2" w:rsidRPr="007C32FC" w:rsidP="00772806">
      <w:pPr>
        <w:keepNext/>
        <w:keepLines/>
        <w:widowControl/>
        <w:bidi w:val="0"/>
        <w:rPr>
          <w:rFonts w:ascii="Times New Roman" w:hAnsi="Times New Roman"/>
        </w:rPr>
      </w:pPr>
    </w:p>
    <w:p w:rsidR="00F93DE2" w:rsidP="00772806">
      <w:pPr>
        <w:keepNext/>
        <w:keepLines/>
        <w:widowControl/>
        <w:pBdr>
          <w:top w:val="single" w:sz="4" w:space="1" w:color="auto"/>
          <w:left w:val="single" w:sz="4" w:space="4" w:color="auto"/>
          <w:bottom w:val="single" w:sz="4" w:space="1" w:color="auto"/>
          <w:right w:val="single" w:sz="4" w:space="11" w:color="auto"/>
        </w:pBdr>
        <w:bidi w:val="0"/>
        <w:jc w:val="both"/>
        <w:rPr>
          <w:rFonts w:ascii="Times New Roman" w:hAnsi="Times New Roman"/>
          <w:bCs/>
        </w:rPr>
      </w:pPr>
      <w:r w:rsidRPr="007C32FC">
        <w:rPr>
          <w:rFonts w:ascii="Times New Roman" w:hAnsi="Times New Roman"/>
          <w:bCs/>
        </w:rPr>
        <w:t>Finančné prostriedky</w:t>
      </w:r>
      <w:r>
        <w:rPr>
          <w:rFonts w:ascii="Times New Roman" w:hAnsi="Times New Roman"/>
          <w:bCs/>
        </w:rPr>
        <w:t xml:space="preserve"> na roky 2016-2019</w:t>
      </w:r>
      <w:r w:rsidRPr="007C32FC">
        <w:rPr>
          <w:rFonts w:ascii="Times New Roman" w:hAnsi="Times New Roman"/>
          <w:bCs/>
        </w:rPr>
        <w:t xml:space="preserve"> budú zabezpečené v rámci schválených </w:t>
      </w:r>
      <w:r>
        <w:rPr>
          <w:rFonts w:ascii="Times New Roman" w:hAnsi="Times New Roman"/>
          <w:bCs/>
        </w:rPr>
        <w:t xml:space="preserve">výdavkov kapitoly MPRV SR na programe 08W0401 Regulácia vstupov, zdravie a kvalita rastlín, ktoré má podriadená organizácia Ústredný kontrolný a skúšobný ústav poľnohospodársky zabezpečené v rozpočte. </w:t>
      </w:r>
    </w:p>
    <w:p w:rsidR="00F93DE2" w:rsidRPr="007C32FC" w:rsidP="00772806">
      <w:pPr>
        <w:keepNext/>
        <w:keepLines/>
        <w:widowControl/>
        <w:bidi w:val="0"/>
        <w:rPr>
          <w:rFonts w:ascii="Times New Roman" w:hAnsi="Times New Roman"/>
        </w:rPr>
      </w:pPr>
      <w:r w:rsidRPr="007C32FC">
        <w:rPr>
          <w:rFonts w:ascii="Times New Roman" w:hAnsi="Times New Roman"/>
          <w:b/>
          <w:bCs/>
        </w:rPr>
        <w:t>2.3. Popis a charakteristika návrhu</w:t>
      </w:r>
    </w:p>
    <w:p w:rsidR="00F93DE2" w:rsidRPr="00A10FE4" w:rsidP="00772806">
      <w:pPr>
        <w:keepNext/>
        <w:keepLines/>
        <w:widowControl/>
        <w:bidi w:val="0"/>
        <w:jc w:val="both"/>
        <w:rPr>
          <w:rFonts w:ascii="Times New Roman" w:hAnsi="Times New Roman"/>
          <w:b/>
          <w:bCs/>
        </w:rPr>
      </w:pPr>
      <w:r w:rsidRPr="007C32FC">
        <w:rPr>
          <w:rFonts w:ascii="Times New Roman" w:hAnsi="Times New Roman"/>
          <w:b/>
          <w:bCs/>
        </w:rPr>
        <w:t>2.3.1. Popis návrhu:</w:t>
      </w:r>
    </w:p>
    <w:p w:rsidR="00F93DE2" w:rsidP="00772806">
      <w:pPr>
        <w:keepNext/>
        <w:keepLines/>
        <w:widowControl/>
        <w:bidi w:val="0"/>
        <w:spacing w:after="120"/>
        <w:jc w:val="both"/>
        <w:rPr>
          <w:rFonts w:ascii="Times New Roman" w:hAnsi="Times New Roman"/>
          <w:b/>
          <w:bCs/>
        </w:rPr>
      </w:pPr>
    </w:p>
    <w:p w:rsidR="00F93DE2" w:rsidRPr="007C32FC" w:rsidP="00772806">
      <w:pPr>
        <w:keepNext/>
        <w:keepLines/>
        <w:widowControl/>
        <w:bidi w:val="0"/>
        <w:spacing w:after="120"/>
        <w:jc w:val="both"/>
        <w:rPr>
          <w:rFonts w:ascii="Times New Roman" w:hAnsi="Times New Roman"/>
          <w:color w:val="000000"/>
        </w:rPr>
      </w:pPr>
      <w:r w:rsidRPr="007C32FC">
        <w:rPr>
          <w:rFonts w:ascii="Times New Roman" w:hAnsi="Times New Roman"/>
          <w:b/>
          <w:bCs/>
        </w:rPr>
        <w:t>2.3.2. Charakteristika návrhu podľa bodu  2.3.2. Metodiky :</w:t>
      </w:r>
    </w:p>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p w:rsidR="00F93DE2" w:rsidRPr="007C32FC" w:rsidP="00772806">
      <w:pPr>
        <w:keepNext/>
        <w:keepLines/>
        <w:widowControl/>
        <w:bidi w:val="0"/>
        <w:adjustRightInd/>
        <w:rPr>
          <w:rFonts w:ascii="Times New Roman" w:hAnsi="Times New Roman"/>
        </w:rPr>
      </w:pPr>
      <w:r w:rsidRPr="007C32FC">
        <w:rPr>
          <w:rFonts w:ascii="Times New Roman" w:hAnsi="Times New Roman"/>
          <w:b/>
          <w:bCs/>
          <w:bdr w:val="single" w:sz="4" w:space="0" w:color="000000" w:frame="1"/>
        </w:rPr>
        <w:t xml:space="preserve">     </w:t>
      </w:r>
      <w:r w:rsidRPr="007C32FC">
        <w:rPr>
          <w:rFonts w:ascii="Times New Roman" w:hAnsi="Times New Roman"/>
          <w:b/>
          <w:bCs/>
        </w:rPr>
        <w:t xml:space="preserve">  </w:t>
      </w:r>
      <w:r w:rsidRPr="007C32FC">
        <w:rPr>
          <w:rFonts w:ascii="Times New Roman" w:hAnsi="Times New Roman"/>
        </w:rPr>
        <w:t>zmena sadzby</w:t>
      </w:r>
    </w:p>
    <w:p w:rsidR="00F93DE2" w:rsidRPr="007C32FC" w:rsidP="00772806">
      <w:pPr>
        <w:keepNext/>
        <w:keepLines/>
        <w:widowControl/>
        <w:bidi w:val="0"/>
        <w:adjustRightInd/>
        <w:rPr>
          <w:rFonts w:ascii="Times New Roman" w:hAnsi="Times New Roman"/>
        </w:rPr>
      </w:pPr>
      <w:r w:rsidRPr="007C32FC">
        <w:rPr>
          <w:rFonts w:ascii="Times New Roman" w:hAnsi="Times New Roman"/>
          <w:bdr w:val="single" w:sz="4" w:space="0" w:color="000000" w:frame="1"/>
        </w:rPr>
        <w:t xml:space="preserve">     </w:t>
      </w:r>
      <w:r w:rsidRPr="007C32FC">
        <w:rPr>
          <w:rFonts w:ascii="Times New Roman" w:hAnsi="Times New Roman"/>
        </w:rPr>
        <w:t>  zmena v nároku</w:t>
      </w:r>
    </w:p>
    <w:p w:rsidR="00F93DE2" w:rsidRPr="007C32FC" w:rsidP="00772806">
      <w:pPr>
        <w:keepNext/>
        <w:keepLines/>
        <w:widowControl/>
        <w:bidi w:val="0"/>
        <w:adjustRightInd/>
        <w:rPr>
          <w:rFonts w:ascii="Times New Roman" w:hAnsi="Times New Roman"/>
        </w:rPr>
      </w:pPr>
      <w:r w:rsidRPr="007C32FC">
        <w:rPr>
          <w:rFonts w:ascii="Times New Roman" w:hAnsi="Times New Roman"/>
          <w:bdr w:val="single" w:sz="4" w:space="0" w:color="000000" w:frame="1"/>
        </w:rPr>
        <w:t xml:space="preserve">     </w:t>
      </w:r>
      <w:r w:rsidRPr="007C32FC">
        <w:rPr>
          <w:rFonts w:ascii="Times New Roman" w:hAnsi="Times New Roman"/>
        </w:rPr>
        <w:t>  nová služba alebo nariadenie (alebo ich zrušenie)</w:t>
      </w:r>
    </w:p>
    <w:p w:rsidR="00F93DE2" w:rsidRPr="007C32FC" w:rsidP="00772806">
      <w:pPr>
        <w:keepNext/>
        <w:keepLines/>
        <w:widowControl/>
        <w:bidi w:val="0"/>
        <w:adjustRightInd/>
        <w:rPr>
          <w:rFonts w:ascii="Times New Roman" w:hAnsi="Times New Roman"/>
        </w:rPr>
      </w:pPr>
      <w:r w:rsidRPr="007C32FC">
        <w:rPr>
          <w:rFonts w:ascii="Times New Roman" w:hAnsi="Times New Roman"/>
          <w:bdr w:val="single" w:sz="4" w:space="0" w:color="000000" w:frame="1"/>
        </w:rPr>
        <w:t xml:space="preserve">     </w:t>
      </w:r>
      <w:r w:rsidRPr="007C32FC">
        <w:rPr>
          <w:rFonts w:ascii="Times New Roman" w:hAnsi="Times New Roman"/>
        </w:rPr>
        <w:t>  kombinovaný návrh</w:t>
      </w:r>
    </w:p>
    <w:p w:rsidR="00F93DE2" w:rsidRPr="007C32FC" w:rsidP="00772806">
      <w:pPr>
        <w:keepNext/>
        <w:keepLines/>
        <w:widowControl/>
        <w:bidi w:val="0"/>
        <w:adjustRightInd/>
        <w:rPr>
          <w:rFonts w:ascii="Times New Roman" w:hAnsi="Times New Roman"/>
        </w:rPr>
      </w:pPr>
      <w:r w:rsidRPr="007C32FC">
        <w:rPr>
          <w:rFonts w:ascii="Times New Roman" w:hAnsi="Times New Roman"/>
          <w:bdr w:val="single" w:sz="4" w:space="0" w:color="000000" w:frame="1"/>
        </w:rPr>
        <w:t xml:space="preserve"> x  </w:t>
      </w:r>
      <w:r w:rsidRPr="007C32FC">
        <w:rPr>
          <w:rFonts w:ascii="Times New Roman" w:hAnsi="Times New Roman"/>
        </w:rPr>
        <w:t xml:space="preserve">  iné </w:t>
      </w:r>
    </w:p>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p w:rsidR="00F93DE2" w:rsidRPr="007C32FC" w:rsidP="00772806">
      <w:pPr>
        <w:keepNext/>
        <w:keepLines/>
        <w:widowControl/>
        <w:bidi w:val="0"/>
        <w:adjustRightInd/>
        <w:rPr>
          <w:rFonts w:ascii="Times New Roman" w:hAnsi="Times New Roman"/>
        </w:rPr>
      </w:pPr>
      <w:r w:rsidRPr="007C32FC">
        <w:rPr>
          <w:rFonts w:ascii="Times New Roman" w:hAnsi="Times New Roman"/>
          <w:b/>
          <w:bCs/>
        </w:rPr>
        <w:t>2.3.3. Predpoklady vývoja objemu aktivít:</w:t>
      </w:r>
    </w:p>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p w:rsidR="00F93DE2" w:rsidRPr="007C32FC" w:rsidP="00772806">
      <w:pPr>
        <w:keepNext/>
        <w:keepLines/>
        <w:widowControl/>
        <w:bidi w:val="0"/>
        <w:adjustRightInd/>
        <w:ind w:firstLine="708"/>
        <w:jc w:val="both"/>
        <w:rPr>
          <w:rFonts w:ascii="Times New Roman" w:hAnsi="Times New Roman"/>
        </w:rPr>
      </w:pPr>
      <w:r w:rsidRPr="007C32FC">
        <w:rPr>
          <w:rFonts w:ascii="Times New Roman" w:hAnsi="Times New Roman"/>
        </w:rPr>
        <w:t>Jasne popíšte, v prípade potreby použite nižšie uvedenú tabuľku. Uveďte aj odhady základov daní a/alebo poplatkov, ak sa ich táto zmena týka.</w:t>
      </w:r>
    </w:p>
    <w:p w:rsidR="00F93DE2" w:rsidRPr="007C32FC" w:rsidP="00772806">
      <w:pPr>
        <w:keepNext/>
        <w:keepLines/>
        <w:widowControl/>
        <w:bidi w:val="0"/>
        <w:adjustRightInd/>
        <w:ind w:left="7080" w:firstLine="708"/>
        <w:jc w:val="center"/>
        <w:rPr>
          <w:rFonts w:ascii="Times New Roman" w:hAnsi="Times New Roman"/>
        </w:rPr>
      </w:pPr>
      <w:r w:rsidRPr="007C32FC">
        <w:rPr>
          <w:rFonts w:ascii="Times New Roman" w:hAnsi="Times New Roman"/>
        </w:rPr>
        <w:t xml:space="preserve">Tabuľka č. 3 </w:t>
      </w:r>
    </w:p>
    <w:tbl>
      <w:tblPr>
        <w:tblStyle w:val="TableNormal"/>
        <w:tblW w:w="9526" w:type="dxa"/>
        <w:tblInd w:w="-108" w:type="dxa"/>
        <w:tblCellMar>
          <w:left w:w="0" w:type="dxa"/>
          <w:right w:w="0" w:type="dxa"/>
        </w:tblCellMar>
      </w:tblPr>
      <w:tblGrid>
        <w:gridCol w:w="9611"/>
        <w:gridCol w:w="6"/>
        <w:gridCol w:w="6"/>
        <w:gridCol w:w="6"/>
        <w:gridCol w:w="6"/>
      </w:tblGrid>
      <w:tr>
        <w:tblPrEx>
          <w:tblW w:w="9526" w:type="dxa"/>
          <w:tblInd w:w="-108" w:type="dxa"/>
          <w:tblCellMar>
            <w:left w:w="0" w:type="dxa"/>
            <w:right w:w="0" w:type="dxa"/>
          </w:tblCellMar>
        </w:tblPrEx>
        <w:trPr>
          <w:trHeight w:val="237"/>
        </w:trPr>
        <w:tc>
          <w:tcPr>
            <w:tcW w:w="9488" w:type="dxa"/>
            <w:tcBorders>
              <w:top w:val="nil"/>
              <w:left w:val="nil"/>
              <w:bottom w:val="nil"/>
              <w:right w:val="nil"/>
            </w:tcBorders>
            <w:textDirection w:val="lrTb"/>
            <w:vAlign w:val="center"/>
          </w:tcPr>
          <w:tbl>
            <w:tblPr>
              <w:tblStyle w:val="TableNormal"/>
              <w:tblW w:w="9601" w:type="dxa"/>
              <w:tblCellMar>
                <w:left w:w="0" w:type="dxa"/>
                <w:right w:w="0" w:type="dxa"/>
              </w:tblCellMar>
            </w:tblPr>
            <w:tblGrid>
              <w:gridCol w:w="2314"/>
              <w:gridCol w:w="1745"/>
              <w:gridCol w:w="1745"/>
              <w:gridCol w:w="1745"/>
              <w:gridCol w:w="2052"/>
            </w:tblGrid>
            <w:tr>
              <w:tblPrEx>
                <w:tblW w:w="9601" w:type="dxa"/>
                <w:tblCellMar>
                  <w:left w:w="0" w:type="dxa"/>
                  <w:right w:w="0" w:type="dxa"/>
                </w:tblCellMar>
              </w:tblPrEx>
              <w:trPr>
                <w:trHeight w:val="84"/>
              </w:trPr>
              <w:tc>
                <w:tcPr>
                  <w:tcW w:w="231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3DE2" w:rsidRPr="004841B0" w:rsidP="00772806">
                  <w:pPr>
                    <w:keepNext/>
                    <w:keepLines/>
                    <w:widowControl/>
                    <w:bidi w:val="0"/>
                    <w:adjustRightInd/>
                    <w:spacing w:line="70" w:lineRule="atLeast"/>
                    <w:jc w:val="center"/>
                    <w:rPr>
                      <w:rFonts w:ascii="Times New Roman" w:hAnsi="Times New Roman"/>
                    </w:rPr>
                  </w:pPr>
                  <w:r w:rsidRPr="004841B0">
                    <w:rPr>
                      <w:rFonts w:ascii="Times New Roman" w:hAnsi="Times New Roman"/>
                      <w:b/>
                      <w:bCs/>
                      <w:color w:val="FFFFFF"/>
                    </w:rPr>
                    <w:t>Objem aktivít</w:t>
                  </w:r>
                </w:p>
              </w:tc>
              <w:tc>
                <w:tcPr>
                  <w:tcW w:w="7287"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3DE2" w:rsidRPr="004841B0" w:rsidP="00772806">
                  <w:pPr>
                    <w:keepNext/>
                    <w:keepLines/>
                    <w:widowControl/>
                    <w:bidi w:val="0"/>
                    <w:adjustRightInd/>
                    <w:spacing w:line="70" w:lineRule="atLeast"/>
                    <w:jc w:val="center"/>
                    <w:rPr>
                      <w:rFonts w:ascii="Times New Roman" w:hAnsi="Times New Roman"/>
                    </w:rPr>
                  </w:pPr>
                  <w:r w:rsidRPr="004841B0">
                    <w:rPr>
                      <w:rFonts w:ascii="Times New Roman" w:hAnsi="Times New Roman"/>
                      <w:b/>
                      <w:bCs/>
                      <w:color w:val="FFFFFF"/>
                    </w:rPr>
                    <w:t>Odhadované objemy</w:t>
                  </w:r>
                </w:p>
              </w:tc>
            </w:tr>
            <w:tr>
              <w:tblPrEx>
                <w:tblW w:w="9601" w:type="dxa"/>
                <w:tblCellMar>
                  <w:left w:w="0" w:type="dxa"/>
                  <w:right w:w="0" w:type="dxa"/>
                </w:tblCellMar>
              </w:tblPrEx>
              <w:trPr>
                <w:trHeight w:val="84"/>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F93DE2" w:rsidRPr="004841B0" w:rsidP="00772806">
                  <w:pPr>
                    <w:keepNext/>
                    <w:keepLines/>
                    <w:widowControl/>
                    <w:bidi w:val="0"/>
                    <w:adjustRightInd/>
                    <w:rPr>
                      <w:rFonts w:ascii="Times New Roman" w:hAnsi="Times New Roman"/>
                    </w:rPr>
                  </w:pPr>
                </w:p>
              </w:tc>
              <w:tc>
                <w:tcPr>
                  <w:tcW w:w="174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3DE2" w:rsidRPr="004841B0" w:rsidP="00772806">
                  <w:pPr>
                    <w:keepNext/>
                    <w:keepLines/>
                    <w:widowControl/>
                    <w:bidi w:val="0"/>
                    <w:adjustRightInd/>
                    <w:spacing w:line="70" w:lineRule="atLeast"/>
                    <w:jc w:val="center"/>
                    <w:rPr>
                      <w:rFonts w:ascii="Times New Roman" w:hAnsi="Times New Roman"/>
                    </w:rPr>
                  </w:pPr>
                  <w:r>
                    <w:rPr>
                      <w:rFonts w:ascii="Times New Roman" w:hAnsi="Times New Roman"/>
                      <w:b/>
                      <w:bCs/>
                      <w:color w:val="FFFFFF"/>
                    </w:rPr>
                    <w:t>2016</w:t>
                  </w:r>
                </w:p>
              </w:tc>
              <w:tc>
                <w:tcPr>
                  <w:tcW w:w="174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3DE2" w:rsidRPr="004841B0" w:rsidP="00772806">
                  <w:pPr>
                    <w:keepNext/>
                    <w:keepLines/>
                    <w:widowControl/>
                    <w:bidi w:val="0"/>
                    <w:adjustRightInd/>
                    <w:spacing w:line="70" w:lineRule="atLeast"/>
                    <w:jc w:val="center"/>
                    <w:rPr>
                      <w:rFonts w:ascii="Times New Roman" w:hAnsi="Times New Roman"/>
                      <w:b/>
                    </w:rPr>
                  </w:pPr>
                  <w:r>
                    <w:rPr>
                      <w:rFonts w:ascii="Times New Roman" w:hAnsi="Times New Roman"/>
                      <w:b/>
                    </w:rPr>
                    <w:t>2017</w:t>
                  </w:r>
                </w:p>
              </w:tc>
              <w:tc>
                <w:tcPr>
                  <w:tcW w:w="174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3DE2" w:rsidRPr="004841B0" w:rsidP="00772806">
                  <w:pPr>
                    <w:keepNext/>
                    <w:keepLines/>
                    <w:widowControl/>
                    <w:bidi w:val="0"/>
                    <w:adjustRightInd/>
                    <w:spacing w:line="70" w:lineRule="atLeast"/>
                    <w:jc w:val="center"/>
                    <w:rPr>
                      <w:rFonts w:ascii="Times New Roman" w:hAnsi="Times New Roman"/>
                      <w:b/>
                    </w:rPr>
                  </w:pPr>
                  <w:r>
                    <w:rPr>
                      <w:rFonts w:ascii="Times New Roman" w:hAnsi="Times New Roman"/>
                      <w:b/>
                      <w:bCs/>
                      <w:color w:val="FFFFFF"/>
                    </w:rPr>
                    <w:t>2018</w:t>
                  </w:r>
                </w:p>
              </w:tc>
              <w:tc>
                <w:tcPr>
                  <w:tcW w:w="2052"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3DE2" w:rsidRPr="004841B0" w:rsidP="00772806">
                  <w:pPr>
                    <w:keepNext/>
                    <w:keepLines/>
                    <w:widowControl/>
                    <w:bidi w:val="0"/>
                    <w:adjustRightInd/>
                    <w:spacing w:line="70" w:lineRule="atLeast"/>
                    <w:jc w:val="center"/>
                    <w:rPr>
                      <w:rFonts w:ascii="Times New Roman" w:hAnsi="Times New Roman"/>
                      <w:b/>
                    </w:rPr>
                  </w:pPr>
                  <w:r>
                    <w:rPr>
                      <w:rFonts w:ascii="Times New Roman" w:hAnsi="Times New Roman"/>
                      <w:b/>
                      <w:bCs/>
                      <w:color w:val="FFFFFF"/>
                    </w:rPr>
                    <w:t>2019</w:t>
                  </w:r>
                </w:p>
              </w:tc>
            </w:tr>
            <w:tr>
              <w:tblPrEx>
                <w:tblW w:w="9601" w:type="dxa"/>
                <w:tblCellMar>
                  <w:left w:w="0" w:type="dxa"/>
                  <w:right w:w="0" w:type="dxa"/>
                </w:tblCellMar>
              </w:tblPrEx>
              <w:trPr>
                <w:trHeight w:val="84"/>
              </w:trPr>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rPr>
                      <w:rFonts w:ascii="Times New Roman" w:hAnsi="Times New Roman"/>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r>
            <w:tr>
              <w:tblPrEx>
                <w:tblW w:w="9601" w:type="dxa"/>
                <w:tblCellMar>
                  <w:left w:w="0" w:type="dxa"/>
                  <w:right w:w="0" w:type="dxa"/>
                </w:tblCellMar>
              </w:tblPrEx>
              <w:trPr>
                <w:trHeight w:val="84"/>
              </w:trPr>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rPr>
                      <w:rFonts w:ascii="Times New Roman" w:hAnsi="Times New Roman"/>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r>
            <w:tr>
              <w:tblPrEx>
                <w:tblW w:w="9601" w:type="dxa"/>
                <w:tblCellMar>
                  <w:left w:w="0" w:type="dxa"/>
                  <w:right w:w="0" w:type="dxa"/>
                </w:tblCellMar>
              </w:tblPrEx>
              <w:trPr>
                <w:trHeight w:val="84"/>
              </w:trPr>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rPr>
                      <w:rFonts w:ascii="Times New Roman" w:hAnsi="Times New Roman"/>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3DE2" w:rsidRPr="004841B0" w:rsidP="00772806">
                  <w:pPr>
                    <w:keepNext/>
                    <w:keepLines/>
                    <w:widowControl/>
                    <w:bidi w:val="0"/>
                    <w:adjustRightInd/>
                    <w:spacing w:line="70" w:lineRule="atLeast"/>
                    <w:jc w:val="right"/>
                    <w:rPr>
                      <w:rFonts w:ascii="Times New Roman" w:hAnsi="Times New Roman"/>
                    </w:rPr>
                  </w:pPr>
                  <w:r w:rsidRPr="004841B0">
                    <w:rPr>
                      <w:rFonts w:ascii="Times New Roman" w:hAnsi="Times New Roman"/>
                      <w:color w:val="000000"/>
                    </w:rPr>
                    <w:t> </w:t>
                  </w:r>
                </w:p>
              </w:tc>
            </w:tr>
            <w:tr>
              <w:tblPrEx>
                <w:tblW w:w="9601" w:type="dxa"/>
                <w:tblCellMar>
                  <w:left w:w="0" w:type="dxa"/>
                  <w:right w:w="0" w:type="dxa"/>
                </w:tblCellMar>
              </w:tblPrEx>
              <w:trPr>
                <w:trHeight w:val="18"/>
              </w:trPr>
              <w:tc>
                <w:tcPr>
                  <w:tcW w:w="2314" w:type="dxa"/>
                  <w:tcBorders>
                    <w:top w:val="nil"/>
                    <w:left w:val="nil"/>
                    <w:bottom w:val="nil"/>
                    <w:right w:val="nil"/>
                  </w:tcBorders>
                  <w:textDirection w:val="lrTb"/>
                  <w:vAlign w:val="center"/>
                </w:tcPr>
                <w:p w:rsidR="00F93DE2" w:rsidRPr="004841B0" w:rsidP="00772806">
                  <w:pPr>
                    <w:keepNext/>
                    <w:keepLines/>
                    <w:widowControl/>
                    <w:bidi w:val="0"/>
                    <w:adjustRightInd/>
                    <w:rPr>
                      <w:rFonts w:ascii="Times New Roman" w:hAnsi="Times New Roman"/>
                      <w:sz w:val="2"/>
                    </w:rPr>
                  </w:pPr>
                </w:p>
              </w:tc>
              <w:tc>
                <w:tcPr>
                  <w:tcW w:w="1745" w:type="dxa"/>
                  <w:tcBorders>
                    <w:top w:val="nil"/>
                    <w:left w:val="nil"/>
                    <w:bottom w:val="nil"/>
                    <w:right w:val="nil"/>
                  </w:tcBorders>
                  <w:textDirection w:val="lrTb"/>
                  <w:vAlign w:val="center"/>
                </w:tcPr>
                <w:p w:rsidR="00F93DE2" w:rsidRPr="004841B0" w:rsidP="00772806">
                  <w:pPr>
                    <w:keepNext/>
                    <w:keepLines/>
                    <w:widowControl/>
                    <w:bidi w:val="0"/>
                    <w:adjustRightInd/>
                    <w:rPr>
                      <w:rFonts w:ascii="Times New Roman" w:hAnsi="Times New Roman"/>
                      <w:sz w:val="2"/>
                    </w:rPr>
                  </w:pPr>
                </w:p>
              </w:tc>
              <w:tc>
                <w:tcPr>
                  <w:tcW w:w="1745" w:type="dxa"/>
                  <w:tcBorders>
                    <w:top w:val="nil"/>
                    <w:left w:val="nil"/>
                    <w:bottom w:val="nil"/>
                    <w:right w:val="nil"/>
                  </w:tcBorders>
                  <w:textDirection w:val="lrTb"/>
                  <w:vAlign w:val="center"/>
                </w:tcPr>
                <w:p w:rsidR="00F93DE2" w:rsidRPr="004841B0" w:rsidP="00772806">
                  <w:pPr>
                    <w:keepNext/>
                    <w:keepLines/>
                    <w:widowControl/>
                    <w:bidi w:val="0"/>
                    <w:adjustRightInd/>
                    <w:rPr>
                      <w:rFonts w:ascii="Times New Roman" w:hAnsi="Times New Roman"/>
                      <w:sz w:val="2"/>
                    </w:rPr>
                  </w:pPr>
                </w:p>
              </w:tc>
              <w:tc>
                <w:tcPr>
                  <w:tcW w:w="1745" w:type="dxa"/>
                  <w:tcBorders>
                    <w:top w:val="nil"/>
                    <w:left w:val="nil"/>
                    <w:bottom w:val="nil"/>
                    <w:right w:val="nil"/>
                  </w:tcBorders>
                  <w:textDirection w:val="lrTb"/>
                  <w:vAlign w:val="center"/>
                </w:tcPr>
                <w:p w:rsidR="00F93DE2" w:rsidRPr="004841B0" w:rsidP="00772806">
                  <w:pPr>
                    <w:keepNext/>
                    <w:keepLines/>
                    <w:widowControl/>
                    <w:bidi w:val="0"/>
                    <w:adjustRightInd/>
                    <w:rPr>
                      <w:rFonts w:ascii="Times New Roman" w:hAnsi="Times New Roman"/>
                      <w:sz w:val="2"/>
                    </w:rPr>
                  </w:pPr>
                </w:p>
              </w:tc>
              <w:tc>
                <w:tcPr>
                  <w:tcW w:w="2052" w:type="dxa"/>
                  <w:tcBorders>
                    <w:top w:val="nil"/>
                    <w:left w:val="nil"/>
                    <w:bottom w:val="nil"/>
                    <w:right w:val="nil"/>
                  </w:tcBorders>
                  <w:textDirection w:val="lrTb"/>
                  <w:vAlign w:val="center"/>
                </w:tcPr>
                <w:p w:rsidR="00F93DE2" w:rsidRPr="004841B0" w:rsidP="00772806">
                  <w:pPr>
                    <w:keepNext/>
                    <w:keepLines/>
                    <w:widowControl/>
                    <w:bidi w:val="0"/>
                    <w:adjustRightInd/>
                    <w:rPr>
                      <w:rFonts w:ascii="Times New Roman" w:hAnsi="Times New Roman"/>
                      <w:sz w:val="2"/>
                    </w:rPr>
                  </w:pPr>
                </w:p>
              </w:tc>
            </w:tr>
          </w:tbl>
          <w:p w:rsidR="00F93DE2" w:rsidRPr="004841B0" w:rsidP="00772806">
            <w:pPr>
              <w:keepNext/>
              <w:keepLines/>
              <w:widowControl/>
              <w:bidi w:val="0"/>
              <w:adjustRightInd/>
              <w:rPr>
                <w:rFonts w:ascii="Times New Roman" w:hAnsi="Times New Roman"/>
              </w:rPr>
            </w:pPr>
            <w:r w:rsidRPr="004841B0">
              <w:rPr>
                <w:rFonts w:ascii="Times New Roman" w:hAnsi="Times New Roman"/>
              </w:rPr>
              <w:t> </w:t>
            </w:r>
          </w:p>
          <w:p w:rsidR="00F93DE2" w:rsidRPr="007C32FC" w:rsidP="00772806">
            <w:pPr>
              <w:keepNext/>
              <w:keepLines/>
              <w:widowControl/>
              <w:bidi w:val="0"/>
              <w:adjustRightInd/>
              <w:rPr>
                <w:rFonts w:ascii="Times New Roman" w:hAnsi="Times New Roman"/>
              </w:rPr>
            </w:pPr>
          </w:p>
        </w:tc>
        <w:tc>
          <w:tcPr>
            <w:tcW w:w="6" w:type="dxa"/>
            <w:tcBorders>
              <w:top w:val="nil"/>
              <w:left w:val="nil"/>
              <w:bottom w:val="nil"/>
              <w:right w:val="nil"/>
            </w:tcBorders>
            <w:textDirection w:val="lrTb"/>
            <w:vAlign w:val="center"/>
          </w:tcPr>
          <w:p w:rsidR="00F93DE2" w:rsidRPr="007C32FC" w:rsidP="00772806">
            <w:pPr>
              <w:keepNext/>
              <w:keepLines/>
              <w:widowControl/>
              <w:bidi w:val="0"/>
              <w:adjustRightInd/>
              <w:rPr>
                <w:rFonts w:ascii="Times New Roman" w:hAnsi="Times New Roman"/>
              </w:rPr>
            </w:pPr>
          </w:p>
        </w:tc>
        <w:tc>
          <w:tcPr>
            <w:tcW w:w="6" w:type="dxa"/>
            <w:tcBorders>
              <w:top w:val="nil"/>
              <w:left w:val="nil"/>
              <w:bottom w:val="nil"/>
              <w:right w:val="nil"/>
            </w:tcBorders>
            <w:textDirection w:val="lrTb"/>
            <w:vAlign w:val="center"/>
          </w:tcPr>
          <w:p w:rsidR="00F93DE2" w:rsidRPr="007C32FC" w:rsidP="00772806">
            <w:pPr>
              <w:keepNext/>
              <w:keepLines/>
              <w:widowControl/>
              <w:bidi w:val="0"/>
              <w:adjustRightInd/>
              <w:rPr>
                <w:rFonts w:ascii="Times New Roman" w:hAnsi="Times New Roman"/>
              </w:rPr>
            </w:pPr>
          </w:p>
        </w:tc>
        <w:tc>
          <w:tcPr>
            <w:tcW w:w="6" w:type="dxa"/>
            <w:tcBorders>
              <w:top w:val="nil"/>
              <w:left w:val="nil"/>
              <w:bottom w:val="nil"/>
              <w:right w:val="nil"/>
            </w:tcBorders>
            <w:textDirection w:val="lrTb"/>
            <w:vAlign w:val="center"/>
          </w:tcPr>
          <w:p w:rsidR="00F93DE2" w:rsidRPr="007C32FC" w:rsidP="00772806">
            <w:pPr>
              <w:keepNext/>
              <w:keepLines/>
              <w:widowControl/>
              <w:bidi w:val="0"/>
              <w:adjustRightInd/>
              <w:rPr>
                <w:rFonts w:ascii="Times New Roman" w:hAnsi="Times New Roman"/>
              </w:rPr>
            </w:pPr>
          </w:p>
        </w:tc>
        <w:tc>
          <w:tcPr>
            <w:tcW w:w="20" w:type="dxa"/>
            <w:tcBorders>
              <w:top w:val="nil"/>
              <w:left w:val="nil"/>
              <w:bottom w:val="nil"/>
              <w:right w:val="nil"/>
            </w:tcBorders>
            <w:textDirection w:val="lrTb"/>
            <w:vAlign w:val="center"/>
          </w:tcPr>
          <w:p w:rsidR="00F93DE2" w:rsidRPr="007C32FC" w:rsidP="00772806">
            <w:pPr>
              <w:keepNext/>
              <w:keepLines/>
              <w:widowControl/>
              <w:bidi w:val="0"/>
              <w:adjustRightInd/>
              <w:rPr>
                <w:rFonts w:ascii="Times New Roman" w:hAnsi="Times New Roman"/>
              </w:rPr>
            </w:pPr>
          </w:p>
        </w:tc>
      </w:tr>
    </w:tbl>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p w:rsidR="00F93DE2" w:rsidP="00772806">
      <w:pPr>
        <w:keepNext/>
        <w:keepLines/>
        <w:widowControl/>
        <w:bidi w:val="0"/>
        <w:adjustRightInd/>
        <w:rPr>
          <w:rFonts w:ascii="Times New Roman" w:hAnsi="Times New Roman"/>
        </w:rPr>
        <w:sectPr>
          <w:footerReference w:type="default" r:id="rId4"/>
          <w:pgSz w:w="12240" w:h="15840"/>
          <w:pgMar w:top="1440" w:right="1440" w:bottom="1440" w:left="1440" w:header="708" w:footer="708" w:gutter="0"/>
          <w:lnNumType w:distance="0"/>
          <w:cols w:space="708"/>
          <w:noEndnote w:val="0"/>
          <w:bidi w:val="0"/>
          <w:docGrid w:linePitch="360"/>
        </w:sectPr>
      </w:pPr>
      <w:r w:rsidRPr="007C32FC">
        <w:rPr>
          <w:rFonts w:ascii="Times New Roman" w:hAnsi="Times New Roman"/>
        </w:rPr>
        <w:t> </w:t>
      </w:r>
    </w:p>
    <w:p w:rsidR="00F93DE2" w:rsidRPr="007C32FC" w:rsidP="00772806">
      <w:pPr>
        <w:keepNext/>
        <w:keepLines/>
        <w:widowControl/>
        <w:bidi w:val="0"/>
        <w:adjustRightInd/>
        <w:rPr>
          <w:rFonts w:ascii="Times New Roman" w:hAnsi="Times New Roman"/>
        </w:rPr>
      </w:pPr>
      <w:r w:rsidRPr="007C32FC">
        <w:rPr>
          <w:rFonts w:ascii="Times New Roman" w:hAnsi="Times New Roman"/>
          <w:b/>
          <w:bCs/>
        </w:rPr>
        <w:t>2.3.4. Výpočty vplyvov na verejné financie</w:t>
      </w:r>
    </w:p>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p w:rsidR="00F93DE2" w:rsidRPr="007C32FC" w:rsidP="00772806">
      <w:pPr>
        <w:keepNext/>
        <w:keepLines/>
        <w:widowControl/>
        <w:bidi w:val="0"/>
        <w:adjustRightInd/>
        <w:ind w:right="-462"/>
        <w:jc w:val="center"/>
        <w:rPr>
          <w:rFonts w:ascii="Times New Roman" w:hAnsi="Times New Roman"/>
        </w:rPr>
      </w:pPr>
      <w:r>
        <w:rPr>
          <w:rFonts w:ascii="Times New Roman" w:hAnsi="Times New Roman"/>
        </w:rPr>
        <w:t xml:space="preserve">                                                                                                                                                                                                   </w:t>
      </w:r>
      <w:r w:rsidRPr="007C32FC">
        <w:rPr>
          <w:rFonts w:ascii="Times New Roman" w:hAnsi="Times New Roman"/>
        </w:rPr>
        <w:t xml:space="preserve">Tabuľka č. 4 </w:t>
      </w:r>
    </w:p>
    <w:tbl>
      <w:tblPr>
        <w:tblStyle w:val="TableNormal"/>
        <w:tblW w:w="13505" w:type="dxa"/>
        <w:jc w:val="center"/>
        <w:tblInd w:w="-65" w:type="dxa"/>
        <w:tblCellMar>
          <w:left w:w="0" w:type="dxa"/>
          <w:right w:w="0" w:type="dxa"/>
        </w:tblCellMar>
      </w:tblPr>
      <w:tblGrid>
        <w:gridCol w:w="4326"/>
        <w:gridCol w:w="1352"/>
        <w:gridCol w:w="1353"/>
        <w:gridCol w:w="1353"/>
        <w:gridCol w:w="1435"/>
        <w:gridCol w:w="3686"/>
      </w:tblGrid>
      <w:tr>
        <w:tblPrEx>
          <w:tblW w:w="13505" w:type="dxa"/>
          <w:jc w:val="center"/>
          <w:tblInd w:w="-65" w:type="dxa"/>
          <w:tblCellMar>
            <w:left w:w="0" w:type="dxa"/>
            <w:right w:w="0" w:type="dxa"/>
          </w:tblCellMar>
        </w:tblPrEx>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F93DE2" w:rsidRPr="00E25F43" w:rsidP="00772806">
            <w:pPr>
              <w:keepNext/>
              <w:keepLines/>
              <w:widowControl/>
              <w:bidi w:val="0"/>
              <w:adjustRightInd/>
              <w:jc w:val="center"/>
              <w:rPr>
                <w:rFonts w:ascii="Times New Roman" w:hAnsi="Times New Roman"/>
                <w:b/>
              </w:rPr>
            </w:pPr>
            <w:r w:rsidRPr="00F93DE2">
              <w:rPr>
                <w:rFonts w:ascii="Times New Roman" w:hAnsi="Times New Roman"/>
                <w:b/>
                <w:color w:val="FFFFFF"/>
              </w:rPr>
              <w:t>Príjmy (v eurách)</w:t>
            </w:r>
          </w:p>
        </w:tc>
        <w:tc>
          <w:tcPr>
            <w:tcW w:w="135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b/>
              </w:rPr>
            </w:pPr>
            <w:r>
              <w:rPr>
                <w:rFonts w:ascii="Times New Roman" w:hAnsi="Times New Roman"/>
                <w:b/>
              </w:rPr>
              <w:t>2015</w:t>
            </w:r>
          </w:p>
        </w:tc>
        <w:tc>
          <w:tcPr>
            <w:tcW w:w="135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b/>
              </w:rPr>
            </w:pPr>
            <w:r>
              <w:rPr>
                <w:rFonts w:ascii="Times New Roman" w:hAnsi="Times New Roman"/>
                <w:b/>
                <w:bCs/>
                <w:color w:val="FFFFFF"/>
              </w:rPr>
              <w:t>2016</w:t>
            </w:r>
          </w:p>
        </w:tc>
        <w:tc>
          <w:tcPr>
            <w:tcW w:w="135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b/>
              </w:rPr>
            </w:pPr>
            <w:r>
              <w:rPr>
                <w:rFonts w:ascii="Times New Roman" w:hAnsi="Times New Roman"/>
                <w:b/>
              </w:rPr>
              <w:t>2017</w:t>
            </w:r>
          </w:p>
        </w:tc>
        <w:tc>
          <w:tcPr>
            <w:tcW w:w="1435" w:type="dxa"/>
            <w:tcBorders>
              <w:top w:val="none" w:sz="0" w:space="0" w:color="auto"/>
              <w:left w:val="none" w:sz="0" w:space="0" w:color="auto"/>
              <w:bottom w:val="single" w:sz="4" w:space="0" w:color="000000"/>
              <w:right w:val="single" w:sz="4" w:space="0" w:color="auto"/>
            </w:tcBorders>
            <w:shd w:val="clear" w:color="auto" w:fill="000000"/>
            <w:textDirection w:val="lrTb"/>
            <w:vAlign w:val="top"/>
          </w:tcPr>
          <w:p w:rsidR="00F93DE2" w:rsidRPr="00F93DE2" w:rsidP="00772806">
            <w:pPr>
              <w:keepNext/>
              <w:keepLines/>
              <w:widowControl/>
              <w:bidi w:val="0"/>
              <w:adjustRightInd/>
              <w:jc w:val="center"/>
              <w:rPr>
                <w:rFonts w:ascii="Times New Roman" w:hAnsi="Times New Roman"/>
                <w:b/>
                <w:color w:val="FFFFFF"/>
              </w:rPr>
            </w:pPr>
            <w:r w:rsidRPr="00F93DE2">
              <w:rPr>
                <w:rFonts w:ascii="Times New Roman" w:hAnsi="Times New Roman"/>
                <w:b/>
                <w:color w:val="FFFFFF"/>
              </w:rPr>
              <w:t>2018</w:t>
            </w:r>
          </w:p>
        </w:tc>
        <w:tc>
          <w:tcPr>
            <w:tcW w:w="3686" w:type="dxa"/>
            <w:tcBorders>
              <w:top w:val="single" w:sz="4" w:space="0" w:color="000000"/>
              <w:left w:val="single" w:sz="4" w:space="0" w:color="auto"/>
              <w:bottom w:val="single" w:sz="4" w:space="0" w:color="000000"/>
              <w:right w:val="single" w:sz="4" w:space="0" w:color="000000"/>
            </w:tcBorders>
            <w:shd w:val="clear" w:color="auto" w:fill="000000"/>
            <w:textDirection w:val="lrTb"/>
            <w:vAlign w:val="center"/>
          </w:tcPr>
          <w:p w:rsidR="00F93DE2" w:rsidRPr="00E25F43" w:rsidP="00772806">
            <w:pPr>
              <w:keepNext/>
              <w:keepLines/>
              <w:widowControl/>
              <w:bidi w:val="0"/>
              <w:adjustRightInd/>
              <w:jc w:val="center"/>
              <w:rPr>
                <w:rFonts w:ascii="Times New Roman" w:hAnsi="Times New Roman"/>
                <w:b/>
              </w:rPr>
            </w:pPr>
            <w:r w:rsidRPr="00F93DE2">
              <w:rPr>
                <w:rFonts w:ascii="Times New Roman" w:hAnsi="Times New Roman"/>
                <w:b/>
                <w:color w:val="FFFFFF"/>
              </w:rPr>
              <w:t>Poznámka</w:t>
            </w:r>
          </w:p>
        </w:tc>
      </w:tr>
      <w:tr>
        <w:tblPrEx>
          <w:tblW w:w="13505" w:type="dxa"/>
          <w:jc w:val="center"/>
          <w:tblInd w:w="-65" w:type="dxa"/>
          <w:tblCellMar>
            <w:left w:w="0" w:type="dxa"/>
            <w:right w:w="0" w:type="dxa"/>
          </w:tblCellMar>
        </w:tblPrEx>
        <w:trPr>
          <w:trHeight w:val="255"/>
          <w:jc w:val="center"/>
        </w:trPr>
        <w:tc>
          <w:tcPr>
            <w:tcW w:w="432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rPr>
                <w:rFonts w:ascii="Times New Roman" w:hAnsi="Times New Roman"/>
              </w:rPr>
            </w:pPr>
            <w:r w:rsidRPr="007C32FC">
              <w:rPr>
                <w:rFonts w:ascii="Times New Roman" w:hAnsi="Times New Roman"/>
                <w:b/>
                <w:bCs/>
              </w:rPr>
              <w:t>Daňové príjmy (100)</w:t>
            </w:r>
            <w:r w:rsidRPr="007C32FC">
              <w:rPr>
                <w:rFonts w:ascii="Times New Roman" w:hAnsi="Times New Roman"/>
                <w:b/>
                <w:bCs/>
                <w:vertAlign w:val="superscript"/>
              </w:rPr>
              <w:t>1</w:t>
            </w:r>
          </w:p>
        </w:tc>
        <w:tc>
          <w:tcPr>
            <w:tcW w:w="13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r w:rsidRPr="007C32FC">
              <w:rPr>
                <w:rFonts w:ascii="Times New Roman" w:hAnsi="Times New Roman"/>
                <w:b/>
                <w:bCs/>
              </w:rPr>
              <w:t> </w:t>
            </w:r>
          </w:p>
        </w:tc>
        <w:tc>
          <w:tcPr>
            <w:tcW w:w="135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r w:rsidRPr="007C32FC">
              <w:rPr>
                <w:rFonts w:ascii="Times New Roman" w:hAnsi="Times New Roman"/>
                <w:b/>
                <w:bCs/>
              </w:rPr>
              <w:t> </w:t>
            </w:r>
          </w:p>
        </w:tc>
        <w:tc>
          <w:tcPr>
            <w:tcW w:w="135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r w:rsidRPr="007C32FC">
              <w:rPr>
                <w:rFonts w:ascii="Times New Roman" w:hAnsi="Times New Roman"/>
                <w:b/>
                <w:bCs/>
              </w:rPr>
              <w:t> </w:t>
            </w:r>
          </w:p>
        </w:tc>
        <w:tc>
          <w:tcPr>
            <w:tcW w:w="1435" w:type="dxa"/>
            <w:tcBorders>
              <w:top w:val="single" w:sz="4" w:space="0" w:color="000000"/>
              <w:left w:val="none" w:sz="0" w:space="0" w:color="auto"/>
              <w:bottom w:val="single" w:sz="4" w:space="0" w:color="000000"/>
              <w:right w:val="single" w:sz="4" w:space="0" w:color="auto"/>
            </w:tcBorders>
            <w:textDirection w:val="lrTb"/>
            <w:vAlign w:val="top"/>
          </w:tcPr>
          <w:p w:rsidR="00F93DE2" w:rsidRPr="007C32FC" w:rsidP="00772806">
            <w:pPr>
              <w:keepNext/>
              <w:keepLines/>
              <w:widowControl/>
              <w:bidi w:val="0"/>
              <w:adjustRightInd/>
              <w:rPr>
                <w:rFonts w:ascii="Times New Roman" w:hAnsi="Times New Roman"/>
              </w:rPr>
            </w:pPr>
          </w:p>
        </w:tc>
        <w:tc>
          <w:tcPr>
            <w:tcW w:w="3686"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tc>
      </w:tr>
      <w:tr>
        <w:tblPrEx>
          <w:tblW w:w="13505" w:type="dxa"/>
          <w:jc w:val="center"/>
          <w:tblInd w:w="-65" w:type="dxa"/>
          <w:tblCellMar>
            <w:left w:w="0" w:type="dxa"/>
            <w:right w:w="0" w:type="dxa"/>
          </w:tblCellMar>
        </w:tblPrEx>
        <w:trPr>
          <w:trHeight w:val="255"/>
          <w:jc w:val="center"/>
        </w:trPr>
        <w:tc>
          <w:tcPr>
            <w:tcW w:w="432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rPr>
                <w:rFonts w:ascii="Times New Roman" w:hAnsi="Times New Roman"/>
              </w:rPr>
            </w:pPr>
            <w:r w:rsidRPr="007C32FC">
              <w:rPr>
                <w:rFonts w:ascii="Times New Roman" w:hAnsi="Times New Roman"/>
                <w:b/>
                <w:bCs/>
              </w:rPr>
              <w:t>Nedaňové príjmy (200)</w:t>
            </w:r>
            <w:r w:rsidRPr="007C32FC">
              <w:rPr>
                <w:rFonts w:ascii="Times New Roman" w:hAnsi="Times New Roman"/>
                <w:b/>
                <w:bCs/>
                <w:vertAlign w:val="superscript"/>
              </w:rPr>
              <w:t>1</w:t>
            </w:r>
          </w:p>
        </w:tc>
        <w:tc>
          <w:tcPr>
            <w:tcW w:w="13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p>
        </w:tc>
        <w:tc>
          <w:tcPr>
            <w:tcW w:w="135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p>
        </w:tc>
        <w:tc>
          <w:tcPr>
            <w:tcW w:w="135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p>
        </w:tc>
        <w:tc>
          <w:tcPr>
            <w:tcW w:w="1435" w:type="dxa"/>
            <w:tcBorders>
              <w:top w:val="single" w:sz="4" w:space="0" w:color="000000"/>
              <w:left w:val="none" w:sz="0" w:space="0" w:color="auto"/>
              <w:bottom w:val="single" w:sz="4" w:space="0" w:color="000000"/>
              <w:right w:val="single" w:sz="4" w:space="0" w:color="auto"/>
            </w:tcBorders>
            <w:textDirection w:val="lrTb"/>
            <w:vAlign w:val="top"/>
          </w:tcPr>
          <w:p w:rsidR="00F93DE2" w:rsidRPr="007C32FC" w:rsidP="00772806">
            <w:pPr>
              <w:keepNext/>
              <w:keepLines/>
              <w:widowControl/>
              <w:bidi w:val="0"/>
              <w:adjustRightInd/>
              <w:rPr>
                <w:rFonts w:ascii="Times New Roman" w:hAnsi="Times New Roman"/>
              </w:rPr>
            </w:pPr>
          </w:p>
        </w:tc>
        <w:tc>
          <w:tcPr>
            <w:tcW w:w="3686"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tc>
      </w:tr>
      <w:tr>
        <w:tblPrEx>
          <w:tblW w:w="13505" w:type="dxa"/>
          <w:jc w:val="center"/>
          <w:tblInd w:w="-65" w:type="dxa"/>
          <w:tblCellMar>
            <w:left w:w="0" w:type="dxa"/>
            <w:right w:w="0" w:type="dxa"/>
          </w:tblCellMar>
        </w:tblPrEx>
        <w:trPr>
          <w:trHeight w:val="255"/>
          <w:jc w:val="center"/>
        </w:trPr>
        <w:tc>
          <w:tcPr>
            <w:tcW w:w="432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rPr>
                <w:rFonts w:ascii="Times New Roman" w:hAnsi="Times New Roman"/>
              </w:rPr>
            </w:pPr>
            <w:r w:rsidRPr="007C32FC">
              <w:rPr>
                <w:rFonts w:ascii="Times New Roman" w:hAnsi="Times New Roman"/>
                <w:b/>
                <w:bCs/>
              </w:rPr>
              <w:t>Granty a transfery (300)</w:t>
            </w:r>
            <w:r>
              <w:rPr>
                <w:rFonts w:ascii="Times New Roman" w:hAnsi="Times New Roman"/>
                <w:b/>
                <w:bCs/>
              </w:rPr>
              <w:t>,</w:t>
            </w:r>
            <w:r w:rsidRPr="007C32FC">
              <w:rPr>
                <w:rFonts w:ascii="Times New Roman" w:hAnsi="Times New Roman"/>
                <w:b/>
                <w:bCs/>
                <w:vertAlign w:val="superscript"/>
              </w:rPr>
              <w:t>1</w:t>
            </w:r>
            <w:r>
              <w:rPr>
                <w:rFonts w:ascii="Times New Roman" w:hAnsi="Times New Roman"/>
                <w:b/>
                <w:bCs/>
                <w:vertAlign w:val="superscript"/>
              </w:rPr>
              <w:t xml:space="preserve">  </w:t>
            </w:r>
          </w:p>
        </w:tc>
        <w:tc>
          <w:tcPr>
            <w:tcW w:w="13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F33BB9" w:rsidP="00772806">
            <w:pPr>
              <w:keepNext/>
              <w:keepLines/>
              <w:widowControl/>
              <w:bidi w:val="0"/>
              <w:jc w:val="center"/>
              <w:rPr>
                <w:rFonts w:ascii="Times New Roman" w:hAnsi="Times New Roman"/>
                <w:b/>
              </w:rPr>
            </w:pPr>
            <w:r>
              <w:rPr>
                <w:rFonts w:ascii="Times New Roman" w:hAnsi="Times New Roman"/>
                <w:b/>
              </w:rPr>
              <w:t>0</w:t>
            </w:r>
          </w:p>
        </w:tc>
        <w:tc>
          <w:tcPr>
            <w:tcW w:w="135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F33BB9"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35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F33BB9"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435" w:type="dxa"/>
            <w:tcBorders>
              <w:top w:val="single" w:sz="4" w:space="0" w:color="000000"/>
              <w:left w:val="none" w:sz="0" w:space="0" w:color="auto"/>
              <w:bottom w:val="single" w:sz="4" w:space="0" w:color="000000"/>
              <w:right w:val="single" w:sz="4" w:space="0" w:color="auto"/>
            </w:tcBorders>
            <w:textDirection w:val="lrTb"/>
            <w:vAlign w:val="center"/>
          </w:tcPr>
          <w:p w:rsidR="00F93DE2" w:rsidRPr="00F33BB9"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3686"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tc>
      </w:tr>
      <w:tr>
        <w:tblPrEx>
          <w:tblW w:w="13505" w:type="dxa"/>
          <w:jc w:val="center"/>
          <w:tblInd w:w="-65" w:type="dxa"/>
          <w:tblCellMar>
            <w:left w:w="0" w:type="dxa"/>
            <w:right w:w="0" w:type="dxa"/>
          </w:tblCellMar>
        </w:tblPrEx>
        <w:trPr>
          <w:trHeight w:val="255"/>
          <w:jc w:val="center"/>
        </w:trPr>
        <w:tc>
          <w:tcPr>
            <w:tcW w:w="432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rPr>
                <w:rFonts w:ascii="Times New Roman" w:hAnsi="Times New Roman"/>
              </w:rPr>
            </w:pPr>
            <w:r w:rsidRPr="007C32FC">
              <w:rPr>
                <w:rFonts w:ascii="Times New Roman" w:hAnsi="Times New Roman"/>
                <w:b/>
                <w:bCs/>
              </w:rPr>
              <w:t>Príjmy z transakcií s finančnými aktívami a finančnými pasívami (400)</w:t>
            </w:r>
          </w:p>
        </w:tc>
        <w:tc>
          <w:tcPr>
            <w:tcW w:w="1352"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p>
        </w:tc>
        <w:tc>
          <w:tcPr>
            <w:tcW w:w="135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p>
        </w:tc>
        <w:tc>
          <w:tcPr>
            <w:tcW w:w="135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p>
        </w:tc>
        <w:tc>
          <w:tcPr>
            <w:tcW w:w="1435" w:type="dxa"/>
            <w:tcBorders>
              <w:top w:val="single" w:sz="4" w:space="0" w:color="000000"/>
              <w:left w:val="none" w:sz="0" w:space="0" w:color="auto"/>
              <w:bottom w:val="single" w:sz="4" w:space="0" w:color="000000"/>
              <w:right w:val="single" w:sz="4" w:space="0" w:color="auto"/>
            </w:tcBorders>
            <w:textDirection w:val="lrTb"/>
            <w:vAlign w:val="top"/>
          </w:tcPr>
          <w:p w:rsidR="00F93DE2" w:rsidRPr="007C32FC" w:rsidP="00772806">
            <w:pPr>
              <w:keepNext/>
              <w:keepLines/>
              <w:widowControl/>
              <w:bidi w:val="0"/>
              <w:adjustRightInd/>
              <w:rPr>
                <w:rFonts w:ascii="Times New Roman" w:hAnsi="Times New Roman"/>
              </w:rPr>
            </w:pPr>
          </w:p>
        </w:tc>
        <w:tc>
          <w:tcPr>
            <w:tcW w:w="3686"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tc>
      </w:tr>
      <w:tr>
        <w:tblPrEx>
          <w:tblW w:w="13505" w:type="dxa"/>
          <w:jc w:val="center"/>
          <w:tblInd w:w="-65" w:type="dxa"/>
          <w:tblCellMar>
            <w:left w:w="0" w:type="dxa"/>
            <w:right w:w="0" w:type="dxa"/>
          </w:tblCellMar>
        </w:tblPrEx>
        <w:trPr>
          <w:trHeight w:val="255"/>
          <w:jc w:val="center"/>
        </w:trPr>
        <w:tc>
          <w:tcPr>
            <w:tcW w:w="432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7C32FC" w:rsidP="00772806">
            <w:pPr>
              <w:keepNext/>
              <w:keepLines/>
              <w:widowControl/>
              <w:bidi w:val="0"/>
              <w:adjustRightInd/>
              <w:rPr>
                <w:rFonts w:ascii="Times New Roman" w:hAnsi="Times New Roman"/>
              </w:rPr>
            </w:pPr>
            <w:r w:rsidRPr="007C32FC">
              <w:rPr>
                <w:rFonts w:ascii="Times New Roman" w:hAnsi="Times New Roman"/>
                <w:b/>
                <w:bCs/>
              </w:rPr>
              <w:t>Prijaté úvery, pôžičky a návratné finančné výpomoci (500)</w:t>
            </w:r>
          </w:p>
        </w:tc>
        <w:tc>
          <w:tcPr>
            <w:tcW w:w="1352"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p>
        </w:tc>
        <w:tc>
          <w:tcPr>
            <w:tcW w:w="135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p>
        </w:tc>
        <w:tc>
          <w:tcPr>
            <w:tcW w:w="135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F93DE2" w:rsidRPr="007C32FC" w:rsidP="00772806">
            <w:pPr>
              <w:keepNext/>
              <w:keepLines/>
              <w:widowControl/>
              <w:bidi w:val="0"/>
              <w:adjustRightInd/>
              <w:jc w:val="center"/>
              <w:rPr>
                <w:rFonts w:ascii="Times New Roman" w:hAnsi="Times New Roman"/>
              </w:rPr>
            </w:pPr>
          </w:p>
        </w:tc>
        <w:tc>
          <w:tcPr>
            <w:tcW w:w="1435" w:type="dxa"/>
            <w:tcBorders>
              <w:top w:val="single" w:sz="4" w:space="0" w:color="000000"/>
              <w:left w:val="none" w:sz="0" w:space="0" w:color="auto"/>
              <w:bottom w:val="single" w:sz="4" w:space="0" w:color="000000"/>
              <w:right w:val="single" w:sz="4" w:space="0" w:color="auto"/>
            </w:tcBorders>
            <w:textDirection w:val="lrTb"/>
            <w:vAlign w:val="top"/>
          </w:tcPr>
          <w:p w:rsidR="00F93DE2" w:rsidRPr="007C32FC" w:rsidP="00772806">
            <w:pPr>
              <w:keepNext/>
              <w:keepLines/>
              <w:widowControl/>
              <w:bidi w:val="0"/>
              <w:adjustRightInd/>
              <w:rPr>
                <w:rFonts w:ascii="Times New Roman" w:hAnsi="Times New Roman"/>
              </w:rPr>
            </w:pPr>
          </w:p>
        </w:tc>
        <w:tc>
          <w:tcPr>
            <w:tcW w:w="3686"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7C32FC" w:rsidP="00772806">
            <w:pPr>
              <w:keepNext/>
              <w:keepLines/>
              <w:widowControl/>
              <w:bidi w:val="0"/>
              <w:adjustRightInd/>
              <w:rPr>
                <w:rFonts w:ascii="Times New Roman" w:hAnsi="Times New Roman"/>
              </w:rPr>
            </w:pPr>
            <w:r w:rsidRPr="007C32FC">
              <w:rPr>
                <w:rFonts w:ascii="Times New Roman" w:hAnsi="Times New Roman"/>
              </w:rPr>
              <w:t> </w:t>
            </w:r>
          </w:p>
        </w:tc>
      </w:tr>
      <w:tr>
        <w:tblPrEx>
          <w:tblW w:w="13505" w:type="dxa"/>
          <w:jc w:val="center"/>
          <w:tblInd w:w="-65" w:type="dxa"/>
          <w:tblCellMar>
            <w:left w:w="0" w:type="dxa"/>
            <w:right w:w="0" w:type="dxa"/>
          </w:tblCellMar>
        </w:tblPrEx>
        <w:trPr>
          <w:trHeight w:val="255"/>
          <w:jc w:val="center"/>
        </w:trPr>
        <w:tc>
          <w:tcPr>
            <w:tcW w:w="4326"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93DE2" w:rsidRPr="007C32FC" w:rsidP="00772806">
            <w:pPr>
              <w:keepNext/>
              <w:keepLines/>
              <w:widowControl/>
              <w:bidi w:val="0"/>
              <w:adjustRightInd/>
              <w:rPr>
                <w:rFonts w:ascii="Times New Roman" w:hAnsi="Times New Roman"/>
              </w:rPr>
            </w:pPr>
            <w:r w:rsidRPr="007C32FC">
              <w:rPr>
                <w:rFonts w:ascii="Times New Roman" w:hAnsi="Times New Roman"/>
                <w:b/>
                <w:bCs/>
                <w:color w:val="FFFFFF"/>
              </w:rPr>
              <w:t>Dopad na príjmy verejnej správy celkom</w:t>
            </w:r>
          </w:p>
        </w:tc>
        <w:tc>
          <w:tcPr>
            <w:tcW w:w="135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F33BB9" w:rsidP="00772806">
            <w:pPr>
              <w:keepNext/>
              <w:keepLines/>
              <w:widowControl/>
              <w:bidi w:val="0"/>
              <w:jc w:val="center"/>
              <w:rPr>
                <w:rFonts w:ascii="Times New Roman" w:hAnsi="Times New Roman"/>
                <w:b/>
              </w:rPr>
            </w:pPr>
            <w:r>
              <w:rPr>
                <w:rFonts w:ascii="Times New Roman" w:hAnsi="Times New Roman"/>
                <w:b/>
              </w:rPr>
              <w:t>0</w:t>
            </w:r>
          </w:p>
        </w:tc>
        <w:tc>
          <w:tcPr>
            <w:tcW w:w="135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F33BB9"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35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F33BB9"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435" w:type="dxa"/>
            <w:tcBorders>
              <w:top w:val="single" w:sz="4" w:space="0" w:color="000000"/>
              <w:left w:val="none" w:sz="0" w:space="0" w:color="auto"/>
              <w:bottom w:val="single" w:sz="4" w:space="0" w:color="000000"/>
              <w:right w:val="single" w:sz="4" w:space="0" w:color="auto"/>
            </w:tcBorders>
            <w:shd w:val="clear" w:color="auto" w:fill="000000"/>
            <w:textDirection w:val="lrTb"/>
            <w:vAlign w:val="center"/>
          </w:tcPr>
          <w:p w:rsidR="00F93DE2" w:rsidRPr="00F33BB9"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3686" w:type="dxa"/>
            <w:tcBorders>
              <w:top w:val="none" w:sz="0" w:space="0" w:color="auto"/>
              <w:left w:val="single" w:sz="4"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F93DE2" w:rsidRPr="007C32FC" w:rsidP="00772806">
            <w:pPr>
              <w:keepNext/>
              <w:keepLines/>
              <w:widowControl/>
              <w:bidi w:val="0"/>
              <w:adjustRightInd/>
              <w:rPr>
                <w:rFonts w:ascii="Times New Roman" w:hAnsi="Times New Roman"/>
              </w:rPr>
            </w:pPr>
            <w:r w:rsidRPr="007C32FC">
              <w:rPr>
                <w:rFonts w:ascii="Times New Roman" w:hAnsi="Times New Roman"/>
                <w:color w:val="FFFFFF"/>
              </w:rPr>
              <w:t> </w:t>
            </w:r>
          </w:p>
        </w:tc>
      </w:tr>
      <w:tr>
        <w:tblPrEx>
          <w:tblW w:w="13505" w:type="dxa"/>
          <w:jc w:val="center"/>
          <w:tblInd w:w="-65" w:type="dxa"/>
          <w:tblCellMar>
            <w:left w:w="0" w:type="dxa"/>
            <w:right w:w="0" w:type="dxa"/>
          </w:tblCellMar>
        </w:tblPrEx>
        <w:trPr>
          <w:jc w:val="center"/>
        </w:trPr>
        <w:tc>
          <w:tcPr>
            <w:tcW w:w="4326" w:type="dxa"/>
            <w:tcBorders>
              <w:top w:val="nil"/>
              <w:left w:val="nil"/>
              <w:bottom w:val="nil"/>
              <w:right w:val="nil"/>
            </w:tcBorders>
            <w:textDirection w:val="lrTb"/>
            <w:vAlign w:val="center"/>
          </w:tcPr>
          <w:p w:rsidR="00F93DE2" w:rsidRPr="007C32FC" w:rsidP="00772806">
            <w:pPr>
              <w:keepNext/>
              <w:keepLines/>
              <w:widowControl/>
              <w:bidi w:val="0"/>
              <w:adjustRightInd/>
              <w:rPr>
                <w:rFonts w:ascii="Times New Roman" w:hAnsi="Times New Roman"/>
              </w:rPr>
            </w:pPr>
          </w:p>
        </w:tc>
        <w:tc>
          <w:tcPr>
            <w:tcW w:w="1352" w:type="dxa"/>
            <w:tcBorders>
              <w:top w:val="nil"/>
              <w:left w:val="nil"/>
              <w:bottom w:val="nil"/>
              <w:right w:val="nil"/>
            </w:tcBorders>
            <w:textDirection w:val="lrTb"/>
            <w:vAlign w:val="center"/>
          </w:tcPr>
          <w:p w:rsidR="00F93DE2" w:rsidRPr="007C32FC" w:rsidP="00772806">
            <w:pPr>
              <w:keepNext/>
              <w:keepLines/>
              <w:widowControl/>
              <w:bidi w:val="0"/>
              <w:adjustRightInd/>
              <w:rPr>
                <w:rFonts w:ascii="Times New Roman" w:hAnsi="Times New Roman"/>
              </w:rPr>
            </w:pPr>
          </w:p>
        </w:tc>
        <w:tc>
          <w:tcPr>
            <w:tcW w:w="1353" w:type="dxa"/>
            <w:tcBorders>
              <w:top w:val="nil"/>
              <w:left w:val="nil"/>
              <w:bottom w:val="nil"/>
              <w:right w:val="nil"/>
            </w:tcBorders>
            <w:textDirection w:val="lrTb"/>
            <w:vAlign w:val="center"/>
          </w:tcPr>
          <w:p w:rsidR="00F93DE2" w:rsidRPr="007C32FC" w:rsidP="00772806">
            <w:pPr>
              <w:keepNext/>
              <w:keepLines/>
              <w:widowControl/>
              <w:bidi w:val="0"/>
              <w:adjustRightInd/>
              <w:rPr>
                <w:rFonts w:ascii="Times New Roman" w:hAnsi="Times New Roman"/>
              </w:rPr>
            </w:pPr>
          </w:p>
        </w:tc>
        <w:tc>
          <w:tcPr>
            <w:tcW w:w="1353" w:type="dxa"/>
            <w:tcBorders>
              <w:top w:val="nil"/>
              <w:left w:val="nil"/>
              <w:bottom w:val="nil"/>
              <w:right w:val="nil"/>
            </w:tcBorders>
            <w:textDirection w:val="lrTb"/>
            <w:vAlign w:val="center"/>
          </w:tcPr>
          <w:p w:rsidR="00F93DE2" w:rsidRPr="007C32FC" w:rsidP="00772806">
            <w:pPr>
              <w:keepNext/>
              <w:keepLines/>
              <w:widowControl/>
              <w:bidi w:val="0"/>
              <w:adjustRightInd/>
              <w:rPr>
                <w:rFonts w:ascii="Times New Roman" w:hAnsi="Times New Roman"/>
              </w:rPr>
            </w:pPr>
          </w:p>
        </w:tc>
        <w:tc>
          <w:tcPr>
            <w:tcW w:w="1435" w:type="dxa"/>
            <w:tcBorders>
              <w:top w:val="nil"/>
              <w:left w:val="nil"/>
              <w:bottom w:val="nil"/>
              <w:right w:val="nil"/>
            </w:tcBorders>
            <w:textDirection w:val="lrTb"/>
            <w:vAlign w:val="top"/>
          </w:tcPr>
          <w:p w:rsidR="00F93DE2" w:rsidRPr="007C32FC" w:rsidP="00772806">
            <w:pPr>
              <w:keepNext/>
              <w:keepLines/>
              <w:widowControl/>
              <w:bidi w:val="0"/>
              <w:adjustRightInd/>
              <w:rPr>
                <w:rFonts w:ascii="Times New Roman" w:hAnsi="Times New Roman"/>
              </w:rPr>
            </w:pPr>
          </w:p>
        </w:tc>
        <w:tc>
          <w:tcPr>
            <w:tcW w:w="3686" w:type="dxa"/>
            <w:tcBorders>
              <w:top w:val="nil"/>
              <w:left w:val="nil"/>
              <w:bottom w:val="nil"/>
              <w:right w:val="nil"/>
            </w:tcBorders>
            <w:textDirection w:val="lrTb"/>
            <w:vAlign w:val="center"/>
          </w:tcPr>
          <w:p w:rsidR="00F93DE2" w:rsidRPr="007C32FC" w:rsidP="00772806">
            <w:pPr>
              <w:keepNext/>
              <w:keepLines/>
              <w:widowControl/>
              <w:bidi w:val="0"/>
              <w:adjustRightInd/>
              <w:rPr>
                <w:rFonts w:ascii="Times New Roman" w:hAnsi="Times New Roman"/>
              </w:rPr>
            </w:pPr>
          </w:p>
        </w:tc>
      </w:tr>
    </w:tbl>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P="00772806">
      <w:pPr>
        <w:keepNext/>
        <w:keepLines/>
        <w:widowControl/>
        <w:bidi w:val="0"/>
        <w:adjustRightInd/>
        <w:ind w:right="-604"/>
        <w:rPr>
          <w:rFonts w:ascii="Times New Roman" w:hAnsi="Times New Roman"/>
        </w:rPr>
      </w:pPr>
    </w:p>
    <w:p w:rsidR="00F93DE2" w:rsidRPr="009C2326" w:rsidP="00772806">
      <w:pPr>
        <w:keepNext/>
        <w:keepLines/>
        <w:widowControl/>
        <w:bidi w:val="0"/>
        <w:adjustRightInd/>
        <w:ind w:right="-604"/>
        <w:rPr>
          <w:rFonts w:ascii="Times New Roman" w:hAnsi="Times New Roman"/>
        </w:rPr>
      </w:pPr>
      <w:r w:rsidRPr="009C2326">
        <w:rPr>
          <w:rFonts w:ascii="Times New Roman" w:hAnsi="Times New Roman"/>
        </w:rPr>
        <w:t xml:space="preserve">                                                                                                                                                                                                                                           </w:t>
      </w:r>
      <w:r>
        <w:rPr>
          <w:rFonts w:ascii="Times New Roman" w:hAnsi="Times New Roman"/>
        </w:rPr>
        <w:t xml:space="preserve">     </w:t>
        <w:tab/>
        <w:tab/>
        <w:tab/>
        <w:tab/>
        <w:tab/>
        <w:tab/>
        <w:tab/>
        <w:tab/>
        <w:tab/>
        <w:tab/>
        <w:tab/>
        <w:tab/>
        <w:tab/>
        <w:tab/>
        <w:tab/>
        <w:tab/>
        <w:t xml:space="preserve">         </w:t>
      </w:r>
      <w:r w:rsidRPr="009C2326">
        <w:rPr>
          <w:rFonts w:ascii="Times New Roman" w:hAnsi="Times New Roman"/>
        </w:rPr>
        <w:t xml:space="preserve">Tabuľka č. 5 </w:t>
      </w:r>
    </w:p>
    <w:tbl>
      <w:tblPr>
        <w:tblStyle w:val="TableNormal"/>
        <w:tblW w:w="13505" w:type="dxa"/>
        <w:jc w:val="center"/>
        <w:tblInd w:w="-65" w:type="dxa"/>
        <w:tblCellMar>
          <w:left w:w="0" w:type="dxa"/>
          <w:right w:w="0" w:type="dxa"/>
        </w:tblCellMar>
      </w:tblPr>
      <w:tblGrid>
        <w:gridCol w:w="6338"/>
        <w:gridCol w:w="1373"/>
        <w:gridCol w:w="1373"/>
        <w:gridCol w:w="1373"/>
        <w:gridCol w:w="1497"/>
        <w:gridCol w:w="1551"/>
      </w:tblGrid>
      <w:tr>
        <w:tblPrEx>
          <w:tblW w:w="13505" w:type="dxa"/>
          <w:jc w:val="center"/>
          <w:tblInd w:w="-65" w:type="dxa"/>
          <w:tblCellMar>
            <w:left w:w="0" w:type="dxa"/>
            <w:right w:w="0" w:type="dxa"/>
          </w:tblCellMar>
        </w:tblPrEx>
        <w:trPr>
          <w:trHeight w:val="210"/>
          <w:jc w:val="center"/>
        </w:trPr>
        <w:tc>
          <w:tcPr>
            <w:tcW w:w="6338"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F93DE2" w:rsidRPr="000511D4" w:rsidP="00772806">
            <w:pPr>
              <w:keepNext/>
              <w:keepLines/>
              <w:widowControl/>
              <w:bidi w:val="0"/>
              <w:adjustRightInd/>
              <w:jc w:val="center"/>
              <w:rPr>
                <w:rFonts w:ascii="Times New Roman" w:hAnsi="Times New Roman"/>
                <w:b/>
              </w:rPr>
            </w:pPr>
            <w:r w:rsidRPr="00F93DE2">
              <w:rPr>
                <w:rFonts w:ascii="Times New Roman" w:hAnsi="Times New Roman"/>
                <w:b/>
                <w:color w:val="FFFFFF"/>
              </w:rPr>
              <w:t>Výdavky (v eurách)</w:t>
            </w:r>
          </w:p>
        </w:tc>
        <w:tc>
          <w:tcPr>
            <w:tcW w:w="137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b/>
              </w:rPr>
            </w:pPr>
            <w:r>
              <w:rPr>
                <w:rFonts w:ascii="Times New Roman" w:hAnsi="Times New Roman"/>
                <w:b/>
                <w:bCs/>
                <w:color w:val="FFFFFF"/>
              </w:rPr>
              <w:t>2015</w:t>
            </w:r>
          </w:p>
        </w:tc>
        <w:tc>
          <w:tcPr>
            <w:tcW w:w="137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DE2" w:rsidRPr="006A5AE5" w:rsidP="00772806">
            <w:pPr>
              <w:keepNext/>
              <w:keepLines/>
              <w:widowControl/>
              <w:bidi w:val="0"/>
              <w:spacing w:line="70" w:lineRule="atLeast"/>
              <w:jc w:val="center"/>
              <w:rPr>
                <w:rFonts w:ascii="Times New Roman" w:hAnsi="Times New Roman"/>
                <w:b/>
              </w:rPr>
            </w:pPr>
            <w:r>
              <w:rPr>
                <w:rFonts w:ascii="Times New Roman" w:hAnsi="Times New Roman"/>
                <w:b/>
              </w:rPr>
              <w:t>2016</w:t>
            </w:r>
          </w:p>
        </w:tc>
        <w:tc>
          <w:tcPr>
            <w:tcW w:w="137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93DE2" w:rsidRPr="00F93DE2" w:rsidP="00772806">
            <w:pPr>
              <w:keepNext/>
              <w:keepLines/>
              <w:widowControl/>
              <w:bidi w:val="0"/>
              <w:adjustRightInd/>
              <w:jc w:val="center"/>
              <w:rPr>
                <w:rFonts w:ascii="Times New Roman" w:hAnsi="Times New Roman"/>
                <w:b/>
                <w:color w:val="FFFFFF"/>
              </w:rPr>
            </w:pPr>
            <w:r w:rsidRPr="00F93DE2">
              <w:rPr>
                <w:rFonts w:ascii="Times New Roman" w:hAnsi="Times New Roman"/>
                <w:b/>
                <w:color w:val="FFFFFF"/>
              </w:rPr>
              <w:t>2017</w:t>
            </w:r>
          </w:p>
        </w:tc>
        <w:tc>
          <w:tcPr>
            <w:tcW w:w="1497" w:type="dxa"/>
            <w:tcBorders>
              <w:top w:val="none" w:sz="0" w:space="0" w:color="auto"/>
              <w:left w:val="none" w:sz="0" w:space="0" w:color="auto"/>
              <w:bottom w:val="single" w:sz="4" w:space="0" w:color="000000"/>
              <w:right w:val="single" w:sz="4" w:space="0" w:color="auto"/>
            </w:tcBorders>
            <w:shd w:val="clear" w:color="auto" w:fill="000000"/>
            <w:textDirection w:val="lrTb"/>
            <w:vAlign w:val="top"/>
          </w:tcPr>
          <w:p w:rsidR="00F93DE2" w:rsidRPr="00F93DE2" w:rsidP="00772806">
            <w:pPr>
              <w:keepNext/>
              <w:keepLines/>
              <w:widowControl/>
              <w:bidi w:val="0"/>
              <w:adjustRightInd/>
              <w:jc w:val="center"/>
              <w:rPr>
                <w:rFonts w:ascii="Times New Roman" w:hAnsi="Times New Roman"/>
                <w:b/>
                <w:color w:val="FFFFFF"/>
              </w:rPr>
            </w:pPr>
            <w:r w:rsidRPr="00F93DE2">
              <w:rPr>
                <w:rFonts w:ascii="Times New Roman" w:hAnsi="Times New Roman"/>
                <w:b/>
                <w:color w:val="FFFFFF"/>
              </w:rPr>
              <w:t>2018</w:t>
            </w:r>
          </w:p>
        </w:tc>
        <w:tc>
          <w:tcPr>
            <w:tcW w:w="1551" w:type="dxa"/>
            <w:tcBorders>
              <w:top w:val="single" w:sz="4" w:space="0" w:color="000000"/>
              <w:left w:val="single" w:sz="4" w:space="0" w:color="auto"/>
              <w:bottom w:val="single" w:sz="4" w:space="0" w:color="000000"/>
              <w:right w:val="single" w:sz="4" w:space="0" w:color="000000"/>
            </w:tcBorders>
            <w:shd w:val="clear" w:color="auto" w:fill="000000"/>
            <w:textDirection w:val="lrTb"/>
            <w:vAlign w:val="center"/>
          </w:tcPr>
          <w:p w:rsidR="00F93DE2" w:rsidRPr="000511D4" w:rsidP="00772806">
            <w:pPr>
              <w:keepNext/>
              <w:keepLines/>
              <w:widowControl/>
              <w:bidi w:val="0"/>
              <w:adjustRightInd/>
              <w:jc w:val="center"/>
              <w:rPr>
                <w:rFonts w:ascii="Times New Roman" w:hAnsi="Times New Roman"/>
                <w:b/>
              </w:rPr>
            </w:pPr>
            <w:r w:rsidRPr="00F93DE2">
              <w:rPr>
                <w:rFonts w:ascii="Times New Roman" w:hAnsi="Times New Roman"/>
                <w:b/>
                <w:color w:val="FFFFFF"/>
              </w:rPr>
              <w:t>Poznámka</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b/>
                <w:bCs/>
              </w:rPr>
              <w:t>Bežné výdavky (600)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01C22"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01C22" w:rsidP="00772806">
            <w:pPr>
              <w:keepNext/>
              <w:keepLines/>
              <w:widowControl/>
              <w:bidi w:val="0"/>
              <w:spacing w:line="70" w:lineRule="atLeast"/>
              <w:jc w:val="center"/>
              <w:rPr>
                <w:rFonts w:ascii="Times New Roman" w:hAnsi="Times New Roman"/>
                <w:b/>
              </w:rPr>
            </w:pPr>
            <w:r w:rsidRPr="00101C22">
              <w:rPr>
                <w:rFonts w:ascii="Times New Roman" w:hAnsi="Times New Roman"/>
                <w:b/>
              </w:rPr>
              <w:t>7 500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01C22" w:rsidP="00772806">
            <w:pPr>
              <w:keepNext/>
              <w:keepLines/>
              <w:widowControl/>
              <w:bidi w:val="0"/>
              <w:spacing w:line="70" w:lineRule="atLeast"/>
              <w:jc w:val="center"/>
              <w:rPr>
                <w:rFonts w:ascii="Times New Roman" w:hAnsi="Times New Roman"/>
                <w:b/>
              </w:rPr>
            </w:pPr>
            <w:r w:rsidRPr="00101C22">
              <w:rPr>
                <w:rFonts w:ascii="Times New Roman" w:hAnsi="Times New Roman"/>
                <w:b/>
              </w:rPr>
              <w:t>7 500</w:t>
            </w:r>
          </w:p>
        </w:tc>
        <w:tc>
          <w:tcPr>
            <w:tcW w:w="1497" w:type="dxa"/>
            <w:tcBorders>
              <w:top w:val="none" w:sz="0" w:space="0" w:color="auto"/>
              <w:left w:val="none" w:sz="0" w:space="0" w:color="auto"/>
              <w:bottom w:val="single" w:sz="4" w:space="0" w:color="000000"/>
              <w:right w:val="single" w:sz="4" w:space="0" w:color="auto"/>
            </w:tcBorders>
            <w:textDirection w:val="lrTb"/>
            <w:vAlign w:val="center"/>
          </w:tcPr>
          <w:p w:rsidR="00F93DE2" w:rsidRPr="00101C22" w:rsidP="00772806">
            <w:pPr>
              <w:keepNext/>
              <w:keepLines/>
              <w:widowControl/>
              <w:bidi w:val="0"/>
              <w:spacing w:line="70" w:lineRule="atLeast"/>
              <w:jc w:val="center"/>
              <w:rPr>
                <w:rFonts w:ascii="Times New Roman" w:hAnsi="Times New Roman"/>
                <w:b/>
              </w:rPr>
            </w:pPr>
            <w:r w:rsidRPr="00101C22">
              <w:rPr>
                <w:rFonts w:ascii="Times New Roman" w:hAnsi="Times New Roman"/>
                <w:b/>
              </w:rPr>
              <w:t>7 500</w:t>
            </w: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rPr>
              <w:t>  Mzdy, platy, služobné príjmy a ostatné osobné vyrovnania (610)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p>
        </w:tc>
        <w:tc>
          <w:tcPr>
            <w:tcW w:w="1497" w:type="dxa"/>
            <w:tcBorders>
              <w:top w:val="none" w:sz="0" w:space="0" w:color="auto"/>
              <w:left w:val="none" w:sz="0" w:space="0" w:color="auto"/>
              <w:bottom w:val="single" w:sz="4" w:space="0" w:color="000000"/>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rPr>
              <w:t>  Poistné a príspevok do poisťovní (620)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p>
        </w:tc>
        <w:tc>
          <w:tcPr>
            <w:tcW w:w="1497" w:type="dxa"/>
            <w:tcBorders>
              <w:top w:val="none" w:sz="0" w:space="0" w:color="auto"/>
              <w:left w:val="none" w:sz="0" w:space="0" w:color="auto"/>
              <w:bottom w:val="single" w:sz="4" w:space="0" w:color="000000"/>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6954B3" w:rsidP="00772806">
            <w:pPr>
              <w:keepNext/>
              <w:keepLines/>
              <w:widowControl/>
              <w:bidi w:val="0"/>
              <w:adjustRightInd/>
              <w:rPr>
                <w:rFonts w:ascii="Times New Roman" w:hAnsi="Times New Roman"/>
              </w:rPr>
            </w:pPr>
            <w:r w:rsidRPr="009C2326">
              <w:rPr>
                <w:rFonts w:ascii="Times New Roman" w:hAnsi="Times New Roman"/>
              </w:rPr>
              <w:t>  Tovary a služby (630)</w:t>
            </w:r>
            <w:r w:rsidRPr="009C2326">
              <w:rPr>
                <w:rFonts w:ascii="Times New Roman" w:hAnsi="Times New Roman"/>
                <w:vertAlign w:val="superscript"/>
              </w:rPr>
              <w:t>2</w:t>
            </w:r>
            <w:r>
              <w:rPr>
                <w:rFonts w:ascii="Times New Roman" w:hAnsi="Times New Roman"/>
                <w:vertAlign w:val="superscript"/>
              </w:rPr>
              <w:t xml:space="preserve"> </w:t>
            </w:r>
            <w:r>
              <w:rPr>
                <w:rFonts w:ascii="Times New Roman" w:hAnsi="Times New Roman"/>
              </w:rPr>
              <w:t>, v tom (633006)</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497" w:type="dxa"/>
            <w:tcBorders>
              <w:top w:val="none" w:sz="0" w:space="0" w:color="auto"/>
              <w:left w:val="none" w:sz="0" w:space="0" w:color="auto"/>
              <w:bottom w:val="single" w:sz="4" w:space="0" w:color="000000"/>
              <w:right w:val="single" w:sz="4" w:space="0" w:color="auto"/>
            </w:tcBorders>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rPr>
              <w:t>  Bežné transfery (640)</w:t>
            </w:r>
            <w:r w:rsidRPr="009C2326">
              <w:rPr>
                <w:rFonts w:ascii="Times New Roman" w:hAnsi="Times New Roman"/>
                <w:vertAlign w:val="superscript"/>
              </w:rPr>
              <w:t>2</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p>
        </w:tc>
        <w:tc>
          <w:tcPr>
            <w:tcW w:w="1497" w:type="dxa"/>
            <w:tcBorders>
              <w:top w:val="none" w:sz="0" w:space="0" w:color="auto"/>
              <w:left w:val="none" w:sz="0" w:space="0" w:color="auto"/>
              <w:bottom w:val="single" w:sz="4" w:space="0" w:color="000000"/>
              <w:right w:val="single" w:sz="4" w:space="0" w:color="auto"/>
            </w:tcBorders>
            <w:textDirection w:val="lrTb"/>
            <w:vAlign w:val="center"/>
          </w:tcPr>
          <w:p w:rsidR="00F93DE2" w:rsidRPr="00177974" w:rsidP="00772806">
            <w:pPr>
              <w:keepNext/>
              <w:keepLines/>
              <w:widowControl/>
              <w:bidi w:val="0"/>
              <w:spacing w:line="70" w:lineRule="atLeast"/>
              <w:jc w:val="center"/>
              <w:rPr>
                <w:rFonts w:ascii="Times New Roman" w:hAnsi="Times New Roman"/>
              </w:rPr>
            </w:pP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DE2" w:rsidP="00772806">
            <w:pPr>
              <w:keepNext/>
              <w:keepLines/>
              <w:widowControl/>
              <w:bidi w:val="0"/>
              <w:adjustRightInd/>
              <w:rPr>
                <w:rFonts w:ascii="Times New Roman" w:hAnsi="Times New Roman"/>
              </w:rPr>
            </w:pPr>
            <w:r w:rsidRPr="009C2326">
              <w:rPr>
                <w:rFonts w:ascii="Times New Roman" w:hAnsi="Times New Roman"/>
              </w:rPr>
              <w:t xml:space="preserve">  Splácanie úrokov a ostatné platby súvisiace s úvermi, pôžičkami </w:t>
            </w:r>
            <w:r>
              <w:rPr>
                <w:rFonts w:ascii="Times New Roman" w:hAnsi="Times New Roman"/>
              </w:rPr>
              <w:t xml:space="preserve"> </w:t>
            </w:r>
          </w:p>
          <w:p w:rsidR="00F93DE2" w:rsidRPr="009C2326" w:rsidP="00772806">
            <w:pPr>
              <w:keepNext/>
              <w:keepLines/>
              <w:widowControl/>
              <w:bidi w:val="0"/>
              <w:adjustRightInd/>
              <w:rPr>
                <w:rFonts w:ascii="Times New Roman" w:hAnsi="Times New Roman"/>
              </w:rPr>
            </w:pPr>
            <w:r>
              <w:rPr>
                <w:rFonts w:ascii="Times New Roman" w:hAnsi="Times New Roman"/>
              </w:rPr>
              <w:t xml:space="preserve">  </w:t>
            </w:r>
            <w:r w:rsidRPr="009C2326">
              <w:rPr>
                <w:rFonts w:ascii="Times New Roman" w:hAnsi="Times New Roman"/>
              </w:rPr>
              <w:t>a NFV (650)</w:t>
            </w:r>
            <w:r w:rsidRPr="009C2326">
              <w:rPr>
                <w:rFonts w:ascii="Times New Roman" w:hAnsi="Times New Roman"/>
                <w:vertAlign w:val="superscript"/>
              </w:rPr>
              <w:t>2</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b/>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b/>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p>
        </w:tc>
        <w:tc>
          <w:tcPr>
            <w:tcW w:w="1497" w:type="dxa"/>
            <w:tcBorders>
              <w:top w:val="none" w:sz="0" w:space="0" w:color="auto"/>
              <w:left w:val="none" w:sz="0" w:space="0" w:color="auto"/>
              <w:bottom w:val="single" w:sz="4" w:space="0" w:color="000000"/>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b/>
                <w:bCs/>
              </w:rPr>
              <w:t>Kapitálové výdavky (700)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b/>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b/>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p>
        </w:tc>
        <w:tc>
          <w:tcPr>
            <w:tcW w:w="1497" w:type="dxa"/>
            <w:tcBorders>
              <w:top w:val="none" w:sz="0" w:space="0" w:color="auto"/>
              <w:left w:val="none" w:sz="0" w:space="0" w:color="auto"/>
              <w:bottom w:val="single" w:sz="4" w:space="0" w:color="000000"/>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rPr>
              <w:t>  Obstarávanie kapitálových aktív (710)</w:t>
            </w:r>
            <w:r w:rsidRPr="009C2326">
              <w:rPr>
                <w:rFonts w:ascii="Times New Roman" w:hAnsi="Times New Roman"/>
                <w:vertAlign w:val="superscript"/>
              </w:rPr>
              <w:t>2</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b/>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b/>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p>
        </w:tc>
        <w:tc>
          <w:tcPr>
            <w:tcW w:w="1497" w:type="dxa"/>
            <w:tcBorders>
              <w:top w:val="none" w:sz="0" w:space="0" w:color="auto"/>
              <w:left w:val="none" w:sz="0" w:space="0" w:color="auto"/>
              <w:bottom w:val="single" w:sz="4" w:space="0" w:color="000000"/>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rPr>
              <w:t>  Kapitálové transfery (720)</w:t>
            </w:r>
            <w:r w:rsidRPr="009C2326">
              <w:rPr>
                <w:rFonts w:ascii="Times New Roman" w:hAnsi="Times New Roman"/>
                <w:vertAlign w:val="superscript"/>
              </w:rPr>
              <w:t>2</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b/>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b/>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p>
        </w:tc>
        <w:tc>
          <w:tcPr>
            <w:tcW w:w="1497" w:type="dxa"/>
            <w:tcBorders>
              <w:top w:val="none" w:sz="0" w:space="0" w:color="auto"/>
              <w:left w:val="none" w:sz="0" w:space="0" w:color="auto"/>
              <w:bottom w:val="single" w:sz="4" w:space="0" w:color="000000"/>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b/>
                <w:bCs/>
              </w:rPr>
              <w:t>Výdavky z transakcií s finančnými aktívami a finančnými pasívami (800)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b/>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b/>
              </w:rPr>
            </w:pP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p>
        </w:tc>
        <w:tc>
          <w:tcPr>
            <w:tcW w:w="1497" w:type="dxa"/>
            <w:tcBorders>
              <w:top w:val="none" w:sz="0" w:space="0" w:color="auto"/>
              <w:left w:val="none" w:sz="0" w:space="0" w:color="auto"/>
              <w:bottom w:val="single" w:sz="4" w:space="0" w:color="000000"/>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b/>
                <w:bCs/>
                <w:color w:val="FFFFFF"/>
              </w:rPr>
              <w:t>Dopad na výdavky verejnej správy celkom</w:t>
            </w:r>
          </w:p>
        </w:tc>
        <w:tc>
          <w:tcPr>
            <w:tcW w:w="137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F93DE2" w:rsidRPr="00101C22" w:rsidP="00772806">
            <w:pPr>
              <w:keepNext/>
              <w:keepLines/>
              <w:widowControl/>
              <w:bidi w:val="0"/>
              <w:spacing w:line="70" w:lineRule="atLeast"/>
              <w:jc w:val="center"/>
              <w:rPr>
                <w:rFonts w:ascii="Times New Roman" w:hAnsi="Times New Roman"/>
                <w:b/>
              </w:rPr>
            </w:pPr>
            <w:r>
              <w:rPr>
                <w:rFonts w:ascii="Times New Roman" w:hAnsi="Times New Roman"/>
                <w:b/>
              </w:rPr>
              <w:t>0</w:t>
            </w:r>
          </w:p>
        </w:tc>
        <w:tc>
          <w:tcPr>
            <w:tcW w:w="137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F93DE2" w:rsidRPr="00101C22" w:rsidP="00772806">
            <w:pPr>
              <w:keepNext/>
              <w:keepLines/>
              <w:widowControl/>
              <w:bidi w:val="0"/>
              <w:spacing w:line="70" w:lineRule="atLeast"/>
              <w:jc w:val="center"/>
              <w:rPr>
                <w:rFonts w:ascii="Times New Roman" w:hAnsi="Times New Roman"/>
                <w:b/>
              </w:rPr>
            </w:pPr>
            <w:r w:rsidRPr="00101C22">
              <w:rPr>
                <w:rFonts w:ascii="Times New Roman" w:hAnsi="Times New Roman"/>
                <w:b/>
              </w:rPr>
              <w:t>7 500</w:t>
            </w:r>
          </w:p>
        </w:tc>
        <w:tc>
          <w:tcPr>
            <w:tcW w:w="137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F93DE2" w:rsidRPr="00101C22" w:rsidP="00772806">
            <w:pPr>
              <w:keepNext/>
              <w:keepLines/>
              <w:widowControl/>
              <w:bidi w:val="0"/>
              <w:spacing w:line="70" w:lineRule="atLeast"/>
              <w:jc w:val="center"/>
              <w:rPr>
                <w:rFonts w:ascii="Times New Roman" w:hAnsi="Times New Roman"/>
                <w:b/>
              </w:rPr>
            </w:pPr>
            <w:r w:rsidRPr="00101C22">
              <w:rPr>
                <w:rFonts w:ascii="Times New Roman" w:hAnsi="Times New Roman"/>
                <w:b/>
              </w:rPr>
              <w:t>7 500</w:t>
            </w:r>
          </w:p>
        </w:tc>
        <w:tc>
          <w:tcPr>
            <w:tcW w:w="1497" w:type="dxa"/>
            <w:tcBorders>
              <w:top w:val="none" w:sz="0" w:space="0" w:color="auto"/>
              <w:left w:val="none" w:sz="0" w:space="0" w:color="auto"/>
              <w:bottom w:val="none" w:sz="0" w:space="0" w:color="auto"/>
              <w:right w:val="single" w:sz="4" w:space="0" w:color="auto"/>
            </w:tcBorders>
            <w:shd w:val="clear" w:color="auto" w:fill="000000"/>
            <w:textDirection w:val="lrTb"/>
            <w:vAlign w:val="center"/>
          </w:tcPr>
          <w:p w:rsidR="00F93DE2" w:rsidRPr="00101C22" w:rsidP="00772806">
            <w:pPr>
              <w:keepNext/>
              <w:keepLines/>
              <w:widowControl/>
              <w:bidi w:val="0"/>
              <w:spacing w:line="70" w:lineRule="atLeast"/>
              <w:jc w:val="center"/>
              <w:rPr>
                <w:rFonts w:ascii="Times New Roman" w:hAnsi="Times New Roman"/>
                <w:b/>
              </w:rPr>
            </w:pPr>
            <w:r w:rsidRPr="00101C22">
              <w:rPr>
                <w:rFonts w:ascii="Times New Roman" w:hAnsi="Times New Roman"/>
                <w:b/>
              </w:rPr>
              <w:t>7 500</w:t>
            </w:r>
          </w:p>
        </w:tc>
        <w:tc>
          <w:tcPr>
            <w:tcW w:w="1551" w:type="dxa"/>
            <w:tcBorders>
              <w:top w:val="none" w:sz="0" w:space="0" w:color="auto"/>
              <w:left w:val="single" w:sz="4"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color w:val="FFFFFF"/>
              </w:rPr>
              <w:t> </w:t>
            </w:r>
          </w:p>
        </w:tc>
      </w:tr>
      <w:tr>
        <w:tblPrEx>
          <w:tblW w:w="13505" w:type="dxa"/>
          <w:jc w:val="center"/>
          <w:tblInd w:w="-65" w:type="dxa"/>
          <w:tblCellMar>
            <w:left w:w="0" w:type="dxa"/>
            <w:right w:w="0" w:type="dxa"/>
          </w:tblCellMar>
        </w:tblPrEx>
        <w:trPr>
          <w:trHeight w:val="271"/>
          <w:jc w:val="center"/>
        </w:trPr>
        <w:tc>
          <w:tcPr>
            <w:tcW w:w="63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b/>
                <w:bCs/>
              </w:rPr>
              <w:t>  z toho výdavky na ŠR</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497" w:type="dxa"/>
            <w:tcBorders>
              <w:top w:val="none" w:sz="0" w:space="0" w:color="auto"/>
              <w:left w:val="none" w:sz="0" w:space="0" w:color="auto"/>
              <w:bottom w:val="single" w:sz="4" w:space="0" w:color="000000"/>
              <w:right w:val="single" w:sz="4" w:space="0" w:color="auto"/>
            </w:tcBorders>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551"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sidRPr="009C2326">
              <w:rPr>
                <w:rFonts w:ascii="Times New Roman" w:hAnsi="Times New Roman"/>
              </w:rPr>
              <w:t>   Bežné výdavky</w:t>
            </w:r>
            <w:r w:rsidRPr="009C2326">
              <w:rPr>
                <w:rFonts w:ascii="Times New Roman" w:hAnsi="Times New Roman"/>
                <w:b/>
                <w:bCs/>
              </w:rPr>
              <w:t xml:space="preserve"> </w:t>
            </w:r>
            <w:r w:rsidRPr="009C2326">
              <w:rPr>
                <w:rFonts w:ascii="Times New Roman" w:hAnsi="Times New Roman"/>
              </w:rPr>
              <w:t>(600)</w:t>
            </w:r>
            <w:r w:rsidRPr="009C2326">
              <w:rPr>
                <w:rFonts w:ascii="Times New Roman" w:hAnsi="Times New Roman"/>
                <w:b/>
                <w:bCs/>
              </w:rPr>
              <w:t xml:space="preserve"> </w:t>
            </w: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0</w:t>
            </w: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497" w:type="dxa"/>
            <w:tcBorders>
              <w:top w:val="single" w:sz="4" w:space="0" w:color="000000"/>
              <w:left w:val="none" w:sz="0" w:space="0" w:color="auto"/>
              <w:bottom w:val="single" w:sz="4" w:space="0" w:color="000000"/>
              <w:right w:val="single" w:sz="4" w:space="0" w:color="auto"/>
            </w:tcBorders>
            <w:textDirection w:val="lrTb"/>
            <w:vAlign w:val="center"/>
          </w:tcPr>
          <w:p w:rsidR="00F93DE2" w:rsidRPr="00177974" w:rsidP="00772806">
            <w:pPr>
              <w:keepNext/>
              <w:keepLines/>
              <w:widowControl/>
              <w:bidi w:val="0"/>
              <w:spacing w:line="70" w:lineRule="atLeast"/>
              <w:jc w:val="center"/>
              <w:rPr>
                <w:rFonts w:ascii="Times New Roman" w:hAnsi="Times New Roman"/>
              </w:rPr>
            </w:pPr>
            <w:r>
              <w:rPr>
                <w:rFonts w:ascii="Times New Roman" w:hAnsi="Times New Roman"/>
              </w:rPr>
              <w:t>7 500</w:t>
            </w:r>
          </w:p>
        </w:tc>
        <w:tc>
          <w:tcPr>
            <w:tcW w:w="155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Pr>
                <w:rFonts w:ascii="Times New Roman" w:hAnsi="Times New Roman"/>
                <w:b/>
                <w:bCs/>
              </w:rPr>
              <w:t>   </w:t>
            </w:r>
            <w:r w:rsidRPr="009C2326">
              <w:rPr>
                <w:rFonts w:ascii="Times New Roman" w:hAnsi="Times New Roman"/>
              </w:rPr>
              <w:t>Mzdy, platy, služobné príjmy a ostatné osobné vyrovnania (610)</w:t>
            </w: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497" w:type="dxa"/>
            <w:tcBorders>
              <w:top w:val="single" w:sz="4" w:space="0" w:color="000000"/>
              <w:left w:val="none" w:sz="0" w:space="0" w:color="auto"/>
              <w:bottom w:val="single" w:sz="4" w:space="0" w:color="000000"/>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rPr>
                <w:rFonts w:ascii="Times New Roman" w:hAnsi="Times New Roman"/>
              </w:rPr>
            </w:pPr>
            <w:r>
              <w:rPr>
                <w:rFonts w:ascii="Times New Roman" w:hAnsi="Times New Roman"/>
              </w:rPr>
              <w:t>   </w:t>
            </w:r>
            <w:r w:rsidRPr="009C2326">
              <w:rPr>
                <w:rFonts w:ascii="Times New Roman" w:hAnsi="Times New Roman"/>
              </w:rPr>
              <w:t>Kapitálové výdavky (700)</w:t>
            </w: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497" w:type="dxa"/>
            <w:tcBorders>
              <w:top w:val="single" w:sz="4" w:space="0" w:color="000000"/>
              <w:left w:val="none" w:sz="0" w:space="0" w:color="auto"/>
              <w:bottom w:val="single" w:sz="4" w:space="0" w:color="000000"/>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271"/>
          <w:jc w:val="center"/>
        </w:trPr>
        <w:tc>
          <w:tcPr>
            <w:tcW w:w="6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93DE2" w:rsidP="00772806">
            <w:pPr>
              <w:keepNext/>
              <w:keepLines/>
              <w:widowControl/>
              <w:bidi w:val="0"/>
              <w:adjustRightInd/>
              <w:rPr>
                <w:rFonts w:ascii="Times New Roman" w:hAnsi="Times New Roman"/>
              </w:rPr>
            </w:pPr>
            <w:r>
              <w:rPr>
                <w:rFonts w:ascii="Times New Roman" w:hAnsi="Times New Roman"/>
              </w:rPr>
              <w:t>   </w:t>
            </w:r>
            <w:r w:rsidRPr="009C2326">
              <w:rPr>
                <w:rFonts w:ascii="Times New Roman" w:hAnsi="Times New Roman"/>
              </w:rPr>
              <w:t xml:space="preserve">Výdavky z transakcií s finančnými aktívami a finančnými </w:t>
            </w:r>
            <w:r>
              <w:rPr>
                <w:rFonts w:ascii="Times New Roman" w:hAnsi="Times New Roman"/>
              </w:rPr>
              <w:t xml:space="preserve">    </w:t>
            </w:r>
          </w:p>
          <w:p w:rsidR="00F93DE2" w:rsidRPr="009C2326" w:rsidP="00772806">
            <w:pPr>
              <w:keepNext/>
              <w:keepLines/>
              <w:widowControl/>
              <w:bidi w:val="0"/>
              <w:adjustRightInd/>
              <w:rPr>
                <w:rFonts w:ascii="Times New Roman" w:hAnsi="Times New Roman"/>
              </w:rPr>
            </w:pPr>
            <w:r>
              <w:rPr>
                <w:rFonts w:ascii="Times New Roman" w:hAnsi="Times New Roman"/>
              </w:rPr>
              <w:t xml:space="preserve">   </w:t>
            </w:r>
            <w:r w:rsidRPr="009C2326">
              <w:rPr>
                <w:rFonts w:ascii="Times New Roman" w:hAnsi="Times New Roman"/>
              </w:rPr>
              <w:t>pasívami (800)</w:t>
            </w: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DE2" w:rsidRPr="009C2326" w:rsidP="00772806">
            <w:pPr>
              <w:keepNext/>
              <w:keepLines/>
              <w:widowControl/>
              <w:bidi w:val="0"/>
              <w:adjustRightInd/>
              <w:jc w:val="center"/>
              <w:rPr>
                <w:rFonts w:ascii="Times New Roman" w:hAnsi="Times New Roman"/>
              </w:rPr>
            </w:pPr>
          </w:p>
        </w:tc>
        <w:tc>
          <w:tcPr>
            <w:tcW w:w="1497" w:type="dxa"/>
            <w:tcBorders>
              <w:top w:val="single" w:sz="4" w:space="0" w:color="000000"/>
              <w:left w:val="none" w:sz="0" w:space="0" w:color="auto"/>
              <w:bottom w:val="single" w:sz="4" w:space="0" w:color="000000"/>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textDirection w:val="lrTb"/>
            <w:vAlign w:val="bottom"/>
          </w:tcPr>
          <w:p w:rsidR="00F93DE2" w:rsidRPr="009C2326" w:rsidP="00772806">
            <w:pPr>
              <w:keepNext/>
              <w:keepLines/>
              <w:widowControl/>
              <w:bidi w:val="0"/>
              <w:adjustRightInd/>
              <w:rPr>
                <w:rFonts w:ascii="Times New Roman" w:hAnsi="Times New Roman"/>
              </w:rPr>
            </w:pPr>
            <w:r w:rsidRPr="009C2326">
              <w:rPr>
                <w:rFonts w:ascii="Times New Roman" w:hAnsi="Times New Roman"/>
              </w:rPr>
              <w:t> </w:t>
            </w:r>
          </w:p>
        </w:tc>
      </w:tr>
      <w:tr>
        <w:tblPrEx>
          <w:tblW w:w="13505" w:type="dxa"/>
          <w:jc w:val="center"/>
          <w:tblInd w:w="-65" w:type="dxa"/>
          <w:tblCellMar>
            <w:left w:w="0" w:type="dxa"/>
            <w:right w:w="0" w:type="dxa"/>
          </w:tblCellMar>
        </w:tblPrEx>
        <w:trPr>
          <w:trHeight w:val="16"/>
          <w:jc w:val="center"/>
        </w:trPr>
        <w:tc>
          <w:tcPr>
            <w:tcW w:w="6338" w:type="dxa"/>
            <w:tcBorders>
              <w:top w:val="nil"/>
              <w:left w:val="nil"/>
              <w:bottom w:val="nil"/>
              <w:right w:val="nil"/>
            </w:tcBorders>
            <w:textDirection w:val="lrTb"/>
            <w:vAlign w:val="center"/>
          </w:tcPr>
          <w:p w:rsidR="00F93DE2" w:rsidRPr="009C2326" w:rsidP="00772806">
            <w:pPr>
              <w:keepNext/>
              <w:keepLines/>
              <w:widowControl/>
              <w:bidi w:val="0"/>
              <w:adjustRightInd/>
              <w:rPr>
                <w:rFonts w:ascii="Times New Roman" w:hAnsi="Times New Roman"/>
              </w:rPr>
            </w:pPr>
          </w:p>
        </w:tc>
        <w:tc>
          <w:tcPr>
            <w:tcW w:w="1373" w:type="dxa"/>
            <w:tcBorders>
              <w:top w:val="nil"/>
              <w:left w:val="nil"/>
              <w:bottom w:val="nil"/>
              <w:right w:val="nil"/>
            </w:tcBorders>
            <w:textDirection w:val="lrTb"/>
            <w:vAlign w:val="center"/>
          </w:tcPr>
          <w:p w:rsidR="00F93DE2" w:rsidRPr="009C2326" w:rsidP="00772806">
            <w:pPr>
              <w:keepNext/>
              <w:keepLines/>
              <w:widowControl/>
              <w:bidi w:val="0"/>
              <w:adjustRightInd/>
              <w:rPr>
                <w:rFonts w:ascii="Times New Roman" w:hAnsi="Times New Roman"/>
              </w:rPr>
            </w:pPr>
          </w:p>
        </w:tc>
        <w:tc>
          <w:tcPr>
            <w:tcW w:w="1373" w:type="dxa"/>
            <w:tcBorders>
              <w:top w:val="nil"/>
              <w:left w:val="nil"/>
              <w:bottom w:val="nil"/>
              <w:right w:val="nil"/>
            </w:tcBorders>
            <w:textDirection w:val="lrTb"/>
            <w:vAlign w:val="center"/>
          </w:tcPr>
          <w:p w:rsidR="00F93DE2" w:rsidRPr="009C2326" w:rsidP="00772806">
            <w:pPr>
              <w:keepNext/>
              <w:keepLines/>
              <w:widowControl/>
              <w:bidi w:val="0"/>
              <w:adjustRightInd/>
              <w:rPr>
                <w:rFonts w:ascii="Times New Roman" w:hAnsi="Times New Roman"/>
              </w:rPr>
            </w:pPr>
          </w:p>
        </w:tc>
        <w:tc>
          <w:tcPr>
            <w:tcW w:w="1373" w:type="dxa"/>
            <w:tcBorders>
              <w:top w:val="nil"/>
              <w:left w:val="nil"/>
              <w:bottom w:val="nil"/>
              <w:right w:val="nil"/>
            </w:tcBorders>
            <w:textDirection w:val="lrTb"/>
            <w:vAlign w:val="center"/>
          </w:tcPr>
          <w:p w:rsidR="00F93DE2" w:rsidRPr="009C2326" w:rsidP="00772806">
            <w:pPr>
              <w:keepNext/>
              <w:keepLines/>
              <w:widowControl/>
              <w:bidi w:val="0"/>
              <w:adjustRightInd/>
              <w:rPr>
                <w:rFonts w:ascii="Times New Roman" w:hAnsi="Times New Roman"/>
              </w:rPr>
            </w:pPr>
          </w:p>
        </w:tc>
        <w:tc>
          <w:tcPr>
            <w:tcW w:w="1497" w:type="dxa"/>
            <w:tcBorders>
              <w:top w:val="nil"/>
              <w:left w:val="nil"/>
              <w:bottom w:val="nil"/>
              <w:right w:val="single" w:sz="4" w:space="0" w:color="auto"/>
            </w:tcBorders>
            <w:textDirection w:val="lrTb"/>
            <w:vAlign w:val="top"/>
          </w:tcPr>
          <w:p w:rsidR="00F93DE2" w:rsidRPr="009C2326" w:rsidP="00772806">
            <w:pPr>
              <w:keepNext/>
              <w:keepLines/>
              <w:widowControl/>
              <w:bidi w:val="0"/>
              <w:adjustRightInd/>
              <w:rPr>
                <w:rFonts w:ascii="Times New Roman" w:hAnsi="Times New Roman"/>
              </w:rPr>
            </w:pPr>
          </w:p>
        </w:tc>
        <w:tc>
          <w:tcPr>
            <w:tcW w:w="1551" w:type="dxa"/>
            <w:tcBorders>
              <w:top w:val="nil"/>
              <w:left w:val="single" w:sz="4" w:space="0" w:color="auto"/>
              <w:bottom w:val="nil"/>
              <w:right w:val="nil"/>
            </w:tcBorders>
            <w:textDirection w:val="lrTb"/>
            <w:vAlign w:val="center"/>
          </w:tcPr>
          <w:p w:rsidR="00F93DE2" w:rsidRPr="009C2326" w:rsidP="00772806">
            <w:pPr>
              <w:keepNext/>
              <w:keepLines/>
              <w:widowControl/>
              <w:bidi w:val="0"/>
              <w:adjustRightInd/>
              <w:rPr>
                <w:rFonts w:ascii="Times New Roman" w:hAnsi="Times New Roman"/>
              </w:rPr>
            </w:pPr>
          </w:p>
        </w:tc>
      </w:tr>
    </w:tbl>
    <w:p w:rsidR="00F93DE2" w:rsidRPr="009C2326" w:rsidP="00772806">
      <w:pPr>
        <w:keepNext/>
        <w:keepLines/>
        <w:widowControl/>
        <w:bidi w:val="0"/>
        <w:adjustRightInd/>
        <w:jc w:val="both"/>
        <w:rPr>
          <w:rFonts w:ascii="Times New Roman" w:hAnsi="Times New Roman"/>
        </w:rPr>
      </w:pPr>
    </w:p>
    <w:p w:rsidR="00F93DE2" w:rsidP="00772806">
      <w:pPr>
        <w:keepNext/>
        <w:keepLines/>
        <w:widowControl/>
        <w:bidi w:val="0"/>
        <w:adjustRightInd/>
        <w:jc w:val="right"/>
        <w:rPr>
          <w:rFonts w:ascii="Times New Roman" w:hAnsi="Times New Roman"/>
        </w:rPr>
      </w:pPr>
    </w:p>
    <w:p w:rsidR="00F93DE2" w:rsidP="00772806">
      <w:pPr>
        <w:keepNext/>
        <w:keepLines/>
        <w:widowControl/>
        <w:bidi w:val="0"/>
        <w:adjustRightInd/>
        <w:jc w:val="right"/>
        <w:rPr>
          <w:rFonts w:ascii="Times New Roman" w:hAnsi="Times New Roman"/>
        </w:rPr>
      </w:pPr>
    </w:p>
    <w:p w:rsidR="00F93DE2" w:rsidP="00772806">
      <w:pPr>
        <w:keepNext/>
        <w:keepLines/>
        <w:widowControl/>
        <w:bidi w:val="0"/>
        <w:adjustRightInd/>
        <w:jc w:val="right"/>
        <w:rPr>
          <w:rFonts w:ascii="Times New Roman" w:hAnsi="Times New Roman"/>
        </w:rPr>
      </w:pPr>
    </w:p>
    <w:p w:rsidR="00F93DE2" w:rsidP="00772806">
      <w:pPr>
        <w:keepNext/>
        <w:keepLines/>
        <w:widowControl/>
        <w:bidi w:val="0"/>
        <w:jc w:val="center"/>
        <w:rPr>
          <w:rStyle w:val="PlaceholderText"/>
          <w:bCs/>
          <w:color w:val="auto"/>
        </w:rPr>
      </w:pPr>
    </w:p>
    <w:p w:rsidR="00F93DE2" w:rsidP="00772806">
      <w:pPr>
        <w:keepNext/>
        <w:keepLines/>
        <w:widowControl/>
        <w:bidi w:val="0"/>
        <w:jc w:val="center"/>
        <w:rPr>
          <w:rFonts w:ascii="Times New Roman" w:hAnsi="Times New Roman"/>
          <w:b/>
          <w:bCs/>
          <w:sz w:val="28"/>
          <w:szCs w:val="28"/>
        </w:rPr>
        <w:sectPr w:rsidSect="00F93DE2">
          <w:pgSz w:w="15840" w:h="12240" w:orient="landscape"/>
          <w:pgMar w:top="1440" w:right="1440" w:bottom="1440" w:left="1440" w:header="709" w:footer="709" w:gutter="0"/>
          <w:lnNumType w:distance="0"/>
          <w:cols w:space="708"/>
          <w:noEndnote w:val="0"/>
          <w:bidi w:val="0"/>
          <w:docGrid w:linePitch="360"/>
        </w:sectPr>
      </w:pPr>
    </w:p>
    <w:p w:rsidR="00D85840" w:rsidP="00772806">
      <w:pPr>
        <w:keepNext/>
        <w:keepLines/>
        <w:widowControl/>
        <w:bidi w:val="0"/>
        <w:jc w:val="center"/>
        <w:rPr>
          <w:rFonts w:ascii="Times New Roman" w:hAnsi="Times New Roman"/>
          <w:b/>
          <w:bCs/>
          <w:sz w:val="28"/>
          <w:szCs w:val="28"/>
        </w:rPr>
      </w:pPr>
      <w:r>
        <w:rPr>
          <w:rFonts w:ascii="Times New Roman" w:hAnsi="Times New Roman"/>
          <w:b/>
          <w:bCs/>
          <w:sz w:val="28"/>
          <w:szCs w:val="28"/>
        </w:rPr>
        <w:t>Vplyvy na podnikateľské prostredie</w:t>
      </w:r>
    </w:p>
    <w:p w:rsidR="00D85840" w:rsidP="00772806">
      <w:pPr>
        <w:keepNext/>
        <w:keepLines/>
        <w:widowControl/>
        <w:bidi w:val="0"/>
        <w:rPr>
          <w:rFonts w:ascii="Times New Roman" w:hAnsi="Times New Roman"/>
          <w:b/>
          <w:bCs/>
        </w:rPr>
      </w:pPr>
    </w:p>
    <w:tbl>
      <w:tblPr>
        <w:tblStyle w:val="TableNormal"/>
        <w:tblW w:w="9195" w:type="dxa"/>
        <w:tblInd w:w="55" w:type="dxa"/>
        <w:tblCellMar>
          <w:left w:w="70" w:type="dxa"/>
          <w:right w:w="70" w:type="dxa"/>
        </w:tblCellMar>
        <w:tblLook w:val="04A0"/>
      </w:tblPr>
      <w:tblGrid>
        <w:gridCol w:w="4155"/>
        <w:gridCol w:w="5040"/>
      </w:tblGrid>
      <w:tr>
        <w:tblPrEx>
          <w:tblW w:w="9195" w:type="dxa"/>
          <w:tblInd w:w="55" w:type="dxa"/>
          <w:tblCellMar>
            <w:left w:w="70" w:type="dxa"/>
            <w:right w:w="70" w:type="dxa"/>
          </w:tblCellMar>
          <w:tblLook w:val="04A0"/>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D85840" w:rsidP="00772806">
            <w:pPr>
              <w:keepNext/>
              <w:keepLines/>
              <w:widowControl/>
              <w:bidi w:val="0"/>
              <w:spacing w:before="60" w:after="60" w:line="276" w:lineRule="auto"/>
              <w:jc w:val="center"/>
              <w:rPr>
                <w:rFonts w:ascii="Times New Roman" w:hAnsi="Times New Roman"/>
                <w:b/>
                <w:bCs/>
                <w:color w:val="FFFFFF"/>
                <w:lang w:eastAsia="en-US"/>
              </w:rPr>
            </w:pPr>
            <w:r>
              <w:rPr>
                <w:rFonts w:ascii="Times New Roman" w:hAnsi="Times New Roman"/>
                <w:b/>
                <w:bCs/>
                <w:color w:val="FFFFFF"/>
              </w:rPr>
              <w:t>Vplyvy na podnikateľské prostredie</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hideMark/>
          </w:tcPr>
          <w:p w:rsidR="00D85840" w:rsidP="00772806">
            <w:pPr>
              <w:keepNext/>
              <w:keepLines/>
              <w:widowControl/>
              <w:bidi w:val="0"/>
              <w:spacing w:before="60" w:after="60" w:line="276" w:lineRule="auto"/>
              <w:jc w:val="both"/>
              <w:rPr>
                <w:rFonts w:ascii="Times New Roman" w:hAnsi="Times New Roman"/>
                <w:lang w:eastAsia="en-US"/>
              </w:rPr>
            </w:pPr>
            <w:r>
              <w:rPr>
                <w:rFonts w:ascii="Times New Roman" w:hAnsi="Times New Roman"/>
                <w:b/>
              </w:rPr>
              <w:t>3.1</w:t>
            </w:r>
            <w:r>
              <w:rPr>
                <w:rFonts w:ascii="Times New Roman" w:hAnsi="Times New Roman"/>
              </w:rPr>
              <w:t>. Ktoré podnikateľské subjekty budú predkladaným návrhom ovplyvnené a aký je ich počet?</w:t>
            </w:r>
          </w:p>
        </w:tc>
        <w:tc>
          <w:tcPr>
            <w:tcW w:w="5040" w:type="dxa"/>
            <w:tcBorders>
              <w:top w:val="nil"/>
              <w:left w:val="nil"/>
              <w:bottom w:val="single" w:sz="4" w:space="0" w:color="auto"/>
              <w:right w:val="single" w:sz="8" w:space="0" w:color="auto"/>
            </w:tcBorders>
            <w:noWrap/>
            <w:textDirection w:val="lrTb"/>
            <w:vAlign w:val="center"/>
            <w:hideMark/>
          </w:tcPr>
          <w:p w:rsidR="00D85840" w:rsidP="00772806">
            <w:pPr>
              <w:pStyle w:val="ListParagraph"/>
              <w:keepNext/>
              <w:keepLines/>
              <w:numPr>
                <w:numId w:val="3"/>
              </w:numPr>
              <w:bidi w:val="0"/>
              <w:spacing w:line="276" w:lineRule="auto"/>
              <w:contextualSpacing w:val="0"/>
              <w:rPr>
                <w:rFonts w:ascii="Times New Roman" w:hAnsi="Times New Roman"/>
                <w:sz w:val="22"/>
                <w:szCs w:val="22"/>
                <w:lang w:eastAsia="en-US"/>
              </w:rPr>
            </w:pPr>
            <w:r>
              <w:rPr>
                <w:rFonts w:ascii="Times New Roman" w:hAnsi="Times New Roman"/>
                <w:sz w:val="22"/>
                <w:szCs w:val="22"/>
                <w:lang w:eastAsia="en-US"/>
              </w:rPr>
              <w:t>fyzické osoby a právnické osoby – žiadatelia o povolenie na výsadbu viniča (10-15)</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hideMark/>
          </w:tcPr>
          <w:p w:rsidR="00D85840" w:rsidP="00772806">
            <w:pPr>
              <w:keepNext/>
              <w:keepLines/>
              <w:widowControl/>
              <w:bidi w:val="0"/>
              <w:spacing w:before="60" w:after="60" w:line="276" w:lineRule="auto"/>
              <w:jc w:val="both"/>
              <w:rPr>
                <w:rFonts w:ascii="Times New Roman" w:hAnsi="Times New Roman"/>
                <w:lang w:eastAsia="en-US"/>
              </w:rPr>
            </w:pPr>
            <w:r>
              <w:rPr>
                <w:rFonts w:ascii="Times New Roman" w:hAnsi="Times New Roman"/>
                <w:b/>
              </w:rPr>
              <w:t>3.2</w:t>
            </w:r>
            <w:r>
              <w:rPr>
                <w:rFonts w:ascii="Times New Roman" w:hAnsi="Times New Roman"/>
              </w:rPr>
              <w:t>. Aký je predpokladaný charakter a rozsah nákladov a prínosov?</w:t>
            </w:r>
          </w:p>
        </w:tc>
        <w:tc>
          <w:tcPr>
            <w:tcW w:w="5040" w:type="dxa"/>
            <w:tcBorders>
              <w:top w:val="nil"/>
              <w:left w:val="nil"/>
              <w:bottom w:val="single" w:sz="4" w:space="0" w:color="auto"/>
              <w:right w:val="single" w:sz="8" w:space="0" w:color="auto"/>
            </w:tcBorders>
            <w:noWrap/>
            <w:textDirection w:val="lrTb"/>
            <w:vAlign w:val="center"/>
            <w:hideMark/>
          </w:tcPr>
          <w:p w:rsidR="00D85840" w:rsidP="00772806">
            <w:pPr>
              <w:keepNext/>
              <w:keepLines/>
              <w:widowControl/>
              <w:bidi w:val="0"/>
              <w:spacing w:line="276" w:lineRule="auto"/>
              <w:rPr>
                <w:rFonts w:ascii="Times New Roman" w:hAnsi="Times New Roman"/>
                <w:sz w:val="22"/>
                <w:szCs w:val="22"/>
                <w:lang w:val="pt-BR"/>
              </w:rPr>
            </w:pPr>
            <w:r>
              <w:rPr>
                <w:rFonts w:ascii="Times New Roman" w:hAnsi="Times New Roman"/>
                <w:sz w:val="22"/>
                <w:szCs w:val="22"/>
                <w:lang w:val="pt-BR"/>
              </w:rPr>
              <w:t> - administratívne náklady sú minimálne (v podobe poštovného)</w:t>
            </w:r>
          </w:p>
          <w:p w:rsidR="00D85840" w:rsidP="00772806">
            <w:pPr>
              <w:keepNext/>
              <w:keepLines/>
              <w:widowControl/>
              <w:bidi w:val="0"/>
              <w:spacing w:before="60" w:after="60" w:line="276" w:lineRule="auto"/>
              <w:jc w:val="both"/>
              <w:rPr>
                <w:rFonts w:ascii="Times New Roman" w:hAnsi="Times New Roman"/>
                <w:sz w:val="22"/>
                <w:szCs w:val="22"/>
                <w:lang w:val="pt-BR" w:eastAsia="en-US"/>
              </w:rPr>
            </w:pPr>
            <w:r>
              <w:rPr>
                <w:rFonts w:ascii="Times New Roman" w:hAnsi="Times New Roman"/>
                <w:sz w:val="22"/>
                <w:szCs w:val="22"/>
                <w:lang w:val="pt-BR"/>
              </w:rPr>
              <w:t xml:space="preserve">- priame ekonomicky vyjadriteľné náklady vyvažujú prínosy </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hideMark/>
          </w:tcPr>
          <w:p w:rsidR="00D85840" w:rsidP="00772806">
            <w:pPr>
              <w:keepNext/>
              <w:keepLines/>
              <w:widowControl/>
              <w:bidi w:val="0"/>
              <w:spacing w:before="60" w:after="60" w:line="276" w:lineRule="auto"/>
              <w:jc w:val="both"/>
              <w:rPr>
                <w:rFonts w:ascii="Times New Roman" w:hAnsi="Times New Roman"/>
                <w:lang w:eastAsia="en-US"/>
              </w:rPr>
            </w:pPr>
            <w:r>
              <w:rPr>
                <w:rFonts w:ascii="Times New Roman" w:hAnsi="Times New Roman"/>
                <w:b/>
              </w:rPr>
              <w:t>3.3</w:t>
            </w:r>
            <w:r>
              <w:rPr>
                <w:rFonts w:ascii="Times New Roman" w:hAnsi="Times New Roman"/>
              </w:rPr>
              <w:t>. Aká je predpokladaná výška administratívnych nákladov, ktoré podniky vynaložia v súvislosti s implementáciou návrhu?</w:t>
            </w:r>
          </w:p>
        </w:tc>
        <w:tc>
          <w:tcPr>
            <w:tcW w:w="5040" w:type="dxa"/>
            <w:tcBorders>
              <w:top w:val="nil"/>
              <w:left w:val="nil"/>
              <w:bottom w:val="single" w:sz="4" w:space="0" w:color="auto"/>
              <w:right w:val="single" w:sz="8" w:space="0" w:color="auto"/>
            </w:tcBorders>
            <w:noWrap/>
            <w:textDirection w:val="lrTb"/>
            <w:vAlign w:val="center"/>
            <w:hideMark/>
          </w:tcPr>
          <w:p w:rsidR="00D85840" w:rsidP="00772806">
            <w:pPr>
              <w:pStyle w:val="ListParagraph"/>
              <w:keepNext/>
              <w:keepLines/>
              <w:numPr>
                <w:numId w:val="3"/>
              </w:numPr>
              <w:bidi w:val="0"/>
              <w:spacing w:line="276" w:lineRule="auto"/>
              <w:contextualSpacing w:val="0"/>
              <w:rPr>
                <w:rFonts w:ascii="Times New Roman" w:hAnsi="Times New Roman"/>
                <w:sz w:val="22"/>
                <w:szCs w:val="22"/>
                <w:lang w:eastAsia="en-US"/>
              </w:rPr>
            </w:pPr>
            <w:r>
              <w:rPr>
                <w:rFonts w:ascii="Times New Roman" w:hAnsi="Times New Roman"/>
                <w:sz w:val="22"/>
                <w:szCs w:val="22"/>
                <w:lang w:eastAsia="en-US"/>
              </w:rPr>
              <w:t>administratívne náklady spočívajú v podaní žiadosti (úhrada poštovných nákladov)</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D85840" w:rsidP="00772806">
            <w:pPr>
              <w:keepNext/>
              <w:keepLines/>
              <w:widowControl/>
              <w:bidi w:val="0"/>
              <w:spacing w:line="276" w:lineRule="auto"/>
              <w:rPr>
                <w:rFonts w:ascii="Times New Roman" w:hAnsi="Times New Roman"/>
              </w:rPr>
            </w:pPr>
            <w:r>
              <w:rPr>
                <w:rFonts w:ascii="Times New Roman" w:hAnsi="Times New Roman"/>
                <w:b/>
              </w:rPr>
              <w:t>3.4</w:t>
            </w:r>
            <w:r>
              <w:rPr>
                <w:rFonts w:ascii="Times New Roman" w:hAnsi="Times New Roman"/>
              </w:rPr>
              <w:t>. Aké sú dôsledky pripravovaného návrhu pre fungovanie podnikateľských subjektov na slovenskom trhu (ako sa zmenia operácie na trhu?)</w:t>
            </w:r>
          </w:p>
          <w:p w:rsidR="00D85840" w:rsidP="00772806">
            <w:pPr>
              <w:keepNext/>
              <w:keepLines/>
              <w:widowControl/>
              <w:bidi w:val="0"/>
              <w:spacing w:before="60" w:after="60" w:line="276" w:lineRule="auto"/>
              <w:ind w:left="360"/>
              <w:jc w:val="both"/>
              <w:rPr>
                <w:rFonts w:ascii="Times New Roman" w:hAnsi="Times New Roman"/>
                <w:lang w:eastAsia="en-US"/>
              </w:rPr>
            </w:pPr>
          </w:p>
        </w:tc>
        <w:tc>
          <w:tcPr>
            <w:tcW w:w="5040" w:type="dxa"/>
            <w:tcBorders>
              <w:top w:val="nil"/>
              <w:left w:val="nil"/>
              <w:bottom w:val="single" w:sz="4" w:space="0" w:color="auto"/>
              <w:right w:val="single" w:sz="8" w:space="0" w:color="auto"/>
            </w:tcBorders>
            <w:noWrap/>
            <w:textDirection w:val="lrTb"/>
            <w:vAlign w:val="center"/>
          </w:tcPr>
          <w:p w:rsidR="00D85840" w:rsidP="00772806">
            <w:pPr>
              <w:keepNext/>
              <w:keepLines/>
              <w:widowControl/>
              <w:bidi w:val="0"/>
              <w:spacing w:line="276" w:lineRule="auto"/>
              <w:rPr>
                <w:rFonts w:ascii="Times New Roman" w:hAnsi="Times New Roman"/>
                <w:sz w:val="22"/>
                <w:szCs w:val="22"/>
              </w:rPr>
            </w:pPr>
            <w:r>
              <w:rPr>
                <w:rFonts w:ascii="Times New Roman" w:hAnsi="Times New Roman"/>
                <w:sz w:val="22"/>
                <w:szCs w:val="22"/>
              </w:rPr>
              <w:t>- administratívna záťaž – podanie žiadosti</w:t>
            </w:r>
          </w:p>
          <w:p w:rsidR="00D85840" w:rsidP="00772806">
            <w:pPr>
              <w:keepNext/>
              <w:keepLines/>
              <w:widowControl/>
              <w:bidi w:val="0"/>
              <w:spacing w:line="276" w:lineRule="auto"/>
              <w:rPr>
                <w:rStyle w:val="PlaceholderText"/>
                <w:color w:val="000000"/>
              </w:rPr>
            </w:pPr>
            <w:r>
              <w:rPr>
                <w:rFonts w:ascii="Times New Roman" w:hAnsi="Times New Roman"/>
                <w:sz w:val="22"/>
                <w:szCs w:val="22"/>
              </w:rPr>
              <w:t xml:space="preserve">- </w:t>
            </w:r>
            <w:r>
              <w:rPr>
                <w:rStyle w:val="PlaceholderText"/>
                <w:color w:val="000000"/>
                <w:sz w:val="22"/>
                <w:szCs w:val="22"/>
              </w:rPr>
              <w:t>implementácia nových pravidiel režimu výsadby viniča formou poskytovania povolení, resp. širšie možnosti zapojenia sa do hospodárskej činnosti</w:t>
            </w:r>
          </w:p>
          <w:p w:rsidR="00D85840" w:rsidP="00772806">
            <w:pPr>
              <w:keepNext/>
              <w:keepLines/>
              <w:widowControl/>
              <w:bidi w:val="0"/>
              <w:spacing w:line="276" w:lineRule="auto"/>
              <w:rPr>
                <w:rFonts w:ascii="Times New Roman" w:hAnsi="Times New Roman"/>
              </w:rPr>
            </w:pPr>
            <w:r>
              <w:rPr>
                <w:rStyle w:val="PlaceholderText"/>
                <w:color w:val="000000"/>
                <w:sz w:val="22"/>
                <w:szCs w:val="22"/>
              </w:rPr>
              <w:t>- nové pravidlá režimu výsadby viniča, v rámci ktorých sa ustanovuje prechod ešte existujúcich práv na opätovnú výsadbu na povolenia a nové pravidlá, ktoré sa týkajú povolení na výsadbu na základe vyklčovania a poskytovanie povolení na novú výsadbu na ploche, ktorá sa rovná 1 % celkovej plochy vysadenej viničom v Slovenskej republike</w:t>
            </w:r>
          </w:p>
          <w:p w:rsidR="00D85840" w:rsidP="00772806">
            <w:pPr>
              <w:keepNext/>
              <w:keepLines/>
              <w:widowControl/>
              <w:bidi w:val="0"/>
              <w:spacing w:before="60" w:after="60" w:line="276" w:lineRule="auto"/>
              <w:jc w:val="both"/>
              <w:rPr>
                <w:rFonts w:ascii="Times New Roman" w:hAnsi="Times New Roman"/>
                <w:lang w:eastAsia="en-US"/>
              </w:rPr>
            </w:pP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hideMark/>
          </w:tcPr>
          <w:p w:rsidR="00D85840" w:rsidP="00772806">
            <w:pPr>
              <w:keepNext/>
              <w:keepLines/>
              <w:widowControl/>
              <w:bidi w:val="0"/>
              <w:spacing w:before="60" w:after="60" w:line="276" w:lineRule="auto"/>
              <w:jc w:val="both"/>
              <w:rPr>
                <w:rFonts w:ascii="Times New Roman" w:hAnsi="Times New Roman"/>
                <w:lang w:eastAsia="en-US"/>
              </w:rPr>
            </w:pPr>
            <w:r>
              <w:rPr>
                <w:rFonts w:ascii="Times New Roman" w:hAnsi="Times New Roman"/>
                <w:b/>
              </w:rPr>
              <w:t>3.5</w:t>
            </w:r>
            <w:r>
              <w:rPr>
                <w:rFonts w:ascii="Times New Roman" w:hAnsi="Times New Roman"/>
              </w:rPr>
              <w:t>. Aké sú predpokladané spoločensko – ekonomické dôsledky pripravovaných regulácií?</w:t>
            </w:r>
          </w:p>
        </w:tc>
        <w:tc>
          <w:tcPr>
            <w:tcW w:w="5040" w:type="dxa"/>
            <w:tcBorders>
              <w:top w:val="nil"/>
              <w:left w:val="nil"/>
              <w:bottom w:val="single" w:sz="4" w:space="0" w:color="auto"/>
              <w:right w:val="single" w:sz="8" w:space="0" w:color="auto"/>
            </w:tcBorders>
            <w:noWrap/>
            <w:textDirection w:val="lrTb"/>
            <w:vAlign w:val="center"/>
            <w:hideMark/>
          </w:tcPr>
          <w:p w:rsidR="00D85840" w:rsidP="00772806">
            <w:pPr>
              <w:keepNext/>
              <w:keepLines/>
              <w:widowControl/>
              <w:bidi w:val="0"/>
              <w:spacing w:before="60" w:after="60" w:line="276" w:lineRule="auto"/>
              <w:jc w:val="both"/>
              <w:rPr>
                <w:rFonts w:ascii="Times New Roman" w:hAnsi="Times New Roman"/>
                <w:lang w:eastAsia="en-US"/>
              </w:rPr>
            </w:pPr>
            <w:r>
              <w:rPr>
                <w:rFonts w:ascii="Times New Roman" w:hAnsi="Times New Roman"/>
              </w:rPr>
              <w:t>- pozitívne, nové pravidlá umožňujú rozšírenie viniča v podmienkach Slovenskej republiky</w:t>
            </w:r>
          </w:p>
        </w:tc>
      </w:tr>
    </w:tbl>
    <w:p w:rsidR="00D85840" w:rsidP="00772806">
      <w:pPr>
        <w:keepNext/>
        <w:keepLines/>
        <w:widowControl/>
        <w:bidi w:val="0"/>
        <w:rPr>
          <w:rFonts w:ascii="Times New Roman" w:hAnsi="Times New Roman"/>
          <w:lang w:eastAsia="en-US"/>
        </w:rPr>
      </w:pPr>
    </w:p>
    <w:p w:rsidR="00D85840" w:rsidP="00772806">
      <w:pPr>
        <w:keepNext/>
        <w:keepLines/>
        <w:widowControl/>
        <w:bidi w:val="0"/>
        <w:jc w:val="center"/>
        <w:rPr>
          <w:rFonts w:ascii="Times New Roman" w:hAnsi="Times New Roman"/>
          <w:b/>
          <w:bCs/>
          <w:sz w:val="28"/>
          <w:szCs w:val="28"/>
        </w:rPr>
      </w:pPr>
      <w:r>
        <w:rPr>
          <w:rFonts w:ascii="Times New Roman" w:hAnsi="Times New Roman"/>
          <w:b/>
          <w:bCs/>
          <w:sz w:val="28"/>
          <w:szCs w:val="28"/>
        </w:rPr>
        <w:t>Vplyvy na informatizáciu spoločnosti</w:t>
      </w:r>
    </w:p>
    <w:p w:rsidR="00D85840" w:rsidP="00772806">
      <w:pPr>
        <w:keepNext/>
        <w:keepLines/>
        <w:widowControl/>
        <w:bidi w:val="0"/>
        <w:jc w:val="center"/>
        <w:rPr>
          <w:rFonts w:ascii="Times New Roman" w:hAnsi="Times New Roman"/>
          <w:b/>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D85840" w:rsidP="00772806">
            <w:pPr>
              <w:keepNext/>
              <w:keepLines/>
              <w:widowControl/>
              <w:bidi w:val="0"/>
              <w:spacing w:line="276" w:lineRule="auto"/>
              <w:jc w:val="both"/>
              <w:rPr>
                <w:rFonts w:ascii="Times New Roman" w:hAnsi="Times New Roman"/>
                <w:b/>
                <w:sz w:val="22"/>
                <w:szCs w:val="22"/>
                <w:lang w:eastAsia="en-US"/>
              </w:rPr>
            </w:pPr>
            <w:r>
              <w:rPr>
                <w:rFonts w:ascii="Times New Roman" w:hAnsi="Times New Roman"/>
                <w:b/>
                <w:sz w:val="22"/>
                <w:szCs w:val="22"/>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85840" w:rsidP="00772806">
            <w:pPr>
              <w:keepNext/>
              <w:keepLines/>
              <w:widowControl/>
              <w:bidi w:val="0"/>
              <w:spacing w:line="276" w:lineRule="auto"/>
              <w:jc w:val="both"/>
              <w:rPr>
                <w:rFonts w:ascii="Times New Roman" w:hAnsi="Times New Roman"/>
                <w:b/>
                <w:i/>
                <w:iCs/>
                <w:sz w:val="22"/>
                <w:szCs w:val="22"/>
                <w:lang w:eastAsia="en-US"/>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D85840" w:rsidP="00772806">
            <w:pPr>
              <w:keepNext/>
              <w:keepLines/>
              <w:widowControl/>
              <w:bidi w:val="0"/>
              <w:spacing w:line="276" w:lineRule="auto"/>
              <w:jc w:val="both"/>
              <w:rPr>
                <w:rFonts w:ascii="Times New Roman" w:hAnsi="Times New Roman"/>
                <w:b/>
                <w:sz w:val="22"/>
                <w:szCs w:val="22"/>
                <w:lang w:eastAsia="en-US"/>
              </w:rPr>
            </w:pPr>
            <w:r>
              <w:rPr>
                <w:rFonts w:ascii="Times New Roman" w:hAnsi="Times New Roman"/>
                <w:b/>
                <w:sz w:val="22"/>
                <w:szCs w:val="22"/>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85840" w:rsidP="00772806">
            <w:pPr>
              <w:keepNext/>
              <w:keepLines/>
              <w:widowControl/>
              <w:bidi w:val="0"/>
              <w:spacing w:line="276" w:lineRule="auto"/>
              <w:jc w:val="both"/>
              <w:rPr>
                <w:rFonts w:ascii="Times New Roman" w:hAnsi="Times New Roman"/>
                <w:i/>
                <w:iCs/>
                <w:sz w:val="22"/>
                <w:szCs w:val="22"/>
                <w:lang w:eastAsia="en-US"/>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6.1.</w:t>
            </w:r>
            <w:r>
              <w:rPr>
                <w:rFonts w:ascii="Times New Roman" w:hAnsi="Times New Roman"/>
                <w:sz w:val="22"/>
                <w:szCs w:val="22"/>
              </w:rPr>
              <w:t xml:space="preserve"> Rozširujú alebo inovujú  sa existujúce alebo vytvárajú sa či zavádzajú  sa nové elektronické služby?</w:t>
            </w:r>
          </w:p>
          <w:p w:rsidR="00D85840" w:rsidP="00772806">
            <w:pPr>
              <w:keepNext/>
              <w:keepLines/>
              <w:widowControl/>
              <w:bidi w:val="0"/>
              <w:spacing w:line="276" w:lineRule="auto"/>
              <w:jc w:val="both"/>
              <w:rPr>
                <w:rFonts w:ascii="Times New Roman" w:hAnsi="Times New Roman"/>
                <w:sz w:val="20"/>
                <w:szCs w:val="20"/>
                <w:lang w:eastAsia="en-US"/>
              </w:rPr>
            </w:pPr>
            <w:r>
              <w:rPr>
                <w:rFonts w:ascii="Times New Roman" w:hAnsi="Times New Roman"/>
                <w:i/>
                <w:iCs/>
                <w:sz w:val="20"/>
                <w:szCs w:val="20"/>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jc w:val="both"/>
              <w:rPr>
                <w:rFonts w:ascii="Times New Roman" w:hAnsi="Times New Roman"/>
                <w:iCs/>
                <w:sz w:val="22"/>
                <w:szCs w:val="22"/>
                <w:lang w:eastAsia="en-US"/>
              </w:rPr>
            </w:pPr>
            <w:r w:rsidRPr="00B3705E">
              <w:rPr>
                <w:rStyle w:val="ppp-input-value1"/>
                <w:rFonts w:ascii="Times New Roman" w:hAnsi="Times New Roman" w:cs="Times New Roman"/>
                <w:color w:val="auto"/>
                <w:sz w:val="22"/>
                <w:szCs w:val="22"/>
              </w:rPr>
              <w:t>Áno, zverejňovaním výziev na prekladanie žiadostí na webovom sídle ministerstva sa zavádza nová elektronická služba s úrovňou I (informatívna úroveň)</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6.2.</w:t>
            </w:r>
            <w:r>
              <w:rPr>
                <w:rFonts w:ascii="Times New Roman" w:hAnsi="Times New Roman"/>
                <w:sz w:val="22"/>
                <w:szCs w:val="22"/>
              </w:rPr>
              <w:t xml:space="preserve"> Vytvárajú sa podmienky p</w:t>
            </w:r>
            <w:r w:rsidR="00B3705E">
              <w:rPr>
                <w:rFonts w:ascii="Times New Roman" w:hAnsi="Times New Roman"/>
                <w:sz w:val="22"/>
                <w:szCs w:val="22"/>
              </w:rPr>
              <w:t>re sémantickú interoperabilitu?</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D85840" w:rsidP="00772806">
            <w:pPr>
              <w:keepNext/>
              <w:keepLines/>
              <w:widowControl/>
              <w:bidi w:val="0"/>
              <w:spacing w:line="276" w:lineRule="auto"/>
              <w:jc w:val="both"/>
              <w:rPr>
                <w:rFonts w:ascii="Times New Roman" w:hAnsi="Times New Roman"/>
                <w:b/>
                <w:color w:val="FFFFFF"/>
                <w:sz w:val="22"/>
                <w:szCs w:val="22"/>
                <w:lang w:eastAsia="en-US"/>
              </w:rPr>
            </w:pPr>
            <w:r>
              <w:rPr>
                <w:rFonts w:ascii="Times New Roman" w:hAnsi="Times New Roman"/>
                <w:b/>
                <w:sz w:val="22"/>
                <w:szCs w:val="22"/>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85840" w:rsidP="00772806">
            <w:pPr>
              <w:keepNext/>
              <w:keepLines/>
              <w:widowControl/>
              <w:bidi w:val="0"/>
              <w:spacing w:line="276" w:lineRule="auto"/>
              <w:jc w:val="both"/>
              <w:rPr>
                <w:rFonts w:ascii="Times New Roman" w:hAnsi="Times New Roman"/>
                <w:b/>
                <w:iCs/>
                <w:sz w:val="22"/>
                <w:szCs w:val="22"/>
                <w:lang w:eastAsia="en-US"/>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6.3.</w:t>
            </w:r>
            <w:r>
              <w:rPr>
                <w:rFonts w:ascii="Times New Roman" w:hAnsi="Times New Roman"/>
                <w:sz w:val="22"/>
                <w:szCs w:val="22"/>
              </w:rPr>
              <w:t xml:space="preserve"> Zabezpečuje sa vzdelávanie v oblasti počítačovej gramotnosti </w:t>
            </w:r>
            <w:r w:rsidR="00B3705E">
              <w:rPr>
                <w:rFonts w:ascii="Times New Roman" w:hAnsi="Times New Roman"/>
                <w:sz w:val="22"/>
                <w:szCs w:val="22"/>
              </w:rPr>
              <w:t>a rozširovanie vedomostí o IKT?</w:t>
            </w:r>
          </w:p>
        </w:tc>
        <w:tc>
          <w:tcPr>
            <w:tcW w:w="3780" w:type="dxa"/>
            <w:tcBorders>
              <w:top w:val="single" w:sz="4" w:space="0" w:color="auto"/>
              <w:left w:val="single" w:sz="4" w:space="0" w:color="auto"/>
              <w:bottom w:val="single" w:sz="4" w:space="0" w:color="auto"/>
              <w:right w:val="single" w:sz="4" w:space="0" w:color="auto"/>
            </w:tcBorders>
            <w:textDirection w:val="lrTb"/>
            <w:vAlign w:val="center"/>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6.4.</w:t>
            </w:r>
            <w:r>
              <w:rPr>
                <w:rFonts w:ascii="Times New Roman" w:hAnsi="Times New Roman"/>
                <w:sz w:val="22"/>
                <w:szCs w:val="22"/>
              </w:rPr>
              <w:t xml:space="preserve"> Zabezpečuje sa roz</w:t>
            </w:r>
            <w:r w:rsidR="00B3705E">
              <w:rPr>
                <w:rFonts w:ascii="Times New Roman" w:hAnsi="Times New Roman"/>
                <w:sz w:val="22"/>
                <w:szCs w:val="22"/>
              </w:rPr>
              <w:t>voj elektronického vzdelávania?</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6.5.</w:t>
            </w:r>
            <w:r>
              <w:rPr>
                <w:rFonts w:ascii="Times New Roman" w:hAnsi="Times New Roman"/>
                <w:sz w:val="22"/>
                <w:szCs w:val="22"/>
              </w:rPr>
              <w:t xml:space="preserve"> Zabezpečuje sa podporná a propagačná aktivita zameraná na zvyšovanie po</w:t>
            </w:r>
            <w:r w:rsidR="00B3705E">
              <w:rPr>
                <w:rFonts w:ascii="Times New Roman" w:hAnsi="Times New Roman"/>
                <w:sz w:val="22"/>
                <w:szCs w:val="22"/>
              </w:rPr>
              <w:t>vedomia o informatizácii a IKT?</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6.6.</w:t>
            </w:r>
            <w:r>
              <w:rPr>
                <w:rFonts w:ascii="Times New Roman" w:hAnsi="Times New Roman"/>
                <w:sz w:val="22"/>
                <w:szCs w:val="22"/>
              </w:rPr>
              <w:t xml:space="preserve"> Zabezpečuje/zohľadňuje/zlepšuje sa prístup znevýhodnených osôb k službám informač</w:t>
            </w:r>
            <w:r w:rsidR="00B3705E">
              <w:rPr>
                <w:rFonts w:ascii="Times New Roman" w:hAnsi="Times New Roman"/>
                <w:sz w:val="22"/>
                <w:szCs w:val="22"/>
              </w:rPr>
              <w:t>nej spoločnosti?</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D85840" w:rsidP="00772806">
            <w:pPr>
              <w:keepNext/>
              <w:keepLines/>
              <w:widowControl/>
              <w:bidi w:val="0"/>
              <w:spacing w:line="276" w:lineRule="auto"/>
              <w:jc w:val="both"/>
              <w:rPr>
                <w:rFonts w:ascii="Times New Roman" w:hAnsi="Times New Roman"/>
                <w:b/>
                <w:sz w:val="22"/>
                <w:szCs w:val="22"/>
                <w:lang w:eastAsia="en-US"/>
              </w:rPr>
            </w:pPr>
            <w:r>
              <w:rPr>
                <w:rFonts w:ascii="Times New Roman" w:hAnsi="Times New Roman"/>
                <w:b/>
                <w:sz w:val="22"/>
                <w:szCs w:val="22"/>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85840" w:rsidP="00772806">
            <w:pPr>
              <w:keepNext/>
              <w:keepLines/>
              <w:widowControl/>
              <w:bidi w:val="0"/>
              <w:spacing w:line="276" w:lineRule="auto"/>
              <w:jc w:val="both"/>
              <w:rPr>
                <w:rFonts w:ascii="Times New Roman" w:hAnsi="Times New Roman"/>
                <w:b/>
                <w:iCs/>
                <w:sz w:val="22"/>
                <w:szCs w:val="22"/>
                <w:lang w:eastAsia="en-US"/>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6.7.</w:t>
            </w:r>
            <w:r>
              <w:rPr>
                <w:rFonts w:ascii="Times New Roman" w:hAnsi="Times New Roman"/>
                <w:sz w:val="22"/>
                <w:szCs w:val="22"/>
              </w:rPr>
              <w:t xml:space="preserve"> Rozširuje, inovuje, vytvára alebo zav</w:t>
            </w:r>
            <w:r w:rsidR="00B3705E">
              <w:rPr>
                <w:rFonts w:ascii="Times New Roman" w:hAnsi="Times New Roman"/>
                <w:sz w:val="22"/>
                <w:szCs w:val="22"/>
              </w:rPr>
              <w:t>ádza sa nový informačný systém?</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6.8.</w:t>
            </w:r>
            <w:r>
              <w:rPr>
                <w:rFonts w:ascii="Times New Roman" w:hAnsi="Times New Roman"/>
                <w:sz w:val="22"/>
                <w:szCs w:val="22"/>
              </w:rPr>
              <w:t xml:space="preserve"> Rozšir</w:t>
            </w:r>
            <w:r w:rsidR="00B3705E">
              <w:rPr>
                <w:rFonts w:ascii="Times New Roman" w:hAnsi="Times New Roman"/>
                <w:sz w:val="22"/>
                <w:szCs w:val="22"/>
              </w:rPr>
              <w:t>uje sa prístupnosť k internetu?</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6.9.</w:t>
            </w:r>
            <w:r>
              <w:rPr>
                <w:rFonts w:ascii="Times New Roman" w:hAnsi="Times New Roman"/>
                <w:sz w:val="22"/>
                <w:szCs w:val="22"/>
              </w:rPr>
              <w:t xml:space="preserve"> Rozširuje sa príst</w:t>
            </w:r>
            <w:r w:rsidR="00B3705E">
              <w:rPr>
                <w:rFonts w:ascii="Times New Roman" w:hAnsi="Times New Roman"/>
                <w:sz w:val="22"/>
                <w:szCs w:val="22"/>
              </w:rPr>
              <w:t>upnosť k elektronickým službám?</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6.10.</w:t>
            </w:r>
            <w:r>
              <w:rPr>
                <w:rFonts w:ascii="Times New Roman" w:hAnsi="Times New Roman"/>
                <w:sz w:val="22"/>
                <w:szCs w:val="22"/>
              </w:rPr>
              <w:t xml:space="preserve"> Zabezpečuje</w:t>
            </w:r>
            <w:r w:rsidR="00B3705E">
              <w:rPr>
                <w:rFonts w:ascii="Times New Roman" w:hAnsi="Times New Roman"/>
                <w:sz w:val="22"/>
                <w:szCs w:val="22"/>
              </w:rPr>
              <w:t xml:space="preserve"> sa technická interoperabilita?</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6.11.</w:t>
            </w:r>
            <w:r w:rsidR="00B3705E">
              <w:rPr>
                <w:rFonts w:ascii="Times New Roman" w:hAnsi="Times New Roman"/>
                <w:sz w:val="22"/>
                <w:szCs w:val="22"/>
              </w:rPr>
              <w:t xml:space="preserve"> Zvyšuje sa bezpečnosť IT?</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6.12.</w:t>
            </w:r>
            <w:r>
              <w:rPr>
                <w:rFonts w:ascii="Times New Roman" w:hAnsi="Times New Roman"/>
                <w:sz w:val="22"/>
                <w:szCs w:val="22"/>
              </w:rPr>
              <w:t xml:space="preserve"> Rozširu</w:t>
            </w:r>
            <w:r w:rsidR="00B3705E">
              <w:rPr>
                <w:rFonts w:ascii="Times New Roman" w:hAnsi="Times New Roman"/>
                <w:sz w:val="22"/>
                <w:szCs w:val="22"/>
              </w:rPr>
              <w:t>je sa technická infraštruktúra?</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D85840" w:rsidP="00772806">
            <w:pPr>
              <w:keepNext/>
              <w:keepLines/>
              <w:widowControl/>
              <w:bidi w:val="0"/>
              <w:spacing w:line="276" w:lineRule="auto"/>
              <w:jc w:val="both"/>
              <w:rPr>
                <w:rFonts w:ascii="Times New Roman" w:hAnsi="Times New Roman"/>
                <w:b/>
                <w:sz w:val="22"/>
                <w:szCs w:val="22"/>
                <w:lang w:eastAsia="en-US"/>
              </w:rPr>
            </w:pPr>
            <w:r>
              <w:rPr>
                <w:rFonts w:ascii="Times New Roman" w:hAnsi="Times New Roman"/>
                <w:b/>
                <w:sz w:val="22"/>
                <w:szCs w:val="22"/>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85840" w:rsidP="00772806">
            <w:pPr>
              <w:keepNext/>
              <w:keepLines/>
              <w:widowControl/>
              <w:bidi w:val="0"/>
              <w:spacing w:line="276" w:lineRule="auto"/>
              <w:jc w:val="center"/>
              <w:rPr>
                <w:rFonts w:ascii="Times New Roman" w:hAnsi="Times New Roman"/>
                <w:b/>
                <w:sz w:val="22"/>
                <w:szCs w:val="22"/>
                <w:lang w:eastAsia="en-US"/>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6.13.</w:t>
            </w:r>
            <w:r>
              <w:rPr>
                <w:rFonts w:ascii="Times New Roman" w:hAnsi="Times New Roman"/>
                <w:sz w:val="22"/>
                <w:szCs w:val="22"/>
              </w:rPr>
              <w:t xml:space="preserve"> Predpokladajú sa zmeny v </w:t>
            </w:r>
            <w:r w:rsidR="00B3705E">
              <w:rPr>
                <w:rFonts w:ascii="Times New Roman" w:hAnsi="Times New Roman"/>
                <w:sz w:val="22"/>
                <w:szCs w:val="22"/>
              </w:rPr>
              <w:t>riadení procesu informatizácie?</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D85840" w:rsidP="00772806">
            <w:pPr>
              <w:keepNext/>
              <w:keepLines/>
              <w:widowControl/>
              <w:bidi w:val="0"/>
              <w:spacing w:line="276" w:lineRule="auto"/>
              <w:jc w:val="both"/>
              <w:rPr>
                <w:rFonts w:ascii="Times New Roman" w:hAnsi="Times New Roman"/>
                <w:b/>
                <w:sz w:val="22"/>
                <w:szCs w:val="22"/>
                <w:lang w:eastAsia="en-US"/>
              </w:rPr>
            </w:pPr>
            <w:r>
              <w:rPr>
                <w:rFonts w:ascii="Times New Roman" w:hAnsi="Times New Roman"/>
                <w:b/>
                <w:sz w:val="22"/>
                <w:szCs w:val="22"/>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85840" w:rsidP="00772806">
            <w:pPr>
              <w:keepNext/>
              <w:keepLines/>
              <w:widowControl/>
              <w:bidi w:val="0"/>
              <w:spacing w:line="276" w:lineRule="auto"/>
              <w:jc w:val="both"/>
              <w:rPr>
                <w:rFonts w:ascii="Times New Roman" w:hAnsi="Times New Roman"/>
                <w:b/>
                <w:iCs/>
                <w:sz w:val="22"/>
                <w:szCs w:val="22"/>
                <w:lang w:eastAsia="en-US"/>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6.14.</w:t>
            </w:r>
            <w:r>
              <w:rPr>
                <w:rFonts w:ascii="Times New Roman" w:hAnsi="Times New Roman"/>
                <w:sz w:val="22"/>
                <w:szCs w:val="22"/>
              </w:rPr>
              <w:t xml:space="preserve"> Vyžaduje si proces infor</w:t>
            </w:r>
            <w:r w:rsidR="00B3705E">
              <w:rPr>
                <w:rFonts w:ascii="Times New Roman" w:hAnsi="Times New Roman"/>
                <w:sz w:val="22"/>
                <w:szCs w:val="22"/>
              </w:rPr>
              <w:t>matizácie  finančné investície?</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D85840" w:rsidP="00772806">
            <w:pPr>
              <w:keepNext/>
              <w:keepLines/>
              <w:widowControl/>
              <w:bidi w:val="0"/>
              <w:spacing w:line="276" w:lineRule="auto"/>
              <w:jc w:val="both"/>
              <w:rPr>
                <w:rFonts w:ascii="Times New Roman" w:hAnsi="Times New Roman"/>
                <w:b/>
                <w:sz w:val="22"/>
                <w:szCs w:val="22"/>
                <w:lang w:eastAsia="en-US"/>
              </w:rPr>
            </w:pPr>
            <w:r>
              <w:rPr>
                <w:rFonts w:ascii="Times New Roman" w:hAnsi="Times New Roman"/>
                <w:b/>
                <w:sz w:val="22"/>
                <w:szCs w:val="22"/>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85840" w:rsidP="00772806">
            <w:pPr>
              <w:keepNext/>
              <w:keepLines/>
              <w:widowControl/>
              <w:bidi w:val="0"/>
              <w:spacing w:line="276" w:lineRule="auto"/>
              <w:jc w:val="both"/>
              <w:rPr>
                <w:rFonts w:ascii="Times New Roman" w:hAnsi="Times New Roman"/>
                <w:b/>
                <w:iCs/>
                <w:sz w:val="22"/>
                <w:szCs w:val="22"/>
                <w:lang w:eastAsia="en-US"/>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D85840" w:rsidRPr="00B3705E" w:rsidP="00772806">
            <w:pPr>
              <w:keepNext/>
              <w:keepLines/>
              <w:widowControl/>
              <w:bidi w:val="0"/>
              <w:spacing w:line="276" w:lineRule="auto"/>
              <w:rPr>
                <w:rFonts w:ascii="Times New Roman" w:hAnsi="Times New Roman"/>
                <w:sz w:val="22"/>
                <w:szCs w:val="22"/>
              </w:rPr>
            </w:pPr>
            <w:r>
              <w:rPr>
                <w:rFonts w:ascii="Times New Roman" w:hAnsi="Times New Roman"/>
                <w:b/>
                <w:sz w:val="22"/>
                <w:szCs w:val="22"/>
              </w:rPr>
              <w:t>6.15.</w:t>
            </w:r>
            <w:r>
              <w:rPr>
                <w:rFonts w:ascii="Times New Roman" w:hAnsi="Times New Roman"/>
                <w:sz w:val="22"/>
                <w:szCs w:val="22"/>
              </w:rPr>
              <w:t xml:space="preserve"> Predpokladá nelegislatívny materiál potrebu úpravy legislatívneho pros</w:t>
            </w:r>
            <w:r w:rsidR="00B3705E">
              <w:rPr>
                <w:rFonts w:ascii="Times New Roman" w:hAnsi="Times New Roman"/>
                <w:sz w:val="22"/>
                <w:szCs w:val="22"/>
              </w:rPr>
              <w:t>tredia  procesu informatizácie?</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D85840" w:rsidP="00772806">
            <w:pPr>
              <w:keepNext/>
              <w:keepLines/>
              <w:widowControl/>
              <w:bidi w:val="0"/>
              <w:spacing w:line="276" w:lineRule="auto"/>
              <w:jc w:val="both"/>
              <w:rPr>
                <w:rFonts w:ascii="Times New Roman" w:hAnsi="Times New Roman"/>
                <w:iCs/>
                <w:sz w:val="22"/>
                <w:szCs w:val="22"/>
                <w:lang w:eastAsia="en-US"/>
              </w:rPr>
            </w:pPr>
            <w:r>
              <w:rPr>
                <w:rFonts w:ascii="Times New Roman" w:hAnsi="Times New Roman"/>
                <w:iCs/>
                <w:sz w:val="22"/>
                <w:szCs w:val="22"/>
              </w:rPr>
              <w:t>nie</w:t>
            </w:r>
          </w:p>
        </w:tc>
      </w:tr>
    </w:tbl>
    <w:p w:rsidR="00D85840" w:rsidP="00772806">
      <w:pPr>
        <w:keepNext/>
        <w:keepLines/>
        <w:widowControl/>
        <w:bidi w:val="0"/>
        <w:spacing w:before="120" w:after="120"/>
        <w:rPr>
          <w:rFonts w:ascii="Times New Roman" w:hAnsi="Times New Roman"/>
          <w:b/>
          <w:color w:val="000000"/>
        </w:rPr>
      </w:pPr>
      <w:r w:rsidR="00B3705E">
        <w:rPr>
          <w:rFonts w:ascii="Times New Roman" w:hAnsi="Times New Roman"/>
          <w:b/>
          <w:color w:val="000000"/>
        </w:rPr>
        <w:br w:type="page"/>
      </w:r>
      <w:r>
        <w:rPr>
          <w:rFonts w:ascii="Times New Roman" w:hAnsi="Times New Roman"/>
          <w:b/>
          <w:color w:val="000000"/>
        </w:rPr>
        <w:t>B. Osobitná časť</w:t>
      </w:r>
    </w:p>
    <w:p w:rsidR="001E7E32" w:rsidP="00772806">
      <w:pPr>
        <w:keepNext/>
        <w:keepLines/>
        <w:widowControl/>
        <w:bidi w:val="0"/>
        <w:spacing w:before="120" w:after="120"/>
        <w:rPr>
          <w:rStyle w:val="PlaceholderText"/>
          <w:b/>
          <w:color w:val="000000"/>
        </w:rPr>
      </w:pPr>
    </w:p>
    <w:p w:rsidR="00D85840" w:rsidP="00772806">
      <w:pPr>
        <w:keepNext/>
        <w:keepLines/>
        <w:widowControl/>
        <w:bidi w:val="0"/>
        <w:spacing w:before="120" w:after="120"/>
        <w:rPr>
          <w:rFonts w:ascii="Times New Roman" w:hAnsi="Times New Roman"/>
          <w:color w:val="000000"/>
        </w:rPr>
      </w:pPr>
      <w:r>
        <w:rPr>
          <w:rStyle w:val="PlaceholderText"/>
          <w:b/>
          <w:color w:val="000000"/>
        </w:rPr>
        <w:t>K článku I</w:t>
      </w:r>
    </w:p>
    <w:p w:rsidR="00D85840" w:rsidP="00772806">
      <w:pPr>
        <w:keepNext/>
        <w:keepLines/>
        <w:widowControl/>
        <w:bidi w:val="0"/>
        <w:spacing w:before="120" w:after="120"/>
        <w:rPr>
          <w:rStyle w:val="PlaceholderText"/>
          <w:color w:val="000000"/>
        </w:rPr>
      </w:pPr>
      <w:r>
        <w:rPr>
          <w:rStyle w:val="PlaceholderText"/>
          <w:b/>
          <w:color w:val="000000"/>
          <w:u w:val="single"/>
        </w:rPr>
        <w:t>K bodu 1</w:t>
      </w:r>
    </w:p>
    <w:p w:rsidR="00D85840" w:rsidP="00772806">
      <w:pPr>
        <w:pStyle w:val="odsek"/>
        <w:keepLines/>
        <w:bidi w:val="0"/>
        <w:spacing w:before="120" w:after="120"/>
        <w:rPr>
          <w:rStyle w:val="PlaceholderText"/>
          <w:color w:val="000000"/>
        </w:rPr>
      </w:pPr>
      <w:r>
        <w:rPr>
          <w:rStyle w:val="PlaceholderText"/>
          <w:color w:val="000000"/>
        </w:rPr>
        <w:t xml:space="preserve">Ustanovuje sa nový § 3, ktorý implementuje nový režim povolení na výsadbu viniča podľa nových pravidiel ustanovených v nariadení EÚ. </w:t>
      </w:r>
    </w:p>
    <w:p w:rsidR="00D85840" w:rsidP="00772806">
      <w:pPr>
        <w:pStyle w:val="odsek"/>
        <w:keepLines/>
        <w:bidi w:val="0"/>
        <w:spacing w:before="120" w:after="120"/>
        <w:rPr>
          <w:rStyle w:val="PlaceholderText"/>
          <w:color w:val="000000"/>
        </w:rPr>
      </w:pPr>
      <w:r>
        <w:rPr>
          <w:rStyle w:val="PlaceholderText"/>
          <w:color w:val="000000"/>
        </w:rPr>
        <w:t xml:space="preserve">Odsek 1 určuje druhy povolení, na základe ktorých je možné vysádzať vinič. </w:t>
      </w:r>
    </w:p>
    <w:p w:rsidR="00D85840" w:rsidP="00772806">
      <w:pPr>
        <w:pStyle w:val="odsek"/>
        <w:keepLines/>
        <w:bidi w:val="0"/>
        <w:spacing w:before="120" w:after="120"/>
        <w:rPr>
          <w:rStyle w:val="PlaceholderText"/>
          <w:color w:val="000000"/>
        </w:rPr>
      </w:pPr>
      <w:r>
        <w:rPr>
          <w:rStyle w:val="PlaceholderText"/>
          <w:color w:val="000000"/>
        </w:rPr>
        <w:t xml:space="preserve">Odsek 2 stanovuje povinnosť podať žiadosť o povolenie na výsadbu na základe vyklčovania, ktoré je dané v kompetencii členského štátu. Takisto sa ustanovuje platnosť tohto povolenia, ako aj možnosť použitia zjednodušeného postupu v prípade splnenia podmienok ustanovených v nariadení EÚ. </w:t>
      </w:r>
    </w:p>
    <w:p w:rsidR="00D85840" w:rsidP="00772806">
      <w:pPr>
        <w:pStyle w:val="odsek"/>
        <w:keepLines/>
        <w:bidi w:val="0"/>
        <w:spacing w:before="120" w:after="120"/>
        <w:rPr>
          <w:rStyle w:val="PlaceholderText"/>
          <w:color w:val="000000"/>
        </w:rPr>
      </w:pPr>
      <w:r>
        <w:rPr>
          <w:rStyle w:val="PlaceholderText"/>
          <w:color w:val="000000"/>
        </w:rPr>
        <w:t>Odsek 3 a 4 ustanovuje povinnosť pre ministerstvo každoročne do 1. marca kalendárneho roku oznamovať na svojom webovom sídle veľkosť plochy, ktorá je k dispozícii pre príslušný vinársky rok a v prípade potreby aj kritériá oprávnenosti alebo prioritné kritériá, pričom tieto informácie budú súčasťou výzvy. Táto povinnosť členského štátu vyplýva z nariadenia EÚ.</w:t>
      </w:r>
      <w:r w:rsidR="00F276D1">
        <w:rPr>
          <w:rStyle w:val="PlaceholderText"/>
          <w:color w:val="000000"/>
        </w:rPr>
        <w:t xml:space="preserve"> V odseku 3 je uvedený termín podávania žiadosti o udelenie povolenia na novú výsadbu, ktorý je určený na základe oznamovacích povinností voči EK.</w:t>
      </w:r>
    </w:p>
    <w:p w:rsidR="00D85840" w:rsidP="00772806">
      <w:pPr>
        <w:pStyle w:val="odsek"/>
        <w:keepLines/>
        <w:bidi w:val="0"/>
        <w:spacing w:before="120" w:after="120"/>
        <w:rPr>
          <w:rStyle w:val="PlaceholderText"/>
          <w:color w:val="000000"/>
        </w:rPr>
      </w:pPr>
      <w:r>
        <w:rPr>
          <w:rStyle w:val="PlaceholderText"/>
          <w:color w:val="000000"/>
        </w:rPr>
        <w:t xml:space="preserve">V odseku 5 </w:t>
      </w:r>
      <w:r w:rsidR="00F276D1">
        <w:rPr>
          <w:rStyle w:val="PlaceholderText"/>
          <w:color w:val="000000"/>
        </w:rPr>
        <w:t>sú uvedené identifikačné údaje, ktoré majú byť obsahom žiadosti o udelenie povolenia podľa odseku 1 písm. c) a d).</w:t>
      </w:r>
      <w:r>
        <w:rPr>
          <w:rStyle w:val="PlaceholderText"/>
          <w:color w:val="000000"/>
        </w:rPr>
        <w:t xml:space="preserve">. </w:t>
      </w:r>
      <w:r w:rsidR="00F276D1">
        <w:rPr>
          <w:rStyle w:val="PlaceholderText"/>
          <w:color w:val="000000"/>
        </w:rPr>
        <w:t>V odseku 6 sú</w:t>
      </w:r>
      <w:r>
        <w:rPr>
          <w:rStyle w:val="PlaceholderText"/>
          <w:color w:val="000000"/>
        </w:rPr>
        <w:t xml:space="preserve"> vymenované povinné prílohy k žiadosti. Na základe týchto príloh ministerstvo zistí, či je vinohradník oprávnený, aby vinohradnícku plochu užíval a bral z nej úžitky na účely vysádzania viniča.</w:t>
      </w:r>
    </w:p>
    <w:p w:rsidR="00D85840" w:rsidP="00772806">
      <w:pPr>
        <w:pStyle w:val="odsek"/>
        <w:keepLines/>
        <w:bidi w:val="0"/>
        <w:spacing w:before="120" w:after="120"/>
        <w:rPr>
          <w:rStyle w:val="PlaceholderText"/>
          <w:color w:val="000000"/>
        </w:rPr>
      </w:pPr>
      <w:r>
        <w:rPr>
          <w:rStyle w:val="PlaceholderText"/>
          <w:color w:val="000000"/>
        </w:rPr>
        <w:t xml:space="preserve">V odseku </w:t>
      </w:r>
      <w:r w:rsidR="00F276D1">
        <w:rPr>
          <w:rStyle w:val="PlaceholderText"/>
          <w:color w:val="000000"/>
        </w:rPr>
        <w:t>7</w:t>
      </w:r>
      <w:r>
        <w:rPr>
          <w:rStyle w:val="PlaceholderText"/>
          <w:color w:val="000000"/>
        </w:rPr>
        <w:t xml:space="preserve"> sa určuje, aké podmienky sa musia zohľadňovať pri posudzovaní žiadosti o udelenie povolení na novú výsadbu a tiež, ako sa musí postupovať v prípade väčšieho počtu žiadostí, ktoré presahujú plochu, ktorá je k dispozícii. Tento postup umožňuje ustanovenie nariadenia EÚ, ktoré dáva členským štátom kompetenciu rozhodnúť sa podľa podmienok na národnej úrovni.</w:t>
      </w:r>
    </w:p>
    <w:p w:rsidR="00D85840" w:rsidP="00772806">
      <w:pPr>
        <w:pStyle w:val="odsek"/>
        <w:keepLines/>
        <w:bidi w:val="0"/>
        <w:spacing w:before="120" w:after="120"/>
        <w:rPr>
          <w:rStyle w:val="PlaceholderText"/>
          <w:color w:val="000000"/>
        </w:rPr>
      </w:pPr>
      <w:r>
        <w:rPr>
          <w:rStyle w:val="PlaceholderText"/>
          <w:color w:val="000000"/>
        </w:rPr>
        <w:t xml:space="preserve">Odsek </w:t>
      </w:r>
      <w:r w:rsidR="00F276D1">
        <w:rPr>
          <w:rStyle w:val="PlaceholderText"/>
          <w:color w:val="000000"/>
        </w:rPr>
        <w:t>8</w:t>
      </w:r>
      <w:r>
        <w:rPr>
          <w:rStyle w:val="PlaceholderText"/>
          <w:color w:val="000000"/>
        </w:rPr>
        <w:t xml:space="preserve"> určuje platnosť povolení na novú výsadbu.</w:t>
      </w:r>
    </w:p>
    <w:p w:rsidR="00121F2B" w:rsidP="00772806">
      <w:pPr>
        <w:pStyle w:val="odsek"/>
        <w:keepLines/>
        <w:bidi w:val="0"/>
        <w:spacing w:before="120" w:after="120"/>
        <w:rPr>
          <w:rFonts w:ascii="Times New Roman" w:hAnsi="Times New Roman"/>
        </w:rPr>
      </w:pPr>
      <w:r w:rsidR="00D85840">
        <w:rPr>
          <w:rStyle w:val="PlaceholderText"/>
          <w:color w:val="000000"/>
        </w:rPr>
        <w:t xml:space="preserve">Nový § 4 určuje podmienky používania sadeníc viniča podľa kategórie vína, ktoré sa z daného vysadeného viniča vyrobí. </w:t>
      </w:r>
    </w:p>
    <w:p w:rsidR="00D85840" w:rsidP="00772806">
      <w:pPr>
        <w:keepNext/>
        <w:keepLines/>
        <w:widowControl/>
        <w:bidi w:val="0"/>
        <w:spacing w:before="120" w:after="120"/>
        <w:rPr>
          <w:rStyle w:val="PlaceholderText"/>
          <w:color w:val="000000"/>
        </w:rPr>
      </w:pPr>
      <w:r>
        <w:rPr>
          <w:rStyle w:val="PlaceholderText"/>
          <w:b/>
          <w:color w:val="000000"/>
          <w:u w:val="single"/>
        </w:rPr>
        <w:t>K bodom 2 a 3</w:t>
      </w:r>
    </w:p>
    <w:p w:rsidR="00D85840" w:rsidP="00772806">
      <w:pPr>
        <w:pStyle w:val="odsek"/>
        <w:keepLines/>
        <w:bidi w:val="0"/>
        <w:spacing w:before="120" w:after="120"/>
        <w:rPr>
          <w:rStyle w:val="PlaceholderText"/>
          <w:color w:val="000000"/>
        </w:rPr>
      </w:pPr>
      <w:r>
        <w:rPr>
          <w:rFonts w:ascii="Times New Roman" w:hAnsi="Times New Roman"/>
        </w:rPr>
        <w:t xml:space="preserve">V nadväznosti na úpravu </w:t>
      </w:r>
      <w:r w:rsidR="00B66801">
        <w:rPr>
          <w:rFonts w:ascii="Times New Roman" w:hAnsi="Times New Roman"/>
        </w:rPr>
        <w:t xml:space="preserve">nového </w:t>
      </w:r>
      <w:r>
        <w:rPr>
          <w:rFonts w:ascii="Times New Roman" w:hAnsi="Times New Roman"/>
        </w:rPr>
        <w:t>ustanovenia § 3 a 4 sa vypúšťajú § 5 a</w:t>
      </w:r>
      <w:r w:rsidR="00B66801">
        <w:rPr>
          <w:rFonts w:ascii="Times New Roman" w:hAnsi="Times New Roman"/>
        </w:rPr>
        <w:t> </w:t>
      </w:r>
      <w:r>
        <w:rPr>
          <w:rFonts w:ascii="Times New Roman" w:hAnsi="Times New Roman"/>
        </w:rPr>
        <w:t>6</w:t>
      </w:r>
      <w:r w:rsidR="00B66801">
        <w:rPr>
          <w:rFonts w:ascii="Times New Roman" w:hAnsi="Times New Roman"/>
        </w:rPr>
        <w:t xml:space="preserve">, § 5 bol vypustený vzhľadom na nadbytočnosť a zároveň so zreteľom na čiastočnú zhodu s novým ustanovením § 4. Ustanovenie § 6, ktorého obsahom  bola nepovolená výsadba je predmetom úpravy čl. 71 nariadenia (EÚ) č. 1308/2013. </w:t>
      </w:r>
      <w:r>
        <w:rPr>
          <w:rStyle w:val="PlaceholderText"/>
          <w:color w:val="000000"/>
        </w:rPr>
        <w:t xml:space="preserve"> Ustanovenie v § 37 odseku 2 písmeno c) sa mení vzhľadom na nový režim výsadby viniča, keď v doterajšom systéme ministerstvo udeľovalo výsadbové práva z rezervy výsadbových práv a v novom systéme bude udeľovať povolenia na novú výsadbu pri uplatňovaní nových podmienok. </w:t>
      </w:r>
    </w:p>
    <w:p w:rsidR="00D85840" w:rsidP="00772806">
      <w:pPr>
        <w:keepNext/>
        <w:keepLines/>
        <w:widowControl/>
        <w:bidi w:val="0"/>
        <w:spacing w:before="120" w:after="120"/>
        <w:rPr>
          <w:rStyle w:val="PlaceholderText"/>
          <w:color w:val="000000"/>
        </w:rPr>
      </w:pPr>
      <w:r w:rsidR="001E7E32">
        <w:rPr>
          <w:rStyle w:val="PlaceholderText"/>
          <w:b/>
          <w:color w:val="000000"/>
          <w:u w:val="single"/>
        </w:rPr>
        <w:br w:type="page"/>
      </w:r>
      <w:r>
        <w:rPr>
          <w:rStyle w:val="PlaceholderText"/>
          <w:b/>
          <w:color w:val="000000"/>
          <w:u w:val="single"/>
        </w:rPr>
        <w:t xml:space="preserve">K bodu </w:t>
      </w:r>
      <w:r w:rsidR="00F276D1">
        <w:rPr>
          <w:rStyle w:val="PlaceholderText"/>
          <w:b/>
          <w:color w:val="000000"/>
          <w:u w:val="single"/>
        </w:rPr>
        <w:t>4</w:t>
      </w:r>
    </w:p>
    <w:p w:rsidR="00D85840" w:rsidP="00772806">
      <w:pPr>
        <w:pStyle w:val="odsek"/>
        <w:keepLines/>
        <w:bidi w:val="0"/>
        <w:spacing w:before="120" w:after="120"/>
        <w:rPr>
          <w:rStyle w:val="PlaceholderText"/>
          <w:color w:val="000000"/>
        </w:rPr>
      </w:pPr>
      <w:r>
        <w:rPr>
          <w:rStyle w:val="PlaceholderText"/>
          <w:color w:val="000000"/>
        </w:rPr>
        <w:t>Ustanovenia v § 37 odseku 3 písmená b) a c) sa menia na základe zavádzania nového režimu udeľovania povolení na výsadbu, ktorým sa menia aj kompetencie a povinnosti ÚKSÚP.</w:t>
      </w:r>
    </w:p>
    <w:p w:rsidR="00D85840" w:rsidP="00772806">
      <w:pPr>
        <w:keepNext/>
        <w:keepLines/>
        <w:widowControl/>
        <w:bidi w:val="0"/>
        <w:spacing w:before="120" w:after="120"/>
        <w:rPr>
          <w:rStyle w:val="PlaceholderText"/>
          <w:color w:val="000000"/>
        </w:rPr>
      </w:pPr>
      <w:r>
        <w:rPr>
          <w:rStyle w:val="PlaceholderText"/>
          <w:b/>
          <w:color w:val="000000"/>
          <w:u w:val="single"/>
        </w:rPr>
        <w:t xml:space="preserve">K bodu </w:t>
      </w:r>
      <w:r w:rsidR="00F276D1">
        <w:rPr>
          <w:rStyle w:val="PlaceholderText"/>
          <w:b/>
          <w:color w:val="000000"/>
          <w:u w:val="single"/>
        </w:rPr>
        <w:t>5</w:t>
      </w:r>
    </w:p>
    <w:p w:rsidR="00D85840" w:rsidP="00772806">
      <w:pPr>
        <w:pStyle w:val="odsek"/>
        <w:keepLines/>
        <w:bidi w:val="0"/>
        <w:spacing w:before="120" w:after="120"/>
        <w:rPr>
          <w:rStyle w:val="PlaceholderText"/>
          <w:color w:val="000000"/>
        </w:rPr>
      </w:pPr>
      <w:r>
        <w:rPr>
          <w:rStyle w:val="PlaceholderText"/>
          <w:color w:val="000000"/>
        </w:rPr>
        <w:t>V § 39 je potrebné vypustiť písmeno a) vzhľadom na ustanovenie nariadenia EÚ, ktoré priamo definuje delikt nezákonnej výsadby.</w:t>
      </w:r>
    </w:p>
    <w:p w:rsidR="00D85840" w:rsidP="00772806">
      <w:pPr>
        <w:keepNext/>
        <w:keepLines/>
        <w:widowControl/>
        <w:bidi w:val="0"/>
        <w:spacing w:before="120" w:after="120"/>
        <w:rPr>
          <w:rStyle w:val="PlaceholderText"/>
          <w:color w:val="000000"/>
        </w:rPr>
      </w:pPr>
      <w:r>
        <w:rPr>
          <w:rStyle w:val="PlaceholderText"/>
          <w:b/>
          <w:color w:val="000000"/>
          <w:u w:val="single"/>
        </w:rPr>
        <w:t xml:space="preserve">K bodu </w:t>
      </w:r>
      <w:r w:rsidR="00F276D1">
        <w:rPr>
          <w:rStyle w:val="PlaceholderText"/>
          <w:b/>
          <w:color w:val="000000"/>
          <w:u w:val="single"/>
        </w:rPr>
        <w:t>6</w:t>
      </w:r>
    </w:p>
    <w:p w:rsidR="00D85840" w:rsidP="00772806">
      <w:pPr>
        <w:pStyle w:val="odsek"/>
        <w:keepLines/>
        <w:bidi w:val="0"/>
        <w:spacing w:before="120" w:after="120"/>
        <w:rPr>
          <w:rStyle w:val="PlaceholderText"/>
          <w:color w:val="000000"/>
        </w:rPr>
      </w:pPr>
      <w:r>
        <w:rPr>
          <w:rStyle w:val="PlaceholderText"/>
          <w:color w:val="000000"/>
        </w:rPr>
        <w:t>Úprava ustanovenia v § 39 písmeno b) vychádza z nového paragrafového znenia týkajúceho sa výsadby viniča.</w:t>
      </w:r>
    </w:p>
    <w:p w:rsidR="00D85840" w:rsidP="00772806">
      <w:pPr>
        <w:keepNext/>
        <w:keepLines/>
        <w:widowControl/>
        <w:bidi w:val="0"/>
        <w:spacing w:before="120" w:after="120"/>
        <w:rPr>
          <w:rStyle w:val="PlaceholderText"/>
          <w:color w:val="000000"/>
        </w:rPr>
      </w:pPr>
      <w:r>
        <w:rPr>
          <w:rStyle w:val="PlaceholderText"/>
          <w:b/>
          <w:color w:val="000000"/>
          <w:u w:val="single"/>
        </w:rPr>
        <w:t xml:space="preserve">K bodu </w:t>
      </w:r>
      <w:r w:rsidR="00F276D1">
        <w:rPr>
          <w:rStyle w:val="PlaceholderText"/>
          <w:b/>
          <w:color w:val="000000"/>
          <w:u w:val="single"/>
        </w:rPr>
        <w:t>7</w:t>
      </w:r>
    </w:p>
    <w:p w:rsidR="00D85840" w:rsidP="00772806">
      <w:pPr>
        <w:pStyle w:val="odsek"/>
        <w:keepLines/>
        <w:bidi w:val="0"/>
        <w:spacing w:before="120" w:after="120"/>
        <w:rPr>
          <w:rStyle w:val="PlaceholderText"/>
          <w:color w:val="000000"/>
        </w:rPr>
      </w:pPr>
      <w:r>
        <w:rPr>
          <w:rStyle w:val="PlaceholderText"/>
          <w:color w:val="000000"/>
        </w:rPr>
        <w:t>Vzhľadom na zmeny v § 39 (zmena označenia písmena b) ako písmeno a) bod 4) o správnych deliktoch je potrebné upraviť aj § 40 odsek 1, ktorý stanovuje sankcie za správne delikty.</w:t>
      </w:r>
    </w:p>
    <w:p w:rsidR="00D85840" w:rsidP="00772806">
      <w:pPr>
        <w:keepNext/>
        <w:keepLines/>
        <w:widowControl/>
        <w:bidi w:val="0"/>
        <w:spacing w:before="120" w:after="120"/>
        <w:rPr>
          <w:rStyle w:val="PlaceholderText"/>
          <w:b/>
          <w:color w:val="000000"/>
          <w:u w:val="single"/>
        </w:rPr>
      </w:pPr>
      <w:r>
        <w:rPr>
          <w:rStyle w:val="PlaceholderText"/>
          <w:b/>
          <w:color w:val="000000"/>
          <w:u w:val="single"/>
        </w:rPr>
        <w:t xml:space="preserve">K bodu </w:t>
      </w:r>
      <w:r w:rsidR="00F276D1">
        <w:rPr>
          <w:rStyle w:val="PlaceholderText"/>
          <w:b/>
          <w:color w:val="000000"/>
          <w:u w:val="single"/>
        </w:rPr>
        <w:t>8</w:t>
      </w:r>
    </w:p>
    <w:p w:rsidR="00D85840" w:rsidP="00772806">
      <w:pPr>
        <w:pStyle w:val="odsek"/>
        <w:keepLines/>
        <w:bidi w:val="0"/>
        <w:spacing w:before="120" w:after="120"/>
        <w:rPr>
          <w:rStyle w:val="PlaceholderText"/>
          <w:color w:val="000000"/>
        </w:rPr>
      </w:pPr>
      <w:r>
        <w:rPr>
          <w:rStyle w:val="PlaceholderText"/>
          <w:color w:val="000000"/>
        </w:rPr>
        <w:t>Vyplýva zo zmien v § 39 – vypustení písmena a) a následnej zmene označenia nasledujúcich písmen ( k bodu 4)</w:t>
      </w:r>
      <w:r w:rsidR="00F276D1">
        <w:rPr>
          <w:rStyle w:val="PlaceholderText"/>
          <w:color w:val="000000"/>
        </w:rPr>
        <w:t>.</w:t>
      </w:r>
    </w:p>
    <w:p w:rsidR="00D85840" w:rsidP="00772806">
      <w:pPr>
        <w:keepNext/>
        <w:keepLines/>
        <w:widowControl/>
        <w:bidi w:val="0"/>
        <w:spacing w:before="120" w:after="120"/>
        <w:rPr>
          <w:rStyle w:val="PlaceholderText"/>
          <w:color w:val="000000"/>
        </w:rPr>
      </w:pPr>
      <w:r>
        <w:rPr>
          <w:rStyle w:val="PlaceholderText"/>
          <w:b/>
          <w:color w:val="000000"/>
          <w:u w:val="single"/>
        </w:rPr>
        <w:t xml:space="preserve">K bodu </w:t>
      </w:r>
      <w:r w:rsidR="00F276D1">
        <w:rPr>
          <w:rStyle w:val="PlaceholderText"/>
          <w:b/>
          <w:color w:val="000000"/>
          <w:u w:val="single"/>
        </w:rPr>
        <w:t>9</w:t>
      </w:r>
    </w:p>
    <w:p w:rsidR="00D85840" w:rsidP="00772806">
      <w:pPr>
        <w:pStyle w:val="odsek"/>
        <w:keepLines/>
        <w:bidi w:val="0"/>
        <w:spacing w:before="120" w:after="120"/>
        <w:rPr>
          <w:rStyle w:val="PlaceholderText"/>
          <w:color w:val="000000"/>
        </w:rPr>
      </w:pPr>
      <w:r>
        <w:rPr>
          <w:rStyle w:val="PlaceholderText"/>
          <w:color w:val="000000"/>
        </w:rPr>
        <w:t>Vzhľadom k tomu, že sa zo všeobecne záväzného právneho predpisu, ktorým je Vyhláška Ministerstva pôdohospodárstva č. 350/2009 Z. z., ktorou sa vykonávajú niektoré ustanovenia zákona č. 313/2009 Z. z. o vinohradníctve a vinárstve vypúšťa spôsob udeľovania práva na výsadbu z rezervy výsadbových práv, bolo potrebné v § 42 odseku 1 vypustiť písmeno a).</w:t>
      </w:r>
    </w:p>
    <w:p w:rsidR="00D85840" w:rsidP="00772806">
      <w:pPr>
        <w:keepNext/>
        <w:keepLines/>
        <w:widowControl/>
        <w:bidi w:val="0"/>
        <w:spacing w:before="120" w:after="120"/>
        <w:rPr>
          <w:rStyle w:val="PlaceholderText"/>
          <w:color w:val="000000"/>
        </w:rPr>
      </w:pPr>
      <w:r>
        <w:rPr>
          <w:rStyle w:val="PlaceholderText"/>
          <w:b/>
          <w:color w:val="000000"/>
          <w:u w:val="single"/>
        </w:rPr>
        <w:t xml:space="preserve">K bodu </w:t>
      </w:r>
      <w:r w:rsidR="00F276D1">
        <w:rPr>
          <w:rStyle w:val="PlaceholderText"/>
          <w:b/>
          <w:color w:val="000000"/>
          <w:u w:val="single"/>
        </w:rPr>
        <w:t>10</w:t>
      </w:r>
    </w:p>
    <w:p w:rsidR="00D85840" w:rsidP="00772806">
      <w:pPr>
        <w:pStyle w:val="odsek"/>
        <w:keepLines/>
        <w:bidi w:val="0"/>
        <w:spacing w:before="120" w:after="120"/>
        <w:rPr>
          <w:rStyle w:val="PlaceholderText"/>
          <w:color w:val="000000"/>
        </w:rPr>
      </w:pPr>
      <w:r>
        <w:rPr>
          <w:rStyle w:val="PlaceholderText"/>
          <w:color w:val="000000"/>
        </w:rPr>
        <w:t>Nové prechodné ustanovenia predlžujú platnosť rozhodnutí o udelení práva na výsadbu z rezervy na najdlhšiu možnú dobu podľa 85k ods. 3 nariadenia (ES) č. 1234/2007 v platnom znení, nakoľko do účinnosti návrhu zákona by sa ich platnosť po dátume 31. decembra 2015</w:t>
      </w:r>
      <w:r>
        <w:rPr>
          <w:rStyle w:val="PlaceholderText"/>
          <w:color w:val="000000"/>
          <w:sz w:val="20"/>
        </w:rPr>
        <w:t xml:space="preserve"> </w:t>
      </w:r>
      <w:r>
        <w:rPr>
          <w:rStyle w:val="PlaceholderText"/>
          <w:color w:val="000000"/>
        </w:rPr>
        <w:t>skončila.</w:t>
      </w:r>
    </w:p>
    <w:p w:rsidR="00D85840" w:rsidP="00772806">
      <w:pPr>
        <w:pStyle w:val="odsek"/>
        <w:keepLines/>
        <w:bidi w:val="0"/>
        <w:spacing w:before="120" w:after="120"/>
        <w:rPr>
          <w:rStyle w:val="PlaceholderText"/>
          <w:color w:val="000000"/>
        </w:rPr>
      </w:pPr>
      <w:r>
        <w:rPr>
          <w:rStyle w:val="PlaceholderText"/>
          <w:color w:val="000000"/>
        </w:rPr>
        <w:t>Podľa ods. 2 sa konanie o udelení práva na výsadbu z rezervy výsadbových práv dokončí ako konanie o udelení povolania na novú výsadbu. To znamená, že konania o udelení práva na výsadbu z rezervy výsadbových práv budú ďalej pokračovať od 01. mája 2016 ako konania o udelení práva na novú výsadbu.</w:t>
      </w:r>
    </w:p>
    <w:p w:rsidR="00D85840" w:rsidP="00772806">
      <w:pPr>
        <w:pStyle w:val="odsek"/>
        <w:keepLines/>
        <w:bidi w:val="0"/>
        <w:spacing w:before="120" w:after="120"/>
        <w:rPr>
          <w:rStyle w:val="PlaceholderText"/>
          <w:color w:val="000000"/>
        </w:rPr>
      </w:pPr>
      <w:r>
        <w:rPr>
          <w:rStyle w:val="PlaceholderText"/>
          <w:color w:val="000000"/>
        </w:rPr>
        <w:t xml:space="preserve">V odseku 3 sa rieši ustanovenie, v ktorom vinohradník môže podľa čl. 68 ods. 1 nariadenia (EÚ) č. 1308/2013 požiadať o zmenu práva na výsadbu, ktoré bolo udelené podľa doterajších predpisov, na povolenie podľa kapitoly III uvedeného nariadenia (EÚ). Podľa uvedeného ustanovenia tak môže urobiť najneskôr do 31.12.2020, avšak vzhľadom na možnosť výskytu prieťahov v rámci správneho konania v podmienkach SR je stanovený skorší termín, a to 31. december 2019. Podmienkou na schválenie zmeny práva na opätovnú výsadbu je účinné rozhodnutie o udelení práv na opätovnú výsadbu. </w:t>
      </w:r>
    </w:p>
    <w:p w:rsidR="00D85840" w:rsidP="00772806">
      <w:pPr>
        <w:pStyle w:val="odsek"/>
        <w:keepLines/>
        <w:bidi w:val="0"/>
        <w:spacing w:before="120" w:after="120"/>
        <w:rPr>
          <w:rStyle w:val="PlaceholderText"/>
          <w:color w:val="000000"/>
        </w:rPr>
      </w:pPr>
      <w:r>
        <w:rPr>
          <w:rStyle w:val="PlaceholderText"/>
          <w:color w:val="000000"/>
        </w:rPr>
        <w:t xml:space="preserve">Odsek 4 rieši rovnaké ustanovenie čl. 68 ods. 1 nariadenia (EÚ) č. 1308/2013 ako v odseku 2, avšak vzťahuje sa na práva udelené z rezervy výsadbových práv. Termín podania žiadosti o zmenu v tomto prípade zohľadňuje platnosť týchto práv, t. j. do konca druhého vinárskeho roku nasledujúceho po vinárskom roku, v ktorom bola schválená žiadosť o udelenie práv na výsadbu z rezervy výsadbových práv. </w:t>
      </w:r>
    </w:p>
    <w:p w:rsidR="00D85840" w:rsidP="00772806">
      <w:pPr>
        <w:keepNext/>
        <w:keepLines/>
        <w:widowControl/>
        <w:bidi w:val="0"/>
        <w:spacing w:before="120" w:after="120"/>
        <w:rPr>
          <w:rStyle w:val="PlaceholderText"/>
          <w:color w:val="000000"/>
        </w:rPr>
      </w:pPr>
      <w:r>
        <w:rPr>
          <w:rStyle w:val="PlaceholderText"/>
          <w:b/>
          <w:color w:val="000000"/>
        </w:rPr>
        <w:t>K článku II</w:t>
      </w:r>
    </w:p>
    <w:p w:rsidR="00D85840" w:rsidP="00772806">
      <w:pPr>
        <w:pStyle w:val="odsek"/>
        <w:keepLines/>
        <w:bidi w:val="0"/>
        <w:spacing w:before="120" w:after="120"/>
        <w:rPr>
          <w:rStyle w:val="PlaceholderText"/>
          <w:color w:val="000000"/>
        </w:rPr>
      </w:pPr>
      <w:r>
        <w:rPr>
          <w:rStyle w:val="PlaceholderText"/>
          <w:color w:val="000000"/>
        </w:rPr>
        <w:t xml:space="preserve">Účinnosť zákona </w:t>
      </w:r>
      <w:r w:rsidR="00B3705E">
        <w:rPr>
          <w:rStyle w:val="PlaceholderText"/>
          <w:color w:val="000000"/>
        </w:rPr>
        <w:t>sa navrhuje od 1. januára 2016.</w:t>
      </w:r>
    </w:p>
    <w:p w:rsidR="00772806" w:rsidP="00772806">
      <w:pPr>
        <w:keepLines/>
        <w:bidi w:val="0"/>
        <w:spacing w:before="360"/>
        <w:rPr>
          <w:rFonts w:ascii="Times New Roman" w:hAnsi="Times New Roman"/>
        </w:rPr>
      </w:pPr>
    </w:p>
    <w:p w:rsidR="00772806" w:rsidP="00772806">
      <w:pPr>
        <w:keepLines/>
        <w:bidi w:val="0"/>
        <w:spacing w:before="360"/>
        <w:rPr>
          <w:rFonts w:ascii="Times New Roman" w:hAnsi="Times New Roman"/>
        </w:rPr>
      </w:pPr>
      <w:r>
        <w:rPr>
          <w:rFonts w:ascii="Times New Roman" w:hAnsi="Times New Roman"/>
        </w:rPr>
        <w:t>Bratislava 26. augusta 2015</w:t>
      </w:r>
    </w:p>
    <w:p w:rsidR="00772806" w:rsidP="00772806">
      <w:pPr>
        <w:keepLines/>
        <w:bidi w:val="0"/>
        <w:rPr>
          <w:rFonts w:ascii="Times New Roman" w:hAnsi="Times New Roman"/>
        </w:rPr>
      </w:pPr>
    </w:p>
    <w:p w:rsidR="00772806" w:rsidP="00772806">
      <w:pPr>
        <w:keepLines/>
        <w:bidi w:val="0"/>
        <w:rPr>
          <w:rFonts w:ascii="Times New Roman" w:hAnsi="Times New Roman"/>
        </w:rPr>
      </w:pPr>
    </w:p>
    <w:p w:rsidR="00772806" w:rsidP="00772806">
      <w:pPr>
        <w:keepLines/>
        <w:bidi w:val="0"/>
        <w:rPr>
          <w:rFonts w:ascii="Times New Roman" w:hAnsi="Times New Roman"/>
        </w:rPr>
      </w:pPr>
    </w:p>
    <w:p w:rsidR="00772806" w:rsidP="00772806">
      <w:pPr>
        <w:keepLines/>
        <w:bidi w:val="0"/>
        <w:rPr>
          <w:rFonts w:ascii="Times New Roman" w:hAnsi="Times New Roman"/>
        </w:rPr>
      </w:pPr>
    </w:p>
    <w:p w:rsidR="00772806" w:rsidP="00772806">
      <w:pPr>
        <w:keepLines/>
        <w:bidi w:val="0"/>
        <w:rPr>
          <w:rFonts w:ascii="Times New Roman" w:hAnsi="Times New Roman"/>
        </w:rPr>
      </w:pPr>
    </w:p>
    <w:p w:rsidR="00772806" w:rsidP="00772806">
      <w:pPr>
        <w:keepLines/>
        <w:bidi w:val="0"/>
        <w:jc w:val="center"/>
        <w:rPr>
          <w:rFonts w:ascii="Times New Roman" w:hAnsi="Times New Roman"/>
        </w:rPr>
      </w:pPr>
      <w:r>
        <w:rPr>
          <w:rFonts w:ascii="Times New Roman" w:hAnsi="Times New Roman"/>
          <w:bCs/>
        </w:rPr>
        <w:t>Robert Fico</w:t>
      </w:r>
      <w:r w:rsidR="001A425F">
        <w:rPr>
          <w:rFonts w:ascii="Times New Roman" w:hAnsi="Times New Roman"/>
          <w:bCs/>
        </w:rPr>
        <w:t xml:space="preserve"> v. r.</w:t>
      </w:r>
    </w:p>
    <w:p w:rsidR="00772806" w:rsidP="00772806">
      <w:pPr>
        <w:keepLines/>
        <w:bidi w:val="0"/>
        <w:jc w:val="center"/>
        <w:rPr>
          <w:rFonts w:ascii="Times New Roman" w:hAnsi="Times New Roman"/>
        </w:rPr>
      </w:pPr>
      <w:r>
        <w:rPr>
          <w:rFonts w:ascii="Times New Roman" w:hAnsi="Times New Roman"/>
        </w:rPr>
        <w:t>predseda vlády</w:t>
      </w:r>
    </w:p>
    <w:p w:rsidR="00772806" w:rsidP="00772806">
      <w:pPr>
        <w:keepLines/>
        <w:bidi w:val="0"/>
        <w:jc w:val="center"/>
        <w:rPr>
          <w:rFonts w:ascii="Times New Roman" w:hAnsi="Times New Roman"/>
        </w:rPr>
      </w:pPr>
      <w:r>
        <w:rPr>
          <w:rFonts w:ascii="Times New Roman" w:hAnsi="Times New Roman"/>
        </w:rPr>
        <w:t>Slovenskej republiky</w:t>
      </w:r>
    </w:p>
    <w:p w:rsidR="00772806" w:rsidP="00772806">
      <w:pPr>
        <w:keepLines/>
        <w:bidi w:val="0"/>
        <w:rPr>
          <w:rFonts w:ascii="Times New Roman" w:hAnsi="Times New Roman"/>
        </w:rPr>
      </w:pPr>
    </w:p>
    <w:p w:rsidR="00772806" w:rsidP="00772806">
      <w:pPr>
        <w:keepLines/>
        <w:bidi w:val="0"/>
        <w:rPr>
          <w:rFonts w:ascii="Times New Roman" w:hAnsi="Times New Roman"/>
        </w:rPr>
      </w:pPr>
    </w:p>
    <w:p w:rsidR="00772806" w:rsidP="00772806">
      <w:pPr>
        <w:keepLines/>
        <w:bidi w:val="0"/>
        <w:rPr>
          <w:rFonts w:ascii="Times New Roman" w:hAnsi="Times New Roman"/>
        </w:rPr>
      </w:pPr>
    </w:p>
    <w:p w:rsidR="00772806" w:rsidP="00772806">
      <w:pPr>
        <w:keepLines/>
        <w:bidi w:val="0"/>
        <w:rPr>
          <w:rFonts w:ascii="Times New Roman" w:hAnsi="Times New Roman"/>
        </w:rPr>
      </w:pPr>
    </w:p>
    <w:p w:rsidR="00772806" w:rsidP="00772806">
      <w:pPr>
        <w:keepLines/>
        <w:bidi w:val="0"/>
        <w:rPr>
          <w:rFonts w:ascii="Times New Roman" w:hAnsi="Times New Roman"/>
        </w:rPr>
      </w:pPr>
    </w:p>
    <w:p w:rsidR="00772806" w:rsidP="00772806">
      <w:pPr>
        <w:keepLines/>
        <w:bidi w:val="0"/>
        <w:jc w:val="center"/>
        <w:rPr>
          <w:rFonts w:ascii="Times New Roman" w:hAnsi="Times New Roman"/>
        </w:rPr>
      </w:pPr>
      <w:r>
        <w:rPr>
          <w:rFonts w:ascii="Times New Roman" w:hAnsi="Times New Roman"/>
          <w:bCs/>
        </w:rPr>
        <w:t>Ľubomír Jahnátek</w:t>
      </w:r>
      <w:r w:rsidR="001A425F">
        <w:rPr>
          <w:rFonts w:ascii="Times New Roman" w:hAnsi="Times New Roman"/>
          <w:bCs/>
        </w:rPr>
        <w:t xml:space="preserve"> v. r.</w:t>
      </w:r>
    </w:p>
    <w:p w:rsidR="00772806" w:rsidP="00772806">
      <w:pPr>
        <w:keepLines/>
        <w:bidi w:val="0"/>
        <w:jc w:val="center"/>
        <w:rPr>
          <w:rFonts w:ascii="Times New Roman" w:hAnsi="Times New Roman"/>
        </w:rPr>
      </w:pPr>
      <w:r>
        <w:rPr>
          <w:rFonts w:ascii="Times New Roman" w:hAnsi="Times New Roman"/>
        </w:rPr>
        <w:t xml:space="preserve">minister pôdohospodárstva </w:t>
      </w:r>
    </w:p>
    <w:p w:rsidR="00772806" w:rsidP="00772806">
      <w:pPr>
        <w:keepLines/>
        <w:bidi w:val="0"/>
        <w:jc w:val="center"/>
        <w:rPr>
          <w:rStyle w:val="PlaceholderText"/>
          <w:color w:val="000000"/>
        </w:rPr>
      </w:pPr>
      <w:r>
        <w:rPr>
          <w:rFonts w:ascii="Times New Roman" w:hAnsi="Times New Roman"/>
        </w:rPr>
        <w:t>a rozvoja vidieka Slovenskej republiky</w:t>
      </w:r>
    </w:p>
    <w:p w:rsidR="00772806" w:rsidRPr="00697DE4" w:rsidP="00772806">
      <w:pPr>
        <w:keepLines/>
        <w:suppressAutoHyphens/>
        <w:bidi w:val="0"/>
        <w:rPr>
          <w:rFonts w:ascii="Times New Roman" w:hAnsi="Times New Roman"/>
          <w:color w:val="000000"/>
        </w:rPr>
      </w:pPr>
    </w:p>
    <w:p w:rsidR="00772806" w:rsidRPr="00B3705E" w:rsidP="00772806">
      <w:pPr>
        <w:pStyle w:val="odsek"/>
        <w:keepLines/>
        <w:bidi w:val="0"/>
        <w:spacing w:before="120" w:after="120"/>
        <w:ind w:firstLine="0"/>
        <w:rPr>
          <w:rStyle w:val="PlaceholderText"/>
          <w:color w:val="000000"/>
        </w:rPr>
      </w:pPr>
    </w:p>
    <w:sectPr w:rsidSect="00F93DE2">
      <w:pgSz w:w="12240" w:h="15840"/>
      <w:pgMar w:top="1440" w:right="1440" w:bottom="1440" w:left="1440"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5E" w:rsidP="00B3705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A425F">
      <w:rPr>
        <w:rFonts w:ascii="Times New Roman" w:hAnsi="Times New Roman"/>
        <w:noProof/>
      </w:rPr>
      <w:t>13</w:t>
    </w:r>
    <w:r>
      <w:rP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F6E"/>
    <w:multiLevelType w:val="hybridMultilevel"/>
    <w:tmpl w:val="EA322EA0"/>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
    <w:nsid w:val="0A7E26F2"/>
    <w:multiLevelType w:val="hybridMultilevel"/>
    <w:tmpl w:val="9F26E17A"/>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3FD53C1"/>
    <w:multiLevelType w:val="hybridMultilevel"/>
    <w:tmpl w:val="AE046482"/>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6477871"/>
    <w:multiLevelType w:val="hybridMultilevel"/>
    <w:tmpl w:val="97D43228"/>
    <w:lvl w:ilvl="0">
      <w:start w:val="1"/>
      <w:numFmt w:val="bullet"/>
      <w:lvlText w:val="-"/>
      <w:lvlJc w:val="left"/>
      <w:pPr>
        <w:ind w:left="1571" w:hanging="360"/>
      </w:pPr>
      <w:rPr>
        <w:rFonts w:ascii="Times New Roman" w:eastAsia="Times New Roman" w:hAnsi="Times New Roman"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4">
    <w:nsid w:val="387A4E8B"/>
    <w:multiLevelType w:val="hybridMultilevel"/>
    <w:tmpl w:val="E48EBE42"/>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3001743"/>
    <w:multiLevelType w:val="hybridMultilevel"/>
    <w:tmpl w:val="8E562678"/>
    <w:lvl w:ilvl="0">
      <w:start w:val="5"/>
      <w:numFmt w:val="bullet"/>
      <w:lvlText w:val="-"/>
      <w:lvlJc w:val="left"/>
      <w:pPr>
        <w:ind w:left="420" w:hanging="360"/>
      </w:pPr>
      <w:rPr>
        <w:rFonts w:ascii="Arial" w:eastAsia="Times New Roman" w:hAnsi="Aria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6">
    <w:nsid w:val="70775C79"/>
    <w:multiLevelType w:val="hybridMultilevel"/>
    <w:tmpl w:val="D3E6944A"/>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2"/>
  </w:num>
  <w:num w:numId="5">
    <w:abstractNumId w:val="0"/>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C43F96"/>
    <w:rsid w:val="000511D4"/>
    <w:rsid w:val="00101C22"/>
    <w:rsid w:val="00121F2B"/>
    <w:rsid w:val="00177974"/>
    <w:rsid w:val="001A425F"/>
    <w:rsid w:val="001D48D3"/>
    <w:rsid w:val="001E7E32"/>
    <w:rsid w:val="0026169B"/>
    <w:rsid w:val="00276B3C"/>
    <w:rsid w:val="00327ABF"/>
    <w:rsid w:val="00343664"/>
    <w:rsid w:val="00355B12"/>
    <w:rsid w:val="004841B0"/>
    <w:rsid w:val="0054398B"/>
    <w:rsid w:val="005B7CC9"/>
    <w:rsid w:val="00673FAE"/>
    <w:rsid w:val="006954B3"/>
    <w:rsid w:val="00697DE4"/>
    <w:rsid w:val="006A5AE5"/>
    <w:rsid w:val="006B551E"/>
    <w:rsid w:val="00772806"/>
    <w:rsid w:val="007C324D"/>
    <w:rsid w:val="007C32FC"/>
    <w:rsid w:val="008B25A6"/>
    <w:rsid w:val="008E2B36"/>
    <w:rsid w:val="009C2326"/>
    <w:rsid w:val="009D46BC"/>
    <w:rsid w:val="00A10FE4"/>
    <w:rsid w:val="00A64D2D"/>
    <w:rsid w:val="00A70C77"/>
    <w:rsid w:val="00AA25F8"/>
    <w:rsid w:val="00AE1A8F"/>
    <w:rsid w:val="00B06966"/>
    <w:rsid w:val="00B3174E"/>
    <w:rsid w:val="00B3705E"/>
    <w:rsid w:val="00B66801"/>
    <w:rsid w:val="00BF1FE8"/>
    <w:rsid w:val="00C0489E"/>
    <w:rsid w:val="00C43F96"/>
    <w:rsid w:val="00C95537"/>
    <w:rsid w:val="00D22399"/>
    <w:rsid w:val="00D85840"/>
    <w:rsid w:val="00E25F43"/>
    <w:rsid w:val="00E50EDB"/>
    <w:rsid w:val="00F04DDD"/>
    <w:rsid w:val="00F075A0"/>
    <w:rsid w:val="00F2015A"/>
    <w:rsid w:val="00F276D1"/>
    <w:rsid w:val="00F33BB9"/>
    <w:rsid w:val="00F93DE2"/>
    <w:rsid w:val="00FB107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imes New Roman"/>
      <w:sz w:val="16"/>
      <w:rtl w:val="0"/>
      <w:cs w:val="0"/>
      <w:lang w:val="sk-SK" w:eastAsia="sk-SK"/>
    </w:rPr>
  </w:style>
  <w:style w:type="character" w:customStyle="1" w:styleId="ppp-input-value1">
    <w:name w:val="ppp-input-value1"/>
    <w:rsid w:val="00D85840"/>
    <w:rPr>
      <w:rFonts w:ascii="Tahoma" w:hAnsi="Tahoma" w:cs="Tahoma"/>
      <w:color w:val="837A73"/>
      <w:sz w:val="16"/>
    </w:rPr>
  </w:style>
  <w:style w:type="paragraph" w:customStyle="1" w:styleId="odsek">
    <w:name w:val="odsek"/>
    <w:basedOn w:val="Normal"/>
    <w:qFormat/>
    <w:rsid w:val="00D85840"/>
    <w:pPr>
      <w:keepNext/>
      <w:widowControl/>
      <w:adjustRightInd/>
      <w:ind w:firstLine="709"/>
      <w:jc w:val="both"/>
    </w:pPr>
  </w:style>
  <w:style w:type="paragraph" w:styleId="ListParagraph">
    <w:name w:val="List Paragraph"/>
    <w:basedOn w:val="Normal"/>
    <w:uiPriority w:val="34"/>
    <w:qFormat/>
    <w:locked/>
    <w:rsid w:val="00D85840"/>
    <w:pPr>
      <w:widowControl/>
      <w:adjustRightInd/>
      <w:ind w:left="720"/>
      <w:contextualSpacing/>
      <w:jc w:val="left"/>
    </w:pPr>
  </w:style>
  <w:style w:type="paragraph" w:styleId="Header">
    <w:name w:val="header"/>
    <w:basedOn w:val="Normal"/>
    <w:link w:val="HlavikaChar"/>
    <w:uiPriority w:val="99"/>
    <w:unhideWhenUsed/>
    <w:rsid w:val="00B3705E"/>
    <w:pPr>
      <w:tabs>
        <w:tab w:val="center" w:pos="4536"/>
        <w:tab w:val="right" w:pos="9072"/>
      </w:tabs>
      <w:jc w:val="left"/>
    </w:pPr>
  </w:style>
  <w:style w:type="character" w:customStyle="1" w:styleId="HlavikaChar">
    <w:name w:val="Hlavička Char"/>
    <w:basedOn w:val="DefaultParagraphFont"/>
    <w:link w:val="Header"/>
    <w:uiPriority w:val="99"/>
    <w:locked/>
    <w:rsid w:val="00B3705E"/>
    <w:rPr>
      <w:rFonts w:ascii="Times New Roman" w:hAnsi="Times New Roman" w:cs="Times New Roman"/>
      <w:sz w:val="24"/>
      <w:rtl w:val="0"/>
      <w:cs w:val="0"/>
    </w:rPr>
  </w:style>
  <w:style w:type="paragraph" w:styleId="Footer">
    <w:name w:val="footer"/>
    <w:basedOn w:val="Normal"/>
    <w:link w:val="PtaChar"/>
    <w:uiPriority w:val="99"/>
    <w:unhideWhenUsed/>
    <w:rsid w:val="00B3705E"/>
    <w:pPr>
      <w:tabs>
        <w:tab w:val="center" w:pos="4536"/>
        <w:tab w:val="right" w:pos="9072"/>
      </w:tabs>
      <w:jc w:val="left"/>
    </w:pPr>
  </w:style>
  <w:style w:type="character" w:customStyle="1" w:styleId="PtaChar">
    <w:name w:val="Päta Char"/>
    <w:basedOn w:val="DefaultParagraphFont"/>
    <w:link w:val="Footer"/>
    <w:uiPriority w:val="99"/>
    <w:locked/>
    <w:rsid w:val="00B3705E"/>
    <w:rPr>
      <w:rFonts w:ascii="Times New Roman" w:hAnsi="Times New Roman" w:cs="Times New Roman"/>
      <w:sz w:val="24"/>
      <w:rtl w:val="0"/>
      <w:cs w:val="0"/>
    </w:rPr>
  </w:style>
  <w:style w:type="character" w:styleId="PageNumber">
    <w:name w:val="page number"/>
    <w:basedOn w:val="DefaultParagraphFont"/>
    <w:uiPriority w:val="99"/>
    <w:rsid w:val="00F93DE2"/>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Pages>13</Pages>
  <Words>2931</Words>
  <Characters>16710</Characters>
  <Application>Microsoft Office Word</Application>
  <DocSecurity>0</DocSecurity>
  <Lines>0</Lines>
  <Paragraphs>0</Paragraphs>
  <ScaleCrop>false</ScaleCrop>
  <Company>Abyss</Company>
  <LinksUpToDate>false</LinksUpToDate>
  <CharactersWithSpaces>19602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Benová Timea</cp:lastModifiedBy>
  <cp:revision>10</cp:revision>
  <cp:lastPrinted>2015-08-26T11:38:00Z</cp:lastPrinted>
  <dcterms:created xsi:type="dcterms:W3CDTF">2015-07-06T07:07:00Z</dcterms:created>
  <dcterms:modified xsi:type="dcterms:W3CDTF">2015-08-26T11:39:00Z</dcterms:modified>
</cp:coreProperties>
</file>