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31F4" w:rsidRPr="00540023" w:rsidP="004D31F4">
      <w:pPr>
        <w:bidi w:val="0"/>
        <w:spacing w:line="276" w:lineRule="auto"/>
        <w:jc w:val="center"/>
        <w:rPr>
          <w:rFonts w:ascii="Times New Roman" w:hAnsi="Times New Roman"/>
          <w:b/>
          <w:bCs/>
        </w:rPr>
      </w:pPr>
      <w:r w:rsidRPr="00540023">
        <w:rPr>
          <w:rFonts w:ascii="Times New Roman" w:hAnsi="Times New Roman"/>
          <w:b/>
          <w:bCs/>
        </w:rPr>
        <w:t>Dôvodová správa</w:t>
      </w:r>
    </w:p>
    <w:p w:rsidR="004D31F4" w:rsidP="004D31F4">
      <w:pPr>
        <w:bidi w:val="0"/>
        <w:spacing w:line="276" w:lineRule="auto"/>
        <w:jc w:val="both"/>
        <w:outlineLvl w:val="4"/>
        <w:rPr>
          <w:rFonts w:ascii="Times New Roman" w:hAnsi="Times New Roman"/>
          <w:b/>
          <w:bCs/>
          <w:iCs/>
        </w:rPr>
      </w:pPr>
    </w:p>
    <w:p w:rsidR="004D31F4" w:rsidRPr="008060B1" w:rsidP="004D31F4">
      <w:pPr>
        <w:keepNext/>
        <w:autoSpaceDE w:val="0"/>
        <w:autoSpaceDN w:val="0"/>
        <w:bidi w:val="0"/>
        <w:jc w:val="both"/>
        <w:outlineLvl w:val="6"/>
        <w:rPr>
          <w:rFonts w:ascii="Times New Roman" w:hAnsi="Times New Roman"/>
          <w:b/>
          <w:bCs/>
          <w:color w:val="000000"/>
        </w:rPr>
      </w:pPr>
      <w:r w:rsidRPr="008060B1">
        <w:rPr>
          <w:rFonts w:ascii="Times New Roman" w:hAnsi="Times New Roman"/>
          <w:b/>
          <w:bCs/>
          <w:color w:val="000000"/>
        </w:rPr>
        <w:t>Všeobecná časť</w:t>
      </w:r>
    </w:p>
    <w:p w:rsidR="004D31F4" w:rsidRPr="008060B1" w:rsidP="004D31F4">
      <w:pPr>
        <w:bidi w:val="0"/>
        <w:jc w:val="both"/>
        <w:rPr>
          <w:rFonts w:ascii="Times New Roman" w:hAnsi="Times New Roman"/>
          <w:bCs/>
          <w:color w:val="000000"/>
        </w:rPr>
      </w:pPr>
    </w:p>
    <w:p w:rsidR="004D31F4" w:rsidRPr="008060B1" w:rsidP="004D31F4">
      <w:pPr>
        <w:bidi w:val="0"/>
        <w:spacing w:after="100" w:afterAutospacing="1"/>
        <w:ind w:firstLine="708"/>
        <w:jc w:val="both"/>
        <w:rPr>
          <w:rFonts w:ascii="Times New Roman" w:hAnsi="Times New Roman"/>
          <w:color w:val="000000"/>
        </w:rPr>
      </w:pPr>
      <w:r w:rsidRPr="008060B1">
        <w:rPr>
          <w:rFonts w:ascii="Times New Roman" w:hAnsi="Times New Roman"/>
          <w:color w:val="000000"/>
        </w:rPr>
        <w:t xml:space="preserve">Predloženým návrhom zákona </w:t>
      </w:r>
      <w:r w:rsidRPr="008060B1">
        <w:rPr>
          <w:rFonts w:ascii="Times New Roman" w:hAnsi="Times New Roman"/>
          <w:bCs/>
          <w:color w:val="000000"/>
        </w:rPr>
        <w:t>o </w:t>
      </w:r>
      <w:r w:rsidRPr="008060B1">
        <w:rPr>
          <w:rFonts w:ascii="Times New Roman" w:hAnsi="Times New Roman"/>
          <w:bCs/>
        </w:rPr>
        <w:t xml:space="preserve"> alternatívnom riešení spotrebiteľských sporov a o zmene a doplnení niektorých zákonov</w:t>
      </w:r>
      <w:r w:rsidRPr="008060B1">
        <w:rPr>
          <w:rFonts w:ascii="Times New Roman" w:hAnsi="Times New Roman"/>
          <w:bCs/>
          <w:color w:val="000000"/>
        </w:rPr>
        <w:t xml:space="preserve"> (ďalej len „návrh zákona“)</w:t>
      </w:r>
      <w:r w:rsidRPr="008060B1">
        <w:rPr>
          <w:rFonts w:ascii="Times New Roman" w:hAnsi="Times New Roman"/>
          <w:color w:val="000000"/>
        </w:rPr>
        <w:t xml:space="preserve"> sa v plnej miere preberá smernica </w:t>
      </w:r>
      <w:r w:rsidRPr="008060B1">
        <w:rPr>
          <w:rFonts w:ascii="Times New Roman" w:hAnsi="Times New Roman"/>
          <w:bCs/>
          <w:color w:val="000000"/>
        </w:rPr>
        <w:t xml:space="preserve">Európskeho parlamentu a Rady </w:t>
      </w:r>
      <w:r w:rsidRPr="008060B1">
        <w:rPr>
          <w:rFonts w:ascii="Times New Roman" w:hAnsi="Times New Roman"/>
        </w:rPr>
        <w:t>2013/11/EÚ z 21. mája 2013 o alternatívnom riešení spotrebiteľských sporov, ktorou sa mení nariadenie (ES) č. 2006/2004 a smernica 2009/22/ES (smernica o alternatívnom riešení spotrebiteľských sporov)</w:t>
      </w:r>
      <w:r w:rsidRPr="008060B1">
        <w:rPr>
          <w:rFonts w:ascii="Times New Roman" w:hAnsi="Times New Roman"/>
          <w:bCs/>
        </w:rPr>
        <w:t xml:space="preserve"> </w:t>
      </w:r>
      <w:r w:rsidRPr="008060B1">
        <w:rPr>
          <w:rFonts w:ascii="Times New Roman" w:hAnsi="Times New Roman"/>
          <w:bCs/>
          <w:color w:val="000000"/>
        </w:rPr>
        <w:t xml:space="preserve">(ďalej len „smernica“) a implementuje sa nariadenie Európskeho parlamentu a Rady (EÚ) č. 524/2013 z 21. mája 2013 o riešení spotrebiteľských sporov online, ktorým sa mení nariadenie (ES) č. 2006/2004 a smernica 2009/22/ES (nariadenie o riešení spotrebiteľských sporov online) (ďalej len „nariadenie“). Návrh zákona sa predkladá na základe </w:t>
      </w:r>
      <w:r w:rsidRPr="008060B1">
        <w:rPr>
          <w:rFonts w:ascii="Times New Roman" w:hAnsi="Times New Roman"/>
        </w:rPr>
        <w:t xml:space="preserve">uznesenia vlády SR č. 566 z 26. septembra 2013 </w:t>
      </w:r>
      <w:r w:rsidRPr="008060B1">
        <w:rPr>
          <w:rFonts w:ascii="Times New Roman" w:hAnsi="Times New Roman"/>
          <w:bCs/>
        </w:rPr>
        <w:t>k návrhu na určenie gestorských ústredných orgánov štátnej správy a niektorých orgánov verejnej moci, zodpovedných za prebratie a aplikáciu smerníc</w:t>
      </w:r>
      <w:r w:rsidRPr="008060B1">
        <w:rPr>
          <w:rFonts w:ascii="Times New Roman" w:hAnsi="Times New Roman"/>
          <w:color w:val="000000"/>
        </w:rPr>
        <w:t>.</w:t>
      </w:r>
    </w:p>
    <w:p w:rsidR="004D31F4" w:rsidRPr="008060B1" w:rsidP="004D31F4">
      <w:pPr>
        <w:bidi w:val="0"/>
        <w:ind w:firstLine="708"/>
        <w:jc w:val="both"/>
        <w:rPr>
          <w:rFonts w:ascii="Times New Roman" w:hAnsi="Times New Roman"/>
          <w:color w:val="000000"/>
        </w:rPr>
      </w:pPr>
      <w:r w:rsidRPr="008060B1">
        <w:rPr>
          <w:rFonts w:ascii="Times New Roman" w:hAnsi="Times New Roman"/>
          <w:color w:val="000000"/>
        </w:rPr>
        <w:t>Návrh zákona sa predkladá za účelom transpozície smernice a implementácie nariadenia, ktoré zavádzajú nové pravidlá v rámci alternatívneho riešenia spotrebiteľských sporov. Z tohto dôvodu je potrebné prijatie nového zákona ako aj doplnenie a zmena niektorých zákonov, čím sa doplní v súčasnosti platná právna úprava.</w:t>
      </w:r>
    </w:p>
    <w:p w:rsidR="004D31F4" w:rsidRPr="008060B1" w:rsidP="004D31F4">
      <w:pPr>
        <w:bidi w:val="0"/>
        <w:ind w:firstLine="708"/>
        <w:jc w:val="both"/>
        <w:rPr>
          <w:rFonts w:ascii="Times New Roman" w:hAnsi="Times New Roman"/>
          <w:color w:val="000000"/>
        </w:rPr>
      </w:pPr>
    </w:p>
    <w:p w:rsidR="004D31F4" w:rsidRPr="008060B1" w:rsidP="004D31F4">
      <w:pPr>
        <w:bidi w:val="0"/>
        <w:ind w:firstLine="708"/>
        <w:jc w:val="both"/>
        <w:rPr>
          <w:rFonts w:ascii="Times New Roman" w:hAnsi="Times New Roman"/>
          <w:color w:val="000000"/>
        </w:rPr>
      </w:pPr>
      <w:r w:rsidRPr="008060B1">
        <w:rPr>
          <w:rFonts w:ascii="Times New Roman" w:hAnsi="Times New Roman"/>
          <w:bCs/>
          <w:color w:val="000000"/>
        </w:rPr>
        <w:t>Zámerom návrhu</w:t>
      </w:r>
      <w:r w:rsidRPr="008060B1">
        <w:rPr>
          <w:rFonts w:ascii="Times New Roman" w:hAnsi="Times New Roman"/>
          <w:color w:val="000000"/>
        </w:rPr>
        <w:t xml:space="preserve"> zákona je zabezpečiť vysokú úroveň ochrany spotrebiteľov a zároveň prispieť k riadnemu fungovaniu vnútorného trhu tým, že sa zabezpečí, aby sa spotrebitelia mohli v prípade </w:t>
      </w:r>
      <w:r w:rsidRPr="008060B1">
        <w:rPr>
          <w:rFonts w:ascii="Times New Roman" w:hAnsi="Times New Roman"/>
        </w:rPr>
        <w:t>sporu s predávajúcim obrátiť na</w:t>
      </w:r>
      <w:r w:rsidRPr="008060B1">
        <w:rPr>
          <w:rFonts w:ascii="Times New Roman" w:hAnsi="Times New Roman"/>
          <w:color w:val="000000"/>
        </w:rPr>
        <w:t xml:space="preserve"> subjekt alternatívneho riešenia sporov, ktorý bude vykonávať nezávislé, nestranné, transparentné, účinné, rýchle a spravodlivé postupy alternatívneho riešenia spotrebiteľských sporov. </w:t>
      </w:r>
    </w:p>
    <w:p w:rsidR="004D31F4" w:rsidRPr="008060B1" w:rsidP="004D31F4">
      <w:pPr>
        <w:bidi w:val="0"/>
        <w:ind w:firstLine="708"/>
        <w:jc w:val="both"/>
        <w:rPr>
          <w:rFonts w:ascii="Times New Roman" w:hAnsi="Times New Roman"/>
          <w:color w:val="000000"/>
        </w:rPr>
      </w:pPr>
    </w:p>
    <w:p w:rsidR="004D31F4" w:rsidRPr="008060B1" w:rsidP="004D31F4">
      <w:pPr>
        <w:bidi w:val="0"/>
        <w:ind w:firstLine="708"/>
        <w:jc w:val="both"/>
        <w:rPr>
          <w:rFonts w:ascii="Times New Roman" w:hAnsi="Times New Roman"/>
          <w:color w:val="000000"/>
        </w:rPr>
      </w:pPr>
      <w:r w:rsidRPr="008060B1">
        <w:rPr>
          <w:rFonts w:ascii="Times New Roman" w:hAnsi="Times New Roman"/>
          <w:color w:val="000000"/>
        </w:rPr>
        <w:t>Cieľom návrhu zákona je tiež prispieť k vysokej právnej istote tak spotrebiteľov</w:t>
      </w:r>
      <w:r w:rsidRPr="00457F1C">
        <w:rPr>
          <w:rFonts w:ascii="Times New Roman" w:hAnsi="Times New Roman"/>
        </w:rPr>
        <w:t>,</w:t>
      </w:r>
      <w:r w:rsidRPr="008060B1">
        <w:rPr>
          <w:rFonts w:ascii="Times New Roman" w:hAnsi="Times New Roman"/>
          <w:color w:val="000000"/>
        </w:rPr>
        <w:t xml:space="preserve"> ako aj podnikateľov a to ustanovením základných pravidiel postupu pri alternatívnom riešení sporu medzi spotrebiteľom a predávajúcim vyplývajúcim zo spotrebiteľskej zmluvy alebo súvisiacim so spotrebiteľskou zmluvou pred subjektom alternatívneho riešenia sporov. Návrhom zákona sa tiež ustanovujú požiadavky na zápis právnickej osoby do zoznamu subjektov alternatívneho riešenia sporov, práva a povinnosti subjektov alternatívneho riešenia sporov, fyzickej osoby poverenej alternatívnym riešením sporov a účastníkov alternatívneho riešenia sporu.</w:t>
      </w:r>
    </w:p>
    <w:p w:rsidR="004D31F4" w:rsidRPr="008060B1" w:rsidP="004D31F4">
      <w:pPr>
        <w:bidi w:val="0"/>
        <w:ind w:firstLine="708"/>
        <w:jc w:val="both"/>
        <w:rPr>
          <w:rFonts w:ascii="Times New Roman" w:hAnsi="Times New Roman"/>
          <w:color w:val="000000"/>
        </w:rPr>
      </w:pPr>
    </w:p>
    <w:p w:rsidR="004D31F4" w:rsidRPr="008060B1" w:rsidP="004D31F4">
      <w:pPr>
        <w:bidi w:val="0"/>
        <w:ind w:firstLine="708"/>
        <w:jc w:val="both"/>
        <w:rPr>
          <w:rFonts w:ascii="Times New Roman" w:hAnsi="Times New Roman"/>
          <w:color w:val="000000"/>
        </w:rPr>
      </w:pPr>
      <w:r w:rsidRPr="008060B1">
        <w:rPr>
          <w:rFonts w:ascii="Times New Roman" w:hAnsi="Times New Roman"/>
          <w:color w:val="000000"/>
        </w:rPr>
        <w:t xml:space="preserve">Návrhom zákona sa zároveň mení aj zákon č. 250/2007 Z. z. o ochrane spotrebiteľa a o zmene zákona Slovenskej národnej rady č. 372/1990 Zb. o priestupkoch v znení neskorších predpisov v znení neskorších predpisov, v ktorom dochádza napríklad k rozšíreniu informačných povinností, ktoré je predávajúci povinný poskytnúť spotrebiteľovi. Predávajúci bude povinný informovať spotrebiteľa o subjektoch alternatívneho riešenia sporov, do ktorých pôsobnosti tento predávajúci patrí. Návrhom zákona sa tiež menia niektoré súvisiace ustanovenia zákona č. 128/2002 Z. z. o štátnej kontrole vnútorného trhu vo veciach ochrany spotrebiteľa a o zmene a doplnení niektorých zákonov, zákona č. 250/2012 Z. z. o regulácii     v sieťových odvetviach v znení neskorších predpisov, zákona č. 402/2013 Z. z. o Úrade pre reguláciu elektronických komunikácií a poštových služieb a Dopravnom úrade a o zmene a doplnení niektorých zákonov v znení neskorších predpisov, zákona č. 351/2011 Z. z. o elektronických komunikáciách v znení neskorších predpisov a zákona č. 102/2014 Z. z. o ochrane spotrebiteľa pri predaji tovaru alebo poskytovaní služieb na základe zmluvy uzavretej na diaľku alebo zmluvy uzavretej mimo prevádzkových priestorov predávajúceho a o zmene a doplnení niektorých zákonov v znení neskorších predpisov. </w:t>
      </w:r>
    </w:p>
    <w:p w:rsidR="004D31F4" w:rsidRPr="008060B1" w:rsidP="004D31F4">
      <w:pPr>
        <w:bidi w:val="0"/>
        <w:ind w:firstLine="708"/>
        <w:jc w:val="both"/>
        <w:rPr>
          <w:rFonts w:ascii="Times New Roman" w:hAnsi="Times New Roman"/>
          <w:color w:val="000000"/>
        </w:rPr>
      </w:pPr>
    </w:p>
    <w:p w:rsidR="004D31F4" w:rsidRPr="008060B1" w:rsidP="004D31F4">
      <w:pPr>
        <w:bidi w:val="0"/>
        <w:ind w:firstLine="708"/>
        <w:jc w:val="both"/>
        <w:rPr>
          <w:rFonts w:ascii="Times New Roman" w:hAnsi="Times New Roman"/>
          <w:bCs/>
          <w:color w:val="000000"/>
        </w:rPr>
      </w:pPr>
      <w:r w:rsidRPr="008060B1">
        <w:rPr>
          <w:rFonts w:ascii="Times New Roman" w:hAnsi="Times New Roman"/>
          <w:bCs/>
          <w:color w:val="000000"/>
        </w:rPr>
        <w:t xml:space="preserve">Návrh zákona je v súlade s Ústavou Slovenskej republiky, zákonmi a ostatnými všeobecne záväznými právnymi predpismi, medzinárodnými zmluvami, ktorými je Slovenská republika viazaná.    </w:t>
      </w:r>
    </w:p>
    <w:p w:rsidR="004D31F4" w:rsidRPr="008060B1" w:rsidP="004D31F4">
      <w:pPr>
        <w:bidi w:val="0"/>
        <w:ind w:firstLine="708"/>
        <w:jc w:val="both"/>
        <w:rPr>
          <w:rFonts w:ascii="Times New Roman" w:hAnsi="Times New Roman"/>
        </w:rPr>
      </w:pPr>
      <w:r w:rsidRPr="008060B1">
        <w:rPr>
          <w:rFonts w:ascii="Times New Roman" w:hAnsi="Times New Roman"/>
          <w:bCs/>
          <w:color w:val="000000"/>
        </w:rPr>
        <w:t xml:space="preserve">  </w:t>
      </w:r>
    </w:p>
    <w:p w:rsidR="004D31F4" w:rsidP="004D31F4">
      <w:pPr>
        <w:bidi w:val="0"/>
        <w:spacing w:line="276" w:lineRule="auto"/>
        <w:ind w:firstLine="708"/>
        <w:jc w:val="both"/>
        <w:rPr>
          <w:rFonts w:ascii="Times New Roman" w:hAnsi="Times New Roman"/>
        </w:rPr>
      </w:pPr>
      <w:r w:rsidRPr="008060B1">
        <w:rPr>
          <w:rFonts w:ascii="Times New Roman" w:hAnsi="Times New Roman"/>
        </w:rPr>
        <w:t xml:space="preserve">Predkladaný návrh zákona bude mať negatívny vplyv na rozpočet verejnej správy, a to  z dôvodu, že v zmysle smernice musia členské štáty vytvoriť systém, v ktorom sa každý spotrebiteľ bude môcť so svojimi spormi obrátiť na subjekt alternatívneho riešenia sporov. Návrh zákona bude mať tiež vplyvy na podnikateľské prostredie, pozitívne sociálne vplyvy a pozitívne vplyvy na informatizáciu spoločnosti. Vplyvy na životné prostredie sa nepredpokladajú. </w:t>
      </w: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4D31F4" w:rsidP="004D31F4">
      <w:pPr>
        <w:bidi w:val="0"/>
        <w:spacing w:line="276" w:lineRule="auto"/>
        <w:jc w:val="center"/>
        <w:rPr>
          <w:rFonts w:ascii="Times New Roman" w:hAnsi="Times New Roman"/>
        </w:rPr>
      </w:pPr>
    </w:p>
    <w:p w:rsidR="00540023" w:rsidRPr="00540023" w:rsidP="00B83BDC">
      <w:pPr>
        <w:widowControl/>
        <w:suppressAutoHyphens w:val="0"/>
        <w:bidi w:val="0"/>
        <w:spacing w:line="276" w:lineRule="auto"/>
        <w:jc w:val="both"/>
        <w:rPr>
          <w:rFonts w:ascii="Times New Roman" w:hAnsi="Times New Roman"/>
          <w:color w:val="000000"/>
          <w:lang w:eastAsia="en-US"/>
        </w:rPr>
      </w:pPr>
    </w:p>
    <w:sectPr w:rsidSect="00D20152">
      <w:footnotePr>
        <w:pos w:val="beneathText"/>
      </w:footnotePr>
      <w:pgSz w:w="11905" w:h="16837"/>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pPr>
      <w:rPr>
        <w:rFonts w:cs="Times New Roman"/>
        <w:rtl w:val="0"/>
        <w:cs w:val="0"/>
      </w:rPr>
    </w:lvl>
    <w:lvl w:ilvl="1">
      <w:start w:val="1"/>
      <w:numFmt w:val="none"/>
      <w:suff w:val="nothing"/>
      <w:lvlJc w:val="left"/>
      <w:pPr>
        <w:tabs>
          <w:tab w:val="num" w:pos="0"/>
        </w:tabs>
      </w:pPr>
      <w:rPr>
        <w:rFonts w:cs="Times New Roman"/>
        <w:rtl w:val="0"/>
        <w:cs w:val="0"/>
      </w:rPr>
    </w:lvl>
    <w:lvl w:ilvl="2">
      <w:start w:val="1"/>
      <w:numFmt w:val="none"/>
      <w:suff w:val="nothing"/>
      <w:lvlJc w:val="left"/>
      <w:pPr>
        <w:tabs>
          <w:tab w:val="num" w:pos="0"/>
        </w:tabs>
      </w:pPr>
      <w:rPr>
        <w:rFonts w:cs="Times New Roman"/>
        <w:rtl w:val="0"/>
        <w:cs w:val="0"/>
      </w:rPr>
    </w:lvl>
    <w:lvl w:ilvl="3">
      <w:start w:val="1"/>
      <w:numFmt w:val="none"/>
      <w:suff w:val="nothing"/>
      <w:lvlJc w:val="left"/>
      <w:pPr>
        <w:tabs>
          <w:tab w:val="num" w:pos="0"/>
        </w:tabs>
      </w:pPr>
      <w:rPr>
        <w:rFonts w:cs="Times New Roman"/>
        <w:rtl w:val="0"/>
        <w:cs w:val="0"/>
      </w:rPr>
    </w:lvl>
    <w:lvl w:ilvl="4">
      <w:start w:val="1"/>
      <w:numFmt w:val="none"/>
      <w:pStyle w:val="Heading5"/>
      <w:suff w:val="nothing"/>
      <w:lvlJc w:val="left"/>
      <w:pPr>
        <w:tabs>
          <w:tab w:val="num" w:pos="0"/>
        </w:tabs>
      </w:pPr>
      <w:rPr>
        <w:rFonts w:cs="Times New Roman"/>
        <w:rtl w:val="0"/>
        <w:cs w:val="0"/>
      </w:rPr>
    </w:lvl>
    <w:lvl w:ilvl="5">
      <w:start w:val="1"/>
      <w:numFmt w:val="none"/>
      <w:suff w:val="nothing"/>
      <w:lvlJc w:val="left"/>
      <w:pPr>
        <w:tabs>
          <w:tab w:val="num" w:pos="0"/>
        </w:tabs>
      </w:pPr>
      <w:rPr>
        <w:rFonts w:cs="Times New Roman"/>
        <w:rtl w:val="0"/>
        <w:cs w:val="0"/>
      </w:rPr>
    </w:lvl>
    <w:lvl w:ilvl="6">
      <w:start w:val="1"/>
      <w:numFmt w:val="none"/>
      <w:suff w:val="nothing"/>
      <w:lvlJc w:val="left"/>
      <w:pPr>
        <w:tabs>
          <w:tab w:val="num" w:pos="0"/>
        </w:tabs>
      </w:pPr>
      <w:rPr>
        <w:rFonts w:cs="Times New Roman"/>
        <w:rtl w:val="0"/>
        <w:cs w:val="0"/>
      </w:rPr>
    </w:lvl>
    <w:lvl w:ilvl="7">
      <w:start w:val="1"/>
      <w:numFmt w:val="none"/>
      <w:suff w:val="nothing"/>
      <w:lvlJc w:val="left"/>
      <w:pPr>
        <w:tabs>
          <w:tab w:val="num" w:pos="0"/>
        </w:tabs>
      </w:pPr>
      <w:rPr>
        <w:rFonts w:cs="Times New Roman"/>
        <w:rtl w:val="0"/>
        <w:cs w:val="0"/>
      </w:rPr>
    </w:lvl>
    <w:lvl w:ilvl="8">
      <w:start w:val="1"/>
      <w:numFmt w:val="none"/>
      <w:suff w:val="nothing"/>
      <w:lvlJc w:val="left"/>
      <w:pPr>
        <w:tabs>
          <w:tab w:val="num" w:pos="0"/>
        </w:tabs>
      </w:pPr>
      <w:rPr>
        <w:rFonts w:cs="Times New Roman"/>
        <w:rtl w:val="0"/>
        <w:cs w:val="0"/>
      </w:rPr>
    </w:lvl>
  </w:abstractNum>
  <w:abstractNum w:abstractNumId="1">
    <w:nsid w:val="12795646"/>
    <w:multiLevelType w:val="hybridMultilevel"/>
    <w:tmpl w:val="F46C5B14"/>
    <w:lvl w:ilvl="0">
      <w:start w:val="1"/>
      <w:numFmt w:val="decimal"/>
      <w:lvlText w:val="(%1)"/>
      <w:lvlJc w:val="left"/>
      <w:pPr>
        <w:ind w:left="248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pos w:val="beneathText"/>
  </w:footnotePr>
  <w:compat/>
  <w:rsids>
    <w:rsidRoot w:val="002155BC"/>
    <w:rsid w:val="00005E0B"/>
    <w:rsid w:val="00006277"/>
    <w:rsid w:val="0001381D"/>
    <w:rsid w:val="00013A12"/>
    <w:rsid w:val="00014D59"/>
    <w:rsid w:val="00016981"/>
    <w:rsid w:val="00021E6D"/>
    <w:rsid w:val="0002229F"/>
    <w:rsid w:val="0002749D"/>
    <w:rsid w:val="00036803"/>
    <w:rsid w:val="0004057E"/>
    <w:rsid w:val="0004066C"/>
    <w:rsid w:val="000406B4"/>
    <w:rsid w:val="00044FCE"/>
    <w:rsid w:val="00086179"/>
    <w:rsid w:val="00091C1F"/>
    <w:rsid w:val="00092DA3"/>
    <w:rsid w:val="00094F6A"/>
    <w:rsid w:val="000A0A9E"/>
    <w:rsid w:val="000A5116"/>
    <w:rsid w:val="000B7432"/>
    <w:rsid w:val="000C25CE"/>
    <w:rsid w:val="000C7ABC"/>
    <w:rsid w:val="000D4FBC"/>
    <w:rsid w:val="000D6AA3"/>
    <w:rsid w:val="000E01B7"/>
    <w:rsid w:val="000E2B64"/>
    <w:rsid w:val="000E64CB"/>
    <w:rsid w:val="001070D4"/>
    <w:rsid w:val="00111B23"/>
    <w:rsid w:val="00113654"/>
    <w:rsid w:val="001304BF"/>
    <w:rsid w:val="001312DD"/>
    <w:rsid w:val="00137067"/>
    <w:rsid w:val="00140C3C"/>
    <w:rsid w:val="00153A48"/>
    <w:rsid w:val="00153F84"/>
    <w:rsid w:val="0015588F"/>
    <w:rsid w:val="00167A1D"/>
    <w:rsid w:val="00175562"/>
    <w:rsid w:val="00180442"/>
    <w:rsid w:val="00194E29"/>
    <w:rsid w:val="00195516"/>
    <w:rsid w:val="00196DB9"/>
    <w:rsid w:val="001B20F4"/>
    <w:rsid w:val="001B48E6"/>
    <w:rsid w:val="001C7617"/>
    <w:rsid w:val="001D7F52"/>
    <w:rsid w:val="001E4026"/>
    <w:rsid w:val="001E4AF3"/>
    <w:rsid w:val="0020148B"/>
    <w:rsid w:val="002139C5"/>
    <w:rsid w:val="002155BC"/>
    <w:rsid w:val="002165D9"/>
    <w:rsid w:val="00222330"/>
    <w:rsid w:val="002331C5"/>
    <w:rsid w:val="00244D7B"/>
    <w:rsid w:val="002475CC"/>
    <w:rsid w:val="00253985"/>
    <w:rsid w:val="002613CC"/>
    <w:rsid w:val="00265272"/>
    <w:rsid w:val="0027156B"/>
    <w:rsid w:val="00274DB7"/>
    <w:rsid w:val="00275CEF"/>
    <w:rsid w:val="002934EA"/>
    <w:rsid w:val="00294B4C"/>
    <w:rsid w:val="002A0FF5"/>
    <w:rsid w:val="002A4AF1"/>
    <w:rsid w:val="002B144E"/>
    <w:rsid w:val="002B410B"/>
    <w:rsid w:val="002B5EAC"/>
    <w:rsid w:val="002B79E1"/>
    <w:rsid w:val="002C70BC"/>
    <w:rsid w:val="002E6CC4"/>
    <w:rsid w:val="002E7349"/>
    <w:rsid w:val="002E798A"/>
    <w:rsid w:val="002F184C"/>
    <w:rsid w:val="002F7CA8"/>
    <w:rsid w:val="00312850"/>
    <w:rsid w:val="003235FA"/>
    <w:rsid w:val="0032390D"/>
    <w:rsid w:val="00324B3C"/>
    <w:rsid w:val="00332EAA"/>
    <w:rsid w:val="00334F1D"/>
    <w:rsid w:val="003410BA"/>
    <w:rsid w:val="00346A4A"/>
    <w:rsid w:val="003553A5"/>
    <w:rsid w:val="00360924"/>
    <w:rsid w:val="0036776F"/>
    <w:rsid w:val="003827FF"/>
    <w:rsid w:val="003B025B"/>
    <w:rsid w:val="003B7DBE"/>
    <w:rsid w:val="003C4F53"/>
    <w:rsid w:val="003D2C70"/>
    <w:rsid w:val="003D35A8"/>
    <w:rsid w:val="003F06B4"/>
    <w:rsid w:val="003F4C78"/>
    <w:rsid w:val="0040545C"/>
    <w:rsid w:val="0041159B"/>
    <w:rsid w:val="00412696"/>
    <w:rsid w:val="00414C61"/>
    <w:rsid w:val="0044249C"/>
    <w:rsid w:val="0044311C"/>
    <w:rsid w:val="00444F23"/>
    <w:rsid w:val="004464FF"/>
    <w:rsid w:val="00457F1C"/>
    <w:rsid w:val="0046186C"/>
    <w:rsid w:val="004622E4"/>
    <w:rsid w:val="00465D65"/>
    <w:rsid w:val="004678FF"/>
    <w:rsid w:val="0048371A"/>
    <w:rsid w:val="00490F10"/>
    <w:rsid w:val="00493D1E"/>
    <w:rsid w:val="004A03C2"/>
    <w:rsid w:val="004B0966"/>
    <w:rsid w:val="004B2DAD"/>
    <w:rsid w:val="004B4B59"/>
    <w:rsid w:val="004B4CF7"/>
    <w:rsid w:val="004B5FB2"/>
    <w:rsid w:val="004B6334"/>
    <w:rsid w:val="004C10DB"/>
    <w:rsid w:val="004C6CBD"/>
    <w:rsid w:val="004D31F4"/>
    <w:rsid w:val="004E264F"/>
    <w:rsid w:val="0050077C"/>
    <w:rsid w:val="0050355E"/>
    <w:rsid w:val="00503B9D"/>
    <w:rsid w:val="00507C6B"/>
    <w:rsid w:val="005102EB"/>
    <w:rsid w:val="005151CF"/>
    <w:rsid w:val="005219C6"/>
    <w:rsid w:val="00522612"/>
    <w:rsid w:val="005231F2"/>
    <w:rsid w:val="00534536"/>
    <w:rsid w:val="00540023"/>
    <w:rsid w:val="00547B4D"/>
    <w:rsid w:val="00551949"/>
    <w:rsid w:val="0055216C"/>
    <w:rsid w:val="005538F3"/>
    <w:rsid w:val="00563579"/>
    <w:rsid w:val="005653EF"/>
    <w:rsid w:val="00572F4A"/>
    <w:rsid w:val="005811EA"/>
    <w:rsid w:val="00585EFF"/>
    <w:rsid w:val="00586255"/>
    <w:rsid w:val="005863F7"/>
    <w:rsid w:val="005C3124"/>
    <w:rsid w:val="005C68D8"/>
    <w:rsid w:val="005C7B83"/>
    <w:rsid w:val="005D1217"/>
    <w:rsid w:val="005E00DA"/>
    <w:rsid w:val="005E1E0B"/>
    <w:rsid w:val="005E4C0B"/>
    <w:rsid w:val="005F37AD"/>
    <w:rsid w:val="005F3A30"/>
    <w:rsid w:val="005F59CF"/>
    <w:rsid w:val="00606257"/>
    <w:rsid w:val="00612572"/>
    <w:rsid w:val="006169B6"/>
    <w:rsid w:val="006222B9"/>
    <w:rsid w:val="00624F11"/>
    <w:rsid w:val="006349B8"/>
    <w:rsid w:val="00635D44"/>
    <w:rsid w:val="006442E3"/>
    <w:rsid w:val="006445B4"/>
    <w:rsid w:val="00647EEB"/>
    <w:rsid w:val="00651A47"/>
    <w:rsid w:val="0066641D"/>
    <w:rsid w:val="00674C64"/>
    <w:rsid w:val="006755A4"/>
    <w:rsid w:val="00684088"/>
    <w:rsid w:val="00692AD2"/>
    <w:rsid w:val="00694E38"/>
    <w:rsid w:val="006B26B4"/>
    <w:rsid w:val="006C2D8A"/>
    <w:rsid w:val="006D6EDB"/>
    <w:rsid w:val="006D75DB"/>
    <w:rsid w:val="006E38DF"/>
    <w:rsid w:val="006E65E8"/>
    <w:rsid w:val="006F25EB"/>
    <w:rsid w:val="00702C2E"/>
    <w:rsid w:val="0071519D"/>
    <w:rsid w:val="00715D9A"/>
    <w:rsid w:val="00717DE1"/>
    <w:rsid w:val="007373CF"/>
    <w:rsid w:val="00741443"/>
    <w:rsid w:val="00741B32"/>
    <w:rsid w:val="00745F0D"/>
    <w:rsid w:val="0076124F"/>
    <w:rsid w:val="00765630"/>
    <w:rsid w:val="00770167"/>
    <w:rsid w:val="007741A2"/>
    <w:rsid w:val="00774291"/>
    <w:rsid w:val="0078388A"/>
    <w:rsid w:val="00784C7B"/>
    <w:rsid w:val="0078758A"/>
    <w:rsid w:val="0079120A"/>
    <w:rsid w:val="007924C7"/>
    <w:rsid w:val="00792904"/>
    <w:rsid w:val="00797371"/>
    <w:rsid w:val="007A04E2"/>
    <w:rsid w:val="007D042D"/>
    <w:rsid w:val="007E25AC"/>
    <w:rsid w:val="007E7381"/>
    <w:rsid w:val="008004ED"/>
    <w:rsid w:val="008060B1"/>
    <w:rsid w:val="008103C6"/>
    <w:rsid w:val="0081709D"/>
    <w:rsid w:val="008178C2"/>
    <w:rsid w:val="00834577"/>
    <w:rsid w:val="00857F0F"/>
    <w:rsid w:val="00867379"/>
    <w:rsid w:val="008708AC"/>
    <w:rsid w:val="00873270"/>
    <w:rsid w:val="0087350C"/>
    <w:rsid w:val="00876E81"/>
    <w:rsid w:val="00884D7D"/>
    <w:rsid w:val="00894075"/>
    <w:rsid w:val="00895E45"/>
    <w:rsid w:val="008A40FF"/>
    <w:rsid w:val="008A68F7"/>
    <w:rsid w:val="008B4844"/>
    <w:rsid w:val="008C274C"/>
    <w:rsid w:val="008C5072"/>
    <w:rsid w:val="008D3AAC"/>
    <w:rsid w:val="008D4C61"/>
    <w:rsid w:val="008E148D"/>
    <w:rsid w:val="008E7D41"/>
    <w:rsid w:val="00905DA6"/>
    <w:rsid w:val="00910177"/>
    <w:rsid w:val="0091518D"/>
    <w:rsid w:val="009244EE"/>
    <w:rsid w:val="00925EA0"/>
    <w:rsid w:val="009326B5"/>
    <w:rsid w:val="0094013F"/>
    <w:rsid w:val="009409B1"/>
    <w:rsid w:val="0094693D"/>
    <w:rsid w:val="00960484"/>
    <w:rsid w:val="00992BF8"/>
    <w:rsid w:val="009A4DA7"/>
    <w:rsid w:val="009A59CC"/>
    <w:rsid w:val="009B658F"/>
    <w:rsid w:val="009C27B6"/>
    <w:rsid w:val="009D276E"/>
    <w:rsid w:val="009D6BB1"/>
    <w:rsid w:val="009E25BE"/>
    <w:rsid w:val="009E371E"/>
    <w:rsid w:val="00A041A8"/>
    <w:rsid w:val="00A04DBF"/>
    <w:rsid w:val="00A07D12"/>
    <w:rsid w:val="00A144EF"/>
    <w:rsid w:val="00A16AC3"/>
    <w:rsid w:val="00A361BA"/>
    <w:rsid w:val="00A56EEC"/>
    <w:rsid w:val="00A57C43"/>
    <w:rsid w:val="00A64FC1"/>
    <w:rsid w:val="00A71534"/>
    <w:rsid w:val="00A840A3"/>
    <w:rsid w:val="00A91049"/>
    <w:rsid w:val="00AB0A28"/>
    <w:rsid w:val="00AB4056"/>
    <w:rsid w:val="00AB4773"/>
    <w:rsid w:val="00AB699F"/>
    <w:rsid w:val="00AC49B8"/>
    <w:rsid w:val="00AD2390"/>
    <w:rsid w:val="00AE188B"/>
    <w:rsid w:val="00AF4093"/>
    <w:rsid w:val="00B04902"/>
    <w:rsid w:val="00B121C5"/>
    <w:rsid w:val="00B308E1"/>
    <w:rsid w:val="00B36B67"/>
    <w:rsid w:val="00B45F9B"/>
    <w:rsid w:val="00B47A52"/>
    <w:rsid w:val="00B57B04"/>
    <w:rsid w:val="00B667DF"/>
    <w:rsid w:val="00B715EF"/>
    <w:rsid w:val="00B726C6"/>
    <w:rsid w:val="00B83BDC"/>
    <w:rsid w:val="00B8640F"/>
    <w:rsid w:val="00B8781A"/>
    <w:rsid w:val="00B92E81"/>
    <w:rsid w:val="00B93DB4"/>
    <w:rsid w:val="00BC0EFF"/>
    <w:rsid w:val="00BE29DC"/>
    <w:rsid w:val="00BE4B8C"/>
    <w:rsid w:val="00BF0594"/>
    <w:rsid w:val="00BF4A56"/>
    <w:rsid w:val="00BF5070"/>
    <w:rsid w:val="00C426AA"/>
    <w:rsid w:val="00C50207"/>
    <w:rsid w:val="00C84CDA"/>
    <w:rsid w:val="00CB4E07"/>
    <w:rsid w:val="00CC2B7C"/>
    <w:rsid w:val="00CC3224"/>
    <w:rsid w:val="00CC76CA"/>
    <w:rsid w:val="00CD5179"/>
    <w:rsid w:val="00CE4547"/>
    <w:rsid w:val="00CE726A"/>
    <w:rsid w:val="00CF466B"/>
    <w:rsid w:val="00CF7962"/>
    <w:rsid w:val="00D110A1"/>
    <w:rsid w:val="00D1125C"/>
    <w:rsid w:val="00D133A2"/>
    <w:rsid w:val="00D1599D"/>
    <w:rsid w:val="00D166E5"/>
    <w:rsid w:val="00D17BDF"/>
    <w:rsid w:val="00D17D46"/>
    <w:rsid w:val="00D20152"/>
    <w:rsid w:val="00D23C9E"/>
    <w:rsid w:val="00D23DC4"/>
    <w:rsid w:val="00D40DED"/>
    <w:rsid w:val="00D5585C"/>
    <w:rsid w:val="00D64109"/>
    <w:rsid w:val="00D84BAD"/>
    <w:rsid w:val="00D859B5"/>
    <w:rsid w:val="00D90C1E"/>
    <w:rsid w:val="00D940D1"/>
    <w:rsid w:val="00D95014"/>
    <w:rsid w:val="00DA4D56"/>
    <w:rsid w:val="00DB72D7"/>
    <w:rsid w:val="00DB7A26"/>
    <w:rsid w:val="00DD7BEA"/>
    <w:rsid w:val="00DE5C9C"/>
    <w:rsid w:val="00DF01E1"/>
    <w:rsid w:val="00E0793E"/>
    <w:rsid w:val="00E07E9F"/>
    <w:rsid w:val="00E138AD"/>
    <w:rsid w:val="00E222AB"/>
    <w:rsid w:val="00E3369B"/>
    <w:rsid w:val="00E44DDC"/>
    <w:rsid w:val="00E51C0B"/>
    <w:rsid w:val="00E51F59"/>
    <w:rsid w:val="00E5781B"/>
    <w:rsid w:val="00E677AB"/>
    <w:rsid w:val="00E713DF"/>
    <w:rsid w:val="00E71C24"/>
    <w:rsid w:val="00E75F1F"/>
    <w:rsid w:val="00E81D98"/>
    <w:rsid w:val="00E82053"/>
    <w:rsid w:val="00E8634F"/>
    <w:rsid w:val="00E95CE2"/>
    <w:rsid w:val="00EA4A55"/>
    <w:rsid w:val="00EA5F6D"/>
    <w:rsid w:val="00EB4DE7"/>
    <w:rsid w:val="00EC3E17"/>
    <w:rsid w:val="00EC6720"/>
    <w:rsid w:val="00EF2413"/>
    <w:rsid w:val="00F00B24"/>
    <w:rsid w:val="00F16DB9"/>
    <w:rsid w:val="00F24A35"/>
    <w:rsid w:val="00F36F7F"/>
    <w:rsid w:val="00F42940"/>
    <w:rsid w:val="00F555E3"/>
    <w:rsid w:val="00F6693D"/>
    <w:rsid w:val="00F66D16"/>
    <w:rsid w:val="00F6703E"/>
    <w:rsid w:val="00F7393A"/>
    <w:rsid w:val="00F7415B"/>
    <w:rsid w:val="00F77B28"/>
    <w:rsid w:val="00F81A89"/>
    <w:rsid w:val="00F82959"/>
    <w:rsid w:val="00FA7CB1"/>
    <w:rsid w:val="00FB3297"/>
    <w:rsid w:val="00FB3462"/>
    <w:rsid w:val="00FC7461"/>
    <w:rsid w:val="00FD356C"/>
    <w:rsid w:val="00FF194F"/>
    <w:rsid w:val="00FF57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5B4"/>
    <w:pPr>
      <w:framePr w:wrap="auto"/>
      <w:widowControl w:val="0"/>
      <w:suppressAutoHyphens/>
      <w:autoSpaceDE/>
      <w:autoSpaceDN/>
      <w:adjustRightInd/>
      <w:ind w:left="0" w:right="0"/>
      <w:jc w:val="left"/>
      <w:textAlignment w:val="auto"/>
    </w:pPr>
    <w:rPr>
      <w:rFonts w:cs="Times New Roman"/>
      <w:sz w:val="24"/>
      <w:szCs w:val="24"/>
      <w:rtl w:val="0"/>
      <w:cs w:val="0"/>
      <w:lang w:val="sk-SK" w:eastAsia="cs-CZ" w:bidi="ar-SA"/>
    </w:rPr>
  </w:style>
  <w:style w:type="paragraph" w:styleId="Heading5">
    <w:name w:val="heading 5"/>
    <w:basedOn w:val="Normal"/>
    <w:next w:val="Normal"/>
    <w:link w:val="Heading5Char"/>
    <w:uiPriority w:val="9"/>
    <w:rsid w:val="002155BC"/>
    <w:pPr>
      <w:numPr>
        <w:ilvl w:val="4"/>
        <w:numId w:val="1"/>
      </w:numPr>
      <w:tabs>
        <w:tab w:val="num" w:pos="0"/>
      </w:tabs>
      <w:spacing w:before="240" w:after="60"/>
      <w:jc w:val="both"/>
      <w:outlineLvl w:val="4"/>
    </w:pPr>
    <w:rPr>
      <w:rFonts w:ascii="Calibri" w:hAnsi="Calibri"/>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5Char">
    <w:name w:val="Heading 5 Char"/>
    <w:link w:val="Heading5"/>
    <w:uiPriority w:val="9"/>
    <w:semiHidden/>
    <w:locked/>
    <w:rPr>
      <w:rFonts w:ascii="Calibri" w:hAnsi="Calibri" w:cs="Calibri"/>
      <w:b/>
      <w:i/>
      <w:sz w:val="26"/>
      <w:lang w:val="cs-CZ" w:eastAsia="cs-CZ"/>
    </w:rPr>
  </w:style>
  <w:style w:type="paragraph" w:styleId="BalloonText">
    <w:name w:val="Balloon Text"/>
    <w:basedOn w:val="Normal"/>
    <w:link w:val="BalloonTextChar"/>
    <w:uiPriority w:val="99"/>
    <w:semiHidden/>
    <w:rsid w:val="00797371"/>
    <w:pPr>
      <w:jc w:val="left"/>
    </w:pPr>
    <w:rPr>
      <w:sz w:val="2"/>
      <w:szCs w:val="20"/>
    </w:rPr>
  </w:style>
  <w:style w:type="character" w:customStyle="1" w:styleId="BalloonTextChar">
    <w:name w:val="Balloon Text Char"/>
    <w:link w:val="BalloonText"/>
    <w:uiPriority w:val="99"/>
    <w:semiHidden/>
    <w:locked/>
    <w:rPr>
      <w:sz w:val="2"/>
      <w:lang w:val="cs-CZ" w:eastAsia="cs-CZ"/>
    </w:rPr>
  </w:style>
  <w:style w:type="paragraph" w:customStyle="1" w:styleId="Default">
    <w:name w:val="Default"/>
    <w:rsid w:val="00B93DB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Normlny1">
    <w:name w:val="Normálny1"/>
    <w:rsid w:val="003827FF"/>
    <w:pPr>
      <w:framePr w:wrap="auto"/>
      <w:widowControl/>
      <w:autoSpaceDE/>
      <w:autoSpaceDN/>
      <w:adjustRightInd/>
      <w:spacing w:after="200" w:line="276" w:lineRule="auto"/>
      <w:ind w:left="0" w:right="0"/>
      <w:jc w:val="left"/>
      <w:textAlignment w:val="auto"/>
    </w:pPr>
    <w:rPr>
      <w:rFonts w:ascii="Calibri" w:hAnsi="Calibri" w:cs="Calibri"/>
      <w:color w:val="000000"/>
      <w:sz w:val="22"/>
      <w:szCs w:val="20"/>
      <w:rtl w:val="0"/>
      <w:cs w:val="0"/>
      <w:lang w:val="en-US" w:eastAsia="en-US" w:bidi="ar-SA"/>
    </w:rPr>
  </w:style>
  <w:style w:type="paragraph" w:styleId="Header">
    <w:name w:val="header"/>
    <w:basedOn w:val="Normal"/>
    <w:link w:val="HeaderChar"/>
    <w:uiPriority w:val="99"/>
    <w:rsid w:val="00D84BAD"/>
    <w:pPr>
      <w:tabs>
        <w:tab w:val="center" w:pos="4536"/>
        <w:tab w:val="right" w:pos="9072"/>
      </w:tabs>
      <w:jc w:val="left"/>
    </w:pPr>
  </w:style>
  <w:style w:type="character" w:customStyle="1" w:styleId="HeaderChar">
    <w:name w:val="Header Char"/>
    <w:link w:val="Header"/>
    <w:uiPriority w:val="99"/>
    <w:locked/>
    <w:rsid w:val="00D84BAD"/>
    <w:rPr>
      <w:sz w:val="24"/>
      <w:lang w:val="cs-CZ" w:eastAsia="cs-CZ"/>
    </w:rPr>
  </w:style>
  <w:style w:type="paragraph" w:styleId="Footer">
    <w:name w:val="footer"/>
    <w:basedOn w:val="Normal"/>
    <w:link w:val="FooterChar"/>
    <w:uiPriority w:val="99"/>
    <w:rsid w:val="00D84BAD"/>
    <w:pPr>
      <w:tabs>
        <w:tab w:val="center" w:pos="4536"/>
        <w:tab w:val="right" w:pos="9072"/>
      </w:tabs>
      <w:jc w:val="left"/>
    </w:pPr>
  </w:style>
  <w:style w:type="character" w:customStyle="1" w:styleId="FooterChar">
    <w:name w:val="Footer Char"/>
    <w:link w:val="Footer"/>
    <w:uiPriority w:val="99"/>
    <w:locked/>
    <w:rsid w:val="00D84BAD"/>
    <w:rPr>
      <w:sz w:val="24"/>
      <w:lang w:val="cs-CZ" w:eastAsia="cs-CZ"/>
    </w:rPr>
  </w:style>
  <w:style w:type="paragraph" w:styleId="ListParagraph">
    <w:name w:val="List Paragraph"/>
    <w:basedOn w:val="Normal"/>
    <w:uiPriority w:val="34"/>
    <w:qFormat/>
    <w:rsid w:val="00A16AC3"/>
    <w:pPr>
      <w:widowControl/>
      <w:suppressAutoHyphens w:val="0"/>
      <w:spacing w:after="200" w:line="276" w:lineRule="auto"/>
      <w:ind w:left="720"/>
      <w:contextualSpacing/>
      <w:jc w:val="left"/>
    </w:pPr>
    <w:rPr>
      <w:rFonts w:ascii="Calibri" w:hAnsi="Calibri" w:cs="Calibri"/>
      <w:color w:val="000000"/>
      <w:sz w:val="22"/>
      <w:szCs w:val="20"/>
      <w:lang w:val="en-US" w:eastAsia="en-US"/>
    </w:rPr>
  </w:style>
  <w:style w:type="paragraph" w:customStyle="1" w:styleId="l2">
    <w:name w:val="l2"/>
    <w:basedOn w:val="Normal"/>
    <w:uiPriority w:val="99"/>
    <w:rsid w:val="006755A4"/>
    <w:pPr>
      <w:widowControl/>
      <w:suppressAutoHyphens w:val="0"/>
      <w:spacing w:before="100" w:beforeAutospacing="1" w:after="100" w:afterAutospacing="1"/>
      <w:jc w:val="left"/>
    </w:pPr>
    <w:rPr>
      <w:lang w:eastAsia="sk-SK"/>
    </w:rPr>
  </w:style>
  <w:style w:type="character" w:styleId="CommentReference">
    <w:name w:val="annotation reference"/>
    <w:rsid w:val="00006277"/>
    <w:rPr>
      <w:sz w:val="16"/>
    </w:rPr>
  </w:style>
  <w:style w:type="paragraph" w:styleId="CommentText">
    <w:name w:val="annotation text"/>
    <w:basedOn w:val="Normal"/>
    <w:link w:val="CommentTextChar"/>
    <w:rsid w:val="00006277"/>
    <w:pPr>
      <w:jc w:val="left"/>
    </w:pPr>
    <w:rPr>
      <w:sz w:val="20"/>
      <w:szCs w:val="20"/>
    </w:rPr>
  </w:style>
  <w:style w:type="character" w:customStyle="1" w:styleId="CommentTextChar">
    <w:name w:val="Comment Text Char"/>
    <w:link w:val="CommentText"/>
    <w:locked/>
    <w:rsid w:val="00006277"/>
    <w:rPr>
      <w:lang w:val="cs-CZ" w:eastAsia="cs-CZ"/>
    </w:rPr>
  </w:style>
  <w:style w:type="paragraph" w:styleId="CommentSubject">
    <w:name w:val="annotation subject"/>
    <w:basedOn w:val="CommentText"/>
    <w:next w:val="CommentText"/>
    <w:link w:val="CommentSubjectChar"/>
    <w:rsid w:val="00006277"/>
    <w:pPr>
      <w:jc w:val="left"/>
    </w:pPr>
    <w:rPr>
      <w:b/>
      <w:bCs/>
    </w:rPr>
  </w:style>
  <w:style w:type="character" w:customStyle="1" w:styleId="CommentSubjectChar">
    <w:name w:val="Comment Subject Char"/>
    <w:link w:val="CommentSubject"/>
    <w:locked/>
    <w:rsid w:val="00006277"/>
    <w:rPr>
      <w:b/>
      <w:lang w:val="cs-CZ" w:eastAsia="cs-CZ"/>
    </w:rPr>
  </w:style>
  <w:style w:type="character" w:customStyle="1" w:styleId="num">
    <w:name w:val="num"/>
    <w:rsid w:val="0004066C"/>
  </w:style>
  <w:style w:type="character" w:customStyle="1" w:styleId="apple-converted-space">
    <w:name w:val="apple-converted-space"/>
    <w:rsid w:val="0004066C"/>
  </w:style>
  <w:style w:type="character" w:styleId="Hyperlink">
    <w:name w:val="Hyperlink"/>
    <w:uiPriority w:val="99"/>
    <w:unhideWhenUsed/>
    <w:rsid w:val="0004066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AA68-492C-4386-A014-817533AB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Pages>
  <Words>642</Words>
  <Characters>3661</Characters>
  <Application>Microsoft Office Word</Application>
  <DocSecurity>0</DocSecurity>
  <Lines>0</Lines>
  <Paragraphs>0</Paragraphs>
  <ScaleCrop>false</ScaleCrop>
  <Company>MZ SR</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Mária Mačutková</dc:creator>
  <cp:lastModifiedBy>Gašparíková, Jarmila</cp:lastModifiedBy>
  <cp:revision>2</cp:revision>
  <cp:lastPrinted>2013-01-24T17:57:00Z</cp:lastPrinted>
  <dcterms:created xsi:type="dcterms:W3CDTF">2015-08-27T12:17:00Z</dcterms:created>
  <dcterms:modified xsi:type="dcterms:W3CDTF">2015-08-27T12:17:00Z</dcterms:modified>
</cp:coreProperties>
</file>