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FC51EF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FC51EF">
        <w:rPr>
          <w:rFonts w:ascii="Times New Roman" w:hAnsi="Times New Roman"/>
          <w:b/>
          <w:color w:val="000000"/>
        </w:rPr>
        <w:t>B. Osobitná časť</w:t>
      </w:r>
    </w:p>
    <w:p w:rsidR="00F1200A" w:rsidRPr="00FC51EF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1200A" w:rsidRPr="004E45FA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4E45FA" w:rsidR="004E45FA">
        <w:rPr>
          <w:rFonts w:ascii="Times New Roman" w:hAnsi="Times New Roman"/>
          <w:b/>
          <w:color w:val="000000"/>
        </w:rPr>
        <w:t>K čl. I</w:t>
      </w:r>
    </w:p>
    <w:p w:rsidR="00856250" w:rsidRPr="00FC51EF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FC51EF" w:rsidR="00C56F59">
        <w:rPr>
          <w:rStyle w:val="PlaceholderText"/>
          <w:b/>
          <w:color w:val="000000"/>
          <w:sz w:val="14"/>
        </w:rPr>
        <w:t>                </w:t>
      </w:r>
      <w:r w:rsidRPr="00FC51EF" w:rsidR="00C56F59">
        <w:rPr>
          <w:rStyle w:val="PlaceholderText"/>
          <w:b/>
          <w:color w:val="000000"/>
        </w:rPr>
        <w:t> 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bodu 1</w:t>
      </w:r>
    </w:p>
    <w:p w:rsidR="00C56F59" w:rsidRPr="00FC51EF">
      <w:pPr>
        <w:widowControl/>
        <w:bidi w:val="0"/>
        <w:spacing w:after="200"/>
        <w:ind w:firstLine="708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 xml:space="preserve">V prípade zverenia dieťaťa do striedavej osobnej starostlivosti rodičov, navrhuje sa poskytovať príspevok tomu z rodičov, ktorému sa príspevok vyplácal pred rozhodnutím súdu  o zverení dieťaťa do striedavej osobnej starostlivosti obidvoch rodičov, pričom </w:t>
      </w:r>
      <w:r w:rsidR="00F001B8">
        <w:rPr>
          <w:rStyle w:val="PlaceholderText"/>
          <w:color w:val="000000"/>
        </w:rPr>
        <w:t xml:space="preserve">vládny </w:t>
      </w:r>
      <w:r w:rsidRPr="00FC51EF">
        <w:rPr>
          <w:rStyle w:val="PlaceholderText"/>
          <w:color w:val="000000"/>
        </w:rPr>
        <w:t>návrh  v tomto smere nevylučuje  aj zmenu rodiča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avšak len na základe  vzájomnej písomnej dohody rodičov. Ak sa rodičia dohodnú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</w:t>
      </w:r>
      <w:r w:rsidR="00F001B8">
        <w:rPr>
          <w:rStyle w:val="PlaceholderText"/>
          <w:color w:val="000000"/>
        </w:rPr>
        <w:t xml:space="preserve">vládny </w:t>
      </w:r>
      <w:r w:rsidRPr="00FC51EF">
        <w:rPr>
          <w:rStyle w:val="PlaceholderText"/>
          <w:color w:val="000000"/>
        </w:rPr>
        <w:t>návrh nevylučuje  aj  striedanie  rodičov na uplatnenie nároku na príspevok, avšak najmenej na obdobie  šiestich po sebe nasledujúcich kalendárnych mesiacov. Dôvodom je skutočnosť, aby nedochádzalo k zmene poberateľa príspevku každý mesiac, nakoľko zmena vyžaduje administratívnu záťaž na úrady práce, sociálnych vecí a rodiny.</w:t>
      </w:r>
    </w:p>
    <w:p w:rsidR="00C56F59">
      <w:pPr>
        <w:widowControl/>
        <w:bidi w:val="0"/>
        <w:spacing w:after="200"/>
        <w:jc w:val="both"/>
        <w:rPr>
          <w:rStyle w:val="PlaceholderText"/>
          <w:b/>
          <w:color w:val="000000"/>
        </w:rPr>
      </w:pPr>
      <w:r w:rsidRPr="00FC51EF">
        <w:rPr>
          <w:rStyle w:val="PlaceholderText"/>
          <w:b/>
          <w:color w:val="000000"/>
        </w:rPr>
        <w:t>K bodu 2</w:t>
      </w:r>
    </w:p>
    <w:p w:rsidR="00C56F59" w:rsidRPr="00FC51EF">
      <w:pPr>
        <w:widowControl/>
        <w:bidi w:val="0"/>
        <w:spacing w:after="200"/>
        <w:ind w:firstLine="708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Navrhuje sa, aby nárok na príspevok nevznikol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nie len v prípade, ak sa na dieťa poskytuje materské v Slovenskej republike, ale aj v prípade, ak sa materské alebo obdobná dávka poskytuje na dieťa  v cudzine. 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bodu 3</w:t>
      </w:r>
    </w:p>
    <w:p w:rsidR="00C56F59" w:rsidRPr="00FC51EF">
      <w:pPr>
        <w:widowControl/>
        <w:bidi w:val="0"/>
        <w:spacing w:after="200"/>
        <w:ind w:firstLine="708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 xml:space="preserve">Navrhujú sa tri sumy príspevku na starostlivosť o dieťa v závislosti od subjektu vykonávajúceho starostlivosť o dieťa. Ak starostlivosť o dieťa rodič zabezpečí prostredníctvom právnickej osoby alebo fyzickej osoby podľa § 2 ods. 3 písm. a) až c) zákona č. 561/2008 Z. z. (napr. súkromné zariadenie starostlivosti o dieťa, resp. fyzická osoba poskytujúca starostlivosť o dieťa na základe živnostenského oprávnenia), navrhuje sa poskytovať príspevok mesačne najviac vo výške 280 eur, pričom na daný účel sa navrhuje považovať za rozhodujúci údaj výška úhrady uvedená v dohode uzatvorenej medzi poskytovateľom starostlivosti o dieťa a oprávnenou osobou. Navrhovaná suma 280 </w:t>
      </w:r>
      <w:r w:rsidRPr="00FC51EF" w:rsidR="00FC51EF">
        <w:rPr>
          <w:rStyle w:val="PlaceholderText"/>
          <w:color w:val="000000"/>
        </w:rPr>
        <w:t>eur</w:t>
      </w:r>
      <w:r w:rsidRPr="00FC51EF">
        <w:rPr>
          <w:rStyle w:val="PlaceholderText"/>
          <w:color w:val="000000"/>
        </w:rPr>
        <w:t xml:space="preserve"> vychádza z reálnych nákladov rodičov vychádzajúcich z doterajšieho poskytovania príspevku na starostlivosť o dieťa. Podľa údajov Ústredia práce, sociálnych vecí a rodiny vo februári 2014 bola priemerná výška úhrady rodičov za starostlivosť o dieťa v sume 269,88 eur</w:t>
      </w:r>
      <w:r w:rsidRPr="00FC51EF" w:rsidR="00FC51EF">
        <w:rPr>
          <w:rStyle w:val="PlaceholderText"/>
          <w:color w:val="000000"/>
        </w:rPr>
        <w:t>a</w:t>
      </w:r>
      <w:r w:rsidRPr="00FC51EF">
        <w:rPr>
          <w:rStyle w:val="PlaceholderText"/>
          <w:color w:val="000000"/>
        </w:rPr>
        <w:t xml:space="preserve"> a vo februári roku 2015 272,66 eur</w:t>
      </w:r>
      <w:r w:rsidR="00FC51EF">
        <w:rPr>
          <w:rStyle w:val="PlaceholderText"/>
          <w:color w:val="000000"/>
        </w:rPr>
        <w:t>a</w:t>
      </w:r>
      <w:r w:rsidRPr="00FC51EF">
        <w:rPr>
          <w:rStyle w:val="PlaceholderText"/>
          <w:color w:val="000000"/>
        </w:rPr>
        <w:t xml:space="preserve">. Návrh na sumu 280 </w:t>
      </w:r>
      <w:r w:rsidR="00FC51EF">
        <w:rPr>
          <w:rStyle w:val="PlaceholderText"/>
          <w:color w:val="000000"/>
        </w:rPr>
        <w:t>eur</w:t>
      </w:r>
      <w:r w:rsidRPr="00FC51EF">
        <w:rPr>
          <w:rStyle w:val="PlaceholderText"/>
          <w:color w:val="000000"/>
        </w:rPr>
        <w:t xml:space="preserve"> vychádza aj zo skutočnosti, že od roku</w:t>
      </w:r>
      <w:bookmarkStart w:id="0" w:name="_GoBack"/>
      <w:bookmarkEnd w:id="0"/>
      <w:r w:rsidRPr="00FC51EF">
        <w:rPr>
          <w:rStyle w:val="PlaceholderText"/>
          <w:color w:val="000000"/>
        </w:rPr>
        <w:t xml:space="preserve"> 2011, kedy bola naposledy upravená suma príspevku na starostlivosť o dieťa na sumu 230 </w:t>
      </w:r>
      <w:r w:rsidR="00FC51EF">
        <w:rPr>
          <w:rStyle w:val="PlaceholderText"/>
          <w:color w:val="000000"/>
        </w:rPr>
        <w:t>eur</w:t>
      </w:r>
      <w:r w:rsidRPr="00FC51EF">
        <w:rPr>
          <w:rStyle w:val="PlaceholderText"/>
          <w:color w:val="000000"/>
        </w:rPr>
        <w:t>, sa podľa údajov Štatistického úradu Slovenskej republiky ceny sociálnych služieb (kategória najbližšia k službám starostlivosti o dieťa) od januára 2011 do decembra 2014 zvýšili o cca 21</w:t>
      </w:r>
      <w:r w:rsidR="00776D41">
        <w:rPr>
          <w:rStyle w:val="PlaceholderText"/>
          <w:color w:val="000000"/>
        </w:rPr>
        <w:t xml:space="preserve"> </w:t>
      </w:r>
      <w:r w:rsidRPr="00FC51EF">
        <w:rPr>
          <w:rStyle w:val="PlaceholderText"/>
          <w:color w:val="000000"/>
        </w:rPr>
        <w:t>%, čomu zodpovedá aj navrhované zvýšenie príspevku na starostlivosť o dieťa.</w:t>
      </w:r>
    </w:p>
    <w:p w:rsidR="00C56F59" w:rsidRPr="00FC51EF">
      <w:pPr>
        <w:widowControl/>
        <w:bidi w:val="0"/>
        <w:spacing w:after="200"/>
        <w:ind w:firstLine="708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V súvislosti so zámerom odbremeniť tak rodičov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ako aj úrady od mesačného preukazovania výdavkov na starostlivosť o dieťa sa navrhuje, aby údajom rozhodujúcim pre určenie výšky príspevku bola dohodnutá cena starostlivosti o dieťa, ktorú rodič preukazuje samotnou zmluvou/dohodou, ktorej súčasťou je aj zmluvne dohodnutá úhrada. Podľa doterajších skúseností s poskytovaním príspevku na starostlivosť o dieťa mesačne preukazované výšky úhrady vo  väčšine prípadov korešpondovali so zmluvne dohodnutou cenou. Z toho dôvodu je nadbytočné preukazovanie skutočnej úhrady každý mesiac. </w:t>
      </w:r>
    </w:p>
    <w:p w:rsidR="00C56F59" w:rsidRPr="00FC51EF">
      <w:pPr>
        <w:widowControl/>
        <w:bidi w:val="0"/>
        <w:spacing w:after="200"/>
        <w:ind w:firstLine="708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V prípade, ak starostlivosť o dieťa bude vykonávať poskytovateľ, ktorým je materská škola zriadená obcou, navrhuje sa poskytovať príspevok na starostlivosť o dieťa v sume maximálne 80 eur, pričom rozhodujúce pre výšku príspevku bude výška príspevkov rodiča v týchto zariadeniach určená všeobecne záväzným nariadením obce v zmysle zákona č. 245/2008 Z. z. (školský zákon). Uvedená navrhovaná suma predstavuje náklady rodiča na zabezpečenie starostlivosti o dieťa v tomto zariadení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ako je príspevok na čiastočnú úhradu výdavkov za pobyt dieťaťa, príspevok na čiastočnú úhradu nákladov na nákup potravín a príspevok na úhradu režijných nákladov. Ak starostlivosť o dieťa zabezpečí poskytovateľ, ktorým je materská škola zriadená orgánom miestnej štátnej správy v školstve, navrhuje sa poskytovať príspevok na starostlivosť o dieťa vo výške príspevkov rodiča určených riaditeľom materskej školy v zmysle zákona č. 245/2008 Z. z. (školský zákon). Pre výšku príspevkov rodiča je zákonom stanovená maximálna suma, ktorá neprevyšuje 7,5</w:t>
      </w:r>
      <w:r w:rsidR="00776D41">
        <w:rPr>
          <w:rStyle w:val="PlaceholderText"/>
          <w:color w:val="000000"/>
        </w:rPr>
        <w:t xml:space="preserve"> </w:t>
      </w:r>
      <w:r w:rsidRPr="00FC51EF">
        <w:rPr>
          <w:rStyle w:val="PlaceholderText"/>
          <w:color w:val="000000"/>
        </w:rPr>
        <w:t xml:space="preserve">% sumy životného minima nezaopatreného dieťaťa. </w:t>
      </w:r>
    </w:p>
    <w:p w:rsidR="00C56F59" w:rsidRPr="00FC51EF">
      <w:pPr>
        <w:widowControl/>
        <w:bidi w:val="0"/>
        <w:spacing w:after="200"/>
        <w:ind w:firstLine="708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 xml:space="preserve">Pri zabezpečovaní starostlivosti o dieťa poskytovateľom podľa § 2 ods. 3 písm. d) a  e), t.j. fyzickou osobu, ktorá starostlivosť poskytuje nie na základe živnostenského oprávnenia (napr. starý rodič, príbuzný, iná blízka osoba) alebo osobne rodičom vykonávajúcim zárobkovú činnosť, navrhuje sa ponechať súčasnú výšku príspevku v sume 41,10 eura. Uvedená suma aj naďalej neplní úlohu odmeny za poskytovanú starostlivosť, ale predstavuje odhad nákladov, ktoré sú spojené so zabezpečením starostlivosti – napr. spotreba vody, elektriny, hygienických potrieb, cestovného rodiča alebo fyzickej osoby a iné.  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bodom 4 až 6</w:t>
      </w:r>
    </w:p>
    <w:p w:rsidR="00C56F59" w:rsidRPr="00FC51EF">
      <w:pPr>
        <w:widowControl/>
        <w:bidi w:val="0"/>
        <w:spacing w:after="200"/>
        <w:ind w:firstLine="708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V nadväznosti na návrh zmien v §</w:t>
      </w:r>
      <w:r w:rsidR="00776D41">
        <w:rPr>
          <w:rStyle w:val="PlaceholderText"/>
          <w:color w:val="000000"/>
        </w:rPr>
        <w:t xml:space="preserve"> </w:t>
      </w:r>
      <w:r w:rsidRPr="00FC51EF">
        <w:rPr>
          <w:rStyle w:val="PlaceholderText"/>
          <w:color w:val="000000"/>
        </w:rPr>
        <w:t xml:space="preserve">5 sa navrhujú technické úpravy spojené s určením výšky príspevku a výplatou príspevku. Navrhuje sa aj spôsob určenia výšky príspevku v prípade, ak je úhrada alebo príspevok rodiča určený na deň (spravidla strava dieťaťa). V takom prípade sa navrhuje, aby pre určenie výšky príspevku bola úhrada alebo príspevok rodiča určená dennou sadzbou vynásobená 20, čo predstavuje priemerný počet pracovných dní v mesiaci. Ak je však starostlivosť o dieťa dohodnutá v rozsahu menej ako päť dní v týždni,  pre účely určenia mesačnej výšky príspevku sa úhrada alebo príspevok rodiča určená dennou sadzbou vynásobí štvornásobkom (čo zodpovedá počtu týždňov v mesiaci) počtu dní v rozsahu dohodnutom za týždeň a určenou dennou sadzbou za starostlivosť o dieťa.  Napr. ak je starostlivosť o dieťa dohodnutá trikrát do týždňa,  mesačná úhrada alebo príspevok rodiča sa vypočíta ako </w:t>
      </w:r>
      <w:r w:rsidR="00100C42">
        <w:rPr>
          <w:rStyle w:val="PlaceholderText"/>
          <w:color w:val="000000"/>
        </w:rPr>
        <w:t>tri</w:t>
      </w:r>
      <w:r w:rsidRPr="00FC51EF">
        <w:rPr>
          <w:rStyle w:val="PlaceholderText"/>
          <w:color w:val="000000"/>
        </w:rPr>
        <w:t xml:space="preserve"> (dni v týždni)  krát </w:t>
      </w:r>
      <w:r w:rsidR="00100C42">
        <w:rPr>
          <w:rStyle w:val="PlaceholderText"/>
          <w:color w:val="000000"/>
        </w:rPr>
        <w:t>štyri</w:t>
      </w:r>
      <w:r w:rsidRPr="00FC51EF">
        <w:rPr>
          <w:rStyle w:val="PlaceholderText"/>
          <w:color w:val="000000"/>
        </w:rPr>
        <w:t xml:space="preserve"> (týždne)  krát denná sadzba. Súčasne sa navrhuje zjednodušiť postup pri určení výšky príspevku v prípade zmeny poskytovateľa starostlivosti o dieťa v priebehu kalendárneho mesiaca.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bodu 7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            V záujme jednotného postupu a podmienok sa navrhuje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aby rodič v žiadosti uviedol aj miesto vykonávania starostlivosti o</w:t>
      </w:r>
      <w:r w:rsidR="00776D41">
        <w:rPr>
          <w:rStyle w:val="PlaceholderText"/>
          <w:color w:val="000000"/>
        </w:rPr>
        <w:t> </w:t>
      </w:r>
      <w:r w:rsidRPr="00FC51EF">
        <w:rPr>
          <w:rStyle w:val="PlaceholderText"/>
          <w:color w:val="000000"/>
        </w:rPr>
        <w:t>dieťa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ako aj výšku úhrady, resp. príspevku rodiča za starostlivosť o dieťa. 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bodu 8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            V záujme odstránenia administratívnej zaťaženosti a </w:t>
      </w:r>
      <w:r w:rsidR="00776D41">
        <w:rPr>
          <w:rStyle w:val="PlaceholderText"/>
          <w:color w:val="000000"/>
        </w:rPr>
        <w:t>efektívneho spracovania žiadosti</w:t>
      </w:r>
      <w:r w:rsidRPr="00FC51EF">
        <w:rPr>
          <w:rStyle w:val="PlaceholderText"/>
          <w:color w:val="000000"/>
        </w:rPr>
        <w:t xml:space="preserve"> o príspevok na starostlivosť o dieťa sa navrhuje používať faksimile podpisu oprávnenej osoby a predtlačený odtlačok úradnej pečiatky správneho orgánu.  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bodu 9</w:t>
      </w:r>
    </w:p>
    <w:p w:rsidR="00C56F59" w:rsidRPr="00FC51EF" w:rsidP="00C21F5D">
      <w:pPr>
        <w:widowControl/>
        <w:bidi w:val="0"/>
        <w:spacing w:after="200"/>
        <w:ind w:firstLine="720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Nadväzne na navrhovanú zmenu § 5 ods. 1 písm. a) sa navrhuje zrušiť povinnosť rodiča mesačne preukazovať výšku úhrad za poskytnutú starostlivosť o dieťa, ak túto vykonáva právnická osoba alebo fyzická osoba so živnostenským oprávnením. Navrhuje sa, aby oprávnená osoba preukazovala výšku úhrady len predložením písomnej dohody alebo zmluvy za poskytovanú službu starostlivosti o dieťa. Preukazovanie výdavkov na starostlivosť o dieťa za kalendárny mesiac bolo pre rodičov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ale aj pre  úrad práce, sociálnych vecí a rodiny ako platiteľa administratívne náročné, čo sa týmto návrhom odstraňuje.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bodu 10</w:t>
      </w:r>
    </w:p>
    <w:p w:rsidR="00C56F59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           </w:t>
      </w:r>
      <w:r w:rsidR="00FC51EF">
        <w:rPr>
          <w:rStyle w:val="PlaceholderText"/>
          <w:color w:val="000000"/>
        </w:rPr>
        <w:t>N</w:t>
      </w:r>
      <w:r w:rsidRPr="00FC51EF">
        <w:rPr>
          <w:rStyle w:val="PlaceholderText"/>
          <w:color w:val="000000"/>
        </w:rPr>
        <w:t xml:space="preserve">avrhuje sa, aby platiteľ pri </w:t>
      </w:r>
      <w:r w:rsidR="00FC51EF">
        <w:rPr>
          <w:rStyle w:val="PlaceholderText"/>
          <w:color w:val="000000"/>
        </w:rPr>
        <w:t xml:space="preserve">príspevku, na ktorý vznikol nárok </w:t>
      </w:r>
      <w:r w:rsidRPr="00FC51EF">
        <w:rPr>
          <w:rStyle w:val="PlaceholderText"/>
          <w:color w:val="000000"/>
        </w:rPr>
        <w:t>do účinnosti tohto zákona</w:t>
      </w:r>
      <w:r w:rsidR="00C21F5D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z vlastného podnetu prehodnotil trvanie nároku a rozhodol o príspevku podľa zákona účinného od 1. januára 2016. Zároveň sa navrhuje aj termín, do ktorého je platiteľ povinný toto prehodnotenie vykonať</w:t>
      </w:r>
      <w:r w:rsidR="00776D41">
        <w:rPr>
          <w:rStyle w:val="PlaceholderText"/>
          <w:color w:val="000000"/>
        </w:rPr>
        <w:t>,</w:t>
      </w:r>
      <w:r w:rsidRPr="00FC51EF">
        <w:rPr>
          <w:rStyle w:val="PlaceholderText"/>
          <w:color w:val="000000"/>
        </w:rPr>
        <w:t xml:space="preserve"> a to do 31. januára 2016. </w:t>
      </w:r>
    </w:p>
    <w:p w:rsidR="00FC51EF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V súvislosti s prechodom na novú právnu úpravu, správne orgány o</w:t>
      </w:r>
      <w:r w:rsidR="00C21F5D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žiadostiach</w:t>
      </w:r>
      <w:r w:rsidR="00C21F5D">
        <w:rPr>
          <w:rStyle w:val="PlaceholderText"/>
          <w:color w:val="000000"/>
        </w:rPr>
        <w:t>,</w:t>
      </w:r>
      <w:r>
        <w:rPr>
          <w:rStyle w:val="PlaceholderText"/>
          <w:color w:val="000000"/>
        </w:rPr>
        <w:t xml:space="preserve"> o ktorých do účinnosti tohto zákona nerozhodli, rozhodnú o týchto nárokoch podľa zákona účinného do 31. </w:t>
      </w:r>
      <w:r w:rsidR="00776D41">
        <w:rPr>
          <w:rStyle w:val="PlaceholderText"/>
          <w:color w:val="000000"/>
        </w:rPr>
        <w:t>decembra</w:t>
      </w:r>
      <w:r>
        <w:rPr>
          <w:rStyle w:val="PlaceholderText"/>
          <w:color w:val="000000"/>
        </w:rPr>
        <w:t xml:space="preserve"> 2015. V prípade, ak si po účinnosti tohto zákona oprávnená osoba uplatní nárok na príspevok aj za obdobie pred účinnosťou tohto zákona, správny orgán o nároku na príspevok za obdobie do 31. </w:t>
      </w:r>
      <w:r w:rsidR="00776D41">
        <w:rPr>
          <w:rStyle w:val="PlaceholderText"/>
          <w:color w:val="000000"/>
        </w:rPr>
        <w:t>decembra</w:t>
      </w:r>
      <w:r>
        <w:rPr>
          <w:rStyle w:val="PlaceholderText"/>
          <w:color w:val="000000"/>
        </w:rPr>
        <w:t xml:space="preserve"> 2015 rozhodne podľa zákona účinného do 31.</w:t>
      </w:r>
      <w:r w:rsidR="00776D41">
        <w:rPr>
          <w:rStyle w:val="PlaceholderText"/>
          <w:color w:val="000000"/>
        </w:rPr>
        <w:t xml:space="preserve"> decembra </w:t>
      </w:r>
      <w:r>
        <w:rPr>
          <w:rStyle w:val="PlaceholderText"/>
          <w:color w:val="000000"/>
        </w:rPr>
        <w:t xml:space="preserve">2015. V prípade, že si oprávnená osoba uplatní nárok na príspevok za obdobie </w:t>
      </w:r>
      <w:r w:rsidR="00B611F6">
        <w:rPr>
          <w:rStyle w:val="PlaceholderText"/>
          <w:color w:val="000000"/>
        </w:rPr>
        <w:t>do účinnosti tohto zákona a aj po nadobudnutí jeho účinnosti, správny orgán rozhodne o nároku na príspevok za obdobie do 31.</w:t>
      </w:r>
      <w:r w:rsidR="00776D41">
        <w:rPr>
          <w:rStyle w:val="PlaceholderText"/>
          <w:color w:val="000000"/>
        </w:rPr>
        <w:t xml:space="preserve"> decembra </w:t>
      </w:r>
      <w:r w:rsidR="00B611F6">
        <w:rPr>
          <w:rStyle w:val="PlaceholderText"/>
          <w:color w:val="000000"/>
        </w:rPr>
        <w:t>2015 podľa zákona účinného do 31.</w:t>
      </w:r>
      <w:r w:rsidR="00776D41">
        <w:rPr>
          <w:rStyle w:val="PlaceholderText"/>
          <w:color w:val="000000"/>
        </w:rPr>
        <w:t xml:space="preserve"> decembra </w:t>
      </w:r>
      <w:r w:rsidR="00B611F6">
        <w:rPr>
          <w:rStyle w:val="PlaceholderText"/>
          <w:color w:val="000000"/>
        </w:rPr>
        <w:t xml:space="preserve">2015 a zároveň za obdobie od 1. </w:t>
      </w:r>
      <w:r w:rsidR="00776D41">
        <w:rPr>
          <w:rStyle w:val="PlaceholderText"/>
          <w:color w:val="000000"/>
        </w:rPr>
        <w:t>januára</w:t>
      </w:r>
      <w:r w:rsidR="00B611F6">
        <w:rPr>
          <w:rStyle w:val="PlaceholderText"/>
          <w:color w:val="000000"/>
        </w:rPr>
        <w:t xml:space="preserve"> 2016 podľa zákona účinného od 1.</w:t>
      </w:r>
      <w:r w:rsidR="00776D41">
        <w:rPr>
          <w:rStyle w:val="PlaceholderText"/>
          <w:color w:val="000000"/>
        </w:rPr>
        <w:t xml:space="preserve"> januára </w:t>
      </w:r>
      <w:r w:rsidR="00B611F6">
        <w:rPr>
          <w:rStyle w:val="PlaceholderText"/>
          <w:color w:val="000000"/>
        </w:rPr>
        <w:t>2016.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color w:val="000000"/>
        </w:rPr>
        <w:t> 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Pr="00FC51EF">
        <w:rPr>
          <w:rStyle w:val="PlaceholderText"/>
          <w:b/>
          <w:color w:val="000000"/>
        </w:rPr>
        <w:t>K </w:t>
      </w:r>
      <w:r w:rsidR="00F909D6">
        <w:rPr>
          <w:rStyle w:val="PlaceholderText"/>
          <w:b/>
          <w:color w:val="000000"/>
        </w:rPr>
        <w:t>č</w:t>
      </w:r>
      <w:r w:rsidRPr="00FC51EF">
        <w:rPr>
          <w:rStyle w:val="PlaceholderText"/>
          <w:b/>
          <w:color w:val="000000"/>
        </w:rPr>
        <w:t>l. II</w:t>
      </w:r>
    </w:p>
    <w:p w:rsidR="00C56F59" w:rsidRPr="00FC51EF">
      <w:pPr>
        <w:widowControl/>
        <w:bidi w:val="0"/>
        <w:spacing w:after="200"/>
        <w:jc w:val="both"/>
        <w:rPr>
          <w:rStyle w:val="PlaceholderText"/>
          <w:color w:val="000000"/>
        </w:rPr>
      </w:pPr>
      <w:r w:rsidR="008968E6">
        <w:rPr>
          <w:rStyle w:val="PlaceholderText"/>
          <w:color w:val="000000"/>
        </w:rPr>
        <w:tab/>
      </w:r>
      <w:r w:rsidRPr="00FC51EF">
        <w:rPr>
          <w:rStyle w:val="PlaceholderText"/>
          <w:color w:val="000000"/>
        </w:rPr>
        <w:t>Navrhuje sa účinnosť zákona od 1. januára 2016</w:t>
      </w:r>
      <w:r w:rsidR="00B611F6">
        <w:rPr>
          <w:rStyle w:val="PlaceholderText"/>
          <w:color w:val="000000"/>
        </w:rPr>
        <w:t>.</w:t>
      </w:r>
    </w:p>
    <w:p w:rsidR="00C56F59" w:rsidRPr="00FC51EF">
      <w:pPr>
        <w:widowControl/>
        <w:bidi w:val="0"/>
        <w:spacing w:after="200"/>
        <w:rPr>
          <w:rStyle w:val="PlaceholderText"/>
          <w:color w:val="000000"/>
        </w:rPr>
      </w:pPr>
      <w:r w:rsidRPr="00FC51EF">
        <w:rPr>
          <w:rStyle w:val="PlaceholderText"/>
          <w:rFonts w:ascii="Tahoma" w:hAnsi="Tahoma" w:cs="Tahoma"/>
          <w:color w:val="000000"/>
        </w:rPr>
        <w:t> </w:t>
      </w:r>
    </w:p>
    <w:p w:rsidR="00A76A63" w:rsidP="00A76A63">
      <w:pPr>
        <w:pStyle w:val="BodyText"/>
        <w:bidi w:val="0"/>
        <w:spacing w:before="120" w:line="276" w:lineRule="auto"/>
        <w:jc w:val="both"/>
        <w:rPr>
          <w:rFonts w:ascii="Times New Roman" w:hAnsi="Times New Roman" w:cs="Times New Roman"/>
          <w:b w:val="0"/>
          <w:bCs w:val="0"/>
        </w:rPr>
      </w:pPr>
      <w:r w:rsidRPr="00FC51EF" w:rsidR="00C56F59">
        <w:rPr>
          <w:rStyle w:val="PlaceholderText"/>
          <w:color w:val="000000"/>
        </w:rPr>
        <w:t> </w:t>
      </w:r>
      <w:r>
        <w:rPr>
          <w:rFonts w:ascii="Times New Roman" w:hAnsi="Times New Roman" w:cs="Times New Roman"/>
          <w:b w:val="0"/>
          <w:bCs w:val="0"/>
        </w:rPr>
        <w:t>Bratislava 26. augusta 2015</w:t>
      </w:r>
    </w:p>
    <w:p w:rsidR="00A76A63" w:rsidP="00A76A63">
      <w:pPr>
        <w:pStyle w:val="BodyText"/>
        <w:bidi w:val="0"/>
        <w:spacing w:before="120" w:line="276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A76A63" w:rsidP="00A76A6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Fico, v. r.</w:t>
      </w:r>
    </w:p>
    <w:p w:rsidR="00A76A63" w:rsidP="00A76A6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A76A63" w:rsidP="00A76A6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76A63" w:rsidP="00A76A63">
      <w:pPr>
        <w:bidi w:val="0"/>
        <w:spacing w:before="120"/>
        <w:rPr>
          <w:rFonts w:ascii="Times New Roman" w:hAnsi="Times New Roman"/>
        </w:rPr>
      </w:pPr>
    </w:p>
    <w:p w:rsidR="00A76A63" w:rsidP="00A76A63">
      <w:pPr>
        <w:bidi w:val="0"/>
        <w:spacing w:before="120"/>
        <w:rPr>
          <w:rFonts w:ascii="Times New Roman" w:hAnsi="Times New Roman"/>
        </w:rPr>
      </w:pPr>
    </w:p>
    <w:p w:rsidR="00A76A63" w:rsidP="00A76A63">
      <w:pPr>
        <w:bidi w:val="0"/>
        <w:spacing w:before="120"/>
        <w:rPr>
          <w:rFonts w:ascii="Times New Roman" w:hAnsi="Times New Roman"/>
        </w:rPr>
      </w:pPr>
    </w:p>
    <w:p w:rsidR="00A76A63" w:rsidP="00A76A6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Ján Richter, v. r.</w:t>
      </w:r>
    </w:p>
    <w:p w:rsidR="00A76A63" w:rsidP="00A76A6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 práce, sociálnych vecí</w:t>
      </w:r>
    </w:p>
    <w:p w:rsidR="00A76A63" w:rsidP="00A76A6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a rodiny Slovenskej republiky</w:t>
      </w:r>
    </w:p>
    <w:p w:rsidR="00A76A63" w:rsidP="00A76A63">
      <w:pPr>
        <w:bidi w:val="0"/>
        <w:spacing w:before="120"/>
        <w:jc w:val="center"/>
        <w:rPr>
          <w:rFonts w:ascii="Times New Roman" w:hAnsi="Times New Roman"/>
        </w:rPr>
      </w:pPr>
    </w:p>
    <w:p w:rsidR="00C56F59" w:rsidRPr="00FC51EF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 w:rsidSect="00C472D3"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E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001B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968E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FC51EF"/>
    <w:rsid w:val="000170CA"/>
    <w:rsid w:val="00080421"/>
    <w:rsid w:val="000B0A27"/>
    <w:rsid w:val="00100C42"/>
    <w:rsid w:val="001217B0"/>
    <w:rsid w:val="0018117F"/>
    <w:rsid w:val="0018198F"/>
    <w:rsid w:val="0019041F"/>
    <w:rsid w:val="001E5CE0"/>
    <w:rsid w:val="001F7961"/>
    <w:rsid w:val="002919E1"/>
    <w:rsid w:val="002D5BF6"/>
    <w:rsid w:val="00380E93"/>
    <w:rsid w:val="003F347C"/>
    <w:rsid w:val="004B5AFB"/>
    <w:rsid w:val="004E45FA"/>
    <w:rsid w:val="0061418D"/>
    <w:rsid w:val="006E3775"/>
    <w:rsid w:val="00776D41"/>
    <w:rsid w:val="00856250"/>
    <w:rsid w:val="008968E6"/>
    <w:rsid w:val="009A5E60"/>
    <w:rsid w:val="00A16832"/>
    <w:rsid w:val="00A73616"/>
    <w:rsid w:val="00A76A63"/>
    <w:rsid w:val="00A82287"/>
    <w:rsid w:val="00AB6861"/>
    <w:rsid w:val="00B37D0C"/>
    <w:rsid w:val="00B611F6"/>
    <w:rsid w:val="00C21F5D"/>
    <w:rsid w:val="00C472D3"/>
    <w:rsid w:val="00C56F59"/>
    <w:rsid w:val="00DC23B4"/>
    <w:rsid w:val="00F001B8"/>
    <w:rsid w:val="00F1200A"/>
    <w:rsid w:val="00F15AE6"/>
    <w:rsid w:val="00F31A62"/>
    <w:rsid w:val="00F909D6"/>
    <w:rsid w:val="00FC51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8968E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968E6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968E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968E6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D5BF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D5BF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D5BF6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D5BF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D5BF6"/>
    <w:rPr>
      <w:b/>
      <w:bCs/>
    </w:rPr>
  </w:style>
  <w:style w:type="paragraph" w:styleId="BodyText">
    <w:name w:val="Body Text"/>
    <w:basedOn w:val="Normal"/>
    <w:link w:val="ZkladntextChar"/>
    <w:uiPriority w:val="99"/>
    <w:semiHidden/>
    <w:unhideWhenUsed/>
    <w:rsid w:val="00A76A63"/>
    <w:pPr>
      <w:widowControl/>
      <w:adjustRightInd/>
      <w:spacing w:line="360" w:lineRule="auto"/>
      <w:jc w:val="center"/>
    </w:pPr>
    <w:rPr>
      <w:rFonts w:ascii="Arial" w:eastAsia="MS Mincho" w:hAnsi="Arial" w:cs="Arial"/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76A63"/>
    <w:rPr>
      <w:rFonts w:ascii="Arial" w:eastAsia="MS Mincho" w:hAnsi="Arial" w:cs="Arial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33B6-676D-4552-94DC-F4E9DC6E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1210</Words>
  <Characters>7021</Characters>
  <Application>Microsoft Office Word</Application>
  <DocSecurity>0</DocSecurity>
  <Lines>0</Lines>
  <Paragraphs>0</Paragraphs>
  <ScaleCrop>false</ScaleCrop>
  <Company>Abyss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cebulakova</cp:lastModifiedBy>
  <cp:revision>4</cp:revision>
  <cp:lastPrinted>2015-07-22T10:49:00Z</cp:lastPrinted>
  <dcterms:created xsi:type="dcterms:W3CDTF">2015-07-29T14:40:00Z</dcterms:created>
  <dcterms:modified xsi:type="dcterms:W3CDTF">2015-08-26T12:50:00Z</dcterms:modified>
</cp:coreProperties>
</file>