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5F98" w:rsidP="007F1FA1">
      <w:pPr>
        <w:bidi w:val="0"/>
        <w:rPr>
          <w:rFonts w:ascii="Arial Narrow" w:hAnsi="Arial Narrow"/>
          <w:b/>
          <w:spacing w:val="30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b/>
          <w:spacing w:val="30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b/>
          <w:caps/>
          <w:spacing w:val="30"/>
          <w:sz w:val="22"/>
          <w:szCs w:val="22"/>
        </w:rPr>
      </w:pPr>
      <w:r>
        <w:rPr>
          <w:rFonts w:ascii="Arial Narrow" w:hAnsi="Arial Narrow"/>
          <w:b/>
          <w:caps/>
          <w:spacing w:val="30"/>
          <w:sz w:val="22"/>
          <w:szCs w:val="22"/>
        </w:rPr>
        <w:t>zákon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............2015,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 miestnom poplatku za rozvoj a o zmene a doplnení niektorých zákonov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Národná rada Slovenskej republiky sa uzniesla na tomto zákone:</w:t>
      </w:r>
    </w:p>
    <w:p w:rsidR="00155F98" w:rsidP="00831019">
      <w:pPr>
        <w:bidi w:val="0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1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úpravy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Týmto zákonom sa ustanovuje miestny poplatok za rozvoj (ďalej len „poplatok za rozvoj“).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2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Poplatok za rozvoj môže uložiť obec na svojom území, v jej jednotlivej časti alebo v jednotlivom katastrálnom území všeobecne záväzným nariadením.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2"/>
      </w:r>
      <w:r>
        <w:rPr>
          <w:rFonts w:ascii="Arial Narrow" w:hAnsi="Arial Narrow"/>
          <w:sz w:val="22"/>
          <w:szCs w:val="22"/>
        </w:rPr>
        <w:t>)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3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poplatku za rozvoj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Poplatok za rozvoj sa platí jednorázovo poplatníkom za stavbu na území obce podľa právoplatného stavebného povolenia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3"/>
      </w:r>
      <w:r>
        <w:rPr>
          <w:rFonts w:ascii="Arial Narrow" w:hAnsi="Arial Narrow"/>
          <w:sz w:val="22"/>
          <w:szCs w:val="22"/>
        </w:rPr>
        <w:t>), ktorým sa povoľuje uskutočnenie stavby (ďalej len „stavebné povolenie“).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Predmetom poplatku za rozvoj nie je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 odstránenie poruchy či havarijného stavu,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b) drobná stavba, nadstavba a prístavba do </w:t>
      </w:r>
      <w:smartTag w:uri="urn:schemas-microsoft-com:office:smarttags" w:element="metricconverter">
        <w:smartTagPr>
          <w:attr w:name="ProductID" w:val="25 m2"/>
        </w:smartTagPr>
        <w:r>
          <w:rPr>
            <w:rFonts w:ascii="Arial Narrow" w:hAnsi="Arial Narrow"/>
            <w:sz w:val="22"/>
            <w:szCs w:val="22"/>
          </w:rPr>
          <w:t>25 m2</w:t>
        </w:r>
      </w:smartTag>
      <w:r>
        <w:rPr>
          <w:rFonts w:ascii="Arial Narrow" w:hAnsi="Arial Narrow"/>
          <w:sz w:val="22"/>
          <w:szCs w:val="22"/>
        </w:rPr>
        <w:t>, prestavba alebo iná stavebná úprava, ktorá nemení funkčné využitie alebo spôsob užívania,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c) stavba dopravnej infraštruktúry, stavba slúžiaca energetike a stavba inžinierskych sietí,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d) stavba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sociálneho bývania,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vstavanej garáže a parkovacieho státia v rámci existujúcej stavby,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 zdravotníckeho zariadenia,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 školského zariadenia a zariadenia slúžiaceho na praktické vyučovanie,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 slúžiaca na poskytovanie sociálnych služieb,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slúžiaca na výkon náboženských obradov cirkví a náboženských spoločností registrovaných štátom.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4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Vznik poplatkovej povinnosti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Poplatková povinnosť vzniká dňom právoplatnosti stavebného povolenia alebo rozhodnutia o povolení zmeny v užívaní stavby, ktorým sa stavba stala predmetom poplatku za rozvoj.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5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Poplatník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Poplatníkom je fyzická osoba alebo právnická osoba, ktorej bolo ako stavebníkovi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4"/>
      </w:r>
      <w:r>
        <w:rPr>
          <w:rFonts w:ascii="Arial Narrow" w:hAnsi="Arial Narrow"/>
          <w:sz w:val="22"/>
          <w:szCs w:val="22"/>
        </w:rPr>
        <w:t>) vydané stavebné povolenie.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Poplatníkom nie je obec, ktorá ako stavebník uskutočňuje stavbu na svojom území.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(3) Ak uskutočňuje stavbu viac stavebníkov označených v právoplatnom stavebnom povolení, poplatníkom je každý stavebník v rovnakom pomere, ak sa nedohodnú inak. Ak sa všetci poplatníci dohodnú, poplatníkov zastupuje jeden z nich a ostatní poplatníci ručia za poplatok za rozvoj do výšky svojho podielu.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(4) Ak uskutočňujú stavbu manželia v rozsahu bezpodielového spoluvlastníctva manželov, poplatníkmi sú obaja manželia, ktorí ručia za poplatok za rozvoj spoločne a nerozdielne.</w:t>
      </w:r>
    </w:p>
    <w:p w:rsidR="00155F98" w:rsidP="00831019">
      <w:pPr>
        <w:pStyle w:val="ListParagraph"/>
        <w:bidi w:val="0"/>
        <w:ind w:left="0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6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Sadzba poplatku za rozvoj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Sadzbu poplatku za rozvoj ustanoví obec vo všeobecne záväznom nariadení od 10 eur na m2 do 45 eur na m2.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Obec môže ustanoviť sadzby poplatku za rozvoj rôzne pre stavby v členení: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 stavby na bývanie,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5"/>
      </w:r>
      <w:r>
        <w:rPr>
          <w:rFonts w:ascii="Arial Narrow" w:hAnsi="Arial Narrow"/>
          <w:sz w:val="22"/>
          <w:szCs w:val="22"/>
        </w:rPr>
        <w:t>)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 stavby na pôdohospodársku produkciu, skleníky, stavby pre vodné hospodárstvo, stavby využívané na skladovanie vlastnej pôdohospodárskej produkcie vrátane stavieb na vlastnú administratívu,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c) priemyselné stavby a stavby využívané na skladovanie vrátane stavieb na vlastnú administratívu,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d) stavby na ostatné podnikanie a na zárobkovú činnosť, stavby využívané na skladovanie a administratívu súvisiacu s ostatným podnikaním  a so zárobkovou činnosťou,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e) ostatné stavby.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(3) Obec môže ustanoviť sadzby poplatku za rozvoj rôzne pre katastrálne územia alebo jej jednotlivé časti, ktoré vymedzí obec ako územne celistvé časti obce vo všeobecne záväznom nariadení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ulicami alebo vzájomne susediacimi parcelami pozemkov.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(4) Sadzbu poplatku za rozvoj možno meniť k 1. januáru kalendárneho roka.</w:t>
      </w:r>
    </w:p>
    <w:p w:rsidR="00155F98" w:rsidP="00831019">
      <w:pPr>
        <w:pStyle w:val="ListParagraph"/>
        <w:bidi w:val="0"/>
        <w:ind w:left="0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7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Určenie poplatku za rozvoj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Poplatok za rozvoj sa určí ako súčin výmery v m2 podlahovej plochy nadzemnej časti stavby určenej v projektovej dokumentácii, na základe ktorej bolo vydané právoplatné stavebné povolenie, a sadzby poplatku za rozvoj účinnej ku dňu podania žiadosti o stavebné povolenie; do podlahovej plochy sa nezapočítava plocha garáží a parkovacích státí okrem samostatne stojacich stavieb hromadných garáží, ktoré sú využívané za úhradu.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rPr>
          <w:rFonts w:ascii="Arial Narrow" w:hAnsi="Arial Narrow"/>
          <w:color w:val="FF0000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8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Vyrubenie, splatnosť a platenie poplatku za rozvoj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Poplatok za rozvoj vyrubí obec rozhodnutím.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Ak zastupuje poplatníkov zástupca určený podľa § 5 ods. 3, obec vyrubí poplatok za rozvoj rozhodnutím v celkovej sume tomuto zástupcovi. Ak sú poplatníkmi manželia podľa § 5 ods. 4, obec vyrubí poplatok za rozvoj rozhodnutím v celkovej sume jednému z nich.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(3) Vyrubený poplatok za rozvoj je splatný do 15 dní odo dňa nadobudnutia právoplatnosti rozhodnutia podľa odseku 1.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(4) Obec môže určiť na základe žiadosti poplatníka platenie poplatku za rozvoj v splátkach. Splátky sú splatné v lehotách určených obcou v rozhodnutí, ktorým sa o platení v splátkach rozhoduje; proti tomuto rozhodnutiu sa nemožno odvolať.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(5) Ak dôjde k zmene výmery podlahovej plochy nadzemnej časti stavby určenej v projektovej dokumentácii, na základe ktorej bolo vydané stavebné povolenie, obec vydá nové rozhodnutie, ktorým vyrubí rozdiel oproti pôvodne vyrubenému poplatku.</w:t>
      </w:r>
    </w:p>
    <w:p w:rsidR="00155F98" w:rsidP="00831019">
      <w:pPr>
        <w:pStyle w:val="ListParagraph"/>
        <w:bidi w:val="0"/>
        <w:ind w:left="0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9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Vrátenie poplatku za rozvoj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Obec vráti zaplatený poplatok za rozvoj poplatníkovi, ak došlo k strate platnosti stavebného povolenia. Poplatník oznámi zánik poplatkovej povinnosti obci do 60 dní odo dňa jej zániku, inak nárok na vrátenie poplatku za rozvoj zaniká.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Obec vráti poplatok za rozvoj poplatníkovi do 60 dní odo dňa doručenia rozhodnutia o vrátení poplatku za rozvoj.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10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Použitie výnosu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Poplatok za rozvoj je príjmom rozpočtu obce.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Výnos z poplatku za rozvoj je možné použiť na úhradu nákladov súvisiacich so stavbou vrátane vysporiadania pozemku na tento účel: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 zariadenia starostlivosti o deti,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 slúžiacou na poskytovanie sociálnych, športových a kultúrnych služieb,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c) sociálneho bývania,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d) školského zariadenia a zariadenia slúžiaceho na praktické vyučovanie,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e) zdravotníckeho zariadenia,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f) verejne prístupného parku, úpravou verejnej zelene,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g) miestnej komunikácie, parkovacích plôch a technickej infraštruktúry.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11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Správa poplatku za rozvoj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(1) Správu poplatku za rozvoj vykonáva obec, ktorá ho na svojom území uložila. Správu poplatku za rozvoj vykonávajú v Bratislave a v Košiciach mestské časti, ak tak ustanoví štatút mesta.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6"/>
      </w:r>
      <w:r>
        <w:rPr>
          <w:rFonts w:ascii="Arial Narrow" w:hAnsi="Arial Narrow"/>
          <w:sz w:val="22"/>
          <w:szCs w:val="22"/>
        </w:rPr>
        <w:t>)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(2) Správou poplatku za rozvoj nie je možné poveriť iné právnické osoby alebo fyzické osoby.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(3) Na správu poplatku za rozvoj sa vzťahuje osobitný predpis,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7"/>
      </w:r>
      <w:r>
        <w:rPr>
          <w:rFonts w:ascii="Arial Narrow" w:hAnsi="Arial Narrow"/>
          <w:sz w:val="22"/>
          <w:szCs w:val="22"/>
        </w:rPr>
        <w:t>) ak tento zákon neustanovuje inak.</w:t>
      </w: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12</w:t>
      </w:r>
    </w:p>
    <w:p w:rsidR="00155F98" w:rsidP="00831019">
      <w:pPr>
        <w:pStyle w:val="ListParagraph"/>
        <w:bidi w:val="0"/>
        <w:ind w:left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pStyle w:val="ListParagraph"/>
        <w:bidi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Obec môže uložiť poplatok za rozvoj podľa tohto zákona prvýkrát po účinnosti tohto zákona.</w:t>
      </w:r>
    </w:p>
    <w:p w:rsidR="00155F98" w:rsidP="00831019">
      <w:pPr>
        <w:bidi w:val="0"/>
        <w:rPr>
          <w:rFonts w:ascii="Arial Narrow" w:hAnsi="Arial Narrow"/>
          <w:sz w:val="22"/>
          <w:szCs w:val="22"/>
          <w:highlight w:val="yellow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</w:t>
      </w:r>
    </w:p>
    <w:p w:rsidR="00155F98" w:rsidP="00831019">
      <w:pPr>
        <w:bidi w:val="0"/>
        <w:rPr>
          <w:rFonts w:ascii="Arial Narrow" w:hAnsi="Arial Narrow"/>
          <w:sz w:val="22"/>
          <w:szCs w:val="22"/>
          <w:highlight w:val="yellow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Zákon č. 369/1990 Zb. o obecnom zriadení v 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 a zákona č. 361/2012 Z. z. sa dopĺňa takto: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>V poznámke pod čiarou k odkazu 5a sa bodka nahrádza čiarkou a na konci sa pripájajú tieto slová: „zákon č. ../2015 Z. z. o miestnom poplatku za rozvoj a o zmene a doplnení niektorých zákonov.“.</w:t>
      </w:r>
    </w:p>
    <w:p w:rsidR="00155F98" w:rsidP="00831019">
      <w:pPr>
        <w:bidi w:val="0"/>
        <w:rPr>
          <w:rFonts w:ascii="Arial Narrow" w:hAnsi="Arial Narrow"/>
          <w:sz w:val="22"/>
          <w:szCs w:val="22"/>
          <w:highlight w:val="yellow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Zákon č. 563/2009 Z. z. o správe daní (daňový poriadok) a o zmene a doplnení niektorých zákonov v znení zákona č. 331/2011 Z. z., zákona č. 332/2011 Z. z., zákona č. 384/2011 Z. z., zákona č. 546/2011 Z. z., zákona č. 69/2012 Z. z., zákona č. 91/2012, zákona č. 235/2012 Z. z., zákona č. 246/2012, zákona č. 440/2012, zákona č. 218/2013 Z. z. a zákona č. 435/2013 Z. z. sa mení a dopĺňa takto: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V poznámke pod čiarou k odkazu 1 sa na konci pripája táto citácia: „Zákon č. .../2015 Z. z. o miestnom poplatku za rozvoj a o zmene a doplnení niektorých zákonov.“.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V § 2 písm. b) za slovom „predpisov</w:t>
      </w:r>
      <w:r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)“ sa slovo „a“ nahrádza čiarkou a na konci sa pripájajú tieto slová: „a miestny poplatok za rozvoj podľa osobitného predpisu</w:t>
      </w:r>
      <w:r>
        <w:rPr>
          <w:rFonts w:ascii="Arial Narrow" w:hAnsi="Arial Narrow"/>
          <w:sz w:val="22"/>
          <w:szCs w:val="22"/>
          <w:vertAlign w:val="superscript"/>
        </w:rPr>
        <w:t>3a</w:t>
      </w:r>
      <w:r>
        <w:rPr>
          <w:rFonts w:ascii="Arial Narrow" w:hAnsi="Arial Narrow"/>
          <w:sz w:val="22"/>
          <w:szCs w:val="22"/>
        </w:rPr>
        <w:t>)“.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Poznámka pod čiarou k odkazu 3a znie:</w:t>
      </w: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  <w:vertAlign w:val="superscript"/>
        </w:rPr>
        <w:t>3a</w:t>
      </w:r>
      <w:r>
        <w:rPr>
          <w:rFonts w:ascii="Arial Narrow" w:hAnsi="Arial Narrow"/>
          <w:sz w:val="22"/>
          <w:szCs w:val="22"/>
        </w:rPr>
        <w:t>) Zákon č. .../2015 Z. z. o miestnom poplatku za rozvoj a o zmene a doplnení niektorých zákonov.“</w:t>
      </w:r>
    </w:p>
    <w:p w:rsidR="00155F98" w:rsidP="00831019">
      <w:pPr>
        <w:bidi w:val="0"/>
        <w:rPr>
          <w:rFonts w:ascii="Arial Narrow" w:hAnsi="Arial Narrow"/>
          <w:sz w:val="22"/>
          <w:szCs w:val="22"/>
        </w:rPr>
      </w:pPr>
    </w:p>
    <w:p w:rsidR="00155F98" w:rsidP="00831019">
      <w:pPr>
        <w:bidi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155F98" w:rsidP="00831019">
      <w:pPr>
        <w:bidi w:val="0"/>
        <w:jc w:val="center"/>
        <w:rPr>
          <w:rFonts w:ascii="Arial Narrow" w:hAnsi="Arial Narrow"/>
          <w:b/>
          <w:sz w:val="22"/>
          <w:szCs w:val="22"/>
        </w:rPr>
      </w:pPr>
    </w:p>
    <w:p w:rsidR="00155F98" w:rsidP="00831019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Tento zákon nadobúda účinnosť .......... .</w:t>
      </w:r>
    </w:p>
    <w:p w:rsidR="00155F98" w:rsidRPr="00FC0982">
      <w:pPr>
        <w:bidi w:val="0"/>
        <w:rPr>
          <w:rFonts w:ascii="Arial Narrow" w:hAnsi="Arial Narrow"/>
        </w:rPr>
      </w:pPr>
    </w:p>
    <w:sectPr w:rsidSect="003569D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1A" w:rsidP="008310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C021A" w:rsidP="008310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Fonts w:ascii="Arial Narrow" w:hAnsi="Arial Narrow"/>
          <w:vertAlign w:val="superscript"/>
        </w:rPr>
        <w:footnoteRef/>
      </w:r>
      <w:r w:rsidR="00155F98">
        <w:rPr>
          <w:rFonts w:ascii="Arial Narrow" w:hAnsi="Arial Narrow"/>
        </w:rPr>
        <w:t>) § 6 zákona Slovenskej národnej rady č. 369/1990 Zb. o obecnom zriadení v znení neskorších predpisov.</w:t>
      </w:r>
    </w:p>
  </w:footnote>
  <w:footnote w:id="3"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Style w:val="FootnoteReference"/>
          <w:rFonts w:ascii="Arial Narrow" w:hAnsi="Arial Narrow"/>
        </w:rPr>
        <w:footnoteRef/>
      </w:r>
      <w:r w:rsidR="00155F98">
        <w:rPr>
          <w:rFonts w:ascii="Arial Narrow" w:hAnsi="Arial Narrow"/>
        </w:rPr>
        <w:t>) § 66 až 70 zákona č. 50/1976 Zb. v znení neskorších predpisov.</w:t>
      </w:r>
    </w:p>
  </w:footnote>
  <w:footnote w:id="4"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Fonts w:ascii="Arial Narrow" w:hAnsi="Arial Narrow"/>
          <w:vertAlign w:val="superscript"/>
        </w:rPr>
        <w:footnoteRef/>
      </w:r>
      <w:r w:rsidR="00155F98">
        <w:rPr>
          <w:rFonts w:ascii="Arial Narrow" w:hAnsi="Arial Narrow"/>
        </w:rPr>
        <w:t>) § 59 ods. 1 písm. a) zákona č. 50/1976 Zb. o územnom plánovaní a stavebnom poriadku (stavebný zákon) v znení neskorších predpisov.</w:t>
      </w:r>
    </w:p>
  </w:footnote>
  <w:footnote w:id="5"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Style w:val="FootnoteReference"/>
          <w:rFonts w:ascii="Times New Roman" w:hAnsi="Times New Roman"/>
        </w:rPr>
        <w:footnoteRef/>
      </w:r>
      <w:r w:rsidR="00155F98">
        <w:rPr>
          <w:rFonts w:ascii="Times New Roman" w:hAnsi="Times New Roman"/>
        </w:rPr>
        <w:t xml:space="preserve">) </w:t>
      </w:r>
      <w:r w:rsidR="00155F98">
        <w:rPr>
          <w:rFonts w:ascii="Arial Narrow" w:hAnsi="Arial Narrow"/>
        </w:rPr>
        <w:t>§ 43b ods. 1 písm. a) a b) zákona č. 50/1976 Zb. v znení zákona č. 237/2000 Z. z.</w:t>
      </w:r>
    </w:p>
  </w:footnote>
  <w:footnote w:id="6">
    <w:p w:rsidR="00155F98" w:rsidP="00831019">
      <w:pPr>
        <w:pStyle w:val="FootnoteText"/>
        <w:bidi w:val="0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footnoteRef/>
      </w:r>
      <w:r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</w:rPr>
        <w:t xml:space="preserve"> § 30 zákona Slovenskej národnej rady č. 377/1990 Zb. o hlavnom meste Slovenskej republiky Bratislave v znení neskorších predpisov.</w:t>
      </w:r>
    </w:p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Fonts w:ascii="Arial Narrow" w:hAnsi="Arial Narrow"/>
        </w:rPr>
        <w:t xml:space="preserve">   § 25 zákona Slovenskej národnej rady č. 401/1990 Zb. o meste Košice v znení neskorších predpisov.</w:t>
      </w:r>
    </w:p>
  </w:footnote>
  <w:footnote w:id="7">
    <w:p w:rsidP="00831019">
      <w:pPr>
        <w:pStyle w:val="FootnoteText"/>
        <w:bidi w:val="0"/>
        <w:rPr>
          <w:rFonts w:ascii="Times New Roman" w:hAnsi="Times New Roman"/>
        </w:rPr>
      </w:pPr>
      <w:r w:rsidR="00155F98">
        <w:rPr>
          <w:rFonts w:ascii="Arial Narrow" w:hAnsi="Arial Narrow"/>
          <w:vertAlign w:val="superscript"/>
        </w:rPr>
        <w:footnoteRef/>
      </w:r>
      <w:r w:rsidR="00155F98">
        <w:rPr>
          <w:rFonts w:ascii="Arial Narrow" w:hAnsi="Arial Narrow"/>
        </w:rPr>
        <w:t>) Zákon č. 563/2009 Z. z. o správe  daní (daňový poriadok) a o zmene a doplnení niektorých zákonov v znení neskorších predpisov.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FC0982"/>
    <w:rsid w:val="000A5528"/>
    <w:rsid w:val="000C021A"/>
    <w:rsid w:val="00155F98"/>
    <w:rsid w:val="00164152"/>
    <w:rsid w:val="002D6D9B"/>
    <w:rsid w:val="003569DD"/>
    <w:rsid w:val="00364BA1"/>
    <w:rsid w:val="00411E3F"/>
    <w:rsid w:val="00471E7A"/>
    <w:rsid w:val="004B2D61"/>
    <w:rsid w:val="007F1FA1"/>
    <w:rsid w:val="00831019"/>
    <w:rsid w:val="00880083"/>
    <w:rsid w:val="00B0168C"/>
    <w:rsid w:val="00FA139A"/>
    <w:rsid w:val="00FC09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0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83101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831019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99"/>
    <w:qFormat/>
    <w:rsid w:val="00831019"/>
    <w:pPr>
      <w:ind w:left="720"/>
      <w:contextualSpacing/>
      <w:jc w:val="left"/>
    </w:pPr>
  </w:style>
  <w:style w:type="character" w:styleId="FootnoteReference">
    <w:name w:val="footnote reference"/>
    <w:uiPriority w:val="99"/>
    <w:semiHidden/>
    <w:rsid w:val="00831019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1FA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7F1FA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1313</Words>
  <Characters>7488</Characters>
  <Application>Microsoft Office Word</Application>
  <DocSecurity>0</DocSecurity>
  <Lines>0</Lines>
  <Paragraphs>0</Paragraphs>
  <ScaleCrop>false</ScaleCrop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Pracovný návrh</dc:title>
  <dc:creator>Jarik</dc:creator>
  <cp:lastModifiedBy>Kramplová, Iveta</cp:lastModifiedBy>
  <cp:revision>2</cp:revision>
  <cp:lastPrinted>2015-08-26T08:40:00Z</cp:lastPrinted>
  <dcterms:created xsi:type="dcterms:W3CDTF">2015-08-26T11:10:00Z</dcterms:created>
  <dcterms:modified xsi:type="dcterms:W3CDTF">2015-08-26T11:10:00Z</dcterms:modified>
</cp:coreProperties>
</file>