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439A6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DÔVODOVÁ SPRÁVA</w:t>
      </w:r>
    </w:p>
    <w:p w:rsidR="004439A6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lang w:val="en-US"/>
        </w:rPr>
      </w:pPr>
    </w:p>
    <w:p w:rsidR="004439A6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A. Všeobecná časť</w:t>
      </w:r>
    </w:p>
    <w:p w:rsidR="004439A6">
      <w:pPr>
        <w:widowControl w:val="0"/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  <w:lang w:val="en-US"/>
        </w:rPr>
      </w:pPr>
    </w:p>
    <w:p w:rsidR="004439A6">
      <w:pPr>
        <w:bidi w:val="0"/>
        <w:spacing w:line="360" w:lineRule="auto"/>
        <w:ind w:right="-432"/>
      </w:pPr>
      <w:r>
        <w:rPr>
          <w:rFonts w:ascii="Times New Roman" w:hAnsi="Times New Roman" w:cs="Times New Roman"/>
          <w:color w:val="000000"/>
        </w:rPr>
        <w:t xml:space="preserve">Predloženým návrhom zákona sa mení a dopĺňa </w:t>
      </w:r>
      <w:r>
        <w:rPr>
          <w:rFonts w:ascii="Times New Roman" w:hAnsi="Times New Roman" w:cs="Times New Roman"/>
        </w:rPr>
        <w:t xml:space="preserve">zákon NR SR č. </w:t>
      </w:r>
      <w:r>
        <w:rPr>
          <w:rFonts w:ascii="Times New Roman" w:hAnsi="Times New Roman" w:cs="Times New Roman"/>
          <w:shd w:val="clear" w:color="auto" w:fill="FFFFFF"/>
        </w:rPr>
        <w:t>126</w:t>
      </w:r>
      <w:r>
        <w:rPr>
          <w:rFonts w:ascii="Times New Roman" w:hAnsi="Times New Roman" w:cs="Times New Roman"/>
        </w:rPr>
        <w:t xml:space="preserve">/2015 Z.z. </w:t>
      </w:r>
      <w:r>
        <w:rPr>
          <w:rFonts w:ascii="Times New Roman" w:eastAsia="TimesNewRomanPSMT" w:hAnsi="Times New Roman" w:cs="Times New Roman"/>
        </w:rPr>
        <w:t>o </w:t>
      </w:r>
      <w:r>
        <w:rPr>
          <w:rFonts w:ascii="Times New Roman" w:eastAsia="TimesNewRomanPSMT" w:hAnsi="Times New Roman" w:cs="Times New Roman" w:hint="default"/>
        </w:rPr>
        <w:t>kniž</w:t>
      </w:r>
      <w:r>
        <w:rPr>
          <w:rFonts w:ascii="Times New Roman" w:eastAsia="TimesNewRomanPSMT" w:hAnsi="Times New Roman" w:cs="Times New Roman" w:hint="default"/>
        </w:rPr>
        <w:t>niciach a o </w:t>
      </w:r>
      <w:r>
        <w:rPr>
          <w:rFonts w:ascii="Times New Roman" w:eastAsia="TimesNewRomanPSMT" w:hAnsi="Times New Roman" w:cs="Times New Roman" w:hint="default"/>
        </w:rPr>
        <w:t>zmene a doplnení</w:t>
      </w:r>
      <w:r>
        <w:rPr>
          <w:rFonts w:ascii="Times New Roman" w:eastAsia="TimesNewRomanPSMT" w:hAnsi="Times New Roman" w:cs="Times New Roman" w:hint="default"/>
        </w:rPr>
        <w:t xml:space="preserve"> zá</w:t>
      </w:r>
      <w:r>
        <w:rPr>
          <w:rFonts w:ascii="Times New Roman" w:eastAsia="TimesNewRomanPSMT" w:hAnsi="Times New Roman" w:cs="Times New Roman" w:hint="default"/>
        </w:rPr>
        <w:t>kona č</w:t>
      </w:r>
      <w:r>
        <w:rPr>
          <w:rFonts w:ascii="Times New Roman" w:eastAsia="TimesNewRomanPSMT" w:hAnsi="Times New Roman" w:cs="Times New Roman" w:hint="default"/>
        </w:rPr>
        <w:t>. 206/2009 Z. z. o </w:t>
      </w:r>
      <w:r>
        <w:rPr>
          <w:rFonts w:ascii="Times New Roman" w:eastAsia="TimesNewRomanPSMT" w:hAnsi="Times New Roman" w:cs="Times New Roman" w:hint="default"/>
        </w:rPr>
        <w:t>mú</w:t>
      </w:r>
      <w:r>
        <w:rPr>
          <w:rFonts w:ascii="Times New Roman" w:eastAsia="TimesNewRomanPSMT" w:hAnsi="Times New Roman" w:cs="Times New Roman" w:hint="default"/>
        </w:rPr>
        <w:t>zeá</w:t>
      </w:r>
      <w:r>
        <w:rPr>
          <w:rFonts w:ascii="Times New Roman" w:eastAsia="TimesNewRomanPSMT" w:hAnsi="Times New Roman" w:cs="Times New Roman" w:hint="default"/>
        </w:rPr>
        <w:t>ch a o </w:t>
      </w:r>
      <w:r>
        <w:rPr>
          <w:rFonts w:ascii="Times New Roman" w:eastAsia="TimesNewRomanPSMT" w:hAnsi="Times New Roman" w:cs="Times New Roman" w:hint="default"/>
        </w:rPr>
        <w:t>galé</w:t>
      </w:r>
      <w:r>
        <w:rPr>
          <w:rFonts w:ascii="Times New Roman" w:eastAsia="TimesNewRomanPSMT" w:hAnsi="Times New Roman" w:cs="Times New Roman" w:hint="default"/>
        </w:rPr>
        <w:t>riá</w:t>
      </w:r>
      <w:r>
        <w:rPr>
          <w:rFonts w:ascii="Times New Roman" w:eastAsia="TimesNewRomanPSMT" w:hAnsi="Times New Roman" w:cs="Times New Roman" w:hint="default"/>
        </w:rPr>
        <w:t>ch a o </w:t>
      </w:r>
      <w:r>
        <w:rPr>
          <w:rFonts w:ascii="Times New Roman" w:eastAsia="TimesNewRomanPSMT" w:hAnsi="Times New Roman" w:cs="Times New Roman" w:hint="default"/>
        </w:rPr>
        <w:t>ochrane predmetov kultú</w:t>
      </w:r>
      <w:r>
        <w:rPr>
          <w:rFonts w:ascii="Times New Roman" w:eastAsia="TimesNewRomanPSMT" w:hAnsi="Times New Roman" w:cs="Times New Roman" w:hint="default"/>
        </w:rPr>
        <w:t>rnej hodnoty a o </w:t>
      </w:r>
      <w:r>
        <w:rPr>
          <w:rFonts w:ascii="Times New Roman" w:eastAsia="TimesNewRomanPSMT" w:hAnsi="Times New Roman" w:cs="Times New Roman" w:hint="default"/>
        </w:rPr>
        <w:t>zmene zá</w:t>
      </w:r>
      <w:r>
        <w:rPr>
          <w:rFonts w:ascii="Times New Roman" w:eastAsia="TimesNewRomanPSMT" w:hAnsi="Times New Roman" w:cs="Times New Roman" w:hint="default"/>
        </w:rPr>
        <w:t>kona Sloven</w:t>
      </w:r>
      <w:r>
        <w:rPr>
          <w:rFonts w:ascii="Times New Roman" w:eastAsia="TimesNewRomanPSMT" w:hAnsi="Times New Roman" w:cs="Times New Roman" w:hint="default"/>
        </w:rPr>
        <w:t>skej ná</w:t>
      </w:r>
      <w:r>
        <w:rPr>
          <w:rFonts w:ascii="Times New Roman" w:eastAsia="TimesNewRomanPSMT" w:hAnsi="Times New Roman" w:cs="Times New Roman" w:hint="default"/>
        </w:rPr>
        <w:t>rodnej rady  č</w:t>
      </w:r>
      <w:r>
        <w:rPr>
          <w:rFonts w:ascii="Times New Roman" w:eastAsia="TimesNewRomanPSMT" w:hAnsi="Times New Roman" w:cs="Times New Roman" w:hint="default"/>
        </w:rPr>
        <w:t>. 372/1990 Zb. o priestupkoch v </w:t>
      </w:r>
      <w:r>
        <w:rPr>
          <w:rFonts w:ascii="Times New Roman" w:eastAsia="TimesNewRomanPSMT" w:hAnsi="Times New Roman" w:cs="Times New Roman" w:hint="default"/>
        </w:rPr>
        <w:t>znení</w:t>
      </w:r>
      <w:r>
        <w:rPr>
          <w:rFonts w:ascii="Times New Roman" w:eastAsia="TimesNewRomanPSMT" w:hAnsi="Times New Roman" w:cs="Times New Roman" w:hint="default"/>
        </w:rPr>
        <w:t xml:space="preserve"> neskorší</w:t>
      </w:r>
      <w:r>
        <w:rPr>
          <w:rFonts w:ascii="Times New Roman" w:eastAsia="TimesNewRomanPSMT" w:hAnsi="Times New Roman" w:cs="Times New Roman" w:hint="default"/>
        </w:rPr>
        <w:t>ch predpisov  </w:t>
      </w:r>
      <w:r>
        <w:rPr>
          <w:rFonts w:ascii="Times New Roman" w:eastAsia="TimesNewRomanPSMT" w:hAnsi="Times New Roman" w:cs="Times New Roman" w:hint="default"/>
        </w:rPr>
        <w:t>v </w:t>
      </w:r>
      <w:r>
        <w:rPr>
          <w:rFonts w:ascii="Times New Roman" w:eastAsia="TimesNewRomanPSMT" w:hAnsi="Times New Roman" w:cs="Times New Roman" w:hint="default"/>
        </w:rPr>
        <w:t>znení</w:t>
      </w:r>
      <w:r>
        <w:rPr>
          <w:rFonts w:ascii="Times New Roman" w:eastAsia="TimesNewRomanPSMT" w:hAnsi="Times New Roman" w:cs="Times New Roman" w:hint="default"/>
        </w:rPr>
        <w:t xml:space="preserve">                            zá</w:t>
      </w:r>
      <w:r>
        <w:rPr>
          <w:rFonts w:ascii="Times New Roman" w:eastAsia="TimesNewRomanPSMT" w:hAnsi="Times New Roman" w:cs="Times New Roman" w:hint="default"/>
        </w:rPr>
        <w:t>kona č</w:t>
      </w:r>
      <w:r>
        <w:rPr>
          <w:rFonts w:ascii="Times New Roman" w:eastAsia="TimesNewRomanPSMT" w:hAnsi="Times New Roman" w:cs="Times New Roman" w:hint="default"/>
        </w:rPr>
        <w:t>. 38/2014 Z. z.</w:t>
      </w:r>
      <w:r>
        <w:rPr>
          <w:rFonts w:ascii="Times New Roman" w:hAnsi="Times New Roman" w:cs="Times New Roman"/>
        </w:rPr>
        <w:t xml:space="preserve"> (ďalej len „</w:t>
      </w:r>
      <w:r>
        <w:rPr>
          <w:rFonts w:ascii="Times New Roman" w:hAnsi="Times New Roman" w:cs="Times New Roman"/>
          <w:b/>
          <w:bCs/>
        </w:rPr>
        <w:t>návrh zákona</w:t>
      </w:r>
      <w:r>
        <w:rPr>
          <w:rFonts w:ascii="Times New Roman" w:hAnsi="Times New Roman" w:cs="Times New Roman"/>
        </w:rPr>
        <w:t xml:space="preserve">“). </w:t>
      </w:r>
    </w:p>
    <w:p w:rsidR="004439A6">
      <w:pPr>
        <w:bidi w:val="0"/>
        <w:spacing w:line="360" w:lineRule="auto"/>
        <w:ind w:right="-432"/>
      </w:pPr>
    </w:p>
    <w:p w:rsidR="004439A6">
      <w:pPr>
        <w:bidi w:val="0"/>
        <w:spacing w:line="360" w:lineRule="auto"/>
        <w:ind w:right="-432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čl. I </w:t>
      </w:r>
    </w:p>
    <w:p w:rsidR="004439A6">
      <w:pPr>
        <w:bidi w:val="0"/>
        <w:spacing w:line="360" w:lineRule="auto"/>
        <w:ind w:right="-43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Odborník v praxi</w:t>
      </w:r>
    </w:p>
    <w:p w:rsidR="004439A6">
      <w:pPr>
        <w:bidi w:val="0"/>
        <w:spacing w:line="360" w:lineRule="auto"/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Predkladaný návrh zákona má za cieľ primäť zriaďovateľov knižníc k tomu, aby zamestnávali v knižniciach na prvom mieste zamestnancov, ktorí sú na takúto činnosť kvalifikovaní. Je totiž nemilou skutočnosťou, že absolventi špecializovaných odborov, ktoré sú svojim štúdijným programom zamerané priamo na odborné potreby knižníc, v týchto knižniciach nemôžu nájsť zamestnanie. Práca v knižnici nie je len „ukladanie“ kníh do políc, je to častokrát náročná činnosť (napr. reparácia kníh, obnovovanie knižného fondu a pod.), na ktorú je potrebné mať odborné vzdelanie. Predložený návrh zákona rovnako obmedzí politické nominácie na riadiacich funkciách v slovenských knižniciach, keďže do popredia kladie vzdelanie a odborné skúsenosti pred stranícku nomináciu.  Predložený návrh zákona neobmedzuje nijakým spôsobom zamestnávanie osôb, u ktorých nie je požadovaná odborná kvalifikácia (napr. administratívny personál), nakoľko napríklad Ministerstvo kultúry Slovenskej republiky vydáva katalóg pracovných činností v rezorte kultúry.  </w:t>
      </w:r>
    </w:p>
    <w:p w:rsidR="004439A6">
      <w:pPr>
        <w:bidi w:val="0"/>
        <w:spacing w:line="360" w:lineRule="auto"/>
        <w:ind w:right="-432"/>
        <w:rPr>
          <w:rFonts w:ascii="Times New Roman" w:hAnsi="Times New Roman" w:cs="Times New Roman"/>
        </w:rPr>
      </w:pPr>
    </w:p>
    <w:p w:rsidR="004439A6">
      <w:pPr>
        <w:bidi w:val="0"/>
        <w:spacing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i/>
          <w:iCs/>
        </w:rPr>
        <w:t>čl. II – účinnosť</w:t>
      </w:r>
    </w:p>
    <w:p w:rsidR="004439A6">
      <w:pPr>
        <w:bidi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Predkladaný návrh zákona má účinnosť od 31. decembra 2015. </w:t>
      </w:r>
    </w:p>
    <w:p w:rsidR="004439A6">
      <w:pPr>
        <w:bidi w:val="0"/>
        <w:spacing w:line="360" w:lineRule="auto"/>
        <w:ind w:right="-432"/>
        <w:rPr>
          <w:rFonts w:ascii="Times New Roman" w:hAnsi="Times New Roman" w:cs="Times New Roman"/>
          <w:sz w:val="20"/>
          <w:szCs w:val="20"/>
        </w:rPr>
      </w:pPr>
    </w:p>
    <w:p w:rsidR="004439A6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Navrhovaný návrh zákona je v súlade s právom Európskej únie, Ústavou Slovenskej republiky, ústavnými zákonmi Slovenskej republiky, so zákonmi Slovenskej republiky a s ostatnými všeobecne záväznými právnymi predpismi, ako aj s medzinárodnými zmluvami a inými medzinárodnými dokumentmi, ktorými je Slovenská republika viazaná. </w:t>
      </w:r>
    </w:p>
    <w:p w:rsidR="004439A6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Predkladaná návrh zákona nemá finančný, ekonomický, environmentálny vplyv, vplyv na zamestnanosť ani vplyv na informatizáciu spoločnosti. </w:t>
      </w:r>
    </w:p>
    <w:p w:rsidR="004439A6">
      <w:pPr>
        <w:bidi w:val="0"/>
        <w:spacing w:line="360" w:lineRule="auto"/>
        <w:ind w:right="-432" w:firstLine="720"/>
        <w:rPr>
          <w:rFonts w:ascii="Times New Roman" w:hAnsi="Times New Roman" w:cs="Times New Roman"/>
          <w:color w:val="000000"/>
        </w:rPr>
      </w:pPr>
    </w:p>
    <w:p w:rsidR="004439A6">
      <w:pPr>
        <w:bidi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u w:val="single"/>
        </w:rPr>
        <w:t>Osobitná časť</w:t>
      </w:r>
    </w:p>
    <w:p w:rsidR="004439A6">
      <w:pPr>
        <w:bidi w:val="0"/>
        <w:spacing w:line="360" w:lineRule="auto"/>
        <w:rPr>
          <w:rFonts w:ascii="Times New Roman" w:hAnsi="Times New Roman" w:cs="Times New Roman"/>
        </w:rPr>
      </w:pPr>
    </w:p>
    <w:p w:rsidR="004439A6">
      <w:pPr>
        <w:bidi w:val="0"/>
        <w:spacing w:line="360" w:lineRule="auto"/>
      </w:pPr>
      <w:r>
        <w:rPr>
          <w:rFonts w:ascii="Times New Roman" w:hAnsi="Times New Roman" w:cs="Times New Roman"/>
          <w:b/>
        </w:rPr>
        <w:t>K čl. I</w:t>
      </w:r>
      <w:r>
        <w:rPr>
          <w:rFonts w:ascii="Times New Roman" w:hAnsi="Times New Roman" w:cs="Times New Roman"/>
        </w:rPr>
        <w:t xml:space="preserve"> – Návrh zákona na základe špecifikácie povinnosti „knižníc“, resp. ich zriaďovateľov prispieva k profesionalizácii slovenských knižníc a lepšiemu uplatneniu absolventov špecializovaných odborov na trhu práce. Úprava pri obsadzovaní odborných pracovných pozícií v knižniciach kladie na zriaďovateľa požiadavku prijímať do pracovného pomeru v prvom rade odborných pracovníkov z radov absolventov špecializovaných odborov. </w:t>
      </w:r>
    </w:p>
    <w:p w:rsidR="004439A6">
      <w:pPr>
        <w:bidi w:val="0"/>
        <w:spacing w:line="360" w:lineRule="auto"/>
        <w:ind w:firstLine="0"/>
      </w:pPr>
    </w:p>
    <w:p w:rsidR="004439A6">
      <w:pPr>
        <w:bidi w:val="0"/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  <w:bCs/>
        </w:rPr>
        <w:t>K čl. II</w:t>
      </w:r>
      <w:r>
        <w:rPr>
          <w:rFonts w:ascii="Times New Roman" w:hAnsi="Times New Roman" w:cs="Times New Roman"/>
        </w:rPr>
        <w:t xml:space="preserve"> – Účinnosť</w:t>
      </w:r>
    </w:p>
    <w:p w:rsidR="004439A6">
      <w:pPr>
        <w:bidi w:val="0"/>
        <w:spacing w:line="360" w:lineRule="auto"/>
        <w:ind w:firstLine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Je navrhovaný termín účinnosti návrhu zákona ku dňu 31. decembra 2015.</w:t>
      </w:r>
    </w:p>
    <w:p w:rsidR="004439A6">
      <w:pPr>
        <w:bidi w:val="0"/>
        <w:spacing w:line="360" w:lineRule="auto"/>
        <w:ind w:right="-291"/>
        <w:rPr>
          <w:rFonts w:ascii="Times New Roman" w:hAnsi="Times New Roman" w:cs="Times New Roman"/>
          <w:lang w:val="en-US"/>
        </w:rPr>
      </w:pPr>
    </w:p>
    <w:p w:rsidR="004439A6">
      <w:pPr>
        <w:widowControl w:val="0"/>
        <w:bidi w:val="0"/>
        <w:spacing w:before="120" w:line="360" w:lineRule="auto"/>
        <w:ind w:right="-884"/>
        <w:rPr>
          <w:rFonts w:ascii="Times New Roman" w:hAnsi="Times New Roman" w:cs="Times New Roman"/>
          <w:lang w:val="en-US"/>
        </w:rPr>
      </w:pPr>
    </w:p>
    <w:p w:rsidR="004439A6">
      <w:pPr>
        <w:widowControl w:val="0"/>
        <w:bidi w:val="0"/>
        <w:spacing w:before="120" w:line="360" w:lineRule="auto"/>
        <w:ind w:right="-884"/>
      </w:pPr>
    </w:p>
    <w:sectPr>
      <w:pgSz w:w="11906" w:h="16838"/>
      <w:pgMar w:top="1440" w:right="1800" w:bottom="1440" w:left="1800" w:header="708" w:footer="708" w:gutter="0"/>
      <w:lnNumType w:distance="0"/>
      <w:cols w:space="708"/>
      <w:noEndnote w:val="0"/>
      <w:bidi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useWord2002TableStyleRules/>
    <w:growAutofit/>
    <w:doNotUseIndentAsNumberingTabStop/>
    <w:allowSpaceOfSameStyleInTable/>
    <w:splitPgBreakAndParaMark/>
    <w:useAnsiKerningPairs/>
  </w:compat>
  <w:rsids>
    <w:rsidRoot w:val="00C24D16"/>
    <w:rsid w:val="004439A6"/>
    <w:rsid w:val="00C24D1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 w:firstLine="708"/>
      <w:jc w:val="both"/>
      <w:textAlignment w:val="auto"/>
    </w:pPr>
    <w:rPr>
      <w:rFonts w:ascii="Arial" w:hAnsi="Arial" w:cs="Arial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rPr>
      <w:color w:val="808080"/>
    </w:rPr>
  </w:style>
  <w:style w:type="character" w:customStyle="1" w:styleId="TextbublinyChar">
    <w:name w:val="Text bubliny Char"/>
    <w:basedOn w:val="DefaultParagraphFont"/>
    <w:rPr>
      <w:rFonts w:ascii="Tahoma" w:hAnsi="Tahoma" w:cs="Tahoma"/>
      <w:sz w:val="16"/>
      <w:szCs w:val="16"/>
      <w:rtl w:val="0"/>
      <w:cs w:val="0"/>
      <w:lang w:val="sk-SK" w:eastAsia="x-none"/>
    </w:rPr>
  </w:style>
  <w:style w:type="character" w:customStyle="1" w:styleId="ListLabel1">
    <w:name w:val="ListLabel 1"/>
    <w:rPr>
      <w:color w:val="00000A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both"/>
    </w:pPr>
    <w:rPr>
      <w:rFonts w:eastAsia="SimSun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List">
    <w:name w:val="List"/>
    <w:basedOn w:val="BodyText"/>
    <w:pPr>
      <w:jc w:val="both"/>
    </w:pPr>
    <w:rPr>
      <w:rFonts w:cs="Lucida Sans"/>
    </w:rPr>
  </w:style>
  <w:style w:type="paragraph" w:customStyle="1" w:styleId="Popisok">
    <w:name w:val="Popisok"/>
    <w:basedOn w:val="Normal"/>
    <w:pPr>
      <w:suppressLineNumbers/>
      <w:spacing w:before="120" w:after="120"/>
      <w:jc w:val="both"/>
    </w:pPr>
    <w:rPr>
      <w:rFonts w:cs="Lucida Sans"/>
      <w:i/>
      <w:iCs/>
    </w:rPr>
  </w:style>
  <w:style w:type="paragraph" w:customStyle="1" w:styleId="Index">
    <w:name w:val="Index"/>
    <w:basedOn w:val="Normal"/>
    <w:pPr>
      <w:suppressLineNumbers/>
      <w:jc w:val="both"/>
    </w:pPr>
    <w:rPr>
      <w:rFonts w:cs="Lucida Sans"/>
    </w:rPr>
  </w:style>
  <w:style w:type="paragraph" w:styleId="BalloonText">
    <w:name w:val="Balloon Text"/>
    <w:basedOn w:val="Normal"/>
    <w:pPr>
      <w:jc w:val="both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383</Words>
  <Characters>2188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 BBA</dc:creator>
  <cp:lastModifiedBy>Gašparíková, Jarmila</cp:lastModifiedBy>
  <cp:revision>2</cp:revision>
  <cp:lastPrinted>2014-05-14T13:12:00Z</cp:lastPrinted>
  <dcterms:created xsi:type="dcterms:W3CDTF">2015-08-26T15:29:00Z</dcterms:created>
  <dcterms:modified xsi:type="dcterms:W3CDTF">2015-08-26T15:29:00Z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ABB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