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108F2">
      <w:pPr>
        <w:widowControl w:val="0"/>
        <w:bidi w:val="0"/>
        <w:spacing w:line="360" w:lineRule="auto"/>
        <w:ind w:right="-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DÔVODOVÁ SPRÁVA</w:t>
      </w:r>
    </w:p>
    <w:p w:rsidR="005108F2">
      <w:pPr>
        <w:widowControl w:val="0"/>
        <w:bidi w:val="0"/>
        <w:spacing w:line="360" w:lineRule="auto"/>
        <w:ind w:right="-432"/>
        <w:rPr>
          <w:rFonts w:ascii="Times New Roman" w:hAnsi="Times New Roman" w:cs="Times New Roman"/>
        </w:rPr>
      </w:pPr>
    </w:p>
    <w:p w:rsidR="005108F2">
      <w:pPr>
        <w:widowControl w:val="0"/>
        <w:bidi w:val="0"/>
        <w:spacing w:line="360" w:lineRule="auto"/>
        <w:ind w:right="-432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>A. Všeobecná časť</w:t>
      </w:r>
    </w:p>
    <w:p w:rsidR="005108F2">
      <w:pPr>
        <w:widowControl w:val="0"/>
        <w:bidi w:val="0"/>
        <w:spacing w:line="360" w:lineRule="auto"/>
        <w:ind w:right="-432"/>
        <w:rPr>
          <w:rFonts w:ascii="Times New Roman" w:hAnsi="Times New Roman" w:cs="Times New Roman"/>
          <w:b/>
          <w:bCs/>
          <w:i/>
          <w:iCs/>
        </w:rPr>
      </w:pPr>
    </w:p>
    <w:p w:rsidR="005108F2">
      <w:pPr>
        <w:bidi w:val="0"/>
        <w:spacing w:line="360" w:lineRule="auto"/>
        <w:ind w:right="-432"/>
      </w:pPr>
      <w:r>
        <w:rPr>
          <w:rFonts w:ascii="Times New Roman" w:hAnsi="Times New Roman" w:cs="Times New Roman"/>
          <w:color w:val="000000"/>
        </w:rPr>
        <w:t xml:space="preserve">Predloženým návrhom zákona sa mení a dopĺňa </w:t>
      </w:r>
      <w:r>
        <w:rPr>
          <w:rFonts w:ascii="Times New Roman" w:hAnsi="Times New Roman" w:cs="Times New Roman"/>
        </w:rPr>
        <w:t>zákon NR SR č. 150/2013 Z.z. o štátnom fonde rozvoja bývania a zákon NR SR č. 443/2010 o dotáciách na rozvoj bývania a o sociálnom bývaní v znení neskorších predpisov (ďalej len „</w:t>
      </w:r>
      <w:r>
        <w:rPr>
          <w:rFonts w:ascii="Times New Roman" w:hAnsi="Times New Roman" w:cs="Times New Roman"/>
          <w:b/>
          <w:bCs/>
        </w:rPr>
        <w:t>návrh zákona</w:t>
      </w:r>
      <w:r>
        <w:rPr>
          <w:rFonts w:ascii="Times New Roman" w:hAnsi="Times New Roman" w:cs="Times New Roman"/>
        </w:rPr>
        <w:t xml:space="preserve">“). </w:t>
      </w:r>
    </w:p>
    <w:p w:rsidR="005108F2">
      <w:pPr>
        <w:bidi w:val="0"/>
        <w:spacing w:line="360" w:lineRule="auto"/>
        <w:ind w:right="-432"/>
      </w:pPr>
    </w:p>
    <w:p w:rsidR="005108F2">
      <w:pPr>
        <w:bidi w:val="0"/>
        <w:spacing w:line="360" w:lineRule="auto"/>
        <w:ind w:right="-432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čl. I </w:t>
      </w:r>
    </w:p>
    <w:p w:rsidR="005108F2">
      <w:pPr>
        <w:bidi w:val="0"/>
        <w:spacing w:line="360" w:lineRule="auto"/>
        <w:ind w:right="-43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</w:rPr>
        <w:t>podpora vlastného bývania</w:t>
      </w:r>
    </w:p>
    <w:p w:rsidR="005108F2">
      <w:pPr>
        <w:bidi w:val="0"/>
        <w:spacing w:line="360" w:lineRule="auto"/>
        <w:ind w:right="-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Predkladaný návrh zákona má za cieľ vo všeobecnosti zvýšiť atraktivitu a sociálne možnosti pedagógov, odborných zamestnancov a vysokoškolských učiteľov (ďalej spoločne len ako „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učiteľ</w:t>
      </w:r>
      <w:r>
        <w:rPr>
          <w:rFonts w:ascii="Times New Roman" w:hAnsi="Times New Roman" w:cs="Times New Roman"/>
          <w:color w:val="000000"/>
        </w:rPr>
        <w:t>“ alebo „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učitelia</w:t>
      </w:r>
      <w:r>
        <w:rPr>
          <w:rFonts w:ascii="Times New Roman" w:hAnsi="Times New Roman" w:cs="Times New Roman"/>
          <w:color w:val="000000"/>
        </w:rPr>
        <w:t xml:space="preserve">“) a to tým, že im pomôže v živote s najnákladnejšou položkou a to bývaním. V čl. I zákonodarca rozširuje okruh osôb, ktoré môžu požiadať fond na podporu bývania o pôžičku na „kúpu bytu“ s dlhšou lehotou splácania a výhodnejším úrokom. Vzhľadom na aktuálny stav verejných financií a len pomalú tendenciu nárastu platov učiteľov preto zákonodarca vníma možnosť zvýhodnenej pôžičky na bývanie ako povinnosť spoločnosti vo vzťahu k učiteľom. Je prianím zákonodarcu, ako aj celej spoločnosti aby učiteľské povolania neboli len poslednou voľbou mladých ľudí pri ich rozhodovaní sa o svojej budúcnosti a preto je potrebné poskytnúť týmto učiteľom aj možnosť „jednoduchšieho“ alebo inak povedané „výhodnejšieho“ úveru na „kúpu“ bytu. </w:t>
      </w:r>
    </w:p>
    <w:p w:rsidR="005108F2">
      <w:pPr>
        <w:bidi w:val="0"/>
        <w:spacing w:line="360" w:lineRule="auto"/>
        <w:ind w:right="-432" w:firstLine="0"/>
        <w:rPr>
          <w:rFonts w:ascii="Times New Roman" w:hAnsi="Times New Roman" w:cs="Times New Roman"/>
        </w:rPr>
      </w:pPr>
    </w:p>
    <w:p w:rsidR="005108F2">
      <w:pPr>
        <w:bidi w:val="0"/>
        <w:spacing w:line="360" w:lineRule="auto"/>
        <w:ind w:right="-432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čl. II</w:t>
      </w:r>
    </w:p>
    <w:p w:rsidR="005108F2">
      <w:pPr>
        <w:bidi w:val="0"/>
        <w:spacing w:line="360" w:lineRule="auto"/>
        <w:ind w:right="-432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i/>
          <w:iCs/>
        </w:rPr>
        <w:t>nájomné byty pre učiteľov</w:t>
      </w:r>
    </w:p>
    <w:p w:rsidR="005108F2">
      <w:pPr>
        <w:bidi w:val="0"/>
        <w:spacing w:line="360" w:lineRule="auto"/>
        <w:ind w:right="-43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Je potrebné zdôrazniť, že „kúpa“ akejkoľvek nehnuteľnosti je vážnym okamihom v živote každého človeka, zákonodarca uvedomujúc si túto skutočnosť vychádza v ústrety touto úpravou učiteľom tým, že v rámci štátnej pomoci je možné si zo strany učiteľov prenajať byt od „štátu“ reprezentovaného napríklad obcou a to s pomerne nižšími nákladmi aké sú ponúkané na komerčnom trhu. Zákonodarca má za to, že predkladaný návrh zákona pomôže i menším obciam, aby tak „pritiahli“ učiteľov do svojich škôl na jednej strane a na druhej strane ponúkne učiteľom výhodnejšie podmienky i napriek  rôznym nákladom na bývanie v rozličných častiach Slovenska. Je preto namieste predpokladať, že predkladaný návrh zákona i prostredníctvom nájomných bytov pre učiteľov zvýši sociálny status učiteľov i atraktivitu tohto povolania a tak v konečnom dôsledku pomôže k lepšiemu a kvalitnejšiemu vzdelávaniu detí a mladých ľudí.</w:t>
      </w:r>
    </w:p>
    <w:p w:rsidR="005108F2">
      <w:pPr>
        <w:bidi w:val="0"/>
        <w:spacing w:line="360" w:lineRule="auto"/>
        <w:ind w:right="-432"/>
        <w:rPr>
          <w:rFonts w:ascii="Times New Roman" w:hAnsi="Times New Roman" w:cs="Times New Roman"/>
        </w:rPr>
      </w:pPr>
    </w:p>
    <w:p w:rsidR="005108F2">
      <w:pPr>
        <w:bidi w:val="0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</w:rPr>
        <w:t>čl. III – účinnosť</w:t>
      </w:r>
    </w:p>
    <w:p w:rsidR="005108F2">
      <w:pPr>
        <w:bidi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>Predkladaný návrh zákona má účinnosť od 1. január 2016. Zákonodarca zvolil tento dátum účinnosti vzhľadom na dĺžku legislatívneho procesu a plánované zasadanie pléna Národnej rady Slovenskej republiky.</w:t>
      </w:r>
    </w:p>
    <w:p w:rsidR="005108F2">
      <w:pPr>
        <w:bidi w:val="0"/>
        <w:spacing w:line="360" w:lineRule="auto"/>
        <w:ind w:right="-432"/>
        <w:rPr>
          <w:rFonts w:ascii="Times New Roman" w:hAnsi="Times New Roman" w:cs="Times New Roman"/>
          <w:sz w:val="20"/>
          <w:szCs w:val="20"/>
        </w:rPr>
      </w:pPr>
    </w:p>
    <w:p w:rsidR="005108F2">
      <w:pPr>
        <w:bidi w:val="0"/>
        <w:spacing w:line="360" w:lineRule="auto"/>
        <w:ind w:right="-432"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Navrhovaný návrh zákona je v súlade s právom Európskej únie, Ústavou Slovenskej republiky, ústavnými zákonmi Slovenskej republiky, so zákonmi Slovenskej republiky a s ostatnými všeobecne záväznými právnymi predpismi, ako aj s medzinárodnými zmluvami a inými medzinárodnými dokumentmi, ktorými je Slovenská republika viazaná. </w:t>
      </w:r>
    </w:p>
    <w:p w:rsidR="005108F2">
      <w:pPr>
        <w:bidi w:val="0"/>
        <w:spacing w:line="360" w:lineRule="auto"/>
        <w:ind w:right="-432"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Predkladaná návrh zákona nemá finančný, ekonomický, environmentálny vplyv, vplyv na zamestnanosť ani vplyv na informatizáciu spoločnosti. </w:t>
      </w:r>
    </w:p>
    <w:p w:rsidR="005108F2">
      <w:pPr>
        <w:bidi w:val="0"/>
        <w:spacing w:line="360" w:lineRule="auto"/>
        <w:ind w:right="-432" w:firstLine="720"/>
        <w:rPr>
          <w:rFonts w:ascii="Times New Roman" w:hAnsi="Times New Roman" w:cs="Times New Roman"/>
          <w:color w:val="000000"/>
        </w:rPr>
      </w:pPr>
    </w:p>
    <w:p w:rsidR="005108F2">
      <w:pPr>
        <w:bidi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B. </w:t>
        <w:tab/>
      </w:r>
      <w:r>
        <w:rPr>
          <w:rFonts w:ascii="Times New Roman" w:hAnsi="Times New Roman" w:cs="Times New Roman"/>
          <w:b/>
          <w:u w:val="single"/>
        </w:rPr>
        <w:t>Osobitná časť</w:t>
      </w:r>
    </w:p>
    <w:p w:rsidR="005108F2">
      <w:pPr>
        <w:bidi w:val="0"/>
        <w:spacing w:line="360" w:lineRule="auto"/>
        <w:rPr>
          <w:rFonts w:ascii="Times New Roman" w:hAnsi="Times New Roman" w:cs="Times New Roman"/>
        </w:rPr>
      </w:pPr>
    </w:p>
    <w:p w:rsidR="005108F2">
      <w:pPr>
        <w:bidi w:val="0"/>
        <w:spacing w:line="360" w:lineRule="auto"/>
      </w:pPr>
      <w:r>
        <w:rPr>
          <w:rFonts w:ascii="Times New Roman" w:hAnsi="Times New Roman" w:cs="Times New Roman"/>
          <w:b/>
        </w:rPr>
        <w:t>K čl. I</w:t>
      </w:r>
      <w:r>
        <w:rPr>
          <w:rFonts w:ascii="Times New Roman" w:hAnsi="Times New Roman" w:cs="Times New Roman"/>
        </w:rPr>
        <w:t xml:space="preserve"> – Návrh zákona rozširuje kategóriu subjektov oprávnených požiadať o úver na kúpu nehnuteľnosti („bytu“) o pedagogického zamestnanca, odborného zamestnanca a vysokoškolského učiteľa, tak ako ich poznajú osobitné predpisy.</w:t>
      </w:r>
    </w:p>
    <w:p w:rsidR="005108F2">
      <w:pPr>
        <w:bidi w:val="0"/>
        <w:spacing w:line="360" w:lineRule="auto"/>
      </w:pPr>
    </w:p>
    <w:p w:rsidR="005108F2">
      <w:pPr>
        <w:bidi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 čl. II –</w:t>
      </w:r>
      <w:r>
        <w:rPr>
          <w:rFonts w:ascii="Times New Roman" w:hAnsi="Times New Roman" w:cs="Times New Roman"/>
        </w:rPr>
        <w:t xml:space="preserve"> Návrh zákona rozširuje definíciu sociálneho bývania i o bývanie poskytnuté zo strany „štátu“ ako sociálnu výhodu pre osoby vykonávajúce povolania vo verejnom záujme, v tomto prípade ide o pedagogických zamestnancov, odborných zamestnancov ako aj vysokoškolských pedagógov. </w:t>
      </w:r>
    </w:p>
    <w:p w:rsidR="005108F2">
      <w:pPr>
        <w:bidi w:val="0"/>
        <w:spacing w:line="360" w:lineRule="auto"/>
      </w:pPr>
      <w:r>
        <w:rPr>
          <w:rFonts w:ascii="Times New Roman" w:hAnsi="Times New Roman" w:cs="Times New Roman"/>
        </w:rPr>
        <w:t xml:space="preserve">Rovnako predkladaný návrh zákona rozširuje definíciu oprávnených fyzických osôb o osoby, ktoré vykonávajú povolanie vo verejnom záujme, tak ako je uvedené vyššie. Tieto osoby nemusia spĺňať finančný cenzus previazaný na životné minimum, podľa osobitných predpisov, nakoľko ide o sociálnu výhodu pre tieto povolania a tým podporu kvality celého vzdelávacieho systému. </w:t>
      </w:r>
    </w:p>
    <w:p w:rsidR="005108F2">
      <w:pPr>
        <w:bidi w:val="0"/>
        <w:spacing w:line="360" w:lineRule="auto"/>
        <w:ind w:firstLine="0"/>
      </w:pPr>
    </w:p>
    <w:p w:rsidR="005108F2">
      <w:pPr>
        <w:bidi w:val="0"/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bCs/>
        </w:rPr>
        <w:t>K čl. III</w:t>
      </w:r>
      <w:r>
        <w:rPr>
          <w:rFonts w:ascii="Times New Roman" w:hAnsi="Times New Roman" w:cs="Times New Roman"/>
        </w:rPr>
        <w:t xml:space="preserve"> – Účinnosť</w:t>
      </w:r>
    </w:p>
    <w:p w:rsidR="005108F2">
      <w:pPr>
        <w:bidi w:val="0"/>
        <w:spacing w:line="360" w:lineRule="auto"/>
        <w:ind w:firstLine="0"/>
      </w:pPr>
      <w:r>
        <w:rPr>
          <w:rFonts w:ascii="Times New Roman" w:hAnsi="Times New Roman" w:cs="Times New Roman"/>
        </w:rPr>
        <w:tab/>
        <w:t>Je navrhovaný termín účinnosti návrhu zákona ku dňu 1. januáru 2016.</w:t>
      </w:r>
    </w:p>
    <w:sectPr>
      <w:pgSz w:w="11906" w:h="16838"/>
      <w:pgMar w:top="1440" w:right="1800" w:bottom="1440" w:left="1800" w:header="708" w:footer="708" w:gutter="0"/>
      <w:lnNumType w:distance="0"/>
      <w:cols w:space="708"/>
      <w:noEndnote w:val="0"/>
      <w:bidi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Lucida Sans">
    <w:panose1 w:val="020B0602030504020204"/>
    <w:charset w:val="00"/>
    <w:family w:val="swiss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20"/>
  <w:drawingGridHorizontalSpacing w:val="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adjustLineHeightInTable/>
    <w:useWord2002TableStyleRules/>
    <w:growAutofit/>
    <w:doNotUseIndentAsNumberingTabStop/>
    <w:allowSpaceOfSameStyleInTable/>
    <w:splitPgBreakAndParaMark/>
    <w:useAnsiKerningPairs/>
  </w:compat>
  <w:rsids>
    <w:rsidRoot w:val="007A1C95"/>
    <w:rsid w:val="005108F2"/>
    <w:rsid w:val="007A1C9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suppressAutoHyphens/>
      <w:autoSpaceDE/>
      <w:autoSpaceDN/>
      <w:adjustRightInd/>
      <w:ind w:left="0" w:right="0" w:firstLine="708"/>
      <w:jc w:val="both"/>
      <w:textAlignment w:val="auto"/>
    </w:pPr>
    <w:rPr>
      <w:rFonts w:ascii="Arial" w:hAnsi="Arial" w:cs="Arial"/>
      <w:sz w:val="24"/>
      <w:szCs w:val="24"/>
      <w:rtl w:val="0"/>
      <w:cs w:val="0"/>
      <w:lang w:val="sk-SK" w:eastAsia="ar-SA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rPr>
      <w:color w:val="808080"/>
    </w:rPr>
  </w:style>
  <w:style w:type="character" w:customStyle="1" w:styleId="TextbublinyChar">
    <w:name w:val="Text bubliny Char"/>
    <w:basedOn w:val="DefaultParagraphFont"/>
    <w:rPr>
      <w:rFonts w:ascii="Tahoma" w:hAnsi="Tahoma" w:cs="Tahoma"/>
      <w:sz w:val="16"/>
      <w:szCs w:val="16"/>
      <w:rtl w:val="0"/>
      <w:cs w:val="0"/>
      <w:lang w:val="sk-SK" w:eastAsia="x-none"/>
    </w:rPr>
  </w:style>
  <w:style w:type="character" w:customStyle="1" w:styleId="ListLabel1">
    <w:name w:val="ListLabel 1"/>
    <w:rPr>
      <w:color w:val="00000A"/>
    </w:rPr>
  </w:style>
  <w:style w:type="paragraph" w:customStyle="1" w:styleId="Nadpis">
    <w:name w:val="Nadpis"/>
    <w:basedOn w:val="Normal"/>
    <w:next w:val="BodyText"/>
    <w:pPr>
      <w:keepNext/>
      <w:spacing w:before="240" w:after="120"/>
      <w:jc w:val="both"/>
    </w:pPr>
    <w:rPr>
      <w:rFonts w:eastAsia="SimSun" w:cs="Lucida Sans"/>
      <w:sz w:val="28"/>
      <w:szCs w:val="28"/>
    </w:rPr>
  </w:style>
  <w:style w:type="paragraph" w:styleId="BodyText">
    <w:name w:val="Body Text"/>
    <w:basedOn w:val="Normal"/>
    <w:pPr>
      <w:spacing w:after="120"/>
      <w:jc w:val="both"/>
    </w:pPr>
  </w:style>
  <w:style w:type="paragraph" w:styleId="List">
    <w:name w:val="List"/>
    <w:basedOn w:val="BodyText"/>
    <w:pPr>
      <w:jc w:val="both"/>
    </w:pPr>
    <w:rPr>
      <w:rFonts w:cs="Lucida Sans"/>
    </w:rPr>
  </w:style>
  <w:style w:type="paragraph" w:customStyle="1" w:styleId="Popisok">
    <w:name w:val="Popisok"/>
    <w:basedOn w:val="Normal"/>
    <w:pPr>
      <w:suppressLineNumbers/>
      <w:spacing w:before="120" w:after="120"/>
      <w:jc w:val="both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  <w:jc w:val="both"/>
    </w:pPr>
    <w:rPr>
      <w:rFonts w:cs="Lucida Sans"/>
    </w:rPr>
  </w:style>
  <w:style w:type="paragraph" w:styleId="BalloonText">
    <w:name w:val="Balloon Text"/>
    <w:basedOn w:val="Normal"/>
    <w:pPr>
      <w:jc w:val="both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575</Words>
  <Characters>3284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 BBA</dc:creator>
  <cp:lastModifiedBy>Gašparíková, Jarmila</cp:lastModifiedBy>
  <cp:revision>2</cp:revision>
  <cp:lastPrinted>2014-05-14T13:12:00Z</cp:lastPrinted>
  <dcterms:created xsi:type="dcterms:W3CDTF">2015-08-26T15:26:00Z</dcterms:created>
  <dcterms:modified xsi:type="dcterms:W3CDTF">2015-08-26T15:26:00Z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ABB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