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74606" w:rsidRPr="00D16CA1" w:rsidP="00D16CA1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</w:rPr>
      </w:pPr>
      <w:r w:rsidRPr="00D16CA1">
        <w:rPr>
          <w:rFonts w:ascii="Book Antiqua" w:hAnsi="Book Antiqua"/>
          <w:b/>
          <w:bCs/>
          <w:spacing w:val="20"/>
          <w:sz w:val="22"/>
        </w:rPr>
        <w:t>NÁRODNÁ  RADA  SLOVENSKEJ  REPUBLIKY</w:t>
      </w:r>
    </w:p>
    <w:p w:rsidR="00274606" w:rsidRPr="00D16CA1" w:rsidP="00D16CA1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</w:rPr>
      </w:pPr>
    </w:p>
    <w:p w:rsidR="00274606" w:rsidRPr="00D16CA1" w:rsidP="00D16CA1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</w:rPr>
      </w:pPr>
      <w:r w:rsidRPr="00D16CA1">
        <w:rPr>
          <w:rFonts w:ascii="Book Antiqua" w:hAnsi="Book Antiqua"/>
          <w:spacing w:val="20"/>
          <w:sz w:val="22"/>
        </w:rPr>
        <w:t>VI. volebné obdobie</w:t>
      </w:r>
    </w:p>
    <w:p w:rsidR="00274606" w:rsidRPr="00D16CA1" w:rsidP="00D16CA1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</w:rPr>
      </w:pPr>
    </w:p>
    <w:p w:rsidR="00274606" w:rsidRPr="00D16CA1" w:rsidP="00D16CA1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</w:rPr>
      </w:pPr>
      <w:r w:rsidRPr="00D16CA1">
        <w:rPr>
          <w:rFonts w:ascii="Book Antiqua" w:hAnsi="Book Antiqua"/>
          <w:b/>
          <w:bCs/>
          <w:spacing w:val="30"/>
          <w:sz w:val="22"/>
        </w:rPr>
        <w:t xml:space="preserve">Návrh </w:t>
      </w:r>
    </w:p>
    <w:p w:rsidR="00274606" w:rsidRPr="00D16CA1" w:rsidP="00D16CA1">
      <w:pPr>
        <w:tabs>
          <w:tab w:val="left" w:pos="6120"/>
        </w:tabs>
        <w:bidi w:val="0"/>
        <w:spacing w:before="120" w:line="276" w:lineRule="auto"/>
        <w:jc w:val="left"/>
        <w:rPr>
          <w:rFonts w:ascii="Book Antiqua" w:hAnsi="Book Antiqua"/>
          <w:b/>
          <w:bCs/>
          <w:spacing w:val="30"/>
          <w:sz w:val="22"/>
        </w:rPr>
      </w:pPr>
      <w:r w:rsidRPr="00D16CA1">
        <w:rPr>
          <w:rFonts w:ascii="Book Antiqua" w:hAnsi="Book Antiqua"/>
          <w:b/>
          <w:bCs/>
          <w:spacing w:val="30"/>
          <w:sz w:val="22"/>
        </w:rPr>
        <w:tab/>
      </w:r>
    </w:p>
    <w:p w:rsidR="00274606" w:rsidRPr="00D16CA1" w:rsidP="00D16CA1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</w:rPr>
      </w:pPr>
      <w:r w:rsidRPr="00D16CA1">
        <w:rPr>
          <w:rFonts w:ascii="Book Antiqua" w:hAnsi="Book Antiqua"/>
          <w:b/>
          <w:bCs/>
          <w:caps/>
          <w:spacing w:val="30"/>
          <w:sz w:val="22"/>
        </w:rPr>
        <w:t>zákon</w:t>
      </w:r>
    </w:p>
    <w:p w:rsidR="00274606" w:rsidRPr="00D16CA1" w:rsidP="00D16CA1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274606" w:rsidRPr="00D16CA1" w:rsidP="00D16CA1">
      <w:pPr>
        <w:bidi w:val="0"/>
        <w:spacing w:before="120" w:line="276" w:lineRule="auto"/>
        <w:jc w:val="center"/>
        <w:rPr>
          <w:rFonts w:ascii="Book Antiqua" w:hAnsi="Book Antiqua"/>
          <w:sz w:val="22"/>
        </w:rPr>
      </w:pPr>
      <w:r w:rsidRPr="00D16CA1" w:rsidR="005D1F21">
        <w:rPr>
          <w:rFonts w:ascii="Book Antiqua" w:hAnsi="Book Antiqua"/>
          <w:sz w:val="22"/>
        </w:rPr>
        <w:t>z ... 2015</w:t>
      </w:r>
      <w:r w:rsidRPr="00D16CA1">
        <w:rPr>
          <w:rFonts w:ascii="Book Antiqua" w:hAnsi="Book Antiqua"/>
          <w:sz w:val="22"/>
        </w:rPr>
        <w:t>,</w:t>
      </w:r>
    </w:p>
    <w:p w:rsidR="00274606" w:rsidRPr="00D16CA1" w:rsidP="00D16CA1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274606" w:rsidRPr="00D16CA1" w:rsidP="00D16CA1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</w:rPr>
      </w:pPr>
      <w:r w:rsidRPr="00D16CA1">
        <w:rPr>
          <w:rFonts w:ascii="Book Antiqua" w:hAnsi="Book Antiqua"/>
          <w:b/>
          <w:sz w:val="22"/>
        </w:rPr>
        <w:t xml:space="preserve">ktorým sa mení a dopĺňa zákon č. 300/2005 Z. z. Trestný zákon v znení neskorších predpisov a ktorým sa </w:t>
      </w:r>
      <w:r w:rsidRPr="00D16CA1" w:rsidR="005D1F21">
        <w:rPr>
          <w:rFonts w:ascii="Book Antiqua" w:hAnsi="Book Antiqua"/>
          <w:b/>
          <w:sz w:val="22"/>
        </w:rPr>
        <w:t>menia a dopĺňajú niektoré zákony</w:t>
      </w:r>
    </w:p>
    <w:p w:rsidR="00274606" w:rsidRPr="00D16CA1" w:rsidP="00D16CA1">
      <w:pPr>
        <w:bidi w:val="0"/>
        <w:spacing w:before="120" w:line="276" w:lineRule="auto"/>
        <w:jc w:val="center"/>
        <w:rPr>
          <w:rFonts w:ascii="Book Antiqua" w:hAnsi="Book Antiqua"/>
          <w:sz w:val="22"/>
        </w:rPr>
      </w:pPr>
    </w:p>
    <w:p w:rsidR="00274606" w:rsidRPr="00D16CA1" w:rsidP="00D16CA1">
      <w:pPr>
        <w:bidi w:val="0"/>
        <w:spacing w:before="120" w:line="276" w:lineRule="auto"/>
        <w:rPr>
          <w:rFonts w:ascii="Book Antiqua" w:hAnsi="Book Antiqua"/>
          <w:sz w:val="22"/>
        </w:rPr>
      </w:pPr>
      <w:r w:rsidRPr="00D16CA1">
        <w:rPr>
          <w:rFonts w:ascii="Book Antiqua" w:hAnsi="Book Antiqua"/>
          <w:sz w:val="22"/>
        </w:rPr>
        <w:t>Národná rada Slovenskej republiky sa uzniesla na tomto zákone:</w:t>
      </w:r>
    </w:p>
    <w:p w:rsidR="00274606" w:rsidRPr="00D16CA1" w:rsidP="00D16CA1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274606" w:rsidRPr="00D16CA1" w:rsidP="00D16CA1">
      <w:pPr>
        <w:tabs>
          <w:tab w:val="left" w:pos="1800"/>
        </w:tabs>
        <w:bidi w:val="0"/>
        <w:spacing w:before="120" w:line="276" w:lineRule="auto"/>
        <w:jc w:val="center"/>
        <w:rPr>
          <w:rFonts w:ascii="Book Antiqua" w:hAnsi="Book Antiqua"/>
          <w:b/>
          <w:sz w:val="22"/>
        </w:rPr>
      </w:pPr>
      <w:r w:rsidRPr="00D16CA1">
        <w:rPr>
          <w:rFonts w:ascii="Book Antiqua" w:hAnsi="Book Antiqua"/>
          <w:b/>
          <w:sz w:val="22"/>
        </w:rPr>
        <w:t>Čl. I</w:t>
      </w:r>
    </w:p>
    <w:p w:rsidR="00274606" w:rsidRPr="00B90DC4" w:rsidP="00BA3869">
      <w:pPr>
        <w:tabs>
          <w:tab w:val="left" w:pos="0"/>
        </w:tabs>
        <w:bidi w:val="0"/>
        <w:spacing w:before="120" w:line="276" w:lineRule="auto"/>
        <w:ind w:firstLine="426"/>
        <w:rPr>
          <w:rFonts w:ascii="Book Antiqua" w:hAnsi="Book Antiqua"/>
          <w:sz w:val="22"/>
        </w:rPr>
      </w:pPr>
      <w:r w:rsidRPr="00D16CA1">
        <w:rPr>
          <w:rFonts w:ascii="Book Antiqua" w:hAnsi="Book Antiqua"/>
          <w:sz w:val="22"/>
        </w:rPr>
        <w:t>Zákon č. 300/2005 Z. z. Trestný zákon v znení zákona č. 650/2005 Z. z., zákona                č. 692/2006 Z. z., zákona č. 218/2007 Z. z., zákona č. 491/2008 Z. z., zákona č. 497/2008 Z. z., zákona č. 498/2008 Z. z., zákona č. 59/2009 Z. z., zákona č. 257/2009 Z. z., zákona                  č. 317/2009 Z. z., zákona č. 492/2009 Z. z., zákona č. 576/2009 Z. z., zákona č. 224/2010 Z. z., zákona č. 547/2010 Z. z., zákona č. 33/2011 Z. z., zákona č. 262/2011 Z. z., zákona                   č. 313/2011 Z. z., zákona č. 246/2012 Z. z., zákona č. 334/2012 Z. z., nálezu Ústavného súdu Slovenskej republiky č. 428/2012 Z. z.,</w:t>
      </w:r>
      <w:r w:rsidRPr="00D16CA1" w:rsidR="00E42BCF">
        <w:rPr>
          <w:rFonts w:ascii="Book Antiqua" w:hAnsi="Book Antiqua"/>
          <w:sz w:val="22"/>
        </w:rPr>
        <w:t xml:space="preserve"> uznesenia Ústavného </w:t>
      </w:r>
      <w:r w:rsidRPr="00B90DC4" w:rsidR="00E42BCF">
        <w:rPr>
          <w:rFonts w:ascii="Book Antiqua" w:hAnsi="Book Antiqua"/>
          <w:sz w:val="22"/>
        </w:rPr>
        <w:t xml:space="preserve">súdu Slovenskej republiky </w:t>
      </w:r>
      <w:r w:rsidRPr="00B90DC4" w:rsidR="00877BCA">
        <w:rPr>
          <w:rFonts w:ascii="Book Antiqua" w:hAnsi="Book Antiqua"/>
          <w:sz w:val="22"/>
        </w:rPr>
        <w:t xml:space="preserve">       </w:t>
      </w:r>
      <w:r w:rsidRPr="00B90DC4" w:rsidR="00E42BCF">
        <w:rPr>
          <w:rFonts w:ascii="Book Antiqua" w:hAnsi="Book Antiqua"/>
          <w:sz w:val="22"/>
        </w:rPr>
        <w:t>č. 189/2013 Z. z.,</w:t>
      </w:r>
      <w:r w:rsidRPr="00B90DC4">
        <w:rPr>
          <w:rFonts w:ascii="Book Antiqua" w:hAnsi="Book Antiqua"/>
          <w:sz w:val="22"/>
        </w:rPr>
        <w:t xml:space="preserve"> záko</w:t>
      </w:r>
      <w:r w:rsidRPr="00B90DC4" w:rsidR="00E42BCF">
        <w:rPr>
          <w:rFonts w:ascii="Book Antiqua" w:hAnsi="Book Antiqua"/>
          <w:sz w:val="22"/>
        </w:rPr>
        <w:t xml:space="preserve">na č. 204/2013 Z. z., </w:t>
      </w:r>
      <w:r w:rsidRPr="00B90DC4">
        <w:rPr>
          <w:rFonts w:ascii="Book Antiqua" w:hAnsi="Book Antiqua"/>
          <w:sz w:val="22"/>
        </w:rPr>
        <w:t>zákona č. 1/2014 Z. z.</w:t>
      </w:r>
      <w:r w:rsidRPr="00B90DC4" w:rsidR="00E42BCF">
        <w:rPr>
          <w:rFonts w:ascii="Book Antiqua" w:hAnsi="Book Antiqua"/>
          <w:sz w:val="22"/>
        </w:rPr>
        <w:t xml:space="preserve">, nálezu Ústavného súdu Slovenskej republiky č. 260/2014 Z. z., zákona č. </w:t>
      </w:r>
      <w:r w:rsidRPr="00B90DC4" w:rsidR="00346B30">
        <w:rPr>
          <w:rFonts w:ascii="Book Antiqua" w:hAnsi="Book Antiqua"/>
          <w:sz w:val="22"/>
        </w:rPr>
        <w:t>73</w:t>
      </w:r>
      <w:r w:rsidRPr="00B90DC4" w:rsidR="00E42BCF">
        <w:rPr>
          <w:rFonts w:ascii="Book Antiqua" w:hAnsi="Book Antiqua"/>
          <w:sz w:val="22"/>
        </w:rPr>
        <w:t>/2015 Z. z.</w:t>
      </w:r>
      <w:r w:rsidRPr="00B90DC4" w:rsidR="00D96746">
        <w:rPr>
          <w:rFonts w:ascii="Book Antiqua" w:hAnsi="Book Antiqua"/>
          <w:sz w:val="22"/>
        </w:rPr>
        <w:t>, zákona č. 78</w:t>
      </w:r>
      <w:r w:rsidRPr="00B90DC4" w:rsidR="005C5EC5">
        <w:rPr>
          <w:rFonts w:ascii="Book Antiqua" w:hAnsi="Book Antiqua"/>
          <w:sz w:val="22"/>
        </w:rPr>
        <w:t>/2015 Z. z.</w:t>
      </w:r>
      <w:r w:rsidR="001334C7">
        <w:rPr>
          <w:rFonts w:ascii="Book Antiqua" w:hAnsi="Book Antiqua"/>
          <w:sz w:val="22"/>
        </w:rPr>
        <w:t xml:space="preserve">, </w:t>
      </w:r>
      <w:r w:rsidRPr="001334C7" w:rsidR="00173FC2">
        <w:rPr>
          <w:rFonts w:ascii="Book Antiqua" w:hAnsi="Book Antiqua"/>
          <w:sz w:val="22"/>
        </w:rPr>
        <w:t xml:space="preserve">zákona č. </w:t>
      </w:r>
      <w:r w:rsidRPr="001334C7" w:rsidR="00B90DC4">
        <w:rPr>
          <w:rFonts w:ascii="Book Antiqua" w:hAnsi="Book Antiqua"/>
          <w:sz w:val="22"/>
        </w:rPr>
        <w:t>87</w:t>
      </w:r>
      <w:r w:rsidRPr="001334C7" w:rsidR="00E42BCF">
        <w:rPr>
          <w:rFonts w:ascii="Book Antiqua" w:hAnsi="Book Antiqua"/>
          <w:sz w:val="22"/>
        </w:rPr>
        <w:t>/2015 Z. z.</w:t>
      </w:r>
      <w:r w:rsidRPr="00B90DC4" w:rsidR="00877BCA">
        <w:rPr>
          <w:rFonts w:ascii="Book Antiqua" w:hAnsi="Book Antiqua"/>
          <w:sz w:val="22"/>
        </w:rPr>
        <w:t xml:space="preserve"> </w:t>
      </w:r>
      <w:r w:rsidR="001334C7">
        <w:rPr>
          <w:rFonts w:ascii="Book Antiqua" w:hAnsi="Book Antiqua"/>
          <w:sz w:val="22"/>
        </w:rPr>
        <w:t xml:space="preserve">a zákona č. .../2015 Z. z. </w:t>
      </w:r>
      <w:r w:rsidRPr="00B90DC4">
        <w:rPr>
          <w:rFonts w:ascii="Book Antiqua" w:hAnsi="Book Antiqua"/>
          <w:sz w:val="22"/>
        </w:rPr>
        <w:t>sa</w:t>
      </w:r>
      <w:r w:rsidRPr="00B90DC4" w:rsidR="00BA3869">
        <w:rPr>
          <w:rFonts w:ascii="Book Antiqua" w:hAnsi="Book Antiqua"/>
          <w:sz w:val="22"/>
        </w:rPr>
        <w:t xml:space="preserve"> mení a dopĺňa takto:</w:t>
      </w:r>
    </w:p>
    <w:p w:rsidR="00274606" w:rsidRPr="00D16CA1" w:rsidP="00BA3869">
      <w:pPr>
        <w:bidi w:val="0"/>
        <w:spacing w:before="120" w:line="276" w:lineRule="auto"/>
        <w:ind w:left="851" w:hanging="425"/>
        <w:rPr>
          <w:rFonts w:ascii="Book Antiqua" w:hAnsi="Book Antiqua"/>
          <w:sz w:val="22"/>
        </w:rPr>
      </w:pPr>
      <w:r w:rsidRPr="00B90DC4" w:rsidR="00BA3869">
        <w:rPr>
          <w:rFonts w:ascii="Book Antiqua" w:hAnsi="Book Antiqua"/>
          <w:sz w:val="22"/>
        </w:rPr>
        <w:t>1</w:t>
      </w:r>
      <w:r w:rsidRPr="00B90DC4">
        <w:rPr>
          <w:rFonts w:ascii="Book Antiqua" w:hAnsi="Book Antiqua"/>
          <w:sz w:val="22"/>
        </w:rPr>
        <w:t>.</w:t>
        <w:tab/>
        <w:t>V § 87 ods. 1 úvodná veta znie: „</w:t>
      </w:r>
      <w:r w:rsidRPr="00B90DC4" w:rsidR="003E74D0">
        <w:rPr>
          <w:rFonts w:ascii="Book Antiqua" w:hAnsi="Book Antiqua"/>
          <w:bCs/>
          <w:iCs/>
          <w:sz w:val="22"/>
        </w:rPr>
        <w:t>Ak tento zákon neustanovuje</w:t>
      </w:r>
      <w:r w:rsidRPr="00D16CA1" w:rsidR="003E74D0">
        <w:rPr>
          <w:rFonts w:ascii="Book Antiqua" w:hAnsi="Book Antiqua"/>
          <w:bCs/>
          <w:iCs/>
          <w:sz w:val="22"/>
        </w:rPr>
        <w:t xml:space="preserve"> inak, trestnosť činu zaniká uplynutím premlčacej doby, ktorá je</w:t>
      </w:r>
      <w:r w:rsidR="00BA3869">
        <w:rPr>
          <w:rFonts w:ascii="Book Antiqua" w:hAnsi="Book Antiqua"/>
          <w:sz w:val="22"/>
        </w:rPr>
        <w:t>“.</w:t>
      </w:r>
    </w:p>
    <w:p w:rsidR="00274606" w:rsidRPr="00D16CA1" w:rsidP="00BA3869">
      <w:pPr>
        <w:tabs>
          <w:tab w:val="left" w:pos="851"/>
          <w:tab w:val="left" w:pos="5580"/>
        </w:tabs>
        <w:bidi w:val="0"/>
        <w:spacing w:before="120" w:line="276" w:lineRule="auto"/>
        <w:ind w:left="851" w:hanging="425"/>
        <w:rPr>
          <w:rFonts w:ascii="Book Antiqua" w:hAnsi="Book Antiqua"/>
          <w:sz w:val="22"/>
        </w:rPr>
      </w:pPr>
      <w:r w:rsidR="00BA3869">
        <w:rPr>
          <w:rFonts w:ascii="Book Antiqua" w:hAnsi="Book Antiqua"/>
          <w:sz w:val="22"/>
        </w:rPr>
        <w:t>2</w:t>
      </w:r>
      <w:r w:rsidR="001B05D6">
        <w:rPr>
          <w:rFonts w:ascii="Book Antiqua" w:hAnsi="Book Antiqua"/>
          <w:sz w:val="22"/>
        </w:rPr>
        <w:t xml:space="preserve">. </w:t>
        <w:tab/>
        <w:t>V § 87 ods. 5 sa slová „trestný čin sexuálneho zneužívania podľa § 201 až 202“ nahrádzajú slovami „trestný čin znásilnenia podľa § 199, trestný čin sexuálneho násilia podľa § 200“</w:t>
      </w:r>
      <w:r w:rsidR="00BA3869">
        <w:rPr>
          <w:rFonts w:ascii="Book Antiqua" w:hAnsi="Book Antiqua"/>
          <w:sz w:val="22"/>
        </w:rPr>
        <w:t>.</w:t>
      </w:r>
    </w:p>
    <w:p w:rsidR="00274606" w:rsidRPr="00BC54D4" w:rsidP="00D16CA1">
      <w:pPr>
        <w:tabs>
          <w:tab w:val="left" w:pos="1800"/>
          <w:tab w:val="left" w:pos="5580"/>
        </w:tabs>
        <w:bidi w:val="0"/>
        <w:spacing w:before="120" w:line="276" w:lineRule="auto"/>
        <w:ind w:left="851" w:hanging="425"/>
        <w:rPr>
          <w:rFonts w:ascii="Book Antiqua" w:hAnsi="Book Antiqua"/>
          <w:sz w:val="22"/>
        </w:rPr>
      </w:pPr>
      <w:r w:rsidR="00BA3869">
        <w:rPr>
          <w:rFonts w:ascii="Book Antiqua" w:hAnsi="Book Antiqua"/>
          <w:sz w:val="22"/>
        </w:rPr>
        <w:t>3</w:t>
      </w:r>
      <w:r w:rsidRPr="00D16CA1">
        <w:rPr>
          <w:rFonts w:ascii="Book Antiqua" w:hAnsi="Book Antiqua"/>
          <w:sz w:val="22"/>
        </w:rPr>
        <w:t>.</w:t>
        <w:tab/>
      </w:r>
      <w:r w:rsidRPr="00BC54D4">
        <w:rPr>
          <w:rFonts w:ascii="Book Antiqua" w:hAnsi="Book Antiqua"/>
          <w:sz w:val="22"/>
        </w:rPr>
        <w:t xml:space="preserve">Doterajší text § 88 sa označuje ako odsek 1 a dopĺňa sa odsekom 2, ktorý znie: </w:t>
      </w:r>
    </w:p>
    <w:p w:rsidR="00274606" w:rsidRPr="00BC54D4" w:rsidP="001B05D6">
      <w:pPr>
        <w:tabs>
          <w:tab w:val="left" w:pos="1800"/>
          <w:tab w:val="left" w:pos="5580"/>
        </w:tabs>
        <w:bidi w:val="0"/>
        <w:spacing w:before="120" w:line="276" w:lineRule="auto"/>
        <w:ind w:left="1418" w:hanging="567"/>
        <w:rPr>
          <w:rFonts w:ascii="Book Antiqua" w:hAnsi="Book Antiqua"/>
          <w:bCs/>
          <w:sz w:val="22"/>
        </w:rPr>
      </w:pPr>
      <w:r w:rsidRPr="00BC54D4">
        <w:rPr>
          <w:rFonts w:ascii="Book Antiqua" w:hAnsi="Book Antiqua"/>
          <w:sz w:val="22"/>
        </w:rPr>
        <w:t xml:space="preserve">„(2) </w:t>
        <w:tab/>
        <w:t>Uplynutím premlčacej doby nezaniká trestnosť trestného č</w:t>
      </w:r>
      <w:r w:rsidR="001B05D6">
        <w:rPr>
          <w:rFonts w:ascii="Book Antiqua" w:hAnsi="Book Antiqua"/>
          <w:sz w:val="22"/>
        </w:rPr>
        <w:t>inu</w:t>
      </w:r>
      <w:r w:rsidRPr="00BC54D4">
        <w:rPr>
          <w:rFonts w:ascii="Book Antiqua" w:hAnsi="Book Antiqua"/>
          <w:sz w:val="22"/>
        </w:rPr>
        <w:t xml:space="preserve"> sexuálneho z</w:t>
      </w:r>
      <w:r w:rsidR="001B05D6">
        <w:rPr>
          <w:rFonts w:ascii="Book Antiqua" w:hAnsi="Book Antiqua"/>
          <w:sz w:val="22"/>
        </w:rPr>
        <w:t>neužívania podľa § 201 až 202.</w:t>
      </w:r>
      <w:r w:rsidR="001B05D6">
        <w:rPr>
          <w:rFonts w:ascii="Book Antiqua" w:hAnsi="Book Antiqua"/>
          <w:bCs/>
          <w:sz w:val="22"/>
        </w:rPr>
        <w:t>“.</w:t>
      </w:r>
    </w:p>
    <w:p w:rsidR="00274606" w:rsidRPr="00BC54D4" w:rsidP="00D16CA1">
      <w:pPr>
        <w:tabs>
          <w:tab w:val="left" w:pos="1800"/>
          <w:tab w:val="left" w:pos="5580"/>
        </w:tabs>
        <w:bidi w:val="0"/>
        <w:spacing w:before="120" w:line="276" w:lineRule="auto"/>
        <w:ind w:left="851" w:hanging="425"/>
        <w:rPr>
          <w:rFonts w:ascii="Book Antiqua" w:hAnsi="Book Antiqua"/>
          <w:sz w:val="22"/>
        </w:rPr>
      </w:pPr>
      <w:r w:rsidR="00BA3869">
        <w:rPr>
          <w:rFonts w:ascii="Book Antiqua" w:hAnsi="Book Antiqua"/>
          <w:sz w:val="22"/>
        </w:rPr>
        <w:t>4</w:t>
      </w:r>
      <w:r w:rsidRPr="00BC54D4">
        <w:rPr>
          <w:rFonts w:ascii="Book Antiqua" w:hAnsi="Book Antiqua"/>
          <w:sz w:val="22"/>
        </w:rPr>
        <w:t>.</w:t>
        <w:tab/>
        <w:t xml:space="preserve">Doterajší text § 91 sa označuje ako odsek 1 a dopĺňa sa odsekom 2, ktorý znie: </w:t>
      </w:r>
    </w:p>
    <w:p w:rsidR="004342D0" w:rsidRPr="00173FC2" w:rsidP="00173FC2">
      <w:pPr>
        <w:tabs>
          <w:tab w:val="left" w:pos="1800"/>
          <w:tab w:val="left" w:pos="5580"/>
        </w:tabs>
        <w:bidi w:val="0"/>
        <w:spacing w:before="120" w:line="276" w:lineRule="auto"/>
        <w:ind w:left="1418" w:hanging="567"/>
        <w:rPr>
          <w:rFonts w:ascii="Book Antiqua" w:hAnsi="Book Antiqua"/>
          <w:bCs/>
          <w:sz w:val="22"/>
        </w:rPr>
      </w:pPr>
      <w:r w:rsidRPr="00BC54D4" w:rsidR="00274606">
        <w:rPr>
          <w:rFonts w:ascii="Book Antiqua" w:hAnsi="Book Antiqua"/>
          <w:sz w:val="22"/>
        </w:rPr>
        <w:t xml:space="preserve">„(2) </w:t>
        <w:tab/>
        <w:t>Výkon trestu ulož</w:t>
      </w:r>
      <w:r w:rsidR="00173FC2">
        <w:rPr>
          <w:rFonts w:ascii="Book Antiqua" w:hAnsi="Book Antiqua"/>
          <w:sz w:val="22"/>
        </w:rPr>
        <w:t xml:space="preserve">eného za trestný čin </w:t>
      </w:r>
      <w:r w:rsidRPr="00BC54D4" w:rsidR="00274606">
        <w:rPr>
          <w:rFonts w:ascii="Book Antiqua" w:hAnsi="Book Antiqua"/>
          <w:sz w:val="22"/>
        </w:rPr>
        <w:t xml:space="preserve">sexuálneho zneužívania podľa § 201 až </w:t>
      </w:r>
      <w:r w:rsidR="00173FC2">
        <w:rPr>
          <w:rFonts w:ascii="Book Antiqua" w:hAnsi="Book Antiqua"/>
          <w:sz w:val="22"/>
        </w:rPr>
        <w:t>202</w:t>
      </w:r>
      <w:r w:rsidRPr="00BC54D4" w:rsidR="00FA446B">
        <w:rPr>
          <w:rFonts w:ascii="Book Antiqua" w:hAnsi="Book Antiqua"/>
          <w:sz w:val="22"/>
        </w:rPr>
        <w:t xml:space="preserve"> </w:t>
      </w:r>
      <w:r w:rsidRPr="00BC54D4" w:rsidR="00274606">
        <w:rPr>
          <w:rFonts w:ascii="Book Antiqua" w:hAnsi="Book Antiqua"/>
          <w:sz w:val="22"/>
        </w:rPr>
        <w:t>sa nepremlčuje.</w:t>
      </w:r>
      <w:r w:rsidRPr="00BC54D4" w:rsidR="00274606">
        <w:rPr>
          <w:rFonts w:ascii="Book Antiqua" w:hAnsi="Book Antiqua"/>
          <w:bCs/>
          <w:sz w:val="22"/>
        </w:rPr>
        <w:t>“.</w:t>
      </w:r>
    </w:p>
    <w:p w:rsidR="00274606" w:rsidRPr="00BC54D4" w:rsidP="00D16CA1">
      <w:pPr>
        <w:bidi w:val="0"/>
        <w:spacing w:before="120" w:line="276" w:lineRule="auto"/>
        <w:ind w:left="851" w:hanging="425"/>
        <w:rPr>
          <w:rFonts w:ascii="Book Antiqua" w:hAnsi="Book Antiqua"/>
          <w:sz w:val="22"/>
        </w:rPr>
      </w:pPr>
      <w:r w:rsidR="00173FC2">
        <w:rPr>
          <w:rFonts w:ascii="Book Antiqua" w:hAnsi="Book Antiqua"/>
          <w:sz w:val="22"/>
        </w:rPr>
        <w:t>5</w:t>
      </w:r>
      <w:r w:rsidRPr="00D16CA1">
        <w:rPr>
          <w:rFonts w:ascii="Book Antiqua" w:hAnsi="Book Antiqua"/>
          <w:sz w:val="22"/>
        </w:rPr>
        <w:t xml:space="preserve">. </w:t>
        <w:tab/>
      </w:r>
      <w:r w:rsidRPr="00BC54D4">
        <w:rPr>
          <w:rFonts w:ascii="Book Antiqua" w:hAnsi="Book Antiqua"/>
          <w:sz w:val="22"/>
        </w:rPr>
        <w:t>§ 120 sa dopĺňa odsekom 3, ktorý znie:</w:t>
      </w:r>
    </w:p>
    <w:p w:rsidR="00274606" w:rsidRPr="00D16CA1" w:rsidP="00173FC2">
      <w:pPr>
        <w:bidi w:val="0"/>
        <w:spacing w:before="120" w:line="276" w:lineRule="auto"/>
        <w:ind w:left="1418" w:hanging="567"/>
        <w:rPr>
          <w:rFonts w:ascii="Book Antiqua" w:hAnsi="Book Antiqua"/>
          <w:sz w:val="22"/>
        </w:rPr>
      </w:pPr>
      <w:r w:rsidRPr="00BC54D4">
        <w:rPr>
          <w:rFonts w:ascii="Book Antiqua" w:hAnsi="Book Antiqua"/>
          <w:sz w:val="22"/>
        </w:rPr>
        <w:t xml:space="preserve">„(3) </w:t>
        <w:tab/>
        <w:t>Výkon trestu uloženého za trest</w:t>
      </w:r>
      <w:r w:rsidR="00173FC2">
        <w:rPr>
          <w:rFonts w:ascii="Book Antiqua" w:hAnsi="Book Antiqua"/>
          <w:sz w:val="22"/>
        </w:rPr>
        <w:t xml:space="preserve">ný čin </w:t>
      </w:r>
      <w:r w:rsidRPr="00BC54D4">
        <w:rPr>
          <w:rFonts w:ascii="Book Antiqua" w:hAnsi="Book Antiqua"/>
          <w:sz w:val="22"/>
        </w:rPr>
        <w:t>sexuálneho zneužívania podľa § 201 až 202</w:t>
      </w:r>
      <w:r w:rsidRPr="00BC54D4" w:rsidR="00FA446B">
        <w:rPr>
          <w:rFonts w:ascii="Book Antiqua" w:hAnsi="Book Antiqua"/>
          <w:sz w:val="22"/>
        </w:rPr>
        <w:t xml:space="preserve"> </w:t>
      </w:r>
      <w:r w:rsidRPr="00BC54D4">
        <w:rPr>
          <w:rFonts w:ascii="Book Antiqua" w:hAnsi="Book Antiqua"/>
          <w:sz w:val="22"/>
        </w:rPr>
        <w:t xml:space="preserve">sa </w:t>
      </w:r>
      <w:r w:rsidR="00173FC2">
        <w:rPr>
          <w:rFonts w:ascii="Book Antiqua" w:hAnsi="Book Antiqua"/>
          <w:sz w:val="22"/>
        </w:rPr>
        <w:t>ani u mladistvého nepremlčuje.“.</w:t>
      </w:r>
    </w:p>
    <w:p w:rsidR="00274606" w:rsidRPr="00C23C71" w:rsidP="00D16CA1">
      <w:pPr>
        <w:bidi w:val="0"/>
        <w:spacing w:before="120" w:line="276" w:lineRule="auto"/>
        <w:ind w:left="851" w:hanging="425"/>
        <w:rPr>
          <w:rFonts w:ascii="Book Antiqua" w:hAnsi="Book Antiqua"/>
          <w:sz w:val="22"/>
        </w:rPr>
      </w:pPr>
      <w:r w:rsidRPr="00D16CA1">
        <w:rPr>
          <w:rFonts w:ascii="Book Antiqua" w:hAnsi="Book Antiqua"/>
          <w:sz w:val="22"/>
        </w:rPr>
        <w:t xml:space="preserve">6. </w:t>
        <w:tab/>
      </w:r>
      <w:r w:rsidRPr="00C23C71">
        <w:rPr>
          <w:rFonts w:ascii="Book Antiqua" w:hAnsi="Book Antiqua"/>
          <w:sz w:val="22"/>
        </w:rPr>
        <w:t>Za § 438</w:t>
      </w:r>
      <w:r w:rsidRPr="00C23C71" w:rsidR="002155DC">
        <w:rPr>
          <w:rFonts w:ascii="Book Antiqua" w:hAnsi="Book Antiqua"/>
          <w:sz w:val="22"/>
        </w:rPr>
        <w:t>g</w:t>
      </w:r>
      <w:r w:rsidRPr="00C23C71">
        <w:rPr>
          <w:rFonts w:ascii="Book Antiqua" w:hAnsi="Book Antiqua"/>
          <w:sz w:val="22"/>
        </w:rPr>
        <w:t xml:space="preserve"> sa vkladá § 438</w:t>
      </w:r>
      <w:r w:rsidRPr="00C23C71" w:rsidR="002155DC">
        <w:rPr>
          <w:rFonts w:ascii="Book Antiqua" w:hAnsi="Book Antiqua"/>
          <w:sz w:val="22"/>
        </w:rPr>
        <w:t>h</w:t>
      </w:r>
      <w:r w:rsidRPr="00C23C71">
        <w:rPr>
          <w:rFonts w:ascii="Book Antiqua" w:hAnsi="Book Antiqua"/>
          <w:sz w:val="22"/>
        </w:rPr>
        <w:t>, ktorý vrátane nadpisu znie:</w:t>
      </w:r>
    </w:p>
    <w:p w:rsidR="00274606" w:rsidRPr="00C23C71" w:rsidP="00D16CA1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sz w:val="22"/>
        </w:rPr>
      </w:pPr>
      <w:r w:rsidRPr="00C23C71">
        <w:rPr>
          <w:rFonts w:ascii="Book Antiqua" w:hAnsi="Book Antiqua"/>
          <w:sz w:val="22"/>
        </w:rPr>
        <w:t>„</w:t>
      </w:r>
      <w:r w:rsidRPr="00C23C71">
        <w:rPr>
          <w:rFonts w:ascii="Book Antiqua" w:hAnsi="Book Antiqua"/>
          <w:b/>
          <w:sz w:val="22"/>
        </w:rPr>
        <w:t>§ 438</w:t>
      </w:r>
      <w:r w:rsidRPr="00C23C71" w:rsidR="002155DC">
        <w:rPr>
          <w:rFonts w:ascii="Book Antiqua" w:hAnsi="Book Antiqua"/>
          <w:b/>
          <w:sz w:val="22"/>
        </w:rPr>
        <w:t>h</w:t>
      </w:r>
    </w:p>
    <w:p w:rsidR="00274606" w:rsidRPr="00C23C71" w:rsidP="00D16CA1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sz w:val="22"/>
        </w:rPr>
      </w:pPr>
      <w:r w:rsidR="00274FC4">
        <w:rPr>
          <w:rFonts w:ascii="Book Antiqua" w:hAnsi="Book Antiqua"/>
          <w:b/>
          <w:bCs/>
          <w:sz w:val="22"/>
        </w:rPr>
        <w:t>Prechodné ustanovenie</w:t>
      </w:r>
      <w:r w:rsidRPr="00C23C71">
        <w:rPr>
          <w:rFonts w:ascii="Book Antiqua" w:hAnsi="Book Antiqua"/>
          <w:b/>
          <w:bCs/>
          <w:sz w:val="22"/>
        </w:rPr>
        <w:t xml:space="preserve"> k úpravám účinným od</w:t>
      </w:r>
      <w:r w:rsidRPr="00C23C71" w:rsidR="006A1EB3">
        <w:rPr>
          <w:rFonts w:ascii="Book Antiqua" w:hAnsi="Book Antiqua"/>
          <w:b/>
          <w:bCs/>
          <w:sz w:val="22"/>
        </w:rPr>
        <w:t xml:space="preserve"> 1.</w:t>
      </w:r>
      <w:r w:rsidRPr="00C23C71">
        <w:rPr>
          <w:rFonts w:ascii="Book Antiqua" w:hAnsi="Book Antiqua"/>
          <w:b/>
          <w:bCs/>
          <w:sz w:val="22"/>
        </w:rPr>
        <w:t xml:space="preserve"> </w:t>
      </w:r>
      <w:r w:rsidRPr="00C23C71" w:rsidR="00D221BF">
        <w:rPr>
          <w:rFonts w:ascii="Book Antiqua" w:hAnsi="Book Antiqua"/>
          <w:b/>
          <w:bCs/>
          <w:sz w:val="22"/>
        </w:rPr>
        <w:t>januára</w:t>
      </w:r>
      <w:r w:rsidRPr="00C23C71" w:rsidR="00630EC3">
        <w:rPr>
          <w:rFonts w:ascii="Book Antiqua" w:hAnsi="Book Antiqua"/>
          <w:b/>
          <w:bCs/>
          <w:sz w:val="22"/>
        </w:rPr>
        <w:t xml:space="preserve"> </w:t>
      </w:r>
      <w:r w:rsidRPr="00C23C71" w:rsidR="006A1EB3">
        <w:rPr>
          <w:rFonts w:ascii="Book Antiqua" w:hAnsi="Book Antiqua"/>
          <w:b/>
          <w:bCs/>
          <w:sz w:val="22"/>
        </w:rPr>
        <w:t>201</w:t>
      </w:r>
      <w:r w:rsidRPr="00C23C71" w:rsidR="00D221BF">
        <w:rPr>
          <w:rFonts w:ascii="Book Antiqua" w:hAnsi="Book Antiqua"/>
          <w:b/>
          <w:bCs/>
          <w:sz w:val="22"/>
        </w:rPr>
        <w:t>6</w:t>
      </w:r>
    </w:p>
    <w:p w:rsidR="00274606" w:rsidRPr="00D16CA1" w:rsidP="00274FC4">
      <w:pPr>
        <w:bidi w:val="0"/>
        <w:spacing w:before="120" w:line="276" w:lineRule="auto"/>
        <w:ind w:left="851"/>
        <w:rPr>
          <w:rFonts w:ascii="Book Antiqua" w:hAnsi="Book Antiqua"/>
          <w:bCs/>
          <w:sz w:val="22"/>
        </w:rPr>
      </w:pPr>
      <w:r w:rsidRPr="00C23C71">
        <w:rPr>
          <w:rFonts w:ascii="Book Antiqua" w:hAnsi="Book Antiqua"/>
          <w:bCs/>
          <w:iCs/>
          <w:sz w:val="22"/>
        </w:rPr>
        <w:t xml:space="preserve">Premlčanie trestného stíhania za trestný čin spáchaný do </w:t>
      </w:r>
      <w:r w:rsidRPr="00C23C71">
        <w:rPr>
          <w:rFonts w:ascii="Book Antiqua" w:hAnsi="Book Antiqua"/>
          <w:bCs/>
          <w:sz w:val="22"/>
        </w:rPr>
        <w:t xml:space="preserve">31. </w:t>
      </w:r>
      <w:r w:rsidRPr="00C23C71" w:rsidR="00D221BF">
        <w:rPr>
          <w:rFonts w:ascii="Book Antiqua" w:hAnsi="Book Antiqua"/>
          <w:bCs/>
          <w:sz w:val="22"/>
        </w:rPr>
        <w:t>decembra</w:t>
      </w:r>
      <w:r w:rsidRPr="00C23C71">
        <w:rPr>
          <w:rFonts w:ascii="Book Antiqua" w:hAnsi="Book Antiqua"/>
          <w:bCs/>
          <w:sz w:val="22"/>
        </w:rPr>
        <w:t xml:space="preserve"> </w:t>
      </w:r>
      <w:r w:rsidRPr="00C23C71" w:rsidR="000516F1">
        <w:rPr>
          <w:rFonts w:ascii="Book Antiqua" w:hAnsi="Book Antiqua"/>
          <w:bCs/>
          <w:sz w:val="22"/>
        </w:rPr>
        <w:t>2015</w:t>
      </w:r>
      <w:r w:rsidRPr="00C23C71">
        <w:rPr>
          <w:rFonts w:ascii="Book Antiqua" w:hAnsi="Book Antiqua"/>
          <w:bCs/>
          <w:sz w:val="22"/>
        </w:rPr>
        <w:t xml:space="preserve"> </w:t>
      </w:r>
      <w:r w:rsidRPr="00C23C71">
        <w:rPr>
          <w:rFonts w:ascii="Book Antiqua" w:hAnsi="Book Antiqua"/>
          <w:bCs/>
          <w:iCs/>
          <w:sz w:val="22"/>
        </w:rPr>
        <w:t xml:space="preserve">a premlčanie výkonu trestu za trestný čin spáchaný do </w:t>
      </w:r>
      <w:r w:rsidRPr="00C23C71">
        <w:rPr>
          <w:rFonts w:ascii="Book Antiqua" w:hAnsi="Book Antiqua"/>
          <w:bCs/>
          <w:sz w:val="22"/>
        </w:rPr>
        <w:t xml:space="preserve">31. </w:t>
      </w:r>
      <w:r w:rsidRPr="00C23C71" w:rsidR="00D221BF">
        <w:rPr>
          <w:rFonts w:ascii="Book Antiqua" w:hAnsi="Book Antiqua"/>
          <w:bCs/>
          <w:sz w:val="22"/>
        </w:rPr>
        <w:t>decembra</w:t>
      </w:r>
      <w:r w:rsidRPr="00C23C71" w:rsidR="000516F1">
        <w:rPr>
          <w:rFonts w:ascii="Book Antiqua" w:hAnsi="Book Antiqua"/>
          <w:bCs/>
          <w:sz w:val="22"/>
        </w:rPr>
        <w:t xml:space="preserve"> 2015</w:t>
      </w:r>
      <w:r w:rsidRPr="00C23C71">
        <w:rPr>
          <w:rFonts w:ascii="Book Antiqua" w:hAnsi="Book Antiqua"/>
          <w:bCs/>
          <w:sz w:val="22"/>
        </w:rPr>
        <w:t xml:space="preserve"> sa posudzuje podľa doterajších predpisov.“.</w:t>
      </w:r>
    </w:p>
    <w:p w:rsidR="00940139" w:rsidRPr="00D16CA1" w:rsidP="00D16CA1">
      <w:pPr>
        <w:bidi w:val="0"/>
        <w:spacing w:before="120" w:line="276" w:lineRule="auto"/>
        <w:ind w:left="709" w:hanging="1"/>
        <w:rPr>
          <w:rFonts w:ascii="Book Antiqua" w:hAnsi="Book Antiqua"/>
          <w:bCs/>
          <w:sz w:val="22"/>
        </w:rPr>
      </w:pPr>
    </w:p>
    <w:p w:rsidR="00940139" w:rsidRPr="00C23C71" w:rsidP="00D16CA1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</w:rPr>
      </w:pPr>
      <w:r w:rsidR="00274FC4">
        <w:rPr>
          <w:rFonts w:ascii="Book Antiqua" w:hAnsi="Book Antiqua"/>
          <w:b/>
          <w:bCs/>
          <w:sz w:val="22"/>
        </w:rPr>
        <w:t>Čl. II</w:t>
      </w:r>
    </w:p>
    <w:p w:rsidR="00940139" w:rsidRPr="007434F0" w:rsidP="003A0C0A">
      <w:pPr>
        <w:bidi w:val="0"/>
        <w:spacing w:before="120" w:line="276" w:lineRule="auto"/>
        <w:ind w:firstLine="426"/>
        <w:rPr>
          <w:rFonts w:ascii="Book Antiqua" w:hAnsi="Book Antiqua"/>
          <w:bCs/>
          <w:sz w:val="22"/>
        </w:rPr>
      </w:pPr>
      <w:r w:rsidRPr="00C23C71">
        <w:rPr>
          <w:rFonts w:ascii="Book Antiqua" w:hAnsi="Book Antiqua"/>
          <w:bCs/>
          <w:sz w:val="22"/>
        </w:rPr>
        <w:t xml:space="preserve">Zákon č. 40/1964 Zb. Občiansky zákonník v znení zákona č. 58/1969 Zb., zákona             č. 131/1982 Zb., zákona č. 94/1988 Zb., zákona č. 188/1988 Zb., zákona č. 87/1990 Zb., zákona č. 105/1990 Zb., zákona č. 116/1990 Zb., zákona č. 87/1991 Zb., zákona č. 509/1991 Zb., zákona č. 264/1992 Zb., zákona Národnej rady Slovenskej republiky č. 278/1993 Z. z., zákona Národnej rady Slovenskej republiky č. 249/1994 Z. z., zákona č. 153/1997 Z. z., zákona č. 211/1997 Z. z., zákona č. 252/1999 Z. z., zákona č. 218/2000 Z. z., zákona                č. 261/2001 Z. z., zákona č. 281/2001 Z. z., zákona č. 23/2002 Z. z., zákona č. 34/2002 Z. z., zákona č. 95/2002 Z. z., zákona č. 184/2002 Z. z., zákona č. 215/2002 Z. z., zákona                  č. 526/2002 Z. z., zákona č. 504/2003 Z. z., zákona č. 515/2003 Z. z., zákona č. 150/2004 Z. z., zákona č. 404/2004 Z. z., zákona č. 635/2004 Z. z., zákona č. 171/2005 Z. z., zákona                 č. 266/2005 Z. z., zákona č. 336/2005 Z. z., zákona č. 118/2006 Z. z., zákona č. 188/2006 Z. z., zákona č. 84/2007 Z. z., zákona č. </w:t>
      </w:r>
      <w:r w:rsidRPr="00B66631">
        <w:rPr>
          <w:rFonts w:ascii="Book Antiqua" w:hAnsi="Book Antiqua"/>
          <w:bCs/>
          <w:sz w:val="22"/>
        </w:rPr>
        <w:t>335/2007 Z. z., zákona č. 568/2007 Z. z., zákona                  č. 214/2008 Z. z., zákona č. 379/2008 Z. z., zákona č. 477/2008 Z. z., zákona č. 186/2009 Z. z., zákona č. 575/2009 Z. z., zákona č. 129/2010 Z. z., zákona č. 546/2010 Z. z., zákona                č. 130/2011 Z. z., zákona č. 161/2011 Z</w:t>
      </w:r>
      <w:r w:rsidRPr="00B66631" w:rsidR="008C1A4C">
        <w:rPr>
          <w:rFonts w:ascii="Book Antiqua" w:hAnsi="Book Antiqua"/>
          <w:bCs/>
          <w:sz w:val="22"/>
        </w:rPr>
        <w:t xml:space="preserve">. z., zákona č. 69/2012 Z. z., </w:t>
      </w:r>
      <w:r w:rsidRPr="00B66631">
        <w:rPr>
          <w:rFonts w:ascii="Book Antiqua" w:hAnsi="Book Antiqua"/>
          <w:bCs/>
          <w:sz w:val="22"/>
        </w:rPr>
        <w:t>zákona č. 180/2013 Z. z.</w:t>
      </w:r>
      <w:r w:rsidRPr="00B66631" w:rsidR="008C1A4C">
        <w:rPr>
          <w:rFonts w:ascii="Book Antiqua" w:hAnsi="Book Antiqua"/>
          <w:bCs/>
          <w:sz w:val="22"/>
        </w:rPr>
        <w:t>, zákona č. 102/2014 Z. z., zákona č. 106/2014 Z. z</w:t>
      </w:r>
      <w:r w:rsidRPr="00B66631" w:rsidR="00B90DC4">
        <w:rPr>
          <w:rFonts w:ascii="Book Antiqua" w:hAnsi="Book Antiqua"/>
          <w:bCs/>
          <w:sz w:val="22"/>
        </w:rPr>
        <w:t xml:space="preserve">., </w:t>
      </w:r>
      <w:r w:rsidRPr="00B66631" w:rsidR="008C1A4C">
        <w:rPr>
          <w:rFonts w:ascii="Book Antiqua" w:hAnsi="Book Antiqua"/>
          <w:bCs/>
          <w:sz w:val="22"/>
        </w:rPr>
        <w:t>zákona č. 335/2014 Z. z.</w:t>
      </w:r>
      <w:r w:rsidRPr="00B66631" w:rsidR="00B90DC4">
        <w:rPr>
          <w:rFonts w:ascii="Book Antiqua" w:hAnsi="Book Antiqua"/>
          <w:bCs/>
          <w:sz w:val="22"/>
        </w:rPr>
        <w:t xml:space="preserve">, zákona </w:t>
      </w:r>
      <w:r w:rsidR="00B66631">
        <w:rPr>
          <w:rFonts w:ascii="Book Antiqua" w:hAnsi="Book Antiqua"/>
          <w:bCs/>
          <w:sz w:val="22"/>
        </w:rPr>
        <w:t xml:space="preserve">               </w:t>
      </w:r>
      <w:r w:rsidRPr="00B66631" w:rsidR="00B90DC4">
        <w:rPr>
          <w:rFonts w:ascii="Book Antiqua" w:hAnsi="Book Antiqua"/>
          <w:bCs/>
          <w:sz w:val="22"/>
        </w:rPr>
        <w:t xml:space="preserve">č. 39/2015 Z. z. a zákona č. 117/2015 Z. z. </w:t>
      </w:r>
      <w:r w:rsidRPr="00B66631" w:rsidR="003A0C0A">
        <w:rPr>
          <w:rFonts w:ascii="Book Antiqua" w:hAnsi="Book Antiqua"/>
          <w:bCs/>
          <w:sz w:val="22"/>
        </w:rPr>
        <w:t>sa dopĺňa takto:</w:t>
      </w:r>
    </w:p>
    <w:p w:rsidR="00940139" w:rsidRPr="003A0C0A" w:rsidP="00D16CA1">
      <w:pPr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</w:rPr>
      </w:pPr>
      <w:r w:rsidR="00112767">
        <w:rPr>
          <w:rFonts w:ascii="Book Antiqua" w:hAnsi="Book Antiqua"/>
          <w:bCs/>
          <w:sz w:val="22"/>
        </w:rPr>
        <w:t xml:space="preserve">1. </w:t>
        <w:tab/>
      </w:r>
      <w:r w:rsidRPr="003A0C0A" w:rsidR="00112767">
        <w:rPr>
          <w:rFonts w:ascii="Book Antiqua" w:hAnsi="Book Antiqua"/>
          <w:bCs/>
          <w:sz w:val="22"/>
        </w:rPr>
        <w:t xml:space="preserve">§ 106 sa dopĺňa odsekom </w:t>
      </w:r>
      <w:r w:rsidRPr="003A0C0A">
        <w:rPr>
          <w:rFonts w:ascii="Book Antiqua" w:hAnsi="Book Antiqua"/>
          <w:bCs/>
          <w:sz w:val="22"/>
        </w:rPr>
        <w:t>4</w:t>
      </w:r>
      <w:r w:rsidRPr="003A0C0A" w:rsidR="00112767">
        <w:rPr>
          <w:rFonts w:ascii="Book Antiqua" w:hAnsi="Book Antiqua"/>
          <w:bCs/>
          <w:sz w:val="22"/>
        </w:rPr>
        <w:t>, ktorý znie</w:t>
      </w:r>
      <w:r w:rsidRPr="003A0C0A">
        <w:rPr>
          <w:rFonts w:ascii="Book Antiqua" w:hAnsi="Book Antiqua"/>
          <w:bCs/>
          <w:sz w:val="22"/>
        </w:rPr>
        <w:t>:</w:t>
      </w:r>
    </w:p>
    <w:p w:rsidR="00E3287C" w:rsidRPr="007434F0" w:rsidP="00274FC4">
      <w:pPr>
        <w:bidi w:val="0"/>
        <w:spacing w:before="120" w:line="276" w:lineRule="auto"/>
        <w:ind w:left="1418" w:hanging="567"/>
        <w:rPr>
          <w:rFonts w:ascii="Book Antiqua" w:hAnsi="Book Antiqua"/>
          <w:bCs/>
          <w:sz w:val="22"/>
        </w:rPr>
      </w:pPr>
      <w:r w:rsidRPr="003A0C0A" w:rsidR="00940139">
        <w:rPr>
          <w:rFonts w:ascii="Book Antiqua" w:hAnsi="Book Antiqua"/>
          <w:bCs/>
          <w:sz w:val="22"/>
        </w:rPr>
        <w:t xml:space="preserve">„(4) </w:t>
      </w:r>
      <w:r w:rsidRPr="003A0C0A" w:rsidR="003A0C0A">
        <w:rPr>
          <w:rFonts w:ascii="Book Antiqua" w:hAnsi="Book Antiqua"/>
          <w:bCs/>
          <w:sz w:val="22"/>
        </w:rPr>
        <w:tab/>
      </w:r>
      <w:r w:rsidRPr="003A0C0A" w:rsidR="00940139">
        <w:rPr>
          <w:rFonts w:ascii="Book Antiqua" w:hAnsi="Book Antiqua"/>
          <w:bCs/>
          <w:sz w:val="22"/>
        </w:rPr>
        <w:t>Právo na náhradu škody</w:t>
      </w:r>
      <w:r w:rsidRPr="003A0C0A" w:rsidR="00041927">
        <w:rPr>
          <w:rFonts w:ascii="Book Antiqua" w:hAnsi="Book Antiqua"/>
          <w:bCs/>
          <w:sz w:val="22"/>
        </w:rPr>
        <w:t xml:space="preserve"> vrátane nemajetkovej ujmy</w:t>
      </w:r>
      <w:r w:rsidRPr="003A0C0A" w:rsidR="00940139">
        <w:rPr>
          <w:rFonts w:ascii="Book Antiqua" w:hAnsi="Book Antiqua"/>
          <w:b/>
          <w:bCs/>
          <w:sz w:val="22"/>
        </w:rPr>
        <w:t xml:space="preserve"> </w:t>
      </w:r>
      <w:r w:rsidRPr="003A0C0A" w:rsidR="00940139">
        <w:rPr>
          <w:rFonts w:ascii="Book Antiqua" w:hAnsi="Book Antiqua"/>
          <w:bCs/>
          <w:sz w:val="22"/>
        </w:rPr>
        <w:t xml:space="preserve">spôsobenej </w:t>
      </w:r>
      <w:r w:rsidRPr="003A0C0A" w:rsidR="00940139">
        <w:rPr>
          <w:rFonts w:ascii="Book Antiqua" w:hAnsi="Book Antiqua"/>
          <w:sz w:val="22"/>
        </w:rPr>
        <w:t>trestným činom</w:t>
      </w:r>
      <w:r w:rsidRPr="003A0C0A" w:rsidR="006C1F4A">
        <w:rPr>
          <w:rFonts w:ascii="Book Antiqua" w:hAnsi="Book Antiqua"/>
          <w:sz w:val="22"/>
        </w:rPr>
        <w:t>, ktorého</w:t>
      </w:r>
      <w:r w:rsidRPr="003A0C0A">
        <w:rPr>
          <w:rFonts w:ascii="Book Antiqua" w:hAnsi="Book Antiqua"/>
          <w:sz w:val="22"/>
        </w:rPr>
        <w:t xml:space="preserve"> </w:t>
      </w:r>
      <w:r w:rsidRPr="003A0C0A" w:rsidR="006C1F4A">
        <w:rPr>
          <w:rFonts w:ascii="Book Antiqua" w:hAnsi="Book Antiqua"/>
          <w:sz w:val="22"/>
        </w:rPr>
        <w:t xml:space="preserve">trestnosť uplynutím premlčacej doby </w:t>
      </w:r>
      <w:r w:rsidRPr="003A0C0A" w:rsidR="006C1F4A">
        <w:rPr>
          <w:rFonts w:ascii="Book Antiqua" w:hAnsi="Book Antiqua"/>
          <w:bCs/>
          <w:sz w:val="22"/>
        </w:rPr>
        <w:t>podľa osobitného zákona</w:t>
      </w:r>
      <w:r w:rsidRPr="003A0C0A" w:rsidR="00D119A8">
        <w:rPr>
          <w:rFonts w:ascii="Book Antiqua" w:hAnsi="Book Antiqua"/>
          <w:bCs/>
          <w:sz w:val="22"/>
        </w:rPr>
        <w:t xml:space="preserve"> </w:t>
      </w:r>
      <w:r w:rsidRPr="003A0C0A" w:rsidR="007F526F">
        <w:rPr>
          <w:rFonts w:ascii="Book Antiqua" w:hAnsi="Book Antiqua"/>
          <w:sz w:val="22"/>
        </w:rPr>
        <w:t>nezaniká</w:t>
      </w:r>
      <w:r w:rsidRPr="003A0C0A" w:rsidR="00F407B9">
        <w:rPr>
          <w:rFonts w:ascii="Book Antiqua" w:hAnsi="Book Antiqua"/>
          <w:bCs/>
          <w:sz w:val="22"/>
        </w:rPr>
        <w:t xml:space="preserve">, </w:t>
      </w:r>
      <w:r w:rsidRPr="003A0C0A" w:rsidR="00112767">
        <w:rPr>
          <w:rFonts w:ascii="Book Antiqua" w:hAnsi="Book Antiqua"/>
          <w:bCs/>
          <w:sz w:val="22"/>
        </w:rPr>
        <w:t>sa nepremlčuje</w:t>
      </w:r>
      <w:r w:rsidRPr="003A0C0A" w:rsidR="00940139">
        <w:rPr>
          <w:rFonts w:ascii="Book Antiqua" w:hAnsi="Book Antiqua"/>
          <w:bCs/>
          <w:sz w:val="22"/>
        </w:rPr>
        <w:t>.“.</w:t>
      </w:r>
    </w:p>
    <w:p w:rsidR="00746AA0" w:rsidRPr="007434F0" w:rsidP="003A0C0A">
      <w:pPr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</w:rPr>
      </w:pPr>
      <w:r w:rsidR="003A0C0A">
        <w:rPr>
          <w:rFonts w:ascii="Book Antiqua" w:hAnsi="Book Antiqua"/>
          <w:bCs/>
          <w:sz w:val="22"/>
        </w:rPr>
        <w:t xml:space="preserve">2. </w:t>
        <w:tab/>
      </w:r>
      <w:r w:rsidRPr="007434F0" w:rsidR="00940139">
        <w:rPr>
          <w:rFonts w:ascii="Book Antiqua" w:hAnsi="Book Antiqua"/>
          <w:bCs/>
          <w:sz w:val="22"/>
        </w:rPr>
        <w:t xml:space="preserve">Deviata časť sa dopĺňa </w:t>
      </w:r>
      <w:r w:rsidRPr="007434F0" w:rsidR="008C1A4C">
        <w:rPr>
          <w:rFonts w:ascii="Book Antiqua" w:hAnsi="Book Antiqua"/>
          <w:bCs/>
          <w:sz w:val="22"/>
        </w:rPr>
        <w:t>dvadsiatou druhou</w:t>
      </w:r>
      <w:r w:rsidRPr="007434F0" w:rsidR="00940139">
        <w:rPr>
          <w:rFonts w:ascii="Book Antiqua" w:hAnsi="Book Antiqua"/>
          <w:bCs/>
          <w:sz w:val="22"/>
        </w:rPr>
        <w:t xml:space="preserve"> hlavou, ktorá vrátane nadpisu znie:</w:t>
      </w:r>
    </w:p>
    <w:p w:rsidR="00940139" w:rsidRPr="003A0C0A" w:rsidP="00D16CA1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bCs/>
          <w:sz w:val="22"/>
        </w:rPr>
      </w:pPr>
      <w:r w:rsidRPr="003A0C0A">
        <w:rPr>
          <w:rFonts w:ascii="Book Antiqua" w:hAnsi="Book Antiqua"/>
          <w:bCs/>
          <w:sz w:val="22"/>
        </w:rPr>
        <w:t>„</w:t>
      </w:r>
      <w:r w:rsidRPr="003A0C0A" w:rsidR="008C1A4C">
        <w:rPr>
          <w:rFonts w:ascii="Book Antiqua" w:hAnsi="Book Antiqua"/>
          <w:b/>
          <w:bCs/>
          <w:caps/>
          <w:sz w:val="22"/>
        </w:rPr>
        <w:t xml:space="preserve">DVADSIATA DRUHÁ </w:t>
      </w:r>
      <w:r w:rsidRPr="003A0C0A">
        <w:rPr>
          <w:rFonts w:ascii="Book Antiqua" w:hAnsi="Book Antiqua"/>
          <w:b/>
          <w:bCs/>
          <w:sz w:val="22"/>
        </w:rPr>
        <w:t>HLAVA</w:t>
      </w:r>
    </w:p>
    <w:p w:rsidR="00112767" w:rsidRPr="003A0C0A" w:rsidP="00112767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bCs/>
          <w:sz w:val="22"/>
        </w:rPr>
      </w:pPr>
      <w:r w:rsidRPr="003A0C0A" w:rsidR="00807EF0">
        <w:rPr>
          <w:rFonts w:ascii="Book Antiqua" w:hAnsi="Book Antiqua"/>
          <w:b/>
          <w:bCs/>
          <w:sz w:val="22"/>
        </w:rPr>
        <w:t>PRECHODNÉ USTANOVENIE</w:t>
      </w:r>
      <w:r w:rsidRPr="003A0C0A">
        <w:rPr>
          <w:rFonts w:ascii="Book Antiqua" w:hAnsi="Book Antiqua"/>
          <w:b/>
          <w:bCs/>
          <w:sz w:val="22"/>
        </w:rPr>
        <w:br/>
        <w:t xml:space="preserve">             K ÚPRAVÁM ÚČINNÝM OD 1. JANUÁRA 2016</w:t>
      </w:r>
    </w:p>
    <w:p w:rsidR="00940139" w:rsidRPr="003A0C0A" w:rsidP="00D16CA1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bCs/>
          <w:sz w:val="22"/>
        </w:rPr>
      </w:pPr>
      <w:r w:rsidRPr="003A0C0A">
        <w:rPr>
          <w:rFonts w:ascii="Book Antiqua" w:hAnsi="Book Antiqua"/>
          <w:b/>
          <w:bCs/>
          <w:sz w:val="22"/>
        </w:rPr>
        <w:t>§ 879</w:t>
      </w:r>
      <w:r w:rsidRPr="003A0C0A" w:rsidR="008C1A4C">
        <w:rPr>
          <w:rFonts w:ascii="Book Antiqua" w:hAnsi="Book Antiqua"/>
          <w:b/>
          <w:bCs/>
          <w:sz w:val="22"/>
        </w:rPr>
        <w:t>t</w:t>
      </w:r>
    </w:p>
    <w:p w:rsidR="00266D12" w:rsidRPr="00D16CA1" w:rsidP="003A0C0A">
      <w:pPr>
        <w:bidi w:val="0"/>
        <w:spacing w:before="120" w:line="276" w:lineRule="auto"/>
        <w:ind w:left="851"/>
        <w:rPr>
          <w:rFonts w:ascii="Book Antiqua" w:hAnsi="Book Antiqua"/>
          <w:bCs/>
          <w:sz w:val="22"/>
        </w:rPr>
      </w:pPr>
      <w:r w:rsidRPr="003A0C0A">
        <w:rPr>
          <w:rFonts w:ascii="Book Antiqua" w:hAnsi="Book Antiqua"/>
          <w:bCs/>
          <w:iCs/>
          <w:sz w:val="22"/>
        </w:rPr>
        <w:t xml:space="preserve">Premlčanie práva na náhradu škody </w:t>
      </w:r>
      <w:r w:rsidRPr="003A0C0A" w:rsidR="00041927">
        <w:rPr>
          <w:rFonts w:ascii="Book Antiqua" w:hAnsi="Book Antiqua"/>
          <w:bCs/>
          <w:sz w:val="22"/>
        </w:rPr>
        <w:t>vrátane nemajetkovej ujmy</w:t>
      </w:r>
      <w:r w:rsidRPr="003A0C0A" w:rsidR="00041927">
        <w:rPr>
          <w:rFonts w:ascii="Book Antiqua" w:hAnsi="Book Antiqua"/>
          <w:b/>
          <w:bCs/>
          <w:sz w:val="22"/>
        </w:rPr>
        <w:t xml:space="preserve"> </w:t>
      </w:r>
      <w:r w:rsidRPr="003A0C0A">
        <w:rPr>
          <w:rFonts w:ascii="Book Antiqua" w:hAnsi="Book Antiqua"/>
          <w:bCs/>
          <w:iCs/>
          <w:sz w:val="22"/>
        </w:rPr>
        <w:t>spôsobenej</w:t>
      </w:r>
      <w:r w:rsidRPr="007434F0">
        <w:rPr>
          <w:rFonts w:ascii="Book Antiqua" w:hAnsi="Book Antiqua"/>
          <w:bCs/>
          <w:iCs/>
          <w:sz w:val="22"/>
        </w:rPr>
        <w:t xml:space="preserve"> trestným činom podľa § 106 ods. 4 účinného od 1. </w:t>
      </w:r>
      <w:r w:rsidRPr="007434F0" w:rsidR="002D5EF2">
        <w:rPr>
          <w:rFonts w:ascii="Book Antiqua" w:hAnsi="Book Antiqua"/>
          <w:bCs/>
          <w:iCs/>
          <w:sz w:val="22"/>
        </w:rPr>
        <w:t>januára 2016</w:t>
      </w:r>
      <w:r w:rsidRPr="007434F0">
        <w:rPr>
          <w:rFonts w:ascii="Book Antiqua" w:hAnsi="Book Antiqua"/>
          <w:bCs/>
          <w:iCs/>
          <w:sz w:val="22"/>
        </w:rPr>
        <w:t xml:space="preserve">, ktorý bol spáchaný do </w:t>
      </w:r>
      <w:r w:rsidRPr="007434F0">
        <w:rPr>
          <w:rFonts w:ascii="Book Antiqua" w:hAnsi="Book Antiqua"/>
          <w:bCs/>
          <w:sz w:val="22"/>
        </w:rPr>
        <w:t xml:space="preserve">31. </w:t>
      </w:r>
      <w:r w:rsidRPr="007434F0" w:rsidR="002D5EF2">
        <w:rPr>
          <w:rFonts w:ascii="Book Antiqua" w:hAnsi="Book Antiqua"/>
          <w:bCs/>
          <w:sz w:val="22"/>
        </w:rPr>
        <w:t xml:space="preserve">decembra </w:t>
      </w:r>
      <w:r w:rsidRPr="007434F0">
        <w:rPr>
          <w:rFonts w:ascii="Book Antiqua" w:hAnsi="Book Antiqua"/>
          <w:bCs/>
          <w:sz w:val="22"/>
        </w:rPr>
        <w:t>2015, sa posudzuje podľa doterajších predpisov.“.</w:t>
      </w:r>
    </w:p>
    <w:p w:rsidR="002B358E" w:rsidRPr="00D16CA1" w:rsidP="003A0C0A">
      <w:pPr>
        <w:tabs>
          <w:tab w:val="left" w:pos="7630"/>
        </w:tabs>
        <w:bidi w:val="0"/>
        <w:spacing w:before="120" w:line="276" w:lineRule="auto"/>
        <w:rPr>
          <w:rFonts w:ascii="Book Antiqua" w:hAnsi="Book Antiqua"/>
          <w:bCs/>
          <w:sz w:val="22"/>
        </w:rPr>
      </w:pPr>
    </w:p>
    <w:p w:rsidR="00274606" w:rsidRPr="00C23C71" w:rsidP="00D16CA1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</w:rPr>
      </w:pPr>
      <w:r w:rsidR="00274FC4">
        <w:rPr>
          <w:rFonts w:ascii="Book Antiqua" w:hAnsi="Book Antiqua"/>
          <w:b/>
          <w:sz w:val="22"/>
        </w:rPr>
        <w:t>Čl. III</w:t>
      </w:r>
    </w:p>
    <w:p w:rsidR="00266D12" w:rsidRPr="00D16CA1" w:rsidP="003A0C0A">
      <w:pPr>
        <w:bidi w:val="0"/>
        <w:spacing w:before="120" w:line="276" w:lineRule="auto"/>
        <w:ind w:firstLine="708"/>
        <w:rPr>
          <w:rFonts w:ascii="Book Antiqua" w:hAnsi="Book Antiqua"/>
          <w:sz w:val="22"/>
        </w:rPr>
      </w:pPr>
      <w:r w:rsidRPr="00C23C71" w:rsidR="00274606">
        <w:rPr>
          <w:rFonts w:ascii="Book Antiqua" w:hAnsi="Book Antiqua"/>
          <w:sz w:val="22"/>
        </w:rPr>
        <w:t xml:space="preserve">Tento zákon nadobúda účinnosť 1. </w:t>
      </w:r>
      <w:r w:rsidRPr="00C23C71" w:rsidR="00316A87">
        <w:rPr>
          <w:rFonts w:ascii="Book Antiqua" w:hAnsi="Book Antiqua"/>
          <w:bCs/>
          <w:sz w:val="22"/>
        </w:rPr>
        <w:t>januára 2016</w:t>
      </w:r>
      <w:r w:rsidRPr="00C23C71" w:rsidR="00274606">
        <w:rPr>
          <w:rFonts w:ascii="Book Antiqua" w:hAnsi="Book Antiqua"/>
          <w:sz w:val="22"/>
        </w:rPr>
        <w:t>.</w:t>
      </w:r>
    </w:p>
    <w:sectPr w:rsidSect="006278AF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altName w:val="Book Antiqua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Verdana">
    <w:altName w:val="Verdana"/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606">
    <w:pPr>
      <w:pStyle w:val="Footer"/>
      <w:bidi w:val="0"/>
      <w:jc w:val="right"/>
    </w:pPr>
    <w:r w:rsidR="00B00FF2">
      <w:fldChar w:fldCharType="begin"/>
    </w:r>
    <w:r w:rsidR="00B00FF2">
      <w:instrText xml:space="preserve"> PAGE   \* MERGEFORMAT </w:instrText>
    </w:r>
    <w:r w:rsidR="00B00FF2">
      <w:fldChar w:fldCharType="separate"/>
    </w:r>
    <w:r w:rsidR="00B66631">
      <w:rPr>
        <w:noProof/>
      </w:rPr>
      <w:t>1</w:t>
    </w:r>
    <w:r w:rsidR="00B00FF2">
      <w:fldChar w:fldCharType="end"/>
    </w:r>
  </w:p>
  <w:p w:rsidR="00274606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176A7"/>
    <w:multiLevelType w:val="hybridMultilevel"/>
    <w:tmpl w:val="7D7A2F66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  <w:rtl w:val="0"/>
        <w:cs w:val="0"/>
      </w:rPr>
    </w:lvl>
  </w:abstractNum>
  <w:abstractNum w:abstractNumId="1">
    <w:nsid w:val="18DD1943"/>
    <w:multiLevelType w:val="hybridMultilevel"/>
    <w:tmpl w:val="C32AB950"/>
    <w:lvl w:ilvl="0">
      <w:start w:val="10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2">
    <w:nsid w:val="1C4542FB"/>
    <w:multiLevelType w:val="hybridMultilevel"/>
    <w:tmpl w:val="B276F54E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">
    <w:nsid w:val="1F1C2E83"/>
    <w:multiLevelType w:val="hybridMultilevel"/>
    <w:tmpl w:val="6FAECFAE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4">
    <w:nsid w:val="277D2901"/>
    <w:multiLevelType w:val="hybridMultilevel"/>
    <w:tmpl w:val="391EB82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5">
    <w:nsid w:val="2DAE3446"/>
    <w:multiLevelType w:val="hybridMultilevel"/>
    <w:tmpl w:val="5204DA06"/>
    <w:lvl w:ilvl="0">
      <w:start w:val="1"/>
      <w:numFmt w:val="decimal"/>
      <w:lvlText w:val="%1."/>
      <w:lvlJc w:val="left"/>
      <w:pPr>
        <w:ind w:left="213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85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57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29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1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3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5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17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896" w:hanging="180"/>
      </w:pPr>
      <w:rPr>
        <w:rFonts w:cs="Times New Roman"/>
        <w:rtl w:val="0"/>
        <w:cs w:val="0"/>
      </w:rPr>
    </w:lvl>
  </w:abstractNum>
  <w:abstractNum w:abstractNumId="6">
    <w:nsid w:val="34FE2C47"/>
    <w:multiLevelType w:val="hybridMultilevel"/>
    <w:tmpl w:val="3FCCF43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7">
    <w:nsid w:val="3B7F4576"/>
    <w:multiLevelType w:val="hybridMultilevel"/>
    <w:tmpl w:val="3CB8DB10"/>
    <w:lvl w:ilvl="0">
      <w:start w:val="1"/>
      <w:numFmt w:val="decimal"/>
      <w:lvlText w:val="(%1)"/>
      <w:lvlJc w:val="left"/>
      <w:pPr>
        <w:tabs>
          <w:tab w:val="num" w:pos="1145"/>
        </w:tabs>
        <w:ind w:left="1145" w:hanging="435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8">
    <w:nsid w:val="4FCB6334"/>
    <w:multiLevelType w:val="hybridMultilevel"/>
    <w:tmpl w:val="87FAE4EE"/>
    <w:lvl w:ilvl="0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49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1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3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5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7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9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1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36" w:hanging="180"/>
      </w:pPr>
      <w:rPr>
        <w:rFonts w:cs="Times New Roman"/>
        <w:rtl w:val="0"/>
        <w:cs w:val="0"/>
      </w:rPr>
    </w:lvl>
  </w:abstractNum>
  <w:abstractNum w:abstractNumId="9">
    <w:nsid w:val="5D81637A"/>
    <w:multiLevelType w:val="hybridMultilevel"/>
    <w:tmpl w:val="32C05298"/>
    <w:lvl w:ilvl="0">
      <w:start w:val="1"/>
      <w:numFmt w:val="decimal"/>
      <w:lvlText w:val="%1."/>
      <w:lvlJc w:val="left"/>
      <w:pPr>
        <w:ind w:left="213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85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57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29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1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3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5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17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896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9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D1B67"/>
    <w:rsid w:val="0000001D"/>
    <w:rsid w:val="00000A3E"/>
    <w:rsid w:val="000012D2"/>
    <w:rsid w:val="000015D2"/>
    <w:rsid w:val="0000531E"/>
    <w:rsid w:val="00007449"/>
    <w:rsid w:val="00010C5A"/>
    <w:rsid w:val="00011A91"/>
    <w:rsid w:val="00013E30"/>
    <w:rsid w:val="0001573C"/>
    <w:rsid w:val="000171C7"/>
    <w:rsid w:val="00022006"/>
    <w:rsid w:val="00025197"/>
    <w:rsid w:val="0003043B"/>
    <w:rsid w:val="0003275A"/>
    <w:rsid w:val="00033287"/>
    <w:rsid w:val="0003436E"/>
    <w:rsid w:val="00034ABE"/>
    <w:rsid w:val="00034FFE"/>
    <w:rsid w:val="000404DB"/>
    <w:rsid w:val="00041927"/>
    <w:rsid w:val="00042C24"/>
    <w:rsid w:val="000430A9"/>
    <w:rsid w:val="00044F1D"/>
    <w:rsid w:val="0004637A"/>
    <w:rsid w:val="0004691C"/>
    <w:rsid w:val="000516F1"/>
    <w:rsid w:val="000522AA"/>
    <w:rsid w:val="00052624"/>
    <w:rsid w:val="00052BD8"/>
    <w:rsid w:val="000530FE"/>
    <w:rsid w:val="00053BFF"/>
    <w:rsid w:val="000568A4"/>
    <w:rsid w:val="00064849"/>
    <w:rsid w:val="000655F1"/>
    <w:rsid w:val="000658E1"/>
    <w:rsid w:val="00065A73"/>
    <w:rsid w:val="00066926"/>
    <w:rsid w:val="00070DC0"/>
    <w:rsid w:val="00070FC7"/>
    <w:rsid w:val="000711D0"/>
    <w:rsid w:val="00071722"/>
    <w:rsid w:val="00074E77"/>
    <w:rsid w:val="00075562"/>
    <w:rsid w:val="00077A21"/>
    <w:rsid w:val="0008110B"/>
    <w:rsid w:val="000819E1"/>
    <w:rsid w:val="00083C83"/>
    <w:rsid w:val="00084327"/>
    <w:rsid w:val="000862C5"/>
    <w:rsid w:val="000917C0"/>
    <w:rsid w:val="0009777D"/>
    <w:rsid w:val="000A6EF2"/>
    <w:rsid w:val="000A7214"/>
    <w:rsid w:val="000A7516"/>
    <w:rsid w:val="000B00E7"/>
    <w:rsid w:val="000B0E63"/>
    <w:rsid w:val="000B23EC"/>
    <w:rsid w:val="000B42AD"/>
    <w:rsid w:val="000B60BC"/>
    <w:rsid w:val="000B617D"/>
    <w:rsid w:val="000B7DFA"/>
    <w:rsid w:val="000C1B7C"/>
    <w:rsid w:val="000C2546"/>
    <w:rsid w:val="000C35F0"/>
    <w:rsid w:val="000C53F5"/>
    <w:rsid w:val="000D5F4C"/>
    <w:rsid w:val="000E0221"/>
    <w:rsid w:val="000E0A3F"/>
    <w:rsid w:val="000E1D46"/>
    <w:rsid w:val="000E2243"/>
    <w:rsid w:val="000E251C"/>
    <w:rsid w:val="000E2BBC"/>
    <w:rsid w:val="000E3C9A"/>
    <w:rsid w:val="000E50CA"/>
    <w:rsid w:val="000E6E8D"/>
    <w:rsid w:val="000F2871"/>
    <w:rsid w:val="000F35FD"/>
    <w:rsid w:val="000F3736"/>
    <w:rsid w:val="000F3797"/>
    <w:rsid w:val="000F5C85"/>
    <w:rsid w:val="00100973"/>
    <w:rsid w:val="00100EC9"/>
    <w:rsid w:val="001014B2"/>
    <w:rsid w:val="00106B2F"/>
    <w:rsid w:val="00110728"/>
    <w:rsid w:val="0011080C"/>
    <w:rsid w:val="00112767"/>
    <w:rsid w:val="00114D2B"/>
    <w:rsid w:val="00115FA0"/>
    <w:rsid w:val="001214C2"/>
    <w:rsid w:val="00121E2D"/>
    <w:rsid w:val="00124990"/>
    <w:rsid w:val="001274C4"/>
    <w:rsid w:val="00127623"/>
    <w:rsid w:val="001279AB"/>
    <w:rsid w:val="001319A2"/>
    <w:rsid w:val="00132135"/>
    <w:rsid w:val="001334C7"/>
    <w:rsid w:val="00134C41"/>
    <w:rsid w:val="0013506E"/>
    <w:rsid w:val="00136B2F"/>
    <w:rsid w:val="00136C4A"/>
    <w:rsid w:val="0014195E"/>
    <w:rsid w:val="00141E09"/>
    <w:rsid w:val="001459E0"/>
    <w:rsid w:val="00146625"/>
    <w:rsid w:val="00153010"/>
    <w:rsid w:val="001547B1"/>
    <w:rsid w:val="00155BEA"/>
    <w:rsid w:val="00156297"/>
    <w:rsid w:val="001562EA"/>
    <w:rsid w:val="00157BC1"/>
    <w:rsid w:val="00164038"/>
    <w:rsid w:val="001678AB"/>
    <w:rsid w:val="001709DE"/>
    <w:rsid w:val="00172BD4"/>
    <w:rsid w:val="00173FC2"/>
    <w:rsid w:val="00180B5D"/>
    <w:rsid w:val="00185691"/>
    <w:rsid w:val="00186754"/>
    <w:rsid w:val="00186CDB"/>
    <w:rsid w:val="00190A86"/>
    <w:rsid w:val="00192448"/>
    <w:rsid w:val="001939C2"/>
    <w:rsid w:val="001945AC"/>
    <w:rsid w:val="001958D1"/>
    <w:rsid w:val="001A16E5"/>
    <w:rsid w:val="001A1ECD"/>
    <w:rsid w:val="001A2070"/>
    <w:rsid w:val="001A42BC"/>
    <w:rsid w:val="001A4F30"/>
    <w:rsid w:val="001A563C"/>
    <w:rsid w:val="001B05D6"/>
    <w:rsid w:val="001B11CB"/>
    <w:rsid w:val="001B380F"/>
    <w:rsid w:val="001B3E25"/>
    <w:rsid w:val="001B4F6F"/>
    <w:rsid w:val="001B5BCB"/>
    <w:rsid w:val="001B75A8"/>
    <w:rsid w:val="001C0C3E"/>
    <w:rsid w:val="001C1572"/>
    <w:rsid w:val="001C1B3E"/>
    <w:rsid w:val="001C4DB7"/>
    <w:rsid w:val="001C5B72"/>
    <w:rsid w:val="001C7D28"/>
    <w:rsid w:val="001D0371"/>
    <w:rsid w:val="001D0FE8"/>
    <w:rsid w:val="001D2870"/>
    <w:rsid w:val="001D30F8"/>
    <w:rsid w:val="001D358A"/>
    <w:rsid w:val="001D5069"/>
    <w:rsid w:val="001D59C2"/>
    <w:rsid w:val="001D6747"/>
    <w:rsid w:val="001D7C6C"/>
    <w:rsid w:val="001E02C6"/>
    <w:rsid w:val="001E20AF"/>
    <w:rsid w:val="001E58EE"/>
    <w:rsid w:val="001F04A3"/>
    <w:rsid w:val="001F121B"/>
    <w:rsid w:val="001F342D"/>
    <w:rsid w:val="001F3AC8"/>
    <w:rsid w:val="001F477E"/>
    <w:rsid w:val="00205AD6"/>
    <w:rsid w:val="00206123"/>
    <w:rsid w:val="00210570"/>
    <w:rsid w:val="00211DFD"/>
    <w:rsid w:val="00212267"/>
    <w:rsid w:val="002127D9"/>
    <w:rsid w:val="002155DC"/>
    <w:rsid w:val="00220845"/>
    <w:rsid w:val="002231AE"/>
    <w:rsid w:val="0022320E"/>
    <w:rsid w:val="002238CF"/>
    <w:rsid w:val="00224FF6"/>
    <w:rsid w:val="00226E6C"/>
    <w:rsid w:val="002304A5"/>
    <w:rsid w:val="00233277"/>
    <w:rsid w:val="00234D0F"/>
    <w:rsid w:val="00234F3C"/>
    <w:rsid w:val="0023509E"/>
    <w:rsid w:val="002355B5"/>
    <w:rsid w:val="00236AEC"/>
    <w:rsid w:val="00236F56"/>
    <w:rsid w:val="00240F1E"/>
    <w:rsid w:val="0024104E"/>
    <w:rsid w:val="002429DD"/>
    <w:rsid w:val="00245738"/>
    <w:rsid w:val="00245B85"/>
    <w:rsid w:val="00246721"/>
    <w:rsid w:val="002542DE"/>
    <w:rsid w:val="00254879"/>
    <w:rsid w:val="00254F7E"/>
    <w:rsid w:val="0026562D"/>
    <w:rsid w:val="00266D12"/>
    <w:rsid w:val="00266D4D"/>
    <w:rsid w:val="00267813"/>
    <w:rsid w:val="00267AF0"/>
    <w:rsid w:val="002716F7"/>
    <w:rsid w:val="00273481"/>
    <w:rsid w:val="002740D3"/>
    <w:rsid w:val="00274606"/>
    <w:rsid w:val="00274FC4"/>
    <w:rsid w:val="00275F90"/>
    <w:rsid w:val="002765D7"/>
    <w:rsid w:val="002776E7"/>
    <w:rsid w:val="00277D99"/>
    <w:rsid w:val="00282DF3"/>
    <w:rsid w:val="00284E1A"/>
    <w:rsid w:val="002874CB"/>
    <w:rsid w:val="002879B9"/>
    <w:rsid w:val="00294372"/>
    <w:rsid w:val="00296902"/>
    <w:rsid w:val="002974AF"/>
    <w:rsid w:val="002A4C75"/>
    <w:rsid w:val="002A5227"/>
    <w:rsid w:val="002A55F0"/>
    <w:rsid w:val="002B048F"/>
    <w:rsid w:val="002B358E"/>
    <w:rsid w:val="002B35CF"/>
    <w:rsid w:val="002B531D"/>
    <w:rsid w:val="002B57C8"/>
    <w:rsid w:val="002B778E"/>
    <w:rsid w:val="002C18A0"/>
    <w:rsid w:val="002C2392"/>
    <w:rsid w:val="002C4393"/>
    <w:rsid w:val="002C57A7"/>
    <w:rsid w:val="002C5ECF"/>
    <w:rsid w:val="002C6A3A"/>
    <w:rsid w:val="002D1075"/>
    <w:rsid w:val="002D10E9"/>
    <w:rsid w:val="002D273D"/>
    <w:rsid w:val="002D57DC"/>
    <w:rsid w:val="002D5C9F"/>
    <w:rsid w:val="002D5EF2"/>
    <w:rsid w:val="002D70A0"/>
    <w:rsid w:val="002E079A"/>
    <w:rsid w:val="002E2267"/>
    <w:rsid w:val="002E2C03"/>
    <w:rsid w:val="002E5252"/>
    <w:rsid w:val="002E564B"/>
    <w:rsid w:val="002E5E3C"/>
    <w:rsid w:val="002E6032"/>
    <w:rsid w:val="002F0EEE"/>
    <w:rsid w:val="002F177A"/>
    <w:rsid w:val="002F435A"/>
    <w:rsid w:val="002F5B09"/>
    <w:rsid w:val="002F7AA4"/>
    <w:rsid w:val="00304884"/>
    <w:rsid w:val="00305BFB"/>
    <w:rsid w:val="00310583"/>
    <w:rsid w:val="00311626"/>
    <w:rsid w:val="00314B58"/>
    <w:rsid w:val="00316A87"/>
    <w:rsid w:val="0032154A"/>
    <w:rsid w:val="0032344F"/>
    <w:rsid w:val="0032723B"/>
    <w:rsid w:val="003318F8"/>
    <w:rsid w:val="00331C7D"/>
    <w:rsid w:val="00332FE1"/>
    <w:rsid w:val="003357AC"/>
    <w:rsid w:val="00343A8E"/>
    <w:rsid w:val="00345730"/>
    <w:rsid w:val="0034591B"/>
    <w:rsid w:val="00345AEC"/>
    <w:rsid w:val="00346B30"/>
    <w:rsid w:val="00346E59"/>
    <w:rsid w:val="00347A03"/>
    <w:rsid w:val="0035290E"/>
    <w:rsid w:val="0035402B"/>
    <w:rsid w:val="0035509F"/>
    <w:rsid w:val="0035595D"/>
    <w:rsid w:val="003612D8"/>
    <w:rsid w:val="00361BA2"/>
    <w:rsid w:val="003629C2"/>
    <w:rsid w:val="00363132"/>
    <w:rsid w:val="003637D4"/>
    <w:rsid w:val="00365BDF"/>
    <w:rsid w:val="00372057"/>
    <w:rsid w:val="00374778"/>
    <w:rsid w:val="00375FAC"/>
    <w:rsid w:val="003777C0"/>
    <w:rsid w:val="003777C1"/>
    <w:rsid w:val="003807F2"/>
    <w:rsid w:val="00386BAC"/>
    <w:rsid w:val="00392F83"/>
    <w:rsid w:val="00393988"/>
    <w:rsid w:val="00394B60"/>
    <w:rsid w:val="00394CFA"/>
    <w:rsid w:val="00396ADD"/>
    <w:rsid w:val="003A0C0A"/>
    <w:rsid w:val="003A5576"/>
    <w:rsid w:val="003A7073"/>
    <w:rsid w:val="003B0FA1"/>
    <w:rsid w:val="003B3BFC"/>
    <w:rsid w:val="003B4179"/>
    <w:rsid w:val="003B424F"/>
    <w:rsid w:val="003B46C0"/>
    <w:rsid w:val="003B4BCC"/>
    <w:rsid w:val="003B6347"/>
    <w:rsid w:val="003C23F2"/>
    <w:rsid w:val="003C4C77"/>
    <w:rsid w:val="003C5DB1"/>
    <w:rsid w:val="003C69C3"/>
    <w:rsid w:val="003C771F"/>
    <w:rsid w:val="003D325A"/>
    <w:rsid w:val="003D33BF"/>
    <w:rsid w:val="003D49A6"/>
    <w:rsid w:val="003D62B8"/>
    <w:rsid w:val="003D683B"/>
    <w:rsid w:val="003D726F"/>
    <w:rsid w:val="003E5CD6"/>
    <w:rsid w:val="003E5E58"/>
    <w:rsid w:val="003E5ED0"/>
    <w:rsid w:val="003E6E3E"/>
    <w:rsid w:val="003E74D0"/>
    <w:rsid w:val="003E7CD4"/>
    <w:rsid w:val="003E7CF4"/>
    <w:rsid w:val="003F275B"/>
    <w:rsid w:val="003F321E"/>
    <w:rsid w:val="003F721D"/>
    <w:rsid w:val="004018E7"/>
    <w:rsid w:val="00403DB0"/>
    <w:rsid w:val="004040CD"/>
    <w:rsid w:val="004077F1"/>
    <w:rsid w:val="00407C14"/>
    <w:rsid w:val="00410E55"/>
    <w:rsid w:val="00411F64"/>
    <w:rsid w:val="004127B0"/>
    <w:rsid w:val="0041335B"/>
    <w:rsid w:val="00413BFF"/>
    <w:rsid w:val="00414091"/>
    <w:rsid w:val="004158F1"/>
    <w:rsid w:val="00421321"/>
    <w:rsid w:val="004221DC"/>
    <w:rsid w:val="00422399"/>
    <w:rsid w:val="004226A5"/>
    <w:rsid w:val="00423929"/>
    <w:rsid w:val="00425D9B"/>
    <w:rsid w:val="00427CEC"/>
    <w:rsid w:val="00427DF3"/>
    <w:rsid w:val="00427E03"/>
    <w:rsid w:val="00427ED7"/>
    <w:rsid w:val="00431835"/>
    <w:rsid w:val="004342D0"/>
    <w:rsid w:val="0044423E"/>
    <w:rsid w:val="004457BE"/>
    <w:rsid w:val="004506A5"/>
    <w:rsid w:val="00452233"/>
    <w:rsid w:val="004529CF"/>
    <w:rsid w:val="00453E72"/>
    <w:rsid w:val="0045547E"/>
    <w:rsid w:val="0045641A"/>
    <w:rsid w:val="00456CBD"/>
    <w:rsid w:val="004572E3"/>
    <w:rsid w:val="00457D45"/>
    <w:rsid w:val="00457F91"/>
    <w:rsid w:val="00461980"/>
    <w:rsid w:val="004747F6"/>
    <w:rsid w:val="00474F4C"/>
    <w:rsid w:val="004755E0"/>
    <w:rsid w:val="004813FD"/>
    <w:rsid w:val="004841CA"/>
    <w:rsid w:val="00484DE2"/>
    <w:rsid w:val="004909FF"/>
    <w:rsid w:val="004911CA"/>
    <w:rsid w:val="00491FED"/>
    <w:rsid w:val="00493301"/>
    <w:rsid w:val="00493F22"/>
    <w:rsid w:val="00495723"/>
    <w:rsid w:val="004A00F9"/>
    <w:rsid w:val="004A11D0"/>
    <w:rsid w:val="004A222D"/>
    <w:rsid w:val="004A40F6"/>
    <w:rsid w:val="004A4595"/>
    <w:rsid w:val="004A4C9E"/>
    <w:rsid w:val="004A75DD"/>
    <w:rsid w:val="004A75FF"/>
    <w:rsid w:val="004B5728"/>
    <w:rsid w:val="004B6688"/>
    <w:rsid w:val="004B75C9"/>
    <w:rsid w:val="004C05AF"/>
    <w:rsid w:val="004C22AC"/>
    <w:rsid w:val="004C4464"/>
    <w:rsid w:val="004C5F1C"/>
    <w:rsid w:val="004D5DD4"/>
    <w:rsid w:val="004E1DA9"/>
    <w:rsid w:val="004E27A2"/>
    <w:rsid w:val="004E39BF"/>
    <w:rsid w:val="004E4D54"/>
    <w:rsid w:val="004F2D69"/>
    <w:rsid w:val="004F436C"/>
    <w:rsid w:val="00504D82"/>
    <w:rsid w:val="00507EFC"/>
    <w:rsid w:val="00515D58"/>
    <w:rsid w:val="005212A6"/>
    <w:rsid w:val="00526252"/>
    <w:rsid w:val="00527795"/>
    <w:rsid w:val="00531CF0"/>
    <w:rsid w:val="005353D0"/>
    <w:rsid w:val="00540700"/>
    <w:rsid w:val="0054252E"/>
    <w:rsid w:val="005428BB"/>
    <w:rsid w:val="00544BCE"/>
    <w:rsid w:val="00545BF0"/>
    <w:rsid w:val="00547387"/>
    <w:rsid w:val="00550132"/>
    <w:rsid w:val="00557778"/>
    <w:rsid w:val="00557914"/>
    <w:rsid w:val="00562EA6"/>
    <w:rsid w:val="00563A97"/>
    <w:rsid w:val="005649F6"/>
    <w:rsid w:val="00564F98"/>
    <w:rsid w:val="00570AEC"/>
    <w:rsid w:val="00571BC4"/>
    <w:rsid w:val="00571FDF"/>
    <w:rsid w:val="005735C7"/>
    <w:rsid w:val="005757D2"/>
    <w:rsid w:val="00580B49"/>
    <w:rsid w:val="00580DB3"/>
    <w:rsid w:val="00581BE2"/>
    <w:rsid w:val="00583908"/>
    <w:rsid w:val="00584109"/>
    <w:rsid w:val="0058640A"/>
    <w:rsid w:val="00586A4A"/>
    <w:rsid w:val="00586C50"/>
    <w:rsid w:val="00592120"/>
    <w:rsid w:val="00596C91"/>
    <w:rsid w:val="005971B2"/>
    <w:rsid w:val="00597B67"/>
    <w:rsid w:val="005A1CBC"/>
    <w:rsid w:val="005A60E0"/>
    <w:rsid w:val="005A6644"/>
    <w:rsid w:val="005A7270"/>
    <w:rsid w:val="005B00FA"/>
    <w:rsid w:val="005B0676"/>
    <w:rsid w:val="005B213B"/>
    <w:rsid w:val="005B53DA"/>
    <w:rsid w:val="005B5A29"/>
    <w:rsid w:val="005B7182"/>
    <w:rsid w:val="005C0860"/>
    <w:rsid w:val="005C2EA6"/>
    <w:rsid w:val="005C3198"/>
    <w:rsid w:val="005C4605"/>
    <w:rsid w:val="005C5EC5"/>
    <w:rsid w:val="005C64E1"/>
    <w:rsid w:val="005D05F6"/>
    <w:rsid w:val="005D1A5E"/>
    <w:rsid w:val="005D1F21"/>
    <w:rsid w:val="005D24D7"/>
    <w:rsid w:val="005D3F06"/>
    <w:rsid w:val="005D504C"/>
    <w:rsid w:val="005E459C"/>
    <w:rsid w:val="005F3DBA"/>
    <w:rsid w:val="005F4375"/>
    <w:rsid w:val="005F5759"/>
    <w:rsid w:val="005F6673"/>
    <w:rsid w:val="005F754A"/>
    <w:rsid w:val="006006E0"/>
    <w:rsid w:val="006011BC"/>
    <w:rsid w:val="00601802"/>
    <w:rsid w:val="00601E7E"/>
    <w:rsid w:val="006045B8"/>
    <w:rsid w:val="00606438"/>
    <w:rsid w:val="00607623"/>
    <w:rsid w:val="0061011A"/>
    <w:rsid w:val="006112B4"/>
    <w:rsid w:val="00616184"/>
    <w:rsid w:val="00620049"/>
    <w:rsid w:val="006207A6"/>
    <w:rsid w:val="00621862"/>
    <w:rsid w:val="006219AD"/>
    <w:rsid w:val="006231F8"/>
    <w:rsid w:val="006244AE"/>
    <w:rsid w:val="006259A5"/>
    <w:rsid w:val="006278AF"/>
    <w:rsid w:val="0062791E"/>
    <w:rsid w:val="00630EC3"/>
    <w:rsid w:val="0064244B"/>
    <w:rsid w:val="00642DB9"/>
    <w:rsid w:val="00643EBE"/>
    <w:rsid w:val="00645A51"/>
    <w:rsid w:val="00646BAF"/>
    <w:rsid w:val="00646D39"/>
    <w:rsid w:val="0065049A"/>
    <w:rsid w:val="00652163"/>
    <w:rsid w:val="006528E5"/>
    <w:rsid w:val="00654690"/>
    <w:rsid w:val="00654CB7"/>
    <w:rsid w:val="00657D66"/>
    <w:rsid w:val="00662505"/>
    <w:rsid w:val="00663714"/>
    <w:rsid w:val="00664267"/>
    <w:rsid w:val="00664EF1"/>
    <w:rsid w:val="00665EAE"/>
    <w:rsid w:val="00666234"/>
    <w:rsid w:val="00671B64"/>
    <w:rsid w:val="00672D05"/>
    <w:rsid w:val="0067323E"/>
    <w:rsid w:val="006737E1"/>
    <w:rsid w:val="00684A19"/>
    <w:rsid w:val="00684C6D"/>
    <w:rsid w:val="00686E21"/>
    <w:rsid w:val="00690464"/>
    <w:rsid w:val="00691245"/>
    <w:rsid w:val="00692194"/>
    <w:rsid w:val="0069295A"/>
    <w:rsid w:val="00694511"/>
    <w:rsid w:val="006A0A1C"/>
    <w:rsid w:val="006A1EB3"/>
    <w:rsid w:val="006A77B6"/>
    <w:rsid w:val="006B0BA4"/>
    <w:rsid w:val="006B17F0"/>
    <w:rsid w:val="006B2847"/>
    <w:rsid w:val="006B4725"/>
    <w:rsid w:val="006C0E66"/>
    <w:rsid w:val="006C14D0"/>
    <w:rsid w:val="006C1F4A"/>
    <w:rsid w:val="006C2BDA"/>
    <w:rsid w:val="006C3202"/>
    <w:rsid w:val="006C4906"/>
    <w:rsid w:val="006C5ABA"/>
    <w:rsid w:val="006D11EA"/>
    <w:rsid w:val="006D1326"/>
    <w:rsid w:val="006D2764"/>
    <w:rsid w:val="006D331E"/>
    <w:rsid w:val="006D3CC0"/>
    <w:rsid w:val="006D5688"/>
    <w:rsid w:val="006D5AEE"/>
    <w:rsid w:val="006D74AE"/>
    <w:rsid w:val="006E4998"/>
    <w:rsid w:val="006E579C"/>
    <w:rsid w:val="006F3094"/>
    <w:rsid w:val="006F5939"/>
    <w:rsid w:val="0070684E"/>
    <w:rsid w:val="0070775F"/>
    <w:rsid w:val="007104D8"/>
    <w:rsid w:val="00712E65"/>
    <w:rsid w:val="0071635E"/>
    <w:rsid w:val="00721C33"/>
    <w:rsid w:val="00722565"/>
    <w:rsid w:val="00725F16"/>
    <w:rsid w:val="00726E7D"/>
    <w:rsid w:val="0073087D"/>
    <w:rsid w:val="007349D8"/>
    <w:rsid w:val="007434F0"/>
    <w:rsid w:val="00746AA0"/>
    <w:rsid w:val="00750688"/>
    <w:rsid w:val="007526B3"/>
    <w:rsid w:val="00752EE8"/>
    <w:rsid w:val="00753B6C"/>
    <w:rsid w:val="00755C00"/>
    <w:rsid w:val="00756FFD"/>
    <w:rsid w:val="00757A86"/>
    <w:rsid w:val="00762152"/>
    <w:rsid w:val="00771EBF"/>
    <w:rsid w:val="0077506B"/>
    <w:rsid w:val="00777A43"/>
    <w:rsid w:val="00777FE5"/>
    <w:rsid w:val="007802CB"/>
    <w:rsid w:val="00782953"/>
    <w:rsid w:val="00782B36"/>
    <w:rsid w:val="007835B5"/>
    <w:rsid w:val="0078408E"/>
    <w:rsid w:val="00791DB6"/>
    <w:rsid w:val="00793CA0"/>
    <w:rsid w:val="00796023"/>
    <w:rsid w:val="007A33E2"/>
    <w:rsid w:val="007A3F1B"/>
    <w:rsid w:val="007A5579"/>
    <w:rsid w:val="007A5AD7"/>
    <w:rsid w:val="007A64E0"/>
    <w:rsid w:val="007B00DA"/>
    <w:rsid w:val="007B53F2"/>
    <w:rsid w:val="007B7F07"/>
    <w:rsid w:val="007B7F61"/>
    <w:rsid w:val="007C0CC3"/>
    <w:rsid w:val="007C12A7"/>
    <w:rsid w:val="007C2D9A"/>
    <w:rsid w:val="007C60C7"/>
    <w:rsid w:val="007D1B67"/>
    <w:rsid w:val="007D3A1C"/>
    <w:rsid w:val="007D57A5"/>
    <w:rsid w:val="007D5B08"/>
    <w:rsid w:val="007E0561"/>
    <w:rsid w:val="007E0B74"/>
    <w:rsid w:val="007E1140"/>
    <w:rsid w:val="007E16B9"/>
    <w:rsid w:val="007E16CE"/>
    <w:rsid w:val="007E30DF"/>
    <w:rsid w:val="007E3815"/>
    <w:rsid w:val="007E5B6F"/>
    <w:rsid w:val="007F1B02"/>
    <w:rsid w:val="007F25FC"/>
    <w:rsid w:val="007F2AA7"/>
    <w:rsid w:val="007F3AFB"/>
    <w:rsid w:val="007F4593"/>
    <w:rsid w:val="007F4D38"/>
    <w:rsid w:val="007F526F"/>
    <w:rsid w:val="007F797C"/>
    <w:rsid w:val="008016F8"/>
    <w:rsid w:val="008048DA"/>
    <w:rsid w:val="0080549F"/>
    <w:rsid w:val="00805D8D"/>
    <w:rsid w:val="00807EF0"/>
    <w:rsid w:val="008119A9"/>
    <w:rsid w:val="0081222E"/>
    <w:rsid w:val="008128BA"/>
    <w:rsid w:val="00812E97"/>
    <w:rsid w:val="00813778"/>
    <w:rsid w:val="00815B08"/>
    <w:rsid w:val="00817E09"/>
    <w:rsid w:val="00824043"/>
    <w:rsid w:val="00825250"/>
    <w:rsid w:val="00826D07"/>
    <w:rsid w:val="008277D5"/>
    <w:rsid w:val="00827C98"/>
    <w:rsid w:val="00830D08"/>
    <w:rsid w:val="00833275"/>
    <w:rsid w:val="0083410E"/>
    <w:rsid w:val="00835881"/>
    <w:rsid w:val="00835CDA"/>
    <w:rsid w:val="0083607D"/>
    <w:rsid w:val="00841949"/>
    <w:rsid w:val="00844E88"/>
    <w:rsid w:val="008453D6"/>
    <w:rsid w:val="0084779D"/>
    <w:rsid w:val="00847B10"/>
    <w:rsid w:val="00847E8D"/>
    <w:rsid w:val="008514D3"/>
    <w:rsid w:val="00852CB4"/>
    <w:rsid w:val="00853E5E"/>
    <w:rsid w:val="0085455B"/>
    <w:rsid w:val="00856824"/>
    <w:rsid w:val="0085783F"/>
    <w:rsid w:val="00860CC9"/>
    <w:rsid w:val="00862BAD"/>
    <w:rsid w:val="00862D3A"/>
    <w:rsid w:val="008630A9"/>
    <w:rsid w:val="008634C0"/>
    <w:rsid w:val="00864855"/>
    <w:rsid w:val="008736C4"/>
    <w:rsid w:val="00874BEA"/>
    <w:rsid w:val="0087513E"/>
    <w:rsid w:val="00875A3F"/>
    <w:rsid w:val="00876F2B"/>
    <w:rsid w:val="00877BCA"/>
    <w:rsid w:val="00883E50"/>
    <w:rsid w:val="00886121"/>
    <w:rsid w:val="00890BDD"/>
    <w:rsid w:val="008916C3"/>
    <w:rsid w:val="0089198F"/>
    <w:rsid w:val="00893815"/>
    <w:rsid w:val="008942A9"/>
    <w:rsid w:val="008A14C5"/>
    <w:rsid w:val="008A2CA7"/>
    <w:rsid w:val="008A4169"/>
    <w:rsid w:val="008A4896"/>
    <w:rsid w:val="008B1D6C"/>
    <w:rsid w:val="008B4F30"/>
    <w:rsid w:val="008B5496"/>
    <w:rsid w:val="008B7D1E"/>
    <w:rsid w:val="008B7E53"/>
    <w:rsid w:val="008C1A4C"/>
    <w:rsid w:val="008C3417"/>
    <w:rsid w:val="008C6289"/>
    <w:rsid w:val="008C6367"/>
    <w:rsid w:val="008D10D9"/>
    <w:rsid w:val="008D2110"/>
    <w:rsid w:val="008D3298"/>
    <w:rsid w:val="008E5578"/>
    <w:rsid w:val="008E58B7"/>
    <w:rsid w:val="008F6387"/>
    <w:rsid w:val="008F64F7"/>
    <w:rsid w:val="008F6D99"/>
    <w:rsid w:val="008F7B16"/>
    <w:rsid w:val="00900094"/>
    <w:rsid w:val="009000CE"/>
    <w:rsid w:val="009008A1"/>
    <w:rsid w:val="00904689"/>
    <w:rsid w:val="00905EC0"/>
    <w:rsid w:val="0090678E"/>
    <w:rsid w:val="00906D17"/>
    <w:rsid w:val="00915F69"/>
    <w:rsid w:val="009237FE"/>
    <w:rsid w:val="0092496A"/>
    <w:rsid w:val="009258D1"/>
    <w:rsid w:val="00926874"/>
    <w:rsid w:val="00927F3E"/>
    <w:rsid w:val="009332AB"/>
    <w:rsid w:val="00933377"/>
    <w:rsid w:val="00940139"/>
    <w:rsid w:val="00941CE7"/>
    <w:rsid w:val="00941CF4"/>
    <w:rsid w:val="00942670"/>
    <w:rsid w:val="009472B4"/>
    <w:rsid w:val="009474CE"/>
    <w:rsid w:val="00950914"/>
    <w:rsid w:val="00952EAA"/>
    <w:rsid w:val="00953492"/>
    <w:rsid w:val="00954ACE"/>
    <w:rsid w:val="00956943"/>
    <w:rsid w:val="009602B0"/>
    <w:rsid w:val="0096380A"/>
    <w:rsid w:val="00963D46"/>
    <w:rsid w:val="00965984"/>
    <w:rsid w:val="0097048E"/>
    <w:rsid w:val="00971EE7"/>
    <w:rsid w:val="00975B7A"/>
    <w:rsid w:val="00981081"/>
    <w:rsid w:val="009810E6"/>
    <w:rsid w:val="0098146E"/>
    <w:rsid w:val="00981F3E"/>
    <w:rsid w:val="00983347"/>
    <w:rsid w:val="00984DD5"/>
    <w:rsid w:val="00993026"/>
    <w:rsid w:val="00993A0F"/>
    <w:rsid w:val="009963D2"/>
    <w:rsid w:val="00996AAA"/>
    <w:rsid w:val="009A01E3"/>
    <w:rsid w:val="009A0372"/>
    <w:rsid w:val="009A5276"/>
    <w:rsid w:val="009A685F"/>
    <w:rsid w:val="009A7D7F"/>
    <w:rsid w:val="009A7DD8"/>
    <w:rsid w:val="009B01C1"/>
    <w:rsid w:val="009B0CC0"/>
    <w:rsid w:val="009B1936"/>
    <w:rsid w:val="009B20BC"/>
    <w:rsid w:val="009B28C4"/>
    <w:rsid w:val="009B616D"/>
    <w:rsid w:val="009B6E5B"/>
    <w:rsid w:val="009B71BE"/>
    <w:rsid w:val="009B776E"/>
    <w:rsid w:val="009B77C0"/>
    <w:rsid w:val="009C6142"/>
    <w:rsid w:val="009D1989"/>
    <w:rsid w:val="009D3331"/>
    <w:rsid w:val="009D6D14"/>
    <w:rsid w:val="009E06D6"/>
    <w:rsid w:val="009E0AF4"/>
    <w:rsid w:val="009E1D6A"/>
    <w:rsid w:val="009E2487"/>
    <w:rsid w:val="009E54B3"/>
    <w:rsid w:val="009E66FE"/>
    <w:rsid w:val="009E6D42"/>
    <w:rsid w:val="009F2E64"/>
    <w:rsid w:val="009F407B"/>
    <w:rsid w:val="009F5495"/>
    <w:rsid w:val="009F5B33"/>
    <w:rsid w:val="009F6627"/>
    <w:rsid w:val="009F7F9B"/>
    <w:rsid w:val="00A05E79"/>
    <w:rsid w:val="00A06B99"/>
    <w:rsid w:val="00A072F9"/>
    <w:rsid w:val="00A12410"/>
    <w:rsid w:val="00A179B0"/>
    <w:rsid w:val="00A23A00"/>
    <w:rsid w:val="00A24DB9"/>
    <w:rsid w:val="00A25B82"/>
    <w:rsid w:val="00A27BC4"/>
    <w:rsid w:val="00A328F4"/>
    <w:rsid w:val="00A34819"/>
    <w:rsid w:val="00A35122"/>
    <w:rsid w:val="00A358AD"/>
    <w:rsid w:val="00A362D8"/>
    <w:rsid w:val="00A422FE"/>
    <w:rsid w:val="00A42C93"/>
    <w:rsid w:val="00A42F4F"/>
    <w:rsid w:val="00A45FFE"/>
    <w:rsid w:val="00A46AFF"/>
    <w:rsid w:val="00A4767E"/>
    <w:rsid w:val="00A47691"/>
    <w:rsid w:val="00A47CAE"/>
    <w:rsid w:val="00A504F5"/>
    <w:rsid w:val="00A50AE1"/>
    <w:rsid w:val="00A513FA"/>
    <w:rsid w:val="00A523A3"/>
    <w:rsid w:val="00A573F3"/>
    <w:rsid w:val="00A574A6"/>
    <w:rsid w:val="00A6139C"/>
    <w:rsid w:val="00A61970"/>
    <w:rsid w:val="00A61A40"/>
    <w:rsid w:val="00A61BA8"/>
    <w:rsid w:val="00A62194"/>
    <w:rsid w:val="00A6257B"/>
    <w:rsid w:val="00A663D9"/>
    <w:rsid w:val="00A66858"/>
    <w:rsid w:val="00A66E3C"/>
    <w:rsid w:val="00A67906"/>
    <w:rsid w:val="00A706A5"/>
    <w:rsid w:val="00A707C0"/>
    <w:rsid w:val="00A735EC"/>
    <w:rsid w:val="00A74336"/>
    <w:rsid w:val="00A75B05"/>
    <w:rsid w:val="00A818E5"/>
    <w:rsid w:val="00A8234B"/>
    <w:rsid w:val="00A840C2"/>
    <w:rsid w:val="00A84E34"/>
    <w:rsid w:val="00A8672B"/>
    <w:rsid w:val="00A877AC"/>
    <w:rsid w:val="00A87CCC"/>
    <w:rsid w:val="00A92587"/>
    <w:rsid w:val="00A95883"/>
    <w:rsid w:val="00AA3514"/>
    <w:rsid w:val="00AA35E4"/>
    <w:rsid w:val="00AA5AAC"/>
    <w:rsid w:val="00AA7928"/>
    <w:rsid w:val="00AB074C"/>
    <w:rsid w:val="00AB19F0"/>
    <w:rsid w:val="00AB2F6C"/>
    <w:rsid w:val="00AC2146"/>
    <w:rsid w:val="00AC3472"/>
    <w:rsid w:val="00AC53CF"/>
    <w:rsid w:val="00AC5EB6"/>
    <w:rsid w:val="00AD01E2"/>
    <w:rsid w:val="00AD392A"/>
    <w:rsid w:val="00AD6B69"/>
    <w:rsid w:val="00AD6FDE"/>
    <w:rsid w:val="00AD794B"/>
    <w:rsid w:val="00AE1776"/>
    <w:rsid w:val="00AE2F05"/>
    <w:rsid w:val="00AF1861"/>
    <w:rsid w:val="00AF1A42"/>
    <w:rsid w:val="00AF37E7"/>
    <w:rsid w:val="00AF4834"/>
    <w:rsid w:val="00AF572E"/>
    <w:rsid w:val="00AF7D98"/>
    <w:rsid w:val="00B00552"/>
    <w:rsid w:val="00B00F27"/>
    <w:rsid w:val="00B00FF2"/>
    <w:rsid w:val="00B064B1"/>
    <w:rsid w:val="00B071F5"/>
    <w:rsid w:val="00B07CF7"/>
    <w:rsid w:val="00B10E04"/>
    <w:rsid w:val="00B16595"/>
    <w:rsid w:val="00B21076"/>
    <w:rsid w:val="00B21BC5"/>
    <w:rsid w:val="00B22616"/>
    <w:rsid w:val="00B22CEB"/>
    <w:rsid w:val="00B2403E"/>
    <w:rsid w:val="00B246CA"/>
    <w:rsid w:val="00B33282"/>
    <w:rsid w:val="00B3438A"/>
    <w:rsid w:val="00B363D8"/>
    <w:rsid w:val="00B37309"/>
    <w:rsid w:val="00B400CD"/>
    <w:rsid w:val="00B40176"/>
    <w:rsid w:val="00B41379"/>
    <w:rsid w:val="00B41BF0"/>
    <w:rsid w:val="00B42EA9"/>
    <w:rsid w:val="00B440B2"/>
    <w:rsid w:val="00B53B6E"/>
    <w:rsid w:val="00B551D4"/>
    <w:rsid w:val="00B57A7E"/>
    <w:rsid w:val="00B64E7A"/>
    <w:rsid w:val="00B64E7D"/>
    <w:rsid w:val="00B659F0"/>
    <w:rsid w:val="00B66631"/>
    <w:rsid w:val="00B666A3"/>
    <w:rsid w:val="00B66F72"/>
    <w:rsid w:val="00B70824"/>
    <w:rsid w:val="00B71037"/>
    <w:rsid w:val="00B71C1E"/>
    <w:rsid w:val="00B71EF5"/>
    <w:rsid w:val="00B72DFA"/>
    <w:rsid w:val="00B769F8"/>
    <w:rsid w:val="00B80B22"/>
    <w:rsid w:val="00B82B64"/>
    <w:rsid w:val="00B82F77"/>
    <w:rsid w:val="00B83791"/>
    <w:rsid w:val="00B840C1"/>
    <w:rsid w:val="00B8426E"/>
    <w:rsid w:val="00B842A4"/>
    <w:rsid w:val="00B858C3"/>
    <w:rsid w:val="00B904D8"/>
    <w:rsid w:val="00B90741"/>
    <w:rsid w:val="00B90DC4"/>
    <w:rsid w:val="00B91968"/>
    <w:rsid w:val="00B92B3F"/>
    <w:rsid w:val="00B95493"/>
    <w:rsid w:val="00B96F90"/>
    <w:rsid w:val="00BA3869"/>
    <w:rsid w:val="00BA5B97"/>
    <w:rsid w:val="00BB0BEF"/>
    <w:rsid w:val="00BB179F"/>
    <w:rsid w:val="00BC01B6"/>
    <w:rsid w:val="00BC14F4"/>
    <w:rsid w:val="00BC2618"/>
    <w:rsid w:val="00BC2F80"/>
    <w:rsid w:val="00BC4BDF"/>
    <w:rsid w:val="00BC54D4"/>
    <w:rsid w:val="00BC7172"/>
    <w:rsid w:val="00BD0667"/>
    <w:rsid w:val="00BD31FC"/>
    <w:rsid w:val="00BD34AF"/>
    <w:rsid w:val="00BD594D"/>
    <w:rsid w:val="00BE0C82"/>
    <w:rsid w:val="00BE218B"/>
    <w:rsid w:val="00BE30F3"/>
    <w:rsid w:val="00BE3F26"/>
    <w:rsid w:val="00BE41C9"/>
    <w:rsid w:val="00BE48DC"/>
    <w:rsid w:val="00BE6EE4"/>
    <w:rsid w:val="00BE6F84"/>
    <w:rsid w:val="00BF2881"/>
    <w:rsid w:val="00BF4449"/>
    <w:rsid w:val="00BF55B5"/>
    <w:rsid w:val="00BF5C6F"/>
    <w:rsid w:val="00BF6829"/>
    <w:rsid w:val="00C03732"/>
    <w:rsid w:val="00C03BFC"/>
    <w:rsid w:val="00C04C86"/>
    <w:rsid w:val="00C062AC"/>
    <w:rsid w:val="00C062D4"/>
    <w:rsid w:val="00C10629"/>
    <w:rsid w:val="00C1782A"/>
    <w:rsid w:val="00C17AEC"/>
    <w:rsid w:val="00C2043B"/>
    <w:rsid w:val="00C22335"/>
    <w:rsid w:val="00C23C71"/>
    <w:rsid w:val="00C25FB7"/>
    <w:rsid w:val="00C26D91"/>
    <w:rsid w:val="00C27090"/>
    <w:rsid w:val="00C30E7D"/>
    <w:rsid w:val="00C31C21"/>
    <w:rsid w:val="00C320CC"/>
    <w:rsid w:val="00C32674"/>
    <w:rsid w:val="00C334A2"/>
    <w:rsid w:val="00C33C21"/>
    <w:rsid w:val="00C410B8"/>
    <w:rsid w:val="00C43E55"/>
    <w:rsid w:val="00C44CC4"/>
    <w:rsid w:val="00C46264"/>
    <w:rsid w:val="00C46D3C"/>
    <w:rsid w:val="00C47301"/>
    <w:rsid w:val="00C47F48"/>
    <w:rsid w:val="00C5263B"/>
    <w:rsid w:val="00C52ED7"/>
    <w:rsid w:val="00C53182"/>
    <w:rsid w:val="00C54488"/>
    <w:rsid w:val="00C54DAC"/>
    <w:rsid w:val="00C61927"/>
    <w:rsid w:val="00C61D41"/>
    <w:rsid w:val="00C63141"/>
    <w:rsid w:val="00C664A0"/>
    <w:rsid w:val="00C67A01"/>
    <w:rsid w:val="00C724B9"/>
    <w:rsid w:val="00C77F66"/>
    <w:rsid w:val="00C817FB"/>
    <w:rsid w:val="00C81BA2"/>
    <w:rsid w:val="00C83491"/>
    <w:rsid w:val="00C83B64"/>
    <w:rsid w:val="00C84B16"/>
    <w:rsid w:val="00C9159F"/>
    <w:rsid w:val="00C92896"/>
    <w:rsid w:val="00C92FF9"/>
    <w:rsid w:val="00C93062"/>
    <w:rsid w:val="00C93F6A"/>
    <w:rsid w:val="00C9400D"/>
    <w:rsid w:val="00C948AE"/>
    <w:rsid w:val="00C9630D"/>
    <w:rsid w:val="00C96579"/>
    <w:rsid w:val="00C96C7A"/>
    <w:rsid w:val="00CA037B"/>
    <w:rsid w:val="00CA2571"/>
    <w:rsid w:val="00CA629C"/>
    <w:rsid w:val="00CA64C6"/>
    <w:rsid w:val="00CA7A2C"/>
    <w:rsid w:val="00CB0384"/>
    <w:rsid w:val="00CB0481"/>
    <w:rsid w:val="00CB2CCB"/>
    <w:rsid w:val="00CC2165"/>
    <w:rsid w:val="00CC2409"/>
    <w:rsid w:val="00CC4D06"/>
    <w:rsid w:val="00CC4E42"/>
    <w:rsid w:val="00CC7FAE"/>
    <w:rsid w:val="00CD06F9"/>
    <w:rsid w:val="00CD57DF"/>
    <w:rsid w:val="00CD7A39"/>
    <w:rsid w:val="00CE07CA"/>
    <w:rsid w:val="00CE3701"/>
    <w:rsid w:val="00CE4CF4"/>
    <w:rsid w:val="00CE579A"/>
    <w:rsid w:val="00CF085C"/>
    <w:rsid w:val="00CF10EF"/>
    <w:rsid w:val="00CF31C2"/>
    <w:rsid w:val="00CF3ACA"/>
    <w:rsid w:val="00CF5348"/>
    <w:rsid w:val="00CF5D02"/>
    <w:rsid w:val="00CF5D2A"/>
    <w:rsid w:val="00CF7FA1"/>
    <w:rsid w:val="00D0461B"/>
    <w:rsid w:val="00D06044"/>
    <w:rsid w:val="00D06A18"/>
    <w:rsid w:val="00D0793F"/>
    <w:rsid w:val="00D1069A"/>
    <w:rsid w:val="00D119A8"/>
    <w:rsid w:val="00D13F63"/>
    <w:rsid w:val="00D1688B"/>
    <w:rsid w:val="00D16CA1"/>
    <w:rsid w:val="00D1769A"/>
    <w:rsid w:val="00D219EE"/>
    <w:rsid w:val="00D221BF"/>
    <w:rsid w:val="00D241E7"/>
    <w:rsid w:val="00D248C1"/>
    <w:rsid w:val="00D25567"/>
    <w:rsid w:val="00D25AAE"/>
    <w:rsid w:val="00D26219"/>
    <w:rsid w:val="00D32571"/>
    <w:rsid w:val="00D34AB1"/>
    <w:rsid w:val="00D35393"/>
    <w:rsid w:val="00D4060D"/>
    <w:rsid w:val="00D41A35"/>
    <w:rsid w:val="00D42C58"/>
    <w:rsid w:val="00D44E52"/>
    <w:rsid w:val="00D47754"/>
    <w:rsid w:val="00D50AB6"/>
    <w:rsid w:val="00D51679"/>
    <w:rsid w:val="00D53DCD"/>
    <w:rsid w:val="00D541AF"/>
    <w:rsid w:val="00D56F13"/>
    <w:rsid w:val="00D60E8E"/>
    <w:rsid w:val="00D61E0A"/>
    <w:rsid w:val="00D65FD5"/>
    <w:rsid w:val="00D66026"/>
    <w:rsid w:val="00D73793"/>
    <w:rsid w:val="00D74996"/>
    <w:rsid w:val="00D75654"/>
    <w:rsid w:val="00D76976"/>
    <w:rsid w:val="00D76C86"/>
    <w:rsid w:val="00D7793D"/>
    <w:rsid w:val="00D843E6"/>
    <w:rsid w:val="00D8736B"/>
    <w:rsid w:val="00D9167F"/>
    <w:rsid w:val="00D9314A"/>
    <w:rsid w:val="00D95150"/>
    <w:rsid w:val="00D95588"/>
    <w:rsid w:val="00D96746"/>
    <w:rsid w:val="00D96A86"/>
    <w:rsid w:val="00D96E5F"/>
    <w:rsid w:val="00DA0007"/>
    <w:rsid w:val="00DA03CF"/>
    <w:rsid w:val="00DA1718"/>
    <w:rsid w:val="00DA199C"/>
    <w:rsid w:val="00DA3DB6"/>
    <w:rsid w:val="00DA4754"/>
    <w:rsid w:val="00DA5155"/>
    <w:rsid w:val="00DB08BC"/>
    <w:rsid w:val="00DB24AD"/>
    <w:rsid w:val="00DB262C"/>
    <w:rsid w:val="00DB2ED1"/>
    <w:rsid w:val="00DB4480"/>
    <w:rsid w:val="00DB4667"/>
    <w:rsid w:val="00DC6151"/>
    <w:rsid w:val="00DC693C"/>
    <w:rsid w:val="00DC7010"/>
    <w:rsid w:val="00DD2BE2"/>
    <w:rsid w:val="00DD2DA7"/>
    <w:rsid w:val="00DD3D33"/>
    <w:rsid w:val="00DD4C3F"/>
    <w:rsid w:val="00DD6FBF"/>
    <w:rsid w:val="00DE154E"/>
    <w:rsid w:val="00DE2111"/>
    <w:rsid w:val="00DE7912"/>
    <w:rsid w:val="00DE7B5B"/>
    <w:rsid w:val="00DF0C87"/>
    <w:rsid w:val="00DF0E08"/>
    <w:rsid w:val="00DF1638"/>
    <w:rsid w:val="00DF45A1"/>
    <w:rsid w:val="00DF58F6"/>
    <w:rsid w:val="00DF7E2F"/>
    <w:rsid w:val="00E0135B"/>
    <w:rsid w:val="00E02AE8"/>
    <w:rsid w:val="00E07064"/>
    <w:rsid w:val="00E117D5"/>
    <w:rsid w:val="00E11EAF"/>
    <w:rsid w:val="00E12317"/>
    <w:rsid w:val="00E15151"/>
    <w:rsid w:val="00E15632"/>
    <w:rsid w:val="00E15E47"/>
    <w:rsid w:val="00E207E6"/>
    <w:rsid w:val="00E2116C"/>
    <w:rsid w:val="00E212F6"/>
    <w:rsid w:val="00E25EE4"/>
    <w:rsid w:val="00E26511"/>
    <w:rsid w:val="00E3287C"/>
    <w:rsid w:val="00E40EE5"/>
    <w:rsid w:val="00E42BCF"/>
    <w:rsid w:val="00E46DF3"/>
    <w:rsid w:val="00E474D0"/>
    <w:rsid w:val="00E5343B"/>
    <w:rsid w:val="00E55B9F"/>
    <w:rsid w:val="00E56543"/>
    <w:rsid w:val="00E56A12"/>
    <w:rsid w:val="00E571F7"/>
    <w:rsid w:val="00E616CC"/>
    <w:rsid w:val="00E638E3"/>
    <w:rsid w:val="00E6462A"/>
    <w:rsid w:val="00E65E37"/>
    <w:rsid w:val="00E67E9C"/>
    <w:rsid w:val="00E70CD8"/>
    <w:rsid w:val="00E70E4A"/>
    <w:rsid w:val="00E711CD"/>
    <w:rsid w:val="00E7234E"/>
    <w:rsid w:val="00E731AD"/>
    <w:rsid w:val="00E748ED"/>
    <w:rsid w:val="00E77FE1"/>
    <w:rsid w:val="00E8320B"/>
    <w:rsid w:val="00E8552E"/>
    <w:rsid w:val="00E85EC9"/>
    <w:rsid w:val="00E86549"/>
    <w:rsid w:val="00E91518"/>
    <w:rsid w:val="00E916D6"/>
    <w:rsid w:val="00E93998"/>
    <w:rsid w:val="00E95B04"/>
    <w:rsid w:val="00E962E9"/>
    <w:rsid w:val="00EA1C17"/>
    <w:rsid w:val="00EA2065"/>
    <w:rsid w:val="00EA323A"/>
    <w:rsid w:val="00EA74BA"/>
    <w:rsid w:val="00EA7729"/>
    <w:rsid w:val="00EA7E16"/>
    <w:rsid w:val="00EB0593"/>
    <w:rsid w:val="00EB1F4C"/>
    <w:rsid w:val="00EB2064"/>
    <w:rsid w:val="00EB218D"/>
    <w:rsid w:val="00EB267A"/>
    <w:rsid w:val="00EB2DDC"/>
    <w:rsid w:val="00EB3B99"/>
    <w:rsid w:val="00EB3EC5"/>
    <w:rsid w:val="00EB7F2B"/>
    <w:rsid w:val="00EC3325"/>
    <w:rsid w:val="00EC4025"/>
    <w:rsid w:val="00EC5204"/>
    <w:rsid w:val="00EC7684"/>
    <w:rsid w:val="00EC7AF0"/>
    <w:rsid w:val="00ED0370"/>
    <w:rsid w:val="00ED3074"/>
    <w:rsid w:val="00ED594C"/>
    <w:rsid w:val="00ED59FD"/>
    <w:rsid w:val="00EE08BE"/>
    <w:rsid w:val="00EF0A9D"/>
    <w:rsid w:val="00EF217C"/>
    <w:rsid w:val="00EF22B6"/>
    <w:rsid w:val="00EF5CB9"/>
    <w:rsid w:val="00EF6A3D"/>
    <w:rsid w:val="00EF7A9B"/>
    <w:rsid w:val="00F018F4"/>
    <w:rsid w:val="00F04CEF"/>
    <w:rsid w:val="00F04F0F"/>
    <w:rsid w:val="00F05D86"/>
    <w:rsid w:val="00F05D89"/>
    <w:rsid w:val="00F0629F"/>
    <w:rsid w:val="00F10F02"/>
    <w:rsid w:val="00F1281F"/>
    <w:rsid w:val="00F15EEA"/>
    <w:rsid w:val="00F16044"/>
    <w:rsid w:val="00F16206"/>
    <w:rsid w:val="00F244B8"/>
    <w:rsid w:val="00F2713C"/>
    <w:rsid w:val="00F30456"/>
    <w:rsid w:val="00F34F47"/>
    <w:rsid w:val="00F36CAA"/>
    <w:rsid w:val="00F407B9"/>
    <w:rsid w:val="00F4165E"/>
    <w:rsid w:val="00F44A19"/>
    <w:rsid w:val="00F5042B"/>
    <w:rsid w:val="00F52110"/>
    <w:rsid w:val="00F52581"/>
    <w:rsid w:val="00F53128"/>
    <w:rsid w:val="00F53254"/>
    <w:rsid w:val="00F54510"/>
    <w:rsid w:val="00F547A5"/>
    <w:rsid w:val="00F54BAF"/>
    <w:rsid w:val="00F550DA"/>
    <w:rsid w:val="00F558F8"/>
    <w:rsid w:val="00F55F72"/>
    <w:rsid w:val="00F5683D"/>
    <w:rsid w:val="00F57831"/>
    <w:rsid w:val="00F604D2"/>
    <w:rsid w:val="00F60F95"/>
    <w:rsid w:val="00F61B4D"/>
    <w:rsid w:val="00F65DFA"/>
    <w:rsid w:val="00F665B5"/>
    <w:rsid w:val="00F708AA"/>
    <w:rsid w:val="00F70BF3"/>
    <w:rsid w:val="00F75D52"/>
    <w:rsid w:val="00F76F39"/>
    <w:rsid w:val="00F77811"/>
    <w:rsid w:val="00F82CC4"/>
    <w:rsid w:val="00F84069"/>
    <w:rsid w:val="00F84220"/>
    <w:rsid w:val="00F8453B"/>
    <w:rsid w:val="00F847AD"/>
    <w:rsid w:val="00F849F4"/>
    <w:rsid w:val="00F87747"/>
    <w:rsid w:val="00F93710"/>
    <w:rsid w:val="00F947C7"/>
    <w:rsid w:val="00F9546B"/>
    <w:rsid w:val="00F9627A"/>
    <w:rsid w:val="00FA2502"/>
    <w:rsid w:val="00FA2E86"/>
    <w:rsid w:val="00FA446B"/>
    <w:rsid w:val="00FA652A"/>
    <w:rsid w:val="00FA79F7"/>
    <w:rsid w:val="00FA7C81"/>
    <w:rsid w:val="00FB1ADB"/>
    <w:rsid w:val="00FB2FF4"/>
    <w:rsid w:val="00FC21F5"/>
    <w:rsid w:val="00FC377B"/>
    <w:rsid w:val="00FC688D"/>
    <w:rsid w:val="00FD4065"/>
    <w:rsid w:val="00FE03FC"/>
    <w:rsid w:val="00FE2F60"/>
    <w:rsid w:val="00FE4A2A"/>
    <w:rsid w:val="00FE4D28"/>
    <w:rsid w:val="00FE51B1"/>
    <w:rsid w:val="00FE5246"/>
    <w:rsid w:val="00FF1775"/>
    <w:rsid w:val="00FF25DE"/>
    <w:rsid w:val="00FF5D7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AKSS normal"/>
    <w:qFormat/>
    <w:rsid w:val="007D1B67"/>
    <w:pPr>
      <w:framePr w:wrap="auto"/>
      <w:widowControl/>
      <w:autoSpaceDE/>
      <w:autoSpaceDN/>
      <w:adjustRightInd/>
      <w:spacing w:line="240" w:lineRule="atLeast"/>
      <w:ind w:left="0" w:right="0"/>
      <w:jc w:val="both"/>
      <w:textAlignment w:val="auto"/>
    </w:pPr>
    <w:rPr>
      <w:rFonts w:ascii="Verdana" w:hAnsi="Verdana" w:cs="Times New Roman"/>
      <w:sz w:val="20"/>
      <w:szCs w:val="22"/>
      <w:rtl w:val="0"/>
      <w:cs w:val="0"/>
      <w:lang w:val="sk-SK" w:eastAsia="en-US" w:bidi="ar-SA"/>
    </w:rPr>
  </w:style>
  <w:style w:type="paragraph" w:styleId="Heading5">
    <w:name w:val="heading 5"/>
    <w:basedOn w:val="Normal"/>
    <w:next w:val="Normal"/>
    <w:link w:val="Nadpis5Char"/>
    <w:uiPriority w:val="99"/>
    <w:qFormat/>
    <w:locked/>
    <w:rsid w:val="008453D6"/>
    <w:p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9"/>
    <w:semiHidden/>
    <w:locked/>
    <w:rsid w:val="00645A51"/>
    <w:rPr>
      <w:rFonts w:ascii="Calibri" w:hAnsi="Calibri" w:cs="Times New Roman"/>
      <w:b/>
      <w:bCs/>
      <w:i/>
      <w:iCs/>
      <w:sz w:val="26"/>
      <w:szCs w:val="26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rsid w:val="007D1B67"/>
    <w:pPr>
      <w:tabs>
        <w:tab w:val="center" w:pos="4536"/>
        <w:tab w:val="right" w:pos="9072"/>
      </w:tabs>
      <w:jc w:val="both"/>
    </w:pPr>
  </w:style>
  <w:style w:type="character" w:customStyle="1" w:styleId="PtaChar">
    <w:name w:val="Päta Char"/>
    <w:basedOn w:val="DefaultParagraphFont"/>
    <w:link w:val="Footer"/>
    <w:uiPriority w:val="99"/>
    <w:locked/>
    <w:rsid w:val="007D1B67"/>
    <w:rPr>
      <w:rFonts w:ascii="Verdana" w:hAnsi="Verdana" w:cs="Times New Roman"/>
      <w:sz w:val="20"/>
      <w:rtl w:val="0"/>
      <w:cs w:val="0"/>
    </w:rPr>
  </w:style>
  <w:style w:type="paragraph" w:styleId="ListParagraph">
    <w:name w:val="List Paragraph"/>
    <w:basedOn w:val="Normal"/>
    <w:uiPriority w:val="99"/>
    <w:qFormat/>
    <w:rsid w:val="00F77811"/>
    <w:pPr>
      <w:ind w:left="720"/>
      <w:contextualSpacing/>
      <w:jc w:val="both"/>
    </w:pPr>
  </w:style>
  <w:style w:type="character" w:styleId="CommentReference">
    <w:name w:val="annotation reference"/>
    <w:basedOn w:val="DefaultParagraphFont"/>
    <w:uiPriority w:val="99"/>
    <w:semiHidden/>
    <w:rsid w:val="00EC7684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EC7684"/>
    <w:pPr>
      <w:spacing w:line="240" w:lineRule="auto"/>
      <w:jc w:val="both"/>
    </w:pPr>
    <w:rPr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EC7684"/>
    <w:rPr>
      <w:rFonts w:ascii="Verdana" w:hAnsi="Verdana"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EC7684"/>
    <w:pPr>
      <w:spacing w:line="240" w:lineRule="auto"/>
      <w:jc w:val="both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EC7684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rsid w:val="00EC7684"/>
    <w:pPr>
      <w:spacing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C7684"/>
    <w:rPr>
      <w:rFonts w:ascii="Tahoma" w:hAnsi="Tahoma" w:cs="Tahoma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rsid w:val="0004691C"/>
    <w:pPr>
      <w:tabs>
        <w:tab w:val="center" w:pos="4536"/>
        <w:tab w:val="right" w:pos="9072"/>
      </w:tabs>
      <w:jc w:val="both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645A51"/>
    <w:rPr>
      <w:rFonts w:ascii="Verdana" w:hAnsi="Verdana" w:cs="Times New Roman"/>
      <w:sz w:val="20"/>
      <w:rtl w:val="0"/>
      <w:cs w:val="0"/>
      <w:lang w:val="x-none" w:eastAsia="en-US"/>
    </w:rPr>
  </w:style>
  <w:style w:type="paragraph" w:styleId="NormalWeb">
    <w:name w:val="Normal (Web)"/>
    <w:basedOn w:val="Normal"/>
    <w:uiPriority w:val="99"/>
    <w:rsid w:val="00981F3E"/>
    <w:pPr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7C905-DC56-4FCD-93A0-09747B3F8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3</Pages>
  <Words>699</Words>
  <Characters>3985</Characters>
  <Application>Microsoft Office Word</Application>
  <DocSecurity>0</DocSecurity>
  <Lines>0</Lines>
  <Paragraphs>0</Paragraphs>
  <ScaleCrop>false</ScaleCrop>
  <Company>Kancelaria NR SR</Company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Peter_Pollak</dc:creator>
  <cp:lastModifiedBy>MIVE</cp:lastModifiedBy>
  <cp:revision>4</cp:revision>
  <cp:lastPrinted>2015-05-22T14:04:00Z</cp:lastPrinted>
  <dcterms:created xsi:type="dcterms:W3CDTF">2015-07-09T16:12:00Z</dcterms:created>
  <dcterms:modified xsi:type="dcterms:W3CDTF">2015-08-05T14:00:00Z</dcterms:modified>
</cp:coreProperties>
</file>