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622F" w:rsidP="00B945AA">
      <w:pPr>
        <w:bidi w:val="0"/>
      </w:pPr>
      <w:r>
        <w:rPr>
          <w:rFonts w:hint="default"/>
          <w:b/>
          <w:bCs/>
        </w:rPr>
        <w:t>Dô</w:t>
      </w:r>
      <w:r>
        <w:rPr>
          <w:rFonts w:hint="default"/>
          <w:b/>
          <w:bCs/>
        </w:rPr>
        <w:t>vodová</w:t>
      </w:r>
      <w:r>
        <w:rPr>
          <w:rFonts w:hint="default"/>
          <w:b/>
          <w:bCs/>
        </w:rPr>
        <w:t xml:space="preserve"> sprá</w:t>
      </w:r>
      <w:r>
        <w:rPr>
          <w:rFonts w:hint="default"/>
          <w:b/>
          <w:bCs/>
        </w:rPr>
        <w:t>va</w:t>
      </w:r>
    </w:p>
    <w:p w:rsidR="0017622F" w:rsidP="0017622F">
      <w:pPr>
        <w:bidi w:val="0"/>
        <w:jc w:val="both"/>
        <w:rPr>
          <w:b/>
          <w:bCs/>
        </w:rPr>
      </w:pPr>
    </w:p>
    <w:p w:rsidR="0017622F" w:rsidP="0017622F">
      <w:pPr>
        <w:widowControl/>
        <w:numPr>
          <w:numId w:val="1"/>
        </w:numPr>
        <w:tabs>
          <w:tab w:val="num" w:pos="0"/>
          <w:tab w:val="clear" w:pos="720"/>
        </w:tabs>
        <w:suppressAutoHyphens w:val="0"/>
        <w:bidi w:val="0"/>
        <w:ind w:left="0" w:firstLine="0"/>
        <w:jc w:val="both"/>
        <w:rPr>
          <w:rFonts w:hint="default"/>
          <w:b/>
          <w:bCs/>
        </w:rPr>
      </w:pPr>
      <w:r>
        <w:rPr>
          <w:rFonts w:hint="default"/>
          <w:b/>
          <w:bCs/>
        </w:rPr>
        <w:t>Vš</w:t>
      </w:r>
      <w:r>
        <w:rPr>
          <w:rFonts w:hint="default"/>
          <w:b/>
          <w:bCs/>
        </w:rPr>
        <w:t>eobecná</w:t>
      </w:r>
      <w:r>
        <w:rPr>
          <w:rFonts w:hint="default"/>
          <w:b/>
          <w:bCs/>
        </w:rPr>
        <w:t xml:space="preserve"> č</w:t>
      </w:r>
      <w:r>
        <w:rPr>
          <w:rFonts w:hint="default"/>
          <w:b/>
          <w:bCs/>
        </w:rPr>
        <w:t>asť</w:t>
      </w:r>
    </w:p>
    <w:p w:rsidR="0017622F" w:rsidP="0017622F">
      <w:pPr>
        <w:tabs>
          <w:tab w:val="num" w:pos="0"/>
        </w:tabs>
        <w:bidi w:val="0"/>
      </w:pPr>
    </w:p>
    <w:p w:rsidR="003849C3" w:rsidP="0017622F">
      <w:pPr>
        <w:tabs>
          <w:tab w:val="num" w:pos="0"/>
        </w:tabs>
        <w:bidi w:val="0"/>
        <w:jc w:val="both"/>
      </w:pPr>
      <w:r w:rsidR="00FA08DC">
        <w:tab/>
      </w:r>
      <w:r>
        <w:t>Poslanec</w:t>
      </w:r>
      <w:r w:rsidR="00412F75">
        <w:t xml:space="preserve"> </w:t>
      </w:r>
      <w:r w:rsidR="000B4E2E">
        <w:rPr>
          <w:rFonts w:hint="default"/>
        </w:rPr>
        <w:t>Ná</w:t>
      </w:r>
      <w:r w:rsidR="000B4E2E">
        <w:rPr>
          <w:rFonts w:hint="default"/>
        </w:rPr>
        <w:t xml:space="preserve">rodnej rady Slovenskej republiky </w:t>
      </w:r>
      <w:r w:rsidR="00412F75">
        <w:rPr>
          <w:rFonts w:hint="default"/>
        </w:rPr>
        <w:t>Miroslav Beblavý</w:t>
      </w:r>
      <w:r>
        <w:rPr>
          <w:rFonts w:hint="default"/>
        </w:rPr>
        <w:t xml:space="preserve"> predkladá</w:t>
      </w:r>
      <w:r w:rsidRPr="003849C3">
        <w:t xml:space="preserve"> </w:t>
      </w:r>
      <w:r>
        <w:rPr>
          <w:rFonts w:hint="default"/>
        </w:rPr>
        <w:t>na rokovanie Ná</w:t>
      </w:r>
      <w:r>
        <w:rPr>
          <w:rFonts w:hint="default"/>
        </w:rPr>
        <w:t>rodnej rady Slovenskej republiky ná</w:t>
      </w:r>
      <w:r>
        <w:rPr>
          <w:rFonts w:hint="default"/>
        </w:rPr>
        <w:t xml:space="preserve">vrh </w:t>
      </w:r>
      <w:r w:rsidRPr="0012689B">
        <w:rPr>
          <w:rFonts w:hint="default"/>
        </w:rPr>
        <w:t>na vydanie zá</w:t>
      </w:r>
      <w:r w:rsidRPr="0012689B">
        <w:rPr>
          <w:rFonts w:hint="default"/>
        </w:rPr>
        <w:t>kona,</w:t>
      </w:r>
      <w:r>
        <w:t xml:space="preserve"> </w:t>
      </w:r>
      <w:r w:rsidRPr="003849C3">
        <w:rPr>
          <w:rFonts w:hint="default"/>
        </w:rPr>
        <w:t>ktorý</w:t>
      </w:r>
      <w:r w:rsidRPr="003849C3">
        <w:rPr>
          <w:rFonts w:hint="default"/>
        </w:rPr>
        <w:t>m sa dopĺň</w:t>
      </w:r>
      <w:r w:rsidRPr="003849C3">
        <w:rPr>
          <w:rFonts w:hint="default"/>
        </w:rPr>
        <w:t>a zá</w:t>
      </w:r>
      <w:r w:rsidRPr="003849C3">
        <w:rPr>
          <w:rFonts w:hint="default"/>
        </w:rPr>
        <w:t>kon Ná</w:t>
      </w:r>
      <w:r w:rsidRPr="003849C3">
        <w:rPr>
          <w:rFonts w:hint="default"/>
        </w:rPr>
        <w:t>rodnej rady Slovenskej republiky č</w:t>
      </w:r>
      <w:r w:rsidRPr="003849C3">
        <w:rPr>
          <w:rFonts w:hint="default"/>
        </w:rPr>
        <w:t>. 233/1995 Z. z. o</w:t>
      </w:r>
      <w:r w:rsidRPr="003849C3">
        <w:rPr>
          <w:rFonts w:hint="default"/>
        </w:rPr>
        <w:t xml:space="preserve"> sú</w:t>
      </w:r>
      <w:r w:rsidRPr="003849C3">
        <w:rPr>
          <w:rFonts w:hint="default"/>
        </w:rPr>
        <w:t>dnych exekú</w:t>
      </w:r>
      <w:r w:rsidRPr="003849C3">
        <w:rPr>
          <w:rFonts w:hint="default"/>
        </w:rPr>
        <w:t>toroch a exekuč</w:t>
      </w:r>
      <w:r w:rsidRPr="003849C3">
        <w:rPr>
          <w:rFonts w:hint="default"/>
        </w:rPr>
        <w:t>nej č</w:t>
      </w:r>
      <w:r w:rsidRPr="003849C3">
        <w:rPr>
          <w:rFonts w:hint="default"/>
        </w:rPr>
        <w:t>innosti (Exekuč</w:t>
      </w:r>
      <w:r w:rsidRPr="003849C3">
        <w:rPr>
          <w:rFonts w:hint="default"/>
        </w:rPr>
        <w:t>ný</w:t>
      </w:r>
      <w:r w:rsidRPr="003849C3">
        <w:rPr>
          <w:rFonts w:hint="default"/>
        </w:rPr>
        <w:t xml:space="preserve"> poriadok) a o zmene a doplnení</w:t>
      </w:r>
      <w:r w:rsidRPr="003849C3">
        <w:rPr>
          <w:rFonts w:hint="default"/>
        </w:rPr>
        <w:t xml:space="preserve"> ď</w:t>
      </w:r>
      <w:r w:rsidRPr="003849C3">
        <w:rPr>
          <w:rFonts w:hint="default"/>
        </w:rPr>
        <w:t>alší</w:t>
      </w:r>
      <w:r w:rsidRPr="003849C3">
        <w:rPr>
          <w:rFonts w:hint="default"/>
        </w:rPr>
        <w:t>ch zá</w:t>
      </w:r>
      <w:r w:rsidRPr="003849C3">
        <w:rPr>
          <w:rFonts w:hint="default"/>
        </w:rPr>
        <w:t>konov v znení</w:t>
      </w:r>
      <w:r w:rsidRPr="003849C3">
        <w:rPr>
          <w:rFonts w:hint="default"/>
        </w:rPr>
        <w:t xml:space="preserve"> neskorší</w:t>
      </w:r>
      <w:r w:rsidRPr="003849C3">
        <w:rPr>
          <w:rFonts w:hint="default"/>
        </w:rPr>
        <w:t>ch predpisov</w:t>
      </w:r>
      <w:r>
        <w:t>.</w:t>
      </w:r>
    </w:p>
    <w:p w:rsidR="009517D0" w:rsidP="0017622F">
      <w:pPr>
        <w:tabs>
          <w:tab w:val="num" w:pos="0"/>
        </w:tabs>
        <w:bidi w:val="0"/>
        <w:jc w:val="both"/>
      </w:pPr>
    </w:p>
    <w:p w:rsidR="009517D0" w:rsidP="009517D0">
      <w:pPr>
        <w:tabs>
          <w:tab w:val="num" w:pos="0"/>
        </w:tabs>
        <w:bidi w:val="0"/>
        <w:jc w:val="both"/>
        <w:rPr>
          <w:color w:val="000000"/>
          <w:sz w:val="27"/>
          <w:szCs w:val="27"/>
        </w:rPr>
      </w:pPr>
      <w:r>
        <w:tab/>
      </w:r>
      <w:r>
        <w:rPr>
          <w:rFonts w:hint="default"/>
        </w:rPr>
        <w:t>Ná</w:t>
      </w:r>
      <w:r>
        <w:rPr>
          <w:rFonts w:hint="default"/>
        </w:rPr>
        <w:t>vrhom zá</w:t>
      </w:r>
      <w:r>
        <w:rPr>
          <w:rFonts w:hint="default"/>
        </w:rPr>
        <w:t>kona sa upravujú</w:t>
      </w:r>
      <w:r>
        <w:rPr>
          <w:rFonts w:hint="default"/>
        </w:rPr>
        <w:t xml:space="preserve"> ustanovenia Exekuč</w:t>
      </w:r>
      <w:r>
        <w:rPr>
          <w:rFonts w:hint="default"/>
        </w:rPr>
        <w:t>né</w:t>
      </w:r>
      <w:r>
        <w:rPr>
          <w:rFonts w:hint="default"/>
        </w:rPr>
        <w:t>ho poriadku tý</w:t>
      </w:r>
      <w:r>
        <w:rPr>
          <w:rFonts w:hint="default"/>
        </w:rPr>
        <w:t>kajú</w:t>
      </w:r>
      <w:r>
        <w:rPr>
          <w:rFonts w:hint="default"/>
        </w:rPr>
        <w:t>ce sa exekuč</w:t>
      </w:r>
      <w:r>
        <w:rPr>
          <w:rFonts w:hint="default"/>
        </w:rPr>
        <w:t>nej imunity. Tieto boli vý</w:t>
      </w:r>
      <w:r>
        <w:rPr>
          <w:rFonts w:hint="default"/>
        </w:rPr>
        <w:t xml:space="preserve">razne </w:t>
      </w:r>
      <w:r w:rsidR="000C04EF">
        <w:rPr>
          <w:rFonts w:hint="default"/>
        </w:rPr>
        <w:t>zmenené</w:t>
      </w:r>
      <w:r w:rsidR="000C04EF">
        <w:rPr>
          <w:rFonts w:hint="default"/>
        </w:rPr>
        <w:t xml:space="preserve"> </w:t>
      </w:r>
      <w:r>
        <w:t>v </w:t>
      </w:r>
      <w:r>
        <w:rPr>
          <w:rFonts w:hint="default"/>
        </w:rPr>
        <w:t>sú</w:t>
      </w:r>
      <w:r>
        <w:rPr>
          <w:rFonts w:hint="default"/>
        </w:rPr>
        <w:t>visl</w:t>
      </w:r>
      <w:r>
        <w:rPr>
          <w:rFonts w:hint="default"/>
        </w:rPr>
        <w:t xml:space="preserve">osti s </w:t>
      </w:r>
      <w:r>
        <w:rPr>
          <w:rFonts w:hint="default"/>
          <w:color w:val="000000"/>
        </w:rPr>
        <w:t>ná</w:t>
      </w:r>
      <w:r>
        <w:rPr>
          <w:rFonts w:hint="default"/>
          <w:color w:val="000000"/>
        </w:rPr>
        <w:t>lezom Ú</w:t>
      </w:r>
      <w:r>
        <w:rPr>
          <w:rFonts w:hint="default"/>
          <w:color w:val="000000"/>
        </w:rPr>
        <w:t>stavné</w:t>
      </w:r>
      <w:r>
        <w:rPr>
          <w:rFonts w:hint="default"/>
          <w:color w:val="000000"/>
        </w:rPr>
        <w:t>ho sú</w:t>
      </w:r>
      <w:r>
        <w:rPr>
          <w:rFonts w:hint="default"/>
          <w:color w:val="000000"/>
        </w:rPr>
        <w:t>du Slovenskej republiky</w:t>
      </w:r>
      <w:r>
        <w:rPr>
          <w:rStyle w:val="apple-converted-space"/>
          <w:rFonts w:cs="Mangal"/>
          <w:color w:val="000000"/>
        </w:rPr>
        <w:t> </w:t>
      </w:r>
      <w:r>
        <w:rPr>
          <w:rStyle w:val="apple-converted-space"/>
          <w:rFonts w:cs="Mangal"/>
          <w:color w:val="000000"/>
        </w:rPr>
        <w:t xml:space="preserve">sp. zn. </w:t>
      </w:r>
      <w:r>
        <w:rPr>
          <w:rFonts w:hint="default"/>
          <w:color w:val="000000"/>
        </w:rPr>
        <w:t>PL. Ú</w:t>
      </w:r>
      <w:r>
        <w:rPr>
          <w:rFonts w:hint="default"/>
          <w:color w:val="000000"/>
        </w:rPr>
        <w:t>S 111/2011-61 zo </w:t>
      </w:r>
      <w:r>
        <w:rPr>
          <w:rFonts w:hint="default"/>
          <w:color w:val="000000"/>
        </w:rPr>
        <w:t>4. jú</w:t>
      </w:r>
      <w:r>
        <w:rPr>
          <w:rFonts w:hint="default"/>
          <w:color w:val="000000"/>
        </w:rPr>
        <w:t>la 2012, ktorý</w:t>
      </w:r>
      <w:r>
        <w:rPr>
          <w:rFonts w:hint="default"/>
          <w:color w:val="000000"/>
        </w:rPr>
        <w:t xml:space="preserve"> bol</w:t>
      </w:r>
      <w:r>
        <w:rPr>
          <w:rStyle w:val="apple-converted-space"/>
          <w:rFonts w:cs="Mangal"/>
          <w:color w:val="000000"/>
        </w:rPr>
        <w:t> </w:t>
      </w:r>
      <w:r>
        <w:rPr>
          <w:rFonts w:hint="default"/>
          <w:color w:val="000000"/>
        </w:rPr>
        <w:t>publikovaný</w:t>
      </w:r>
      <w:r>
        <w:rPr>
          <w:rStyle w:val="apple-converted-space"/>
          <w:rFonts w:cs="Mangal"/>
          <w:color w:val="000000"/>
        </w:rPr>
        <w:t> </w:t>
      </w:r>
      <w:r>
        <w:rPr>
          <w:rFonts w:hint="default"/>
          <w:color w:val="000000"/>
        </w:rPr>
        <w:t>31. jú</w:t>
      </w:r>
      <w:r>
        <w:rPr>
          <w:rFonts w:hint="default"/>
          <w:color w:val="000000"/>
        </w:rPr>
        <w:t>la 2012</w:t>
      </w:r>
      <w:r>
        <w:rPr>
          <w:rStyle w:val="apple-converted-space"/>
          <w:rFonts w:cs="Mangal"/>
          <w:color w:val="000000"/>
        </w:rPr>
        <w:t> </w:t>
      </w:r>
      <w:r>
        <w:rPr>
          <w:color w:val="000000"/>
        </w:rPr>
        <w:t>v </w:t>
      </w:r>
      <w:r>
        <w:rPr>
          <w:rFonts w:hint="default"/>
          <w:color w:val="000000"/>
        </w:rPr>
        <w:t>Zbierke zá</w:t>
      </w:r>
      <w:r>
        <w:rPr>
          <w:rFonts w:hint="default"/>
          <w:color w:val="000000"/>
        </w:rPr>
        <w:t>konov pod čí</w:t>
      </w:r>
      <w:r>
        <w:rPr>
          <w:rFonts w:hint="default"/>
          <w:color w:val="000000"/>
        </w:rPr>
        <w:t>slom 217/2012 (ď</w:t>
      </w:r>
      <w:r>
        <w:rPr>
          <w:rFonts w:hint="default"/>
          <w:color w:val="000000"/>
        </w:rPr>
        <w:t>alej len „</w:t>
      </w:r>
      <w:r>
        <w:rPr>
          <w:rFonts w:hint="default"/>
          <w:color w:val="000000"/>
        </w:rPr>
        <w:t>ná</w:t>
      </w:r>
      <w:r>
        <w:rPr>
          <w:rFonts w:hint="default"/>
          <w:color w:val="000000"/>
        </w:rPr>
        <w:t>lez“</w:t>
      </w:r>
      <w:r>
        <w:rPr>
          <w:rFonts w:hint="default"/>
          <w:color w:val="000000"/>
        </w:rPr>
        <w:t>). Zá</w:t>
      </w:r>
      <w:r>
        <w:rPr>
          <w:rFonts w:hint="default"/>
          <w:color w:val="000000"/>
        </w:rPr>
        <w:t>konom č</w:t>
      </w:r>
      <w:r>
        <w:rPr>
          <w:rFonts w:hint="default"/>
          <w:color w:val="000000"/>
        </w:rPr>
        <w:t xml:space="preserve">. </w:t>
      </w:r>
      <w:r>
        <w:t>230/2012 Z. z. s </w:t>
      </w:r>
      <w:r>
        <w:rPr>
          <w:rFonts w:hint="default"/>
        </w:rPr>
        <w:t>úč</w:t>
      </w:r>
      <w:r>
        <w:rPr>
          <w:rFonts w:hint="default"/>
        </w:rPr>
        <w:t>innosť</w:t>
      </w:r>
      <w:r>
        <w:rPr>
          <w:rFonts w:hint="default"/>
        </w:rPr>
        <w:t>ou od 9. augusta 2012 doš</w:t>
      </w:r>
      <w:r>
        <w:rPr>
          <w:rFonts w:hint="default"/>
        </w:rPr>
        <w:t>lo k </w:t>
      </w:r>
      <w:r>
        <w:rPr>
          <w:rFonts w:hint="default"/>
        </w:rPr>
        <w:t>taxatí</w:t>
      </w:r>
      <w:r>
        <w:rPr>
          <w:rFonts w:hint="default"/>
        </w:rPr>
        <w:t>vnemu vymedzeniu majetku š</w:t>
      </w:r>
      <w:r>
        <w:rPr>
          <w:rFonts w:hint="default"/>
        </w:rPr>
        <w:t>tá</w:t>
      </w:r>
      <w:r>
        <w:rPr>
          <w:rFonts w:hint="default"/>
        </w:rPr>
        <w:t xml:space="preserve">tu, </w:t>
      </w:r>
      <w:r>
        <w:rPr>
          <w:rFonts w:hint="default"/>
          <w:color w:val="000000"/>
        </w:rPr>
        <w:t>ktorý</w:t>
      </w:r>
      <w:r>
        <w:rPr>
          <w:rFonts w:hint="default"/>
          <w:color w:val="000000"/>
        </w:rPr>
        <w:t xml:space="preserve"> nemož</w:t>
      </w:r>
      <w:r>
        <w:rPr>
          <w:rFonts w:hint="default"/>
          <w:color w:val="000000"/>
        </w:rPr>
        <w:t>no bez vý</w:t>
      </w:r>
      <w:r>
        <w:rPr>
          <w:rFonts w:hint="default"/>
          <w:color w:val="000000"/>
        </w:rPr>
        <w:t>nimky postihnúť</w:t>
      </w:r>
      <w:r>
        <w:rPr>
          <w:rFonts w:hint="default"/>
          <w:color w:val="000000"/>
        </w:rPr>
        <w:t xml:space="preserve"> vý</w:t>
      </w:r>
      <w:r>
        <w:rPr>
          <w:rFonts w:hint="default"/>
          <w:color w:val="000000"/>
        </w:rPr>
        <w:t>konom exekú</w:t>
      </w:r>
      <w:r>
        <w:rPr>
          <w:rFonts w:hint="default"/>
          <w:color w:val="000000"/>
        </w:rPr>
        <w:t>cie, ale aj majetku š</w:t>
      </w:r>
      <w:r>
        <w:rPr>
          <w:rFonts w:hint="default"/>
          <w:color w:val="000000"/>
        </w:rPr>
        <w:t>tá</w:t>
      </w:r>
      <w:r>
        <w:rPr>
          <w:rFonts w:hint="default"/>
          <w:color w:val="000000"/>
        </w:rPr>
        <w:t>tu, ktorý</w:t>
      </w:r>
      <w:r>
        <w:rPr>
          <w:rFonts w:hint="default"/>
          <w:color w:val="000000"/>
        </w:rPr>
        <w:t xml:space="preserve"> môž</w:t>
      </w:r>
      <w:r>
        <w:rPr>
          <w:rFonts w:hint="default"/>
          <w:color w:val="000000"/>
        </w:rPr>
        <w:t>e byť</w:t>
      </w:r>
      <w:r>
        <w:rPr>
          <w:rFonts w:hint="default"/>
          <w:color w:val="000000"/>
        </w:rPr>
        <w:t xml:space="preserve"> predmetom exekú</w:t>
      </w:r>
      <w:r>
        <w:rPr>
          <w:rFonts w:hint="default"/>
          <w:color w:val="000000"/>
        </w:rPr>
        <w:t>cie, ak o </w:t>
      </w:r>
      <w:r>
        <w:rPr>
          <w:rFonts w:hint="default"/>
          <w:color w:val="000000"/>
        </w:rPr>
        <w:t>tom rozhodne sú</w:t>
      </w:r>
      <w:r>
        <w:rPr>
          <w:rFonts w:hint="default"/>
          <w:color w:val="000000"/>
        </w:rPr>
        <w:t>d.</w:t>
      </w:r>
    </w:p>
    <w:p w:rsidR="009517D0" w:rsidP="009517D0">
      <w:pPr>
        <w:pStyle w:val="NormalWeb"/>
        <w:bidi w:val="0"/>
        <w:spacing w:before="0" w:beforeAutospacing="0" w:after="0" w:afterAutospacing="0"/>
        <w:ind w:firstLine="360"/>
        <w:jc w:val="both"/>
        <w:rPr>
          <w:rFonts w:ascii="Times New Roman" w:hAnsi="Times New Roman"/>
          <w:color w:val="000000"/>
          <w:sz w:val="27"/>
          <w:szCs w:val="27"/>
        </w:rPr>
      </w:pPr>
      <w:r>
        <w:rPr>
          <w:rFonts w:ascii="Times New Roman" w:hAnsi="Times New Roman"/>
          <w:color w:val="000000"/>
        </w:rPr>
        <w:t> </w:t>
      </w:r>
    </w:p>
    <w:p w:rsidR="009517D0" w:rsidP="009517D0">
      <w:pPr>
        <w:pStyle w:val="NormalWeb"/>
        <w:bidi w:val="0"/>
        <w:spacing w:before="0" w:beforeAutospacing="0" w:after="0" w:afterAutospacing="0"/>
        <w:ind w:firstLine="720"/>
        <w:jc w:val="both"/>
        <w:rPr>
          <w:rFonts w:ascii="Times New Roman" w:hAnsi="Times New Roman"/>
          <w:color w:val="000000"/>
        </w:rPr>
      </w:pPr>
      <w:r>
        <w:rPr>
          <w:rFonts w:ascii="Times New Roman" w:hAnsi="Times New Roman"/>
          <w:color w:val="000000"/>
        </w:rPr>
        <w:t>Vláda Slovenskej republiky uviedla v dôvodovej správe k predmetnému zákonu nasledovné: „Exekučná imunita v prospech štátu má svoje opodstatnenie, keďže štát plní mnohé verejnoprávne funkcie, ktoré</w:t>
      </w:r>
      <w:r>
        <w:rPr>
          <w:rStyle w:val="apple-converted-space"/>
          <w:rFonts w:ascii="Times New Roman" w:hAnsi="Times New Roman"/>
          <w:color w:val="000000"/>
        </w:rPr>
        <w:t> </w:t>
      </w:r>
      <w:r>
        <w:rPr>
          <w:rFonts w:ascii="Times New Roman" w:hAnsi="Times New Roman"/>
          <w:color w:val="000000"/>
        </w:rPr>
        <w:t>nemôžu byť paralyzované. V opačnom prípade</w:t>
      </w:r>
      <w:r>
        <w:rPr>
          <w:rStyle w:val="apple-converted-space"/>
          <w:rFonts w:ascii="Times New Roman" w:hAnsi="Times New Roman"/>
          <w:color w:val="000000"/>
        </w:rPr>
        <w:t> </w:t>
      </w:r>
      <w:r>
        <w:rPr>
          <w:rFonts w:ascii="Times New Roman" w:hAnsi="Times New Roman"/>
          <w:color w:val="000000"/>
        </w:rPr>
        <w:t>by vznikli odôvodnené pochybnosti o legitimite štátu, ktorý nie je schopný plniť svoje základné funkcie. Exekučná imunita neslúži na „beztrestnosť“ resp. „nepostihnuteľnosť“ štátu za jeho záväzky, ale má ochrániť plnenie jeho legitímnych funkcií, ktoré sú nezastupiteľné,</w:t>
      </w:r>
      <w:r>
        <w:rPr>
          <w:rStyle w:val="apple-converted-space"/>
          <w:rFonts w:ascii="Times New Roman" w:hAnsi="Times New Roman"/>
          <w:color w:val="000000"/>
        </w:rPr>
        <w:t> </w:t>
      </w:r>
      <w:r>
        <w:rPr>
          <w:rFonts w:ascii="Times New Roman" w:hAnsi="Times New Roman"/>
          <w:color w:val="000000"/>
        </w:rPr>
        <w:t>a tiež v oblastiach, v ktorých štát presadzuje verejný záujem, ktorý z povahy veci nemôže byť zverený iným subjektom prioritne sledujúcim súkromný záujem a presadenie ktorého je niekedy potrebné vynútiť štátnou mocou.“</w:t>
      </w:r>
      <w:r w:rsidR="000C04EF">
        <w:rPr>
          <w:rFonts w:ascii="Times New Roman" w:hAnsi="Times New Roman"/>
          <w:color w:val="000000"/>
        </w:rPr>
        <w:t xml:space="preserve"> </w:t>
      </w:r>
      <w:r>
        <w:rPr>
          <w:rStyle w:val="FootnoteReference"/>
          <w:rFonts w:ascii="Times New Roman" w:hAnsi="Times New Roman"/>
          <w:color w:val="000000"/>
          <w:rtl w:val="0"/>
        </w:rPr>
        <w:footnoteReference w:id="2"/>
      </w:r>
    </w:p>
    <w:p w:rsidR="009517D0" w:rsidP="009517D0">
      <w:pPr>
        <w:pStyle w:val="NormalWeb"/>
        <w:bidi w:val="0"/>
        <w:spacing w:before="0" w:beforeAutospacing="0" w:after="0" w:afterAutospacing="0"/>
        <w:ind w:firstLine="720"/>
        <w:jc w:val="both"/>
        <w:rPr>
          <w:rFonts w:ascii="Times New Roman" w:hAnsi="Times New Roman"/>
          <w:color w:val="000000"/>
        </w:rPr>
      </w:pPr>
    </w:p>
    <w:p w:rsidR="000C04EF" w:rsidP="000C04EF">
      <w:pPr>
        <w:pStyle w:val="NormalWeb"/>
        <w:bidi w:val="0"/>
        <w:spacing w:before="0" w:beforeAutospacing="0" w:after="0" w:afterAutospacing="0"/>
        <w:ind w:firstLine="720"/>
        <w:jc w:val="both"/>
        <w:rPr>
          <w:rFonts w:ascii="Times New Roman" w:hAnsi="Times New Roman"/>
        </w:rPr>
      </w:pPr>
      <w:r w:rsidR="009517D0">
        <w:rPr>
          <w:rFonts w:ascii="Times New Roman" w:hAnsi="Times New Roman"/>
          <w:color w:val="000000"/>
        </w:rPr>
        <w:t>Rovnako ako štát, aj územná samospráva plní mnohé verejnoprávne funkcie, ktoré nemôžu byť paralyzované. Obdobne pre územnú samosprávu platia aj ďalšie vyššie uvedené závery. Z týchto dôvodov</w:t>
      </w:r>
      <w:r>
        <w:rPr>
          <w:rFonts w:ascii="Times New Roman" w:hAnsi="Times New Roman"/>
          <w:color w:val="000000"/>
        </w:rPr>
        <w:t xml:space="preserve"> sa navrhuje, aby e</w:t>
      </w:r>
      <w:r w:rsidRPr="000C04EF">
        <w:rPr>
          <w:rFonts w:ascii="Times New Roman" w:hAnsi="Times New Roman"/>
          <w:color w:val="000000"/>
        </w:rPr>
        <w:t>xekúcii nepodlieha</w:t>
      </w:r>
      <w:r>
        <w:rPr>
          <w:rFonts w:ascii="Times New Roman" w:hAnsi="Times New Roman"/>
          <w:color w:val="000000"/>
        </w:rPr>
        <w:t xml:space="preserve">la ani </w:t>
      </w:r>
      <w:r w:rsidR="009517D0">
        <w:rPr>
          <w:rFonts w:ascii="Times New Roman" w:hAnsi="Times New Roman"/>
        </w:rPr>
        <w:t>majetková účasť územnej samosprávy v právnických osobách, ktoré v rámci predmetu činnosti alebo predmetu podnikania nakladajú s vecami, ktoré podľa Ústavy Slovenskej republiky sú vo vlastníctve Slovenskej republiky.</w:t>
      </w:r>
      <w:r>
        <w:rPr>
          <w:rFonts w:ascii="Times New Roman" w:hAnsi="Times New Roman"/>
        </w:rPr>
        <w:t xml:space="preserve"> Takáto úprava sa týka najmä tých strategických podnikov územnej samosprávy, ktoré sa zaoberajú vodou. Po exekúcii majetkových účastí v nich by cena vody veľmi pravdepodobne vystúpila, čo by malo negatívny vplyv na hospodárenie obyvateľstva.</w:t>
      </w:r>
    </w:p>
    <w:p w:rsidR="000C04EF" w:rsidP="000C04EF">
      <w:pPr>
        <w:pStyle w:val="NormalWeb"/>
        <w:bidi w:val="0"/>
        <w:spacing w:before="0" w:beforeAutospacing="0" w:after="0" w:afterAutospacing="0"/>
        <w:jc w:val="both"/>
        <w:rPr>
          <w:rFonts w:ascii="Times New Roman" w:hAnsi="Times New Roman"/>
        </w:rPr>
      </w:pPr>
    </w:p>
    <w:p w:rsidR="006D218B" w:rsidP="006D218B">
      <w:pPr>
        <w:tabs>
          <w:tab w:val="num" w:pos="0"/>
        </w:tabs>
        <w:bidi w:val="0"/>
        <w:jc w:val="both"/>
      </w:pPr>
      <w:r w:rsidR="008A5624">
        <w:tab/>
      </w:r>
      <w:r w:rsidRPr="008A5624" w:rsidR="008A5624">
        <w:rPr>
          <w:rFonts w:hint="default"/>
        </w:rPr>
        <w:t>Ná</w:t>
      </w:r>
      <w:r w:rsidRPr="008A5624" w:rsidR="008A5624">
        <w:rPr>
          <w:rFonts w:hint="default"/>
        </w:rPr>
        <w:t>vrh zá</w:t>
      </w:r>
      <w:r w:rsidRPr="008A5624" w:rsidR="008A5624">
        <w:rPr>
          <w:rFonts w:hint="default"/>
        </w:rPr>
        <w:t>kona je v sú</w:t>
      </w:r>
      <w:r w:rsidRPr="008A5624" w:rsidR="008A5624">
        <w:rPr>
          <w:rFonts w:hint="default"/>
        </w:rPr>
        <w:t>lade s Ú</w:t>
      </w:r>
      <w:r w:rsidRPr="008A5624" w:rsidR="008A5624">
        <w:rPr>
          <w:rFonts w:hint="default"/>
        </w:rPr>
        <w:t>stavou Slovenskej republiky, ú</w:t>
      </w:r>
      <w:r w:rsidRPr="008A5624" w:rsidR="008A5624">
        <w:rPr>
          <w:rFonts w:hint="default"/>
        </w:rPr>
        <w:t>stavný</w:t>
      </w:r>
      <w:r w:rsidRPr="008A5624" w:rsidR="008A5624">
        <w:rPr>
          <w:rFonts w:hint="default"/>
        </w:rPr>
        <w:t>mi zá</w:t>
      </w:r>
      <w:r w:rsidRPr="008A5624" w:rsidR="008A5624">
        <w:rPr>
          <w:rFonts w:hint="default"/>
        </w:rPr>
        <w:t>konmi a iný</w:t>
      </w:r>
      <w:r w:rsidRPr="008A5624" w:rsidR="008A5624">
        <w:rPr>
          <w:rFonts w:hint="default"/>
        </w:rPr>
        <w:t>mi zá</w:t>
      </w:r>
      <w:r w:rsidRPr="008A5624" w:rsidR="008A5624">
        <w:rPr>
          <w:rFonts w:hint="default"/>
        </w:rPr>
        <w:t>konmi, medziná</w:t>
      </w:r>
      <w:r w:rsidRPr="008A5624" w:rsidR="008A5624">
        <w:rPr>
          <w:rFonts w:hint="default"/>
        </w:rPr>
        <w:t>rodný</w:t>
      </w:r>
      <w:r w:rsidRPr="008A5624" w:rsidR="008A5624">
        <w:rPr>
          <w:rFonts w:hint="default"/>
        </w:rPr>
        <w:t>mi zmluvami a iný</w:t>
      </w:r>
      <w:r w:rsidRPr="008A5624" w:rsidR="008A5624">
        <w:rPr>
          <w:rFonts w:hint="default"/>
        </w:rPr>
        <w:t>mi medziná</w:t>
      </w:r>
      <w:r w:rsidRPr="008A5624" w:rsidR="008A5624">
        <w:rPr>
          <w:rFonts w:hint="default"/>
        </w:rPr>
        <w:t>rodný</w:t>
      </w:r>
      <w:r w:rsidRPr="008A5624" w:rsidR="008A5624">
        <w:rPr>
          <w:rFonts w:hint="default"/>
        </w:rPr>
        <w:t>mi dokumentmi, ktorý</w:t>
      </w:r>
      <w:r w:rsidRPr="008A5624" w:rsidR="008A5624">
        <w:rPr>
          <w:rFonts w:hint="default"/>
        </w:rPr>
        <w:t>mi je Slovenská</w:t>
      </w:r>
      <w:r w:rsidRPr="008A5624" w:rsidR="008A5624">
        <w:rPr>
          <w:rFonts w:hint="default"/>
        </w:rPr>
        <w:t xml:space="preserve"> republika viazaná.</w:t>
      </w:r>
    </w:p>
    <w:p w:rsidR="00A335AF" w:rsidP="0017622F">
      <w:pPr>
        <w:tabs>
          <w:tab w:val="num" w:pos="0"/>
        </w:tabs>
        <w:bidi w:val="0"/>
        <w:jc w:val="both"/>
      </w:pPr>
    </w:p>
    <w:p w:rsidR="00A335AF" w:rsidP="00A335AF">
      <w:pPr>
        <w:bidi w:val="0"/>
        <w:jc w:val="both"/>
        <w:rPr>
          <w:rFonts w:cs="Times New Roman"/>
          <w:b/>
        </w:rPr>
      </w:pPr>
    </w:p>
    <w:p w:rsidR="00A335AF" w:rsidP="0017622F">
      <w:pPr>
        <w:tabs>
          <w:tab w:val="num" w:pos="0"/>
        </w:tabs>
        <w:bidi w:val="0"/>
        <w:jc w:val="both"/>
      </w:pPr>
    </w:p>
    <w:p w:rsidR="00F01119" w:rsidP="0017622F">
      <w:pPr>
        <w:tabs>
          <w:tab w:val="num" w:pos="0"/>
        </w:tabs>
        <w:bidi w:val="0"/>
        <w:jc w:val="both"/>
      </w:pPr>
      <w:r w:rsidR="00540339">
        <w:tab/>
      </w:r>
    </w:p>
    <w:p w:rsidR="009E10F3">
      <w:pPr>
        <w:widowControl/>
        <w:suppressAutoHyphens w:val="0"/>
        <w:bidi w:val="0"/>
        <w:spacing w:after="200" w:line="276" w:lineRule="auto"/>
      </w:pPr>
      <w:r>
        <w:br w:type="page"/>
      </w:r>
    </w:p>
    <w:p w:rsidR="00565DC4" w:rsidP="0017622F">
      <w:pPr>
        <w:tabs>
          <w:tab w:val="num" w:pos="0"/>
        </w:tabs>
        <w:bidi w:val="0"/>
        <w:jc w:val="both"/>
      </w:pPr>
    </w:p>
    <w:p w:rsidR="00DA4D1B" w:rsidP="00FE122E">
      <w:pPr>
        <w:tabs>
          <w:tab w:val="num" w:pos="0"/>
        </w:tabs>
        <w:bidi w:val="0"/>
        <w:jc w:val="both"/>
        <w:rPr>
          <w:b/>
        </w:rPr>
      </w:pPr>
      <w:r w:rsidRPr="0017622F" w:rsidR="0017622F">
        <w:rPr>
          <w:b/>
        </w:rPr>
        <w:t xml:space="preserve">B. </w:t>
      </w:r>
      <w:r w:rsidR="0045514F">
        <w:rPr>
          <w:b/>
        </w:rPr>
        <w:tab/>
      </w:r>
      <w:r w:rsidRPr="0017622F" w:rsidR="0017622F">
        <w:rPr>
          <w:rFonts w:hint="default"/>
          <w:b/>
        </w:rPr>
        <w:t>Osobitná</w:t>
      </w:r>
      <w:r w:rsidRPr="0017622F" w:rsidR="0017622F">
        <w:rPr>
          <w:rFonts w:hint="default"/>
          <w:b/>
        </w:rPr>
        <w:t xml:space="preserve"> č</w:t>
      </w:r>
      <w:r w:rsidRPr="0017622F" w:rsidR="0017622F">
        <w:rPr>
          <w:rFonts w:hint="default"/>
          <w:b/>
        </w:rPr>
        <w:t>asť</w:t>
      </w:r>
    </w:p>
    <w:p w:rsidR="00DA4D1B" w:rsidRPr="00DA4D1B" w:rsidP="00DA4D1B">
      <w:pPr>
        <w:bidi w:val="0"/>
        <w:rPr>
          <w:b/>
          <w:u w:val="single"/>
        </w:rPr>
      </w:pPr>
    </w:p>
    <w:p w:rsidR="008C0A5D" w:rsidRPr="004A541E" w:rsidP="00EE7B57">
      <w:pPr>
        <w:bidi w:val="0"/>
        <w:jc w:val="both"/>
        <w:rPr>
          <w:u w:val="single"/>
        </w:rPr>
      </w:pPr>
      <w:r w:rsidRPr="004A541E">
        <w:rPr>
          <w:b/>
          <w:u w:val="single"/>
        </w:rPr>
        <w:t>K </w:t>
      </w:r>
      <w:r w:rsidRPr="004A541E">
        <w:rPr>
          <w:rFonts w:hint="default"/>
          <w:b/>
          <w:u w:val="single"/>
        </w:rPr>
        <w:t>č</w:t>
      </w:r>
      <w:r w:rsidRPr="004A541E">
        <w:rPr>
          <w:rFonts w:hint="default"/>
          <w:b/>
          <w:u w:val="single"/>
        </w:rPr>
        <w:t>l. I</w:t>
      </w:r>
    </w:p>
    <w:p w:rsidR="004A541E" w:rsidP="00EE7B57">
      <w:pPr>
        <w:bidi w:val="0"/>
        <w:jc w:val="both"/>
      </w:pPr>
    </w:p>
    <w:p w:rsidR="008C0A5D" w:rsidP="00EE7B57">
      <w:pPr>
        <w:bidi w:val="0"/>
        <w:jc w:val="both"/>
        <w:rPr>
          <w:b/>
        </w:rPr>
      </w:pPr>
      <w:r w:rsidRPr="004A541E">
        <w:rPr>
          <w:b/>
        </w:rPr>
        <w:t>K</w:t>
      </w:r>
      <w:r w:rsidR="003849C3">
        <w:rPr>
          <w:b/>
        </w:rPr>
        <w:t> </w:t>
      </w:r>
      <w:r w:rsidRPr="004A541E">
        <w:rPr>
          <w:b/>
        </w:rPr>
        <w:t>bod</w:t>
      </w:r>
      <w:r w:rsidR="003849C3">
        <w:rPr>
          <w:b/>
        </w:rPr>
        <w:t>u 1</w:t>
      </w:r>
    </w:p>
    <w:p w:rsidR="003243E8" w:rsidP="00EE7B57">
      <w:pPr>
        <w:bidi w:val="0"/>
        <w:jc w:val="both"/>
        <w:rPr>
          <w:b/>
        </w:rPr>
      </w:pPr>
    </w:p>
    <w:p w:rsidR="000C04EF" w:rsidP="00D90779">
      <w:pPr>
        <w:bidi w:val="0"/>
        <w:jc w:val="both"/>
        <w:rPr>
          <w:rFonts w:hint="default"/>
          <w:color w:val="000000"/>
        </w:rPr>
      </w:pPr>
      <w:r w:rsidR="003243E8">
        <w:rPr>
          <w:b/>
        </w:rPr>
        <w:tab/>
      </w:r>
      <w:r>
        <w:rPr>
          <w:rFonts w:hint="default"/>
        </w:rPr>
        <w:t>Do taxatí</w:t>
      </w:r>
      <w:r>
        <w:rPr>
          <w:rFonts w:hint="default"/>
        </w:rPr>
        <w:t>vneho vý</w:t>
      </w:r>
      <w:r>
        <w:rPr>
          <w:rFonts w:hint="default"/>
        </w:rPr>
        <w:t>poč</w:t>
      </w:r>
      <w:r>
        <w:rPr>
          <w:rFonts w:hint="default"/>
        </w:rPr>
        <w:t>tu majetku nepodliehajú</w:t>
      </w:r>
      <w:r>
        <w:rPr>
          <w:rFonts w:hint="default"/>
        </w:rPr>
        <w:t>ceho exekú</w:t>
      </w:r>
      <w:r>
        <w:rPr>
          <w:rFonts w:hint="default"/>
        </w:rPr>
        <w:t>cii sa dopĺň</w:t>
      </w:r>
      <w:r>
        <w:rPr>
          <w:rFonts w:hint="default"/>
        </w:rPr>
        <w:t xml:space="preserve">a </w:t>
      </w:r>
      <w:r>
        <w:rPr>
          <w:rFonts w:eastAsia="Times New Roman" w:cs="Times New Roman"/>
        </w:rPr>
        <w:t xml:space="preserve">majetková účasť územnej samosprávy v právnických osobách, ktoré v rámci predmetu činnosti alebo predmetu podnikania nakladajú s vecami, ktoré podľa Ústavy Slovenskej republiky sú vo vlastníctve Slovenskej republiky. Máme za to, že úprava tohto taxatívneho výpočtu je plne v súlade so závermi </w:t>
      </w:r>
      <w:r>
        <w:rPr>
          <w:rFonts w:hint="default"/>
          <w:color w:val="000000"/>
        </w:rPr>
        <w:t>Ú</w:t>
      </w:r>
      <w:r>
        <w:rPr>
          <w:rFonts w:hint="default"/>
          <w:color w:val="000000"/>
        </w:rPr>
        <w:t>stavné</w:t>
      </w:r>
      <w:r>
        <w:rPr>
          <w:rFonts w:hint="default"/>
          <w:color w:val="000000"/>
        </w:rPr>
        <w:t>ho sú</w:t>
      </w:r>
      <w:r>
        <w:rPr>
          <w:rFonts w:hint="default"/>
          <w:color w:val="000000"/>
        </w:rPr>
        <w:t>du Slovenskej republiky</w:t>
      </w:r>
      <w:r>
        <w:rPr>
          <w:rStyle w:val="apple-converted-space"/>
          <w:rFonts w:cs="Mangal"/>
          <w:color w:val="000000"/>
        </w:rPr>
        <w:t> </w:t>
      </w:r>
      <w:r>
        <w:rPr>
          <w:rStyle w:val="apple-converted-space"/>
          <w:rFonts w:cs="Mangal" w:hint="default"/>
          <w:color w:val="000000"/>
        </w:rPr>
        <w:t>uvedený</w:t>
      </w:r>
      <w:r>
        <w:rPr>
          <w:rStyle w:val="apple-converted-space"/>
          <w:rFonts w:cs="Mangal" w:hint="default"/>
          <w:color w:val="000000"/>
        </w:rPr>
        <w:t>mi v </w:t>
      </w:r>
      <w:r>
        <w:rPr>
          <w:rStyle w:val="apple-converted-space"/>
          <w:rFonts w:cs="Mangal" w:hint="default"/>
          <w:color w:val="000000"/>
        </w:rPr>
        <w:t>ná</w:t>
      </w:r>
      <w:r>
        <w:rPr>
          <w:rStyle w:val="apple-converted-space"/>
          <w:rFonts w:cs="Mangal" w:hint="default"/>
          <w:color w:val="000000"/>
        </w:rPr>
        <w:t xml:space="preserve">leze sp. zn. </w:t>
      </w:r>
      <w:r>
        <w:rPr>
          <w:rFonts w:hint="default"/>
          <w:color w:val="000000"/>
        </w:rPr>
        <w:t>PL. Ú</w:t>
      </w:r>
      <w:r>
        <w:rPr>
          <w:rFonts w:hint="default"/>
          <w:color w:val="000000"/>
        </w:rPr>
        <w:t>S 111/2011-61 zo </w:t>
      </w:r>
      <w:r>
        <w:rPr>
          <w:rFonts w:hint="default"/>
          <w:color w:val="000000"/>
        </w:rPr>
        <w:t>4. jú</w:t>
      </w:r>
      <w:r>
        <w:rPr>
          <w:rFonts w:hint="default"/>
          <w:color w:val="000000"/>
        </w:rPr>
        <w:t>la 2012.</w:t>
      </w:r>
    </w:p>
    <w:p w:rsidR="000C04EF" w:rsidP="00D90779">
      <w:pPr>
        <w:bidi w:val="0"/>
        <w:jc w:val="both"/>
        <w:rPr>
          <w:rFonts w:hint="default"/>
          <w:color w:val="000000"/>
        </w:rPr>
      </w:pPr>
    </w:p>
    <w:p w:rsidR="000C04EF" w:rsidRPr="007D6BA7" w:rsidP="00D90779">
      <w:pPr>
        <w:bidi w:val="0"/>
        <w:jc w:val="both"/>
        <w:rPr>
          <w:b/>
          <w:color w:val="000000"/>
        </w:rPr>
      </w:pPr>
      <w:r w:rsidRPr="007D6BA7">
        <w:rPr>
          <w:b/>
          <w:color w:val="000000"/>
        </w:rPr>
        <w:t>K bodu</w:t>
      </w:r>
      <w:r w:rsidRPr="007D6BA7">
        <w:rPr>
          <w:b/>
          <w:color w:val="000000"/>
        </w:rPr>
        <w:t xml:space="preserve"> 2</w:t>
      </w:r>
    </w:p>
    <w:p w:rsidR="000C04EF" w:rsidP="00D90779">
      <w:pPr>
        <w:bidi w:val="0"/>
        <w:jc w:val="both"/>
        <w:rPr>
          <w:color w:val="000000"/>
        </w:rPr>
      </w:pPr>
    </w:p>
    <w:p w:rsidR="000C04EF" w:rsidP="00D90779">
      <w:pPr>
        <w:bidi w:val="0"/>
        <w:jc w:val="both"/>
        <w:rPr>
          <w:color w:val="000000"/>
        </w:rPr>
      </w:pPr>
      <w:r>
        <w:rPr>
          <w:color w:val="000000"/>
        </w:rPr>
        <w:tab/>
      </w:r>
      <w:r>
        <w:rPr>
          <w:rFonts w:hint="default"/>
          <w:color w:val="000000"/>
        </w:rPr>
        <w:t>Vzhľ</w:t>
      </w:r>
      <w:r>
        <w:rPr>
          <w:rFonts w:hint="default"/>
          <w:color w:val="000000"/>
        </w:rPr>
        <w:t>adom na neodkladnosť</w:t>
      </w:r>
      <w:r>
        <w:rPr>
          <w:rFonts w:hint="default"/>
          <w:color w:val="000000"/>
        </w:rPr>
        <w:t xml:space="preserve"> rieš</w:t>
      </w:r>
      <w:r>
        <w:rPr>
          <w:rFonts w:hint="default"/>
          <w:color w:val="000000"/>
        </w:rPr>
        <w:t>enia problematiky exekuč</w:t>
      </w:r>
      <w:r>
        <w:rPr>
          <w:rFonts w:hint="default"/>
          <w:color w:val="000000"/>
        </w:rPr>
        <w:t>nej imunity ú</w:t>
      </w:r>
      <w:r>
        <w:rPr>
          <w:rFonts w:hint="default"/>
          <w:color w:val="000000"/>
        </w:rPr>
        <w:t>zemnej samosprá</w:t>
      </w:r>
      <w:r>
        <w:rPr>
          <w:rFonts w:hint="default"/>
          <w:color w:val="000000"/>
        </w:rPr>
        <w:t>vy, keď</w:t>
      </w:r>
      <w:r>
        <w:rPr>
          <w:rFonts w:hint="default"/>
          <w:color w:val="000000"/>
        </w:rPr>
        <w:t xml:space="preserve"> by mohli byť</w:t>
      </w:r>
      <w:r>
        <w:rPr>
          <w:rFonts w:hint="default"/>
          <w:color w:val="000000"/>
        </w:rPr>
        <w:t xml:space="preserve"> spô</w:t>
      </w:r>
      <w:r>
        <w:rPr>
          <w:rFonts w:hint="default"/>
          <w:color w:val="000000"/>
        </w:rPr>
        <w:t>sobené</w:t>
      </w:r>
      <w:r>
        <w:rPr>
          <w:rFonts w:hint="default"/>
          <w:color w:val="000000"/>
        </w:rPr>
        <w:t xml:space="preserve"> niektorý</w:t>
      </w:r>
      <w:r>
        <w:rPr>
          <w:rFonts w:hint="default"/>
          <w:color w:val="000000"/>
        </w:rPr>
        <w:t>m obciam a </w:t>
      </w:r>
      <w:r>
        <w:rPr>
          <w:rFonts w:hint="default"/>
          <w:color w:val="000000"/>
        </w:rPr>
        <w:t>mestá</w:t>
      </w:r>
      <w:r>
        <w:rPr>
          <w:rFonts w:hint="default"/>
          <w:color w:val="000000"/>
        </w:rPr>
        <w:t>m, ako aj ich obyvateľ</w:t>
      </w:r>
      <w:r>
        <w:rPr>
          <w:rFonts w:hint="default"/>
          <w:color w:val="000000"/>
        </w:rPr>
        <w:t>om znač</w:t>
      </w:r>
      <w:r>
        <w:rPr>
          <w:rFonts w:hint="default"/>
          <w:color w:val="000000"/>
        </w:rPr>
        <w:t>né</w:t>
      </w:r>
      <w:r>
        <w:rPr>
          <w:rFonts w:hint="default"/>
          <w:color w:val="000000"/>
        </w:rPr>
        <w:t xml:space="preserve"> hospodá</w:t>
      </w:r>
      <w:r>
        <w:rPr>
          <w:rFonts w:hint="default"/>
          <w:color w:val="000000"/>
        </w:rPr>
        <w:t>rske š</w:t>
      </w:r>
      <w:r>
        <w:rPr>
          <w:rFonts w:hint="default"/>
          <w:color w:val="000000"/>
        </w:rPr>
        <w:t>kody sa navrhuje stanoviť</w:t>
      </w:r>
      <w:r>
        <w:rPr>
          <w:rFonts w:hint="default"/>
          <w:color w:val="000000"/>
        </w:rPr>
        <w:t xml:space="preserve"> termí</w:t>
      </w:r>
      <w:r>
        <w:rPr>
          <w:rFonts w:hint="default"/>
          <w:color w:val="000000"/>
        </w:rPr>
        <w:t>n prechodný</w:t>
      </w:r>
      <w:r>
        <w:rPr>
          <w:rFonts w:hint="default"/>
          <w:color w:val="000000"/>
        </w:rPr>
        <w:t>ch ustanovení</w:t>
      </w:r>
      <w:r>
        <w:rPr>
          <w:rFonts w:hint="default"/>
          <w:color w:val="000000"/>
        </w:rPr>
        <w:t xml:space="preserve"> ku dň</w:t>
      </w:r>
      <w:r>
        <w:rPr>
          <w:rFonts w:hint="default"/>
          <w:color w:val="000000"/>
        </w:rPr>
        <w:t>u vyhlá</w:t>
      </w:r>
      <w:r>
        <w:rPr>
          <w:rFonts w:hint="default"/>
          <w:color w:val="000000"/>
        </w:rPr>
        <w:t>se</w:t>
      </w:r>
      <w:r>
        <w:rPr>
          <w:rFonts w:hint="default"/>
          <w:color w:val="000000"/>
        </w:rPr>
        <w:t>nia zá</w:t>
      </w:r>
      <w:r>
        <w:rPr>
          <w:rFonts w:hint="default"/>
          <w:color w:val="000000"/>
        </w:rPr>
        <w:t>kona v </w:t>
      </w:r>
      <w:r>
        <w:rPr>
          <w:rFonts w:hint="default"/>
          <w:color w:val="000000"/>
        </w:rPr>
        <w:t>Zbierke zá</w:t>
      </w:r>
      <w:r>
        <w:rPr>
          <w:rFonts w:hint="default"/>
          <w:color w:val="000000"/>
        </w:rPr>
        <w:t xml:space="preserve">konov Slovenskej republiky. </w:t>
      </w:r>
      <w:r w:rsidR="007D6BA7">
        <w:rPr>
          <w:rFonts w:hint="default"/>
          <w:color w:val="000000"/>
        </w:rPr>
        <w:t>Použí</w:t>
      </w:r>
      <w:r w:rsidR="007D6BA7">
        <w:rPr>
          <w:rFonts w:hint="default"/>
          <w:color w:val="000000"/>
        </w:rPr>
        <w:t>va sa pri tom rovnaká</w:t>
      </w:r>
      <w:r w:rsidR="007D6BA7">
        <w:rPr>
          <w:rFonts w:hint="default"/>
          <w:color w:val="000000"/>
        </w:rPr>
        <w:t xml:space="preserve"> legislatí</w:t>
      </w:r>
      <w:r w:rsidR="007D6BA7">
        <w:rPr>
          <w:rFonts w:hint="default"/>
          <w:color w:val="000000"/>
        </w:rPr>
        <w:t>vna technika, ako naprí</w:t>
      </w:r>
      <w:r w:rsidR="007D6BA7">
        <w:rPr>
          <w:rFonts w:hint="default"/>
          <w:color w:val="000000"/>
        </w:rPr>
        <w:t>klad v jednej z </w:t>
      </w:r>
      <w:r w:rsidR="007D6BA7">
        <w:rPr>
          <w:rFonts w:hint="default"/>
          <w:color w:val="000000"/>
        </w:rPr>
        <w:t>posledný</w:t>
      </w:r>
      <w:r w:rsidR="007D6BA7">
        <w:rPr>
          <w:rFonts w:hint="default"/>
          <w:color w:val="000000"/>
        </w:rPr>
        <w:t>ch noviel Obchodné</w:t>
      </w:r>
      <w:r w:rsidR="007D6BA7">
        <w:rPr>
          <w:rFonts w:hint="default"/>
          <w:color w:val="000000"/>
        </w:rPr>
        <w:t>ho zá</w:t>
      </w:r>
      <w:r w:rsidR="007D6BA7">
        <w:rPr>
          <w:rFonts w:hint="default"/>
          <w:color w:val="000000"/>
        </w:rPr>
        <w:t>konní</w:t>
      </w:r>
      <w:r w:rsidR="007D6BA7">
        <w:rPr>
          <w:rFonts w:hint="default"/>
          <w:color w:val="000000"/>
        </w:rPr>
        <w:t>ka (</w:t>
      </w:r>
      <w:r w:rsidRPr="007D6BA7" w:rsidR="007D6BA7">
        <w:rPr>
          <w:rFonts w:hint="default"/>
          <w:color w:val="000000"/>
        </w:rPr>
        <w:t>č</w:t>
      </w:r>
      <w:r w:rsidRPr="007D6BA7" w:rsidR="007D6BA7">
        <w:rPr>
          <w:rFonts w:hint="default"/>
          <w:color w:val="000000"/>
        </w:rPr>
        <w:t>. 87/2015 Z. z.</w:t>
      </w:r>
      <w:r w:rsidR="007D6BA7">
        <w:rPr>
          <w:color w:val="000000"/>
        </w:rPr>
        <w:t>).</w:t>
      </w:r>
    </w:p>
    <w:p w:rsidR="000C04EF" w:rsidP="00D90779">
      <w:pPr>
        <w:bidi w:val="0"/>
        <w:jc w:val="both"/>
        <w:rPr>
          <w:color w:val="000000"/>
        </w:rPr>
      </w:pPr>
    </w:p>
    <w:p w:rsidR="003A6838" w:rsidRPr="00587E8A" w:rsidP="00EE7B57">
      <w:pPr>
        <w:bidi w:val="0"/>
        <w:jc w:val="both"/>
        <w:rPr>
          <w:b/>
          <w:u w:val="single"/>
        </w:rPr>
      </w:pPr>
      <w:r w:rsidRPr="00587E8A" w:rsidR="00587E8A">
        <w:rPr>
          <w:b/>
          <w:u w:val="single"/>
        </w:rPr>
        <w:t>K </w:t>
      </w:r>
      <w:r w:rsidRPr="00587E8A" w:rsidR="00587E8A">
        <w:rPr>
          <w:rFonts w:hint="default"/>
          <w:b/>
          <w:u w:val="single"/>
        </w:rPr>
        <w:t>č</w:t>
      </w:r>
      <w:r w:rsidRPr="00587E8A" w:rsidR="00587E8A">
        <w:rPr>
          <w:rFonts w:hint="default"/>
          <w:b/>
          <w:u w:val="single"/>
        </w:rPr>
        <w:t>l. II</w:t>
      </w:r>
    </w:p>
    <w:p w:rsidR="00587E8A" w:rsidP="00EE7B57">
      <w:pPr>
        <w:bidi w:val="0"/>
        <w:jc w:val="both"/>
        <w:rPr>
          <w:b/>
        </w:rPr>
      </w:pPr>
    </w:p>
    <w:p w:rsidR="007D6BA7" w:rsidP="007D6BA7">
      <w:pPr>
        <w:bidi w:val="0"/>
        <w:jc w:val="both"/>
        <w:rPr>
          <w:rFonts w:hint="default"/>
        </w:rPr>
      </w:pPr>
      <w:r w:rsidR="002A49F7">
        <w:rPr>
          <w:b/>
        </w:rPr>
        <w:tab/>
      </w:r>
      <w:r>
        <w:t>V </w:t>
      </w:r>
      <w:r>
        <w:rPr>
          <w:rFonts w:hint="default"/>
        </w:rPr>
        <w:t>zmysle §</w:t>
      </w:r>
      <w:r>
        <w:rPr>
          <w:rFonts w:hint="default"/>
        </w:rPr>
        <w:t xml:space="preserve"> 3 ods. 2 zá</w:t>
      </w:r>
      <w:r>
        <w:rPr>
          <w:rFonts w:hint="default"/>
        </w:rPr>
        <w:t>kona č</w:t>
      </w:r>
      <w:r>
        <w:rPr>
          <w:rFonts w:hint="default"/>
        </w:rPr>
        <w:t xml:space="preserve">. 1/1993 Z. z. o Zbierke </w:t>
      </w:r>
      <w:r>
        <w:rPr>
          <w:rFonts w:hint="default"/>
        </w:rPr>
        <w:t>zá</w:t>
      </w:r>
      <w:r>
        <w:rPr>
          <w:rFonts w:hint="default"/>
        </w:rPr>
        <w:t>konov Slovenskej republiky v </w:t>
      </w:r>
      <w:r>
        <w:rPr>
          <w:rFonts w:hint="default"/>
        </w:rPr>
        <w:t>znení</w:t>
      </w:r>
      <w:r>
        <w:rPr>
          <w:rFonts w:hint="default"/>
        </w:rPr>
        <w:t xml:space="preserve"> neskorší</w:t>
      </w:r>
      <w:r>
        <w:rPr>
          <w:rFonts w:hint="default"/>
        </w:rPr>
        <w:t>ch predpisov platí</w:t>
      </w:r>
      <w:r>
        <w:rPr>
          <w:rFonts w:hint="default"/>
        </w:rPr>
        <w:t>, ž</w:t>
      </w:r>
      <w:r>
        <w:rPr>
          <w:rFonts w:hint="default"/>
        </w:rPr>
        <w:t>e ak je to odô</w:t>
      </w:r>
      <w:r>
        <w:rPr>
          <w:rFonts w:hint="default"/>
        </w:rPr>
        <w:t>vodnené</w:t>
      </w:r>
      <w:r>
        <w:rPr>
          <w:rFonts w:hint="default"/>
        </w:rPr>
        <w:t xml:space="preserve"> naliehavý</w:t>
      </w:r>
      <w:r>
        <w:rPr>
          <w:rFonts w:hint="default"/>
        </w:rPr>
        <w:t>m vš</w:t>
      </w:r>
      <w:r>
        <w:rPr>
          <w:rFonts w:hint="default"/>
        </w:rPr>
        <w:t>eobecný</w:t>
      </w:r>
      <w:r>
        <w:rPr>
          <w:rFonts w:hint="default"/>
        </w:rPr>
        <w:t>m zá</w:t>
      </w:r>
      <w:r>
        <w:rPr>
          <w:rFonts w:hint="default"/>
        </w:rPr>
        <w:t>ujmom, môž</w:t>
      </w:r>
      <w:r>
        <w:rPr>
          <w:rFonts w:hint="default"/>
        </w:rPr>
        <w:t>e sa v prá</w:t>
      </w:r>
      <w:r>
        <w:rPr>
          <w:rFonts w:hint="default"/>
        </w:rPr>
        <w:t>vnom predpise vý</w:t>
      </w:r>
      <w:r>
        <w:rPr>
          <w:rFonts w:hint="default"/>
        </w:rPr>
        <w:t>nimoč</w:t>
      </w:r>
      <w:r>
        <w:rPr>
          <w:rFonts w:hint="default"/>
        </w:rPr>
        <w:t>ne ustanoviť</w:t>
      </w:r>
      <w:r>
        <w:rPr>
          <w:rFonts w:hint="default"/>
        </w:rPr>
        <w:t xml:space="preserve"> skorší</w:t>
      </w:r>
      <w:r>
        <w:rPr>
          <w:rFonts w:hint="default"/>
        </w:rPr>
        <w:t xml:space="preserve"> zač</w:t>
      </w:r>
      <w:r>
        <w:rPr>
          <w:rFonts w:hint="default"/>
        </w:rPr>
        <w:t>iatok jeho úč</w:t>
      </w:r>
      <w:r>
        <w:rPr>
          <w:rFonts w:hint="default"/>
        </w:rPr>
        <w:t>innosti, najskô</w:t>
      </w:r>
      <w:r>
        <w:rPr>
          <w:rFonts w:hint="default"/>
        </w:rPr>
        <w:t>r vš</w:t>
      </w:r>
      <w:r>
        <w:rPr>
          <w:rFonts w:hint="default"/>
        </w:rPr>
        <w:t>ak dň</w:t>
      </w:r>
      <w:r>
        <w:rPr>
          <w:rFonts w:hint="default"/>
        </w:rPr>
        <w:t>om vyhlá</w:t>
      </w:r>
      <w:r>
        <w:rPr>
          <w:rFonts w:hint="default"/>
        </w:rPr>
        <w:t>senia v Zbierke zá</w:t>
      </w:r>
      <w:r>
        <w:rPr>
          <w:rFonts w:hint="default"/>
        </w:rPr>
        <w:t>konov. Nakoľ</w:t>
      </w:r>
      <w:r>
        <w:rPr>
          <w:rFonts w:hint="default"/>
        </w:rPr>
        <w:t>ko n</w:t>
      </w:r>
      <w:r>
        <w:rPr>
          <w:rFonts w:hint="default"/>
        </w:rPr>
        <w:t>a</w:t>
      </w:r>
      <w:r>
        <w:rPr>
          <w:rFonts w:hint="default"/>
        </w:rPr>
        <w:t>liehavý</w:t>
      </w:r>
      <w:r>
        <w:rPr>
          <w:rFonts w:hint="default"/>
        </w:rPr>
        <w:t xml:space="preserve"> vš</w:t>
      </w:r>
      <w:r>
        <w:rPr>
          <w:rFonts w:hint="default"/>
        </w:rPr>
        <w:t>eobecný</w:t>
      </w:r>
      <w:r>
        <w:rPr>
          <w:rFonts w:hint="default"/>
        </w:rPr>
        <w:t xml:space="preserve"> zá</w:t>
      </w:r>
      <w:r>
        <w:rPr>
          <w:rFonts w:hint="default"/>
        </w:rPr>
        <w:t>ujem je daný</w:t>
      </w:r>
      <w:r>
        <w:rPr>
          <w:rFonts w:hint="default"/>
        </w:rPr>
        <w:t xml:space="preserve"> z </w:t>
      </w:r>
      <w:r>
        <w:rPr>
          <w:rFonts w:hint="default"/>
        </w:rPr>
        <w:t>dô</w:t>
      </w:r>
      <w:r>
        <w:rPr>
          <w:rFonts w:hint="default"/>
        </w:rPr>
        <w:t>vodov uvá</w:t>
      </w:r>
      <w:r>
        <w:rPr>
          <w:rFonts w:hint="default"/>
        </w:rPr>
        <w:t>dzaný</w:t>
      </w:r>
      <w:r>
        <w:rPr>
          <w:rFonts w:hint="default"/>
        </w:rPr>
        <w:t>ch vo vš</w:t>
      </w:r>
      <w:r>
        <w:rPr>
          <w:rFonts w:hint="default"/>
        </w:rPr>
        <w:t>eobecnej č</w:t>
      </w:r>
      <w:r>
        <w:rPr>
          <w:rFonts w:hint="default"/>
        </w:rPr>
        <w:t>asti dô</w:t>
      </w:r>
      <w:r>
        <w:rPr>
          <w:rFonts w:hint="default"/>
        </w:rPr>
        <w:t>vodovej sprá</w:t>
      </w:r>
      <w:r>
        <w:rPr>
          <w:rFonts w:hint="default"/>
        </w:rPr>
        <w:t>vy, má</w:t>
      </w:r>
      <w:r>
        <w:rPr>
          <w:rFonts w:hint="default"/>
        </w:rPr>
        <w:t>me za to, ž</w:t>
      </w:r>
      <w:r>
        <w:rPr>
          <w:rFonts w:hint="default"/>
        </w:rPr>
        <w:t>e sú</w:t>
      </w:r>
      <w:r>
        <w:rPr>
          <w:rFonts w:hint="default"/>
        </w:rPr>
        <w:t xml:space="preserve"> splnené</w:t>
      </w:r>
      <w:r>
        <w:rPr>
          <w:rFonts w:hint="default"/>
        </w:rPr>
        <w:t xml:space="preserve"> podmienky na ustanovenie dň</w:t>
      </w:r>
      <w:r>
        <w:rPr>
          <w:rFonts w:hint="default"/>
        </w:rPr>
        <w:t>a vyhlá</w:t>
      </w:r>
      <w:r>
        <w:rPr>
          <w:rFonts w:hint="default"/>
        </w:rPr>
        <w:t>senia predmetné</w:t>
      </w:r>
      <w:r>
        <w:rPr>
          <w:rFonts w:hint="default"/>
        </w:rPr>
        <w:t>ho zá</w:t>
      </w:r>
      <w:r>
        <w:rPr>
          <w:rFonts w:hint="default"/>
        </w:rPr>
        <w:t>kona ako dň</w:t>
      </w:r>
      <w:r>
        <w:rPr>
          <w:rFonts w:hint="default"/>
        </w:rPr>
        <w:t>a jeho úč</w:t>
      </w:r>
      <w:r>
        <w:rPr>
          <w:rFonts w:hint="default"/>
        </w:rPr>
        <w:t>innosti.</w:t>
      </w:r>
    </w:p>
    <w:sectPr w:rsidSect="001A7996">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D78" w:rsidRPr="00BC6D0D" w:rsidP="004B0F8E">
    <w:pPr>
      <w:pStyle w:val="Footer"/>
      <w:framePr w:wrap="around" w:vAnchor="text" w:hAnchor="margin" w:xAlign="center"/>
      <w:bidi w:val="0"/>
      <w:rPr>
        <w:rStyle w:val="PageNumber"/>
        <w:sz w:val="24"/>
        <w:szCs w:val="24"/>
      </w:rPr>
    </w:pPr>
  </w:p>
  <w:p w:rsidR="00612D78" w:rsidP="004B0F8E">
    <w:pPr>
      <w:pStyle w:val="Footer"/>
      <w:bidi w:val="0"/>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CC7" w:rsidP="0090548E">
      <w:pPr>
        <w:bidi w:val="0"/>
      </w:pPr>
      <w:r>
        <w:separator/>
      </w:r>
    </w:p>
  </w:footnote>
  <w:footnote w:type="continuationSeparator" w:id="1">
    <w:p w:rsidR="007E3CC7" w:rsidP="0090548E">
      <w:pPr>
        <w:bidi w:val="0"/>
      </w:pPr>
      <w:r>
        <w:continuationSeparator/>
      </w:r>
    </w:p>
  </w:footnote>
  <w:footnote w:id="2">
    <w:p>
      <w:pPr>
        <w:pStyle w:val="FootnoteText"/>
        <w:bidi w:val="0"/>
        <w:rPr>
          <w:rFonts w:ascii="Times New Roman" w:hAnsi="Times New Roman"/>
        </w:rPr>
      </w:pPr>
      <w:r w:rsidR="000C04EF">
        <w:rPr>
          <w:rStyle w:val="FootnoteReference"/>
          <w:rFonts w:ascii="Times New Roman" w:hAnsi="Times New Roman"/>
        </w:rPr>
        <w:footnoteRef/>
      </w:r>
      <w:r w:rsidR="000C04EF">
        <w:rPr>
          <w:rFonts w:ascii="Times New Roman" w:hAnsi="Times New Roman"/>
        </w:rPr>
        <w:t xml:space="preserve"> Porovnaj: </w:t>
      </w:r>
      <w:hyperlink r:id="rId1" w:history="1">
        <w:r w:rsidRPr="00C964C7" w:rsidR="000C04EF">
          <w:rPr>
            <w:rStyle w:val="Hyperlink"/>
            <w:rFonts w:ascii="Times New Roman" w:hAnsi="Times New Roman"/>
          </w:rPr>
          <w:t>http://www.rokovania.sk/File.aspx/ViewDocumentHtml/Mater-Dokum-147741?prefixFile=m_</w:t>
        </w:r>
      </w:hyperlink>
      <w:r w:rsidR="000C04EF">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7DCE"/>
    <w:multiLevelType w:val="hybridMultilevel"/>
    <w:tmpl w:val="459CC5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BB66676"/>
    <w:multiLevelType w:val="hybridMultilevel"/>
    <w:tmpl w:val="7D70BE4A"/>
    <w:lvl w:ilvl="0">
      <w:start w:val="44"/>
      <w:numFmt w:val="bullet"/>
      <w:lvlText w:val="-"/>
      <w:lvlJc w:val="left"/>
      <w:pPr>
        <w:ind w:left="720" w:hanging="360"/>
      </w:pPr>
      <w:rPr>
        <w:rFonts w:ascii="Cambria" w:hAnsi="Cambria"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F17AED"/>
    <w:multiLevelType w:val="hybridMultilevel"/>
    <w:tmpl w:val="50A2AD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FCD2F37"/>
    <w:multiLevelType w:val="hybridMultilevel"/>
    <w:tmpl w:val="1FC8A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D1A5B15"/>
    <w:multiLevelType w:val="hybridMultilevel"/>
    <w:tmpl w:val="9D66C6CA"/>
    <w:lvl w:ilvl="0">
      <w:start w:val="1"/>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B373AA7"/>
    <w:multiLevelType w:val="hybridMultilevel"/>
    <w:tmpl w:val="AB5C959E"/>
    <w:lvl w:ilvl="0">
      <w:start w:val="1"/>
      <w:numFmt w:val="bullet"/>
      <w:lvlText w:val="-"/>
      <w:lvlJc w:val="left"/>
      <w:pPr>
        <w:ind w:left="720" w:hanging="360"/>
      </w:pPr>
      <w:rPr>
        <w:rFonts w:ascii="Cambria" w:hAnsi="Cambria"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33E0E0E"/>
    <w:multiLevelType w:val="hybridMultilevel"/>
    <w:tmpl w:val="E4CCF20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57C039D"/>
    <w:multiLevelType w:val="hybridMultilevel"/>
    <w:tmpl w:val="94921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4164FC9"/>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6DF2B69"/>
    <w:multiLevelType w:val="hybridMultilevel"/>
    <w:tmpl w:val="4ECC6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A196211"/>
    <w:multiLevelType w:val="hybridMultilevel"/>
    <w:tmpl w:val="D87EE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C911A71"/>
    <w:multiLevelType w:val="hybridMultilevel"/>
    <w:tmpl w:val="08B2DF3E"/>
    <w:lvl w:ilvl="0">
      <w:start w:val="1"/>
      <w:numFmt w:val="lowerLetter"/>
      <w:lvlText w:val="%1)"/>
      <w:lvlJc w:val="left"/>
      <w:pPr>
        <w:ind w:left="1440" w:hanging="360"/>
      </w:pPr>
      <w:rPr>
        <w:rFonts w:cs="Times New Roman"/>
        <w:color w:val="000000" w:themeColor="tx1" w:themeShade="FF"/>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7CFE63AD"/>
    <w:multiLevelType w:val="hybridMultilevel"/>
    <w:tmpl w:val="9030EB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3"/>
  </w:num>
  <w:num w:numId="5">
    <w:abstractNumId w:val="2"/>
  </w:num>
  <w:num w:numId="6">
    <w:abstractNumId w:val="8"/>
  </w:num>
  <w:num w:numId="7">
    <w:abstractNumId w:val="7"/>
  </w:num>
  <w:num w:numId="8">
    <w:abstractNumId w:val="10"/>
  </w:num>
  <w:num w:numId="9">
    <w:abstractNumId w:val="1"/>
  </w:num>
  <w:num w:numId="10">
    <w:abstractNumId w:val="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rsids>
    <w:rsidRoot w:val="00873B12"/>
    <w:rsid w:val="00002DA0"/>
    <w:rsid w:val="00011A4B"/>
    <w:rsid w:val="0001309F"/>
    <w:rsid w:val="0003434F"/>
    <w:rsid w:val="00036231"/>
    <w:rsid w:val="00050786"/>
    <w:rsid w:val="00061974"/>
    <w:rsid w:val="00070006"/>
    <w:rsid w:val="000708C0"/>
    <w:rsid w:val="00070A80"/>
    <w:rsid w:val="00075069"/>
    <w:rsid w:val="00075997"/>
    <w:rsid w:val="00077A6C"/>
    <w:rsid w:val="0008356A"/>
    <w:rsid w:val="00085D1F"/>
    <w:rsid w:val="00091102"/>
    <w:rsid w:val="00092AD2"/>
    <w:rsid w:val="000957AD"/>
    <w:rsid w:val="000A07A9"/>
    <w:rsid w:val="000A4469"/>
    <w:rsid w:val="000B112B"/>
    <w:rsid w:val="000B210E"/>
    <w:rsid w:val="000B2B2D"/>
    <w:rsid w:val="000B3BCB"/>
    <w:rsid w:val="000B4E2E"/>
    <w:rsid w:val="000B62DB"/>
    <w:rsid w:val="000B63B5"/>
    <w:rsid w:val="000C00E3"/>
    <w:rsid w:val="000C04EF"/>
    <w:rsid w:val="000C1685"/>
    <w:rsid w:val="000C2FE5"/>
    <w:rsid w:val="000C77FF"/>
    <w:rsid w:val="000D1E2D"/>
    <w:rsid w:val="000D4912"/>
    <w:rsid w:val="000D5947"/>
    <w:rsid w:val="000E2096"/>
    <w:rsid w:val="000E503A"/>
    <w:rsid w:val="000F48A4"/>
    <w:rsid w:val="00100133"/>
    <w:rsid w:val="00104CAF"/>
    <w:rsid w:val="00106362"/>
    <w:rsid w:val="00107FA9"/>
    <w:rsid w:val="00110EA3"/>
    <w:rsid w:val="00112614"/>
    <w:rsid w:val="00112B29"/>
    <w:rsid w:val="001201AF"/>
    <w:rsid w:val="00121E38"/>
    <w:rsid w:val="00124C3B"/>
    <w:rsid w:val="0012689B"/>
    <w:rsid w:val="00130826"/>
    <w:rsid w:val="00130B84"/>
    <w:rsid w:val="001329E3"/>
    <w:rsid w:val="00136B3D"/>
    <w:rsid w:val="001408B7"/>
    <w:rsid w:val="00142B3C"/>
    <w:rsid w:val="00150922"/>
    <w:rsid w:val="00151F83"/>
    <w:rsid w:val="001521A2"/>
    <w:rsid w:val="00152F6C"/>
    <w:rsid w:val="00154B93"/>
    <w:rsid w:val="00160200"/>
    <w:rsid w:val="00160DD8"/>
    <w:rsid w:val="001629F0"/>
    <w:rsid w:val="0017186A"/>
    <w:rsid w:val="0017622F"/>
    <w:rsid w:val="001777C8"/>
    <w:rsid w:val="00191FC3"/>
    <w:rsid w:val="00192B83"/>
    <w:rsid w:val="00195BC0"/>
    <w:rsid w:val="001A09EB"/>
    <w:rsid w:val="001A474E"/>
    <w:rsid w:val="001A7996"/>
    <w:rsid w:val="001B6A29"/>
    <w:rsid w:val="001C7365"/>
    <w:rsid w:val="001D6350"/>
    <w:rsid w:val="001D6D1C"/>
    <w:rsid w:val="001E205E"/>
    <w:rsid w:val="001E610A"/>
    <w:rsid w:val="001E66C9"/>
    <w:rsid w:val="001E7E60"/>
    <w:rsid w:val="00200057"/>
    <w:rsid w:val="0020609E"/>
    <w:rsid w:val="00210D01"/>
    <w:rsid w:val="00212DE0"/>
    <w:rsid w:val="00216020"/>
    <w:rsid w:val="00220208"/>
    <w:rsid w:val="002226ED"/>
    <w:rsid w:val="00224BF0"/>
    <w:rsid w:val="00225B05"/>
    <w:rsid w:val="00226A39"/>
    <w:rsid w:val="0023058D"/>
    <w:rsid w:val="0023134C"/>
    <w:rsid w:val="00232297"/>
    <w:rsid w:val="00232891"/>
    <w:rsid w:val="00242ABC"/>
    <w:rsid w:val="002433BD"/>
    <w:rsid w:val="00244C1A"/>
    <w:rsid w:val="002462AF"/>
    <w:rsid w:val="00246832"/>
    <w:rsid w:val="00247AE9"/>
    <w:rsid w:val="0025197F"/>
    <w:rsid w:val="00252581"/>
    <w:rsid w:val="00254990"/>
    <w:rsid w:val="002549FF"/>
    <w:rsid w:val="00255778"/>
    <w:rsid w:val="002562F1"/>
    <w:rsid w:val="00257D60"/>
    <w:rsid w:val="00261C7F"/>
    <w:rsid w:val="00262F6A"/>
    <w:rsid w:val="00263D30"/>
    <w:rsid w:val="00264DA5"/>
    <w:rsid w:val="0027080C"/>
    <w:rsid w:val="00271233"/>
    <w:rsid w:val="0027155C"/>
    <w:rsid w:val="00274235"/>
    <w:rsid w:val="00276AF3"/>
    <w:rsid w:val="0028495A"/>
    <w:rsid w:val="002877D7"/>
    <w:rsid w:val="002A191A"/>
    <w:rsid w:val="002A49F7"/>
    <w:rsid w:val="002A635A"/>
    <w:rsid w:val="002B32F2"/>
    <w:rsid w:val="002B3AE6"/>
    <w:rsid w:val="002B3C2A"/>
    <w:rsid w:val="002B5DB7"/>
    <w:rsid w:val="002B67D0"/>
    <w:rsid w:val="002C0F8A"/>
    <w:rsid w:val="002C73CB"/>
    <w:rsid w:val="002C7A48"/>
    <w:rsid w:val="002D1E91"/>
    <w:rsid w:val="002D2DFF"/>
    <w:rsid w:val="002D39B9"/>
    <w:rsid w:val="002D6F14"/>
    <w:rsid w:val="002E0433"/>
    <w:rsid w:val="002E3AA9"/>
    <w:rsid w:val="002F3083"/>
    <w:rsid w:val="002F5073"/>
    <w:rsid w:val="003155C3"/>
    <w:rsid w:val="003243E8"/>
    <w:rsid w:val="00324B37"/>
    <w:rsid w:val="00325CB4"/>
    <w:rsid w:val="003265D2"/>
    <w:rsid w:val="00331A07"/>
    <w:rsid w:val="00334B7A"/>
    <w:rsid w:val="00336F95"/>
    <w:rsid w:val="00336FD9"/>
    <w:rsid w:val="003439D2"/>
    <w:rsid w:val="00345E9D"/>
    <w:rsid w:val="003556A4"/>
    <w:rsid w:val="00364C2A"/>
    <w:rsid w:val="00366112"/>
    <w:rsid w:val="00367762"/>
    <w:rsid w:val="003760BA"/>
    <w:rsid w:val="003849C3"/>
    <w:rsid w:val="00395125"/>
    <w:rsid w:val="00397539"/>
    <w:rsid w:val="003A55F1"/>
    <w:rsid w:val="003A6838"/>
    <w:rsid w:val="003B6285"/>
    <w:rsid w:val="003C038B"/>
    <w:rsid w:val="003D0790"/>
    <w:rsid w:val="003D448D"/>
    <w:rsid w:val="003D4D71"/>
    <w:rsid w:val="003D6DC2"/>
    <w:rsid w:val="003E0FDB"/>
    <w:rsid w:val="003E4847"/>
    <w:rsid w:val="003F5205"/>
    <w:rsid w:val="003F5372"/>
    <w:rsid w:val="0040221B"/>
    <w:rsid w:val="00403561"/>
    <w:rsid w:val="00403B95"/>
    <w:rsid w:val="00406E62"/>
    <w:rsid w:val="004121CE"/>
    <w:rsid w:val="00412F75"/>
    <w:rsid w:val="00420AE3"/>
    <w:rsid w:val="00424490"/>
    <w:rsid w:val="004268EC"/>
    <w:rsid w:val="00427BE0"/>
    <w:rsid w:val="0043044A"/>
    <w:rsid w:val="00442926"/>
    <w:rsid w:val="0045514F"/>
    <w:rsid w:val="00457855"/>
    <w:rsid w:val="004604D8"/>
    <w:rsid w:val="00462A14"/>
    <w:rsid w:val="004671E3"/>
    <w:rsid w:val="00471854"/>
    <w:rsid w:val="00473A4B"/>
    <w:rsid w:val="00480EA3"/>
    <w:rsid w:val="004945FE"/>
    <w:rsid w:val="00496F4B"/>
    <w:rsid w:val="004A2751"/>
    <w:rsid w:val="004A541E"/>
    <w:rsid w:val="004B0F8E"/>
    <w:rsid w:val="004B626C"/>
    <w:rsid w:val="004C29F3"/>
    <w:rsid w:val="004C32E3"/>
    <w:rsid w:val="004C4E9A"/>
    <w:rsid w:val="004D3FE0"/>
    <w:rsid w:val="004D414A"/>
    <w:rsid w:val="004D61B1"/>
    <w:rsid w:val="004F3A27"/>
    <w:rsid w:val="005002BD"/>
    <w:rsid w:val="00500C8A"/>
    <w:rsid w:val="00501506"/>
    <w:rsid w:val="005057F9"/>
    <w:rsid w:val="00505DC6"/>
    <w:rsid w:val="00507D65"/>
    <w:rsid w:val="0051130D"/>
    <w:rsid w:val="00511FDF"/>
    <w:rsid w:val="00514BB2"/>
    <w:rsid w:val="00515664"/>
    <w:rsid w:val="00516135"/>
    <w:rsid w:val="00520E89"/>
    <w:rsid w:val="0052165C"/>
    <w:rsid w:val="0052194A"/>
    <w:rsid w:val="00525737"/>
    <w:rsid w:val="00526590"/>
    <w:rsid w:val="005321D0"/>
    <w:rsid w:val="00535919"/>
    <w:rsid w:val="00540339"/>
    <w:rsid w:val="00545822"/>
    <w:rsid w:val="00546507"/>
    <w:rsid w:val="00547C92"/>
    <w:rsid w:val="00556474"/>
    <w:rsid w:val="005577E5"/>
    <w:rsid w:val="00565DC4"/>
    <w:rsid w:val="00571C07"/>
    <w:rsid w:val="00575C43"/>
    <w:rsid w:val="005870AA"/>
    <w:rsid w:val="00587E8A"/>
    <w:rsid w:val="00590C47"/>
    <w:rsid w:val="00592EE9"/>
    <w:rsid w:val="005A1203"/>
    <w:rsid w:val="005A5F10"/>
    <w:rsid w:val="005A62F6"/>
    <w:rsid w:val="005B3438"/>
    <w:rsid w:val="005B3517"/>
    <w:rsid w:val="005B74E5"/>
    <w:rsid w:val="005B7C8D"/>
    <w:rsid w:val="005C15AB"/>
    <w:rsid w:val="005C4387"/>
    <w:rsid w:val="005C4494"/>
    <w:rsid w:val="005C4749"/>
    <w:rsid w:val="005C561C"/>
    <w:rsid w:val="005C5F68"/>
    <w:rsid w:val="005D0CF3"/>
    <w:rsid w:val="005D0D2D"/>
    <w:rsid w:val="005E2C19"/>
    <w:rsid w:val="005E51F4"/>
    <w:rsid w:val="005E5600"/>
    <w:rsid w:val="005E61CB"/>
    <w:rsid w:val="005F4463"/>
    <w:rsid w:val="005F5FD5"/>
    <w:rsid w:val="006013BC"/>
    <w:rsid w:val="006128B1"/>
    <w:rsid w:val="00612AF8"/>
    <w:rsid w:val="00612D78"/>
    <w:rsid w:val="00613DAF"/>
    <w:rsid w:val="00617EC0"/>
    <w:rsid w:val="00631565"/>
    <w:rsid w:val="00632296"/>
    <w:rsid w:val="00645D37"/>
    <w:rsid w:val="00645EA6"/>
    <w:rsid w:val="00646694"/>
    <w:rsid w:val="00652267"/>
    <w:rsid w:val="0065568A"/>
    <w:rsid w:val="00655B9C"/>
    <w:rsid w:val="0067499F"/>
    <w:rsid w:val="00675D37"/>
    <w:rsid w:val="0068440A"/>
    <w:rsid w:val="00686654"/>
    <w:rsid w:val="00687973"/>
    <w:rsid w:val="00690737"/>
    <w:rsid w:val="0069739B"/>
    <w:rsid w:val="006A6768"/>
    <w:rsid w:val="006B0EA3"/>
    <w:rsid w:val="006B14A3"/>
    <w:rsid w:val="006B46A6"/>
    <w:rsid w:val="006C3B7E"/>
    <w:rsid w:val="006C5D62"/>
    <w:rsid w:val="006D218B"/>
    <w:rsid w:val="006D2ABF"/>
    <w:rsid w:val="006D60D0"/>
    <w:rsid w:val="006D6F09"/>
    <w:rsid w:val="006D72A3"/>
    <w:rsid w:val="006E2361"/>
    <w:rsid w:val="006E5663"/>
    <w:rsid w:val="006E6879"/>
    <w:rsid w:val="007063AF"/>
    <w:rsid w:val="00707595"/>
    <w:rsid w:val="0071031C"/>
    <w:rsid w:val="007115A9"/>
    <w:rsid w:val="00712A01"/>
    <w:rsid w:val="00713383"/>
    <w:rsid w:val="007157B6"/>
    <w:rsid w:val="00717496"/>
    <w:rsid w:val="00723A1C"/>
    <w:rsid w:val="00737CC8"/>
    <w:rsid w:val="00742E03"/>
    <w:rsid w:val="00747367"/>
    <w:rsid w:val="00752CF3"/>
    <w:rsid w:val="00756AC1"/>
    <w:rsid w:val="00763269"/>
    <w:rsid w:val="007666C7"/>
    <w:rsid w:val="00773985"/>
    <w:rsid w:val="00773A69"/>
    <w:rsid w:val="00774A59"/>
    <w:rsid w:val="00774B24"/>
    <w:rsid w:val="00782A02"/>
    <w:rsid w:val="00782B02"/>
    <w:rsid w:val="007945CB"/>
    <w:rsid w:val="00795703"/>
    <w:rsid w:val="007A02B4"/>
    <w:rsid w:val="007A1A85"/>
    <w:rsid w:val="007A3852"/>
    <w:rsid w:val="007A6886"/>
    <w:rsid w:val="007B2761"/>
    <w:rsid w:val="007B469D"/>
    <w:rsid w:val="007B7B79"/>
    <w:rsid w:val="007C1364"/>
    <w:rsid w:val="007C25EE"/>
    <w:rsid w:val="007C49E3"/>
    <w:rsid w:val="007C5CC7"/>
    <w:rsid w:val="007D14D5"/>
    <w:rsid w:val="007D6BA7"/>
    <w:rsid w:val="007E17C6"/>
    <w:rsid w:val="007E3CC7"/>
    <w:rsid w:val="007F12C5"/>
    <w:rsid w:val="007F3D73"/>
    <w:rsid w:val="007F4255"/>
    <w:rsid w:val="008055E0"/>
    <w:rsid w:val="008138C2"/>
    <w:rsid w:val="008304A1"/>
    <w:rsid w:val="0083494F"/>
    <w:rsid w:val="00836504"/>
    <w:rsid w:val="00843B07"/>
    <w:rsid w:val="00844D7C"/>
    <w:rsid w:val="0084663C"/>
    <w:rsid w:val="00847EC2"/>
    <w:rsid w:val="00855A4E"/>
    <w:rsid w:val="0085753C"/>
    <w:rsid w:val="0086052F"/>
    <w:rsid w:val="00863302"/>
    <w:rsid w:val="00873B12"/>
    <w:rsid w:val="00876CC4"/>
    <w:rsid w:val="00897C09"/>
    <w:rsid w:val="008A5624"/>
    <w:rsid w:val="008A7E8F"/>
    <w:rsid w:val="008B0B96"/>
    <w:rsid w:val="008B2485"/>
    <w:rsid w:val="008C0A5D"/>
    <w:rsid w:val="008D1355"/>
    <w:rsid w:val="008D2548"/>
    <w:rsid w:val="008D263E"/>
    <w:rsid w:val="008D46A8"/>
    <w:rsid w:val="008D6A70"/>
    <w:rsid w:val="008E5D4E"/>
    <w:rsid w:val="00901E8E"/>
    <w:rsid w:val="009023D8"/>
    <w:rsid w:val="0090548E"/>
    <w:rsid w:val="00905BA3"/>
    <w:rsid w:val="0091072A"/>
    <w:rsid w:val="00912F5D"/>
    <w:rsid w:val="00913923"/>
    <w:rsid w:val="00921FE0"/>
    <w:rsid w:val="0092356F"/>
    <w:rsid w:val="009241FB"/>
    <w:rsid w:val="009255B8"/>
    <w:rsid w:val="00935351"/>
    <w:rsid w:val="00936B6E"/>
    <w:rsid w:val="00937B77"/>
    <w:rsid w:val="00945A8A"/>
    <w:rsid w:val="009517D0"/>
    <w:rsid w:val="00963359"/>
    <w:rsid w:val="00963644"/>
    <w:rsid w:val="00973AD4"/>
    <w:rsid w:val="00981CED"/>
    <w:rsid w:val="00984E2A"/>
    <w:rsid w:val="009850EE"/>
    <w:rsid w:val="009878B3"/>
    <w:rsid w:val="0099615B"/>
    <w:rsid w:val="0099664B"/>
    <w:rsid w:val="00997D0F"/>
    <w:rsid w:val="009A3C33"/>
    <w:rsid w:val="009A532B"/>
    <w:rsid w:val="009B1A48"/>
    <w:rsid w:val="009B243E"/>
    <w:rsid w:val="009B41E9"/>
    <w:rsid w:val="009C24AA"/>
    <w:rsid w:val="009C6CD0"/>
    <w:rsid w:val="009D27DC"/>
    <w:rsid w:val="009D544C"/>
    <w:rsid w:val="009E00A3"/>
    <w:rsid w:val="009E10F3"/>
    <w:rsid w:val="009F12E4"/>
    <w:rsid w:val="009F5F04"/>
    <w:rsid w:val="00A077E2"/>
    <w:rsid w:val="00A147CA"/>
    <w:rsid w:val="00A22761"/>
    <w:rsid w:val="00A32900"/>
    <w:rsid w:val="00A335AF"/>
    <w:rsid w:val="00A40489"/>
    <w:rsid w:val="00A41F89"/>
    <w:rsid w:val="00A50C05"/>
    <w:rsid w:val="00A51C46"/>
    <w:rsid w:val="00A531BA"/>
    <w:rsid w:val="00A5621B"/>
    <w:rsid w:val="00A56CB0"/>
    <w:rsid w:val="00A60058"/>
    <w:rsid w:val="00A667D9"/>
    <w:rsid w:val="00A673E3"/>
    <w:rsid w:val="00A87A6C"/>
    <w:rsid w:val="00A87C70"/>
    <w:rsid w:val="00AA1C81"/>
    <w:rsid w:val="00AA5725"/>
    <w:rsid w:val="00AB41B0"/>
    <w:rsid w:val="00AB7BAB"/>
    <w:rsid w:val="00AC4AC4"/>
    <w:rsid w:val="00AC6173"/>
    <w:rsid w:val="00AC752A"/>
    <w:rsid w:val="00AD2721"/>
    <w:rsid w:val="00AD7209"/>
    <w:rsid w:val="00AD7DC9"/>
    <w:rsid w:val="00B02805"/>
    <w:rsid w:val="00B02A47"/>
    <w:rsid w:val="00B041DA"/>
    <w:rsid w:val="00B04877"/>
    <w:rsid w:val="00B049AF"/>
    <w:rsid w:val="00B10BFD"/>
    <w:rsid w:val="00B22B6F"/>
    <w:rsid w:val="00B26D60"/>
    <w:rsid w:val="00B27D05"/>
    <w:rsid w:val="00B32182"/>
    <w:rsid w:val="00B33B1D"/>
    <w:rsid w:val="00B41D81"/>
    <w:rsid w:val="00B43493"/>
    <w:rsid w:val="00B50F2F"/>
    <w:rsid w:val="00B56ACD"/>
    <w:rsid w:val="00B57C2D"/>
    <w:rsid w:val="00B62885"/>
    <w:rsid w:val="00B64D4C"/>
    <w:rsid w:val="00B6575B"/>
    <w:rsid w:val="00B7183A"/>
    <w:rsid w:val="00B7220A"/>
    <w:rsid w:val="00B81231"/>
    <w:rsid w:val="00B81A20"/>
    <w:rsid w:val="00B915F9"/>
    <w:rsid w:val="00B945AA"/>
    <w:rsid w:val="00B95A7C"/>
    <w:rsid w:val="00BA1BB8"/>
    <w:rsid w:val="00BB200C"/>
    <w:rsid w:val="00BB30C7"/>
    <w:rsid w:val="00BB7CF8"/>
    <w:rsid w:val="00BC6555"/>
    <w:rsid w:val="00BC6D0D"/>
    <w:rsid w:val="00BC77AC"/>
    <w:rsid w:val="00BD06D7"/>
    <w:rsid w:val="00BD1DB0"/>
    <w:rsid w:val="00BD24F9"/>
    <w:rsid w:val="00BD364D"/>
    <w:rsid w:val="00BE1CF0"/>
    <w:rsid w:val="00BF0502"/>
    <w:rsid w:val="00BF0528"/>
    <w:rsid w:val="00BF6E84"/>
    <w:rsid w:val="00C03934"/>
    <w:rsid w:val="00C16709"/>
    <w:rsid w:val="00C17ECC"/>
    <w:rsid w:val="00C202B2"/>
    <w:rsid w:val="00C259C8"/>
    <w:rsid w:val="00C273AD"/>
    <w:rsid w:val="00C31244"/>
    <w:rsid w:val="00C365CC"/>
    <w:rsid w:val="00C41815"/>
    <w:rsid w:val="00C43A02"/>
    <w:rsid w:val="00C562D5"/>
    <w:rsid w:val="00C61514"/>
    <w:rsid w:val="00C72CF4"/>
    <w:rsid w:val="00C730E7"/>
    <w:rsid w:val="00C8387B"/>
    <w:rsid w:val="00C92858"/>
    <w:rsid w:val="00C9376A"/>
    <w:rsid w:val="00C946D3"/>
    <w:rsid w:val="00C964C7"/>
    <w:rsid w:val="00CA5E54"/>
    <w:rsid w:val="00CB5B27"/>
    <w:rsid w:val="00CC5B65"/>
    <w:rsid w:val="00CD4C20"/>
    <w:rsid w:val="00CD5655"/>
    <w:rsid w:val="00CD6B1C"/>
    <w:rsid w:val="00CE2496"/>
    <w:rsid w:val="00CE26D5"/>
    <w:rsid w:val="00CE7183"/>
    <w:rsid w:val="00CF2A1D"/>
    <w:rsid w:val="00CF7C8B"/>
    <w:rsid w:val="00D02B73"/>
    <w:rsid w:val="00D030C2"/>
    <w:rsid w:val="00D04D3C"/>
    <w:rsid w:val="00D068EB"/>
    <w:rsid w:val="00D07EFD"/>
    <w:rsid w:val="00D1291B"/>
    <w:rsid w:val="00D14481"/>
    <w:rsid w:val="00D162D5"/>
    <w:rsid w:val="00D202E2"/>
    <w:rsid w:val="00D27C70"/>
    <w:rsid w:val="00D34E43"/>
    <w:rsid w:val="00D40347"/>
    <w:rsid w:val="00D438D6"/>
    <w:rsid w:val="00D43E64"/>
    <w:rsid w:val="00D44166"/>
    <w:rsid w:val="00D45B2B"/>
    <w:rsid w:val="00D46E40"/>
    <w:rsid w:val="00D530A3"/>
    <w:rsid w:val="00D60839"/>
    <w:rsid w:val="00D66D83"/>
    <w:rsid w:val="00D70819"/>
    <w:rsid w:val="00D71943"/>
    <w:rsid w:val="00D7539F"/>
    <w:rsid w:val="00D764DA"/>
    <w:rsid w:val="00D90779"/>
    <w:rsid w:val="00DA18CB"/>
    <w:rsid w:val="00DA270D"/>
    <w:rsid w:val="00DA30C3"/>
    <w:rsid w:val="00DA4D1B"/>
    <w:rsid w:val="00DA67AC"/>
    <w:rsid w:val="00DA7B89"/>
    <w:rsid w:val="00DB5DB1"/>
    <w:rsid w:val="00DB5E9A"/>
    <w:rsid w:val="00DB6CAA"/>
    <w:rsid w:val="00DC1F89"/>
    <w:rsid w:val="00DD1D3A"/>
    <w:rsid w:val="00DD335F"/>
    <w:rsid w:val="00DD4F37"/>
    <w:rsid w:val="00DD6760"/>
    <w:rsid w:val="00DE3DAF"/>
    <w:rsid w:val="00DE601A"/>
    <w:rsid w:val="00DF259E"/>
    <w:rsid w:val="00DF4D3A"/>
    <w:rsid w:val="00E003F4"/>
    <w:rsid w:val="00E0441D"/>
    <w:rsid w:val="00E13047"/>
    <w:rsid w:val="00E21DA2"/>
    <w:rsid w:val="00E3032B"/>
    <w:rsid w:val="00E31184"/>
    <w:rsid w:val="00E313F4"/>
    <w:rsid w:val="00E334EE"/>
    <w:rsid w:val="00E43460"/>
    <w:rsid w:val="00E50ED3"/>
    <w:rsid w:val="00E5544A"/>
    <w:rsid w:val="00E639D8"/>
    <w:rsid w:val="00E65909"/>
    <w:rsid w:val="00E65B71"/>
    <w:rsid w:val="00E66CB0"/>
    <w:rsid w:val="00E728DD"/>
    <w:rsid w:val="00E76250"/>
    <w:rsid w:val="00E81660"/>
    <w:rsid w:val="00E8315D"/>
    <w:rsid w:val="00E83E9E"/>
    <w:rsid w:val="00E84824"/>
    <w:rsid w:val="00E857D9"/>
    <w:rsid w:val="00E85AAD"/>
    <w:rsid w:val="00E97A16"/>
    <w:rsid w:val="00EA4B15"/>
    <w:rsid w:val="00EA60BE"/>
    <w:rsid w:val="00EB0B84"/>
    <w:rsid w:val="00EB286F"/>
    <w:rsid w:val="00EB3EB2"/>
    <w:rsid w:val="00EC0820"/>
    <w:rsid w:val="00EC0C5F"/>
    <w:rsid w:val="00EC5E98"/>
    <w:rsid w:val="00EC678E"/>
    <w:rsid w:val="00ED29F8"/>
    <w:rsid w:val="00ED3398"/>
    <w:rsid w:val="00ED5039"/>
    <w:rsid w:val="00ED5079"/>
    <w:rsid w:val="00EE0ACA"/>
    <w:rsid w:val="00EE4B8E"/>
    <w:rsid w:val="00EE4BF3"/>
    <w:rsid w:val="00EE7053"/>
    <w:rsid w:val="00EE7B57"/>
    <w:rsid w:val="00EF3F36"/>
    <w:rsid w:val="00F01119"/>
    <w:rsid w:val="00F02695"/>
    <w:rsid w:val="00F03543"/>
    <w:rsid w:val="00F1068F"/>
    <w:rsid w:val="00F165FB"/>
    <w:rsid w:val="00F20DBE"/>
    <w:rsid w:val="00F22251"/>
    <w:rsid w:val="00F27455"/>
    <w:rsid w:val="00F36984"/>
    <w:rsid w:val="00F421DB"/>
    <w:rsid w:val="00F46957"/>
    <w:rsid w:val="00F47F9A"/>
    <w:rsid w:val="00F52A81"/>
    <w:rsid w:val="00F56B4E"/>
    <w:rsid w:val="00F6061C"/>
    <w:rsid w:val="00F60E00"/>
    <w:rsid w:val="00F6202A"/>
    <w:rsid w:val="00F6288B"/>
    <w:rsid w:val="00F70986"/>
    <w:rsid w:val="00F75285"/>
    <w:rsid w:val="00F81414"/>
    <w:rsid w:val="00F8153C"/>
    <w:rsid w:val="00F86A52"/>
    <w:rsid w:val="00F906BC"/>
    <w:rsid w:val="00FA08DC"/>
    <w:rsid w:val="00FA34F3"/>
    <w:rsid w:val="00FA57A9"/>
    <w:rsid w:val="00FB7CB4"/>
    <w:rsid w:val="00FC3FF2"/>
    <w:rsid w:val="00FC4A32"/>
    <w:rsid w:val="00FD5923"/>
    <w:rsid w:val="00FE122E"/>
    <w:rsid w:val="00FE5B2E"/>
    <w:rsid w:val="00FE728C"/>
    <w:rsid w:val="00FF6E4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05E"/>
    <w:pPr>
      <w:framePr w:wrap="auto"/>
      <w:widowControl w:val="0"/>
      <w:suppressAutoHyphens/>
      <w:autoSpaceDE/>
      <w:autoSpaceDN/>
      <w:adjustRightInd/>
      <w:ind w:left="0" w:right="0"/>
      <w:jc w:val="left"/>
      <w:textAlignment w:val="auto"/>
    </w:pPr>
    <w:rPr>
      <w:rFonts w:ascii="Times New Roman" w:eastAsia="SimSun" w:hAnsi="Times New Roman" w:cs="Mangal"/>
      <w:kern w:val="1"/>
      <w:sz w:val="24"/>
      <w:szCs w:val="24"/>
      <w:rtl w:val="0"/>
      <w:cs w:val="0"/>
      <w:lang w:val="sk-SK" w:eastAsia="hi-IN" w:bidi="hi-IN"/>
    </w:rPr>
  </w:style>
  <w:style w:type="paragraph" w:styleId="Heading1">
    <w:name w:val="heading 1"/>
    <w:basedOn w:val="Normal"/>
    <w:link w:val="Heading1Char"/>
    <w:uiPriority w:val="9"/>
    <w:qFormat/>
    <w:rsid w:val="0017622F"/>
    <w:pPr>
      <w:widowControl/>
      <w:suppressAutoHyphens w:val="0"/>
      <w:spacing w:before="100" w:beforeAutospacing="1" w:after="100" w:afterAutospacing="1"/>
      <w:jc w:val="left"/>
      <w:outlineLvl w:val="0"/>
    </w:pPr>
    <w:rPr>
      <w:rFonts w:ascii="Times New Roman" w:eastAsia="Times New Roman" w:hAnsi="Times New Roman" w:cs="Times New Roman"/>
      <w:b/>
      <w:bCs/>
      <w:kern w:val="36"/>
      <w:sz w:val="48"/>
      <w:szCs w:val="4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6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0548E"/>
    <w:rPr>
      <w:rFonts w:cs="Times New Roman"/>
      <w:color w:val="0000FF"/>
      <w:u w:val="single"/>
      <w:rtl w:val="0"/>
      <w:cs w:val="0"/>
    </w:rPr>
  </w:style>
  <w:style w:type="paragraph" w:styleId="Footer">
    <w:name w:val="footer"/>
    <w:basedOn w:val="Normal"/>
    <w:link w:val="FooterChar"/>
    <w:uiPriority w:val="99"/>
    <w:rsid w:val="0090548E"/>
    <w:pPr>
      <w:widowControl/>
      <w:tabs>
        <w:tab w:val="center" w:pos="4536"/>
        <w:tab w:val="right" w:pos="9072"/>
      </w:tabs>
      <w:suppressAutoHyphens w:val="0"/>
      <w:jc w:val="left"/>
    </w:pPr>
    <w:rPr>
      <w:rFonts w:ascii="Arial" w:eastAsia="Times New Roman" w:hAnsi="Arial" w:cs="Arial"/>
      <w:kern w:val="0"/>
      <w:sz w:val="20"/>
      <w:szCs w:val="20"/>
      <w:lang w:eastAsia="sk-SK" w:bidi="ar-SA"/>
    </w:rPr>
  </w:style>
  <w:style w:type="character" w:customStyle="1" w:styleId="FooterChar">
    <w:name w:val="Footer Char"/>
    <w:basedOn w:val="DefaultParagraphFont"/>
    <w:link w:val="Footer"/>
    <w:uiPriority w:val="99"/>
    <w:locked/>
    <w:rsid w:val="0090548E"/>
    <w:rPr>
      <w:rFonts w:ascii="Arial" w:hAnsi="Arial" w:cs="Arial"/>
      <w:sz w:val="20"/>
      <w:szCs w:val="20"/>
      <w:rtl w:val="0"/>
      <w:cs w:val="0"/>
      <w:lang w:val="x-none" w:eastAsia="sk-SK"/>
    </w:rPr>
  </w:style>
  <w:style w:type="character" w:styleId="PageNumber">
    <w:name w:val="page number"/>
    <w:basedOn w:val="DefaultParagraphFont"/>
    <w:uiPriority w:val="99"/>
    <w:rsid w:val="0090548E"/>
    <w:rPr>
      <w:rFonts w:cs="Times New Roman"/>
      <w:rtl w:val="0"/>
      <w:cs w:val="0"/>
    </w:rPr>
  </w:style>
  <w:style w:type="paragraph" w:styleId="Header">
    <w:name w:val="header"/>
    <w:basedOn w:val="Normal"/>
    <w:link w:val="HeaderChar"/>
    <w:uiPriority w:val="99"/>
    <w:semiHidden/>
    <w:unhideWhenUsed/>
    <w:rsid w:val="0090548E"/>
    <w:pPr>
      <w:tabs>
        <w:tab w:val="center" w:pos="4536"/>
        <w:tab w:val="right" w:pos="9072"/>
      </w:tabs>
      <w:jc w:val="left"/>
    </w:pPr>
    <w:rPr>
      <w:szCs w:val="21"/>
    </w:rPr>
  </w:style>
  <w:style w:type="character" w:customStyle="1" w:styleId="HeaderChar">
    <w:name w:val="Header Char"/>
    <w:basedOn w:val="DefaultParagraphFont"/>
    <w:link w:val="Header"/>
    <w:uiPriority w:val="99"/>
    <w:semiHidden/>
    <w:locked/>
    <w:rsid w:val="0090548E"/>
    <w:rPr>
      <w:rFonts w:ascii="Times New Roman" w:eastAsia="SimSun" w:hAnsi="Times New Roman" w:cs="Mangal"/>
      <w:kern w:val="1"/>
      <w:sz w:val="21"/>
      <w:szCs w:val="21"/>
      <w:rtl w:val="0"/>
      <w:cs w:val="0"/>
      <w:lang w:val="x-none" w:eastAsia="hi-IN" w:bidi="hi-IN"/>
    </w:rPr>
  </w:style>
  <w:style w:type="character" w:customStyle="1" w:styleId="Heading1Char">
    <w:name w:val="Heading 1 Char"/>
    <w:basedOn w:val="DefaultParagraphFont"/>
    <w:link w:val="Heading1"/>
    <w:uiPriority w:val="9"/>
    <w:locked/>
    <w:rsid w:val="0017622F"/>
    <w:rPr>
      <w:rFonts w:ascii="Times New Roman" w:hAnsi="Times New Roman" w:cs="Times New Roman"/>
      <w:b/>
      <w:bCs/>
      <w:kern w:val="36"/>
      <w:sz w:val="48"/>
      <w:szCs w:val="48"/>
      <w:rtl w:val="0"/>
      <w:cs w:val="0"/>
      <w:lang w:val="en-US" w:eastAsia="x-none"/>
    </w:rPr>
  </w:style>
  <w:style w:type="paragraph" w:styleId="NormalWeb">
    <w:name w:val="Normal (Web)"/>
    <w:aliases w:val="webb"/>
    <w:basedOn w:val="Normal"/>
    <w:uiPriority w:val="99"/>
    <w:unhideWhenUsed/>
    <w:rsid w:val="0017622F"/>
    <w:pPr>
      <w:widowControl/>
      <w:suppressAutoHyphens w:val="0"/>
      <w:spacing w:before="100" w:beforeAutospacing="1" w:after="100" w:afterAutospacing="1"/>
      <w:jc w:val="left"/>
    </w:pPr>
    <w:rPr>
      <w:rFonts w:ascii="Times New Roman" w:eastAsia="Times New Roman" w:hAnsi="Times New Roman" w:cs="Times New Roman"/>
      <w:kern w:val="0"/>
      <w:lang w:eastAsia="sk-SK" w:bidi="ar-SA"/>
    </w:rPr>
  </w:style>
  <w:style w:type="paragraph" w:styleId="FootnoteText">
    <w:name w:val="footnote text"/>
    <w:basedOn w:val="Normal"/>
    <w:link w:val="FootnoteTextChar"/>
    <w:uiPriority w:val="99"/>
    <w:unhideWhenUsed/>
    <w:rsid w:val="0017622F"/>
    <w:pPr>
      <w:widowControl/>
      <w:suppressAutoHyphens w:val="0"/>
      <w:jc w:val="left"/>
    </w:pPr>
    <w:rPr>
      <w:rFonts w:ascii="Times New Roman" w:eastAsia="Times New Roman" w:hAnsi="Times New Roman" w:cs="Times New Roman"/>
      <w:kern w:val="0"/>
      <w:sz w:val="20"/>
      <w:szCs w:val="20"/>
      <w:lang w:eastAsia="sk-SK" w:bidi="ar-SA"/>
    </w:rPr>
  </w:style>
  <w:style w:type="character" w:customStyle="1" w:styleId="FootnoteTextChar">
    <w:name w:val="Footnote Text Char"/>
    <w:basedOn w:val="DefaultParagraphFont"/>
    <w:link w:val="FootnoteText"/>
    <w:uiPriority w:val="99"/>
    <w:locked/>
    <w:rsid w:val="0017622F"/>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unhideWhenUsed/>
    <w:rsid w:val="0017622F"/>
    <w:rPr>
      <w:rFonts w:cs="Times New Roman"/>
      <w:vertAlign w:val="superscript"/>
      <w:rtl w:val="0"/>
      <w:cs w:val="0"/>
    </w:rPr>
  </w:style>
  <w:style w:type="character" w:customStyle="1" w:styleId="apple-converted-space">
    <w:name w:val="apple-converted-space"/>
    <w:basedOn w:val="DefaultParagraphFont"/>
    <w:rsid w:val="0017622F"/>
    <w:rPr>
      <w:rFonts w:cs="Times New Roman"/>
      <w:rtl w:val="0"/>
      <w:cs w:val="0"/>
    </w:rPr>
  </w:style>
  <w:style w:type="character" w:customStyle="1" w:styleId="h1a">
    <w:name w:val="h1a"/>
    <w:basedOn w:val="DefaultParagraphFont"/>
    <w:rsid w:val="0017622F"/>
    <w:rPr>
      <w:rFonts w:cs="Times New Roman"/>
      <w:rtl w:val="0"/>
      <w:cs w:val="0"/>
    </w:rPr>
  </w:style>
  <w:style w:type="paragraph" w:customStyle="1" w:styleId="Vchodzie">
    <w:name w:val="Vchodzie"/>
    <w:rsid w:val="00BB30C7"/>
    <w:pPr>
      <w:framePr w:wrap="auto"/>
      <w:widowControl w:val="0"/>
      <w:autoSpaceDE/>
      <w:autoSpaceDN w:val="0"/>
      <w:adjustRightInd w:val="0"/>
      <w:spacing w:after="200" w:line="276" w:lineRule="auto"/>
      <w:ind w:left="0" w:right="0"/>
      <w:jc w:val="left"/>
      <w:textAlignment w:val="auto"/>
    </w:pPr>
    <w:rPr>
      <w:rFonts w:ascii="Calibri" w:hAnsi="Calibri" w:eastAsiaTheme="minorEastAsia" w:cs="Calibri"/>
      <w:kern w:val="1"/>
      <w:sz w:val="22"/>
      <w:szCs w:val="22"/>
      <w:rtl w:val="0"/>
      <w:cs w:val="0"/>
      <w:lang w:val="en-US" w:eastAsia="en-US" w:bidi="ar-SA"/>
    </w:rPr>
  </w:style>
  <w:style w:type="paragraph" w:styleId="ListParagraph">
    <w:name w:val="List Paragraph"/>
    <w:basedOn w:val="Normal"/>
    <w:uiPriority w:val="34"/>
    <w:qFormat/>
    <w:rsid w:val="00B27D05"/>
    <w:pPr>
      <w:ind w:left="720"/>
      <w:contextualSpacing/>
      <w:jc w:val="left"/>
    </w:pPr>
    <w:rPr>
      <w:szCs w:val="21"/>
    </w:rPr>
  </w:style>
  <w:style w:type="paragraph" w:styleId="BalloonText">
    <w:name w:val="Balloon Text"/>
    <w:basedOn w:val="Normal"/>
    <w:link w:val="BalloonTextChar"/>
    <w:uiPriority w:val="99"/>
    <w:semiHidden/>
    <w:unhideWhenUsed/>
    <w:rsid w:val="00B6575B"/>
    <w:pPr>
      <w:jc w:val="left"/>
    </w:pPr>
    <w:rPr>
      <w:rFonts w:ascii="Tahoma" w:hAnsi="Tahoma"/>
      <w:sz w:val="16"/>
      <w:szCs w:val="14"/>
    </w:rPr>
  </w:style>
  <w:style w:type="character" w:customStyle="1" w:styleId="BalloonTextChar">
    <w:name w:val="Balloon Text Char"/>
    <w:basedOn w:val="DefaultParagraphFont"/>
    <w:link w:val="BalloonText"/>
    <w:uiPriority w:val="99"/>
    <w:semiHidden/>
    <w:locked/>
    <w:rsid w:val="00B6575B"/>
    <w:rPr>
      <w:rFonts w:ascii="Tahoma" w:eastAsia="SimSun" w:hAnsi="Tahoma" w:cs="Mangal"/>
      <w:kern w:val="1"/>
      <w:sz w:val="14"/>
      <w:szCs w:val="14"/>
      <w:rtl w:val="0"/>
      <w:cs w:val="0"/>
      <w:lang w:val="x-none" w:eastAsia="hi-IN" w:bidi="hi-IN"/>
    </w:rPr>
  </w:style>
  <w:style w:type="character" w:customStyle="1" w:styleId="num">
    <w:name w:val="num"/>
    <w:basedOn w:val="DefaultParagraphFont"/>
    <w:rsid w:val="00C202B2"/>
    <w:rPr>
      <w:rFonts w:cs="Times New Roman"/>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www.rokovania.sk/File.aspx/ViewDocumentHtml/Mater-Dokum-147741?prefixFile=m_" TargetMode="Externa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07FCD-E6EB-4D60-BFD1-12EBC4F9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602</Words>
  <Characters>3432</Characters>
  <Application>Microsoft Office Word</Application>
  <DocSecurity>0</DocSecurity>
  <Lines>0</Lines>
  <Paragraphs>0</Paragraphs>
  <ScaleCrop>false</ScaleCrop>
  <Company>HP</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vinco</dc:creator>
  <cp:lastModifiedBy>Gašparíková, Jarmila</cp:lastModifiedBy>
  <cp:revision>2</cp:revision>
  <cp:lastPrinted>2015-01-07T14:04:00Z</cp:lastPrinted>
  <dcterms:created xsi:type="dcterms:W3CDTF">2015-07-21T11:13:00Z</dcterms:created>
  <dcterms:modified xsi:type="dcterms:W3CDTF">2015-07-21T11:13:00Z</dcterms:modified>
</cp:coreProperties>
</file>