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42DC9" w:rsidRPr="00FD5F20" w:rsidP="00142DC9">
      <w:pPr>
        <w:bidi w:val="0"/>
        <w:jc w:val="center"/>
        <w:rPr>
          <w:rFonts w:ascii="Times New Roman" w:hAnsi="Times New Roman"/>
          <w:b/>
          <w:bCs/>
          <w:sz w:val="28"/>
          <w:szCs w:val="28"/>
          <w:lang w:val="sk-SK"/>
        </w:rPr>
      </w:pPr>
      <w:r w:rsidRPr="00FD5F20">
        <w:rPr>
          <w:rFonts w:ascii="Times New Roman" w:hAnsi="Times New Roman"/>
          <w:b/>
          <w:bCs/>
          <w:sz w:val="28"/>
          <w:szCs w:val="28"/>
          <w:lang w:val="sk-SK"/>
        </w:rPr>
        <w:t>Vplyvy na rozpočet verejnej správy,</w:t>
      </w:r>
    </w:p>
    <w:p w:rsidR="00142DC9" w:rsidRPr="00FD5F20" w:rsidP="00142DC9">
      <w:pPr>
        <w:bidi w:val="0"/>
        <w:jc w:val="center"/>
        <w:rPr>
          <w:rFonts w:ascii="Times New Roman" w:hAnsi="Times New Roman"/>
          <w:b/>
          <w:bCs/>
          <w:sz w:val="28"/>
          <w:szCs w:val="28"/>
          <w:lang w:val="sk-SK"/>
        </w:rPr>
      </w:pPr>
      <w:r w:rsidRPr="00FD5F20">
        <w:rPr>
          <w:rFonts w:ascii="Times New Roman" w:hAnsi="Times New Roman"/>
          <w:b/>
          <w:bCs/>
          <w:sz w:val="28"/>
          <w:szCs w:val="28"/>
          <w:lang w:val="sk-SK"/>
        </w:rPr>
        <w:t>na zamestnanosť vo verejnej správe a financovanie návrhu</w:t>
      </w:r>
    </w:p>
    <w:p w:rsidR="008A2BD3" w:rsidRPr="00FD5F20" w:rsidP="00142DC9">
      <w:pPr>
        <w:bidi w:val="0"/>
        <w:rPr>
          <w:rFonts w:ascii="Times New Roman" w:hAnsi="Times New Roman"/>
          <w:b/>
          <w:lang w:val="sk-SK"/>
        </w:rPr>
      </w:pPr>
    </w:p>
    <w:p w:rsidR="00142DC9" w:rsidRPr="00FD5F20" w:rsidP="00142DC9">
      <w:pPr>
        <w:bidi w:val="0"/>
        <w:rPr>
          <w:rFonts w:ascii="Times New Roman" w:hAnsi="Times New Roman"/>
          <w:b/>
          <w:lang w:val="sk-SK"/>
        </w:rPr>
      </w:pPr>
      <w:r w:rsidRPr="00FD5F20">
        <w:rPr>
          <w:rFonts w:ascii="Times New Roman" w:hAnsi="Times New Roman"/>
          <w:b/>
          <w:lang w:val="sk-SK"/>
        </w:rPr>
        <w:t>2.1. Zhrnutie vplyvov na rozpočet verejnej správy v návrhu</w:t>
      </w:r>
    </w:p>
    <w:p w:rsidR="00FA41BA" w:rsidRPr="006F6A99" w:rsidP="00FA41BA">
      <w:pPr>
        <w:bidi w:val="0"/>
        <w:jc w:val="right"/>
        <w:rPr>
          <w:rFonts w:ascii="Times New Roman" w:hAnsi="Times New Roman"/>
          <w:sz w:val="20"/>
          <w:szCs w:val="20"/>
          <w:lang w:val="sk-SK"/>
        </w:rPr>
      </w:pPr>
      <w:r w:rsidRPr="006F6A99">
        <w:rPr>
          <w:rFonts w:ascii="Times New Roman" w:hAnsi="Times New Roman"/>
          <w:sz w:val="20"/>
          <w:szCs w:val="20"/>
          <w:lang w:val="sk-SK"/>
        </w:rPr>
        <w:t xml:space="preserve">Tabuľka č. 1 </w:t>
      </w:r>
    </w:p>
    <w:tbl>
      <w:tblPr>
        <w:tblStyle w:val="TableNormal"/>
        <w:tblW w:w="10261"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400"/>
        <w:gridCol w:w="1400"/>
        <w:gridCol w:w="1400"/>
        <w:gridCol w:w="1400"/>
      </w:tblGrid>
      <w:tr>
        <w:tblPrEx>
          <w:tblW w:w="10261"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6F6A99" w:rsidP="0098052F">
            <w:pPr>
              <w:bidi w:val="0"/>
              <w:jc w:val="center"/>
              <w:rPr>
                <w:rFonts w:ascii="Times New Roman" w:hAnsi="Times New Roman"/>
                <w:b/>
                <w:bCs/>
                <w:color w:val="FFFFFF"/>
                <w:lang w:val="sk-SK"/>
              </w:rPr>
            </w:pPr>
            <w:bookmarkStart w:id="0" w:name="OLE_LINK1"/>
            <w:r w:rsidRPr="006F6A99">
              <w:rPr>
                <w:rFonts w:ascii="Times New Roman" w:hAnsi="Times New Roman"/>
                <w:b/>
                <w:bCs/>
                <w:color w:val="FFFFFF"/>
                <w:lang w:val="sk-SK"/>
              </w:rPr>
              <w:t xml:space="preserve">Vplyvy na </w:t>
            </w:r>
            <w:r w:rsidRPr="006F6A99">
              <w:rPr>
                <w:rFonts w:ascii="Times New Roman" w:hAnsi="Times New Roman"/>
                <w:b/>
                <w:bCs/>
                <w:lang w:val="sk-SK"/>
              </w:rPr>
              <w:t>rozpočet verejnej správy</w:t>
            </w:r>
          </w:p>
        </w:tc>
        <w:tc>
          <w:tcPr>
            <w:tcW w:w="5600"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6F6A99" w:rsidP="0098052F">
            <w:pPr>
              <w:bidi w:val="0"/>
              <w:jc w:val="center"/>
              <w:rPr>
                <w:rFonts w:ascii="Times New Roman" w:hAnsi="Times New Roman"/>
                <w:b/>
                <w:bCs/>
                <w:color w:val="FFFFFF"/>
                <w:lang w:val="sk-SK"/>
              </w:rPr>
            </w:pPr>
            <w:r w:rsidRPr="006F6A99">
              <w:rPr>
                <w:rFonts w:ascii="Times New Roman" w:hAnsi="Times New Roman"/>
                <w:b/>
                <w:bCs/>
                <w:color w:val="FFFFFF"/>
                <w:lang w:val="sk-SK"/>
              </w:rPr>
              <w:t xml:space="preserve">Vplyv na rozpočet verejnej správy </w:t>
            </w:r>
            <w:r w:rsidRPr="006F6A99">
              <w:rPr>
                <w:rFonts w:ascii="Times New Roman" w:hAnsi="Times New Roman"/>
                <w:b/>
                <w:bCs/>
                <w:lang w:val="sk-SK"/>
              </w:rPr>
              <w:t xml:space="preserve">(v </w:t>
            </w:r>
            <w:r>
              <w:rPr>
                <w:rFonts w:ascii="Times New Roman" w:hAnsi="Times New Roman"/>
                <w:b/>
                <w:bCs/>
                <w:lang w:val="sk-SK"/>
              </w:rPr>
              <w:t>eur</w:t>
            </w:r>
            <w:r w:rsidRPr="006F6A99">
              <w:rPr>
                <w:rFonts w:ascii="Times New Roman" w:hAnsi="Times New Roman"/>
                <w:b/>
                <w:bCs/>
                <w:lang w:val="sk-SK"/>
              </w:rPr>
              <w:t>ách)</w:t>
            </w:r>
          </w:p>
        </w:tc>
      </w:tr>
      <w:tr>
        <w:tblPrEx>
          <w:tblW w:w="10261"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FA41BA" w:rsidRPr="006F6A99" w:rsidP="0098052F">
            <w:pPr>
              <w:bidi w:val="0"/>
              <w:jc w:val="center"/>
              <w:rPr>
                <w:rFonts w:ascii="Times New Roman" w:hAnsi="Times New Roman"/>
                <w:b/>
                <w:bCs/>
                <w:color w:val="FFFFFF"/>
                <w:lang w:val="sk-SK"/>
              </w:rPr>
            </w:pPr>
          </w:p>
        </w:tc>
        <w:tc>
          <w:tcPr>
            <w:tcW w:w="140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085623" w:rsidP="00DA39BB">
            <w:pPr>
              <w:bidi w:val="0"/>
              <w:jc w:val="center"/>
              <w:rPr>
                <w:rFonts w:ascii="Times New Roman" w:hAnsi="Times New Roman"/>
                <w:b/>
                <w:bCs/>
                <w:color w:val="FFFFFF"/>
                <w:vertAlign w:val="superscript"/>
                <w:lang w:val="sk-SK"/>
              </w:rPr>
            </w:pPr>
            <w:r>
              <w:rPr>
                <w:rFonts w:ascii="Times New Roman" w:hAnsi="Times New Roman"/>
                <w:b/>
                <w:bCs/>
                <w:color w:val="FFFFFF"/>
                <w:lang w:val="sk-SK"/>
              </w:rPr>
              <w:t>rok 201</w:t>
            </w:r>
            <w:r w:rsidR="00DA39BB">
              <w:rPr>
                <w:rFonts w:ascii="Times New Roman" w:hAnsi="Times New Roman"/>
                <w:b/>
                <w:bCs/>
                <w:color w:val="FFFFFF"/>
                <w:lang w:val="sk-SK"/>
              </w:rPr>
              <w:t>5</w:t>
            </w:r>
            <w:r w:rsidR="00085623">
              <w:rPr>
                <w:rFonts w:ascii="Times New Roman" w:hAnsi="Times New Roman"/>
                <w:b/>
                <w:bCs/>
                <w:color w:val="FFFFFF"/>
                <w:vertAlign w:val="superscript"/>
                <w:lang w:val="sk-SK"/>
              </w:rPr>
              <w:t>*</w:t>
            </w:r>
          </w:p>
        </w:tc>
        <w:tc>
          <w:tcPr>
            <w:tcW w:w="140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6F6A99" w:rsidP="00DA39BB">
            <w:pPr>
              <w:bidi w:val="0"/>
              <w:jc w:val="center"/>
              <w:rPr>
                <w:rFonts w:ascii="Times New Roman" w:hAnsi="Times New Roman"/>
                <w:b/>
                <w:bCs/>
                <w:color w:val="FFFFFF"/>
                <w:lang w:val="sk-SK"/>
              </w:rPr>
            </w:pPr>
            <w:r>
              <w:rPr>
                <w:rFonts w:ascii="Times New Roman" w:hAnsi="Times New Roman"/>
                <w:b/>
                <w:bCs/>
                <w:color w:val="FFFFFF"/>
                <w:lang w:val="sk-SK"/>
              </w:rPr>
              <w:t>rok 201</w:t>
            </w:r>
            <w:r w:rsidR="00DA39BB">
              <w:rPr>
                <w:rFonts w:ascii="Times New Roman" w:hAnsi="Times New Roman"/>
                <w:b/>
                <w:bCs/>
                <w:color w:val="FFFFFF"/>
                <w:lang w:val="sk-SK"/>
              </w:rPr>
              <w:t>6</w:t>
            </w:r>
          </w:p>
        </w:tc>
        <w:tc>
          <w:tcPr>
            <w:tcW w:w="140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6F6A99" w:rsidP="00DA39BB">
            <w:pPr>
              <w:bidi w:val="0"/>
              <w:jc w:val="center"/>
              <w:rPr>
                <w:rFonts w:ascii="Times New Roman" w:hAnsi="Times New Roman"/>
                <w:b/>
                <w:bCs/>
                <w:color w:val="FFFFFF"/>
                <w:lang w:val="sk-SK"/>
              </w:rPr>
            </w:pPr>
            <w:r>
              <w:rPr>
                <w:rFonts w:ascii="Times New Roman" w:hAnsi="Times New Roman"/>
                <w:b/>
                <w:bCs/>
                <w:color w:val="FFFFFF"/>
                <w:lang w:val="sk-SK"/>
              </w:rPr>
              <w:t>rok 201</w:t>
            </w:r>
            <w:r w:rsidR="00DA39BB">
              <w:rPr>
                <w:rFonts w:ascii="Times New Roman" w:hAnsi="Times New Roman"/>
                <w:b/>
                <w:bCs/>
                <w:color w:val="FFFFFF"/>
                <w:lang w:val="sk-SK"/>
              </w:rPr>
              <w:t>7</w:t>
            </w:r>
          </w:p>
        </w:tc>
        <w:tc>
          <w:tcPr>
            <w:tcW w:w="140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6F6A99" w:rsidP="00DA39BB">
            <w:pPr>
              <w:bidi w:val="0"/>
              <w:jc w:val="center"/>
              <w:rPr>
                <w:rFonts w:ascii="Times New Roman" w:hAnsi="Times New Roman"/>
                <w:b/>
                <w:bCs/>
                <w:color w:val="FFFFFF"/>
                <w:lang w:val="sk-SK"/>
              </w:rPr>
            </w:pPr>
            <w:r>
              <w:rPr>
                <w:rFonts w:ascii="Times New Roman" w:hAnsi="Times New Roman"/>
                <w:b/>
                <w:bCs/>
                <w:color w:val="FFFFFF"/>
                <w:lang w:val="sk-SK"/>
              </w:rPr>
              <w:t>rok 201</w:t>
            </w:r>
            <w:r w:rsidR="00DA39BB">
              <w:rPr>
                <w:rFonts w:ascii="Times New Roman" w:hAnsi="Times New Roman"/>
                <w:b/>
                <w:bCs/>
                <w:color w:val="FFFFFF"/>
                <w:lang w:val="sk-SK"/>
              </w:rPr>
              <w:t>8</w:t>
            </w:r>
          </w:p>
        </w:tc>
      </w:tr>
      <w:tr>
        <w:tblPrEx>
          <w:tblW w:w="10261"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A41BA" w:rsidRPr="006F6A99" w:rsidP="0098052F">
            <w:pPr>
              <w:bidi w:val="0"/>
              <w:rPr>
                <w:rFonts w:ascii="Times New Roman" w:hAnsi="Times New Roman"/>
                <w:lang w:val="sk-SK"/>
              </w:rPr>
            </w:pPr>
            <w:r w:rsidRPr="006F6A99">
              <w:rPr>
                <w:rFonts w:ascii="Times New Roman" w:hAnsi="Times New Roman"/>
                <w:b/>
                <w:bCs/>
                <w:lang w:val="sk-SK"/>
              </w:rPr>
              <w:t>Príjmy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41BA" w:rsidRPr="006F6A99" w:rsidP="0098052F">
            <w:pPr>
              <w:bidi w:val="0"/>
              <w:jc w:val="right"/>
              <w:rPr>
                <w:rFonts w:ascii="Times New Roman" w:hAnsi="Times New Roman"/>
                <w:b/>
                <w:bCs/>
                <w:lang w:val="sk-SK"/>
              </w:rPr>
            </w:pPr>
          </w:p>
        </w:tc>
        <w:tc>
          <w:tcPr>
            <w:tcW w:w="140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C7FE3" w:rsidRPr="006F6A99" w:rsidP="00AC7FE3">
            <w:pPr>
              <w:bidi w:val="0"/>
              <w:jc w:val="right"/>
              <w:rPr>
                <w:rFonts w:ascii="Times New Roman" w:hAnsi="Times New Roman"/>
                <w:b/>
                <w:bCs/>
                <w:lang w:val="sk-SK"/>
              </w:rPr>
            </w:pPr>
          </w:p>
        </w:tc>
        <w:tc>
          <w:tcPr>
            <w:tcW w:w="140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41BA" w:rsidRPr="006F6A99" w:rsidP="00BD1F57">
            <w:pPr>
              <w:bidi w:val="0"/>
              <w:jc w:val="right"/>
              <w:rPr>
                <w:rFonts w:ascii="Times New Roman" w:hAnsi="Times New Roman"/>
                <w:b/>
                <w:bCs/>
                <w:lang w:val="sk-SK"/>
              </w:rPr>
            </w:pPr>
          </w:p>
        </w:tc>
        <w:tc>
          <w:tcPr>
            <w:tcW w:w="140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41BA" w:rsidRPr="006F6A99" w:rsidP="00BD1F57">
            <w:pPr>
              <w:bidi w:val="0"/>
              <w:jc w:val="right"/>
              <w:rPr>
                <w:rFonts w:ascii="Times New Roman" w:hAnsi="Times New Roman"/>
                <w:b/>
                <w:bCs/>
                <w:lang w:val="sk-SK"/>
              </w:rPr>
            </w:pPr>
          </w:p>
        </w:tc>
      </w:tr>
      <w:tr>
        <w:tblPrEx>
          <w:tblW w:w="10261"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6F6A99" w:rsidP="0098052F">
            <w:pPr>
              <w:bidi w:val="0"/>
              <w:rPr>
                <w:rFonts w:ascii="Times New Roman" w:hAnsi="Times New Roman"/>
                <w:lang w:val="sk-SK"/>
              </w:rPr>
            </w:pPr>
            <w:r w:rsidRPr="006F6A99">
              <w:rPr>
                <w:rFonts w:ascii="Times New Roman" w:hAnsi="Times New Roman"/>
                <w:lang w:val="sk-SK"/>
              </w:rPr>
              <w:t>v tom: za každý subjekt verejnej správy zvlášť</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6F6A99" w:rsidP="0098052F">
            <w:pPr>
              <w:bidi w:val="0"/>
              <w:jc w:val="right"/>
              <w:rPr>
                <w:rFonts w:ascii="Times New Roman" w:hAnsi="Times New Roman"/>
                <w:lang w:val="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6F6A99" w:rsidP="0098052F">
            <w:pPr>
              <w:bidi w:val="0"/>
              <w:jc w:val="right"/>
              <w:rPr>
                <w:rFonts w:ascii="Times New Roman" w:hAnsi="Times New Roman"/>
                <w:lang w:val="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6F6A99" w:rsidP="0098052F">
            <w:pPr>
              <w:bidi w:val="0"/>
              <w:jc w:val="right"/>
              <w:rPr>
                <w:rFonts w:ascii="Times New Roman" w:hAnsi="Times New Roman"/>
                <w:lang w:val="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6F6A99" w:rsidP="0098052F">
            <w:pPr>
              <w:bidi w:val="0"/>
              <w:jc w:val="right"/>
              <w:rPr>
                <w:rFonts w:ascii="Times New Roman" w:hAnsi="Times New Roman"/>
                <w:lang w:val="sk-SK"/>
              </w:rPr>
            </w:pPr>
          </w:p>
        </w:tc>
      </w:tr>
      <w:tr>
        <w:tblPrEx>
          <w:tblW w:w="10261"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F53ED" w:rsidRPr="006964CB" w:rsidP="00177F6D">
            <w:pPr>
              <w:bidi w:val="0"/>
              <w:rPr>
                <w:rFonts w:ascii="Times New Roman" w:hAnsi="Times New Roman"/>
                <w:b/>
                <w:bCs/>
                <w:lang w:val="sk-SK"/>
              </w:rPr>
            </w:pPr>
            <w:r w:rsidRPr="006964CB">
              <w:rPr>
                <w:rFonts w:ascii="Times New Roman" w:hAnsi="Times New Roman"/>
                <w:b/>
                <w:bCs/>
                <w:lang w:val="sk-SK"/>
              </w:rPr>
              <w:t>Výdavky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EF53ED" w:rsidRPr="00177F6D" w:rsidP="00177F6D">
            <w:pPr>
              <w:bidi w:val="0"/>
              <w:jc w:val="right"/>
              <w:rPr>
                <w:rFonts w:ascii="Times New Roman" w:hAnsi="Times New Roman"/>
                <w:b/>
                <w:bCs/>
                <w:sz w:val="22"/>
                <w:szCs w:val="22"/>
                <w:lang w:val="sk-SK"/>
              </w:rPr>
            </w:pPr>
            <w:r w:rsidR="002C14AB">
              <w:rPr>
                <w:rFonts w:ascii="Times New Roman" w:hAnsi="Times New Roman"/>
                <w:b/>
                <w:bCs/>
                <w:sz w:val="22"/>
                <w:szCs w:val="22"/>
                <w:lang w:val="sk-SK"/>
              </w:rPr>
              <w:t>0</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EF53ED" w:rsidRPr="00EF53ED" w:rsidP="00B10BD5">
            <w:pPr>
              <w:autoSpaceDE w:val="0"/>
              <w:autoSpaceDN w:val="0"/>
              <w:bidi w:val="0"/>
              <w:adjustRightInd w:val="0"/>
              <w:jc w:val="right"/>
              <w:rPr>
                <w:rFonts w:ascii="Times New Roman" w:hAnsi="Times New Roman"/>
                <w:b/>
                <w:bCs/>
                <w:sz w:val="22"/>
                <w:szCs w:val="22"/>
                <w:lang w:val="sk-SK"/>
              </w:rPr>
            </w:pPr>
            <w:r w:rsidR="00A80701">
              <w:rPr>
                <w:rFonts w:ascii="Times New Roman" w:hAnsi="Times New Roman"/>
                <w:b/>
                <w:bCs/>
                <w:sz w:val="22"/>
                <w:szCs w:val="22"/>
                <w:lang w:val="sk-SK"/>
              </w:rPr>
              <w:t>9</w:t>
            </w:r>
            <w:r w:rsidR="00B10BD5">
              <w:rPr>
                <w:rFonts w:ascii="Times New Roman" w:hAnsi="Times New Roman"/>
                <w:b/>
                <w:bCs/>
                <w:sz w:val="22"/>
                <w:szCs w:val="22"/>
                <w:lang w:val="sk-SK"/>
              </w:rPr>
              <w:t> 998 816</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EF53ED" w:rsidRPr="00EF53ED" w:rsidP="00B10BD5">
            <w:pPr>
              <w:autoSpaceDE w:val="0"/>
              <w:autoSpaceDN w:val="0"/>
              <w:bidi w:val="0"/>
              <w:adjustRightInd w:val="0"/>
              <w:jc w:val="right"/>
              <w:rPr>
                <w:rFonts w:ascii="Times New Roman" w:hAnsi="Times New Roman"/>
                <w:b/>
                <w:bCs/>
                <w:sz w:val="22"/>
                <w:szCs w:val="22"/>
                <w:lang w:val="sk-SK"/>
              </w:rPr>
            </w:pPr>
            <w:r w:rsidR="00A80701">
              <w:rPr>
                <w:rFonts w:ascii="Times New Roman" w:hAnsi="Times New Roman"/>
                <w:b/>
                <w:bCs/>
                <w:sz w:val="22"/>
                <w:szCs w:val="22"/>
                <w:lang w:val="sk-SK"/>
              </w:rPr>
              <w:t>10</w:t>
            </w:r>
            <w:r w:rsidR="00B10BD5">
              <w:rPr>
                <w:rFonts w:ascii="Times New Roman" w:hAnsi="Times New Roman"/>
                <w:b/>
                <w:bCs/>
                <w:sz w:val="22"/>
                <w:szCs w:val="22"/>
                <w:lang w:val="sk-SK"/>
              </w:rPr>
              <w:t> 225 156</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EF53ED" w:rsidRPr="00EF53ED" w:rsidP="00B10BD5">
            <w:pPr>
              <w:autoSpaceDE w:val="0"/>
              <w:autoSpaceDN w:val="0"/>
              <w:bidi w:val="0"/>
              <w:adjustRightInd w:val="0"/>
              <w:jc w:val="right"/>
              <w:rPr>
                <w:rFonts w:ascii="Times New Roman" w:hAnsi="Times New Roman"/>
                <w:b/>
                <w:bCs/>
                <w:sz w:val="22"/>
                <w:szCs w:val="22"/>
                <w:lang w:val="sk-SK"/>
              </w:rPr>
            </w:pPr>
            <w:r w:rsidR="00A80701">
              <w:rPr>
                <w:rFonts w:ascii="Times New Roman" w:hAnsi="Times New Roman"/>
                <w:b/>
                <w:bCs/>
                <w:sz w:val="22"/>
                <w:szCs w:val="22"/>
                <w:lang w:val="sk-SK"/>
              </w:rPr>
              <w:t>10</w:t>
            </w:r>
            <w:r w:rsidR="00B10BD5">
              <w:rPr>
                <w:rFonts w:ascii="Times New Roman" w:hAnsi="Times New Roman"/>
                <w:b/>
                <w:bCs/>
                <w:sz w:val="22"/>
                <w:szCs w:val="22"/>
                <w:lang w:val="sk-SK"/>
              </w:rPr>
              <w:t> 690 244</w:t>
            </w:r>
          </w:p>
        </w:tc>
      </w:tr>
      <w:tr>
        <w:tblPrEx>
          <w:tblW w:w="10261"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0701" w:rsidRPr="000F0767" w:rsidP="003C202C">
            <w:pPr>
              <w:bidi w:val="0"/>
              <w:rPr>
                <w:rFonts w:ascii="Times New Roman" w:hAnsi="Times New Roman"/>
                <w:lang w:val="sk-SK"/>
              </w:rPr>
            </w:pPr>
            <w:r w:rsidRPr="000F0767">
              <w:rPr>
                <w:rFonts w:ascii="Times New Roman" w:hAnsi="Times New Roman"/>
                <w:lang w:val="sk-SK"/>
              </w:rPr>
              <w:t>v tom: za každý subjekt verejnej správy / program zvlášť</w:t>
            </w:r>
            <w:r>
              <w:rPr>
                <w:rFonts w:ascii="Times New Roman" w:hAnsi="Times New Roman"/>
                <w:lang w:val="sk-SK"/>
              </w:rPr>
              <w:t xml:space="preserve"> - </w:t>
            </w:r>
            <w:r w:rsidRPr="000F0767">
              <w:rPr>
                <w:rFonts w:ascii="Times New Roman" w:hAnsi="Times New Roman"/>
                <w:lang w:val="sk-SK"/>
              </w:rPr>
              <w:t>kapitol</w:t>
            </w:r>
            <w:r>
              <w:rPr>
                <w:rFonts w:ascii="Times New Roman" w:hAnsi="Times New Roman"/>
                <w:lang w:val="sk-SK"/>
              </w:rPr>
              <w:t>a</w:t>
            </w:r>
            <w:r w:rsidRPr="000F0767">
              <w:rPr>
                <w:rFonts w:ascii="Times New Roman" w:hAnsi="Times New Roman"/>
                <w:lang w:val="sk-SK"/>
              </w:rPr>
              <w:t xml:space="preserve"> 22-MPSVR SR</w:t>
            </w:r>
            <w:r>
              <w:rPr>
                <w:rFonts w:ascii="Times New Roman" w:hAnsi="Times New Roman"/>
                <w:lang w:val="sk-SK"/>
              </w:rPr>
              <w:t xml:space="preserve"> 06G</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A80701" w:rsidRPr="00A80701" w:rsidP="00BC6186">
            <w:pPr>
              <w:bidi w:val="0"/>
              <w:jc w:val="right"/>
              <w:rPr>
                <w:rFonts w:ascii="Times New Roman" w:hAnsi="Times New Roman"/>
                <w:bCs/>
                <w:sz w:val="20"/>
                <w:szCs w:val="20"/>
                <w:lang w:val="sk-SK"/>
              </w:rPr>
            </w:pPr>
            <w:r w:rsidR="002C14AB">
              <w:rPr>
                <w:rFonts w:ascii="Times New Roman" w:hAnsi="Times New Roman"/>
                <w:bCs/>
                <w:sz w:val="20"/>
                <w:szCs w:val="20"/>
                <w:lang w:val="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A80701" w:rsidRPr="00A80701" w:rsidP="00B10BD5">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9</w:t>
            </w:r>
            <w:r w:rsidR="00B10BD5">
              <w:rPr>
                <w:rFonts w:ascii="Times New Roman" w:hAnsi="Times New Roman"/>
                <w:bCs/>
                <w:sz w:val="20"/>
                <w:szCs w:val="20"/>
                <w:lang w:val="sk-SK"/>
              </w:rPr>
              <w:t> 998 816</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A80701" w:rsidRPr="00A80701" w:rsidP="00B10BD5">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sidR="00B10BD5">
              <w:rPr>
                <w:rFonts w:ascii="Times New Roman" w:hAnsi="Times New Roman"/>
                <w:bCs/>
                <w:sz w:val="20"/>
                <w:szCs w:val="20"/>
                <w:lang w:val="sk-SK"/>
              </w:rPr>
              <w:t> 225 156</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A80701" w:rsidRPr="00A80701" w:rsidP="00B10BD5">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sidR="00B10BD5">
              <w:rPr>
                <w:rFonts w:ascii="Times New Roman" w:hAnsi="Times New Roman"/>
                <w:bCs/>
                <w:sz w:val="20"/>
                <w:szCs w:val="20"/>
                <w:lang w:val="sk-SK"/>
              </w:rPr>
              <w:t> 690 244</w:t>
            </w:r>
          </w:p>
        </w:tc>
      </w:tr>
      <w:tr>
        <w:tblPrEx>
          <w:tblW w:w="10261"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6083E" w:rsidRPr="000F0767" w:rsidP="0098052F">
            <w:pPr>
              <w:bidi w:val="0"/>
              <w:rPr>
                <w:rFonts w:ascii="Times New Roman" w:hAnsi="Times New Roman"/>
                <w:b/>
                <w:bCs/>
                <w:i/>
                <w:iCs/>
                <w:lang w:val="sk-SK"/>
              </w:rPr>
            </w:pPr>
            <w:r w:rsidRPr="000F0767">
              <w:rPr>
                <w:rFonts w:ascii="Times New Roman" w:hAnsi="Times New Roman"/>
                <w:b/>
                <w:bCs/>
                <w:i/>
                <w:iCs/>
                <w:lang w:val="sk-SK"/>
              </w:rPr>
              <w:t xml:space="preserve">z toho: </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0F0767" w:rsidP="00A7033A">
            <w:pPr>
              <w:bidi w:val="0"/>
              <w:jc w:val="right"/>
              <w:rPr>
                <w:rFonts w:ascii="Times New Roman" w:hAnsi="Times New Roman"/>
                <w:b/>
                <w:bCs/>
                <w:i/>
                <w:iCs/>
                <w:lang w:val="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0F0767" w:rsidP="00A7033A">
            <w:pPr>
              <w:bidi w:val="0"/>
              <w:jc w:val="right"/>
              <w:rPr>
                <w:rFonts w:ascii="Times New Roman" w:hAnsi="Times New Roman"/>
                <w:b/>
                <w:bCs/>
                <w:i/>
                <w:iCs/>
                <w:lang w:val="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0F0767" w:rsidP="00A7033A">
            <w:pPr>
              <w:bidi w:val="0"/>
              <w:jc w:val="right"/>
              <w:rPr>
                <w:rFonts w:ascii="Times New Roman" w:hAnsi="Times New Roman"/>
                <w:b/>
                <w:bCs/>
                <w:i/>
                <w:iCs/>
                <w:lang w:val="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0F0767" w:rsidP="0098052F">
            <w:pPr>
              <w:bidi w:val="0"/>
              <w:jc w:val="right"/>
              <w:rPr>
                <w:rFonts w:ascii="Times New Roman" w:hAnsi="Times New Roman"/>
                <w:b/>
                <w:bCs/>
                <w:i/>
                <w:iCs/>
                <w:lang w:val="sk-SK"/>
              </w:rPr>
            </w:pPr>
          </w:p>
        </w:tc>
      </w:tr>
      <w:tr>
        <w:tblPrEx>
          <w:tblW w:w="10261"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nil"/>
              <w:right w:val="single" w:sz="4" w:space="0" w:color="auto"/>
            </w:tcBorders>
            <w:noWrap/>
            <w:textDirection w:val="lrTb"/>
            <w:vAlign w:val="center"/>
          </w:tcPr>
          <w:p w:rsidR="00EF1FC7" w:rsidRPr="000F0767" w:rsidP="0098052F">
            <w:pPr>
              <w:bidi w:val="0"/>
              <w:rPr>
                <w:rFonts w:ascii="Times New Roman" w:hAnsi="Times New Roman"/>
                <w:b/>
                <w:bCs/>
                <w:i/>
                <w:iCs/>
                <w:lang w:val="sk-SK"/>
              </w:rPr>
            </w:pPr>
            <w:r w:rsidRPr="000F0767">
              <w:rPr>
                <w:rFonts w:ascii="Times New Roman" w:hAnsi="Times New Roman"/>
                <w:b/>
                <w:bCs/>
                <w:i/>
                <w:iCs/>
                <w:lang w:val="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EF1FC7" w:rsidRPr="000F0767" w:rsidP="009E717C">
            <w:pPr>
              <w:bidi w:val="0"/>
              <w:jc w:val="right"/>
              <w:rPr>
                <w:rFonts w:ascii="Times New Roman" w:hAnsi="Times New Roman"/>
                <w:sz w:val="20"/>
                <w:szCs w:val="20"/>
                <w:lang w:val="sk-SK"/>
              </w:rPr>
            </w:pPr>
            <w:r w:rsidR="002C14AB">
              <w:rPr>
                <w:rFonts w:ascii="Times New Roman" w:hAnsi="Times New Roman"/>
                <w:sz w:val="20"/>
                <w:szCs w:val="20"/>
                <w:lang w:val="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EF1FC7" w:rsidRPr="000F0767" w:rsidP="00551852">
            <w:pPr>
              <w:autoSpaceDE w:val="0"/>
              <w:autoSpaceDN w:val="0"/>
              <w:bidi w:val="0"/>
              <w:adjustRightInd w:val="0"/>
              <w:jc w:val="right"/>
              <w:rPr>
                <w:rFonts w:ascii="Times New Roman" w:hAnsi="Times New Roman"/>
                <w:color w:val="000000"/>
                <w:sz w:val="20"/>
                <w:szCs w:val="20"/>
                <w:lang w:val="sk-SK"/>
              </w:rPr>
            </w:pPr>
            <w:r w:rsidR="007B5A94">
              <w:rPr>
                <w:rFonts w:ascii="Times New Roman" w:hAnsi="Times New Roman"/>
                <w:color w:val="000000"/>
                <w:sz w:val="20"/>
                <w:szCs w:val="20"/>
                <w:lang w:val="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EF1FC7" w:rsidRPr="000F0767" w:rsidP="00E11A12">
            <w:pPr>
              <w:autoSpaceDE w:val="0"/>
              <w:autoSpaceDN w:val="0"/>
              <w:bidi w:val="0"/>
              <w:adjustRightInd w:val="0"/>
              <w:jc w:val="right"/>
              <w:rPr>
                <w:rFonts w:ascii="Times New Roman" w:hAnsi="Times New Roman"/>
                <w:color w:val="000000"/>
                <w:sz w:val="20"/>
                <w:szCs w:val="20"/>
                <w:lang w:val="sk-SK"/>
              </w:rPr>
            </w:pPr>
            <w:r w:rsidR="007B5A94">
              <w:rPr>
                <w:rFonts w:ascii="Times New Roman" w:hAnsi="Times New Roman"/>
                <w:color w:val="000000"/>
                <w:sz w:val="20"/>
                <w:szCs w:val="20"/>
                <w:lang w:val="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EF1FC7" w:rsidRPr="000F0767" w:rsidP="00E11A12">
            <w:pPr>
              <w:autoSpaceDE w:val="0"/>
              <w:autoSpaceDN w:val="0"/>
              <w:bidi w:val="0"/>
              <w:adjustRightInd w:val="0"/>
              <w:jc w:val="right"/>
              <w:rPr>
                <w:rFonts w:ascii="Times New Roman" w:hAnsi="Times New Roman"/>
                <w:color w:val="000000"/>
                <w:sz w:val="20"/>
                <w:szCs w:val="20"/>
                <w:lang w:val="sk-SK"/>
              </w:rPr>
            </w:pPr>
            <w:r w:rsidR="007B5A94">
              <w:rPr>
                <w:rFonts w:ascii="Times New Roman" w:hAnsi="Times New Roman"/>
                <w:color w:val="000000"/>
                <w:sz w:val="20"/>
                <w:szCs w:val="20"/>
                <w:lang w:val="sk-SK"/>
              </w:rPr>
              <w:t>0</w:t>
            </w:r>
          </w:p>
        </w:tc>
      </w:tr>
      <w:tr>
        <w:tblPrEx>
          <w:tblW w:w="10261"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nil"/>
              <w:right w:val="single" w:sz="4" w:space="0" w:color="auto"/>
            </w:tcBorders>
            <w:noWrap/>
            <w:textDirection w:val="lrTb"/>
            <w:vAlign w:val="center"/>
          </w:tcPr>
          <w:p w:rsidR="00B10BD5" w:rsidRPr="000F0767" w:rsidP="0098052F">
            <w:pPr>
              <w:bidi w:val="0"/>
              <w:rPr>
                <w:rFonts w:ascii="Times New Roman" w:hAnsi="Times New Roman"/>
                <w:b/>
                <w:bCs/>
                <w:i/>
                <w:iCs/>
                <w:lang w:val="sk-SK"/>
              </w:rPr>
            </w:pPr>
            <w:r>
              <w:rPr>
                <w:rFonts w:ascii="Times New Roman" w:hAnsi="Times New Roman"/>
                <w:b/>
                <w:bCs/>
                <w:i/>
                <w:iCs/>
                <w:lang w:val="sk-SK"/>
              </w:rPr>
              <w:t>- vplyv na OP ĽZ</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A80701" w:rsidP="00BC6186">
            <w:pPr>
              <w:bidi w:val="0"/>
              <w:jc w:val="right"/>
              <w:rPr>
                <w:rFonts w:ascii="Times New Roman" w:hAnsi="Times New Roman"/>
                <w:bCs/>
                <w:sz w:val="20"/>
                <w:szCs w:val="20"/>
                <w:lang w:val="sk-SK"/>
              </w:rPr>
            </w:pPr>
            <w:r>
              <w:rPr>
                <w:rFonts w:ascii="Times New Roman" w:hAnsi="Times New Roman"/>
                <w:bCs/>
                <w:sz w:val="20"/>
                <w:szCs w:val="20"/>
                <w:lang w:val="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9</w:t>
            </w:r>
            <w:r>
              <w:rPr>
                <w:rFonts w:ascii="Times New Roman" w:hAnsi="Times New Roman"/>
                <w:bCs/>
                <w:sz w:val="20"/>
                <w:szCs w:val="20"/>
                <w:lang w:val="sk-SK"/>
              </w:rPr>
              <w:t> 998 816</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Pr>
                <w:rFonts w:ascii="Times New Roman" w:hAnsi="Times New Roman"/>
                <w:bCs/>
                <w:sz w:val="20"/>
                <w:szCs w:val="20"/>
                <w:lang w:val="sk-SK"/>
              </w:rPr>
              <w:t> 225 156</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Pr>
                <w:rFonts w:ascii="Times New Roman" w:hAnsi="Times New Roman"/>
                <w:bCs/>
                <w:sz w:val="20"/>
                <w:szCs w:val="20"/>
                <w:lang w:val="sk-SK"/>
              </w:rPr>
              <w:t> 690 244</w:t>
            </w:r>
          </w:p>
        </w:tc>
      </w:tr>
      <w:tr>
        <w:tblPrEx>
          <w:tblW w:w="10261"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nil"/>
              <w:right w:val="single" w:sz="4" w:space="0" w:color="auto"/>
            </w:tcBorders>
            <w:noWrap/>
            <w:textDirection w:val="lrTb"/>
            <w:vAlign w:val="center"/>
          </w:tcPr>
          <w:p w:rsidR="0036083E" w:rsidRPr="000F0767" w:rsidP="0098052F">
            <w:pPr>
              <w:bidi w:val="0"/>
              <w:rPr>
                <w:rFonts w:ascii="Times New Roman" w:hAnsi="Times New Roman"/>
                <w:i/>
                <w:iCs/>
                <w:lang w:val="sk-SK"/>
              </w:rPr>
            </w:pPr>
            <w:r w:rsidRPr="000F0767">
              <w:rPr>
                <w:rFonts w:ascii="Times New Roman" w:hAnsi="Times New Roman"/>
                <w:i/>
                <w:iCs/>
                <w:lang w:val="sk-SK"/>
              </w:rPr>
              <w:t xml:space="preserve">       -  z prostriedkov ESF (85 %)</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551852" w:rsidP="00A7033A">
            <w:pPr>
              <w:bidi w:val="0"/>
              <w:jc w:val="right"/>
              <w:rPr>
                <w:rFonts w:ascii="Times New Roman" w:hAnsi="Times New Roman"/>
                <w:bCs/>
                <w:i/>
                <w:sz w:val="20"/>
                <w:szCs w:val="20"/>
              </w:rPr>
            </w:pPr>
            <w:r w:rsidR="002C14AB">
              <w:rPr>
                <w:rFonts w:ascii="Times New Roman" w:hAnsi="Times New Roman"/>
                <w:bCs/>
                <w:i/>
                <w:sz w:val="20"/>
                <w:szCs w:val="20"/>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551852" w:rsidP="00B10BD5">
            <w:pPr>
              <w:autoSpaceDE w:val="0"/>
              <w:autoSpaceDN w:val="0"/>
              <w:bidi w:val="0"/>
              <w:adjustRightInd w:val="0"/>
              <w:jc w:val="right"/>
              <w:rPr>
                <w:rFonts w:ascii="Times New Roman" w:hAnsi="Times New Roman"/>
                <w:i/>
                <w:color w:val="000000"/>
                <w:sz w:val="20"/>
                <w:szCs w:val="20"/>
                <w:lang w:val="sk-SK"/>
              </w:rPr>
            </w:pPr>
            <w:r w:rsidR="00A80701">
              <w:rPr>
                <w:rFonts w:ascii="Times New Roman" w:hAnsi="Times New Roman"/>
                <w:i/>
                <w:color w:val="000000"/>
                <w:sz w:val="20"/>
                <w:szCs w:val="20"/>
                <w:lang w:val="sk-SK"/>
              </w:rPr>
              <w:t>8</w:t>
            </w:r>
            <w:r w:rsidR="00B10BD5">
              <w:rPr>
                <w:rFonts w:ascii="Times New Roman" w:hAnsi="Times New Roman"/>
                <w:i/>
                <w:color w:val="000000"/>
                <w:sz w:val="20"/>
                <w:szCs w:val="20"/>
                <w:lang w:val="sk-SK"/>
              </w:rPr>
              <w:t> 498 994</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551852" w:rsidP="00B10BD5">
            <w:pPr>
              <w:autoSpaceDE w:val="0"/>
              <w:autoSpaceDN w:val="0"/>
              <w:bidi w:val="0"/>
              <w:adjustRightInd w:val="0"/>
              <w:jc w:val="right"/>
              <w:rPr>
                <w:rFonts w:ascii="Times New Roman" w:hAnsi="Times New Roman"/>
                <w:i/>
                <w:color w:val="000000"/>
                <w:sz w:val="20"/>
                <w:szCs w:val="20"/>
                <w:lang w:val="sk-SK"/>
              </w:rPr>
            </w:pPr>
            <w:r w:rsidR="00A80701">
              <w:rPr>
                <w:rFonts w:ascii="Times New Roman" w:hAnsi="Times New Roman"/>
                <w:i/>
                <w:color w:val="000000"/>
                <w:sz w:val="20"/>
                <w:szCs w:val="20"/>
                <w:lang w:val="sk-SK"/>
              </w:rPr>
              <w:t>8</w:t>
            </w:r>
            <w:r w:rsidR="00B10BD5">
              <w:rPr>
                <w:rFonts w:ascii="Times New Roman" w:hAnsi="Times New Roman"/>
                <w:i/>
                <w:color w:val="000000"/>
                <w:sz w:val="20"/>
                <w:szCs w:val="20"/>
                <w:lang w:val="sk-SK"/>
              </w:rPr>
              <w:t> 691 383</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551852" w:rsidP="0098052F">
            <w:pPr>
              <w:autoSpaceDE w:val="0"/>
              <w:autoSpaceDN w:val="0"/>
              <w:bidi w:val="0"/>
              <w:adjustRightInd w:val="0"/>
              <w:jc w:val="right"/>
              <w:rPr>
                <w:rFonts w:ascii="Times New Roman" w:hAnsi="Times New Roman"/>
                <w:i/>
                <w:color w:val="000000"/>
                <w:sz w:val="20"/>
                <w:szCs w:val="20"/>
                <w:lang w:val="sk-SK"/>
              </w:rPr>
            </w:pPr>
            <w:r w:rsidR="00B10BD5">
              <w:rPr>
                <w:rFonts w:ascii="Times New Roman" w:hAnsi="Times New Roman"/>
                <w:i/>
                <w:color w:val="000000"/>
                <w:sz w:val="20"/>
                <w:szCs w:val="20"/>
                <w:lang w:val="sk-SK"/>
              </w:rPr>
              <w:t>9 086 707</w:t>
            </w:r>
          </w:p>
        </w:tc>
      </w:tr>
      <w:tr>
        <w:tblPrEx>
          <w:tblW w:w="10261" w:type="dxa"/>
          <w:jc w:val="center"/>
          <w:tblInd w:w="-479" w:type="dxa"/>
          <w:tblCellMar>
            <w:left w:w="70" w:type="dxa"/>
            <w:right w:w="70" w:type="dxa"/>
          </w:tblCellMar>
        </w:tblPrEx>
        <w:trPr>
          <w:trHeight w:val="125"/>
          <w:jc w:val="center"/>
        </w:trPr>
        <w:tc>
          <w:tcPr>
            <w:tcW w:w="4661" w:type="dxa"/>
            <w:tcBorders>
              <w:top w:val="nil"/>
              <w:left w:val="single" w:sz="4" w:space="0" w:color="auto"/>
              <w:bottom w:val="single" w:sz="4" w:space="0" w:color="auto"/>
              <w:right w:val="single" w:sz="4" w:space="0" w:color="auto"/>
            </w:tcBorders>
            <w:noWrap/>
            <w:textDirection w:val="lrTb"/>
            <w:vAlign w:val="center"/>
          </w:tcPr>
          <w:p w:rsidR="0036083E" w:rsidRPr="000F0767" w:rsidP="0098052F">
            <w:pPr>
              <w:bidi w:val="0"/>
              <w:rPr>
                <w:rFonts w:ascii="Times New Roman" w:hAnsi="Times New Roman"/>
                <w:i/>
                <w:iCs/>
                <w:lang w:val="sk-SK"/>
              </w:rPr>
            </w:pPr>
            <w:r w:rsidRPr="000F0767">
              <w:rPr>
                <w:rFonts w:ascii="Times New Roman" w:hAnsi="Times New Roman"/>
                <w:i/>
                <w:iCs/>
                <w:lang w:val="sk-SK"/>
              </w:rPr>
              <w:t xml:space="preserve">       - spolufinancovanie zo štátneho</w:t>
            </w:r>
          </w:p>
          <w:p w:rsidR="0036083E" w:rsidRPr="000F0767" w:rsidP="0098052F">
            <w:pPr>
              <w:bidi w:val="0"/>
              <w:rPr>
                <w:rFonts w:ascii="Times New Roman" w:hAnsi="Times New Roman"/>
                <w:b/>
                <w:bCs/>
                <w:i/>
                <w:iCs/>
                <w:lang w:val="sk-SK"/>
              </w:rPr>
            </w:pPr>
            <w:r w:rsidRPr="000F0767">
              <w:rPr>
                <w:rFonts w:ascii="Times New Roman" w:hAnsi="Times New Roman"/>
                <w:i/>
                <w:iCs/>
                <w:lang w:val="sk-SK"/>
              </w:rPr>
              <w:t xml:space="preserve">         rozpočtu (15 %)</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551852" w:rsidP="00A80701">
            <w:pPr>
              <w:bidi w:val="0"/>
              <w:jc w:val="right"/>
              <w:rPr>
                <w:rFonts w:ascii="Times New Roman" w:hAnsi="Times New Roman"/>
                <w:i/>
                <w:sz w:val="20"/>
                <w:szCs w:val="20"/>
                <w:lang w:val="sk-SK"/>
              </w:rPr>
            </w:pPr>
            <w:r w:rsidR="002C14AB">
              <w:rPr>
                <w:rFonts w:ascii="Times New Roman" w:hAnsi="Times New Roman"/>
                <w:i/>
                <w:sz w:val="20"/>
                <w:szCs w:val="20"/>
                <w:lang w:val="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551852" w:rsidP="00B10BD5">
            <w:pPr>
              <w:autoSpaceDE w:val="0"/>
              <w:autoSpaceDN w:val="0"/>
              <w:bidi w:val="0"/>
              <w:adjustRightInd w:val="0"/>
              <w:jc w:val="right"/>
              <w:rPr>
                <w:rFonts w:ascii="Times New Roman" w:hAnsi="Times New Roman"/>
                <w:i/>
                <w:sz w:val="20"/>
                <w:szCs w:val="20"/>
                <w:lang w:val="sk-SK"/>
              </w:rPr>
            </w:pPr>
            <w:r w:rsidR="00A80701">
              <w:rPr>
                <w:rFonts w:ascii="Times New Roman" w:hAnsi="Times New Roman"/>
                <w:i/>
                <w:sz w:val="20"/>
                <w:szCs w:val="20"/>
                <w:lang w:val="sk-SK"/>
              </w:rPr>
              <w:t>1</w:t>
            </w:r>
            <w:r w:rsidR="00B10BD5">
              <w:rPr>
                <w:rFonts w:ascii="Times New Roman" w:hAnsi="Times New Roman"/>
                <w:i/>
                <w:sz w:val="20"/>
                <w:szCs w:val="20"/>
                <w:lang w:val="sk-SK"/>
              </w:rPr>
              <w:t> 499 822</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551852" w:rsidP="00B10BD5">
            <w:pPr>
              <w:autoSpaceDE w:val="0"/>
              <w:autoSpaceDN w:val="0"/>
              <w:bidi w:val="0"/>
              <w:adjustRightInd w:val="0"/>
              <w:jc w:val="right"/>
              <w:rPr>
                <w:rFonts w:ascii="Times New Roman" w:hAnsi="Times New Roman"/>
                <w:i/>
                <w:sz w:val="20"/>
                <w:szCs w:val="20"/>
                <w:lang w:val="sk-SK"/>
              </w:rPr>
            </w:pPr>
            <w:r w:rsidR="00A80701">
              <w:rPr>
                <w:rFonts w:ascii="Times New Roman" w:hAnsi="Times New Roman"/>
                <w:i/>
                <w:sz w:val="20"/>
                <w:szCs w:val="20"/>
                <w:lang w:val="sk-SK"/>
              </w:rPr>
              <w:t>1</w:t>
            </w:r>
            <w:r w:rsidR="00B10BD5">
              <w:rPr>
                <w:rFonts w:ascii="Times New Roman" w:hAnsi="Times New Roman"/>
                <w:i/>
                <w:sz w:val="20"/>
                <w:szCs w:val="20"/>
                <w:lang w:val="sk-SK"/>
              </w:rPr>
              <w:t> 533 773</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6083E" w:rsidRPr="00551852" w:rsidP="00B10BD5">
            <w:pPr>
              <w:autoSpaceDE w:val="0"/>
              <w:autoSpaceDN w:val="0"/>
              <w:bidi w:val="0"/>
              <w:adjustRightInd w:val="0"/>
              <w:jc w:val="right"/>
              <w:rPr>
                <w:rFonts w:ascii="Times New Roman" w:hAnsi="Times New Roman"/>
                <w:i/>
                <w:sz w:val="20"/>
                <w:szCs w:val="20"/>
                <w:lang w:val="sk-SK"/>
              </w:rPr>
            </w:pPr>
            <w:r w:rsidR="00A80701">
              <w:rPr>
                <w:rFonts w:ascii="Times New Roman" w:hAnsi="Times New Roman"/>
                <w:i/>
                <w:sz w:val="20"/>
                <w:szCs w:val="20"/>
                <w:lang w:val="sk-SK"/>
              </w:rPr>
              <w:t>1</w:t>
            </w:r>
            <w:r w:rsidR="00B10BD5">
              <w:rPr>
                <w:rFonts w:ascii="Times New Roman" w:hAnsi="Times New Roman"/>
                <w:i/>
                <w:sz w:val="20"/>
                <w:szCs w:val="20"/>
                <w:lang w:val="sk-SK"/>
              </w:rPr>
              <w:t> 603 537</w:t>
            </w:r>
          </w:p>
        </w:tc>
      </w:tr>
      <w:tr>
        <w:tblPrEx>
          <w:tblW w:w="10261"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A41BA" w:rsidRPr="000F0767" w:rsidP="0098052F">
            <w:pPr>
              <w:bidi w:val="0"/>
              <w:rPr>
                <w:rFonts w:ascii="Times New Roman" w:hAnsi="Times New Roman"/>
                <w:b/>
                <w:bCs/>
                <w:lang w:val="sk-SK"/>
              </w:rPr>
            </w:pPr>
            <w:r w:rsidRPr="000F0767">
              <w:rPr>
                <w:rFonts w:ascii="Times New Roman" w:hAnsi="Times New Roman"/>
                <w:b/>
                <w:bCs/>
                <w:lang w:val="sk-SK"/>
              </w:rPr>
              <w:t xml:space="preserve">Celková zamestnanosť </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A41BA" w:rsidRPr="000F0767" w:rsidP="0098052F">
            <w:pPr>
              <w:bidi w:val="0"/>
              <w:jc w:val="right"/>
              <w:rPr>
                <w:rFonts w:ascii="Times New Roman" w:hAnsi="Times New Roman"/>
                <w:b/>
                <w:bCs/>
                <w:lang w:val="sk-SK"/>
              </w:rPr>
            </w:pP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A41BA" w:rsidRPr="000F0767" w:rsidP="0098052F">
            <w:pPr>
              <w:bidi w:val="0"/>
              <w:jc w:val="right"/>
              <w:rPr>
                <w:rFonts w:ascii="Times New Roman" w:hAnsi="Times New Roman"/>
                <w:b/>
                <w:bCs/>
                <w:lang w:val="sk-SK"/>
              </w:rPr>
            </w:pP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A41BA" w:rsidRPr="000F0767" w:rsidP="0098052F">
            <w:pPr>
              <w:bidi w:val="0"/>
              <w:jc w:val="right"/>
              <w:rPr>
                <w:rFonts w:ascii="Times New Roman" w:hAnsi="Times New Roman"/>
                <w:b/>
                <w:bCs/>
                <w:lang w:val="sk-SK"/>
              </w:rPr>
            </w:pP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A41BA" w:rsidRPr="000F0767" w:rsidP="0098052F">
            <w:pPr>
              <w:bidi w:val="0"/>
              <w:jc w:val="right"/>
              <w:rPr>
                <w:rFonts w:ascii="Times New Roman" w:hAnsi="Times New Roman"/>
                <w:b/>
                <w:bCs/>
                <w:lang w:val="sk-SK"/>
              </w:rPr>
            </w:pPr>
          </w:p>
        </w:tc>
      </w:tr>
      <w:tr>
        <w:tblPrEx>
          <w:tblW w:w="10261"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1A6DF8" w:rsidP="0098052F">
            <w:pPr>
              <w:bidi w:val="0"/>
              <w:rPr>
                <w:rFonts w:ascii="Times New Roman" w:hAnsi="Times New Roman"/>
                <w:lang w:val="sk-SK"/>
              </w:rPr>
            </w:pPr>
            <w:r w:rsidRPr="001A6DF8">
              <w:rPr>
                <w:rFonts w:ascii="Times New Roman" w:hAnsi="Times New Roman"/>
                <w:b/>
                <w:i/>
                <w:lang w:val="sk-SK"/>
              </w:rPr>
              <w:t>- z toho vplyv na ŠR</w:t>
            </w:r>
            <w:r w:rsidRPr="001A6DF8">
              <w:rPr>
                <w:rFonts w:ascii="Times New Roman" w:hAnsi="Times New Roman"/>
                <w:lang w:val="sk-SK"/>
              </w:rPr>
              <w:t xml:space="preserve"> </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1A6DF8" w:rsidP="0098052F">
            <w:pPr>
              <w:bidi w:val="0"/>
              <w:jc w:val="right"/>
              <w:rPr>
                <w:rFonts w:ascii="Times New Roman" w:hAnsi="Times New Roman"/>
                <w:lang w:val="sk-SK"/>
              </w:rPr>
            </w:pPr>
            <w:r w:rsidR="002C14AB">
              <w:rPr>
                <w:rFonts w:ascii="Times New Roman" w:hAnsi="Times New Roman"/>
                <w:lang w:val="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1A6DF8" w:rsidP="0098052F">
            <w:pPr>
              <w:bidi w:val="0"/>
              <w:jc w:val="right"/>
              <w:rPr>
                <w:rFonts w:ascii="Times New Roman" w:hAnsi="Times New Roman"/>
                <w:lang w:val="sk-SK"/>
              </w:rPr>
            </w:pPr>
            <w:r w:rsidRPr="001A6DF8">
              <w:rPr>
                <w:rFonts w:ascii="Times New Roman" w:hAnsi="Times New Roman"/>
                <w:lang w:val="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1A6DF8" w:rsidP="0098052F">
            <w:pPr>
              <w:bidi w:val="0"/>
              <w:jc w:val="right"/>
              <w:rPr>
                <w:rFonts w:ascii="Times New Roman" w:hAnsi="Times New Roman"/>
                <w:lang w:val="sk-SK"/>
              </w:rPr>
            </w:pPr>
            <w:r w:rsidRPr="001A6DF8">
              <w:rPr>
                <w:rFonts w:ascii="Times New Roman" w:hAnsi="Times New Roman"/>
                <w:lang w:val="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FA41BA" w:rsidRPr="001A6DF8" w:rsidP="0098052F">
            <w:pPr>
              <w:bidi w:val="0"/>
              <w:jc w:val="right"/>
              <w:rPr>
                <w:rFonts w:ascii="Times New Roman" w:hAnsi="Times New Roman"/>
                <w:lang w:val="sk-SK"/>
              </w:rPr>
            </w:pPr>
            <w:r w:rsidRPr="001A6DF8">
              <w:rPr>
                <w:rFonts w:ascii="Times New Roman" w:hAnsi="Times New Roman"/>
                <w:lang w:val="sk-SK"/>
              </w:rPr>
              <w:t>0</w:t>
            </w:r>
          </w:p>
        </w:tc>
      </w:tr>
      <w:tr>
        <w:tblPrEx>
          <w:tblW w:w="10261"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10BD5" w:rsidRPr="006A704F" w:rsidP="0098052F">
            <w:pPr>
              <w:bidi w:val="0"/>
              <w:rPr>
                <w:rFonts w:ascii="Times New Roman" w:hAnsi="Times New Roman"/>
                <w:b/>
                <w:bCs/>
                <w:vertAlign w:val="superscript"/>
                <w:lang w:val="sk-SK"/>
              </w:rPr>
            </w:pPr>
            <w:r w:rsidRPr="001A6DF8">
              <w:rPr>
                <w:rFonts w:ascii="Times New Roman" w:hAnsi="Times New Roman"/>
                <w:b/>
                <w:bCs/>
                <w:lang w:val="sk-SK"/>
              </w:rPr>
              <w:t>Financovanie zabezpečené v</w:t>
            </w:r>
            <w:r>
              <w:rPr>
                <w:rFonts w:ascii="Times New Roman" w:hAnsi="Times New Roman"/>
                <w:b/>
                <w:bCs/>
                <w:lang w:val="sk-SK"/>
              </w:rPr>
              <w:t> </w:t>
            </w:r>
            <w:r w:rsidRPr="001A6DF8">
              <w:rPr>
                <w:rFonts w:ascii="Times New Roman" w:hAnsi="Times New Roman"/>
                <w:b/>
                <w:bCs/>
                <w:lang w:val="sk-SK"/>
              </w:rPr>
              <w:t>rozpočte</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B10BD5" w:rsidRPr="00A80701" w:rsidP="00BC6186">
            <w:pPr>
              <w:bidi w:val="0"/>
              <w:jc w:val="right"/>
              <w:rPr>
                <w:rFonts w:ascii="Times New Roman" w:hAnsi="Times New Roman"/>
                <w:bCs/>
                <w:sz w:val="20"/>
                <w:szCs w:val="20"/>
                <w:lang w:val="sk-SK"/>
              </w:rPr>
            </w:pPr>
            <w:r>
              <w:rPr>
                <w:rFonts w:ascii="Times New Roman" w:hAnsi="Times New Roman"/>
                <w:bCs/>
                <w:sz w:val="20"/>
                <w:szCs w:val="20"/>
                <w:lang w:val="sk-SK"/>
              </w:rPr>
              <w:t>0</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B10BD5"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9</w:t>
            </w:r>
            <w:r>
              <w:rPr>
                <w:rFonts w:ascii="Times New Roman" w:hAnsi="Times New Roman"/>
                <w:bCs/>
                <w:sz w:val="20"/>
                <w:szCs w:val="20"/>
                <w:lang w:val="sk-SK"/>
              </w:rPr>
              <w:t> 998 816</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B10BD5"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Pr>
                <w:rFonts w:ascii="Times New Roman" w:hAnsi="Times New Roman"/>
                <w:bCs/>
                <w:sz w:val="20"/>
                <w:szCs w:val="20"/>
                <w:lang w:val="sk-SK"/>
              </w:rPr>
              <w:t> 225 156</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B10BD5"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Pr>
                <w:rFonts w:ascii="Times New Roman" w:hAnsi="Times New Roman"/>
                <w:bCs/>
                <w:sz w:val="20"/>
                <w:szCs w:val="20"/>
                <w:lang w:val="sk-SK"/>
              </w:rPr>
              <w:t> 690 244</w:t>
            </w:r>
          </w:p>
        </w:tc>
      </w:tr>
    </w:tbl>
    <w:p w:rsidR="00441041" w:rsidP="00FA41BA">
      <w:pPr>
        <w:bidi w:val="0"/>
        <w:rPr>
          <w:rFonts w:ascii="Times New Roman" w:hAnsi="Times New Roman"/>
          <w:sz w:val="20"/>
          <w:szCs w:val="20"/>
          <w:lang w:val="sk-SK"/>
        </w:rPr>
      </w:pPr>
      <w:bookmarkEnd w:id="0"/>
      <w:r w:rsidR="00085623">
        <w:rPr>
          <w:rFonts w:ascii="Times New Roman" w:hAnsi="Times New Roman"/>
          <w:sz w:val="20"/>
          <w:szCs w:val="20"/>
          <w:vertAlign w:val="superscript"/>
          <w:lang w:val="sk-SK"/>
        </w:rPr>
        <w:t>*</w:t>
      </w:r>
      <w:r w:rsidR="00085623">
        <w:rPr>
          <w:rFonts w:ascii="Times New Roman" w:hAnsi="Times New Roman"/>
          <w:sz w:val="20"/>
          <w:szCs w:val="20"/>
          <w:lang w:val="sk-SK"/>
        </w:rPr>
        <w:t xml:space="preserve"> bez vplyvu vzhľadom na navrhovanú účinnosť zákona 1. januára 2016</w:t>
      </w:r>
    </w:p>
    <w:p w:rsidR="00085623" w:rsidRPr="00085623" w:rsidP="00FA41BA">
      <w:pPr>
        <w:bidi w:val="0"/>
        <w:rPr>
          <w:rFonts w:ascii="Times New Roman" w:hAnsi="Times New Roman"/>
          <w:lang w:val="sk-SK"/>
        </w:rPr>
      </w:pPr>
    </w:p>
    <w:p w:rsidR="00FA41BA" w:rsidRPr="001A6DF8" w:rsidP="00FA41BA">
      <w:pPr>
        <w:bidi w:val="0"/>
        <w:rPr>
          <w:rFonts w:ascii="Times New Roman" w:hAnsi="Times New Roman"/>
          <w:b/>
          <w:bCs/>
          <w:lang w:val="sk-SK"/>
        </w:rPr>
      </w:pPr>
      <w:r w:rsidRPr="001A6DF8" w:rsidR="003D558D">
        <w:rPr>
          <w:rFonts w:ascii="Times New Roman" w:hAnsi="Times New Roman"/>
          <w:sz w:val="20"/>
          <w:szCs w:val="20"/>
          <w:lang w:val="sk-SK"/>
        </w:rPr>
        <w:t xml:space="preserve"> </w:t>
      </w:r>
      <w:r w:rsidRPr="001A6DF8">
        <w:rPr>
          <w:rFonts w:ascii="Times New Roman" w:hAnsi="Times New Roman"/>
          <w:b/>
          <w:bCs/>
          <w:lang w:val="sk-SK"/>
        </w:rPr>
        <w:t>2.2. Financovanie návrhu</w:t>
      </w:r>
    </w:p>
    <w:p w:rsidR="00FA41BA" w:rsidRPr="001A6DF8" w:rsidP="00FA41BA">
      <w:pPr>
        <w:bidi w:val="0"/>
        <w:jc w:val="right"/>
        <w:rPr>
          <w:rFonts w:ascii="Times New Roman" w:hAnsi="Times New Roman"/>
          <w:sz w:val="20"/>
          <w:szCs w:val="20"/>
          <w:lang w:val="sk-SK"/>
        </w:rPr>
      </w:pPr>
      <w:r w:rsidRPr="001A6DF8">
        <w:rPr>
          <w:rFonts w:ascii="Times New Roman" w:hAnsi="Times New Roman"/>
          <w:sz w:val="20"/>
          <w:szCs w:val="20"/>
          <w:lang w:val="sk-SK"/>
        </w:rPr>
        <w:t>Tabuľka č. 2</w:t>
      </w:r>
    </w:p>
    <w:tbl>
      <w:tblPr>
        <w:tblStyle w:val="TableNormal"/>
        <w:tblW w:w="1020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4180"/>
        <w:gridCol w:w="1505"/>
        <w:gridCol w:w="1505"/>
        <w:gridCol w:w="1505"/>
        <w:gridCol w:w="1505"/>
      </w:tblGrid>
      <w:tr>
        <w:tblPrEx>
          <w:tblW w:w="1020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Height w:val="70"/>
        </w:trPr>
        <w:tc>
          <w:tcPr>
            <w:tcW w:w="418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1A6DF8" w:rsidP="0098052F">
            <w:pPr>
              <w:bidi w:val="0"/>
              <w:jc w:val="center"/>
              <w:rPr>
                <w:rFonts w:ascii="Times New Roman" w:hAnsi="Times New Roman"/>
                <w:b/>
                <w:bCs/>
                <w:color w:val="FFFFFF"/>
                <w:lang w:val="sk-SK"/>
              </w:rPr>
            </w:pPr>
            <w:r w:rsidRPr="001A6DF8">
              <w:rPr>
                <w:rFonts w:ascii="Times New Roman" w:hAnsi="Times New Roman"/>
                <w:b/>
                <w:bCs/>
                <w:color w:val="FFFFFF"/>
                <w:lang w:val="sk-SK"/>
              </w:rPr>
              <w:t>Financovanie</w:t>
            </w:r>
          </w:p>
        </w:tc>
        <w:tc>
          <w:tcPr>
            <w:tcW w:w="6020"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1A6DF8" w:rsidP="0098052F">
            <w:pPr>
              <w:bidi w:val="0"/>
              <w:jc w:val="center"/>
              <w:rPr>
                <w:rFonts w:ascii="Times New Roman" w:hAnsi="Times New Roman"/>
                <w:b/>
                <w:bCs/>
                <w:color w:val="FFFFFF"/>
                <w:lang w:val="sk-SK"/>
              </w:rPr>
            </w:pPr>
            <w:r w:rsidRPr="001A6DF8">
              <w:rPr>
                <w:rFonts w:ascii="Times New Roman" w:hAnsi="Times New Roman"/>
                <w:b/>
                <w:bCs/>
                <w:color w:val="FFFFFF"/>
                <w:lang w:val="sk-SK"/>
              </w:rPr>
              <w:t xml:space="preserve">Vplyv na rozpočet verejnej správy </w:t>
            </w:r>
            <w:r w:rsidRPr="001A6DF8">
              <w:rPr>
                <w:rFonts w:ascii="Times New Roman" w:hAnsi="Times New Roman"/>
                <w:b/>
                <w:bCs/>
                <w:lang w:val="sk-SK"/>
              </w:rPr>
              <w:t>(v eurách)</w:t>
            </w:r>
          </w:p>
        </w:tc>
      </w:tr>
      <w:tr>
        <w:tblPrEx>
          <w:tblW w:w="10200" w:type="dxa"/>
          <w:tblInd w:w="-530" w:type="dxa"/>
          <w:tblLayout w:type="fixed"/>
          <w:tblCellMar>
            <w:left w:w="70" w:type="dxa"/>
            <w:right w:w="70" w:type="dxa"/>
          </w:tblCellMar>
        </w:tblPrEx>
        <w:trPr>
          <w:cantSplit/>
          <w:trHeight w:val="70"/>
        </w:trPr>
        <w:tc>
          <w:tcPr>
            <w:tcW w:w="4180" w:type="dxa"/>
            <w:vMerge/>
            <w:tcBorders>
              <w:top w:val="single" w:sz="4" w:space="0" w:color="auto"/>
              <w:left w:val="single" w:sz="4" w:space="0" w:color="auto"/>
              <w:bottom w:val="single" w:sz="4" w:space="0" w:color="auto"/>
              <w:right w:val="single" w:sz="4" w:space="0" w:color="auto"/>
            </w:tcBorders>
            <w:textDirection w:val="lrTb"/>
            <w:vAlign w:val="top"/>
          </w:tcPr>
          <w:p w:rsidR="00FA41BA" w:rsidRPr="001A6DF8" w:rsidP="0098052F">
            <w:pPr>
              <w:bidi w:val="0"/>
              <w:jc w:val="center"/>
              <w:rPr>
                <w:rFonts w:ascii="Times New Roman" w:hAnsi="Times New Roman"/>
                <w:b/>
                <w:bCs/>
                <w:color w:val="FFFFFF"/>
                <w:lang w:val="sk-SK"/>
              </w:rPr>
            </w:pPr>
          </w:p>
        </w:tc>
        <w:tc>
          <w:tcPr>
            <w:tcW w:w="1505"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085623" w:rsidP="00DA39BB">
            <w:pPr>
              <w:bidi w:val="0"/>
              <w:jc w:val="center"/>
              <w:rPr>
                <w:rFonts w:ascii="Times New Roman" w:hAnsi="Times New Roman"/>
                <w:b/>
                <w:bCs/>
                <w:color w:val="FFFFFF"/>
                <w:vertAlign w:val="superscript"/>
                <w:lang w:val="sk-SK"/>
              </w:rPr>
            </w:pPr>
            <w:r w:rsidRPr="001A6DF8" w:rsidR="00F561BC">
              <w:rPr>
                <w:rFonts w:ascii="Times New Roman" w:hAnsi="Times New Roman"/>
                <w:b/>
                <w:bCs/>
                <w:color w:val="FFFFFF"/>
                <w:lang w:val="sk-SK"/>
              </w:rPr>
              <w:t>rok 201</w:t>
            </w:r>
            <w:r w:rsidR="00DA39BB">
              <w:rPr>
                <w:rFonts w:ascii="Times New Roman" w:hAnsi="Times New Roman"/>
                <w:b/>
                <w:bCs/>
                <w:color w:val="FFFFFF"/>
                <w:lang w:val="sk-SK"/>
              </w:rPr>
              <w:t>5</w:t>
            </w:r>
            <w:r w:rsidR="00085623">
              <w:rPr>
                <w:rFonts w:ascii="Times New Roman" w:hAnsi="Times New Roman"/>
                <w:b/>
                <w:bCs/>
                <w:color w:val="FFFFFF"/>
                <w:vertAlign w:val="superscript"/>
                <w:lang w:val="sk-SK"/>
              </w:rPr>
              <w:t>*</w:t>
            </w:r>
          </w:p>
        </w:tc>
        <w:tc>
          <w:tcPr>
            <w:tcW w:w="1505"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1A6DF8" w:rsidP="00DA39BB">
            <w:pPr>
              <w:bidi w:val="0"/>
              <w:jc w:val="center"/>
              <w:rPr>
                <w:rFonts w:ascii="Times New Roman" w:hAnsi="Times New Roman"/>
                <w:b/>
                <w:bCs/>
                <w:color w:val="FFFFFF"/>
                <w:lang w:val="sk-SK"/>
              </w:rPr>
            </w:pPr>
            <w:r w:rsidRPr="001A6DF8">
              <w:rPr>
                <w:rFonts w:ascii="Times New Roman" w:hAnsi="Times New Roman"/>
                <w:b/>
                <w:bCs/>
                <w:color w:val="FFFFFF"/>
                <w:lang w:val="sk-SK"/>
              </w:rPr>
              <w:t>rok 201</w:t>
            </w:r>
            <w:r w:rsidR="00DA39BB">
              <w:rPr>
                <w:rFonts w:ascii="Times New Roman" w:hAnsi="Times New Roman"/>
                <w:b/>
                <w:bCs/>
                <w:color w:val="FFFFFF"/>
                <w:lang w:val="sk-SK"/>
              </w:rPr>
              <w:t>6</w:t>
            </w:r>
          </w:p>
        </w:tc>
        <w:tc>
          <w:tcPr>
            <w:tcW w:w="1505"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1A6DF8" w:rsidP="00DA39BB">
            <w:pPr>
              <w:bidi w:val="0"/>
              <w:jc w:val="center"/>
              <w:rPr>
                <w:rFonts w:ascii="Times New Roman" w:hAnsi="Times New Roman"/>
                <w:b/>
                <w:bCs/>
                <w:color w:val="FFFFFF"/>
                <w:lang w:val="sk-SK"/>
              </w:rPr>
            </w:pPr>
            <w:r w:rsidRPr="001A6DF8">
              <w:rPr>
                <w:rFonts w:ascii="Times New Roman" w:hAnsi="Times New Roman"/>
                <w:b/>
                <w:bCs/>
                <w:color w:val="FFFFFF"/>
                <w:lang w:val="sk-SK"/>
              </w:rPr>
              <w:t>rok 201</w:t>
            </w:r>
            <w:r w:rsidR="00DA39BB">
              <w:rPr>
                <w:rFonts w:ascii="Times New Roman" w:hAnsi="Times New Roman"/>
                <w:b/>
                <w:bCs/>
                <w:color w:val="FFFFFF"/>
                <w:lang w:val="sk-SK"/>
              </w:rPr>
              <w:t>7</w:t>
            </w:r>
          </w:p>
        </w:tc>
        <w:tc>
          <w:tcPr>
            <w:tcW w:w="1505"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A41BA" w:rsidRPr="001A6DF8" w:rsidP="00DA39BB">
            <w:pPr>
              <w:bidi w:val="0"/>
              <w:jc w:val="center"/>
              <w:rPr>
                <w:rFonts w:ascii="Times New Roman" w:hAnsi="Times New Roman"/>
                <w:b/>
                <w:bCs/>
                <w:color w:val="FFFFFF"/>
                <w:lang w:val="sk-SK"/>
              </w:rPr>
            </w:pPr>
            <w:r w:rsidRPr="001A6DF8">
              <w:rPr>
                <w:rFonts w:ascii="Times New Roman" w:hAnsi="Times New Roman"/>
                <w:b/>
                <w:bCs/>
                <w:color w:val="FFFFFF"/>
                <w:lang w:val="sk-SK"/>
              </w:rPr>
              <w:t>rok 201</w:t>
            </w:r>
            <w:r w:rsidR="00DA39BB">
              <w:rPr>
                <w:rFonts w:ascii="Times New Roman" w:hAnsi="Times New Roman"/>
                <w:b/>
                <w:bCs/>
                <w:color w:val="FFFFFF"/>
                <w:lang w:val="sk-SK"/>
              </w:rPr>
              <w:t>8</w:t>
            </w:r>
          </w:p>
        </w:tc>
      </w:tr>
      <w:tr>
        <w:tblPrEx>
          <w:tblW w:w="10200" w:type="dxa"/>
          <w:tblInd w:w="-530" w:type="dxa"/>
          <w:tblLayout w:type="fixed"/>
          <w:tblCellMar>
            <w:left w:w="70" w:type="dxa"/>
            <w:right w:w="70" w:type="dxa"/>
          </w:tblCellMar>
        </w:tblPrEx>
        <w:trPr>
          <w:trHeight w:val="70"/>
        </w:trPr>
        <w:tc>
          <w:tcPr>
            <w:tcW w:w="4180" w:type="dxa"/>
            <w:tcBorders>
              <w:top w:val="single" w:sz="4" w:space="0" w:color="auto"/>
              <w:left w:val="single" w:sz="4" w:space="0" w:color="auto"/>
              <w:bottom w:val="single" w:sz="4" w:space="0" w:color="auto"/>
              <w:right w:val="single" w:sz="4" w:space="0" w:color="auto"/>
            </w:tcBorders>
            <w:textDirection w:val="lrTb"/>
            <w:vAlign w:val="center"/>
          </w:tcPr>
          <w:p w:rsidR="00B10BD5" w:rsidRPr="001A6DF8" w:rsidP="00EF53ED">
            <w:pPr>
              <w:bidi w:val="0"/>
              <w:rPr>
                <w:rFonts w:ascii="Times New Roman" w:hAnsi="Times New Roman"/>
                <w:b/>
                <w:bCs/>
                <w:lang w:val="sk-SK"/>
              </w:rPr>
            </w:pPr>
            <w:r w:rsidRPr="001A6DF8">
              <w:rPr>
                <w:rFonts w:ascii="Times New Roman" w:hAnsi="Times New Roman"/>
                <w:b/>
                <w:bCs/>
                <w:lang w:val="sk-SK"/>
              </w:rPr>
              <w:t>Celkový vplyv na rozpočet verejnej správy ( - príjmy, + výdavky)</w:t>
            </w:r>
          </w:p>
        </w:tc>
        <w:tc>
          <w:tcPr>
            <w:tcW w:w="1505"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A80701" w:rsidP="00BC6186">
            <w:pPr>
              <w:bidi w:val="0"/>
              <w:jc w:val="right"/>
              <w:rPr>
                <w:rFonts w:ascii="Times New Roman" w:hAnsi="Times New Roman"/>
                <w:b/>
                <w:bCs/>
                <w:i/>
                <w:sz w:val="22"/>
                <w:szCs w:val="22"/>
                <w:lang w:val="sk-SK"/>
              </w:rPr>
            </w:pPr>
            <w:r>
              <w:rPr>
                <w:rFonts w:ascii="Times New Roman" w:hAnsi="Times New Roman"/>
                <w:b/>
                <w:bCs/>
                <w:i/>
                <w:sz w:val="22"/>
                <w:szCs w:val="22"/>
                <w:lang w:val="sk-SK"/>
              </w:rPr>
              <w:t>0</w:t>
            </w:r>
          </w:p>
        </w:tc>
        <w:tc>
          <w:tcPr>
            <w:tcW w:w="1505"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B10BD5" w:rsidP="00C00C17">
            <w:pPr>
              <w:autoSpaceDE w:val="0"/>
              <w:autoSpaceDN w:val="0"/>
              <w:bidi w:val="0"/>
              <w:adjustRightInd w:val="0"/>
              <w:jc w:val="right"/>
              <w:rPr>
                <w:rFonts w:ascii="Times New Roman" w:hAnsi="Times New Roman"/>
                <w:b/>
                <w:bCs/>
                <w:i/>
                <w:sz w:val="22"/>
                <w:szCs w:val="22"/>
                <w:lang w:val="sk-SK"/>
              </w:rPr>
            </w:pPr>
            <w:r w:rsidRPr="00B10BD5">
              <w:rPr>
                <w:rFonts w:ascii="Times New Roman" w:hAnsi="Times New Roman"/>
                <w:b/>
                <w:bCs/>
                <w:i/>
                <w:sz w:val="22"/>
                <w:szCs w:val="22"/>
                <w:lang w:val="sk-SK"/>
              </w:rPr>
              <w:t>9 998 816</w:t>
            </w:r>
          </w:p>
        </w:tc>
        <w:tc>
          <w:tcPr>
            <w:tcW w:w="1505"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B10BD5" w:rsidP="00C00C17">
            <w:pPr>
              <w:autoSpaceDE w:val="0"/>
              <w:autoSpaceDN w:val="0"/>
              <w:bidi w:val="0"/>
              <w:adjustRightInd w:val="0"/>
              <w:jc w:val="right"/>
              <w:rPr>
                <w:rFonts w:ascii="Times New Roman" w:hAnsi="Times New Roman"/>
                <w:b/>
                <w:bCs/>
                <w:i/>
                <w:sz w:val="22"/>
                <w:szCs w:val="22"/>
                <w:lang w:val="sk-SK"/>
              </w:rPr>
            </w:pPr>
            <w:r w:rsidRPr="00B10BD5">
              <w:rPr>
                <w:rFonts w:ascii="Times New Roman" w:hAnsi="Times New Roman"/>
                <w:b/>
                <w:bCs/>
                <w:i/>
                <w:sz w:val="22"/>
                <w:szCs w:val="22"/>
                <w:lang w:val="sk-SK"/>
              </w:rPr>
              <w:t>10 225 156</w:t>
            </w:r>
          </w:p>
        </w:tc>
        <w:tc>
          <w:tcPr>
            <w:tcW w:w="1505"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B10BD5" w:rsidP="00C00C17">
            <w:pPr>
              <w:autoSpaceDE w:val="0"/>
              <w:autoSpaceDN w:val="0"/>
              <w:bidi w:val="0"/>
              <w:adjustRightInd w:val="0"/>
              <w:jc w:val="right"/>
              <w:rPr>
                <w:rFonts w:ascii="Times New Roman" w:hAnsi="Times New Roman"/>
                <w:b/>
                <w:bCs/>
                <w:i/>
                <w:sz w:val="22"/>
                <w:szCs w:val="22"/>
                <w:lang w:val="sk-SK"/>
              </w:rPr>
            </w:pPr>
            <w:r w:rsidRPr="00B10BD5">
              <w:rPr>
                <w:rFonts w:ascii="Times New Roman" w:hAnsi="Times New Roman"/>
                <w:b/>
                <w:bCs/>
                <w:i/>
                <w:sz w:val="22"/>
                <w:szCs w:val="22"/>
                <w:lang w:val="sk-SK"/>
              </w:rPr>
              <w:t>10 690 244</w:t>
            </w:r>
          </w:p>
        </w:tc>
      </w:tr>
      <w:tr>
        <w:tblPrEx>
          <w:tblW w:w="10200" w:type="dxa"/>
          <w:tblInd w:w="-530" w:type="dxa"/>
          <w:tblLayout w:type="fixed"/>
          <w:tblCellMar>
            <w:left w:w="70" w:type="dxa"/>
            <w:right w:w="70" w:type="dxa"/>
          </w:tblCellMar>
        </w:tblPrEx>
        <w:trPr>
          <w:trHeight w:val="151"/>
        </w:trPr>
        <w:tc>
          <w:tcPr>
            <w:tcW w:w="4180" w:type="dxa"/>
            <w:tcBorders>
              <w:top w:val="single" w:sz="4" w:space="0" w:color="auto"/>
              <w:left w:val="single" w:sz="4" w:space="0" w:color="auto"/>
              <w:bottom w:val="single" w:sz="4" w:space="0" w:color="auto"/>
              <w:right w:val="single" w:sz="4" w:space="0" w:color="auto"/>
            </w:tcBorders>
            <w:textDirection w:val="lrTb"/>
            <w:vAlign w:val="center"/>
          </w:tcPr>
          <w:p w:rsidR="00B10BD5" w:rsidRPr="001A6DF8" w:rsidP="0098052F">
            <w:pPr>
              <w:bidi w:val="0"/>
              <w:rPr>
                <w:rFonts w:ascii="Times New Roman" w:hAnsi="Times New Roman"/>
                <w:lang w:val="sk-SK"/>
              </w:rPr>
            </w:pPr>
            <w:r w:rsidRPr="001A6DF8">
              <w:rPr>
                <w:rFonts w:ascii="Times New Roman" w:hAnsi="Times New Roman"/>
                <w:lang w:val="sk-SK"/>
              </w:rPr>
              <w:t>Financovanie zabezpečené v rozpočte</w:t>
            </w:r>
          </w:p>
        </w:tc>
        <w:tc>
          <w:tcPr>
            <w:tcW w:w="1505"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A80701" w:rsidP="00BC6186">
            <w:pPr>
              <w:bidi w:val="0"/>
              <w:jc w:val="right"/>
              <w:rPr>
                <w:rFonts w:ascii="Times New Roman" w:hAnsi="Times New Roman"/>
                <w:bCs/>
                <w:sz w:val="22"/>
                <w:szCs w:val="22"/>
                <w:lang w:val="sk-SK"/>
              </w:rPr>
            </w:pPr>
            <w:r>
              <w:rPr>
                <w:rFonts w:ascii="Times New Roman" w:hAnsi="Times New Roman"/>
                <w:bCs/>
                <w:sz w:val="22"/>
                <w:szCs w:val="22"/>
                <w:lang w:val="sk-SK"/>
              </w:rPr>
              <w:t>0</w:t>
            </w:r>
          </w:p>
        </w:tc>
        <w:tc>
          <w:tcPr>
            <w:tcW w:w="1505"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B10BD5" w:rsidP="00C00C17">
            <w:pPr>
              <w:autoSpaceDE w:val="0"/>
              <w:autoSpaceDN w:val="0"/>
              <w:bidi w:val="0"/>
              <w:adjustRightInd w:val="0"/>
              <w:jc w:val="right"/>
              <w:rPr>
                <w:rFonts w:ascii="Times New Roman" w:hAnsi="Times New Roman"/>
                <w:bCs/>
                <w:sz w:val="22"/>
                <w:szCs w:val="22"/>
                <w:lang w:val="sk-SK"/>
              </w:rPr>
            </w:pPr>
            <w:r w:rsidRPr="00B10BD5">
              <w:rPr>
                <w:rFonts w:ascii="Times New Roman" w:hAnsi="Times New Roman"/>
                <w:bCs/>
                <w:sz w:val="22"/>
                <w:szCs w:val="22"/>
                <w:lang w:val="sk-SK"/>
              </w:rPr>
              <w:t>9 998 816</w:t>
            </w:r>
          </w:p>
        </w:tc>
        <w:tc>
          <w:tcPr>
            <w:tcW w:w="1505"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B10BD5" w:rsidP="00C00C17">
            <w:pPr>
              <w:autoSpaceDE w:val="0"/>
              <w:autoSpaceDN w:val="0"/>
              <w:bidi w:val="0"/>
              <w:adjustRightInd w:val="0"/>
              <w:jc w:val="right"/>
              <w:rPr>
                <w:rFonts w:ascii="Times New Roman" w:hAnsi="Times New Roman"/>
                <w:bCs/>
                <w:sz w:val="22"/>
                <w:szCs w:val="22"/>
                <w:lang w:val="sk-SK"/>
              </w:rPr>
            </w:pPr>
            <w:r w:rsidRPr="00B10BD5">
              <w:rPr>
                <w:rFonts w:ascii="Times New Roman" w:hAnsi="Times New Roman"/>
                <w:bCs/>
                <w:sz w:val="22"/>
                <w:szCs w:val="22"/>
                <w:lang w:val="sk-SK"/>
              </w:rPr>
              <w:t>10 225 156</w:t>
            </w:r>
          </w:p>
        </w:tc>
        <w:tc>
          <w:tcPr>
            <w:tcW w:w="1505" w:type="dxa"/>
            <w:tcBorders>
              <w:top w:val="single" w:sz="4" w:space="0" w:color="auto"/>
              <w:left w:val="single" w:sz="4" w:space="0" w:color="auto"/>
              <w:bottom w:val="single" w:sz="4" w:space="0" w:color="auto"/>
              <w:right w:val="single" w:sz="4" w:space="0" w:color="auto"/>
            </w:tcBorders>
            <w:noWrap/>
            <w:textDirection w:val="lrTb"/>
            <w:vAlign w:val="bottom"/>
          </w:tcPr>
          <w:p w:rsidR="00B10BD5" w:rsidRPr="00B10BD5" w:rsidP="00C00C17">
            <w:pPr>
              <w:autoSpaceDE w:val="0"/>
              <w:autoSpaceDN w:val="0"/>
              <w:bidi w:val="0"/>
              <w:adjustRightInd w:val="0"/>
              <w:jc w:val="right"/>
              <w:rPr>
                <w:rFonts w:ascii="Times New Roman" w:hAnsi="Times New Roman"/>
                <w:bCs/>
                <w:sz w:val="22"/>
                <w:szCs w:val="22"/>
                <w:lang w:val="sk-SK"/>
              </w:rPr>
            </w:pPr>
            <w:r w:rsidRPr="00B10BD5">
              <w:rPr>
                <w:rFonts w:ascii="Times New Roman" w:hAnsi="Times New Roman"/>
                <w:bCs/>
                <w:sz w:val="22"/>
                <w:szCs w:val="22"/>
                <w:lang w:val="sk-SK"/>
              </w:rPr>
              <w:t>10 690 244</w:t>
            </w:r>
          </w:p>
        </w:tc>
      </w:tr>
    </w:tbl>
    <w:p w:rsidR="00085623" w:rsidP="00085623">
      <w:pPr>
        <w:bidi w:val="0"/>
        <w:rPr>
          <w:rFonts w:ascii="Times New Roman" w:hAnsi="Times New Roman"/>
          <w:sz w:val="20"/>
          <w:szCs w:val="20"/>
          <w:lang w:val="sk-SK"/>
        </w:rPr>
      </w:pPr>
      <w:r>
        <w:rPr>
          <w:rFonts w:ascii="Times New Roman" w:hAnsi="Times New Roman"/>
          <w:sz w:val="20"/>
          <w:szCs w:val="20"/>
          <w:vertAlign w:val="superscript"/>
          <w:lang w:val="sk-SK"/>
        </w:rPr>
        <w:t>*</w:t>
      </w:r>
      <w:r>
        <w:rPr>
          <w:rFonts w:ascii="Times New Roman" w:hAnsi="Times New Roman"/>
          <w:sz w:val="20"/>
          <w:szCs w:val="20"/>
          <w:lang w:val="sk-SK"/>
        </w:rPr>
        <w:t xml:space="preserve"> bez vplyvu vzhľadom na navrhovanú účinnosť zákona 1. januára 2016</w:t>
      </w:r>
    </w:p>
    <w:p w:rsidR="00085623">
      <w:pPr>
        <w:bidi w:val="0"/>
        <w:rPr>
          <w:rFonts w:ascii="Times New Roman" w:hAnsi="Times New Roman"/>
          <w:b/>
          <w:bCs/>
          <w:lang w:val="sk-SK"/>
        </w:rPr>
      </w:pPr>
    </w:p>
    <w:p w:rsidR="00A80523" w:rsidRPr="001A6DF8">
      <w:pPr>
        <w:bidi w:val="0"/>
        <w:rPr>
          <w:rFonts w:ascii="Times New Roman" w:hAnsi="Times New Roman"/>
          <w:b/>
          <w:bCs/>
          <w:lang w:val="sk-SK"/>
        </w:rPr>
      </w:pPr>
      <w:r w:rsidRPr="001A6DF8">
        <w:rPr>
          <w:rFonts w:ascii="Times New Roman" w:hAnsi="Times New Roman"/>
          <w:b/>
          <w:bCs/>
          <w:lang w:val="sk-SK"/>
        </w:rPr>
        <w:t>Návrh na riešenie úbytku príjmov alebo zvýšených výdavkov podľa § 33 ods. 1 zákona č. 523/2004 Z. z. o rozpočtových pravidlách verejnej správy:</w:t>
      </w:r>
    </w:p>
    <w:p w:rsidR="00E210B4" w:rsidRPr="001A6DF8" w:rsidP="00E210B4">
      <w:pPr>
        <w:bidi w:val="0"/>
        <w:jc w:val="both"/>
        <w:rPr>
          <w:rFonts w:ascii="Times New Roman" w:hAnsi="Times New Roman"/>
        </w:rPr>
      </w:pPr>
    </w:p>
    <w:p w:rsidR="00E210B4" w:rsidP="00E210B4">
      <w:pPr>
        <w:pStyle w:val="BodyText"/>
        <w:pBdr>
          <w:top w:val="single" w:sz="2" w:space="1" w:color="auto"/>
          <w:left w:val="single" w:sz="2" w:space="4" w:color="auto"/>
          <w:bottom w:val="single" w:sz="2" w:space="0" w:color="auto"/>
          <w:right w:val="single" w:sz="2" w:space="4" w:color="auto"/>
        </w:pBdr>
        <w:tabs>
          <w:tab w:val="num" w:pos="1080"/>
        </w:tabs>
        <w:bidi w:val="0"/>
        <w:jc w:val="both"/>
        <w:rPr>
          <w:rFonts w:ascii="Times New Roman" w:hAnsi="Times New Roman"/>
        </w:rPr>
      </w:pPr>
      <w:r w:rsidR="00DA39BB">
        <w:rPr>
          <w:rFonts w:ascii="Times New Roman" w:hAnsi="Times New Roman"/>
          <w:b w:val="0"/>
        </w:rPr>
        <w:t>Nevzťahuje sa</w:t>
      </w:r>
      <w:r w:rsidRPr="001A6DF8" w:rsidR="00C73962">
        <w:rPr>
          <w:rFonts w:ascii="Times New Roman" w:hAnsi="Times New Roman"/>
          <w:b w:val="0"/>
        </w:rPr>
        <w:t>.</w:t>
      </w:r>
    </w:p>
    <w:p w:rsidR="001B1A3B">
      <w:pPr>
        <w:bidi w:val="0"/>
        <w:rPr>
          <w:rFonts w:ascii="Times New Roman" w:hAnsi="Times New Roman"/>
          <w:b/>
          <w:bCs/>
          <w:lang w:val="sk-SK"/>
        </w:rPr>
      </w:pPr>
    </w:p>
    <w:p w:rsidR="00085623">
      <w:pPr>
        <w:bidi w:val="0"/>
        <w:rPr>
          <w:rFonts w:ascii="Times New Roman" w:hAnsi="Times New Roman"/>
          <w:b/>
          <w:bCs/>
          <w:lang w:val="sk-SK"/>
        </w:rPr>
      </w:pPr>
    </w:p>
    <w:p w:rsidR="00A80523" w:rsidRPr="00FD5F20">
      <w:pPr>
        <w:bidi w:val="0"/>
        <w:rPr>
          <w:rFonts w:ascii="Times New Roman" w:hAnsi="Times New Roman"/>
          <w:b/>
          <w:bCs/>
          <w:lang w:val="sk-SK"/>
        </w:rPr>
      </w:pPr>
      <w:r w:rsidRPr="00FD5F20">
        <w:rPr>
          <w:rFonts w:ascii="Times New Roman" w:hAnsi="Times New Roman"/>
          <w:b/>
          <w:bCs/>
          <w:lang w:val="sk-SK"/>
        </w:rPr>
        <w:t>2.3. Popis a charakteristika návrhu</w:t>
      </w:r>
    </w:p>
    <w:p w:rsidR="00DC5F5B">
      <w:pPr>
        <w:bidi w:val="0"/>
        <w:rPr>
          <w:rFonts w:ascii="Times New Roman" w:hAnsi="Times New Roman"/>
          <w:lang w:val="sk-SK"/>
        </w:rPr>
      </w:pPr>
    </w:p>
    <w:p w:rsidR="00A80523" w:rsidRPr="00FD5F20">
      <w:pPr>
        <w:bidi w:val="0"/>
        <w:jc w:val="both"/>
        <w:rPr>
          <w:rFonts w:ascii="Times New Roman" w:hAnsi="Times New Roman"/>
          <w:b/>
          <w:bCs/>
          <w:lang w:val="sk-SK"/>
        </w:rPr>
      </w:pPr>
      <w:r w:rsidRPr="00FD5F20">
        <w:rPr>
          <w:rFonts w:ascii="Times New Roman" w:hAnsi="Times New Roman"/>
          <w:b/>
          <w:bCs/>
          <w:lang w:val="sk-SK"/>
        </w:rPr>
        <w:t>2.3.1. Popis návrhu:</w:t>
      </w:r>
    </w:p>
    <w:p w:rsidR="003D558D" w:rsidRPr="00FD5F20">
      <w:pPr>
        <w:bidi w:val="0"/>
        <w:jc w:val="both"/>
        <w:rPr>
          <w:rFonts w:ascii="Times New Roman" w:hAnsi="Times New Roman"/>
          <w:b/>
          <w:bCs/>
          <w:lang w:val="sk-SK"/>
        </w:rPr>
      </w:pPr>
    </w:p>
    <w:p w:rsidR="00ED15A7" w:rsidRPr="00FD5F20">
      <w:pPr>
        <w:bidi w:val="0"/>
        <w:ind w:firstLine="708"/>
        <w:jc w:val="both"/>
        <w:rPr>
          <w:rFonts w:ascii="Times New Roman" w:hAnsi="Times New Roman"/>
          <w:u w:val="single"/>
          <w:lang w:val="sk-SK"/>
        </w:rPr>
      </w:pPr>
      <w:r w:rsidRPr="00FD5F20" w:rsidR="00A80523">
        <w:rPr>
          <w:rFonts w:ascii="Times New Roman" w:hAnsi="Times New Roman"/>
          <w:u w:val="single"/>
          <w:lang w:val="sk-SK"/>
        </w:rPr>
        <w:t>Akú problematiku návrh rieši?</w:t>
      </w:r>
    </w:p>
    <w:p w:rsidR="00ED15A7" w:rsidP="00C15557">
      <w:pPr>
        <w:tabs>
          <w:tab w:val="left" w:pos="360"/>
        </w:tabs>
        <w:bidi w:val="0"/>
        <w:jc w:val="both"/>
        <w:rPr>
          <w:rFonts w:ascii="Times New Roman" w:hAnsi="Times New Roman"/>
          <w:lang w:val="sk-SK"/>
        </w:rPr>
      </w:pPr>
    </w:p>
    <w:p w:rsidR="00F83502" w:rsidP="00F52646">
      <w:pPr>
        <w:numPr>
          <w:numId w:val="24"/>
        </w:numPr>
        <w:bidi w:val="0"/>
        <w:jc w:val="both"/>
        <w:rPr>
          <w:rFonts w:ascii="Times New Roman" w:hAnsi="Times New Roman"/>
          <w:b/>
          <w:bCs/>
          <w:color w:val="000000"/>
          <w:lang w:val="sk-SK"/>
        </w:rPr>
      </w:pPr>
      <w:r>
        <w:rPr>
          <w:rFonts w:ascii="Times New Roman" w:hAnsi="Times New Roman"/>
          <w:b/>
          <w:bCs/>
          <w:color w:val="000000"/>
          <w:lang w:val="sk-SK"/>
        </w:rPr>
        <w:t xml:space="preserve">Rozšírenie možnosti vykonávania absolventskej praxe u samostatne zárobkovo činnej osoby </w:t>
      </w:r>
      <w:r w:rsidR="00C457DD">
        <w:rPr>
          <w:rFonts w:ascii="Times New Roman" w:hAnsi="Times New Roman"/>
          <w:b/>
          <w:bCs/>
          <w:color w:val="000000"/>
          <w:lang w:val="sk-SK"/>
        </w:rPr>
        <w:t>[§ 3 ods. 2 písm. c)]</w:t>
      </w:r>
    </w:p>
    <w:p w:rsidR="00F83502" w:rsidP="00F83502">
      <w:pPr>
        <w:pStyle w:val="ListParagraph"/>
        <w:numPr>
          <w:numId w:val="34"/>
        </w:numPr>
        <w:tabs>
          <w:tab w:val="clear" w:pos="360"/>
          <w:tab w:val="left" w:pos="714"/>
        </w:tabs>
        <w:bidi w:val="0"/>
        <w:contextualSpacing/>
        <w:jc w:val="both"/>
        <w:rPr>
          <w:rFonts w:ascii="Times New Roman" w:hAnsi="Times New Roman"/>
        </w:rPr>
      </w:pPr>
      <w:r>
        <w:rPr>
          <w:rFonts w:ascii="Times New Roman" w:hAnsi="Times New Roman"/>
        </w:rPr>
        <w:t>navrhuje sa úprava definície zamestnávateľa na účely tohto zákona v súvislosti s návrhom na rozšírenie možnosti vykonávania absolventskej praxe u samostatne zárobkovo činnej osoby;</w:t>
      </w:r>
    </w:p>
    <w:p w:rsidR="00F83502" w:rsidRPr="00F83502" w:rsidP="00F83502">
      <w:pPr>
        <w:pStyle w:val="ListParagraph"/>
        <w:tabs>
          <w:tab w:val="left" w:pos="714"/>
        </w:tabs>
        <w:bidi w:val="0"/>
        <w:ind w:left="720"/>
        <w:contextualSpacing/>
        <w:jc w:val="both"/>
        <w:rPr>
          <w:rFonts w:ascii="Times New Roman" w:hAnsi="Times New Roman"/>
        </w:rPr>
      </w:pPr>
    </w:p>
    <w:p w:rsidR="00F52646" w:rsidRPr="00DC5F5B" w:rsidP="00F52646">
      <w:pPr>
        <w:numPr>
          <w:numId w:val="24"/>
        </w:numPr>
        <w:bidi w:val="0"/>
        <w:jc w:val="both"/>
        <w:rPr>
          <w:rFonts w:ascii="Times New Roman" w:hAnsi="Times New Roman"/>
          <w:b/>
          <w:bCs/>
          <w:color w:val="000000"/>
          <w:lang w:val="sk-SK"/>
        </w:rPr>
      </w:pPr>
      <w:r w:rsidRPr="00DC5F5B">
        <w:rPr>
          <w:rFonts w:ascii="Times New Roman" w:hAnsi="Times New Roman"/>
          <w:b/>
          <w:bCs/>
          <w:color w:val="000000"/>
          <w:lang w:val="sk-SK"/>
        </w:rPr>
        <w:t xml:space="preserve">Príspevok </w:t>
      </w:r>
      <w:r w:rsidRPr="00DC5F5B" w:rsidR="00DC5F5B">
        <w:rPr>
          <w:rFonts w:ascii="Times New Roman" w:hAnsi="Times New Roman"/>
          <w:b/>
          <w:lang w:val="sk-SK"/>
        </w:rPr>
        <w:t xml:space="preserve">na podporu </w:t>
      </w:r>
      <w:r w:rsidR="00DA39BB">
        <w:rPr>
          <w:rFonts w:ascii="Times New Roman" w:hAnsi="Times New Roman"/>
          <w:b/>
          <w:lang w:val="sk-SK"/>
        </w:rPr>
        <w:t>mobility za prácou</w:t>
      </w:r>
      <w:r w:rsidRPr="00DC5F5B">
        <w:rPr>
          <w:rFonts w:ascii="Times New Roman" w:hAnsi="Times New Roman"/>
          <w:b/>
          <w:bCs/>
          <w:color w:val="000000"/>
          <w:lang w:val="sk-SK"/>
        </w:rPr>
        <w:t xml:space="preserve"> (§ </w:t>
      </w:r>
      <w:r w:rsidRPr="00DC5F5B" w:rsidR="00F561BC">
        <w:rPr>
          <w:rFonts w:ascii="Times New Roman" w:hAnsi="Times New Roman"/>
          <w:b/>
          <w:bCs/>
          <w:color w:val="000000"/>
          <w:lang w:val="sk-SK"/>
        </w:rPr>
        <w:t>5</w:t>
      </w:r>
      <w:r w:rsidR="00DA39BB">
        <w:rPr>
          <w:rFonts w:ascii="Times New Roman" w:hAnsi="Times New Roman"/>
          <w:b/>
          <w:bCs/>
          <w:color w:val="000000"/>
          <w:lang w:val="sk-SK"/>
        </w:rPr>
        <w:t>3</w:t>
      </w:r>
      <w:r w:rsidRPr="00DC5F5B" w:rsidR="00F561BC">
        <w:rPr>
          <w:rFonts w:ascii="Times New Roman" w:hAnsi="Times New Roman"/>
          <w:b/>
          <w:bCs/>
          <w:color w:val="000000"/>
          <w:lang w:val="sk-SK"/>
        </w:rPr>
        <w:t>a</w:t>
      </w:r>
      <w:r w:rsidRPr="00DC5F5B">
        <w:rPr>
          <w:rFonts w:ascii="Times New Roman" w:hAnsi="Times New Roman"/>
          <w:b/>
          <w:bCs/>
          <w:color w:val="000000"/>
          <w:lang w:val="sk-SK"/>
        </w:rPr>
        <w:t xml:space="preserve">) </w:t>
      </w:r>
      <w:r w:rsidRPr="00DC5F5B" w:rsidR="00F246A9">
        <w:rPr>
          <w:rFonts w:ascii="Times New Roman" w:hAnsi="Times New Roman"/>
          <w:b/>
          <w:bCs/>
          <w:color w:val="000000"/>
          <w:lang w:val="sk-SK"/>
        </w:rPr>
        <w:t xml:space="preserve">– </w:t>
      </w:r>
      <w:r w:rsidR="00DA39BB">
        <w:rPr>
          <w:rFonts w:ascii="Times New Roman" w:hAnsi="Times New Roman"/>
          <w:b/>
          <w:bCs/>
          <w:color w:val="000000"/>
          <w:lang w:val="sk-SK"/>
        </w:rPr>
        <w:t>zmena podmienok</w:t>
      </w:r>
      <w:r w:rsidRPr="00DC5F5B" w:rsidR="00F246A9">
        <w:rPr>
          <w:rFonts w:ascii="Times New Roman" w:hAnsi="Times New Roman"/>
          <w:b/>
          <w:bCs/>
          <w:color w:val="000000"/>
          <w:lang w:val="sk-SK"/>
        </w:rPr>
        <w:t xml:space="preserve"> AOTP</w:t>
      </w:r>
    </w:p>
    <w:p w:rsidR="00DA39BB" w:rsidP="00DA39BB">
      <w:pPr>
        <w:pStyle w:val="ListParagraph"/>
        <w:numPr>
          <w:numId w:val="34"/>
        </w:numPr>
        <w:tabs>
          <w:tab w:val="clear" w:pos="360"/>
          <w:tab w:val="left" w:pos="714"/>
        </w:tabs>
        <w:bidi w:val="0"/>
        <w:contextualSpacing/>
        <w:jc w:val="both"/>
        <w:rPr>
          <w:rFonts w:ascii="Times New Roman" w:hAnsi="Times New Roman"/>
        </w:rPr>
      </w:pPr>
      <w:r>
        <w:rPr>
          <w:rFonts w:ascii="Times New Roman" w:hAnsi="Times New Roman"/>
        </w:rPr>
        <w:t>navrhuje sa rozšírenie možnosti poskytovania príspevku aj v prípade získania prechodného pobytu,</w:t>
      </w:r>
    </w:p>
    <w:p w:rsidR="00DA39BB" w:rsidP="00DA39BB">
      <w:pPr>
        <w:pStyle w:val="ListParagraph"/>
        <w:numPr>
          <w:numId w:val="34"/>
        </w:numPr>
        <w:tabs>
          <w:tab w:val="clear" w:pos="360"/>
          <w:tab w:val="left" w:pos="714"/>
        </w:tabs>
        <w:bidi w:val="0"/>
        <w:contextualSpacing/>
        <w:jc w:val="both"/>
        <w:rPr>
          <w:rFonts w:ascii="Times New Roman" w:hAnsi="Times New Roman"/>
        </w:rPr>
      </w:pPr>
      <w:r>
        <w:rPr>
          <w:rFonts w:ascii="Times New Roman" w:hAnsi="Times New Roman"/>
        </w:rPr>
        <w:t>zmena spôsobu poskytovania príspevku – navrhuje sa mesačné poskytovanie po dobu najviac 6 mesiacov,</w:t>
      </w:r>
      <w:r w:rsidR="00085623">
        <w:rPr>
          <w:rFonts w:ascii="Times New Roman" w:hAnsi="Times New Roman"/>
        </w:rPr>
        <w:t xml:space="preserve"> resp. najviac 12 mesiacov, ak zamestnanec bol znevýhodneným uchádzačom o zamestnanie;</w:t>
      </w:r>
    </w:p>
    <w:p w:rsidR="00DA39BB" w:rsidRPr="00DA39BB" w:rsidP="00DA39BB">
      <w:pPr>
        <w:pStyle w:val="ListParagraph"/>
        <w:numPr>
          <w:numId w:val="34"/>
        </w:numPr>
        <w:tabs>
          <w:tab w:val="clear" w:pos="360"/>
          <w:tab w:val="left" w:pos="714"/>
        </w:tabs>
        <w:bidi w:val="0"/>
        <w:contextualSpacing/>
        <w:jc w:val="both"/>
        <w:rPr>
          <w:rFonts w:ascii="Times New Roman" w:hAnsi="Times New Roman"/>
        </w:rPr>
      </w:pPr>
      <w:r w:rsidRPr="00DA39BB">
        <w:rPr>
          <w:rFonts w:ascii="Times New Roman" w:hAnsi="Times New Roman"/>
        </w:rPr>
        <w:t>navrhuje sa nová výška príspevku vzhľadom na úpravu spôsobu jeho poskytovania, a to vo výške 80 % oprávnených nákladov, najviac v sume 250 eur mesačne</w:t>
      </w:r>
      <w:r w:rsidR="00085623">
        <w:rPr>
          <w:rFonts w:ascii="Times New Roman" w:hAnsi="Times New Roman"/>
        </w:rPr>
        <w:t xml:space="preserve"> počas prvých 6 mesiacov a najviac v sume 125 eur počas ďalších </w:t>
      </w:r>
      <w:r w:rsidR="00A6765F">
        <w:rPr>
          <w:rFonts w:ascii="Times New Roman" w:hAnsi="Times New Roman"/>
        </w:rPr>
        <w:t>6</w:t>
      </w:r>
      <w:r w:rsidR="00085623">
        <w:rPr>
          <w:rFonts w:ascii="Times New Roman" w:hAnsi="Times New Roman"/>
        </w:rPr>
        <w:t xml:space="preserve"> mesiacov</w:t>
      </w:r>
      <w:r w:rsidRPr="00DA39BB">
        <w:rPr>
          <w:rFonts w:ascii="Times New Roman" w:hAnsi="Times New Roman"/>
        </w:rPr>
        <w:t>,</w:t>
      </w:r>
    </w:p>
    <w:p w:rsidR="00DA39BB" w:rsidRPr="00DA39BB" w:rsidP="00DA39BB">
      <w:pPr>
        <w:pStyle w:val="ListParagraph"/>
        <w:numPr>
          <w:numId w:val="34"/>
        </w:numPr>
        <w:tabs>
          <w:tab w:val="clear" w:pos="360"/>
          <w:tab w:val="left" w:pos="714"/>
        </w:tabs>
        <w:bidi w:val="0"/>
        <w:contextualSpacing/>
        <w:jc w:val="both"/>
        <w:rPr>
          <w:rFonts w:ascii="Times New Roman" w:hAnsi="Times New Roman"/>
        </w:rPr>
      </w:pPr>
      <w:r w:rsidRPr="00DA39BB">
        <w:rPr>
          <w:rFonts w:ascii="Times New Roman" w:hAnsi="Times New Roman"/>
        </w:rPr>
        <w:t>navrhuje sa jednoznačne ustanoviť oprávnené náklady, a to výdavky na úhradu za plnenia poskytované s užívaním bytu alebo výdavky na nájomné,</w:t>
      </w:r>
    </w:p>
    <w:p w:rsidR="00DA39BB" w:rsidRPr="00DA39BB" w:rsidP="00DA39BB">
      <w:pPr>
        <w:pStyle w:val="ListParagraph"/>
        <w:numPr>
          <w:numId w:val="34"/>
        </w:numPr>
        <w:tabs>
          <w:tab w:val="clear" w:pos="360"/>
          <w:tab w:val="left" w:pos="714"/>
        </w:tabs>
        <w:bidi w:val="0"/>
        <w:contextualSpacing/>
        <w:jc w:val="both"/>
        <w:rPr>
          <w:rFonts w:ascii="Times New Roman" w:hAnsi="Times New Roman"/>
        </w:rPr>
      </w:pPr>
      <w:r w:rsidRPr="00DA39BB">
        <w:rPr>
          <w:rFonts w:ascii="Times New Roman" w:hAnsi="Times New Roman"/>
        </w:rPr>
        <w:t>navrhuje sa vylúčiť súbežné poskytovanie príspevku s príspevkom na dochádzku za prácou podľa § 53,</w:t>
      </w:r>
    </w:p>
    <w:p w:rsidR="0062436A" w:rsidRPr="00DA39BB" w:rsidP="00DA39BB">
      <w:pPr>
        <w:numPr>
          <w:numId w:val="34"/>
        </w:numPr>
        <w:tabs>
          <w:tab w:val="left" w:pos="714"/>
        </w:tabs>
        <w:bidi w:val="0"/>
        <w:jc w:val="both"/>
        <w:rPr>
          <w:rFonts w:ascii="Times New Roman" w:hAnsi="Times New Roman"/>
          <w:color w:val="000000"/>
          <w:lang w:val="sk-SK"/>
        </w:rPr>
      </w:pPr>
      <w:r w:rsidRPr="00DA39BB" w:rsidR="00DA39BB">
        <w:rPr>
          <w:rFonts w:ascii="Times New Roman" w:hAnsi="Times New Roman"/>
          <w:lang w:val="sk-SK"/>
        </w:rPr>
        <w:t xml:space="preserve">navrhuje sa ustanoviť opätovné poskytnutie príspevku najskôr po uplynutí </w:t>
      </w:r>
      <w:r w:rsidR="004E40CC">
        <w:rPr>
          <w:rFonts w:ascii="Times New Roman" w:hAnsi="Times New Roman"/>
          <w:lang w:val="sk-SK"/>
        </w:rPr>
        <w:t>dvoch</w:t>
      </w:r>
      <w:r w:rsidRPr="00DA39BB" w:rsidR="00DA39BB">
        <w:rPr>
          <w:rFonts w:ascii="Times New Roman" w:hAnsi="Times New Roman"/>
          <w:lang w:val="sk-SK"/>
        </w:rPr>
        <w:t xml:space="preserve"> rokov od jeho ukončenia obdobia jeho poskytovania;</w:t>
      </w:r>
    </w:p>
    <w:p w:rsidR="005B1450" w:rsidRPr="00DA39BB" w:rsidP="00D90992">
      <w:pPr>
        <w:tabs>
          <w:tab w:val="left" w:pos="360"/>
        </w:tabs>
        <w:bidi w:val="0"/>
        <w:jc w:val="both"/>
        <w:rPr>
          <w:rFonts w:ascii="Times New Roman" w:hAnsi="Times New Roman"/>
          <w:lang w:val="sk-SK"/>
        </w:rPr>
      </w:pPr>
    </w:p>
    <w:p w:rsidR="00DA39BB" w:rsidRPr="00DA39BB" w:rsidP="00DA39BB">
      <w:pPr>
        <w:numPr>
          <w:numId w:val="24"/>
        </w:numPr>
        <w:bidi w:val="0"/>
        <w:jc w:val="both"/>
        <w:rPr>
          <w:rFonts w:ascii="Times New Roman" w:hAnsi="Times New Roman"/>
          <w:b/>
          <w:bCs/>
          <w:color w:val="000000"/>
          <w:lang w:val="sk-SK"/>
        </w:rPr>
      </w:pPr>
      <w:r w:rsidRPr="00DA39BB">
        <w:rPr>
          <w:rFonts w:ascii="Times New Roman" w:hAnsi="Times New Roman"/>
          <w:b/>
          <w:bCs/>
          <w:color w:val="000000"/>
          <w:lang w:val="sk-SK"/>
        </w:rPr>
        <w:t>Zníženie administratívnej záťaže ž</w:t>
      </w:r>
      <w:r w:rsidR="002C14AB">
        <w:rPr>
          <w:rFonts w:ascii="Times New Roman" w:hAnsi="Times New Roman"/>
          <w:b/>
          <w:bCs/>
          <w:color w:val="000000"/>
          <w:lang w:val="sk-SK"/>
        </w:rPr>
        <w:t>iadateľov o príspevok (§ 70 ods</w:t>
      </w:r>
      <w:r w:rsidR="00C457DD">
        <w:rPr>
          <w:rFonts w:ascii="Times New Roman" w:hAnsi="Times New Roman"/>
          <w:b/>
          <w:bCs/>
          <w:color w:val="000000"/>
          <w:lang w:val="sk-SK"/>
        </w:rPr>
        <w:t>.</w:t>
      </w:r>
      <w:r w:rsidRPr="00DA39BB">
        <w:rPr>
          <w:rFonts w:ascii="Times New Roman" w:hAnsi="Times New Roman"/>
          <w:b/>
          <w:bCs/>
          <w:color w:val="000000"/>
          <w:lang w:val="sk-SK"/>
        </w:rPr>
        <w:t xml:space="preserve"> 7)</w:t>
      </w:r>
    </w:p>
    <w:p w:rsidR="00DA39BB" w:rsidRPr="00DA39BB" w:rsidP="00DA39BB">
      <w:pPr>
        <w:pStyle w:val="ListParagraph"/>
        <w:numPr>
          <w:numId w:val="33"/>
        </w:numPr>
        <w:tabs>
          <w:tab w:val="clear" w:pos="360"/>
          <w:tab w:val="left" w:pos="714"/>
        </w:tabs>
        <w:bidi w:val="0"/>
        <w:contextualSpacing/>
        <w:jc w:val="both"/>
        <w:rPr>
          <w:rFonts w:ascii="Times New Roman" w:hAnsi="Times New Roman"/>
        </w:rPr>
      </w:pPr>
      <w:r w:rsidRPr="00DA39BB">
        <w:rPr>
          <w:rFonts w:ascii="Times New Roman" w:hAnsi="Times New Roman"/>
        </w:rPr>
        <w:t>presun preukazovania splnenia podmienok (potvrdení) v zmysle ods</w:t>
      </w:r>
      <w:r w:rsidR="002C14AB">
        <w:rPr>
          <w:rFonts w:ascii="Times New Roman" w:hAnsi="Times New Roman"/>
        </w:rPr>
        <w:t>ek</w:t>
      </w:r>
      <w:r w:rsidR="00C457DD">
        <w:rPr>
          <w:rFonts w:ascii="Times New Roman" w:hAnsi="Times New Roman"/>
        </w:rPr>
        <w:t>u</w:t>
      </w:r>
      <w:r w:rsidRPr="00DA39BB">
        <w:rPr>
          <w:rFonts w:ascii="Times New Roman" w:hAnsi="Times New Roman"/>
        </w:rPr>
        <w:t xml:space="preserve"> 7 (daňové, odvodové povinnosti a pod.) žiadateľa na úrad, t.j. úrad si tieto skutočnosti bude overovať priamo u </w:t>
      </w:r>
      <w:r w:rsidR="00BF62AD">
        <w:rPr>
          <w:rFonts w:ascii="Times New Roman" w:hAnsi="Times New Roman"/>
        </w:rPr>
        <w:t xml:space="preserve">príslušných orgánov a inštitúcií </w:t>
      </w:r>
      <w:r w:rsidRPr="00DA39BB">
        <w:rPr>
          <w:rFonts w:ascii="Times New Roman" w:hAnsi="Times New Roman"/>
        </w:rPr>
        <w:t xml:space="preserve">(Sociálna poisťovňa, zdravotné poisťovne, inšpektorát práce, </w:t>
      </w:r>
      <w:r w:rsidR="00BF62AD">
        <w:rPr>
          <w:rFonts w:ascii="Times New Roman" w:hAnsi="Times New Roman"/>
        </w:rPr>
        <w:t>finančné riaditeľstvo</w:t>
      </w:r>
      <w:r w:rsidRPr="00DA39BB">
        <w:rPr>
          <w:rFonts w:ascii="Times New Roman" w:hAnsi="Times New Roman"/>
        </w:rPr>
        <w:t>)</w:t>
      </w:r>
    </w:p>
    <w:p w:rsidR="00DA39BB" w:rsidP="00D90992">
      <w:pPr>
        <w:tabs>
          <w:tab w:val="left" w:pos="360"/>
        </w:tabs>
        <w:bidi w:val="0"/>
        <w:jc w:val="both"/>
        <w:rPr>
          <w:rFonts w:ascii="Times New Roman" w:hAnsi="Times New Roman"/>
          <w:lang w:val="sk-SK"/>
        </w:rPr>
      </w:pPr>
    </w:p>
    <w:p w:rsidR="00ED15A7" w:rsidRPr="00FD5F20" w:rsidP="00ED15A7">
      <w:pPr>
        <w:bidi w:val="0"/>
        <w:ind w:firstLine="708"/>
        <w:jc w:val="both"/>
        <w:rPr>
          <w:rFonts w:ascii="Times New Roman" w:hAnsi="Times New Roman"/>
          <w:u w:val="single"/>
          <w:lang w:val="sk-SK"/>
        </w:rPr>
      </w:pPr>
      <w:r w:rsidRPr="00FD5F20">
        <w:rPr>
          <w:rFonts w:ascii="Times New Roman" w:hAnsi="Times New Roman"/>
          <w:u w:val="single"/>
          <w:lang w:val="sk-SK"/>
        </w:rPr>
        <w:t>Kto bude návrh implementovať?</w:t>
      </w:r>
    </w:p>
    <w:p w:rsidR="00C15557" w:rsidRPr="00FD5F20" w:rsidP="00C15557">
      <w:pPr>
        <w:bidi w:val="0"/>
        <w:rPr>
          <w:rFonts w:ascii="Times New Roman" w:hAnsi="Times New Roman"/>
          <w:bCs/>
          <w:lang w:val="sk-SK"/>
        </w:rPr>
      </w:pPr>
    </w:p>
    <w:p w:rsidR="00A80523" w:rsidRPr="00FD5F20" w:rsidP="00650C5E">
      <w:pPr>
        <w:bidi w:val="0"/>
        <w:jc w:val="both"/>
        <w:rPr>
          <w:rFonts w:ascii="Times New Roman" w:hAnsi="Times New Roman"/>
          <w:lang w:val="sk-SK"/>
        </w:rPr>
      </w:pPr>
      <w:r w:rsidRPr="00FD5F20" w:rsidR="00852EE2">
        <w:rPr>
          <w:rFonts w:ascii="Times New Roman" w:hAnsi="Times New Roman"/>
          <w:lang w:val="sk-SK"/>
        </w:rPr>
        <w:t>Uvedené aktívne opatrenia trhu práce realizuj</w:t>
      </w:r>
      <w:r w:rsidRPr="00FD5F20" w:rsidR="00B52D88">
        <w:rPr>
          <w:rFonts w:ascii="Times New Roman" w:hAnsi="Times New Roman"/>
          <w:lang w:val="sk-SK"/>
        </w:rPr>
        <w:t>e</w:t>
      </w:r>
      <w:r w:rsidRPr="00FD5F20" w:rsidR="00111139">
        <w:rPr>
          <w:rFonts w:ascii="Times New Roman" w:hAnsi="Times New Roman"/>
          <w:lang w:val="sk-SK"/>
        </w:rPr>
        <w:t xml:space="preserve"> Ústredie práce, sociálnych vecí a rodiny a </w:t>
      </w:r>
      <w:r w:rsidRPr="00FD5F20" w:rsidR="00852EE2">
        <w:rPr>
          <w:rFonts w:ascii="Times New Roman" w:hAnsi="Times New Roman"/>
          <w:lang w:val="sk-SK"/>
        </w:rPr>
        <w:t>ú</w:t>
      </w:r>
      <w:r w:rsidRPr="00FD5F20" w:rsidR="00B866A5">
        <w:rPr>
          <w:rFonts w:ascii="Times New Roman" w:hAnsi="Times New Roman"/>
          <w:lang w:val="sk-SK"/>
        </w:rPr>
        <w:t>rady</w:t>
      </w:r>
      <w:r w:rsidRPr="00FD5F20" w:rsidR="00111139">
        <w:rPr>
          <w:rFonts w:ascii="Times New Roman" w:hAnsi="Times New Roman"/>
          <w:lang w:val="sk-SK"/>
        </w:rPr>
        <w:t xml:space="preserve"> </w:t>
      </w:r>
      <w:r w:rsidRPr="00FD5F20" w:rsidR="00B866A5">
        <w:rPr>
          <w:rFonts w:ascii="Times New Roman" w:hAnsi="Times New Roman"/>
          <w:lang w:val="sk-SK"/>
        </w:rPr>
        <w:t>práce, sociálnych vecí a</w:t>
      </w:r>
      <w:r w:rsidRPr="00FD5F20" w:rsidR="00852EE2">
        <w:rPr>
          <w:rFonts w:ascii="Times New Roman" w:hAnsi="Times New Roman"/>
          <w:lang w:val="sk-SK"/>
        </w:rPr>
        <w:t> </w:t>
      </w:r>
      <w:r w:rsidRPr="00FD5F20" w:rsidR="00B866A5">
        <w:rPr>
          <w:rFonts w:ascii="Times New Roman" w:hAnsi="Times New Roman"/>
          <w:lang w:val="sk-SK"/>
        </w:rPr>
        <w:t>rodiny</w:t>
      </w:r>
      <w:r w:rsidRPr="00FD5F20" w:rsidR="00852EE2">
        <w:rPr>
          <w:rFonts w:ascii="Times New Roman" w:hAnsi="Times New Roman"/>
          <w:lang w:val="sk-SK"/>
        </w:rPr>
        <w:t xml:space="preserve">. </w:t>
      </w:r>
    </w:p>
    <w:p w:rsidR="00EF1FC7" w:rsidRPr="00FD5F20" w:rsidP="00ED15A7">
      <w:pPr>
        <w:bidi w:val="0"/>
        <w:rPr>
          <w:rFonts w:ascii="Times New Roman" w:hAnsi="Times New Roman"/>
          <w:lang w:val="sk-SK"/>
        </w:rPr>
      </w:pPr>
    </w:p>
    <w:p w:rsidR="00ED15A7" w:rsidRPr="00FD5F20" w:rsidP="00ED15A7">
      <w:pPr>
        <w:bidi w:val="0"/>
        <w:ind w:firstLine="708"/>
        <w:jc w:val="both"/>
        <w:rPr>
          <w:rFonts w:ascii="Times New Roman" w:hAnsi="Times New Roman"/>
          <w:u w:val="single"/>
          <w:lang w:val="sk-SK"/>
        </w:rPr>
      </w:pPr>
      <w:r w:rsidRPr="00FD5F20">
        <w:rPr>
          <w:rFonts w:ascii="Times New Roman" w:hAnsi="Times New Roman"/>
          <w:u w:val="single"/>
          <w:lang w:val="sk-SK"/>
        </w:rPr>
        <w:t>Kde sa budú služby poskytovať?</w:t>
      </w:r>
    </w:p>
    <w:p w:rsidR="00ED15A7" w:rsidRPr="00FD5F20" w:rsidP="00ED15A7">
      <w:pPr>
        <w:bidi w:val="0"/>
        <w:rPr>
          <w:rFonts w:ascii="Times New Roman" w:hAnsi="Times New Roman"/>
          <w:lang w:val="sk-SK"/>
        </w:rPr>
      </w:pPr>
    </w:p>
    <w:p w:rsidR="00B866A5" w:rsidRPr="00FD5F20" w:rsidP="00B52D88">
      <w:pPr>
        <w:bidi w:val="0"/>
        <w:jc w:val="both"/>
        <w:rPr>
          <w:rFonts w:ascii="Times New Roman" w:hAnsi="Times New Roman"/>
          <w:lang w:val="sk-SK"/>
        </w:rPr>
      </w:pPr>
      <w:r w:rsidRPr="00FD5F20">
        <w:rPr>
          <w:rFonts w:ascii="Times New Roman" w:hAnsi="Times New Roman"/>
          <w:lang w:val="sk-SK"/>
        </w:rPr>
        <w:t xml:space="preserve">Príspevky sa budú poskytovať prostredníctvom 46 </w:t>
      </w:r>
      <w:r w:rsidRPr="00FD5F20" w:rsidR="00ED15A7">
        <w:rPr>
          <w:rFonts w:ascii="Times New Roman" w:hAnsi="Times New Roman"/>
          <w:lang w:val="sk-SK"/>
        </w:rPr>
        <w:t>ú</w:t>
      </w:r>
      <w:r w:rsidRPr="00FD5F20">
        <w:rPr>
          <w:rFonts w:ascii="Times New Roman" w:hAnsi="Times New Roman"/>
          <w:lang w:val="sk-SK"/>
        </w:rPr>
        <w:t>radov práce, sociálnych vec a</w:t>
      </w:r>
      <w:r w:rsidRPr="00FD5F20" w:rsidR="00111139">
        <w:rPr>
          <w:rFonts w:ascii="Times New Roman" w:hAnsi="Times New Roman"/>
          <w:lang w:val="sk-SK"/>
        </w:rPr>
        <w:t> </w:t>
      </w:r>
      <w:r w:rsidRPr="00FD5F20">
        <w:rPr>
          <w:rFonts w:ascii="Times New Roman" w:hAnsi="Times New Roman"/>
          <w:lang w:val="sk-SK"/>
        </w:rPr>
        <w:t>rodiny</w:t>
      </w:r>
      <w:r w:rsidRPr="00FD5F20" w:rsidR="00111139">
        <w:rPr>
          <w:rFonts w:ascii="Times New Roman" w:hAnsi="Times New Roman"/>
          <w:lang w:val="sk-SK"/>
        </w:rPr>
        <w:t xml:space="preserve"> na celom území Slovenskej republiky</w:t>
      </w:r>
      <w:r w:rsidRPr="00FD5F20" w:rsidR="00852EE2">
        <w:rPr>
          <w:rFonts w:ascii="Times New Roman" w:hAnsi="Times New Roman"/>
          <w:lang w:val="sk-SK"/>
        </w:rPr>
        <w:t>.</w:t>
      </w:r>
    </w:p>
    <w:p w:rsidR="003D558D">
      <w:pPr>
        <w:bidi w:val="0"/>
        <w:rPr>
          <w:rFonts w:ascii="Times New Roman" w:hAnsi="Times New Roman"/>
          <w:lang w:val="sk-SK"/>
        </w:rPr>
      </w:pPr>
    </w:p>
    <w:p w:rsidR="00A80523" w:rsidRPr="00FD5F20">
      <w:pPr>
        <w:bidi w:val="0"/>
        <w:rPr>
          <w:rFonts w:ascii="Times New Roman" w:hAnsi="Times New Roman"/>
          <w:b/>
          <w:bCs/>
          <w:lang w:val="sk-SK"/>
        </w:rPr>
      </w:pPr>
      <w:r w:rsidRPr="00FD5F20">
        <w:rPr>
          <w:rFonts w:ascii="Times New Roman" w:hAnsi="Times New Roman"/>
          <w:b/>
          <w:bCs/>
          <w:lang w:val="sk-SK"/>
        </w:rPr>
        <w:t>2.3.2. Charakteristika ná</w:t>
      </w:r>
      <w:r w:rsidRPr="00FD5F20" w:rsidR="0035210A">
        <w:rPr>
          <w:rFonts w:ascii="Times New Roman" w:hAnsi="Times New Roman"/>
          <w:b/>
          <w:bCs/>
          <w:lang w:val="sk-SK"/>
        </w:rPr>
        <w:t>vrhu podľa bodu 2.3.2. Metodiky</w:t>
      </w:r>
      <w:r w:rsidRPr="00FD5F20">
        <w:rPr>
          <w:rFonts w:ascii="Times New Roman" w:hAnsi="Times New Roman"/>
          <w:b/>
          <w:bCs/>
          <w:lang w:val="sk-SK"/>
        </w:rPr>
        <w:t>:</w:t>
      </w:r>
    </w:p>
    <w:p w:rsidR="00A80523" w:rsidRPr="00FD5F20">
      <w:pPr>
        <w:bidi w:val="0"/>
        <w:rPr>
          <w:rFonts w:ascii="Times New Roman" w:hAnsi="Times New Roman"/>
          <w:lang w:val="sk-SK"/>
        </w:rPr>
      </w:pPr>
    </w:p>
    <w:p w:rsidR="00A80523" w:rsidRPr="00FD5F20">
      <w:pPr>
        <w:pStyle w:val="BodyText"/>
        <w:bidi w:val="0"/>
        <w:rPr>
          <w:rFonts w:ascii="Times New Roman" w:hAnsi="Times New Roman"/>
          <w:b w:val="0"/>
          <w:szCs w:val="24"/>
        </w:rPr>
      </w:pPr>
      <w:r w:rsidR="00F246A9">
        <w:rPr>
          <w:rFonts w:ascii="Times New Roman" w:hAnsi="Times New Roman"/>
          <w:b w:val="0"/>
          <w:szCs w:val="24"/>
          <w:bdr w:val="single" w:sz="4" w:space="0" w:color="auto"/>
        </w:rPr>
        <w:t xml:space="preserve">  </w:t>
      </w:r>
      <w:r w:rsidRPr="00FD5F20">
        <w:rPr>
          <w:rFonts w:ascii="Times New Roman" w:hAnsi="Times New Roman"/>
          <w:b w:val="0"/>
          <w:szCs w:val="24"/>
          <w:bdr w:val="single" w:sz="4" w:space="0" w:color="auto"/>
        </w:rPr>
        <w:t xml:space="preserve">  </w:t>
      </w:r>
      <w:r w:rsidRPr="00FD5F20">
        <w:rPr>
          <w:rFonts w:ascii="Times New Roman" w:hAnsi="Times New Roman"/>
          <w:b w:val="0"/>
          <w:szCs w:val="24"/>
        </w:rPr>
        <w:t xml:space="preserve">  zmena sadzby</w:t>
      </w:r>
    </w:p>
    <w:p w:rsidR="00A80523" w:rsidRPr="00FD5F20">
      <w:pPr>
        <w:pStyle w:val="BodyText"/>
        <w:bidi w:val="0"/>
        <w:rPr>
          <w:rFonts w:ascii="Times New Roman" w:hAnsi="Times New Roman"/>
          <w:b w:val="0"/>
          <w:szCs w:val="24"/>
        </w:rPr>
      </w:pPr>
      <w:r w:rsidRPr="00FD5F20">
        <w:rPr>
          <w:rFonts w:ascii="Times New Roman" w:hAnsi="Times New Roman"/>
          <w:b w:val="0"/>
          <w:szCs w:val="24"/>
          <w:bdr w:val="single" w:sz="4" w:space="0" w:color="auto"/>
        </w:rPr>
        <w:t xml:space="preserve"> </w:t>
      </w:r>
      <w:r w:rsidR="00F246A9">
        <w:rPr>
          <w:rFonts w:ascii="Times New Roman" w:hAnsi="Times New Roman"/>
          <w:b w:val="0"/>
          <w:szCs w:val="24"/>
          <w:bdr w:val="single" w:sz="4" w:space="0" w:color="auto"/>
        </w:rPr>
        <w:t xml:space="preserve">  </w:t>
      </w:r>
      <w:r w:rsidRPr="00FD5F20">
        <w:rPr>
          <w:rFonts w:ascii="Times New Roman" w:hAnsi="Times New Roman"/>
          <w:b w:val="0"/>
          <w:szCs w:val="24"/>
          <w:bdr w:val="single" w:sz="4" w:space="0" w:color="auto"/>
        </w:rPr>
        <w:t xml:space="preserve"> </w:t>
      </w:r>
      <w:r w:rsidRPr="00FD5F20">
        <w:rPr>
          <w:rFonts w:ascii="Times New Roman" w:hAnsi="Times New Roman"/>
          <w:b w:val="0"/>
          <w:szCs w:val="24"/>
        </w:rPr>
        <w:t xml:space="preserve">  zmena v nároku</w:t>
      </w:r>
    </w:p>
    <w:p w:rsidR="00A80523" w:rsidRPr="00FD5F20">
      <w:pPr>
        <w:pStyle w:val="BodyText"/>
        <w:bidi w:val="0"/>
        <w:rPr>
          <w:rFonts w:ascii="Times New Roman" w:hAnsi="Times New Roman"/>
          <w:b w:val="0"/>
          <w:szCs w:val="24"/>
        </w:rPr>
      </w:pPr>
      <w:r w:rsidRPr="00FD5F20">
        <w:rPr>
          <w:rFonts w:ascii="Times New Roman" w:hAnsi="Times New Roman"/>
          <w:b w:val="0"/>
          <w:szCs w:val="24"/>
          <w:bdr w:val="single" w:sz="4" w:space="0" w:color="auto"/>
        </w:rPr>
        <w:t xml:space="preserve"> </w:t>
      </w:r>
      <w:r w:rsidR="00DA39BB">
        <w:rPr>
          <w:rFonts w:ascii="Times New Roman" w:hAnsi="Times New Roman"/>
          <w:b w:val="0"/>
          <w:szCs w:val="24"/>
          <w:bdr w:val="single" w:sz="4" w:space="0" w:color="auto"/>
        </w:rPr>
        <w:t xml:space="preserve">  </w:t>
      </w:r>
      <w:r w:rsidRPr="00FD5F20">
        <w:rPr>
          <w:rFonts w:ascii="Times New Roman" w:hAnsi="Times New Roman"/>
          <w:b w:val="0"/>
          <w:szCs w:val="24"/>
          <w:bdr w:val="single" w:sz="4" w:space="0" w:color="auto"/>
        </w:rPr>
        <w:t xml:space="preserve"> </w:t>
      </w:r>
      <w:r w:rsidRPr="00FD5F20">
        <w:rPr>
          <w:rFonts w:ascii="Times New Roman" w:hAnsi="Times New Roman"/>
          <w:b w:val="0"/>
          <w:szCs w:val="24"/>
        </w:rPr>
        <w:t xml:space="preserve">  nová služba alebo nariadenie (alebo ich zrušenie)</w:t>
      </w:r>
    </w:p>
    <w:p w:rsidR="00A80523" w:rsidRPr="00FD5F20">
      <w:pPr>
        <w:pStyle w:val="BodyText"/>
        <w:bidi w:val="0"/>
        <w:rPr>
          <w:rFonts w:ascii="Times New Roman" w:hAnsi="Times New Roman"/>
          <w:b w:val="0"/>
          <w:szCs w:val="24"/>
        </w:rPr>
      </w:pPr>
      <w:r w:rsidRPr="00FD5F20">
        <w:rPr>
          <w:rFonts w:ascii="Times New Roman" w:hAnsi="Times New Roman"/>
          <w:b w:val="0"/>
          <w:szCs w:val="24"/>
          <w:bdr w:val="single" w:sz="4" w:space="0" w:color="auto"/>
        </w:rPr>
        <w:t xml:space="preserve"> </w:t>
      </w:r>
      <w:r w:rsidR="00DA39BB">
        <w:rPr>
          <w:rFonts w:ascii="Times New Roman" w:hAnsi="Times New Roman"/>
          <w:b w:val="0"/>
          <w:szCs w:val="24"/>
          <w:bdr w:val="single" w:sz="4" w:space="0" w:color="auto"/>
        </w:rPr>
        <w:t>x</w:t>
      </w:r>
      <w:r w:rsidRPr="00FD5F20">
        <w:rPr>
          <w:rFonts w:ascii="Times New Roman" w:hAnsi="Times New Roman"/>
          <w:b w:val="0"/>
          <w:szCs w:val="24"/>
          <w:bdr w:val="single" w:sz="4" w:space="0" w:color="auto"/>
        </w:rPr>
        <w:t xml:space="preserve"> </w:t>
      </w:r>
      <w:r w:rsidRPr="00FD5F20">
        <w:rPr>
          <w:rFonts w:ascii="Times New Roman" w:hAnsi="Times New Roman"/>
          <w:b w:val="0"/>
          <w:szCs w:val="24"/>
        </w:rPr>
        <w:t xml:space="preserve">  kombinovaný návrh</w:t>
      </w:r>
    </w:p>
    <w:p w:rsidR="00A80523" w:rsidRPr="00FD5F20">
      <w:pPr>
        <w:pStyle w:val="BodyText"/>
        <w:bidi w:val="0"/>
        <w:rPr>
          <w:rFonts w:ascii="Times New Roman" w:hAnsi="Times New Roman"/>
          <w:b w:val="0"/>
          <w:szCs w:val="24"/>
        </w:rPr>
      </w:pPr>
      <w:r w:rsidRPr="00FD5F20" w:rsidR="00ED15A7">
        <w:rPr>
          <w:rFonts w:ascii="Times New Roman" w:hAnsi="Times New Roman"/>
          <w:b w:val="0"/>
          <w:szCs w:val="24"/>
          <w:bdr w:val="single" w:sz="4" w:space="0" w:color="auto"/>
        </w:rPr>
        <w:t xml:space="preserve">  </w:t>
      </w:r>
      <w:r w:rsidRPr="00FD5F20" w:rsidR="00111139">
        <w:rPr>
          <w:rFonts w:ascii="Times New Roman" w:hAnsi="Times New Roman"/>
          <w:b w:val="0"/>
          <w:szCs w:val="24"/>
          <w:bdr w:val="single" w:sz="4" w:space="0" w:color="auto"/>
        </w:rPr>
        <w:t xml:space="preserve"> </w:t>
      </w:r>
      <w:r w:rsidRPr="00FD5F20" w:rsidR="00ED15A7">
        <w:rPr>
          <w:rFonts w:ascii="Times New Roman" w:hAnsi="Times New Roman"/>
          <w:b w:val="0"/>
          <w:szCs w:val="24"/>
          <w:bdr w:val="single" w:sz="4" w:space="0" w:color="auto"/>
        </w:rPr>
        <w:t xml:space="preserve"> </w:t>
      </w:r>
      <w:r w:rsidRPr="00FD5F20">
        <w:rPr>
          <w:rFonts w:ascii="Times New Roman" w:hAnsi="Times New Roman"/>
          <w:b w:val="0"/>
          <w:szCs w:val="24"/>
        </w:rPr>
        <w:t xml:space="preserve">  iné </w:t>
      </w:r>
    </w:p>
    <w:p w:rsidR="00DC5F5B" w:rsidRPr="00FD5F20">
      <w:pPr>
        <w:bidi w:val="0"/>
        <w:rPr>
          <w:rFonts w:ascii="Times New Roman" w:hAnsi="Times New Roman"/>
          <w:lang w:val="sk-SK"/>
        </w:rPr>
      </w:pPr>
    </w:p>
    <w:p w:rsidR="00A80523">
      <w:pPr>
        <w:bidi w:val="0"/>
        <w:rPr>
          <w:rFonts w:ascii="Times New Roman" w:hAnsi="Times New Roman"/>
          <w:b/>
          <w:bCs/>
          <w:lang w:val="sk-SK"/>
        </w:rPr>
      </w:pPr>
      <w:r w:rsidRPr="00FD5F20">
        <w:rPr>
          <w:rFonts w:ascii="Times New Roman" w:hAnsi="Times New Roman"/>
          <w:b/>
          <w:bCs/>
          <w:lang w:val="sk-SK"/>
        </w:rPr>
        <w:t>2.3.3. Predpoklady vývoja objemu aktivít:</w:t>
      </w:r>
    </w:p>
    <w:p w:rsidR="00DC5F5B">
      <w:pPr>
        <w:bidi w:val="0"/>
        <w:rPr>
          <w:rFonts w:ascii="Times New Roman" w:hAnsi="Times New Roman"/>
          <w:b/>
          <w:bCs/>
          <w:lang w:val="sk-SK"/>
        </w:rPr>
      </w:pPr>
    </w:p>
    <w:p w:rsidR="000371CA" w:rsidRPr="000371CA" w:rsidP="00085623">
      <w:pPr>
        <w:bidi w:val="0"/>
        <w:jc w:val="both"/>
        <w:rPr>
          <w:rFonts w:ascii="Times New Roman" w:hAnsi="Times New Roman"/>
          <w:b/>
          <w:bCs/>
          <w:lang w:val="sk-SK"/>
        </w:rPr>
      </w:pPr>
      <w:r w:rsidRPr="000371CA">
        <w:rPr>
          <w:rFonts w:ascii="Times New Roman" w:hAnsi="Times New Roman"/>
          <w:b/>
          <w:bCs/>
          <w:lang w:val="sk-SK"/>
        </w:rPr>
        <w:t>Predpokladané počty podporených uchádzačov o zamestnanie, záujemcov o zamestnanie, zamestnancov alebo pracovných miest</w:t>
      </w:r>
    </w:p>
    <w:p w:rsidR="00606E7F" w:rsidRPr="00FD5F20" w:rsidP="00606E7F">
      <w:pPr>
        <w:bidi w:val="0"/>
        <w:jc w:val="right"/>
        <w:rPr>
          <w:rFonts w:ascii="Times New Roman" w:hAnsi="Times New Roman"/>
          <w:sz w:val="20"/>
          <w:szCs w:val="20"/>
          <w:lang w:val="sk-SK"/>
        </w:rPr>
      </w:pPr>
      <w:r w:rsidRPr="00FD5F20">
        <w:rPr>
          <w:rFonts w:ascii="Times New Roman" w:hAnsi="Times New Roman"/>
          <w:sz w:val="20"/>
          <w:szCs w:val="20"/>
          <w:lang w:val="sk-SK"/>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425"/>
        <w:gridCol w:w="1239"/>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blHeader/>
        </w:trPr>
        <w:tc>
          <w:tcPr>
            <w:tcW w:w="4425"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06E7F" w:rsidRPr="00FD5F20" w:rsidP="0052709A">
            <w:pPr>
              <w:autoSpaceDE w:val="0"/>
              <w:autoSpaceDN w:val="0"/>
              <w:bidi w:val="0"/>
              <w:adjustRightInd w:val="0"/>
              <w:jc w:val="center"/>
              <w:rPr>
                <w:rFonts w:ascii="Times New Roman" w:hAnsi="Times New Roman"/>
                <w:b/>
                <w:bCs/>
                <w:color w:val="FFFFFF"/>
                <w:lang w:val="sk-SK"/>
              </w:rPr>
            </w:pPr>
            <w:r w:rsidRPr="00FD5F20">
              <w:rPr>
                <w:rFonts w:ascii="Times New Roman" w:hAnsi="Times New Roman"/>
                <w:b/>
                <w:bCs/>
                <w:color w:val="FFFFFF"/>
                <w:lang w:val="sk-SK"/>
              </w:rPr>
              <w:t>Objem aktivít</w:t>
            </w:r>
          </w:p>
        </w:tc>
        <w:tc>
          <w:tcPr>
            <w:tcW w:w="4641"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06E7F" w:rsidRPr="00FD5F20" w:rsidP="0052709A">
            <w:pPr>
              <w:autoSpaceDE w:val="0"/>
              <w:autoSpaceDN w:val="0"/>
              <w:bidi w:val="0"/>
              <w:adjustRightInd w:val="0"/>
              <w:jc w:val="center"/>
              <w:rPr>
                <w:rFonts w:ascii="Times New Roman" w:hAnsi="Times New Roman"/>
                <w:b/>
                <w:bCs/>
                <w:color w:val="FFFFFF"/>
                <w:lang w:val="sk-SK"/>
              </w:rPr>
            </w:pPr>
            <w:r w:rsidRPr="00FD5F20">
              <w:rPr>
                <w:rFonts w:ascii="Times New Roman" w:hAnsi="Times New Roman"/>
                <w:b/>
                <w:bCs/>
                <w:color w:val="FFFFFF"/>
                <w:lang w:val="sk-SK"/>
              </w:rPr>
              <w:t xml:space="preserve">Odhadované </w:t>
            </w:r>
            <w:r w:rsidR="000371CA">
              <w:rPr>
                <w:rFonts w:ascii="Times New Roman" w:hAnsi="Times New Roman"/>
                <w:b/>
                <w:bCs/>
                <w:color w:val="FFFFFF"/>
                <w:lang w:val="sk-SK"/>
              </w:rPr>
              <w:t>objemy</w:t>
            </w:r>
          </w:p>
        </w:tc>
      </w:tr>
      <w:tr>
        <w:tblPrEx>
          <w:tblW w:w="0" w:type="auto"/>
          <w:tblInd w:w="78" w:type="dxa"/>
          <w:tblLayout w:type="fixed"/>
        </w:tblPrEx>
        <w:trPr>
          <w:cantSplit/>
          <w:trHeight w:val="70"/>
          <w:tblHeader/>
        </w:trPr>
        <w:tc>
          <w:tcPr>
            <w:tcW w:w="4425" w:type="dxa"/>
            <w:vMerge/>
            <w:tcBorders>
              <w:top w:val="single" w:sz="4" w:space="0" w:color="auto"/>
              <w:left w:val="single" w:sz="4" w:space="0" w:color="auto"/>
              <w:bottom w:val="single" w:sz="18" w:space="0" w:color="auto"/>
              <w:right w:val="single" w:sz="4" w:space="0" w:color="auto"/>
            </w:tcBorders>
            <w:textDirection w:val="lrTb"/>
            <w:vAlign w:val="top"/>
          </w:tcPr>
          <w:p w:rsidR="00606E7F" w:rsidRPr="00FD5F20" w:rsidP="0052709A">
            <w:pPr>
              <w:autoSpaceDE w:val="0"/>
              <w:autoSpaceDN w:val="0"/>
              <w:bidi w:val="0"/>
              <w:adjustRightInd w:val="0"/>
              <w:jc w:val="center"/>
              <w:rPr>
                <w:rFonts w:ascii="Times New Roman" w:hAnsi="Times New Roman"/>
                <w:b/>
                <w:bCs/>
                <w:color w:val="FFFFFF"/>
                <w:lang w:val="sk-SK"/>
              </w:rPr>
            </w:pPr>
          </w:p>
        </w:tc>
        <w:tc>
          <w:tcPr>
            <w:tcW w:w="1239" w:type="dxa"/>
            <w:tcBorders>
              <w:top w:val="single" w:sz="4" w:space="0" w:color="auto"/>
              <w:left w:val="single" w:sz="4" w:space="0" w:color="auto"/>
              <w:bottom w:val="single" w:sz="18" w:space="0" w:color="auto"/>
              <w:right w:val="single" w:sz="4" w:space="0" w:color="auto"/>
            </w:tcBorders>
            <w:shd w:val="clear" w:color="auto" w:fill="000000"/>
            <w:textDirection w:val="lrTb"/>
            <w:vAlign w:val="center"/>
          </w:tcPr>
          <w:p w:rsidR="00606E7F" w:rsidRPr="00085623" w:rsidP="00DA39BB">
            <w:pPr>
              <w:autoSpaceDE w:val="0"/>
              <w:autoSpaceDN w:val="0"/>
              <w:bidi w:val="0"/>
              <w:adjustRightInd w:val="0"/>
              <w:jc w:val="center"/>
              <w:rPr>
                <w:rFonts w:ascii="Times New Roman" w:hAnsi="Times New Roman"/>
                <w:b/>
                <w:bCs/>
                <w:color w:val="FFFFFF"/>
                <w:vertAlign w:val="superscript"/>
                <w:lang w:val="sk-SK"/>
              </w:rPr>
            </w:pPr>
            <w:r w:rsidRPr="00FD5F20">
              <w:rPr>
                <w:rFonts w:ascii="Times New Roman" w:hAnsi="Times New Roman"/>
                <w:b/>
                <w:bCs/>
                <w:color w:val="FFFFFF"/>
                <w:lang w:val="sk-SK"/>
              </w:rPr>
              <w:t>rok 201</w:t>
            </w:r>
            <w:r w:rsidR="00DA39BB">
              <w:rPr>
                <w:rFonts w:ascii="Times New Roman" w:hAnsi="Times New Roman"/>
                <w:b/>
                <w:bCs/>
                <w:color w:val="FFFFFF"/>
                <w:lang w:val="sk-SK"/>
              </w:rPr>
              <w:t>5</w:t>
            </w:r>
            <w:r w:rsidR="00085623">
              <w:rPr>
                <w:rFonts w:ascii="Times New Roman" w:hAnsi="Times New Roman"/>
                <w:b/>
                <w:bCs/>
                <w:color w:val="FFFFFF"/>
                <w:vertAlign w:val="superscript"/>
                <w:lang w:val="sk-SK"/>
              </w:rPr>
              <w:t>*</w:t>
            </w:r>
          </w:p>
        </w:tc>
        <w:tc>
          <w:tcPr>
            <w:tcW w:w="1134" w:type="dxa"/>
            <w:tcBorders>
              <w:top w:val="single" w:sz="4" w:space="0" w:color="auto"/>
              <w:left w:val="single" w:sz="4" w:space="0" w:color="auto"/>
              <w:bottom w:val="single" w:sz="18" w:space="0" w:color="auto"/>
              <w:right w:val="single" w:sz="4" w:space="0" w:color="auto"/>
            </w:tcBorders>
            <w:shd w:val="clear" w:color="auto" w:fill="000000"/>
            <w:textDirection w:val="lrTb"/>
            <w:vAlign w:val="center"/>
          </w:tcPr>
          <w:p w:rsidR="00111866" w:rsidRPr="00FD5F20" w:rsidP="00DA39BB">
            <w:pPr>
              <w:autoSpaceDE w:val="0"/>
              <w:autoSpaceDN w:val="0"/>
              <w:bidi w:val="0"/>
              <w:adjustRightInd w:val="0"/>
              <w:jc w:val="center"/>
              <w:rPr>
                <w:rFonts w:ascii="Times New Roman" w:hAnsi="Times New Roman"/>
                <w:b/>
                <w:bCs/>
                <w:color w:val="FFFFFF"/>
                <w:lang w:val="sk-SK"/>
              </w:rPr>
            </w:pPr>
            <w:r w:rsidRPr="00FD5F20" w:rsidR="00606E7F">
              <w:rPr>
                <w:rFonts w:ascii="Times New Roman" w:hAnsi="Times New Roman"/>
                <w:b/>
                <w:bCs/>
                <w:color w:val="FFFFFF"/>
                <w:lang w:val="sk-SK"/>
              </w:rPr>
              <w:t>rok 201</w:t>
            </w:r>
            <w:r w:rsidR="00DA39BB">
              <w:rPr>
                <w:rFonts w:ascii="Times New Roman" w:hAnsi="Times New Roman"/>
                <w:b/>
                <w:bCs/>
                <w:color w:val="FFFFFF"/>
                <w:lang w:val="sk-SK"/>
              </w:rPr>
              <w:t>6</w:t>
            </w:r>
          </w:p>
        </w:tc>
        <w:tc>
          <w:tcPr>
            <w:tcW w:w="1134" w:type="dxa"/>
            <w:tcBorders>
              <w:top w:val="single" w:sz="4" w:space="0" w:color="auto"/>
              <w:left w:val="single" w:sz="4" w:space="0" w:color="auto"/>
              <w:bottom w:val="single" w:sz="18" w:space="0" w:color="auto"/>
              <w:right w:val="single" w:sz="4" w:space="0" w:color="auto"/>
            </w:tcBorders>
            <w:shd w:val="clear" w:color="auto" w:fill="000000"/>
            <w:textDirection w:val="lrTb"/>
            <w:vAlign w:val="center"/>
          </w:tcPr>
          <w:p w:rsidR="00606E7F" w:rsidRPr="00FD5F20" w:rsidP="00DA39BB">
            <w:pPr>
              <w:autoSpaceDE w:val="0"/>
              <w:autoSpaceDN w:val="0"/>
              <w:bidi w:val="0"/>
              <w:adjustRightInd w:val="0"/>
              <w:jc w:val="center"/>
              <w:rPr>
                <w:rFonts w:ascii="Times New Roman" w:hAnsi="Times New Roman"/>
                <w:b/>
                <w:bCs/>
                <w:color w:val="FFFFFF"/>
                <w:lang w:val="sk-SK"/>
              </w:rPr>
            </w:pPr>
            <w:r w:rsidRPr="00FD5F20">
              <w:rPr>
                <w:rFonts w:ascii="Times New Roman" w:hAnsi="Times New Roman"/>
                <w:b/>
                <w:bCs/>
                <w:color w:val="FFFFFF"/>
                <w:lang w:val="sk-SK"/>
              </w:rPr>
              <w:t>rok 201</w:t>
            </w:r>
            <w:r w:rsidR="00DA39BB">
              <w:rPr>
                <w:rFonts w:ascii="Times New Roman" w:hAnsi="Times New Roman"/>
                <w:b/>
                <w:bCs/>
                <w:color w:val="FFFFFF"/>
                <w:lang w:val="sk-SK"/>
              </w:rPr>
              <w:t>7</w:t>
            </w:r>
          </w:p>
        </w:tc>
        <w:tc>
          <w:tcPr>
            <w:tcW w:w="1134" w:type="dxa"/>
            <w:tcBorders>
              <w:top w:val="single" w:sz="4" w:space="0" w:color="auto"/>
              <w:left w:val="single" w:sz="4" w:space="0" w:color="auto"/>
              <w:bottom w:val="single" w:sz="18" w:space="0" w:color="auto"/>
              <w:right w:val="single" w:sz="4" w:space="0" w:color="auto"/>
            </w:tcBorders>
            <w:shd w:val="clear" w:color="auto" w:fill="000000"/>
            <w:textDirection w:val="lrTb"/>
            <w:vAlign w:val="center"/>
          </w:tcPr>
          <w:p w:rsidR="00606E7F" w:rsidRPr="00FD5F20" w:rsidP="00DA39BB">
            <w:pPr>
              <w:autoSpaceDE w:val="0"/>
              <w:autoSpaceDN w:val="0"/>
              <w:bidi w:val="0"/>
              <w:adjustRightInd w:val="0"/>
              <w:jc w:val="center"/>
              <w:rPr>
                <w:rFonts w:ascii="Times New Roman" w:hAnsi="Times New Roman"/>
                <w:b/>
                <w:bCs/>
                <w:color w:val="FFFFFF"/>
                <w:lang w:val="sk-SK"/>
              </w:rPr>
            </w:pPr>
            <w:r w:rsidRPr="00FD5F20">
              <w:rPr>
                <w:rFonts w:ascii="Times New Roman" w:hAnsi="Times New Roman"/>
                <w:b/>
                <w:bCs/>
                <w:color w:val="FFFFFF"/>
                <w:lang w:val="sk-SK"/>
              </w:rPr>
              <w:t>rok 201</w:t>
            </w:r>
            <w:r w:rsidR="00DA39BB">
              <w:rPr>
                <w:rFonts w:ascii="Times New Roman" w:hAnsi="Times New Roman"/>
                <w:b/>
                <w:bCs/>
                <w:color w:val="FFFFFF"/>
                <w:lang w:val="sk-SK"/>
              </w:rPr>
              <w:t>8</w:t>
            </w:r>
          </w:p>
        </w:tc>
      </w:tr>
      <w:tr>
        <w:tblPrEx>
          <w:tblW w:w="0" w:type="auto"/>
          <w:tblInd w:w="78" w:type="dxa"/>
          <w:tblLayout w:type="fixed"/>
        </w:tblPrEx>
        <w:trPr>
          <w:trHeight w:val="541"/>
        </w:trPr>
        <w:tc>
          <w:tcPr>
            <w:tcW w:w="4425" w:type="dxa"/>
            <w:tcBorders>
              <w:top w:val="single" w:sz="18" w:space="0" w:color="auto"/>
              <w:left w:val="single" w:sz="18" w:space="0" w:color="auto"/>
              <w:bottom w:val="single" w:sz="18" w:space="0" w:color="auto"/>
              <w:right w:val="single" w:sz="4" w:space="0" w:color="auto"/>
            </w:tcBorders>
            <w:textDirection w:val="lrTb"/>
            <w:vAlign w:val="center"/>
          </w:tcPr>
          <w:p w:rsidR="00F83502" w:rsidRPr="00DC5F5B" w:rsidP="00DA39BB">
            <w:pPr>
              <w:autoSpaceDE w:val="0"/>
              <w:autoSpaceDN w:val="0"/>
              <w:bidi w:val="0"/>
              <w:adjustRightInd w:val="0"/>
              <w:rPr>
                <w:rFonts w:ascii="Times New Roman" w:hAnsi="Times New Roman"/>
                <w:color w:val="000000"/>
                <w:sz w:val="22"/>
                <w:szCs w:val="22"/>
                <w:lang w:val="sk-SK"/>
              </w:rPr>
            </w:pPr>
            <w:r>
              <w:rPr>
                <w:rFonts w:ascii="Times New Roman" w:hAnsi="Times New Roman"/>
                <w:color w:val="000000"/>
                <w:sz w:val="22"/>
                <w:szCs w:val="22"/>
                <w:lang w:val="sk-SK"/>
              </w:rPr>
              <w:t>Príspevok na vykonávanie absolventskej praxe (§ 51)</w:t>
            </w:r>
            <w:r w:rsidR="00BF62AD">
              <w:rPr>
                <w:rFonts w:ascii="Times New Roman" w:hAnsi="Times New Roman"/>
                <w:color w:val="000000"/>
                <w:sz w:val="22"/>
                <w:szCs w:val="22"/>
                <w:lang w:val="sk-SK"/>
              </w:rPr>
              <w:t xml:space="preserve"> v prepojení na § 3 ods. 2 písm. c)</w:t>
            </w:r>
          </w:p>
        </w:tc>
        <w:tc>
          <w:tcPr>
            <w:tcW w:w="1239" w:type="dxa"/>
            <w:tcBorders>
              <w:top w:val="single" w:sz="18" w:space="0" w:color="auto"/>
              <w:left w:val="single" w:sz="4" w:space="0" w:color="auto"/>
              <w:bottom w:val="single" w:sz="18" w:space="0" w:color="auto"/>
              <w:right w:val="single" w:sz="4" w:space="0" w:color="auto"/>
            </w:tcBorders>
            <w:textDirection w:val="lrTb"/>
            <w:vAlign w:val="bottom"/>
          </w:tcPr>
          <w:p w:rsidR="00F83502" w:rsidP="00A7033A">
            <w:pPr>
              <w:bidi w:val="0"/>
              <w:jc w:val="right"/>
              <w:rPr>
                <w:rFonts w:ascii="Times New Roman" w:hAnsi="Times New Roman"/>
                <w:sz w:val="22"/>
                <w:szCs w:val="22"/>
                <w:lang w:val="sk-SK"/>
              </w:rPr>
            </w:pPr>
            <w:r w:rsidR="002C14AB">
              <w:rPr>
                <w:rFonts w:ascii="Times New Roman" w:hAnsi="Times New Roman"/>
                <w:sz w:val="22"/>
                <w:szCs w:val="22"/>
                <w:lang w:val="sk-SK"/>
              </w:rPr>
              <w:t>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F83502" w:rsidP="00A7033A">
            <w:pPr>
              <w:bidi w:val="0"/>
              <w:jc w:val="right"/>
              <w:rPr>
                <w:rFonts w:ascii="Times New Roman" w:hAnsi="Times New Roman"/>
                <w:sz w:val="22"/>
                <w:szCs w:val="22"/>
                <w:lang w:val="sk-SK"/>
              </w:rPr>
            </w:pPr>
            <w:r w:rsidR="00DB6B00">
              <w:rPr>
                <w:rFonts w:ascii="Times New Roman" w:hAnsi="Times New Roman"/>
                <w:sz w:val="22"/>
                <w:szCs w:val="22"/>
                <w:lang w:val="sk-SK"/>
              </w:rPr>
              <w:t>11 378</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F83502" w:rsidP="00A7033A">
            <w:pPr>
              <w:bidi w:val="0"/>
              <w:jc w:val="right"/>
              <w:rPr>
                <w:rFonts w:ascii="Times New Roman" w:hAnsi="Times New Roman"/>
                <w:sz w:val="22"/>
                <w:szCs w:val="22"/>
                <w:lang w:val="sk-SK"/>
              </w:rPr>
            </w:pPr>
            <w:r w:rsidR="00DB6B00">
              <w:rPr>
                <w:rFonts w:ascii="Times New Roman" w:hAnsi="Times New Roman"/>
                <w:sz w:val="22"/>
                <w:szCs w:val="22"/>
                <w:lang w:val="sk-SK"/>
              </w:rPr>
              <w:t>11 473</w:t>
            </w:r>
          </w:p>
        </w:tc>
        <w:tc>
          <w:tcPr>
            <w:tcW w:w="1134" w:type="dxa"/>
            <w:tcBorders>
              <w:top w:val="single" w:sz="18" w:space="0" w:color="auto"/>
              <w:left w:val="single" w:sz="4" w:space="0" w:color="auto"/>
              <w:bottom w:val="single" w:sz="18" w:space="0" w:color="auto"/>
              <w:right w:val="single" w:sz="18" w:space="0" w:color="auto"/>
            </w:tcBorders>
            <w:textDirection w:val="lrTb"/>
            <w:vAlign w:val="bottom"/>
          </w:tcPr>
          <w:p w:rsidR="00F83502" w:rsidP="006C7351">
            <w:pPr>
              <w:bidi w:val="0"/>
              <w:jc w:val="right"/>
              <w:rPr>
                <w:rFonts w:ascii="Times New Roman" w:hAnsi="Times New Roman"/>
                <w:sz w:val="22"/>
                <w:szCs w:val="22"/>
                <w:lang w:val="sk-SK"/>
              </w:rPr>
            </w:pPr>
            <w:r w:rsidR="00DB6B00">
              <w:rPr>
                <w:rFonts w:ascii="Times New Roman" w:hAnsi="Times New Roman"/>
                <w:sz w:val="22"/>
                <w:szCs w:val="22"/>
                <w:lang w:val="sk-SK"/>
              </w:rPr>
              <w:t>11 852</w:t>
            </w:r>
          </w:p>
        </w:tc>
      </w:tr>
      <w:tr>
        <w:tblPrEx>
          <w:tblW w:w="0" w:type="auto"/>
          <w:tblInd w:w="78" w:type="dxa"/>
          <w:tblLayout w:type="fixed"/>
        </w:tblPrEx>
        <w:trPr>
          <w:trHeight w:val="541"/>
        </w:trPr>
        <w:tc>
          <w:tcPr>
            <w:tcW w:w="4425" w:type="dxa"/>
            <w:tcBorders>
              <w:top w:val="single" w:sz="18" w:space="0" w:color="auto"/>
              <w:left w:val="single" w:sz="18" w:space="0" w:color="auto"/>
              <w:bottom w:val="single" w:sz="18" w:space="0" w:color="auto"/>
              <w:right w:val="single" w:sz="4" w:space="0" w:color="auto"/>
            </w:tcBorders>
            <w:textDirection w:val="lrTb"/>
            <w:vAlign w:val="center"/>
          </w:tcPr>
          <w:p w:rsidR="00AD7285" w:rsidRPr="00FD5F20" w:rsidP="00DA39BB">
            <w:pPr>
              <w:autoSpaceDE w:val="0"/>
              <w:autoSpaceDN w:val="0"/>
              <w:bidi w:val="0"/>
              <w:adjustRightInd w:val="0"/>
              <w:rPr>
                <w:rFonts w:ascii="Times New Roman" w:hAnsi="Times New Roman"/>
                <w:color w:val="000000"/>
                <w:sz w:val="22"/>
                <w:szCs w:val="22"/>
                <w:lang w:val="sk-SK"/>
              </w:rPr>
            </w:pPr>
            <w:r w:rsidRPr="00DC5F5B" w:rsidR="00F246A9">
              <w:rPr>
                <w:rFonts w:ascii="Times New Roman" w:hAnsi="Times New Roman"/>
                <w:color w:val="000000"/>
                <w:sz w:val="22"/>
                <w:szCs w:val="22"/>
                <w:lang w:val="sk-SK"/>
              </w:rPr>
              <w:t xml:space="preserve">Príspevok </w:t>
            </w:r>
            <w:r w:rsidRPr="00DC5F5B" w:rsidR="00DC5F5B">
              <w:rPr>
                <w:rFonts w:ascii="Times New Roman" w:hAnsi="Times New Roman"/>
                <w:lang w:val="sk-SK"/>
              </w:rPr>
              <w:t xml:space="preserve">na podporu </w:t>
            </w:r>
            <w:r w:rsidR="00DA39BB">
              <w:rPr>
                <w:rFonts w:ascii="Times New Roman" w:hAnsi="Times New Roman"/>
                <w:lang w:val="sk-SK"/>
              </w:rPr>
              <w:t>mobility za prácou</w:t>
            </w:r>
            <w:r w:rsidRPr="00DC5F5B" w:rsidR="00DC5F5B">
              <w:rPr>
                <w:rFonts w:ascii="Times New Roman" w:hAnsi="Times New Roman"/>
                <w:color w:val="000000"/>
                <w:sz w:val="22"/>
                <w:szCs w:val="22"/>
                <w:lang w:val="sk-SK"/>
              </w:rPr>
              <w:t xml:space="preserve"> </w:t>
            </w:r>
            <w:r w:rsidRPr="00DC5F5B">
              <w:rPr>
                <w:rFonts w:ascii="Times New Roman" w:hAnsi="Times New Roman"/>
                <w:color w:val="000000"/>
                <w:sz w:val="22"/>
                <w:szCs w:val="22"/>
                <w:lang w:val="sk-SK"/>
              </w:rPr>
              <w:t>(§</w:t>
            </w:r>
            <w:r w:rsidR="00DA39BB">
              <w:rPr>
                <w:rFonts w:ascii="Times New Roman" w:hAnsi="Times New Roman"/>
                <w:color w:val="000000"/>
                <w:sz w:val="22"/>
                <w:szCs w:val="22"/>
                <w:lang w:val="sk-SK"/>
              </w:rPr>
              <w:t> </w:t>
            </w:r>
            <w:r w:rsidRPr="00DC5F5B" w:rsidR="00F246A9">
              <w:rPr>
                <w:rFonts w:ascii="Times New Roman" w:hAnsi="Times New Roman"/>
                <w:color w:val="000000"/>
                <w:sz w:val="22"/>
                <w:szCs w:val="22"/>
                <w:lang w:val="sk-SK"/>
              </w:rPr>
              <w:t>5</w:t>
            </w:r>
            <w:r w:rsidR="00DA39BB">
              <w:rPr>
                <w:rFonts w:ascii="Times New Roman" w:hAnsi="Times New Roman"/>
                <w:color w:val="000000"/>
                <w:sz w:val="22"/>
                <w:szCs w:val="22"/>
                <w:lang w:val="sk-SK"/>
              </w:rPr>
              <w:t>3</w:t>
            </w:r>
            <w:r w:rsidRPr="00DC5F5B" w:rsidR="00F246A9">
              <w:rPr>
                <w:rFonts w:ascii="Times New Roman" w:hAnsi="Times New Roman"/>
                <w:color w:val="000000"/>
                <w:sz w:val="22"/>
                <w:szCs w:val="22"/>
                <w:lang w:val="sk-SK"/>
              </w:rPr>
              <w:t>a</w:t>
            </w:r>
            <w:r w:rsidRPr="00AD7285">
              <w:rPr>
                <w:rFonts w:ascii="Times New Roman" w:hAnsi="Times New Roman"/>
                <w:color w:val="000000"/>
                <w:sz w:val="22"/>
                <w:szCs w:val="22"/>
                <w:lang w:val="sk-SK"/>
              </w:rPr>
              <w:t>)</w:t>
            </w:r>
          </w:p>
        </w:tc>
        <w:tc>
          <w:tcPr>
            <w:tcW w:w="1239" w:type="dxa"/>
            <w:tcBorders>
              <w:top w:val="single" w:sz="18" w:space="0" w:color="auto"/>
              <w:left w:val="single" w:sz="4" w:space="0" w:color="auto"/>
              <w:bottom w:val="single" w:sz="18" w:space="0" w:color="auto"/>
              <w:right w:val="single" w:sz="4" w:space="0" w:color="auto"/>
            </w:tcBorders>
            <w:textDirection w:val="lrTb"/>
            <w:vAlign w:val="bottom"/>
          </w:tcPr>
          <w:p w:rsidR="00AD7285" w:rsidP="00A7033A">
            <w:pPr>
              <w:bidi w:val="0"/>
              <w:jc w:val="right"/>
              <w:rPr>
                <w:rFonts w:ascii="Times New Roman" w:hAnsi="Times New Roman"/>
                <w:sz w:val="22"/>
                <w:szCs w:val="22"/>
                <w:lang w:val="sk-SK"/>
              </w:rPr>
            </w:pPr>
            <w:r w:rsidR="002C14AB">
              <w:rPr>
                <w:rFonts w:ascii="Times New Roman" w:hAnsi="Times New Roman"/>
                <w:sz w:val="22"/>
                <w:szCs w:val="22"/>
                <w:lang w:val="sk-SK"/>
              </w:rPr>
              <w:t>0</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AD7285" w:rsidP="00A7033A">
            <w:pPr>
              <w:bidi w:val="0"/>
              <w:jc w:val="right"/>
              <w:rPr>
                <w:rFonts w:ascii="Times New Roman" w:hAnsi="Times New Roman"/>
                <w:sz w:val="22"/>
                <w:szCs w:val="22"/>
                <w:lang w:val="sk-SK"/>
              </w:rPr>
            </w:pPr>
            <w:r w:rsidR="00A73D4E">
              <w:rPr>
                <w:rFonts w:ascii="Times New Roman" w:hAnsi="Times New Roman"/>
                <w:sz w:val="22"/>
                <w:szCs w:val="22"/>
                <w:lang w:val="sk-SK"/>
              </w:rPr>
              <w:t>694</w:t>
            </w:r>
          </w:p>
        </w:tc>
        <w:tc>
          <w:tcPr>
            <w:tcW w:w="1134" w:type="dxa"/>
            <w:tcBorders>
              <w:top w:val="single" w:sz="18" w:space="0" w:color="auto"/>
              <w:left w:val="single" w:sz="4" w:space="0" w:color="auto"/>
              <w:bottom w:val="single" w:sz="18" w:space="0" w:color="auto"/>
              <w:right w:val="single" w:sz="4" w:space="0" w:color="auto"/>
            </w:tcBorders>
            <w:textDirection w:val="lrTb"/>
            <w:vAlign w:val="bottom"/>
          </w:tcPr>
          <w:p w:rsidR="00AD7285" w:rsidP="00A7033A">
            <w:pPr>
              <w:bidi w:val="0"/>
              <w:jc w:val="right"/>
              <w:rPr>
                <w:rFonts w:ascii="Times New Roman" w:hAnsi="Times New Roman"/>
                <w:sz w:val="22"/>
                <w:szCs w:val="22"/>
                <w:lang w:val="sk-SK"/>
              </w:rPr>
            </w:pPr>
            <w:r w:rsidR="00A73D4E">
              <w:rPr>
                <w:rFonts w:ascii="Times New Roman" w:hAnsi="Times New Roman"/>
                <w:sz w:val="22"/>
                <w:szCs w:val="22"/>
                <w:lang w:val="sk-SK"/>
              </w:rPr>
              <w:t>793</w:t>
            </w:r>
          </w:p>
        </w:tc>
        <w:tc>
          <w:tcPr>
            <w:tcW w:w="1134" w:type="dxa"/>
            <w:tcBorders>
              <w:top w:val="single" w:sz="18" w:space="0" w:color="auto"/>
              <w:left w:val="single" w:sz="4" w:space="0" w:color="auto"/>
              <w:bottom w:val="single" w:sz="18" w:space="0" w:color="auto"/>
              <w:right w:val="single" w:sz="18" w:space="0" w:color="auto"/>
            </w:tcBorders>
            <w:textDirection w:val="lrTb"/>
            <w:vAlign w:val="bottom"/>
          </w:tcPr>
          <w:p w:rsidR="00AD7285" w:rsidP="006C7351">
            <w:pPr>
              <w:bidi w:val="0"/>
              <w:jc w:val="right"/>
              <w:rPr>
                <w:rFonts w:ascii="Times New Roman" w:hAnsi="Times New Roman"/>
                <w:sz w:val="22"/>
                <w:szCs w:val="22"/>
                <w:lang w:val="sk-SK"/>
              </w:rPr>
            </w:pPr>
            <w:r w:rsidR="007B5A94">
              <w:rPr>
                <w:rFonts w:ascii="Times New Roman" w:hAnsi="Times New Roman"/>
                <w:sz w:val="22"/>
                <w:szCs w:val="22"/>
                <w:lang w:val="sk-SK"/>
              </w:rPr>
              <w:t>893</w:t>
            </w:r>
          </w:p>
        </w:tc>
      </w:tr>
    </w:tbl>
    <w:p w:rsidR="00085623" w:rsidP="00085623">
      <w:pPr>
        <w:bidi w:val="0"/>
        <w:rPr>
          <w:rFonts w:ascii="Times New Roman" w:hAnsi="Times New Roman"/>
          <w:sz w:val="20"/>
          <w:szCs w:val="20"/>
          <w:lang w:val="sk-SK"/>
        </w:rPr>
      </w:pPr>
      <w:r>
        <w:rPr>
          <w:rFonts w:ascii="Times New Roman" w:hAnsi="Times New Roman"/>
          <w:sz w:val="20"/>
          <w:szCs w:val="20"/>
          <w:vertAlign w:val="superscript"/>
          <w:lang w:val="sk-SK"/>
        </w:rPr>
        <w:t>*</w:t>
      </w:r>
      <w:r>
        <w:rPr>
          <w:rFonts w:ascii="Times New Roman" w:hAnsi="Times New Roman"/>
          <w:sz w:val="20"/>
          <w:szCs w:val="20"/>
          <w:lang w:val="sk-SK"/>
        </w:rPr>
        <w:t xml:space="preserve"> bez vplyvu vzhľadom na navrhovanú účinnosť zákona 1. januára 2016</w:t>
      </w:r>
    </w:p>
    <w:p w:rsidR="00606E7F" w:rsidRPr="00FD5F20" w:rsidP="00013B32">
      <w:pPr>
        <w:bidi w:val="0"/>
        <w:jc w:val="both"/>
        <w:rPr>
          <w:rFonts w:ascii="Times New Roman" w:hAnsi="Times New Roman"/>
          <w:i/>
          <w:sz w:val="22"/>
          <w:szCs w:val="22"/>
          <w:lang w:val="sk-SK"/>
        </w:rPr>
      </w:pPr>
      <w:r w:rsidRPr="00FD5F20" w:rsidR="00013B32">
        <w:rPr>
          <w:rFonts w:ascii="Times New Roman" w:hAnsi="Times New Roman"/>
          <w:i/>
          <w:sz w:val="22"/>
          <w:szCs w:val="22"/>
          <w:lang w:val="sk-SK"/>
        </w:rPr>
        <w:t>Pozn.: Uvedené údaje v tabuľke sú</w:t>
      </w:r>
      <w:r w:rsidRPr="00FD5F20" w:rsidR="008A2BD3">
        <w:rPr>
          <w:rFonts w:ascii="Times New Roman" w:hAnsi="Times New Roman"/>
          <w:i/>
          <w:sz w:val="22"/>
          <w:szCs w:val="22"/>
          <w:lang w:val="sk-SK"/>
        </w:rPr>
        <w:t xml:space="preserve"> </w:t>
      </w:r>
      <w:r w:rsidRPr="00FD5F20" w:rsidR="00013B32">
        <w:rPr>
          <w:rFonts w:ascii="Times New Roman" w:hAnsi="Times New Roman"/>
          <w:i/>
          <w:sz w:val="22"/>
          <w:szCs w:val="22"/>
          <w:lang w:val="sk-SK"/>
        </w:rPr>
        <w:t>p</w:t>
      </w:r>
      <w:r w:rsidRPr="00FD5F20" w:rsidR="00200087">
        <w:rPr>
          <w:rFonts w:ascii="Times New Roman" w:hAnsi="Times New Roman"/>
          <w:i/>
          <w:sz w:val="22"/>
          <w:szCs w:val="22"/>
          <w:lang w:val="sk-SK"/>
        </w:rPr>
        <w:t xml:space="preserve">redpokladané počty podporených pracovných miest </w:t>
      </w:r>
      <w:r w:rsidR="004C5B7A">
        <w:rPr>
          <w:rFonts w:ascii="Times New Roman" w:hAnsi="Times New Roman"/>
          <w:i/>
          <w:sz w:val="22"/>
          <w:szCs w:val="22"/>
          <w:lang w:val="sk-SK"/>
        </w:rPr>
        <w:t xml:space="preserve">prostredníctvom </w:t>
      </w:r>
      <w:r w:rsidRPr="00FD5F20" w:rsidR="00200087">
        <w:rPr>
          <w:rFonts w:ascii="Times New Roman" w:hAnsi="Times New Roman"/>
          <w:i/>
          <w:sz w:val="22"/>
          <w:szCs w:val="22"/>
          <w:lang w:val="sk-SK"/>
        </w:rPr>
        <w:t>aktívn</w:t>
      </w:r>
      <w:r w:rsidR="004C5B7A">
        <w:rPr>
          <w:rFonts w:ascii="Times New Roman" w:hAnsi="Times New Roman"/>
          <w:i/>
          <w:sz w:val="22"/>
          <w:szCs w:val="22"/>
          <w:lang w:val="sk-SK"/>
        </w:rPr>
        <w:t>ych</w:t>
      </w:r>
      <w:r w:rsidRPr="00FD5F20" w:rsidR="00200087">
        <w:rPr>
          <w:rFonts w:ascii="Times New Roman" w:hAnsi="Times New Roman"/>
          <w:i/>
          <w:sz w:val="22"/>
          <w:szCs w:val="22"/>
          <w:lang w:val="sk-SK"/>
        </w:rPr>
        <w:t xml:space="preserve"> opatren</w:t>
      </w:r>
      <w:r w:rsidR="004C5B7A">
        <w:rPr>
          <w:rFonts w:ascii="Times New Roman" w:hAnsi="Times New Roman"/>
          <w:i/>
          <w:sz w:val="22"/>
          <w:szCs w:val="22"/>
          <w:lang w:val="sk-SK"/>
        </w:rPr>
        <w:t>í</w:t>
      </w:r>
      <w:r w:rsidRPr="00FD5F20" w:rsidR="00200087">
        <w:rPr>
          <w:rFonts w:ascii="Times New Roman" w:hAnsi="Times New Roman"/>
          <w:i/>
          <w:sz w:val="22"/>
          <w:szCs w:val="22"/>
          <w:lang w:val="sk-SK"/>
        </w:rPr>
        <w:t xml:space="preserve"> na trhu práce</w:t>
      </w:r>
      <w:r w:rsidRPr="00FD5F20" w:rsidR="00013B32">
        <w:rPr>
          <w:rFonts w:ascii="Times New Roman" w:hAnsi="Times New Roman"/>
          <w:i/>
          <w:sz w:val="22"/>
          <w:szCs w:val="22"/>
          <w:lang w:val="sk-SK"/>
        </w:rPr>
        <w:t>, na základe ktorých sa odhadovali finančné nároky</w:t>
      </w:r>
      <w:r w:rsidR="004C5B7A">
        <w:rPr>
          <w:rFonts w:ascii="Times New Roman" w:hAnsi="Times New Roman"/>
          <w:i/>
          <w:sz w:val="22"/>
          <w:szCs w:val="22"/>
          <w:lang w:val="sk-SK"/>
        </w:rPr>
        <w:t>.</w:t>
      </w:r>
    </w:p>
    <w:p w:rsidR="00A80701">
      <w:pPr>
        <w:bidi w:val="0"/>
        <w:rPr>
          <w:rFonts w:ascii="Times New Roman" w:hAnsi="Times New Roman"/>
          <w:b/>
          <w:bCs/>
          <w:lang w:val="sk-SK"/>
        </w:rPr>
      </w:pPr>
    </w:p>
    <w:p w:rsidR="00A80523" w:rsidRPr="00FD5F20">
      <w:pPr>
        <w:bidi w:val="0"/>
        <w:rPr>
          <w:rFonts w:ascii="Times New Roman" w:hAnsi="Times New Roman"/>
          <w:b/>
          <w:bCs/>
          <w:lang w:val="sk-SK"/>
        </w:rPr>
      </w:pPr>
      <w:r w:rsidRPr="00FD5F20">
        <w:rPr>
          <w:rFonts w:ascii="Times New Roman" w:hAnsi="Times New Roman"/>
          <w:b/>
          <w:bCs/>
          <w:lang w:val="sk-SK"/>
        </w:rPr>
        <w:t>2.3.4. Výpočty vplyvov na verejné financie</w:t>
      </w:r>
    </w:p>
    <w:p w:rsidR="00606E7F" w:rsidRPr="00FD5F20" w:rsidP="00606E7F">
      <w:pPr>
        <w:pStyle w:val="BodyText"/>
        <w:tabs>
          <w:tab w:val="num" w:pos="1080"/>
        </w:tabs>
        <w:bidi w:val="0"/>
        <w:jc w:val="both"/>
        <w:rPr>
          <w:rFonts w:ascii="Times New Roman" w:hAnsi="Times New Roman"/>
          <w:b w:val="0"/>
          <w:bCs/>
          <w:szCs w:val="24"/>
        </w:rPr>
      </w:pPr>
    </w:p>
    <w:p w:rsidR="008A6EFF" w:rsidRPr="00FD5F20" w:rsidP="008A6EFF">
      <w:pPr>
        <w:pStyle w:val="BodyText"/>
        <w:tabs>
          <w:tab w:val="num" w:pos="1080"/>
        </w:tabs>
        <w:bidi w:val="0"/>
        <w:jc w:val="both"/>
        <w:rPr>
          <w:rFonts w:ascii="Times New Roman" w:hAnsi="Times New Roman"/>
          <w:b w:val="0"/>
          <w:bCs/>
          <w:szCs w:val="24"/>
        </w:rPr>
      </w:pPr>
      <w:r w:rsidRPr="00FD5F20" w:rsidR="00606E7F">
        <w:rPr>
          <w:rFonts w:ascii="Times New Roman" w:hAnsi="Times New Roman"/>
          <w:b w:val="0"/>
          <w:bCs/>
          <w:szCs w:val="24"/>
        </w:rPr>
        <w:t>Pri odhadoch objemu finančných prostriedkov, ktoré budú mať vplyv na rozpočet verejnej správy</w:t>
      </w:r>
      <w:r w:rsidRPr="00FD5F20" w:rsidR="005217A4">
        <w:rPr>
          <w:rFonts w:ascii="Times New Roman" w:hAnsi="Times New Roman"/>
          <w:b w:val="0"/>
          <w:bCs/>
          <w:szCs w:val="24"/>
        </w:rPr>
        <w:t>,</w:t>
      </w:r>
      <w:r w:rsidRPr="00FD5F20" w:rsidR="00606E7F">
        <w:rPr>
          <w:rFonts w:ascii="Times New Roman" w:hAnsi="Times New Roman"/>
          <w:b w:val="0"/>
          <w:bCs/>
          <w:szCs w:val="24"/>
        </w:rPr>
        <w:t xml:space="preserve"> sa vychádzalo z:</w:t>
      </w:r>
    </w:p>
    <w:p w:rsidR="00606E7F" w:rsidRPr="00FD5F20" w:rsidP="006C7351">
      <w:pPr>
        <w:pStyle w:val="BodyText"/>
        <w:numPr>
          <w:numId w:val="22"/>
        </w:numPr>
        <w:tabs>
          <w:tab w:val="left" w:pos="360"/>
        </w:tabs>
        <w:bidi w:val="0"/>
        <w:ind w:left="360"/>
        <w:jc w:val="both"/>
        <w:rPr>
          <w:rFonts w:ascii="Times New Roman" w:hAnsi="Times New Roman"/>
          <w:b w:val="0"/>
          <w:bCs/>
          <w:szCs w:val="24"/>
        </w:rPr>
      </w:pPr>
      <w:r w:rsidRPr="00FD5F20">
        <w:rPr>
          <w:rFonts w:ascii="Times New Roman" w:hAnsi="Times New Roman"/>
          <w:b w:val="0"/>
          <w:bCs/>
          <w:szCs w:val="24"/>
        </w:rPr>
        <w:t>výšky príspevku stanovenej zákonom,</w:t>
      </w:r>
    </w:p>
    <w:p w:rsidR="00BF62AD" w:rsidP="006C7351">
      <w:pPr>
        <w:pStyle w:val="BodyText"/>
        <w:numPr>
          <w:numId w:val="22"/>
        </w:numPr>
        <w:tabs>
          <w:tab w:val="left" w:pos="360"/>
        </w:tabs>
        <w:bidi w:val="0"/>
        <w:ind w:left="360"/>
        <w:jc w:val="both"/>
        <w:rPr>
          <w:rFonts w:ascii="Times New Roman" w:hAnsi="Times New Roman"/>
          <w:b w:val="0"/>
          <w:bCs/>
          <w:szCs w:val="24"/>
        </w:rPr>
      </w:pPr>
      <w:r w:rsidRPr="00FD5F20">
        <w:rPr>
          <w:rFonts w:ascii="Times New Roman" w:hAnsi="Times New Roman"/>
          <w:b w:val="0"/>
          <w:bCs/>
          <w:szCs w:val="24"/>
        </w:rPr>
        <w:t>vývoja reálneho čerpania finančných prostriedkov</w:t>
      </w:r>
      <w:r>
        <w:rPr>
          <w:rFonts w:ascii="Times New Roman" w:hAnsi="Times New Roman"/>
          <w:b w:val="0"/>
          <w:bCs/>
          <w:szCs w:val="24"/>
        </w:rPr>
        <w:t xml:space="preserve"> a podporených pracovných miest prostredníctvom vybraných AOTP v rokoch 2013 a 2014</w:t>
      </w:r>
      <w:r w:rsidRPr="00FD5F20">
        <w:rPr>
          <w:rFonts w:ascii="Times New Roman" w:hAnsi="Times New Roman"/>
          <w:b w:val="0"/>
          <w:bCs/>
          <w:szCs w:val="24"/>
        </w:rPr>
        <w:t>,</w:t>
      </w:r>
    </w:p>
    <w:p w:rsidR="0009639D" w:rsidRPr="00FD5F20" w:rsidP="006C7351">
      <w:pPr>
        <w:pStyle w:val="BodyText"/>
        <w:numPr>
          <w:numId w:val="22"/>
        </w:numPr>
        <w:tabs>
          <w:tab w:val="left" w:pos="360"/>
        </w:tabs>
        <w:bidi w:val="0"/>
        <w:ind w:left="360"/>
        <w:jc w:val="both"/>
        <w:rPr>
          <w:rFonts w:ascii="Times New Roman" w:hAnsi="Times New Roman"/>
          <w:b w:val="0"/>
          <w:bCs/>
          <w:szCs w:val="24"/>
        </w:rPr>
      </w:pPr>
      <w:r w:rsidRPr="00FD5F20">
        <w:rPr>
          <w:rFonts w:ascii="Times New Roman" w:hAnsi="Times New Roman"/>
          <w:b w:val="0"/>
          <w:bCs/>
          <w:szCs w:val="24"/>
        </w:rPr>
        <w:t xml:space="preserve">celkového objemu finančných prostriedkov, ktoré sú rozpočtované v rámci kapitoly Ministerstvo práce, sociálnych vecí a rodiny na </w:t>
      </w:r>
      <w:r w:rsidRPr="00FD5F20">
        <w:rPr>
          <w:rFonts w:ascii="Times New Roman" w:hAnsi="Times New Roman"/>
          <w:bCs/>
          <w:szCs w:val="24"/>
        </w:rPr>
        <w:t>program 06G – Ľudské zdroje</w:t>
      </w:r>
      <w:r w:rsidRPr="00FD5F20">
        <w:rPr>
          <w:rFonts w:ascii="Times New Roman" w:hAnsi="Times New Roman"/>
          <w:b w:val="0"/>
          <w:bCs/>
          <w:szCs w:val="24"/>
        </w:rPr>
        <w:t>.</w:t>
      </w:r>
    </w:p>
    <w:p w:rsidR="008A6EFF" w:rsidRPr="00FD5F20" w:rsidP="00A13441">
      <w:pPr>
        <w:pStyle w:val="BodyText"/>
        <w:tabs>
          <w:tab w:val="left" w:pos="360"/>
        </w:tabs>
        <w:bidi w:val="0"/>
        <w:jc w:val="both"/>
        <w:rPr>
          <w:rFonts w:ascii="Times New Roman" w:hAnsi="Times New Roman"/>
          <w:b w:val="0"/>
          <w:bCs/>
          <w:szCs w:val="24"/>
        </w:rPr>
      </w:pPr>
    </w:p>
    <w:p w:rsidR="00A13441" w:rsidRPr="00FD5F20" w:rsidP="00A13441">
      <w:pPr>
        <w:pStyle w:val="BodyText"/>
        <w:tabs>
          <w:tab w:val="left" w:pos="360"/>
        </w:tabs>
        <w:bidi w:val="0"/>
        <w:jc w:val="both"/>
        <w:rPr>
          <w:rFonts w:ascii="Times New Roman" w:hAnsi="Times New Roman"/>
          <w:b w:val="0"/>
          <w:bCs/>
          <w:szCs w:val="24"/>
        </w:rPr>
      </w:pPr>
      <w:r w:rsidRPr="00FD5F20">
        <w:rPr>
          <w:rFonts w:ascii="Times New Roman" w:hAnsi="Times New Roman"/>
          <w:b w:val="0"/>
          <w:bCs/>
          <w:szCs w:val="24"/>
        </w:rPr>
        <w:t xml:space="preserve">V jednotlivých rokoch predpokladáme nasledujúce </w:t>
      </w:r>
      <w:r w:rsidRPr="00FD5F20" w:rsidR="008A6EFF">
        <w:rPr>
          <w:rFonts w:ascii="Times New Roman" w:hAnsi="Times New Roman"/>
          <w:b w:val="0"/>
          <w:bCs/>
          <w:szCs w:val="24"/>
        </w:rPr>
        <w:t>nároky na rozpočet verejnej správy:</w:t>
      </w:r>
    </w:p>
    <w:p w:rsidR="00A80523" w:rsidRPr="00FD5F20">
      <w:pPr>
        <w:pStyle w:val="BodyText21"/>
        <w:overflowPunct/>
        <w:autoSpaceDE/>
        <w:autoSpaceDN/>
        <w:bidi w:val="0"/>
        <w:adjustRightInd/>
        <w:textAlignment w:val="auto"/>
        <w:rPr>
          <w:rFonts w:ascii="Times New Roman" w:hAnsi="Times New Roman"/>
          <w:szCs w:val="24"/>
        </w:rPr>
      </w:pPr>
    </w:p>
    <w:p w:rsidR="0065105F" w:rsidRPr="000F0767" w:rsidP="00A13441">
      <w:pPr>
        <w:numPr>
          <w:numId w:val="20"/>
        </w:numPr>
        <w:bidi w:val="0"/>
        <w:jc w:val="both"/>
        <w:rPr>
          <w:rFonts w:ascii="Times New Roman" w:hAnsi="Times New Roman"/>
          <w:bCs/>
          <w:lang w:val="sk-SK"/>
        </w:rPr>
      </w:pPr>
      <w:r w:rsidRPr="000F0767" w:rsidR="00D0143D">
        <w:rPr>
          <w:rFonts w:ascii="Times New Roman" w:hAnsi="Times New Roman"/>
          <w:bCs/>
          <w:lang w:val="sk-SK"/>
        </w:rPr>
        <w:t>P</w:t>
      </w:r>
      <w:r w:rsidRPr="000F0767" w:rsidR="00061F77">
        <w:rPr>
          <w:rFonts w:ascii="Times New Roman" w:hAnsi="Times New Roman"/>
          <w:bCs/>
          <w:lang w:val="sk-SK"/>
        </w:rPr>
        <w:t>redpoklad</w:t>
      </w:r>
      <w:r w:rsidRPr="000F0767" w:rsidR="00D0143D">
        <w:rPr>
          <w:rFonts w:ascii="Times New Roman" w:hAnsi="Times New Roman"/>
          <w:bCs/>
          <w:lang w:val="sk-SK"/>
        </w:rPr>
        <w:t>ané</w:t>
      </w:r>
      <w:r w:rsidRPr="000F0767" w:rsidR="00061F77">
        <w:rPr>
          <w:rFonts w:ascii="Times New Roman" w:hAnsi="Times New Roman"/>
          <w:bCs/>
          <w:lang w:val="sk-SK"/>
        </w:rPr>
        <w:t xml:space="preserve"> </w:t>
      </w:r>
      <w:r w:rsidR="00F246A9">
        <w:rPr>
          <w:rFonts w:ascii="Times New Roman" w:hAnsi="Times New Roman"/>
          <w:bCs/>
          <w:lang w:val="sk-SK"/>
        </w:rPr>
        <w:t xml:space="preserve">finančné </w:t>
      </w:r>
      <w:r w:rsidRPr="000F0767">
        <w:rPr>
          <w:rFonts w:ascii="Times New Roman" w:hAnsi="Times New Roman"/>
          <w:bCs/>
          <w:lang w:val="sk-SK"/>
        </w:rPr>
        <w:t>nároky</w:t>
      </w:r>
      <w:r w:rsidRPr="000F0767" w:rsidR="00D0143D">
        <w:rPr>
          <w:rFonts w:ascii="Times New Roman" w:hAnsi="Times New Roman"/>
          <w:bCs/>
          <w:lang w:val="sk-SK"/>
        </w:rPr>
        <w:t xml:space="preserve"> na </w:t>
      </w:r>
      <w:r w:rsidR="00F246A9">
        <w:rPr>
          <w:rFonts w:ascii="Times New Roman" w:hAnsi="Times New Roman"/>
          <w:bCs/>
          <w:lang w:val="sk-SK"/>
        </w:rPr>
        <w:t xml:space="preserve">realizáciu nového príspevku </w:t>
      </w:r>
      <w:r w:rsidRPr="000F0767">
        <w:rPr>
          <w:rFonts w:ascii="Times New Roman" w:hAnsi="Times New Roman"/>
          <w:bCs/>
          <w:lang w:val="sk-SK"/>
        </w:rPr>
        <w:t>na rozpočet</w:t>
      </w:r>
      <w:r w:rsidRPr="000F0767" w:rsidR="00061F77">
        <w:rPr>
          <w:rFonts w:ascii="Times New Roman" w:hAnsi="Times New Roman"/>
          <w:bCs/>
          <w:lang w:val="sk-SK"/>
        </w:rPr>
        <w:t xml:space="preserve"> verejnej správy </w:t>
      </w:r>
      <w:r w:rsidRPr="000F0767" w:rsidR="00DD25AA">
        <w:rPr>
          <w:rFonts w:ascii="Times New Roman" w:hAnsi="Times New Roman"/>
          <w:b/>
          <w:bCs/>
          <w:lang w:val="sk-SK"/>
        </w:rPr>
        <w:t>v roku 201</w:t>
      </w:r>
      <w:r w:rsidR="00DA39BB">
        <w:rPr>
          <w:rFonts w:ascii="Times New Roman" w:hAnsi="Times New Roman"/>
          <w:b/>
          <w:bCs/>
          <w:lang w:val="sk-SK"/>
        </w:rPr>
        <w:t>6</w:t>
      </w:r>
      <w:r w:rsidRPr="000F0767" w:rsidR="00DD25AA">
        <w:rPr>
          <w:rFonts w:ascii="Times New Roman" w:hAnsi="Times New Roman"/>
          <w:b/>
          <w:bCs/>
          <w:lang w:val="sk-SK"/>
        </w:rPr>
        <w:t xml:space="preserve"> </w:t>
      </w:r>
      <w:r w:rsidRPr="000F0767" w:rsidR="00D0143D">
        <w:rPr>
          <w:rFonts w:ascii="Times New Roman" w:hAnsi="Times New Roman"/>
          <w:lang w:val="sk-SK"/>
        </w:rPr>
        <w:t xml:space="preserve">predstavujú objem finančných prostriedkov v sume </w:t>
      </w:r>
      <w:r w:rsidR="00DB6B00">
        <w:rPr>
          <w:rFonts w:ascii="Times New Roman" w:hAnsi="Times New Roman"/>
          <w:b/>
          <w:bCs/>
          <w:lang w:val="sk-SK"/>
        </w:rPr>
        <w:t>9</w:t>
      </w:r>
      <w:r w:rsidR="00085623">
        <w:rPr>
          <w:rFonts w:ascii="Times New Roman" w:hAnsi="Times New Roman"/>
          <w:b/>
          <w:bCs/>
          <w:lang w:val="sk-SK"/>
        </w:rPr>
        <w:t xml:space="preserve"> 998 816 </w:t>
      </w:r>
      <w:r w:rsidR="00BD1F57">
        <w:rPr>
          <w:rFonts w:ascii="Times New Roman" w:hAnsi="Times New Roman"/>
          <w:b/>
          <w:bCs/>
          <w:lang w:val="sk-SK"/>
        </w:rPr>
        <w:t>eur</w:t>
      </w:r>
      <w:r w:rsidRPr="000F0767" w:rsidR="007B383F">
        <w:rPr>
          <w:rFonts w:ascii="Times New Roman" w:hAnsi="Times New Roman"/>
          <w:lang w:val="sk-SK"/>
        </w:rPr>
        <w:t xml:space="preserve">, </w:t>
      </w:r>
      <w:r w:rsidR="00F246A9">
        <w:rPr>
          <w:rFonts w:ascii="Times New Roman" w:hAnsi="Times New Roman"/>
          <w:lang w:val="sk-SK"/>
        </w:rPr>
        <w:t xml:space="preserve">a to </w:t>
      </w:r>
      <w:r w:rsidRPr="000F0767" w:rsidR="00D0143D">
        <w:rPr>
          <w:rFonts w:ascii="Times New Roman" w:hAnsi="Times New Roman"/>
          <w:bCs/>
          <w:lang w:val="sk-SK"/>
        </w:rPr>
        <w:t>v rámci alokácie na</w:t>
      </w:r>
      <w:r w:rsidR="00242838">
        <w:rPr>
          <w:rFonts w:ascii="Times New Roman" w:hAnsi="Times New Roman"/>
          <w:bCs/>
          <w:lang w:val="sk-SK"/>
        </w:rPr>
        <w:t xml:space="preserve"> Prioritnej osi 2, Investičnej priority 2.1. a </w:t>
      </w:r>
      <w:r w:rsidR="00F246A9">
        <w:rPr>
          <w:rFonts w:ascii="Times New Roman" w:hAnsi="Times New Roman"/>
          <w:bCs/>
          <w:lang w:val="sk-SK"/>
        </w:rPr>
        <w:t>P</w:t>
      </w:r>
      <w:r w:rsidRPr="000F0767" w:rsidR="00D0143D">
        <w:rPr>
          <w:rFonts w:ascii="Times New Roman" w:hAnsi="Times New Roman"/>
          <w:bCs/>
          <w:lang w:val="sk-SK"/>
        </w:rPr>
        <w:t>rioritnej</w:t>
      </w:r>
      <w:r w:rsidR="00242838">
        <w:rPr>
          <w:rFonts w:ascii="Times New Roman" w:hAnsi="Times New Roman"/>
          <w:bCs/>
          <w:lang w:val="sk-SK"/>
        </w:rPr>
        <w:t xml:space="preserve"> </w:t>
      </w:r>
      <w:r w:rsidRPr="000F0767" w:rsidR="00D0143D">
        <w:rPr>
          <w:rFonts w:ascii="Times New Roman" w:hAnsi="Times New Roman"/>
          <w:bCs/>
          <w:lang w:val="sk-SK"/>
        </w:rPr>
        <w:t xml:space="preserve">osi </w:t>
      </w:r>
      <w:r w:rsidR="00DA39BB">
        <w:rPr>
          <w:rFonts w:ascii="Times New Roman" w:hAnsi="Times New Roman"/>
          <w:bCs/>
          <w:lang w:val="sk-SK"/>
        </w:rPr>
        <w:t>3</w:t>
      </w:r>
      <w:r w:rsidRPr="000F0767" w:rsidR="00D0143D">
        <w:rPr>
          <w:rFonts w:ascii="Times New Roman" w:hAnsi="Times New Roman"/>
          <w:bCs/>
          <w:lang w:val="sk-SK"/>
        </w:rPr>
        <w:t xml:space="preserve">, </w:t>
      </w:r>
      <w:r w:rsidR="00F246A9">
        <w:rPr>
          <w:rFonts w:ascii="Times New Roman" w:hAnsi="Times New Roman"/>
          <w:bCs/>
          <w:lang w:val="sk-SK"/>
        </w:rPr>
        <w:t xml:space="preserve">Investičnej priority </w:t>
      </w:r>
      <w:r w:rsidR="00A73D4E">
        <w:rPr>
          <w:rFonts w:ascii="Times New Roman" w:hAnsi="Times New Roman"/>
          <w:bCs/>
          <w:lang w:val="sk-SK"/>
        </w:rPr>
        <w:t>3.1.</w:t>
      </w:r>
      <w:r w:rsidRPr="000F0767" w:rsidR="00D0143D">
        <w:rPr>
          <w:rFonts w:ascii="Times New Roman" w:hAnsi="Times New Roman"/>
          <w:bCs/>
          <w:lang w:val="sk-SK"/>
        </w:rPr>
        <w:t xml:space="preserve"> </w:t>
      </w:r>
      <w:r w:rsidRPr="000F0767" w:rsidR="00D0143D">
        <w:rPr>
          <w:rFonts w:ascii="Times New Roman" w:hAnsi="Times New Roman"/>
          <w:lang w:val="sk-SK"/>
        </w:rPr>
        <w:t xml:space="preserve">Operačného programu </w:t>
      </w:r>
      <w:r w:rsidR="00F246A9">
        <w:rPr>
          <w:rFonts w:ascii="Times New Roman" w:hAnsi="Times New Roman"/>
          <w:lang w:val="sk-SK"/>
        </w:rPr>
        <w:t>Ľudské zdroje</w:t>
      </w:r>
      <w:r w:rsidRPr="000F0767" w:rsidR="00D0143D">
        <w:rPr>
          <w:rFonts w:ascii="Times New Roman" w:hAnsi="Times New Roman"/>
          <w:lang w:val="sk-SK"/>
        </w:rPr>
        <w:t xml:space="preserve"> (</w:t>
      </w:r>
      <w:r w:rsidR="00A80701">
        <w:rPr>
          <w:rFonts w:ascii="Times New Roman" w:hAnsi="Times New Roman"/>
          <w:lang w:val="sk-SK"/>
        </w:rPr>
        <w:t>8</w:t>
      </w:r>
      <w:r w:rsidR="00085623">
        <w:rPr>
          <w:rFonts w:ascii="Times New Roman" w:hAnsi="Times New Roman"/>
          <w:lang w:val="sk-SK"/>
        </w:rPr>
        <w:t xml:space="preserve"> 498 994 </w:t>
      </w:r>
      <w:r w:rsidR="00BD1F57">
        <w:rPr>
          <w:rFonts w:ascii="Times New Roman" w:hAnsi="Times New Roman"/>
          <w:lang w:val="sk-SK"/>
        </w:rPr>
        <w:t>eur</w:t>
      </w:r>
      <w:r w:rsidRPr="000F0767" w:rsidR="00D0143D">
        <w:rPr>
          <w:rFonts w:ascii="Times New Roman" w:hAnsi="Times New Roman"/>
          <w:lang w:val="sk-SK"/>
        </w:rPr>
        <w:t xml:space="preserve"> zo zdroja ESF</w:t>
      </w:r>
      <w:r w:rsidRPr="000F0767" w:rsidR="000341A0">
        <w:rPr>
          <w:rFonts w:ascii="Times New Roman" w:hAnsi="Times New Roman"/>
          <w:bCs/>
          <w:lang w:val="sk-SK"/>
        </w:rPr>
        <w:t xml:space="preserve"> </w:t>
      </w:r>
      <w:r w:rsidRPr="000F0767" w:rsidR="00BC2BF6">
        <w:rPr>
          <w:rFonts w:ascii="Times New Roman" w:hAnsi="Times New Roman"/>
          <w:lang w:val="sk-SK"/>
        </w:rPr>
        <w:t>a</w:t>
      </w:r>
      <w:r w:rsidR="00DB6B00">
        <w:rPr>
          <w:rFonts w:ascii="Times New Roman" w:hAnsi="Times New Roman"/>
          <w:lang w:val="sk-SK"/>
        </w:rPr>
        <w:t> 1</w:t>
      </w:r>
      <w:r w:rsidR="00085623">
        <w:rPr>
          <w:rFonts w:ascii="Times New Roman" w:hAnsi="Times New Roman"/>
          <w:lang w:val="sk-SK"/>
        </w:rPr>
        <w:t xml:space="preserve"> 499 822 </w:t>
      </w:r>
      <w:r w:rsidR="00BD1F57">
        <w:rPr>
          <w:rFonts w:ascii="Times New Roman" w:hAnsi="Times New Roman"/>
          <w:lang w:val="sk-SK"/>
        </w:rPr>
        <w:t>eur</w:t>
      </w:r>
      <w:r w:rsidRPr="000F0767" w:rsidR="003962BC">
        <w:rPr>
          <w:rFonts w:ascii="Times New Roman" w:hAnsi="Times New Roman"/>
          <w:lang w:val="sk-SK"/>
        </w:rPr>
        <w:t xml:space="preserve"> </w:t>
      </w:r>
      <w:r w:rsidRPr="000F0767" w:rsidR="0036083E">
        <w:rPr>
          <w:rFonts w:ascii="Times New Roman" w:hAnsi="Times New Roman"/>
          <w:lang w:val="sk-SK"/>
        </w:rPr>
        <w:t>spolufinancovan</w:t>
      </w:r>
      <w:r w:rsidRPr="000F0767" w:rsidR="00D0143D">
        <w:rPr>
          <w:rFonts w:ascii="Times New Roman" w:hAnsi="Times New Roman"/>
          <w:lang w:val="sk-SK"/>
        </w:rPr>
        <w:t>ie</w:t>
      </w:r>
      <w:r w:rsidRPr="000F0767" w:rsidR="0036083E">
        <w:rPr>
          <w:rFonts w:ascii="Times New Roman" w:hAnsi="Times New Roman"/>
          <w:lang w:val="sk-SK"/>
        </w:rPr>
        <w:t xml:space="preserve"> zo</w:t>
      </w:r>
      <w:r w:rsidRPr="000F0767" w:rsidR="00BC2BF6">
        <w:rPr>
          <w:rFonts w:ascii="Times New Roman" w:hAnsi="Times New Roman"/>
          <w:lang w:val="sk-SK"/>
        </w:rPr>
        <w:t xml:space="preserve"> štátn</w:t>
      </w:r>
      <w:r w:rsidRPr="000F0767" w:rsidR="0036083E">
        <w:rPr>
          <w:rFonts w:ascii="Times New Roman" w:hAnsi="Times New Roman"/>
          <w:lang w:val="sk-SK"/>
        </w:rPr>
        <w:t>eho</w:t>
      </w:r>
      <w:r w:rsidRPr="000F0767" w:rsidR="00BC2BF6">
        <w:rPr>
          <w:rFonts w:ascii="Times New Roman" w:hAnsi="Times New Roman"/>
          <w:lang w:val="sk-SK"/>
        </w:rPr>
        <w:t xml:space="preserve"> rozpočt</w:t>
      </w:r>
      <w:r w:rsidRPr="000F0767" w:rsidR="0036083E">
        <w:rPr>
          <w:rFonts w:ascii="Times New Roman" w:hAnsi="Times New Roman"/>
          <w:lang w:val="sk-SK"/>
        </w:rPr>
        <w:t>u</w:t>
      </w:r>
      <w:r w:rsidRPr="000F0767" w:rsidR="00D0143D">
        <w:rPr>
          <w:rFonts w:ascii="Times New Roman" w:hAnsi="Times New Roman"/>
          <w:lang w:val="sk-SK"/>
        </w:rPr>
        <w:t>)</w:t>
      </w:r>
      <w:r w:rsidRPr="000F0767" w:rsidR="00061F77">
        <w:rPr>
          <w:rFonts w:ascii="Times New Roman" w:hAnsi="Times New Roman"/>
          <w:bCs/>
          <w:lang w:val="sk-SK"/>
        </w:rPr>
        <w:t>.</w:t>
      </w:r>
    </w:p>
    <w:p w:rsidR="0065105F" w:rsidRPr="000F0767" w:rsidP="0065105F">
      <w:pPr>
        <w:bidi w:val="0"/>
        <w:ind w:left="720"/>
        <w:jc w:val="both"/>
        <w:rPr>
          <w:rFonts w:ascii="Times New Roman" w:hAnsi="Times New Roman"/>
          <w:bCs/>
          <w:lang w:val="sk-SK"/>
        </w:rPr>
      </w:pPr>
    </w:p>
    <w:p w:rsidR="00B14713" w:rsidRPr="000F0767" w:rsidP="00A13441">
      <w:pPr>
        <w:numPr>
          <w:numId w:val="20"/>
        </w:numPr>
        <w:tabs>
          <w:tab w:val="left" w:pos="360"/>
        </w:tabs>
        <w:bidi w:val="0"/>
        <w:jc w:val="both"/>
        <w:rPr>
          <w:rFonts w:ascii="Times New Roman" w:hAnsi="Times New Roman"/>
          <w:lang w:val="sk-SK"/>
        </w:rPr>
      </w:pPr>
      <w:r w:rsidRPr="000F0767" w:rsidR="00F246A9">
        <w:rPr>
          <w:rFonts w:ascii="Times New Roman" w:hAnsi="Times New Roman"/>
          <w:bCs/>
          <w:lang w:val="sk-SK"/>
        </w:rPr>
        <w:t xml:space="preserve">Predpokladané </w:t>
      </w:r>
      <w:r w:rsidR="00F246A9">
        <w:rPr>
          <w:rFonts w:ascii="Times New Roman" w:hAnsi="Times New Roman"/>
          <w:bCs/>
          <w:lang w:val="sk-SK"/>
        </w:rPr>
        <w:t xml:space="preserve">finančné </w:t>
      </w:r>
      <w:r w:rsidRPr="000F0767" w:rsidR="00F246A9">
        <w:rPr>
          <w:rFonts w:ascii="Times New Roman" w:hAnsi="Times New Roman"/>
          <w:bCs/>
          <w:lang w:val="sk-SK"/>
        </w:rPr>
        <w:t xml:space="preserve">nároky na </w:t>
      </w:r>
      <w:r w:rsidR="00F246A9">
        <w:rPr>
          <w:rFonts w:ascii="Times New Roman" w:hAnsi="Times New Roman"/>
          <w:bCs/>
          <w:lang w:val="sk-SK"/>
        </w:rPr>
        <w:t xml:space="preserve">realizáciu nového príspevku </w:t>
      </w:r>
      <w:r w:rsidRPr="000F0767" w:rsidR="00F246A9">
        <w:rPr>
          <w:rFonts w:ascii="Times New Roman" w:hAnsi="Times New Roman"/>
          <w:bCs/>
          <w:lang w:val="sk-SK"/>
        </w:rPr>
        <w:t xml:space="preserve">na rozpočet verejnej správy </w:t>
      </w:r>
      <w:r w:rsidRPr="000F0767" w:rsidR="00F246A9">
        <w:rPr>
          <w:rFonts w:ascii="Times New Roman" w:hAnsi="Times New Roman"/>
          <w:b/>
          <w:bCs/>
          <w:lang w:val="sk-SK"/>
        </w:rPr>
        <w:t>v roku 201</w:t>
      </w:r>
      <w:r w:rsidR="00A73D4E">
        <w:rPr>
          <w:rFonts w:ascii="Times New Roman" w:hAnsi="Times New Roman"/>
          <w:b/>
          <w:bCs/>
          <w:lang w:val="sk-SK"/>
        </w:rPr>
        <w:t>7</w:t>
      </w:r>
      <w:r w:rsidRPr="000F0767" w:rsidR="00F246A9">
        <w:rPr>
          <w:rFonts w:ascii="Times New Roman" w:hAnsi="Times New Roman"/>
          <w:b/>
          <w:bCs/>
          <w:lang w:val="sk-SK"/>
        </w:rPr>
        <w:t xml:space="preserve"> </w:t>
      </w:r>
      <w:r w:rsidRPr="000F0767" w:rsidR="00F246A9">
        <w:rPr>
          <w:rFonts w:ascii="Times New Roman" w:hAnsi="Times New Roman"/>
          <w:lang w:val="sk-SK"/>
        </w:rPr>
        <w:t xml:space="preserve">predstavujú objem finančných prostriedkov v sume </w:t>
      </w:r>
      <w:r w:rsidR="00DB6B00">
        <w:rPr>
          <w:rFonts w:ascii="Times New Roman" w:hAnsi="Times New Roman"/>
          <w:b/>
          <w:bCs/>
          <w:lang w:val="sk-SK"/>
        </w:rPr>
        <w:t>10</w:t>
      </w:r>
      <w:r w:rsidR="00085623">
        <w:rPr>
          <w:rFonts w:ascii="Times New Roman" w:hAnsi="Times New Roman"/>
          <w:b/>
          <w:bCs/>
          <w:lang w:val="sk-SK"/>
        </w:rPr>
        <w:t xml:space="preserve"> 225 156 </w:t>
      </w:r>
      <w:r w:rsidR="00F246A9">
        <w:rPr>
          <w:rFonts w:ascii="Times New Roman" w:hAnsi="Times New Roman"/>
          <w:b/>
          <w:bCs/>
          <w:lang w:val="sk-SK"/>
        </w:rPr>
        <w:t>eur</w:t>
      </w:r>
      <w:r w:rsidRPr="000F0767" w:rsidR="00F246A9">
        <w:rPr>
          <w:rFonts w:ascii="Times New Roman" w:hAnsi="Times New Roman"/>
          <w:lang w:val="sk-SK"/>
        </w:rPr>
        <w:t xml:space="preserve">, </w:t>
      </w:r>
      <w:r w:rsidR="00F246A9">
        <w:rPr>
          <w:rFonts w:ascii="Times New Roman" w:hAnsi="Times New Roman"/>
          <w:lang w:val="sk-SK"/>
        </w:rPr>
        <w:t xml:space="preserve">a to </w:t>
      </w:r>
      <w:r w:rsidRPr="000F0767" w:rsidR="00F246A9">
        <w:rPr>
          <w:rFonts w:ascii="Times New Roman" w:hAnsi="Times New Roman"/>
          <w:bCs/>
          <w:lang w:val="sk-SK"/>
        </w:rPr>
        <w:t xml:space="preserve">v rámci alokácie na </w:t>
      </w:r>
      <w:r w:rsidR="00242838">
        <w:rPr>
          <w:rFonts w:ascii="Times New Roman" w:hAnsi="Times New Roman"/>
          <w:bCs/>
          <w:lang w:val="sk-SK"/>
        </w:rPr>
        <w:t>Prioritnej osi 2, Investičnej priority 2.1. a P</w:t>
      </w:r>
      <w:r w:rsidRPr="000F0767" w:rsidR="00242838">
        <w:rPr>
          <w:rFonts w:ascii="Times New Roman" w:hAnsi="Times New Roman"/>
          <w:bCs/>
          <w:lang w:val="sk-SK"/>
        </w:rPr>
        <w:t>rioritnej</w:t>
      </w:r>
      <w:r w:rsidR="00242838">
        <w:rPr>
          <w:rFonts w:ascii="Times New Roman" w:hAnsi="Times New Roman"/>
          <w:bCs/>
          <w:lang w:val="sk-SK"/>
        </w:rPr>
        <w:t xml:space="preserve"> </w:t>
      </w:r>
      <w:r w:rsidRPr="000F0767" w:rsidR="00242838">
        <w:rPr>
          <w:rFonts w:ascii="Times New Roman" w:hAnsi="Times New Roman"/>
          <w:bCs/>
          <w:lang w:val="sk-SK"/>
        </w:rPr>
        <w:t xml:space="preserve">osi </w:t>
      </w:r>
      <w:r w:rsidR="00A73D4E">
        <w:rPr>
          <w:rFonts w:ascii="Times New Roman" w:hAnsi="Times New Roman"/>
          <w:bCs/>
          <w:lang w:val="sk-SK"/>
        </w:rPr>
        <w:t>3</w:t>
      </w:r>
      <w:r w:rsidRPr="000F0767" w:rsidR="00F246A9">
        <w:rPr>
          <w:rFonts w:ascii="Times New Roman" w:hAnsi="Times New Roman"/>
          <w:bCs/>
          <w:lang w:val="sk-SK"/>
        </w:rPr>
        <w:t xml:space="preserve">, </w:t>
      </w:r>
      <w:r w:rsidR="00F246A9">
        <w:rPr>
          <w:rFonts w:ascii="Times New Roman" w:hAnsi="Times New Roman"/>
          <w:bCs/>
          <w:lang w:val="sk-SK"/>
        </w:rPr>
        <w:t xml:space="preserve">Investičnej priority </w:t>
      </w:r>
      <w:r w:rsidR="00A73D4E">
        <w:rPr>
          <w:rFonts w:ascii="Times New Roman" w:hAnsi="Times New Roman"/>
          <w:bCs/>
          <w:lang w:val="sk-SK"/>
        </w:rPr>
        <w:t>3.1.</w:t>
      </w:r>
      <w:r w:rsidRPr="000F0767" w:rsidR="00F246A9">
        <w:rPr>
          <w:rFonts w:ascii="Times New Roman" w:hAnsi="Times New Roman"/>
          <w:bCs/>
          <w:lang w:val="sk-SK"/>
        </w:rPr>
        <w:t xml:space="preserve"> </w:t>
      </w:r>
      <w:r w:rsidRPr="000F0767" w:rsidR="00F246A9">
        <w:rPr>
          <w:rFonts w:ascii="Times New Roman" w:hAnsi="Times New Roman"/>
          <w:lang w:val="sk-SK"/>
        </w:rPr>
        <w:t xml:space="preserve">Operačného programu </w:t>
      </w:r>
      <w:r w:rsidR="00F246A9">
        <w:rPr>
          <w:rFonts w:ascii="Times New Roman" w:hAnsi="Times New Roman"/>
          <w:lang w:val="sk-SK"/>
        </w:rPr>
        <w:t>Ľudské zdroje</w:t>
      </w:r>
      <w:r w:rsidR="001B1A3B">
        <w:rPr>
          <w:rFonts w:ascii="Times New Roman" w:hAnsi="Times New Roman"/>
          <w:lang w:val="sk-SK"/>
        </w:rPr>
        <w:t xml:space="preserve"> </w:t>
      </w:r>
      <w:r w:rsidRPr="00C567C1" w:rsidR="00F246A9">
        <w:rPr>
          <w:rFonts w:ascii="Times New Roman" w:hAnsi="Times New Roman"/>
          <w:bCs/>
          <w:lang w:val="sk-SK"/>
        </w:rPr>
        <w:t>(</w:t>
      </w:r>
      <w:r w:rsidR="00DB6B00">
        <w:rPr>
          <w:rFonts w:ascii="Times New Roman" w:hAnsi="Times New Roman"/>
          <w:bCs/>
          <w:lang w:val="sk-SK"/>
        </w:rPr>
        <w:t>8</w:t>
      </w:r>
      <w:r w:rsidR="00085623">
        <w:rPr>
          <w:rFonts w:ascii="Times New Roman" w:hAnsi="Times New Roman"/>
          <w:bCs/>
          <w:lang w:val="sk-SK"/>
        </w:rPr>
        <w:t xml:space="preserve"> 691 383 </w:t>
      </w:r>
      <w:r w:rsidR="002E6117">
        <w:rPr>
          <w:rFonts w:ascii="Times New Roman" w:hAnsi="Times New Roman"/>
          <w:bCs/>
          <w:lang w:val="sk-SK"/>
        </w:rPr>
        <w:t>e</w:t>
      </w:r>
      <w:r w:rsidRPr="00C567C1" w:rsidR="00F246A9">
        <w:rPr>
          <w:rFonts w:ascii="Times New Roman" w:hAnsi="Times New Roman"/>
          <w:bCs/>
          <w:lang w:val="sk-SK"/>
        </w:rPr>
        <w:t>ur zo zdroja ESF</w:t>
      </w:r>
      <w:r w:rsidRPr="000F0767" w:rsidR="00F246A9">
        <w:rPr>
          <w:rFonts w:ascii="Times New Roman" w:hAnsi="Times New Roman"/>
          <w:bCs/>
          <w:lang w:val="sk-SK"/>
        </w:rPr>
        <w:t xml:space="preserve"> </w:t>
      </w:r>
      <w:r w:rsidRPr="00C567C1" w:rsidR="00F246A9">
        <w:rPr>
          <w:rFonts w:ascii="Times New Roman" w:hAnsi="Times New Roman"/>
          <w:bCs/>
          <w:lang w:val="sk-SK"/>
        </w:rPr>
        <w:t>a</w:t>
      </w:r>
      <w:r w:rsidR="00DB6B00">
        <w:rPr>
          <w:rFonts w:ascii="Times New Roman" w:hAnsi="Times New Roman"/>
          <w:bCs/>
          <w:lang w:val="sk-SK"/>
        </w:rPr>
        <w:t> 1</w:t>
      </w:r>
      <w:r w:rsidR="00085623">
        <w:rPr>
          <w:rFonts w:ascii="Times New Roman" w:hAnsi="Times New Roman"/>
          <w:bCs/>
          <w:lang w:val="sk-SK"/>
        </w:rPr>
        <w:t xml:space="preserve"> 533 773 </w:t>
      </w:r>
      <w:r w:rsidRPr="00C567C1" w:rsidR="00F246A9">
        <w:rPr>
          <w:rFonts w:ascii="Times New Roman" w:hAnsi="Times New Roman"/>
          <w:bCs/>
          <w:lang w:val="sk-SK"/>
        </w:rPr>
        <w:t>eur spolufinancovanie</w:t>
      </w:r>
      <w:r w:rsidRPr="000F0767" w:rsidR="00F246A9">
        <w:rPr>
          <w:rFonts w:ascii="Times New Roman" w:hAnsi="Times New Roman"/>
          <w:lang w:val="sk-SK"/>
        </w:rPr>
        <w:t xml:space="preserve"> zo štátneho rozpočtu)</w:t>
      </w:r>
      <w:r w:rsidRPr="000F0767" w:rsidR="00F246A9">
        <w:rPr>
          <w:rFonts w:ascii="Times New Roman" w:hAnsi="Times New Roman"/>
          <w:bCs/>
          <w:lang w:val="sk-SK"/>
        </w:rPr>
        <w:t>.</w:t>
      </w:r>
    </w:p>
    <w:p w:rsidR="00B14713" w:rsidRPr="000F0767" w:rsidP="0065105F">
      <w:pPr>
        <w:bidi w:val="0"/>
        <w:jc w:val="both"/>
        <w:rPr>
          <w:rFonts w:ascii="Times New Roman" w:hAnsi="Times New Roman"/>
          <w:bCs/>
          <w:lang w:val="sk-SK"/>
        </w:rPr>
      </w:pPr>
    </w:p>
    <w:p w:rsidR="002B77DD" w:rsidRPr="000F0767" w:rsidP="00177F6D">
      <w:pPr>
        <w:numPr>
          <w:numId w:val="20"/>
        </w:numPr>
        <w:tabs>
          <w:tab w:val="left" w:pos="360"/>
        </w:tabs>
        <w:bidi w:val="0"/>
        <w:jc w:val="both"/>
        <w:rPr>
          <w:rFonts w:ascii="Times New Roman" w:hAnsi="Times New Roman"/>
          <w:lang w:val="sk-SK"/>
        </w:rPr>
      </w:pPr>
      <w:r w:rsidRPr="000F0767" w:rsidR="00F246A9">
        <w:rPr>
          <w:rFonts w:ascii="Times New Roman" w:hAnsi="Times New Roman"/>
          <w:bCs/>
          <w:lang w:val="sk-SK"/>
        </w:rPr>
        <w:t xml:space="preserve">Predpokladané </w:t>
      </w:r>
      <w:r w:rsidR="00F246A9">
        <w:rPr>
          <w:rFonts w:ascii="Times New Roman" w:hAnsi="Times New Roman"/>
          <w:bCs/>
          <w:lang w:val="sk-SK"/>
        </w:rPr>
        <w:t xml:space="preserve">finančné </w:t>
      </w:r>
      <w:r w:rsidRPr="000F0767" w:rsidR="00F246A9">
        <w:rPr>
          <w:rFonts w:ascii="Times New Roman" w:hAnsi="Times New Roman"/>
          <w:bCs/>
          <w:lang w:val="sk-SK"/>
        </w:rPr>
        <w:t xml:space="preserve">nároky na </w:t>
      </w:r>
      <w:r w:rsidR="00F246A9">
        <w:rPr>
          <w:rFonts w:ascii="Times New Roman" w:hAnsi="Times New Roman"/>
          <w:bCs/>
          <w:lang w:val="sk-SK"/>
        </w:rPr>
        <w:t xml:space="preserve">realizáciu nového príspevku </w:t>
      </w:r>
      <w:r w:rsidRPr="000F0767" w:rsidR="00F246A9">
        <w:rPr>
          <w:rFonts w:ascii="Times New Roman" w:hAnsi="Times New Roman"/>
          <w:bCs/>
          <w:lang w:val="sk-SK"/>
        </w:rPr>
        <w:t xml:space="preserve">na rozpočet verejnej správy </w:t>
      </w:r>
      <w:r w:rsidRPr="000F0767" w:rsidR="00F246A9">
        <w:rPr>
          <w:rFonts w:ascii="Times New Roman" w:hAnsi="Times New Roman"/>
          <w:b/>
          <w:bCs/>
          <w:lang w:val="sk-SK"/>
        </w:rPr>
        <w:t>v roku 201</w:t>
      </w:r>
      <w:r w:rsidR="00A73D4E">
        <w:rPr>
          <w:rFonts w:ascii="Times New Roman" w:hAnsi="Times New Roman"/>
          <w:b/>
          <w:bCs/>
          <w:lang w:val="sk-SK"/>
        </w:rPr>
        <w:t>8</w:t>
      </w:r>
      <w:r w:rsidRPr="000F0767" w:rsidR="00F246A9">
        <w:rPr>
          <w:rFonts w:ascii="Times New Roman" w:hAnsi="Times New Roman"/>
          <w:b/>
          <w:bCs/>
          <w:lang w:val="sk-SK"/>
        </w:rPr>
        <w:t xml:space="preserve"> </w:t>
      </w:r>
      <w:r w:rsidRPr="000F0767" w:rsidR="00F246A9">
        <w:rPr>
          <w:rFonts w:ascii="Times New Roman" w:hAnsi="Times New Roman"/>
          <w:lang w:val="sk-SK"/>
        </w:rPr>
        <w:t xml:space="preserve">predstavujú objem finančných prostriedkov v sume </w:t>
      </w:r>
      <w:r w:rsidR="00DB6B00">
        <w:rPr>
          <w:rFonts w:ascii="Times New Roman" w:hAnsi="Times New Roman"/>
          <w:b/>
          <w:bCs/>
          <w:lang w:val="sk-SK"/>
        </w:rPr>
        <w:t>10</w:t>
      </w:r>
      <w:r w:rsidR="00085623">
        <w:rPr>
          <w:rFonts w:ascii="Times New Roman" w:hAnsi="Times New Roman"/>
          <w:b/>
          <w:bCs/>
          <w:lang w:val="sk-SK"/>
        </w:rPr>
        <w:t xml:space="preserve"> 690 244 </w:t>
      </w:r>
      <w:r w:rsidR="00F246A9">
        <w:rPr>
          <w:rFonts w:ascii="Times New Roman" w:hAnsi="Times New Roman"/>
          <w:b/>
          <w:bCs/>
          <w:lang w:val="sk-SK"/>
        </w:rPr>
        <w:t>eur</w:t>
      </w:r>
      <w:r w:rsidRPr="000F0767" w:rsidR="00F246A9">
        <w:rPr>
          <w:rFonts w:ascii="Times New Roman" w:hAnsi="Times New Roman"/>
          <w:lang w:val="sk-SK"/>
        </w:rPr>
        <w:t xml:space="preserve">, </w:t>
      </w:r>
      <w:r w:rsidR="00F246A9">
        <w:rPr>
          <w:rFonts w:ascii="Times New Roman" w:hAnsi="Times New Roman"/>
          <w:lang w:val="sk-SK"/>
        </w:rPr>
        <w:t xml:space="preserve">a to </w:t>
      </w:r>
      <w:r w:rsidRPr="000F0767" w:rsidR="00F246A9">
        <w:rPr>
          <w:rFonts w:ascii="Times New Roman" w:hAnsi="Times New Roman"/>
          <w:bCs/>
          <w:lang w:val="sk-SK"/>
        </w:rPr>
        <w:t xml:space="preserve">v rámci alokácie na </w:t>
      </w:r>
      <w:r w:rsidR="00242838">
        <w:rPr>
          <w:rFonts w:ascii="Times New Roman" w:hAnsi="Times New Roman"/>
          <w:bCs/>
          <w:lang w:val="sk-SK"/>
        </w:rPr>
        <w:t>Prioritnej osi 2, Investičnej priority 2.1. a P</w:t>
      </w:r>
      <w:r w:rsidRPr="000F0767" w:rsidR="00242838">
        <w:rPr>
          <w:rFonts w:ascii="Times New Roman" w:hAnsi="Times New Roman"/>
          <w:bCs/>
          <w:lang w:val="sk-SK"/>
        </w:rPr>
        <w:t>rioritnej</w:t>
      </w:r>
      <w:r w:rsidR="00242838">
        <w:rPr>
          <w:rFonts w:ascii="Times New Roman" w:hAnsi="Times New Roman"/>
          <w:bCs/>
          <w:lang w:val="sk-SK"/>
        </w:rPr>
        <w:t xml:space="preserve"> </w:t>
      </w:r>
      <w:r w:rsidRPr="000F0767" w:rsidR="00242838">
        <w:rPr>
          <w:rFonts w:ascii="Times New Roman" w:hAnsi="Times New Roman"/>
          <w:bCs/>
          <w:lang w:val="sk-SK"/>
        </w:rPr>
        <w:t xml:space="preserve">osi </w:t>
      </w:r>
      <w:r w:rsidR="00A73D4E">
        <w:rPr>
          <w:rFonts w:ascii="Times New Roman" w:hAnsi="Times New Roman"/>
          <w:bCs/>
          <w:lang w:val="sk-SK"/>
        </w:rPr>
        <w:t>3</w:t>
      </w:r>
      <w:r w:rsidRPr="000F0767" w:rsidR="00F246A9">
        <w:rPr>
          <w:rFonts w:ascii="Times New Roman" w:hAnsi="Times New Roman"/>
          <w:bCs/>
          <w:lang w:val="sk-SK"/>
        </w:rPr>
        <w:t xml:space="preserve">, </w:t>
      </w:r>
      <w:r w:rsidR="00F246A9">
        <w:rPr>
          <w:rFonts w:ascii="Times New Roman" w:hAnsi="Times New Roman"/>
          <w:bCs/>
          <w:lang w:val="sk-SK"/>
        </w:rPr>
        <w:t xml:space="preserve">Investičnej priority </w:t>
      </w:r>
      <w:r w:rsidR="00A73D4E">
        <w:rPr>
          <w:rFonts w:ascii="Times New Roman" w:hAnsi="Times New Roman"/>
          <w:bCs/>
          <w:lang w:val="sk-SK"/>
        </w:rPr>
        <w:t>3.1</w:t>
      </w:r>
      <w:r w:rsidR="00F246A9">
        <w:rPr>
          <w:rFonts w:ascii="Times New Roman" w:hAnsi="Times New Roman"/>
          <w:bCs/>
          <w:lang w:val="sk-SK"/>
        </w:rPr>
        <w:t>.</w:t>
      </w:r>
      <w:r w:rsidRPr="000F0767" w:rsidR="00F246A9">
        <w:rPr>
          <w:rFonts w:ascii="Times New Roman" w:hAnsi="Times New Roman"/>
          <w:bCs/>
          <w:lang w:val="sk-SK"/>
        </w:rPr>
        <w:t xml:space="preserve"> </w:t>
      </w:r>
      <w:r w:rsidRPr="00C567C1" w:rsidR="00F246A9">
        <w:rPr>
          <w:rFonts w:ascii="Times New Roman" w:hAnsi="Times New Roman"/>
          <w:bCs/>
          <w:lang w:val="sk-SK"/>
        </w:rPr>
        <w:t xml:space="preserve">Operačného programu Ľudské zdroje </w:t>
      </w:r>
      <w:r w:rsidR="002E6117">
        <w:rPr>
          <w:rFonts w:ascii="Times New Roman" w:hAnsi="Times New Roman"/>
          <w:bCs/>
          <w:lang w:val="sk-SK"/>
        </w:rPr>
        <w:t>(</w:t>
      </w:r>
      <w:r w:rsidR="00085623">
        <w:rPr>
          <w:rFonts w:ascii="Times New Roman" w:hAnsi="Times New Roman"/>
          <w:bCs/>
          <w:lang w:val="sk-SK"/>
        </w:rPr>
        <w:t xml:space="preserve">9 086 707 </w:t>
      </w:r>
      <w:r w:rsidRPr="00C567C1" w:rsidR="00F246A9">
        <w:rPr>
          <w:rFonts w:ascii="Times New Roman" w:hAnsi="Times New Roman"/>
          <w:bCs/>
          <w:lang w:val="sk-SK"/>
        </w:rPr>
        <w:t>eur zo zdroja ESF</w:t>
      </w:r>
      <w:r w:rsidRPr="000F0767" w:rsidR="00F246A9">
        <w:rPr>
          <w:rFonts w:ascii="Times New Roman" w:hAnsi="Times New Roman"/>
          <w:bCs/>
          <w:lang w:val="sk-SK"/>
        </w:rPr>
        <w:t xml:space="preserve"> </w:t>
      </w:r>
      <w:r w:rsidRPr="00C567C1" w:rsidR="00F246A9">
        <w:rPr>
          <w:rFonts w:ascii="Times New Roman" w:hAnsi="Times New Roman"/>
          <w:bCs/>
          <w:lang w:val="sk-SK"/>
        </w:rPr>
        <w:t>a</w:t>
      </w:r>
      <w:r w:rsidR="00DB6B00">
        <w:rPr>
          <w:rFonts w:ascii="Times New Roman" w:hAnsi="Times New Roman"/>
          <w:bCs/>
          <w:lang w:val="sk-SK"/>
        </w:rPr>
        <w:t> 1</w:t>
      </w:r>
      <w:r w:rsidR="00085623">
        <w:rPr>
          <w:rFonts w:ascii="Times New Roman" w:hAnsi="Times New Roman"/>
          <w:bCs/>
          <w:lang w:val="sk-SK"/>
        </w:rPr>
        <w:t xml:space="preserve"> 603 537 </w:t>
      </w:r>
      <w:r w:rsidRPr="00C567C1" w:rsidR="00F246A9">
        <w:rPr>
          <w:rFonts w:ascii="Times New Roman" w:hAnsi="Times New Roman"/>
          <w:bCs/>
          <w:lang w:val="sk-SK"/>
        </w:rPr>
        <w:t>eur spolufinancovanie</w:t>
      </w:r>
      <w:r w:rsidRPr="000F0767" w:rsidR="00F246A9">
        <w:rPr>
          <w:rFonts w:ascii="Times New Roman" w:hAnsi="Times New Roman"/>
          <w:lang w:val="sk-SK"/>
        </w:rPr>
        <w:t xml:space="preserve"> zo štátneho rozpočtu)</w:t>
      </w:r>
      <w:r w:rsidRPr="000F0767" w:rsidR="00F246A9">
        <w:rPr>
          <w:rFonts w:ascii="Times New Roman" w:hAnsi="Times New Roman"/>
          <w:bCs/>
          <w:lang w:val="sk-SK"/>
        </w:rPr>
        <w:t>.</w:t>
      </w:r>
    </w:p>
    <w:p w:rsidR="005D1610" w:rsidRPr="00FD5F20" w:rsidP="001501A1">
      <w:pPr>
        <w:pStyle w:val="BodyText"/>
        <w:tabs>
          <w:tab w:val="num" w:pos="1080"/>
        </w:tabs>
        <w:bidi w:val="0"/>
        <w:rPr>
          <w:rFonts w:ascii="Times New Roman" w:hAnsi="Times New Roman"/>
          <w:b w:val="0"/>
          <w:bCs/>
        </w:rPr>
      </w:pP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3870"/>
        <w:gridCol w:w="1325"/>
        <w:gridCol w:w="1236"/>
        <w:gridCol w:w="1325"/>
        <w:gridCol w:w="1321"/>
        <w:gridCol w:w="18"/>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blHeader/>
        </w:trPr>
        <w:tc>
          <w:tcPr>
            <w:tcW w:w="3870" w:type="dxa"/>
            <w:vMerge w:val="restart"/>
            <w:tcBorders>
              <w:top w:val="single" w:sz="18" w:space="0" w:color="auto"/>
              <w:left w:val="single" w:sz="18" w:space="0" w:color="auto"/>
              <w:bottom w:val="single" w:sz="4" w:space="0" w:color="auto"/>
              <w:right w:val="single" w:sz="4" w:space="0" w:color="auto"/>
            </w:tcBorders>
            <w:shd w:val="clear" w:color="auto" w:fill="C0C0C0"/>
            <w:textDirection w:val="lrTb"/>
            <w:vAlign w:val="center"/>
          </w:tcPr>
          <w:p w:rsidR="005217A4" w:rsidRPr="00FD5F20" w:rsidP="00676685">
            <w:pPr>
              <w:autoSpaceDE w:val="0"/>
              <w:autoSpaceDN w:val="0"/>
              <w:bidi w:val="0"/>
              <w:adjustRightInd w:val="0"/>
              <w:jc w:val="center"/>
              <w:rPr>
                <w:rFonts w:ascii="Times New Roman" w:hAnsi="Times New Roman"/>
                <w:b/>
                <w:bCs/>
                <w:lang w:val="sk-SK"/>
              </w:rPr>
            </w:pPr>
            <w:r w:rsidRPr="00FD5F20">
              <w:rPr>
                <w:rFonts w:ascii="Times New Roman" w:hAnsi="Times New Roman"/>
                <w:b/>
                <w:bCs/>
                <w:lang w:val="sk-SK"/>
              </w:rPr>
              <w:t>Aktívne opatrenia na trhu práce</w:t>
            </w:r>
          </w:p>
        </w:tc>
        <w:tc>
          <w:tcPr>
            <w:tcW w:w="5225" w:type="dxa"/>
            <w:gridSpan w:val="5"/>
            <w:tcBorders>
              <w:top w:val="single" w:sz="18" w:space="0" w:color="auto"/>
              <w:left w:val="single" w:sz="4" w:space="0" w:color="auto"/>
              <w:bottom w:val="single" w:sz="4" w:space="0" w:color="auto"/>
              <w:right w:val="single" w:sz="18" w:space="0" w:color="auto"/>
            </w:tcBorders>
            <w:shd w:val="clear" w:color="auto" w:fill="C0C0C0"/>
            <w:textDirection w:val="lrTb"/>
            <w:vAlign w:val="center"/>
          </w:tcPr>
          <w:p w:rsidR="005217A4" w:rsidRPr="00FD5F20" w:rsidP="00676685">
            <w:pPr>
              <w:autoSpaceDE w:val="0"/>
              <w:autoSpaceDN w:val="0"/>
              <w:bidi w:val="0"/>
              <w:adjustRightInd w:val="0"/>
              <w:jc w:val="center"/>
              <w:rPr>
                <w:rFonts w:ascii="Times New Roman" w:hAnsi="Times New Roman"/>
                <w:b/>
                <w:bCs/>
                <w:lang w:val="sk-SK"/>
              </w:rPr>
            </w:pPr>
            <w:r w:rsidRPr="00FD5F20">
              <w:rPr>
                <w:rFonts w:ascii="Times New Roman" w:hAnsi="Times New Roman"/>
                <w:b/>
                <w:bCs/>
                <w:lang w:val="sk-SK"/>
              </w:rPr>
              <w:t>Odhadované finančné prostriedky (v eur)</w:t>
            </w:r>
          </w:p>
        </w:tc>
      </w:tr>
      <w:tr>
        <w:tblPrEx>
          <w:tblW w:w="0" w:type="auto"/>
          <w:tblInd w:w="78" w:type="dxa"/>
          <w:tblLayout w:type="fixed"/>
        </w:tblPrEx>
        <w:trPr>
          <w:cantSplit/>
          <w:trHeight w:val="70"/>
          <w:tblHeader/>
        </w:trPr>
        <w:tc>
          <w:tcPr>
            <w:tcW w:w="3870" w:type="dxa"/>
            <w:vMerge/>
            <w:tcBorders>
              <w:top w:val="single" w:sz="4" w:space="0" w:color="auto"/>
              <w:left w:val="single" w:sz="18" w:space="0" w:color="auto"/>
              <w:bottom w:val="single" w:sz="18" w:space="0" w:color="auto"/>
              <w:right w:val="single" w:sz="4" w:space="0" w:color="auto"/>
            </w:tcBorders>
            <w:shd w:val="clear" w:color="auto" w:fill="C0C0C0"/>
            <w:textDirection w:val="lrTb"/>
            <w:vAlign w:val="top"/>
          </w:tcPr>
          <w:p w:rsidR="005217A4" w:rsidRPr="00FD5F20" w:rsidP="00676685">
            <w:pPr>
              <w:autoSpaceDE w:val="0"/>
              <w:autoSpaceDN w:val="0"/>
              <w:bidi w:val="0"/>
              <w:adjustRightInd w:val="0"/>
              <w:jc w:val="center"/>
              <w:rPr>
                <w:rFonts w:ascii="Times New Roman" w:hAnsi="Times New Roman"/>
                <w:b/>
                <w:bCs/>
                <w:lang w:val="sk-SK"/>
              </w:rPr>
            </w:pPr>
          </w:p>
        </w:tc>
        <w:tc>
          <w:tcPr>
            <w:tcW w:w="1325" w:type="dxa"/>
            <w:tcBorders>
              <w:top w:val="single" w:sz="4" w:space="0" w:color="auto"/>
              <w:left w:val="single" w:sz="4" w:space="0" w:color="auto"/>
              <w:bottom w:val="single" w:sz="18" w:space="0" w:color="auto"/>
              <w:right w:val="single" w:sz="4" w:space="0" w:color="auto"/>
            </w:tcBorders>
            <w:shd w:val="clear" w:color="auto" w:fill="C0C0C0"/>
            <w:textDirection w:val="lrTb"/>
            <w:vAlign w:val="center"/>
          </w:tcPr>
          <w:p w:rsidR="005217A4" w:rsidRPr="00085623" w:rsidP="00676685">
            <w:pPr>
              <w:autoSpaceDE w:val="0"/>
              <w:autoSpaceDN w:val="0"/>
              <w:bidi w:val="0"/>
              <w:adjustRightInd w:val="0"/>
              <w:jc w:val="center"/>
              <w:rPr>
                <w:rFonts w:ascii="Times New Roman" w:hAnsi="Times New Roman"/>
                <w:b/>
                <w:bCs/>
                <w:vertAlign w:val="superscript"/>
                <w:lang w:val="sk-SK"/>
              </w:rPr>
            </w:pPr>
            <w:r w:rsidRPr="00FD5F20">
              <w:rPr>
                <w:rFonts w:ascii="Times New Roman" w:hAnsi="Times New Roman"/>
                <w:b/>
                <w:bCs/>
                <w:lang w:val="sk-SK"/>
              </w:rPr>
              <w:t>rok 20</w:t>
            </w:r>
            <w:r w:rsidR="0036083E">
              <w:rPr>
                <w:rFonts w:ascii="Times New Roman" w:hAnsi="Times New Roman"/>
                <w:b/>
                <w:bCs/>
                <w:lang w:val="sk-SK"/>
              </w:rPr>
              <w:t>1</w:t>
            </w:r>
            <w:r w:rsidR="004F132D">
              <w:rPr>
                <w:rFonts w:ascii="Times New Roman" w:hAnsi="Times New Roman"/>
                <w:b/>
                <w:bCs/>
                <w:lang w:val="sk-SK"/>
              </w:rPr>
              <w:t>5</w:t>
            </w:r>
            <w:r w:rsidR="00085623">
              <w:rPr>
                <w:rFonts w:ascii="Times New Roman" w:hAnsi="Times New Roman"/>
                <w:b/>
                <w:bCs/>
                <w:vertAlign w:val="superscript"/>
                <w:lang w:val="sk-SK"/>
              </w:rPr>
              <w:t>*</w:t>
            </w:r>
          </w:p>
        </w:tc>
        <w:tc>
          <w:tcPr>
            <w:tcW w:w="1236" w:type="dxa"/>
            <w:tcBorders>
              <w:top w:val="single" w:sz="4" w:space="0" w:color="auto"/>
              <w:left w:val="single" w:sz="4" w:space="0" w:color="auto"/>
              <w:bottom w:val="single" w:sz="18" w:space="0" w:color="auto"/>
              <w:right w:val="single" w:sz="4" w:space="0" w:color="auto"/>
            </w:tcBorders>
            <w:shd w:val="clear" w:color="auto" w:fill="C0C0C0"/>
            <w:textDirection w:val="lrTb"/>
            <w:vAlign w:val="center"/>
          </w:tcPr>
          <w:p w:rsidR="005217A4" w:rsidRPr="00FD5F20" w:rsidP="004F132D">
            <w:pPr>
              <w:autoSpaceDE w:val="0"/>
              <w:autoSpaceDN w:val="0"/>
              <w:bidi w:val="0"/>
              <w:adjustRightInd w:val="0"/>
              <w:jc w:val="center"/>
              <w:rPr>
                <w:rFonts w:ascii="Times New Roman" w:hAnsi="Times New Roman"/>
                <w:b/>
                <w:bCs/>
                <w:lang w:val="sk-SK"/>
              </w:rPr>
            </w:pPr>
            <w:r w:rsidR="0036083E">
              <w:rPr>
                <w:rFonts w:ascii="Times New Roman" w:hAnsi="Times New Roman"/>
                <w:b/>
                <w:bCs/>
                <w:lang w:val="sk-SK"/>
              </w:rPr>
              <w:t>rok 201</w:t>
            </w:r>
            <w:r w:rsidR="004F132D">
              <w:rPr>
                <w:rFonts w:ascii="Times New Roman" w:hAnsi="Times New Roman"/>
                <w:b/>
                <w:bCs/>
                <w:lang w:val="sk-SK"/>
              </w:rPr>
              <w:t>6</w:t>
            </w:r>
          </w:p>
        </w:tc>
        <w:tc>
          <w:tcPr>
            <w:tcW w:w="1325" w:type="dxa"/>
            <w:tcBorders>
              <w:top w:val="single" w:sz="4" w:space="0" w:color="auto"/>
              <w:left w:val="single" w:sz="4" w:space="0" w:color="auto"/>
              <w:bottom w:val="single" w:sz="18" w:space="0" w:color="auto"/>
              <w:right w:val="single" w:sz="4" w:space="0" w:color="auto"/>
            </w:tcBorders>
            <w:shd w:val="clear" w:color="auto" w:fill="C0C0C0"/>
            <w:textDirection w:val="lrTb"/>
            <w:vAlign w:val="center"/>
          </w:tcPr>
          <w:p w:rsidR="005217A4" w:rsidRPr="00FD5F20" w:rsidP="004F132D">
            <w:pPr>
              <w:autoSpaceDE w:val="0"/>
              <w:autoSpaceDN w:val="0"/>
              <w:bidi w:val="0"/>
              <w:adjustRightInd w:val="0"/>
              <w:jc w:val="center"/>
              <w:rPr>
                <w:rFonts w:ascii="Times New Roman" w:hAnsi="Times New Roman"/>
                <w:b/>
                <w:bCs/>
                <w:lang w:val="sk-SK"/>
              </w:rPr>
            </w:pPr>
            <w:r w:rsidR="0036083E">
              <w:rPr>
                <w:rFonts w:ascii="Times New Roman" w:hAnsi="Times New Roman"/>
                <w:b/>
                <w:bCs/>
                <w:lang w:val="sk-SK"/>
              </w:rPr>
              <w:t>rok 201</w:t>
            </w:r>
            <w:r w:rsidR="004F132D">
              <w:rPr>
                <w:rFonts w:ascii="Times New Roman" w:hAnsi="Times New Roman"/>
                <w:b/>
                <w:bCs/>
                <w:lang w:val="sk-SK"/>
              </w:rPr>
              <w:t>7</w:t>
            </w:r>
          </w:p>
        </w:tc>
        <w:tc>
          <w:tcPr>
            <w:tcW w:w="1339" w:type="dxa"/>
            <w:gridSpan w:val="2"/>
            <w:tcBorders>
              <w:top w:val="single" w:sz="4" w:space="0" w:color="auto"/>
              <w:left w:val="single" w:sz="4" w:space="0" w:color="auto"/>
              <w:bottom w:val="single" w:sz="18" w:space="0" w:color="auto"/>
              <w:right w:val="single" w:sz="18" w:space="0" w:color="auto"/>
            </w:tcBorders>
            <w:shd w:val="clear" w:color="auto" w:fill="C0C0C0"/>
            <w:textDirection w:val="lrTb"/>
            <w:vAlign w:val="center"/>
          </w:tcPr>
          <w:p w:rsidR="005217A4" w:rsidRPr="00FD5F20" w:rsidP="004F132D">
            <w:pPr>
              <w:autoSpaceDE w:val="0"/>
              <w:autoSpaceDN w:val="0"/>
              <w:bidi w:val="0"/>
              <w:adjustRightInd w:val="0"/>
              <w:jc w:val="center"/>
              <w:rPr>
                <w:rFonts w:ascii="Times New Roman" w:hAnsi="Times New Roman"/>
                <w:b/>
                <w:bCs/>
                <w:lang w:val="sk-SK"/>
              </w:rPr>
            </w:pPr>
            <w:r w:rsidRPr="00FD5F20">
              <w:rPr>
                <w:rFonts w:ascii="Times New Roman" w:hAnsi="Times New Roman"/>
                <w:b/>
                <w:bCs/>
                <w:lang w:val="sk-SK"/>
              </w:rPr>
              <w:t>rok 201</w:t>
            </w:r>
            <w:r w:rsidR="004F132D">
              <w:rPr>
                <w:rFonts w:ascii="Times New Roman" w:hAnsi="Times New Roman"/>
                <w:b/>
                <w:bCs/>
                <w:lang w:val="sk-SK"/>
              </w:rPr>
              <w:t>8</w:t>
            </w:r>
          </w:p>
        </w:tc>
      </w:tr>
      <w:tr>
        <w:tblPrEx>
          <w:tblW w:w="0" w:type="auto"/>
          <w:tblInd w:w="78" w:type="dxa"/>
          <w:tblLayout w:type="fixed"/>
        </w:tblPrEx>
        <w:trPr>
          <w:gridAfter w:val="1"/>
          <w:wAfter w:w="18" w:type="dxa"/>
          <w:trHeight w:val="541"/>
        </w:trPr>
        <w:tc>
          <w:tcPr>
            <w:tcW w:w="3870" w:type="dxa"/>
            <w:tcBorders>
              <w:top w:val="single" w:sz="18" w:space="0" w:color="auto"/>
              <w:left w:val="single" w:sz="18" w:space="0" w:color="auto"/>
              <w:bottom w:val="single" w:sz="18" w:space="0" w:color="auto"/>
              <w:right w:val="single" w:sz="4" w:space="0" w:color="auto"/>
            </w:tcBorders>
            <w:textDirection w:val="lrTb"/>
            <w:vAlign w:val="center"/>
          </w:tcPr>
          <w:p w:rsidR="00F83502" w:rsidRPr="005D1610" w:rsidP="00A73D4E">
            <w:pPr>
              <w:autoSpaceDE w:val="0"/>
              <w:autoSpaceDN w:val="0"/>
              <w:bidi w:val="0"/>
              <w:adjustRightInd w:val="0"/>
              <w:rPr>
                <w:rFonts w:ascii="Times New Roman" w:hAnsi="Times New Roman"/>
                <w:color w:val="000000"/>
                <w:sz w:val="20"/>
                <w:szCs w:val="20"/>
                <w:lang w:val="sk-SK"/>
              </w:rPr>
            </w:pPr>
            <w:r>
              <w:rPr>
                <w:rFonts w:ascii="Times New Roman" w:hAnsi="Times New Roman"/>
                <w:color w:val="000000"/>
                <w:sz w:val="20"/>
                <w:szCs w:val="20"/>
                <w:lang w:val="sk-SK"/>
              </w:rPr>
              <w:t>Príspevok na vykonávanie absolventskej praxe (§ 51)</w:t>
            </w:r>
            <w:r w:rsidR="00BF62AD">
              <w:rPr>
                <w:rFonts w:ascii="Times New Roman" w:hAnsi="Times New Roman"/>
                <w:color w:val="000000"/>
                <w:sz w:val="20"/>
                <w:szCs w:val="20"/>
                <w:lang w:val="sk-SK"/>
              </w:rPr>
              <w:t xml:space="preserve"> v prepojení na § 3 ods. 2 písm. c)</w:t>
            </w:r>
          </w:p>
        </w:tc>
        <w:tc>
          <w:tcPr>
            <w:tcW w:w="1325" w:type="dxa"/>
            <w:tcBorders>
              <w:top w:val="single" w:sz="18" w:space="0" w:color="auto"/>
              <w:left w:val="single" w:sz="4" w:space="0" w:color="auto"/>
              <w:bottom w:val="single" w:sz="18" w:space="0" w:color="auto"/>
              <w:right w:val="single" w:sz="4" w:space="0" w:color="auto"/>
            </w:tcBorders>
            <w:textDirection w:val="lrTb"/>
            <w:vAlign w:val="bottom"/>
          </w:tcPr>
          <w:p w:rsidR="00F83502" w:rsidP="009367C8">
            <w:pPr>
              <w:bidi w:val="0"/>
              <w:jc w:val="right"/>
              <w:rPr>
                <w:rFonts w:ascii="Times New Roman" w:hAnsi="Times New Roman"/>
                <w:sz w:val="20"/>
                <w:szCs w:val="20"/>
                <w:lang w:val="sk-SK"/>
              </w:rPr>
            </w:pPr>
            <w:r w:rsidR="002C14AB">
              <w:rPr>
                <w:rFonts w:ascii="Times New Roman" w:hAnsi="Times New Roman"/>
                <w:sz w:val="20"/>
                <w:szCs w:val="20"/>
                <w:lang w:val="sk-SK"/>
              </w:rPr>
              <w:t>0</w:t>
            </w:r>
          </w:p>
        </w:tc>
        <w:tc>
          <w:tcPr>
            <w:tcW w:w="1236" w:type="dxa"/>
            <w:tcBorders>
              <w:top w:val="single" w:sz="18" w:space="0" w:color="auto"/>
              <w:left w:val="single" w:sz="4" w:space="0" w:color="auto"/>
              <w:bottom w:val="single" w:sz="18" w:space="0" w:color="auto"/>
              <w:right w:val="single" w:sz="4" w:space="0" w:color="auto"/>
            </w:tcBorders>
            <w:textDirection w:val="lrTb"/>
            <w:vAlign w:val="bottom"/>
          </w:tcPr>
          <w:p w:rsidR="00F83502" w:rsidP="005E39DB">
            <w:pPr>
              <w:autoSpaceDE w:val="0"/>
              <w:autoSpaceDN w:val="0"/>
              <w:bidi w:val="0"/>
              <w:adjustRightInd w:val="0"/>
              <w:jc w:val="right"/>
              <w:rPr>
                <w:rFonts w:ascii="Times New Roman" w:hAnsi="Times New Roman"/>
                <w:bCs/>
                <w:sz w:val="20"/>
                <w:szCs w:val="20"/>
                <w:lang w:val="sk-SK"/>
              </w:rPr>
            </w:pPr>
            <w:r w:rsidR="00DB6B00">
              <w:rPr>
                <w:rFonts w:ascii="Times New Roman" w:hAnsi="Times New Roman"/>
                <w:bCs/>
                <w:sz w:val="20"/>
                <w:szCs w:val="20"/>
                <w:lang w:val="sk-SK"/>
              </w:rPr>
              <w:t>8 783 816</w:t>
            </w:r>
          </w:p>
        </w:tc>
        <w:tc>
          <w:tcPr>
            <w:tcW w:w="1325" w:type="dxa"/>
            <w:tcBorders>
              <w:top w:val="single" w:sz="18" w:space="0" w:color="auto"/>
              <w:left w:val="single" w:sz="4" w:space="0" w:color="auto"/>
              <w:bottom w:val="single" w:sz="18" w:space="0" w:color="auto"/>
              <w:right w:val="single" w:sz="4" w:space="0" w:color="auto"/>
            </w:tcBorders>
            <w:textDirection w:val="lrTb"/>
            <w:vAlign w:val="bottom"/>
          </w:tcPr>
          <w:p w:rsidR="00F83502" w:rsidP="005E39DB">
            <w:pPr>
              <w:autoSpaceDE w:val="0"/>
              <w:autoSpaceDN w:val="0"/>
              <w:bidi w:val="0"/>
              <w:adjustRightInd w:val="0"/>
              <w:jc w:val="right"/>
              <w:rPr>
                <w:rFonts w:ascii="Times New Roman" w:hAnsi="Times New Roman"/>
                <w:bCs/>
                <w:sz w:val="20"/>
                <w:szCs w:val="20"/>
                <w:lang w:val="sk-SK"/>
              </w:rPr>
            </w:pPr>
            <w:r w:rsidR="00DB6B00">
              <w:rPr>
                <w:rFonts w:ascii="Times New Roman" w:hAnsi="Times New Roman"/>
                <w:bCs/>
                <w:sz w:val="20"/>
                <w:szCs w:val="20"/>
                <w:lang w:val="sk-SK"/>
              </w:rPr>
              <w:t>8 857 156</w:t>
            </w:r>
          </w:p>
        </w:tc>
        <w:tc>
          <w:tcPr>
            <w:tcW w:w="1321" w:type="dxa"/>
            <w:tcBorders>
              <w:top w:val="single" w:sz="18" w:space="0" w:color="auto"/>
              <w:left w:val="single" w:sz="4" w:space="0" w:color="auto"/>
              <w:bottom w:val="single" w:sz="18" w:space="0" w:color="auto"/>
              <w:right w:val="single" w:sz="18" w:space="0" w:color="auto"/>
            </w:tcBorders>
            <w:textDirection w:val="lrTb"/>
            <w:vAlign w:val="bottom"/>
          </w:tcPr>
          <w:p w:rsidR="00F83502" w:rsidP="005E39DB">
            <w:pPr>
              <w:autoSpaceDE w:val="0"/>
              <w:autoSpaceDN w:val="0"/>
              <w:bidi w:val="0"/>
              <w:adjustRightInd w:val="0"/>
              <w:jc w:val="right"/>
              <w:rPr>
                <w:rFonts w:ascii="Times New Roman" w:hAnsi="Times New Roman"/>
                <w:bCs/>
                <w:sz w:val="20"/>
                <w:szCs w:val="20"/>
                <w:lang w:val="sk-SK"/>
              </w:rPr>
            </w:pPr>
            <w:r w:rsidR="00DB6B00">
              <w:rPr>
                <w:rFonts w:ascii="Times New Roman" w:hAnsi="Times New Roman"/>
                <w:bCs/>
                <w:sz w:val="20"/>
                <w:szCs w:val="20"/>
                <w:lang w:val="sk-SK"/>
              </w:rPr>
              <w:t>9 149 744</w:t>
            </w:r>
          </w:p>
        </w:tc>
      </w:tr>
      <w:tr>
        <w:tblPrEx>
          <w:tblW w:w="0" w:type="auto"/>
          <w:tblInd w:w="78" w:type="dxa"/>
          <w:tblLayout w:type="fixed"/>
        </w:tblPrEx>
        <w:trPr>
          <w:gridAfter w:val="1"/>
          <w:wAfter w:w="18" w:type="dxa"/>
          <w:trHeight w:val="541"/>
        </w:trPr>
        <w:tc>
          <w:tcPr>
            <w:tcW w:w="3870" w:type="dxa"/>
            <w:tcBorders>
              <w:top w:val="single" w:sz="18" w:space="0" w:color="auto"/>
              <w:left w:val="single" w:sz="18" w:space="0" w:color="auto"/>
              <w:bottom w:val="single" w:sz="18" w:space="0" w:color="auto"/>
              <w:right w:val="single" w:sz="4" w:space="0" w:color="auto"/>
            </w:tcBorders>
            <w:textDirection w:val="lrTb"/>
            <w:vAlign w:val="center"/>
          </w:tcPr>
          <w:p w:rsidR="001B1A3B" w:rsidRPr="005D1610" w:rsidP="00A73D4E">
            <w:pPr>
              <w:autoSpaceDE w:val="0"/>
              <w:autoSpaceDN w:val="0"/>
              <w:bidi w:val="0"/>
              <w:adjustRightInd w:val="0"/>
              <w:rPr>
                <w:rFonts w:ascii="Times New Roman" w:hAnsi="Times New Roman"/>
                <w:color w:val="000000"/>
                <w:sz w:val="20"/>
                <w:szCs w:val="20"/>
                <w:lang w:val="sk-SK"/>
              </w:rPr>
            </w:pPr>
            <w:r w:rsidRPr="005D1610">
              <w:rPr>
                <w:rFonts w:ascii="Times New Roman" w:hAnsi="Times New Roman"/>
                <w:color w:val="000000"/>
                <w:sz w:val="20"/>
                <w:szCs w:val="20"/>
                <w:lang w:val="sk-SK"/>
              </w:rPr>
              <w:t xml:space="preserve">Príspevok </w:t>
            </w:r>
            <w:r w:rsidRPr="005D1610">
              <w:rPr>
                <w:rFonts w:ascii="Times New Roman" w:hAnsi="Times New Roman"/>
                <w:sz w:val="20"/>
                <w:szCs w:val="20"/>
                <w:lang w:val="sk-SK"/>
              </w:rPr>
              <w:t xml:space="preserve">na podporu </w:t>
            </w:r>
            <w:r w:rsidR="00A73D4E">
              <w:rPr>
                <w:rFonts w:ascii="Times New Roman" w:hAnsi="Times New Roman"/>
                <w:sz w:val="20"/>
                <w:szCs w:val="20"/>
                <w:lang w:val="sk-SK"/>
              </w:rPr>
              <w:t>mobility za prácou</w:t>
            </w:r>
            <w:r w:rsidRPr="005D1610">
              <w:rPr>
                <w:rFonts w:ascii="Times New Roman" w:hAnsi="Times New Roman"/>
                <w:color w:val="000000"/>
                <w:sz w:val="20"/>
                <w:szCs w:val="20"/>
                <w:lang w:val="sk-SK"/>
              </w:rPr>
              <w:t xml:space="preserve"> (§</w:t>
            </w:r>
            <w:r w:rsidR="00A73D4E">
              <w:rPr>
                <w:rFonts w:ascii="Times New Roman" w:hAnsi="Times New Roman"/>
                <w:color w:val="000000"/>
                <w:sz w:val="20"/>
                <w:szCs w:val="20"/>
                <w:lang w:val="sk-SK"/>
              </w:rPr>
              <w:t> </w:t>
            </w:r>
            <w:r w:rsidRPr="005D1610">
              <w:rPr>
                <w:rFonts w:ascii="Times New Roman" w:hAnsi="Times New Roman"/>
                <w:color w:val="000000"/>
                <w:sz w:val="20"/>
                <w:szCs w:val="20"/>
                <w:lang w:val="sk-SK"/>
              </w:rPr>
              <w:t>5</w:t>
            </w:r>
            <w:r w:rsidR="00A73D4E">
              <w:rPr>
                <w:rFonts w:ascii="Times New Roman" w:hAnsi="Times New Roman"/>
                <w:color w:val="000000"/>
                <w:sz w:val="20"/>
                <w:szCs w:val="20"/>
                <w:lang w:val="sk-SK"/>
              </w:rPr>
              <w:t>3</w:t>
            </w:r>
            <w:r w:rsidRPr="005D1610">
              <w:rPr>
                <w:rFonts w:ascii="Times New Roman" w:hAnsi="Times New Roman"/>
                <w:color w:val="000000"/>
                <w:sz w:val="20"/>
                <w:szCs w:val="20"/>
                <w:lang w:val="sk-SK"/>
              </w:rPr>
              <w:t>a)</w:t>
            </w:r>
          </w:p>
        </w:tc>
        <w:tc>
          <w:tcPr>
            <w:tcW w:w="1325" w:type="dxa"/>
            <w:tcBorders>
              <w:top w:val="single" w:sz="18" w:space="0" w:color="auto"/>
              <w:left w:val="single" w:sz="4" w:space="0" w:color="auto"/>
              <w:bottom w:val="single" w:sz="18" w:space="0" w:color="auto"/>
              <w:right w:val="single" w:sz="4" w:space="0" w:color="auto"/>
            </w:tcBorders>
            <w:textDirection w:val="lrTb"/>
            <w:vAlign w:val="bottom"/>
          </w:tcPr>
          <w:p w:rsidR="001B1A3B" w:rsidRPr="005D1610" w:rsidP="009367C8">
            <w:pPr>
              <w:bidi w:val="0"/>
              <w:jc w:val="right"/>
              <w:rPr>
                <w:rFonts w:ascii="Times New Roman" w:hAnsi="Times New Roman"/>
                <w:sz w:val="20"/>
                <w:szCs w:val="20"/>
                <w:lang w:val="sk-SK"/>
              </w:rPr>
            </w:pPr>
            <w:r w:rsidR="002C14AB">
              <w:rPr>
                <w:rFonts w:ascii="Times New Roman" w:hAnsi="Times New Roman"/>
                <w:sz w:val="20"/>
                <w:szCs w:val="20"/>
                <w:lang w:val="sk-SK"/>
              </w:rPr>
              <w:t>0</w:t>
            </w:r>
          </w:p>
        </w:tc>
        <w:tc>
          <w:tcPr>
            <w:tcW w:w="1236" w:type="dxa"/>
            <w:tcBorders>
              <w:top w:val="single" w:sz="18" w:space="0" w:color="auto"/>
              <w:left w:val="single" w:sz="4" w:space="0" w:color="auto"/>
              <w:bottom w:val="single" w:sz="18" w:space="0" w:color="auto"/>
              <w:right w:val="single" w:sz="4" w:space="0" w:color="auto"/>
            </w:tcBorders>
            <w:textDirection w:val="lrTb"/>
            <w:vAlign w:val="bottom"/>
          </w:tcPr>
          <w:p w:rsidR="001B1A3B" w:rsidRPr="005D1610" w:rsidP="00B10BD5">
            <w:pPr>
              <w:autoSpaceDE w:val="0"/>
              <w:autoSpaceDN w:val="0"/>
              <w:bidi w:val="0"/>
              <w:adjustRightInd w:val="0"/>
              <w:jc w:val="right"/>
              <w:rPr>
                <w:rFonts w:ascii="Times New Roman" w:hAnsi="Times New Roman"/>
                <w:bCs/>
                <w:sz w:val="20"/>
                <w:szCs w:val="20"/>
                <w:lang w:val="sk-SK"/>
              </w:rPr>
            </w:pPr>
            <w:r w:rsidR="007B5A94">
              <w:rPr>
                <w:rFonts w:ascii="Times New Roman" w:hAnsi="Times New Roman"/>
                <w:bCs/>
                <w:sz w:val="20"/>
                <w:szCs w:val="20"/>
                <w:lang w:val="sk-SK"/>
              </w:rPr>
              <w:t>1</w:t>
            </w:r>
            <w:r w:rsidR="00B10BD5">
              <w:rPr>
                <w:rFonts w:ascii="Times New Roman" w:hAnsi="Times New Roman"/>
                <w:bCs/>
                <w:sz w:val="20"/>
                <w:szCs w:val="20"/>
                <w:lang w:val="sk-SK"/>
              </w:rPr>
              <w:t> 215 000</w:t>
            </w:r>
          </w:p>
        </w:tc>
        <w:tc>
          <w:tcPr>
            <w:tcW w:w="1325" w:type="dxa"/>
            <w:tcBorders>
              <w:top w:val="single" w:sz="18" w:space="0" w:color="auto"/>
              <w:left w:val="single" w:sz="4" w:space="0" w:color="auto"/>
              <w:bottom w:val="single" w:sz="18" w:space="0" w:color="auto"/>
              <w:right w:val="single" w:sz="4" w:space="0" w:color="auto"/>
            </w:tcBorders>
            <w:textDirection w:val="lrTb"/>
            <w:vAlign w:val="bottom"/>
          </w:tcPr>
          <w:p w:rsidR="001B1A3B" w:rsidRPr="005D1610" w:rsidP="005E39DB">
            <w:pPr>
              <w:autoSpaceDE w:val="0"/>
              <w:autoSpaceDN w:val="0"/>
              <w:bidi w:val="0"/>
              <w:adjustRightInd w:val="0"/>
              <w:jc w:val="right"/>
              <w:rPr>
                <w:rFonts w:ascii="Times New Roman" w:hAnsi="Times New Roman"/>
                <w:bCs/>
                <w:sz w:val="20"/>
                <w:szCs w:val="20"/>
                <w:lang w:val="sk-SK"/>
              </w:rPr>
            </w:pPr>
            <w:r w:rsidR="00B10BD5">
              <w:rPr>
                <w:rFonts w:ascii="Times New Roman" w:hAnsi="Times New Roman"/>
                <w:bCs/>
                <w:sz w:val="20"/>
                <w:szCs w:val="20"/>
                <w:lang w:val="sk-SK"/>
              </w:rPr>
              <w:t>1 368 000</w:t>
            </w:r>
          </w:p>
        </w:tc>
        <w:tc>
          <w:tcPr>
            <w:tcW w:w="1321" w:type="dxa"/>
            <w:tcBorders>
              <w:top w:val="single" w:sz="18" w:space="0" w:color="auto"/>
              <w:left w:val="single" w:sz="4" w:space="0" w:color="auto"/>
              <w:bottom w:val="single" w:sz="18" w:space="0" w:color="auto"/>
              <w:right w:val="single" w:sz="18" w:space="0" w:color="auto"/>
            </w:tcBorders>
            <w:textDirection w:val="lrTb"/>
            <w:vAlign w:val="bottom"/>
          </w:tcPr>
          <w:p w:rsidR="001B1A3B" w:rsidRPr="005D1610" w:rsidP="005E39DB">
            <w:pPr>
              <w:autoSpaceDE w:val="0"/>
              <w:autoSpaceDN w:val="0"/>
              <w:bidi w:val="0"/>
              <w:adjustRightInd w:val="0"/>
              <w:jc w:val="right"/>
              <w:rPr>
                <w:rFonts w:ascii="Times New Roman" w:hAnsi="Times New Roman"/>
                <w:bCs/>
                <w:sz w:val="20"/>
                <w:szCs w:val="20"/>
                <w:lang w:val="sk-SK"/>
              </w:rPr>
            </w:pPr>
            <w:r w:rsidR="00B10BD5">
              <w:rPr>
                <w:rFonts w:ascii="Times New Roman" w:hAnsi="Times New Roman"/>
                <w:bCs/>
                <w:sz w:val="20"/>
                <w:szCs w:val="20"/>
                <w:lang w:val="sk-SK"/>
              </w:rPr>
              <w:t>1 540 500</w:t>
            </w:r>
          </w:p>
        </w:tc>
      </w:tr>
      <w:tr>
        <w:tblPrEx>
          <w:tblW w:w="0" w:type="auto"/>
          <w:tblInd w:w="78" w:type="dxa"/>
          <w:tblLayout w:type="fixed"/>
        </w:tblPrEx>
        <w:trPr>
          <w:gridAfter w:val="1"/>
          <w:wAfter w:w="18" w:type="dxa"/>
          <w:trHeight w:val="541"/>
        </w:trPr>
        <w:tc>
          <w:tcPr>
            <w:tcW w:w="3870" w:type="dxa"/>
            <w:tcBorders>
              <w:top w:val="single" w:sz="18" w:space="0" w:color="auto"/>
              <w:left w:val="single" w:sz="18" w:space="0" w:color="auto"/>
              <w:bottom w:val="single" w:sz="18" w:space="0" w:color="auto"/>
              <w:right w:val="single" w:sz="4" w:space="0" w:color="auto"/>
            </w:tcBorders>
            <w:shd w:val="clear" w:color="auto" w:fill="D9D9D9"/>
            <w:textDirection w:val="lrTb"/>
            <w:vAlign w:val="center"/>
          </w:tcPr>
          <w:p w:rsidR="001B1A3B" w:rsidRPr="001937AC" w:rsidP="009367C8">
            <w:pPr>
              <w:autoSpaceDE w:val="0"/>
              <w:autoSpaceDN w:val="0"/>
              <w:bidi w:val="0"/>
              <w:adjustRightInd w:val="0"/>
              <w:rPr>
                <w:rFonts w:ascii="Times New Roman" w:hAnsi="Times New Roman"/>
                <w:b/>
                <w:sz w:val="22"/>
                <w:szCs w:val="22"/>
                <w:lang w:val="sk-SK"/>
              </w:rPr>
            </w:pPr>
            <w:r>
              <w:rPr>
                <w:rFonts w:ascii="Times New Roman" w:hAnsi="Times New Roman"/>
                <w:b/>
                <w:sz w:val="22"/>
                <w:szCs w:val="22"/>
                <w:lang w:val="sk-SK"/>
              </w:rPr>
              <w:t>Spolu</w:t>
            </w:r>
          </w:p>
        </w:tc>
        <w:tc>
          <w:tcPr>
            <w:tcW w:w="1325" w:type="dxa"/>
            <w:tcBorders>
              <w:top w:val="single" w:sz="18" w:space="0" w:color="auto"/>
              <w:left w:val="single" w:sz="4" w:space="0" w:color="auto"/>
              <w:bottom w:val="single" w:sz="18" w:space="0" w:color="auto"/>
              <w:right w:val="single" w:sz="4" w:space="0" w:color="auto"/>
            </w:tcBorders>
            <w:shd w:val="clear" w:color="auto" w:fill="D9D9D9"/>
            <w:textDirection w:val="lrTb"/>
            <w:vAlign w:val="center"/>
          </w:tcPr>
          <w:p w:rsidR="001B1A3B" w:rsidRPr="001937AC" w:rsidP="00A73D4E">
            <w:pPr>
              <w:bidi w:val="0"/>
              <w:jc w:val="right"/>
              <w:rPr>
                <w:rFonts w:ascii="Times New Roman" w:hAnsi="Times New Roman"/>
                <w:b/>
                <w:sz w:val="20"/>
                <w:szCs w:val="20"/>
                <w:lang w:val="sk-SK"/>
              </w:rPr>
            </w:pPr>
            <w:r w:rsidR="002C14AB">
              <w:rPr>
                <w:rFonts w:ascii="Times New Roman" w:hAnsi="Times New Roman"/>
                <w:b/>
                <w:sz w:val="20"/>
                <w:szCs w:val="20"/>
                <w:lang w:val="sk-SK"/>
              </w:rPr>
              <w:t>0</w:t>
            </w:r>
          </w:p>
        </w:tc>
        <w:tc>
          <w:tcPr>
            <w:tcW w:w="1236" w:type="dxa"/>
            <w:tcBorders>
              <w:top w:val="single" w:sz="18" w:space="0" w:color="auto"/>
              <w:left w:val="single" w:sz="4" w:space="0" w:color="auto"/>
              <w:bottom w:val="single" w:sz="18" w:space="0" w:color="auto"/>
              <w:right w:val="single" w:sz="4" w:space="0" w:color="auto"/>
            </w:tcBorders>
            <w:shd w:val="clear" w:color="auto" w:fill="D9D9D9"/>
            <w:textDirection w:val="lrTb"/>
            <w:vAlign w:val="center"/>
          </w:tcPr>
          <w:p w:rsidR="001B1A3B" w:rsidRPr="001B1A3B" w:rsidP="00B10BD5">
            <w:pPr>
              <w:autoSpaceDE w:val="0"/>
              <w:autoSpaceDN w:val="0"/>
              <w:bidi w:val="0"/>
              <w:adjustRightInd w:val="0"/>
              <w:jc w:val="right"/>
              <w:rPr>
                <w:rFonts w:ascii="Times New Roman" w:hAnsi="Times New Roman"/>
                <w:b/>
                <w:bCs/>
                <w:sz w:val="20"/>
                <w:szCs w:val="20"/>
                <w:lang w:val="sk-SK"/>
              </w:rPr>
            </w:pPr>
            <w:r w:rsidR="00DB6B00">
              <w:rPr>
                <w:rFonts w:ascii="Times New Roman" w:hAnsi="Times New Roman"/>
                <w:b/>
                <w:bCs/>
                <w:sz w:val="20"/>
                <w:szCs w:val="20"/>
                <w:lang w:val="sk-SK"/>
              </w:rPr>
              <w:t>9</w:t>
            </w:r>
            <w:r w:rsidR="00B10BD5">
              <w:rPr>
                <w:rFonts w:ascii="Times New Roman" w:hAnsi="Times New Roman"/>
                <w:b/>
                <w:bCs/>
                <w:sz w:val="20"/>
                <w:szCs w:val="20"/>
                <w:lang w:val="sk-SK"/>
              </w:rPr>
              <w:t> 998 816</w:t>
            </w:r>
          </w:p>
        </w:tc>
        <w:tc>
          <w:tcPr>
            <w:tcW w:w="1325" w:type="dxa"/>
            <w:tcBorders>
              <w:top w:val="single" w:sz="18" w:space="0" w:color="auto"/>
              <w:left w:val="single" w:sz="4" w:space="0" w:color="auto"/>
              <w:bottom w:val="single" w:sz="18" w:space="0" w:color="auto"/>
              <w:right w:val="single" w:sz="4" w:space="0" w:color="auto"/>
            </w:tcBorders>
            <w:shd w:val="clear" w:color="auto" w:fill="D9D9D9"/>
            <w:textDirection w:val="lrTb"/>
            <w:vAlign w:val="center"/>
          </w:tcPr>
          <w:p w:rsidR="001B1A3B" w:rsidRPr="001B1A3B" w:rsidP="00B10BD5">
            <w:pPr>
              <w:autoSpaceDE w:val="0"/>
              <w:autoSpaceDN w:val="0"/>
              <w:bidi w:val="0"/>
              <w:adjustRightInd w:val="0"/>
              <w:jc w:val="right"/>
              <w:rPr>
                <w:rFonts w:ascii="Times New Roman" w:hAnsi="Times New Roman"/>
                <w:b/>
                <w:bCs/>
                <w:sz w:val="20"/>
                <w:szCs w:val="20"/>
                <w:lang w:val="sk-SK"/>
              </w:rPr>
            </w:pPr>
            <w:r w:rsidR="00DB6B00">
              <w:rPr>
                <w:rFonts w:ascii="Times New Roman" w:hAnsi="Times New Roman"/>
                <w:b/>
                <w:bCs/>
                <w:sz w:val="20"/>
                <w:szCs w:val="20"/>
                <w:lang w:val="sk-SK"/>
              </w:rPr>
              <w:t>10</w:t>
            </w:r>
            <w:r w:rsidR="00B10BD5">
              <w:rPr>
                <w:rFonts w:ascii="Times New Roman" w:hAnsi="Times New Roman"/>
                <w:b/>
                <w:bCs/>
                <w:sz w:val="20"/>
                <w:szCs w:val="20"/>
                <w:lang w:val="sk-SK"/>
              </w:rPr>
              <w:t> 225 156</w:t>
            </w:r>
          </w:p>
        </w:tc>
        <w:tc>
          <w:tcPr>
            <w:tcW w:w="1321" w:type="dxa"/>
            <w:tcBorders>
              <w:top w:val="single" w:sz="18" w:space="0" w:color="auto"/>
              <w:left w:val="single" w:sz="4" w:space="0" w:color="auto"/>
              <w:bottom w:val="single" w:sz="18" w:space="0" w:color="auto"/>
              <w:right w:val="single" w:sz="18" w:space="0" w:color="auto"/>
            </w:tcBorders>
            <w:shd w:val="clear" w:color="auto" w:fill="D9D9D9"/>
            <w:textDirection w:val="lrTb"/>
            <w:vAlign w:val="center"/>
          </w:tcPr>
          <w:p w:rsidR="001B1A3B" w:rsidRPr="001B1A3B" w:rsidP="00B10BD5">
            <w:pPr>
              <w:autoSpaceDE w:val="0"/>
              <w:autoSpaceDN w:val="0"/>
              <w:bidi w:val="0"/>
              <w:adjustRightInd w:val="0"/>
              <w:jc w:val="right"/>
              <w:rPr>
                <w:rFonts w:ascii="Times New Roman" w:hAnsi="Times New Roman"/>
                <w:b/>
                <w:bCs/>
                <w:sz w:val="20"/>
                <w:szCs w:val="20"/>
                <w:lang w:val="sk-SK"/>
              </w:rPr>
            </w:pPr>
            <w:r w:rsidR="00DB6B00">
              <w:rPr>
                <w:rFonts w:ascii="Times New Roman" w:hAnsi="Times New Roman"/>
                <w:b/>
                <w:bCs/>
                <w:sz w:val="20"/>
                <w:szCs w:val="20"/>
                <w:lang w:val="sk-SK"/>
              </w:rPr>
              <w:t>10</w:t>
            </w:r>
            <w:r w:rsidR="00B10BD5">
              <w:rPr>
                <w:rFonts w:ascii="Times New Roman" w:hAnsi="Times New Roman"/>
                <w:b/>
                <w:bCs/>
                <w:sz w:val="20"/>
                <w:szCs w:val="20"/>
                <w:lang w:val="sk-SK"/>
              </w:rPr>
              <w:t> 690 244</w:t>
            </w:r>
          </w:p>
        </w:tc>
      </w:tr>
    </w:tbl>
    <w:p w:rsidR="00085623" w:rsidP="00085623">
      <w:pPr>
        <w:bidi w:val="0"/>
        <w:rPr>
          <w:rFonts w:ascii="Times New Roman" w:hAnsi="Times New Roman"/>
          <w:sz w:val="20"/>
          <w:szCs w:val="20"/>
          <w:lang w:val="sk-SK"/>
        </w:rPr>
      </w:pPr>
      <w:r>
        <w:rPr>
          <w:rFonts w:ascii="Times New Roman" w:hAnsi="Times New Roman"/>
          <w:sz w:val="20"/>
          <w:szCs w:val="20"/>
          <w:vertAlign w:val="superscript"/>
          <w:lang w:val="sk-SK"/>
        </w:rPr>
        <w:t>*</w:t>
      </w:r>
      <w:r>
        <w:rPr>
          <w:rFonts w:ascii="Times New Roman" w:hAnsi="Times New Roman"/>
          <w:sz w:val="20"/>
          <w:szCs w:val="20"/>
          <w:lang w:val="sk-SK"/>
        </w:rPr>
        <w:t xml:space="preserve"> bez vplyvu vzhľadom na navrhovanú účinnosť zákona 1. januára 2016</w:t>
      </w:r>
    </w:p>
    <w:p w:rsidR="0058222E" w:rsidP="001501A1">
      <w:pPr>
        <w:pStyle w:val="BodyText"/>
        <w:tabs>
          <w:tab w:val="num" w:pos="1080"/>
        </w:tabs>
        <w:bidi w:val="0"/>
        <w:rPr>
          <w:rFonts w:ascii="Times New Roman" w:hAnsi="Times New Roman"/>
          <w:b w:val="0"/>
          <w:bCs/>
          <w:i/>
          <w:sz w:val="22"/>
          <w:szCs w:val="22"/>
        </w:rPr>
      </w:pPr>
      <w:r w:rsidRPr="00FD5F20" w:rsidR="00127D02">
        <w:rPr>
          <w:rFonts w:ascii="Times New Roman" w:hAnsi="Times New Roman"/>
          <w:b w:val="0"/>
          <w:bCs/>
          <w:i/>
          <w:sz w:val="22"/>
          <w:szCs w:val="22"/>
        </w:rPr>
        <w:t xml:space="preserve">Pozn.: </w:t>
      </w:r>
      <w:r w:rsidRPr="00FD5F20" w:rsidR="00E208B4">
        <w:rPr>
          <w:rFonts w:ascii="Times New Roman" w:hAnsi="Times New Roman"/>
          <w:b w:val="0"/>
          <w:bCs/>
          <w:i/>
          <w:sz w:val="22"/>
          <w:szCs w:val="22"/>
        </w:rPr>
        <w:t>Odhadované finančné prostriedky sa týkajú len kapitoly 22-MPSVR SR.</w:t>
      </w:r>
    </w:p>
    <w:p w:rsidR="00013B32" w:rsidP="00013B32">
      <w:pPr>
        <w:pStyle w:val="BodyText"/>
        <w:tabs>
          <w:tab w:val="num" w:pos="1080"/>
        </w:tabs>
        <w:bidi w:val="0"/>
        <w:jc w:val="both"/>
        <w:rPr>
          <w:rFonts w:ascii="Times New Roman" w:hAnsi="Times New Roman"/>
          <w:b w:val="0"/>
          <w:bCs/>
        </w:rPr>
      </w:pPr>
    </w:p>
    <w:p w:rsidR="00F15FE9" w:rsidRPr="00FD5F20" w:rsidP="005D1610">
      <w:pPr>
        <w:pStyle w:val="BodyText"/>
        <w:tabs>
          <w:tab w:val="left" w:pos="360"/>
        </w:tabs>
        <w:bidi w:val="0"/>
        <w:jc w:val="both"/>
        <w:rPr>
          <w:rFonts w:ascii="Times New Roman" w:hAnsi="Times New Roman"/>
          <w:b w:val="0"/>
          <w:bCs/>
        </w:rPr>
      </w:pPr>
      <w:r w:rsidR="00F51955">
        <w:rPr>
          <w:rFonts w:ascii="Times New Roman" w:hAnsi="Times New Roman"/>
          <w:b w:val="0"/>
          <w:bCs/>
          <w:szCs w:val="24"/>
        </w:rPr>
        <w:t>Navrhovanými zmenami podporujúcimi zvýšenie</w:t>
      </w:r>
      <w:r w:rsidR="004B43E1">
        <w:rPr>
          <w:rFonts w:ascii="Times New Roman" w:hAnsi="Times New Roman"/>
          <w:b w:val="0"/>
          <w:bCs/>
          <w:szCs w:val="24"/>
        </w:rPr>
        <w:t xml:space="preserve"> </w:t>
      </w:r>
      <w:r w:rsidR="00F51955">
        <w:rPr>
          <w:rFonts w:ascii="Times New Roman" w:hAnsi="Times New Roman"/>
          <w:b w:val="0"/>
          <w:bCs/>
          <w:szCs w:val="24"/>
        </w:rPr>
        <w:t xml:space="preserve">zamestnateľnosti a zamestnanosti uchádzačov o zamestnanie </w:t>
      </w:r>
      <w:r w:rsidR="004B43E1">
        <w:rPr>
          <w:rFonts w:ascii="Times New Roman" w:hAnsi="Times New Roman"/>
          <w:b w:val="0"/>
          <w:bCs/>
          <w:szCs w:val="24"/>
        </w:rPr>
        <w:t xml:space="preserve">možno </w:t>
      </w:r>
      <w:r w:rsidR="00A34C4A">
        <w:rPr>
          <w:rFonts w:ascii="Times New Roman" w:hAnsi="Times New Roman"/>
          <w:b w:val="0"/>
          <w:bCs/>
          <w:szCs w:val="24"/>
        </w:rPr>
        <w:t xml:space="preserve">nepriamo očakávať </w:t>
      </w:r>
      <w:r w:rsidR="004B43E1">
        <w:rPr>
          <w:rFonts w:ascii="Times New Roman" w:hAnsi="Times New Roman"/>
          <w:b w:val="0"/>
          <w:bCs/>
          <w:szCs w:val="24"/>
        </w:rPr>
        <w:t>v</w:t>
      </w:r>
      <w:r w:rsidRPr="004B43E1" w:rsidR="00BD1F57">
        <w:rPr>
          <w:rFonts w:ascii="Times New Roman" w:hAnsi="Times New Roman"/>
          <w:b w:val="0"/>
          <w:bCs/>
          <w:szCs w:val="24"/>
        </w:rPr>
        <w:t xml:space="preserve"> jednotlivých rokoch </w:t>
      </w:r>
      <w:r w:rsidRPr="004B43E1" w:rsidR="004B43E1">
        <w:rPr>
          <w:rFonts w:ascii="Times New Roman" w:hAnsi="Times New Roman"/>
          <w:b w:val="0"/>
          <w:bCs/>
          <w:szCs w:val="24"/>
        </w:rPr>
        <w:t>aj</w:t>
      </w:r>
      <w:r w:rsidR="004B43E1">
        <w:rPr>
          <w:rFonts w:ascii="Times New Roman" w:hAnsi="Times New Roman"/>
          <w:b w:val="0"/>
          <w:bCs/>
          <w:szCs w:val="24"/>
        </w:rPr>
        <w:t xml:space="preserve"> pozitívne</w:t>
      </w:r>
      <w:r w:rsidRPr="004B43E1" w:rsidR="004B43E1">
        <w:rPr>
          <w:rFonts w:ascii="Times New Roman" w:hAnsi="Times New Roman"/>
          <w:b w:val="0"/>
          <w:bCs/>
          <w:szCs w:val="24"/>
        </w:rPr>
        <w:t xml:space="preserve"> </w:t>
      </w:r>
      <w:r w:rsidRPr="004B43E1" w:rsidR="00BD1F57">
        <w:rPr>
          <w:rFonts w:ascii="Times New Roman" w:hAnsi="Times New Roman"/>
          <w:b w:val="0"/>
          <w:bCs/>
          <w:szCs w:val="24"/>
        </w:rPr>
        <w:t xml:space="preserve">vplyvy na </w:t>
      </w:r>
      <w:r w:rsidR="00955FBE">
        <w:rPr>
          <w:rFonts w:ascii="Times New Roman" w:hAnsi="Times New Roman"/>
          <w:b w:val="0"/>
          <w:bCs/>
          <w:szCs w:val="24"/>
        </w:rPr>
        <w:t xml:space="preserve">rozpočet </w:t>
      </w:r>
      <w:r w:rsidRPr="004B43E1" w:rsidR="004B43E1">
        <w:rPr>
          <w:rFonts w:ascii="Times New Roman" w:hAnsi="Times New Roman"/>
          <w:b w:val="0"/>
          <w:bCs/>
          <w:szCs w:val="24"/>
        </w:rPr>
        <w:t>verejnej správy</w:t>
      </w:r>
      <w:r w:rsidR="00955FBE">
        <w:rPr>
          <w:rFonts w:ascii="Times New Roman" w:hAnsi="Times New Roman"/>
          <w:b w:val="0"/>
          <w:bCs/>
          <w:szCs w:val="24"/>
        </w:rPr>
        <w:t xml:space="preserve"> </w:t>
      </w:r>
      <w:r w:rsidR="00A34C4A">
        <w:rPr>
          <w:rFonts w:ascii="Times New Roman" w:hAnsi="Times New Roman"/>
          <w:b w:val="0"/>
          <w:bCs/>
          <w:szCs w:val="24"/>
        </w:rPr>
        <w:t>súvisiace s</w:t>
      </w:r>
      <w:r w:rsidR="00A73D4E">
        <w:rPr>
          <w:rFonts w:ascii="Times New Roman" w:hAnsi="Times New Roman"/>
          <w:b w:val="0"/>
          <w:bCs/>
          <w:szCs w:val="24"/>
        </w:rPr>
        <w:t>o zamestnaním sa uchádzačov o</w:t>
      </w:r>
      <w:r w:rsidR="00A80701">
        <w:rPr>
          <w:rFonts w:ascii="Times New Roman" w:hAnsi="Times New Roman"/>
          <w:b w:val="0"/>
          <w:bCs/>
          <w:szCs w:val="24"/>
        </w:rPr>
        <w:t> </w:t>
      </w:r>
      <w:r w:rsidR="00A73D4E">
        <w:rPr>
          <w:rFonts w:ascii="Times New Roman" w:hAnsi="Times New Roman"/>
          <w:b w:val="0"/>
          <w:bCs/>
          <w:szCs w:val="24"/>
        </w:rPr>
        <w:t>zamestnanie</w:t>
      </w:r>
      <w:r w:rsidR="00955FBE">
        <w:rPr>
          <w:rFonts w:ascii="Times New Roman" w:hAnsi="Times New Roman"/>
          <w:b w:val="0"/>
          <w:bCs/>
          <w:szCs w:val="24"/>
        </w:rPr>
        <w:t xml:space="preserve">, </w:t>
      </w:r>
      <w:r w:rsidR="00A34C4A">
        <w:rPr>
          <w:rFonts w:ascii="Times New Roman" w:hAnsi="Times New Roman"/>
          <w:b w:val="0"/>
          <w:bCs/>
          <w:szCs w:val="24"/>
        </w:rPr>
        <w:t>ktor</w:t>
      </w:r>
      <w:r w:rsidR="00A73D4E">
        <w:rPr>
          <w:rFonts w:ascii="Times New Roman" w:hAnsi="Times New Roman"/>
          <w:b w:val="0"/>
          <w:bCs/>
          <w:szCs w:val="24"/>
        </w:rPr>
        <w:t>é</w:t>
      </w:r>
      <w:r w:rsidR="00955FBE">
        <w:rPr>
          <w:rFonts w:ascii="Times New Roman" w:hAnsi="Times New Roman"/>
          <w:b w:val="0"/>
          <w:bCs/>
          <w:szCs w:val="24"/>
        </w:rPr>
        <w:t xml:space="preserve"> vytvára predpoklady na </w:t>
      </w:r>
      <w:r w:rsidR="00F51955">
        <w:rPr>
          <w:rFonts w:ascii="Times New Roman" w:hAnsi="Times New Roman"/>
          <w:b w:val="0"/>
          <w:bCs/>
          <w:szCs w:val="24"/>
        </w:rPr>
        <w:t xml:space="preserve">plnenie daňových povinností a úhradu </w:t>
      </w:r>
      <w:r w:rsidR="00955FBE">
        <w:rPr>
          <w:rFonts w:ascii="Times New Roman" w:hAnsi="Times New Roman"/>
          <w:b w:val="0"/>
          <w:bCs/>
          <w:szCs w:val="24"/>
        </w:rPr>
        <w:t xml:space="preserve">preddavkov </w:t>
      </w:r>
      <w:r w:rsidRPr="004B43E1" w:rsidR="005D38D4">
        <w:rPr>
          <w:rFonts w:ascii="Times New Roman" w:hAnsi="Times New Roman"/>
          <w:b w:val="0"/>
          <w:bCs/>
        </w:rPr>
        <w:t xml:space="preserve">na </w:t>
      </w:r>
      <w:r w:rsidR="00F51955">
        <w:rPr>
          <w:rFonts w:ascii="Times New Roman" w:hAnsi="Times New Roman"/>
          <w:b w:val="0"/>
          <w:bCs/>
        </w:rPr>
        <w:t xml:space="preserve">povinné verejné </w:t>
      </w:r>
      <w:r w:rsidRPr="004B43E1" w:rsidR="005D38D4">
        <w:rPr>
          <w:rFonts w:ascii="Times New Roman" w:hAnsi="Times New Roman"/>
          <w:b w:val="0"/>
          <w:bCs/>
        </w:rPr>
        <w:t>zdravotné</w:t>
      </w:r>
      <w:r w:rsidR="00262BFC">
        <w:rPr>
          <w:rFonts w:ascii="Times New Roman" w:hAnsi="Times New Roman"/>
          <w:b w:val="0"/>
          <w:bCs/>
        </w:rPr>
        <w:t xml:space="preserve"> poistenie</w:t>
      </w:r>
      <w:r w:rsidRPr="004B43E1" w:rsidR="005D38D4">
        <w:rPr>
          <w:rFonts w:ascii="Times New Roman" w:hAnsi="Times New Roman"/>
          <w:b w:val="0"/>
          <w:bCs/>
        </w:rPr>
        <w:t xml:space="preserve"> a</w:t>
      </w:r>
      <w:r w:rsidR="00F51955">
        <w:rPr>
          <w:rFonts w:ascii="Times New Roman" w:hAnsi="Times New Roman"/>
          <w:b w:val="0"/>
          <w:bCs/>
        </w:rPr>
        <w:t xml:space="preserve"> úhradu odvodov na </w:t>
      </w:r>
      <w:r w:rsidRPr="004B43E1" w:rsidR="005D38D4">
        <w:rPr>
          <w:rFonts w:ascii="Times New Roman" w:hAnsi="Times New Roman"/>
          <w:b w:val="0"/>
          <w:bCs/>
        </w:rPr>
        <w:t>sociálne poistenie</w:t>
      </w:r>
      <w:r w:rsidRPr="004B43E1" w:rsidR="00E55A3C">
        <w:rPr>
          <w:rFonts w:ascii="Times New Roman" w:hAnsi="Times New Roman"/>
          <w:b w:val="0"/>
          <w:bCs/>
        </w:rPr>
        <w:t xml:space="preserve"> platených zamestnancom a zamestnávateľom</w:t>
      </w:r>
      <w:r w:rsidRPr="004B43E1" w:rsidR="00BD1F57">
        <w:rPr>
          <w:rFonts w:ascii="Times New Roman" w:hAnsi="Times New Roman"/>
          <w:b w:val="0"/>
          <w:bCs/>
        </w:rPr>
        <w:t>.</w:t>
      </w:r>
      <w:r w:rsidR="004B43E1">
        <w:rPr>
          <w:rFonts w:ascii="Times New Roman" w:hAnsi="Times New Roman"/>
          <w:b w:val="0"/>
          <w:bCs/>
        </w:rPr>
        <w:t xml:space="preserve"> </w:t>
      </w:r>
    </w:p>
    <w:p w:rsidR="002037D6" w:rsidP="00921941">
      <w:pPr>
        <w:pStyle w:val="BodyText"/>
        <w:tabs>
          <w:tab w:val="num" w:pos="1080"/>
        </w:tabs>
        <w:bidi w:val="0"/>
        <w:jc w:val="both"/>
        <w:rPr>
          <w:rFonts w:ascii="Times New Roman" w:hAnsi="Times New Roman"/>
          <w:b w:val="0"/>
          <w:bCs/>
          <w:szCs w:val="24"/>
        </w:rPr>
      </w:pPr>
    </w:p>
    <w:p w:rsidR="003D558D" w:rsidRPr="003D558D" w:rsidP="003D558D">
      <w:pPr>
        <w:bidi w:val="0"/>
        <w:rPr>
          <w:rFonts w:ascii="Times New Roman" w:hAnsi="Times New Roman"/>
          <w:sz w:val="20"/>
          <w:szCs w:val="20"/>
          <w:lang w:val="sk-SK"/>
        </w:rPr>
      </w:pPr>
    </w:p>
    <w:p w:rsidR="003D558D" w:rsidRPr="003D558D" w:rsidP="00921941">
      <w:pPr>
        <w:pStyle w:val="BodyText"/>
        <w:tabs>
          <w:tab w:val="num" w:pos="1080"/>
        </w:tabs>
        <w:bidi w:val="0"/>
        <w:jc w:val="both"/>
        <w:rPr>
          <w:rFonts w:ascii="Times New Roman" w:hAnsi="Times New Roman"/>
          <w:b w:val="0"/>
          <w:bCs/>
        </w:rPr>
        <w:sectPr w:rsidSect="00DC5F5B">
          <w:footerReference w:type="even" r:id="rId5"/>
          <w:footerReference w:type="default" r:id="rId6"/>
          <w:headerReference w:type="first" r:id="rId7"/>
          <w:pgSz w:w="11906" w:h="16838"/>
          <w:pgMar w:top="1417" w:right="1417" w:bottom="1417" w:left="1417" w:header="709" w:footer="709" w:gutter="0"/>
          <w:lnNumType w:distance="0"/>
          <w:pgNumType w:start="1"/>
          <w:cols w:space="708"/>
          <w:noEndnote w:val="0"/>
          <w:bidi w:val="0"/>
          <w:docGrid w:linePitch="360"/>
        </w:sectPr>
      </w:pPr>
    </w:p>
    <w:p w:rsidR="005933F0" w:rsidRPr="00FD5F20">
      <w:pPr>
        <w:pStyle w:val="BodyText"/>
        <w:tabs>
          <w:tab w:val="num" w:pos="1080"/>
        </w:tabs>
        <w:bidi w:val="0"/>
        <w:ind w:right="-578"/>
        <w:jc w:val="right"/>
        <w:rPr>
          <w:rFonts w:ascii="Times New Roman" w:hAnsi="Times New Roman"/>
          <w:b w:val="0"/>
          <w:bCs/>
          <w:szCs w:val="24"/>
        </w:rPr>
      </w:pPr>
      <w:r w:rsidRPr="00FD5F20" w:rsidR="00106C7A">
        <w:rPr>
          <w:rFonts w:ascii="Times New Roman" w:hAnsi="Times New Roman"/>
          <w:b w:val="0"/>
          <w:bCs/>
          <w:szCs w:val="24"/>
        </w:rPr>
        <w:t xml:space="preserve">Tabuľka č. </w:t>
      </w:r>
      <w:r w:rsidR="00790FF3">
        <w:rPr>
          <w:rFonts w:ascii="Times New Roman" w:hAnsi="Times New Roman"/>
          <w:b w:val="0"/>
          <w:bCs/>
          <w:szCs w:val="24"/>
        </w:rPr>
        <w:t>7</w:t>
      </w:r>
    </w:p>
    <w:p w:rsidR="005933F0" w:rsidRPr="00FD5F20">
      <w:pPr>
        <w:pStyle w:val="BodyText"/>
        <w:tabs>
          <w:tab w:val="num" w:pos="1080"/>
        </w:tabs>
        <w:bidi w:val="0"/>
        <w:ind w:right="-578"/>
        <w:jc w:val="right"/>
        <w:rPr>
          <w:rFonts w:ascii="Times New Roman" w:hAnsi="Times New Roman"/>
          <w:b w:val="0"/>
          <w:bCs/>
          <w:szCs w:val="24"/>
        </w:rPr>
      </w:pPr>
    </w:p>
    <w:p w:rsidR="00A80523" w:rsidRPr="00FD5F20">
      <w:pPr>
        <w:pStyle w:val="BodyText"/>
        <w:tabs>
          <w:tab w:val="num" w:pos="1080"/>
        </w:tabs>
        <w:bidi w:val="0"/>
        <w:jc w:val="both"/>
        <w:rPr>
          <w:rFonts w:ascii="Times New Roman" w:hAnsi="Times New Roman"/>
          <w:b w:val="0"/>
          <w:bCs/>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A80523" w:rsidRPr="00FD5F20">
            <w:pPr>
              <w:bidi w:val="0"/>
              <w:jc w:val="center"/>
              <w:rPr>
                <w:rFonts w:ascii="Times New Roman" w:hAnsi="Times New Roman"/>
                <w:b/>
                <w:bCs/>
                <w:color w:val="FFFFFF"/>
                <w:sz w:val="20"/>
                <w:szCs w:val="20"/>
                <w:lang w:val="sk-SK"/>
              </w:rPr>
            </w:pPr>
            <w:r w:rsidRPr="00FD5F20">
              <w:rPr>
                <w:rFonts w:ascii="Times New Roman" w:hAnsi="Times New Roman"/>
                <w:b/>
                <w:bCs/>
                <w:color w:val="FFFFFF"/>
                <w:sz w:val="20"/>
                <w:szCs w:val="20"/>
                <w:lang w:val="sk-SK"/>
              </w:rPr>
              <w:t xml:space="preserve">Výdavky (v </w:t>
            </w:r>
            <w:r w:rsidRPr="00FD5F20" w:rsidR="000E63A1">
              <w:rPr>
                <w:rFonts w:ascii="Times New Roman" w:hAnsi="Times New Roman"/>
                <w:b/>
                <w:bCs/>
                <w:color w:val="FFFFFF"/>
                <w:sz w:val="20"/>
                <w:szCs w:val="20"/>
                <w:lang w:val="sk-SK"/>
              </w:rPr>
              <w:t>eurách</w:t>
            </w:r>
            <w:r w:rsidRPr="00FD5F20">
              <w:rPr>
                <w:rFonts w:ascii="Times New Roman" w:hAnsi="Times New Roman"/>
                <w:b/>
                <w:bCs/>
                <w:color w:val="FFFFFF"/>
                <w:sz w:val="20"/>
                <w:szCs w:val="20"/>
                <w:lang w:val="sk-SK"/>
              </w:rPr>
              <w:t>)</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A80523" w:rsidRPr="00FD5F20">
            <w:pPr>
              <w:bidi w:val="0"/>
              <w:jc w:val="center"/>
              <w:rPr>
                <w:rFonts w:ascii="Times New Roman" w:hAnsi="Times New Roman"/>
                <w:b/>
                <w:bCs/>
                <w:color w:val="FFFFFF"/>
                <w:sz w:val="20"/>
                <w:szCs w:val="20"/>
                <w:lang w:val="sk-SK"/>
              </w:rPr>
            </w:pPr>
            <w:r w:rsidRPr="00FD5F20">
              <w:rPr>
                <w:rFonts w:ascii="Times New Roman" w:hAnsi="Times New Roman"/>
                <w:b/>
                <w:bCs/>
                <w:color w:val="FFFFFF"/>
                <w:sz w:val="20"/>
                <w:szCs w:val="20"/>
                <w:lang w:val="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A80523" w:rsidRPr="00FD5F20">
            <w:pPr>
              <w:bidi w:val="0"/>
              <w:jc w:val="center"/>
              <w:rPr>
                <w:rFonts w:ascii="Times New Roman" w:hAnsi="Times New Roman"/>
                <w:b/>
                <w:bCs/>
                <w:color w:val="FFFFFF"/>
                <w:lang w:val="sk-SK"/>
              </w:rPr>
            </w:pPr>
            <w:r w:rsidRPr="00FD5F20">
              <w:rPr>
                <w:rFonts w:ascii="Times New Roman" w:hAnsi="Times New Roman"/>
                <w:b/>
                <w:bCs/>
                <w:color w:val="FFFFFF"/>
                <w:lang w:val="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CF441F" w:rsidRPr="00FD5F20">
            <w:pPr>
              <w:bidi w:val="0"/>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CF441F" w:rsidRPr="00FD5F20">
            <w:pPr>
              <w:bidi w:val="0"/>
              <w:jc w:val="center"/>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CF441F" w:rsidRPr="00FD5F20">
            <w:pPr>
              <w:bidi w:val="0"/>
              <w:jc w:val="center"/>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CF441F" w:rsidRPr="00FD5F20">
            <w:pPr>
              <w:bidi w:val="0"/>
              <w:jc w:val="center"/>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CF441F" w:rsidRPr="00FD5F20">
            <w:pPr>
              <w:bidi w:val="0"/>
              <w:jc w:val="center"/>
              <w:rPr>
                <w:rFonts w:ascii="Times New Roman" w:hAnsi="Times New Roman"/>
                <w:b/>
                <w:bCs/>
                <w:color w:val="FFFFFF"/>
                <w:lang w:val="sk-SK"/>
              </w:rPr>
            </w:pP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CF441F" w:rsidRPr="00FD5F20">
            <w:pPr>
              <w:bidi w:val="0"/>
              <w:rPr>
                <w:rFonts w:ascii="Times New Roman" w:hAnsi="Times New Roman"/>
                <w:b/>
                <w:bCs/>
                <w:color w:val="FFFFFF"/>
                <w:lang w:val="sk-SK"/>
              </w:rPr>
            </w:pP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A80523" w:rsidRPr="00FD5F20">
            <w:pPr>
              <w:bidi w:val="0"/>
              <w:rPr>
                <w:rFonts w:ascii="Times New Roman" w:hAnsi="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A80523" w:rsidRPr="00085623">
            <w:pPr>
              <w:bidi w:val="0"/>
              <w:jc w:val="center"/>
              <w:rPr>
                <w:rFonts w:ascii="Times New Roman" w:hAnsi="Times New Roman"/>
                <w:b/>
                <w:bCs/>
                <w:color w:val="FFFFFF"/>
                <w:sz w:val="20"/>
                <w:szCs w:val="20"/>
                <w:vertAlign w:val="superscript"/>
                <w:lang w:val="sk-SK"/>
              </w:rPr>
            </w:pPr>
            <w:r w:rsidRPr="00FD5F20">
              <w:rPr>
                <w:rFonts w:ascii="Times New Roman" w:hAnsi="Times New Roman"/>
                <w:b/>
                <w:bCs/>
                <w:color w:val="FFFFFF"/>
                <w:sz w:val="20"/>
                <w:szCs w:val="20"/>
                <w:lang w:val="sk-SK"/>
              </w:rPr>
              <w:t>r</w:t>
            </w:r>
            <w:r w:rsidRPr="00FD5F20" w:rsidR="001846F6">
              <w:rPr>
                <w:rFonts w:ascii="Times New Roman" w:hAnsi="Times New Roman"/>
                <w:b/>
                <w:bCs/>
                <w:color w:val="FFFFFF"/>
                <w:sz w:val="20"/>
                <w:szCs w:val="20"/>
                <w:lang w:val="sk-SK"/>
              </w:rPr>
              <w:t>ok 201</w:t>
            </w:r>
            <w:r w:rsidR="007B5A94">
              <w:rPr>
                <w:rFonts w:ascii="Times New Roman" w:hAnsi="Times New Roman"/>
                <w:b/>
                <w:bCs/>
                <w:color w:val="FFFFFF"/>
                <w:sz w:val="20"/>
                <w:szCs w:val="20"/>
                <w:lang w:val="sk-SK"/>
              </w:rPr>
              <w:t>5</w:t>
            </w:r>
            <w:r w:rsidR="00085623">
              <w:rPr>
                <w:rFonts w:ascii="Times New Roman" w:hAnsi="Times New Roman"/>
                <w:b/>
                <w:bCs/>
                <w:color w:val="FFFFFF"/>
                <w:sz w:val="20"/>
                <w:szCs w:val="20"/>
                <w:vertAlign w:val="superscript"/>
                <w:lang w:val="sk-SK"/>
              </w:rPr>
              <w:t>*</w:t>
            </w:r>
          </w:p>
        </w:tc>
        <w:tc>
          <w:tcPr>
            <w:tcW w:w="1540" w:type="dxa"/>
            <w:tcBorders>
              <w:top w:val="nil"/>
              <w:left w:val="nil"/>
              <w:bottom w:val="single" w:sz="4" w:space="0" w:color="auto"/>
              <w:right w:val="single" w:sz="4" w:space="0" w:color="auto"/>
            </w:tcBorders>
            <w:shd w:val="clear" w:color="auto" w:fill="000000"/>
            <w:textDirection w:val="lrTb"/>
            <w:vAlign w:val="top"/>
          </w:tcPr>
          <w:p w:rsidR="00A80523" w:rsidRPr="00FD5F20" w:rsidP="003D558D">
            <w:pPr>
              <w:bidi w:val="0"/>
              <w:jc w:val="center"/>
              <w:rPr>
                <w:rFonts w:ascii="Times New Roman" w:hAnsi="Times New Roman"/>
                <w:b/>
                <w:bCs/>
                <w:color w:val="FFFFFF"/>
                <w:sz w:val="20"/>
                <w:szCs w:val="20"/>
                <w:lang w:val="sk-SK"/>
              </w:rPr>
            </w:pPr>
            <w:r w:rsidRPr="00FD5F20" w:rsidR="001846F6">
              <w:rPr>
                <w:rFonts w:ascii="Times New Roman" w:hAnsi="Times New Roman"/>
                <w:b/>
                <w:bCs/>
                <w:color w:val="FFFFFF"/>
                <w:sz w:val="20"/>
                <w:szCs w:val="20"/>
                <w:lang w:val="sk-SK"/>
              </w:rPr>
              <w:t>rok 201</w:t>
            </w:r>
            <w:r w:rsidR="007B5A94">
              <w:rPr>
                <w:rFonts w:ascii="Times New Roman" w:hAnsi="Times New Roman"/>
                <w:b/>
                <w:bCs/>
                <w:color w:val="FFFFFF"/>
                <w:sz w:val="20"/>
                <w:szCs w:val="20"/>
                <w:lang w:val="sk-SK"/>
              </w:rPr>
              <w:t>6</w:t>
            </w:r>
          </w:p>
        </w:tc>
        <w:tc>
          <w:tcPr>
            <w:tcW w:w="1540" w:type="dxa"/>
            <w:tcBorders>
              <w:top w:val="nil"/>
              <w:left w:val="nil"/>
              <w:bottom w:val="single" w:sz="4" w:space="0" w:color="auto"/>
              <w:right w:val="single" w:sz="4" w:space="0" w:color="auto"/>
            </w:tcBorders>
            <w:shd w:val="clear" w:color="auto" w:fill="000000"/>
            <w:textDirection w:val="lrTb"/>
            <w:vAlign w:val="top"/>
          </w:tcPr>
          <w:p w:rsidR="00A80523" w:rsidRPr="00FD5F20" w:rsidP="003D558D">
            <w:pPr>
              <w:bidi w:val="0"/>
              <w:jc w:val="center"/>
              <w:rPr>
                <w:rFonts w:ascii="Times New Roman" w:hAnsi="Times New Roman"/>
                <w:b/>
                <w:bCs/>
                <w:color w:val="FFFFFF"/>
                <w:sz w:val="20"/>
                <w:szCs w:val="20"/>
                <w:lang w:val="sk-SK"/>
              </w:rPr>
            </w:pPr>
            <w:r w:rsidRPr="00FD5F20" w:rsidR="001846F6">
              <w:rPr>
                <w:rFonts w:ascii="Times New Roman" w:hAnsi="Times New Roman"/>
                <w:b/>
                <w:bCs/>
                <w:color w:val="FFFFFF"/>
                <w:sz w:val="20"/>
                <w:szCs w:val="20"/>
                <w:lang w:val="sk-SK"/>
              </w:rPr>
              <w:t>rok 201</w:t>
            </w:r>
            <w:r w:rsidR="007B5A94">
              <w:rPr>
                <w:rFonts w:ascii="Times New Roman" w:hAnsi="Times New Roman"/>
                <w:b/>
                <w:bCs/>
                <w:color w:val="FFFFFF"/>
                <w:sz w:val="20"/>
                <w:szCs w:val="20"/>
                <w:lang w:val="sk-SK"/>
              </w:rPr>
              <w:t>7</w:t>
            </w:r>
          </w:p>
        </w:tc>
        <w:tc>
          <w:tcPr>
            <w:tcW w:w="1540" w:type="dxa"/>
            <w:tcBorders>
              <w:top w:val="nil"/>
              <w:left w:val="nil"/>
              <w:bottom w:val="single" w:sz="4" w:space="0" w:color="auto"/>
              <w:right w:val="single" w:sz="4" w:space="0" w:color="auto"/>
            </w:tcBorders>
            <w:shd w:val="clear" w:color="auto" w:fill="000000"/>
            <w:textDirection w:val="lrTb"/>
            <w:vAlign w:val="top"/>
          </w:tcPr>
          <w:p w:rsidR="00A80523" w:rsidRPr="00FD5F20" w:rsidP="003D558D">
            <w:pPr>
              <w:bidi w:val="0"/>
              <w:jc w:val="center"/>
              <w:rPr>
                <w:rFonts w:ascii="Times New Roman" w:hAnsi="Times New Roman"/>
                <w:b/>
                <w:bCs/>
                <w:color w:val="FFFFFF"/>
                <w:sz w:val="20"/>
                <w:szCs w:val="20"/>
                <w:lang w:val="sk-SK"/>
              </w:rPr>
            </w:pPr>
            <w:r w:rsidRPr="00FD5F20" w:rsidR="001846F6">
              <w:rPr>
                <w:rFonts w:ascii="Times New Roman" w:hAnsi="Times New Roman"/>
                <w:b/>
                <w:bCs/>
                <w:color w:val="FFFFFF"/>
                <w:sz w:val="20"/>
                <w:szCs w:val="20"/>
                <w:lang w:val="sk-SK"/>
              </w:rPr>
              <w:t>rok 201</w:t>
            </w:r>
            <w:r w:rsidR="007B5A94">
              <w:rPr>
                <w:rFonts w:ascii="Times New Roman" w:hAnsi="Times New Roman"/>
                <w:b/>
                <w:bCs/>
                <w:color w:val="FFFFFF"/>
                <w:sz w:val="20"/>
                <w:szCs w:val="20"/>
                <w:lang w:val="sk-SK"/>
              </w:rPr>
              <w:t>8</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A80523" w:rsidRPr="00FD5F20">
            <w:pPr>
              <w:bidi w:val="0"/>
              <w:rPr>
                <w:rFonts w:ascii="Times New Roman" w:hAnsi="Times New Roman"/>
                <w:b/>
                <w:bCs/>
                <w:color w:val="FFFFFF"/>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441F" w:rsidRPr="00FD5F20" w:rsidP="003A18CA">
            <w:pPr>
              <w:bidi w:val="0"/>
              <w:jc w:val="center"/>
              <w:rPr>
                <w:rFonts w:ascii="Times New Roman" w:hAnsi="Times New Roman"/>
                <w:b/>
                <w:bCs/>
                <w:sz w:val="20"/>
                <w:szCs w:val="20"/>
                <w:highlight w:val="yellow"/>
                <w:lang w:val="sk-SK"/>
              </w:rPr>
            </w:pPr>
            <w:r w:rsidRPr="00FD5F20" w:rsidR="003A18CA">
              <w:rPr>
                <w:rFonts w:ascii="Times New Roman" w:hAnsi="Times New Roman"/>
                <w:b/>
                <w:bCs/>
                <w:sz w:val="20"/>
                <w:szCs w:val="20"/>
                <w:lang w:val="sk-SK"/>
              </w:rPr>
              <w:t xml:space="preserve">MPSVR SR      </w:t>
            </w:r>
            <w:r w:rsidRPr="00FD5F20" w:rsidR="00CC47DE">
              <w:rPr>
                <w:rFonts w:ascii="Times New Roman" w:hAnsi="Times New Roman"/>
                <w:b/>
                <w:bCs/>
                <w:sz w:val="20"/>
                <w:szCs w:val="20"/>
                <w:lang w:val="sk-SK"/>
              </w:rPr>
              <w:t>MEDZIREZORTNÝ</w:t>
            </w:r>
            <w:r w:rsidRPr="00FD5F20" w:rsidR="003A18CA">
              <w:rPr>
                <w:rFonts w:ascii="Times New Roman" w:hAnsi="Times New Roman"/>
                <w:b/>
                <w:bCs/>
                <w:sz w:val="20"/>
                <w:szCs w:val="20"/>
                <w:lang w:val="sk-SK"/>
              </w:rPr>
              <w:t xml:space="preserve"> </w:t>
            </w:r>
            <w:r w:rsidRPr="00FD5F20">
              <w:rPr>
                <w:rFonts w:ascii="Times New Roman" w:hAnsi="Times New Roman"/>
                <w:b/>
                <w:bCs/>
                <w:sz w:val="20"/>
                <w:szCs w:val="20"/>
                <w:lang w:val="sk-SK"/>
              </w:rPr>
              <w:t xml:space="preserve">PROGRAM  </w:t>
            </w:r>
            <w:r w:rsidRPr="00FD5F20" w:rsidR="00CC47DE">
              <w:rPr>
                <w:rFonts w:ascii="Times New Roman" w:hAnsi="Times New Roman"/>
                <w:b/>
                <w:bCs/>
                <w:sz w:val="20"/>
                <w:szCs w:val="20"/>
                <w:lang w:val="sk-SK"/>
              </w:rPr>
              <w:t>ĽUDSKÉ ZDROJE</w:t>
            </w:r>
            <w:r w:rsidRPr="00FD5F20">
              <w:rPr>
                <w:rFonts w:ascii="Times New Roman" w:hAnsi="Times New Roman"/>
                <w:b/>
                <w:bCs/>
                <w:sz w:val="20"/>
                <w:szCs w:val="20"/>
                <w:lang w:val="sk-SK"/>
              </w:rPr>
              <w:t xml:space="preserve">  06G</w:t>
            </w:r>
          </w:p>
        </w:tc>
        <w:tc>
          <w:tcPr>
            <w:tcW w:w="1540" w:type="dxa"/>
            <w:tcBorders>
              <w:top w:val="nil"/>
              <w:left w:val="nil"/>
              <w:bottom w:val="single" w:sz="4" w:space="0" w:color="auto"/>
              <w:right w:val="single" w:sz="4" w:space="0" w:color="auto"/>
            </w:tcBorders>
            <w:textDirection w:val="lrTb"/>
            <w:vAlign w:val="top"/>
          </w:tcPr>
          <w:p w:rsidR="00CF441F" w:rsidRPr="00FD5F20">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CF441F" w:rsidRPr="00FD5F20">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CF441F" w:rsidRPr="00FD5F20">
            <w:pPr>
              <w:bidi w:val="0"/>
              <w:jc w:val="center"/>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top"/>
          </w:tcPr>
          <w:p w:rsidR="00CF441F" w:rsidRPr="00FD5F20">
            <w:pPr>
              <w:bidi w:val="0"/>
              <w:jc w:val="center"/>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CF441F" w:rsidRPr="00FD5F20">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85623" w:rsidRPr="00FD5F20" w:rsidP="00262BFC">
            <w:pPr>
              <w:bidi w:val="0"/>
              <w:rPr>
                <w:rFonts w:ascii="Times New Roman" w:hAnsi="Times New Roman"/>
                <w:b/>
                <w:bCs/>
                <w:sz w:val="20"/>
                <w:szCs w:val="20"/>
                <w:lang w:val="sk-SK"/>
              </w:rPr>
            </w:pPr>
            <w:r w:rsidRPr="00FD5F20">
              <w:rPr>
                <w:rFonts w:ascii="Times New Roman" w:hAnsi="Times New Roman"/>
                <w:b/>
                <w:bCs/>
                <w:sz w:val="20"/>
                <w:szCs w:val="20"/>
                <w:lang w:val="sk-SK"/>
              </w:rPr>
              <w:t>Bežné výdavky (600)</w:t>
            </w:r>
          </w:p>
        </w:tc>
        <w:tc>
          <w:tcPr>
            <w:tcW w:w="1540" w:type="dxa"/>
            <w:tcBorders>
              <w:top w:val="nil"/>
              <w:left w:val="nil"/>
              <w:bottom w:val="single" w:sz="4" w:space="0" w:color="auto"/>
              <w:right w:val="single" w:sz="4" w:space="0" w:color="auto"/>
            </w:tcBorders>
            <w:textDirection w:val="lrTb"/>
            <w:vAlign w:val="center"/>
          </w:tcPr>
          <w:p w:rsidR="00085623" w:rsidRPr="001937AC" w:rsidP="00262BFC">
            <w:pPr>
              <w:bidi w:val="0"/>
              <w:jc w:val="right"/>
              <w:rPr>
                <w:rFonts w:ascii="Times New Roman" w:hAnsi="Times New Roman"/>
                <w:b/>
                <w:sz w:val="20"/>
                <w:szCs w:val="20"/>
                <w:lang w:val="sk-SK"/>
              </w:rPr>
            </w:pPr>
            <w:r>
              <w:rPr>
                <w:rFonts w:ascii="Times New Roman" w:hAnsi="Times New Roman"/>
                <w:b/>
                <w:sz w:val="20"/>
                <w:szCs w:val="20"/>
                <w:lang w:val="sk-SK"/>
              </w:rPr>
              <w:t>0</w:t>
            </w:r>
          </w:p>
        </w:tc>
        <w:tc>
          <w:tcPr>
            <w:tcW w:w="1540" w:type="dxa"/>
            <w:tcBorders>
              <w:top w:val="nil"/>
              <w:left w:val="nil"/>
              <w:bottom w:val="single" w:sz="4" w:space="0" w:color="auto"/>
              <w:right w:val="single" w:sz="4" w:space="0" w:color="auto"/>
            </w:tcBorders>
            <w:textDirection w:val="lrTb"/>
            <w:vAlign w:val="bottom"/>
          </w:tcPr>
          <w:p w:rsidR="00085623" w:rsidRPr="00085623" w:rsidP="00C00C17">
            <w:pPr>
              <w:autoSpaceDE w:val="0"/>
              <w:autoSpaceDN w:val="0"/>
              <w:bidi w:val="0"/>
              <w:adjustRightInd w:val="0"/>
              <w:jc w:val="right"/>
              <w:rPr>
                <w:rFonts w:ascii="Times New Roman" w:hAnsi="Times New Roman"/>
                <w:b/>
                <w:bCs/>
                <w:sz w:val="20"/>
                <w:szCs w:val="20"/>
                <w:lang w:val="sk-SK"/>
              </w:rPr>
            </w:pPr>
            <w:r w:rsidRPr="00085623">
              <w:rPr>
                <w:rFonts w:ascii="Times New Roman" w:hAnsi="Times New Roman"/>
                <w:b/>
                <w:bCs/>
                <w:sz w:val="20"/>
                <w:szCs w:val="20"/>
                <w:lang w:val="sk-SK"/>
              </w:rPr>
              <w:t>9 998 816</w:t>
            </w:r>
          </w:p>
        </w:tc>
        <w:tc>
          <w:tcPr>
            <w:tcW w:w="1540" w:type="dxa"/>
            <w:tcBorders>
              <w:top w:val="nil"/>
              <w:left w:val="nil"/>
              <w:bottom w:val="single" w:sz="4" w:space="0" w:color="auto"/>
              <w:right w:val="single" w:sz="4" w:space="0" w:color="auto"/>
            </w:tcBorders>
            <w:textDirection w:val="lrTb"/>
            <w:vAlign w:val="bottom"/>
          </w:tcPr>
          <w:p w:rsidR="00085623" w:rsidRPr="00085623" w:rsidP="00C00C17">
            <w:pPr>
              <w:autoSpaceDE w:val="0"/>
              <w:autoSpaceDN w:val="0"/>
              <w:bidi w:val="0"/>
              <w:adjustRightInd w:val="0"/>
              <w:jc w:val="right"/>
              <w:rPr>
                <w:rFonts w:ascii="Times New Roman" w:hAnsi="Times New Roman"/>
                <w:b/>
                <w:bCs/>
                <w:sz w:val="20"/>
                <w:szCs w:val="20"/>
                <w:lang w:val="sk-SK"/>
              </w:rPr>
            </w:pPr>
            <w:r w:rsidRPr="00085623">
              <w:rPr>
                <w:rFonts w:ascii="Times New Roman" w:hAnsi="Times New Roman"/>
                <w:b/>
                <w:bCs/>
                <w:sz w:val="20"/>
                <w:szCs w:val="20"/>
                <w:lang w:val="sk-SK"/>
              </w:rPr>
              <w:t>10 225 156</w:t>
            </w:r>
          </w:p>
        </w:tc>
        <w:tc>
          <w:tcPr>
            <w:tcW w:w="1540" w:type="dxa"/>
            <w:tcBorders>
              <w:top w:val="nil"/>
              <w:left w:val="nil"/>
              <w:bottom w:val="single" w:sz="4" w:space="0" w:color="auto"/>
              <w:right w:val="single" w:sz="4" w:space="0" w:color="auto"/>
            </w:tcBorders>
            <w:textDirection w:val="lrTb"/>
            <w:vAlign w:val="bottom"/>
          </w:tcPr>
          <w:p w:rsidR="00085623" w:rsidRPr="00085623" w:rsidP="00C00C17">
            <w:pPr>
              <w:autoSpaceDE w:val="0"/>
              <w:autoSpaceDN w:val="0"/>
              <w:bidi w:val="0"/>
              <w:adjustRightInd w:val="0"/>
              <w:jc w:val="right"/>
              <w:rPr>
                <w:rFonts w:ascii="Times New Roman" w:hAnsi="Times New Roman"/>
                <w:b/>
                <w:bCs/>
                <w:sz w:val="20"/>
                <w:szCs w:val="20"/>
                <w:lang w:val="sk-SK"/>
              </w:rPr>
            </w:pPr>
            <w:r w:rsidRPr="00085623">
              <w:rPr>
                <w:rFonts w:ascii="Times New Roman" w:hAnsi="Times New Roman"/>
                <w:b/>
                <w:bCs/>
                <w:sz w:val="20"/>
                <w:szCs w:val="20"/>
                <w:lang w:val="sk-SK"/>
              </w:rPr>
              <w:t>10 690 244</w:t>
            </w:r>
          </w:p>
        </w:tc>
        <w:tc>
          <w:tcPr>
            <w:tcW w:w="2220" w:type="dxa"/>
            <w:tcBorders>
              <w:top w:val="nil"/>
              <w:left w:val="nil"/>
              <w:bottom w:val="single" w:sz="4" w:space="0" w:color="auto"/>
              <w:right w:val="single" w:sz="4" w:space="0" w:color="auto"/>
            </w:tcBorders>
            <w:noWrap/>
            <w:textDirection w:val="lrTb"/>
            <w:vAlign w:val="bottom"/>
          </w:tcPr>
          <w:p w:rsidR="00085623" w:rsidRPr="00FD5F20" w:rsidP="00262BFC">
            <w:pPr>
              <w:bidi w:val="0"/>
              <w:rPr>
                <w:rFonts w:ascii="Times New Roman" w:hAnsi="Times New Roman"/>
                <w:lang w:val="sk-SK"/>
              </w:rPr>
            </w:pPr>
            <w:r w:rsidRPr="00FD5F20">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A80523" w:rsidRPr="00FD5F20">
            <w:pPr>
              <w:bidi w:val="0"/>
              <w:rPr>
                <w:rFonts w:ascii="Times New Roman" w:hAnsi="Times New Roman"/>
                <w:sz w:val="20"/>
                <w:szCs w:val="20"/>
                <w:lang w:val="sk-SK"/>
              </w:rPr>
            </w:pPr>
            <w:r w:rsidRPr="00FD5F20">
              <w:rPr>
                <w:rFonts w:ascii="Times New Roman" w:hAnsi="Times New Roman"/>
                <w:sz w:val="20"/>
                <w:szCs w:val="20"/>
                <w:lang w:val="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bottom"/>
          </w:tcPr>
          <w:p w:rsidR="00A80523"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0523" w:rsidRPr="004C5B7A" w:rsidP="008D42B6">
            <w:pPr>
              <w:bidi w:val="0"/>
              <w:jc w:val="right"/>
              <w:rPr>
                <w:rFonts w:ascii="Times New Roman" w:hAnsi="Times New Roman"/>
                <w:sz w:val="20"/>
                <w:szCs w:val="20"/>
                <w:lang w:val="sk-SK"/>
              </w:rPr>
            </w:pPr>
          </w:p>
        </w:tc>
        <w:tc>
          <w:tcPr>
            <w:tcW w:w="2220" w:type="dxa"/>
            <w:tcBorders>
              <w:top w:val="nil"/>
              <w:left w:val="nil"/>
              <w:bottom w:val="single" w:sz="4" w:space="0" w:color="auto"/>
              <w:right w:val="single" w:sz="4" w:space="0" w:color="auto"/>
            </w:tcBorders>
            <w:noWrap/>
            <w:textDirection w:val="lrTb"/>
            <w:vAlign w:val="bottom"/>
          </w:tcPr>
          <w:p w:rsidR="00A80523" w:rsidRPr="00FD5F20">
            <w:pPr>
              <w:bidi w:val="0"/>
              <w:rPr>
                <w:rFonts w:ascii="Times New Roman" w:hAnsi="Times New Roman"/>
                <w:lang w:val="sk-SK"/>
              </w:rPr>
            </w:pPr>
            <w:r w:rsidRPr="00FD5F20">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037D6" w:rsidRPr="00FD5F20" w:rsidP="002037D6">
            <w:pPr>
              <w:bidi w:val="0"/>
              <w:rPr>
                <w:rFonts w:ascii="Times New Roman" w:hAnsi="Times New Roman"/>
                <w:sz w:val="20"/>
                <w:szCs w:val="20"/>
                <w:vertAlign w:val="superscript"/>
                <w:lang w:val="sk-SK"/>
              </w:rPr>
            </w:pPr>
            <w:r w:rsidRPr="00FD5F20">
              <w:rPr>
                <w:rFonts w:ascii="Times New Roman" w:hAnsi="Times New Roman"/>
                <w:sz w:val="20"/>
                <w:szCs w:val="20"/>
                <w:lang w:val="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bottom"/>
          </w:tcPr>
          <w:p w:rsidR="002037D6" w:rsidRPr="000F0767" w:rsidP="002037D6">
            <w:pPr>
              <w:bidi w:val="0"/>
              <w:jc w:val="right"/>
              <w:rPr>
                <w:rFonts w:ascii="Times New Roman" w:hAnsi="Times New Roman"/>
                <w:sz w:val="22"/>
                <w:szCs w:val="22"/>
                <w:lang w:val="pl-PL"/>
              </w:rPr>
            </w:pPr>
          </w:p>
        </w:tc>
        <w:tc>
          <w:tcPr>
            <w:tcW w:w="1540" w:type="dxa"/>
            <w:tcBorders>
              <w:top w:val="nil"/>
              <w:left w:val="nil"/>
              <w:bottom w:val="single" w:sz="4" w:space="0" w:color="auto"/>
              <w:right w:val="single" w:sz="4" w:space="0" w:color="auto"/>
            </w:tcBorders>
            <w:textDirection w:val="lrTb"/>
            <w:vAlign w:val="bottom"/>
          </w:tcPr>
          <w:p w:rsidR="002037D6" w:rsidRPr="000F0767" w:rsidP="002037D6">
            <w:pPr>
              <w:bidi w:val="0"/>
              <w:jc w:val="right"/>
              <w:rPr>
                <w:rFonts w:ascii="Times New Roman" w:hAnsi="Times New Roman"/>
                <w:sz w:val="22"/>
                <w:szCs w:val="22"/>
                <w:lang w:val="pl-PL"/>
              </w:rPr>
            </w:pPr>
          </w:p>
        </w:tc>
        <w:tc>
          <w:tcPr>
            <w:tcW w:w="1540" w:type="dxa"/>
            <w:tcBorders>
              <w:top w:val="nil"/>
              <w:left w:val="nil"/>
              <w:bottom w:val="single" w:sz="4" w:space="0" w:color="auto"/>
              <w:right w:val="single" w:sz="4" w:space="0" w:color="auto"/>
            </w:tcBorders>
            <w:textDirection w:val="lrTb"/>
            <w:vAlign w:val="bottom"/>
          </w:tcPr>
          <w:p w:rsidR="002037D6" w:rsidRPr="000F0767" w:rsidP="002037D6">
            <w:pPr>
              <w:bidi w:val="0"/>
              <w:jc w:val="right"/>
              <w:rPr>
                <w:rFonts w:ascii="Times New Roman" w:hAnsi="Times New Roman"/>
                <w:sz w:val="22"/>
                <w:szCs w:val="22"/>
                <w:lang w:val="pl-PL"/>
              </w:rPr>
            </w:pPr>
          </w:p>
        </w:tc>
        <w:tc>
          <w:tcPr>
            <w:tcW w:w="1540" w:type="dxa"/>
            <w:tcBorders>
              <w:top w:val="nil"/>
              <w:left w:val="nil"/>
              <w:bottom w:val="single" w:sz="4" w:space="0" w:color="auto"/>
              <w:right w:val="single" w:sz="4" w:space="0" w:color="auto"/>
            </w:tcBorders>
            <w:textDirection w:val="lrTb"/>
            <w:vAlign w:val="bottom"/>
          </w:tcPr>
          <w:p w:rsidR="002037D6" w:rsidRPr="000F0767" w:rsidP="002037D6">
            <w:pPr>
              <w:bidi w:val="0"/>
              <w:jc w:val="right"/>
              <w:rPr>
                <w:rFonts w:ascii="Times New Roman" w:hAnsi="Times New Roman"/>
                <w:sz w:val="22"/>
                <w:szCs w:val="22"/>
                <w:lang w:val="pl-PL"/>
              </w:rPr>
            </w:pPr>
          </w:p>
        </w:tc>
        <w:tc>
          <w:tcPr>
            <w:tcW w:w="2220" w:type="dxa"/>
            <w:tcBorders>
              <w:top w:val="nil"/>
              <w:left w:val="nil"/>
              <w:bottom w:val="single" w:sz="4" w:space="0" w:color="auto"/>
              <w:right w:val="single" w:sz="4" w:space="0" w:color="auto"/>
            </w:tcBorders>
            <w:noWrap/>
            <w:textDirection w:val="lrTb"/>
            <w:vAlign w:val="bottom"/>
          </w:tcPr>
          <w:p w:rsidR="002037D6" w:rsidRPr="00FD5F20" w:rsidP="002037D6">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A3556" w:rsidRPr="00FD5F20" w:rsidP="00EA3556">
            <w:pPr>
              <w:bidi w:val="0"/>
              <w:rPr>
                <w:rFonts w:ascii="Times New Roman" w:hAnsi="Times New Roman"/>
                <w:sz w:val="20"/>
                <w:szCs w:val="20"/>
                <w:vertAlign w:val="superscript"/>
                <w:lang w:val="sk-SK"/>
              </w:rPr>
            </w:pPr>
            <w:r w:rsidRPr="00FD5F20">
              <w:rPr>
                <w:rFonts w:ascii="Times New Roman" w:hAnsi="Times New Roman"/>
                <w:sz w:val="20"/>
                <w:szCs w:val="20"/>
                <w:lang w:val="sk-SK"/>
              </w:rPr>
              <w:t xml:space="preserve">  Tovary a služby (630)</w:t>
            </w:r>
            <w:r w:rsidRPr="00FD5F20">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bottom"/>
          </w:tcPr>
          <w:p w:rsidR="00EA3556" w:rsidRPr="00FD5F20" w:rsidP="00EA355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EA3556" w:rsidRPr="00FD5F20" w:rsidP="00EA355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EA3556" w:rsidRPr="00FD5F20" w:rsidP="00EA355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EA3556" w:rsidRPr="004C5B7A" w:rsidP="00EA3556">
            <w:pPr>
              <w:bidi w:val="0"/>
              <w:jc w:val="right"/>
              <w:rPr>
                <w:rFonts w:ascii="Times New Roman" w:hAnsi="Times New Roman"/>
                <w:sz w:val="20"/>
                <w:szCs w:val="20"/>
                <w:lang w:val="sk-SK"/>
              </w:rPr>
            </w:pPr>
          </w:p>
        </w:tc>
        <w:tc>
          <w:tcPr>
            <w:tcW w:w="2220" w:type="dxa"/>
            <w:tcBorders>
              <w:top w:val="nil"/>
              <w:left w:val="nil"/>
              <w:bottom w:val="single" w:sz="4" w:space="0" w:color="auto"/>
              <w:right w:val="single" w:sz="4" w:space="0" w:color="auto"/>
            </w:tcBorders>
            <w:noWrap/>
            <w:textDirection w:val="lrTb"/>
            <w:vAlign w:val="bottom"/>
          </w:tcPr>
          <w:p w:rsidR="00EA3556" w:rsidRPr="00FD5F20" w:rsidP="00EA3556">
            <w:pPr>
              <w:bidi w:val="0"/>
              <w:rPr>
                <w:rFonts w:ascii="Times New Roman" w:hAnsi="Times New Roman"/>
                <w:lang w:val="sk-SK"/>
              </w:rPr>
            </w:pPr>
            <w:r w:rsidRPr="00FD5F20">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5210A" w:rsidRPr="00FD5F20" w:rsidP="00CC47DE">
            <w:pPr>
              <w:bidi w:val="0"/>
              <w:rPr>
                <w:rFonts w:ascii="Times New Roman" w:hAnsi="Times New Roman"/>
                <w:sz w:val="20"/>
                <w:szCs w:val="20"/>
                <w:lang w:val="sk-SK"/>
              </w:rPr>
            </w:pPr>
            <w:r w:rsidRPr="00FD5F20">
              <w:rPr>
                <w:rFonts w:ascii="Times New Roman" w:hAnsi="Times New Roman"/>
                <w:sz w:val="20"/>
                <w:szCs w:val="20"/>
                <w:lang w:val="sk-SK"/>
              </w:rPr>
              <w:t xml:space="preserve">  Bežné transfery (640)</w:t>
            </w:r>
            <w:r w:rsidRPr="00FD5F20">
              <w:rPr>
                <w:rFonts w:ascii="Times New Roman" w:hAnsi="Times New Roman"/>
                <w:sz w:val="20"/>
                <w:szCs w:val="20"/>
                <w:vertAlign w:val="superscript"/>
                <w:lang w:val="sk-SK"/>
              </w:rPr>
              <w:t xml:space="preserve">2 </w:t>
            </w:r>
          </w:p>
        </w:tc>
        <w:tc>
          <w:tcPr>
            <w:tcW w:w="1540" w:type="dxa"/>
            <w:tcBorders>
              <w:top w:val="nil"/>
              <w:left w:val="nil"/>
              <w:bottom w:val="single" w:sz="4" w:space="0" w:color="auto"/>
              <w:right w:val="single" w:sz="4" w:space="0" w:color="auto"/>
            </w:tcBorders>
            <w:textDirection w:val="lrTb"/>
            <w:vAlign w:val="bottom"/>
          </w:tcPr>
          <w:p w:rsidR="0035210A" w:rsidRPr="00FD5F20" w:rsidP="00CB174C">
            <w:pPr>
              <w:bidi w:val="0"/>
              <w:jc w:val="right"/>
              <w:rPr>
                <w:rFonts w:ascii="Times New Roman" w:hAnsi="Times New Roman"/>
                <w:sz w:val="22"/>
                <w:szCs w:val="22"/>
                <w:lang w:val="sk-SK"/>
              </w:rPr>
            </w:pPr>
          </w:p>
        </w:tc>
        <w:tc>
          <w:tcPr>
            <w:tcW w:w="1540" w:type="dxa"/>
            <w:tcBorders>
              <w:top w:val="nil"/>
              <w:left w:val="nil"/>
              <w:bottom w:val="single" w:sz="4" w:space="0" w:color="auto"/>
              <w:right w:val="single" w:sz="4" w:space="0" w:color="auto"/>
            </w:tcBorders>
            <w:textDirection w:val="lrTb"/>
            <w:vAlign w:val="bottom"/>
          </w:tcPr>
          <w:p w:rsidR="0035210A" w:rsidRPr="00FD5F20" w:rsidP="00CB174C">
            <w:pPr>
              <w:bidi w:val="0"/>
              <w:jc w:val="right"/>
              <w:rPr>
                <w:rFonts w:ascii="Times New Roman" w:hAnsi="Times New Roman"/>
                <w:sz w:val="22"/>
                <w:szCs w:val="22"/>
                <w:lang w:val="sk-SK"/>
              </w:rPr>
            </w:pPr>
          </w:p>
        </w:tc>
        <w:tc>
          <w:tcPr>
            <w:tcW w:w="1540" w:type="dxa"/>
            <w:tcBorders>
              <w:top w:val="nil"/>
              <w:left w:val="nil"/>
              <w:bottom w:val="single" w:sz="4" w:space="0" w:color="auto"/>
              <w:right w:val="single" w:sz="4" w:space="0" w:color="auto"/>
            </w:tcBorders>
            <w:textDirection w:val="lrTb"/>
            <w:vAlign w:val="bottom"/>
          </w:tcPr>
          <w:p w:rsidR="0035210A" w:rsidRPr="00FD5F20" w:rsidP="00CB174C">
            <w:pPr>
              <w:bidi w:val="0"/>
              <w:jc w:val="right"/>
              <w:rPr>
                <w:rFonts w:ascii="Times New Roman" w:hAnsi="Times New Roman"/>
                <w:sz w:val="22"/>
                <w:szCs w:val="22"/>
                <w:lang w:val="sk-SK"/>
              </w:rPr>
            </w:pPr>
          </w:p>
        </w:tc>
        <w:tc>
          <w:tcPr>
            <w:tcW w:w="1540" w:type="dxa"/>
            <w:tcBorders>
              <w:top w:val="nil"/>
              <w:left w:val="nil"/>
              <w:bottom w:val="single" w:sz="4" w:space="0" w:color="auto"/>
              <w:right w:val="single" w:sz="4" w:space="0" w:color="auto"/>
            </w:tcBorders>
            <w:textDirection w:val="lrTb"/>
            <w:vAlign w:val="bottom"/>
          </w:tcPr>
          <w:p w:rsidR="0035210A" w:rsidRPr="00FD5F20" w:rsidP="00CB174C">
            <w:pPr>
              <w:bidi w:val="0"/>
              <w:jc w:val="right"/>
              <w:rPr>
                <w:rFonts w:ascii="Times New Roman" w:hAnsi="Times New Roman"/>
                <w:sz w:val="22"/>
                <w:szCs w:val="22"/>
                <w:lang w:val="sk-SK"/>
              </w:rPr>
            </w:pPr>
          </w:p>
        </w:tc>
        <w:tc>
          <w:tcPr>
            <w:tcW w:w="2220" w:type="dxa"/>
            <w:tcBorders>
              <w:top w:val="nil"/>
              <w:left w:val="nil"/>
              <w:bottom w:val="single" w:sz="4" w:space="0" w:color="auto"/>
              <w:right w:val="single" w:sz="4" w:space="0" w:color="auto"/>
            </w:tcBorders>
            <w:noWrap/>
            <w:textDirection w:val="lrTb"/>
            <w:vAlign w:val="bottom"/>
          </w:tcPr>
          <w:p w:rsidR="0035210A" w:rsidRPr="00FD5F20" w:rsidP="00CC47DE">
            <w:pPr>
              <w:bidi w:val="0"/>
              <w:rPr>
                <w:rFonts w:ascii="Times New Roman" w:hAnsi="Times New Roman"/>
                <w:lang w:val="sk-SK"/>
              </w:rPr>
            </w:pPr>
            <w:r w:rsidRPr="00FD5F20">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85623" w:rsidRPr="00FD5F20" w:rsidP="00CC47DE">
            <w:pPr>
              <w:bidi w:val="0"/>
              <w:rPr>
                <w:rFonts w:ascii="Times New Roman" w:hAnsi="Times New Roman"/>
                <w:sz w:val="20"/>
                <w:szCs w:val="20"/>
                <w:lang w:val="sk-SK"/>
              </w:rPr>
            </w:pPr>
            <w:r w:rsidRPr="00FD5F20">
              <w:rPr>
                <w:rFonts w:ascii="Times New Roman" w:hAnsi="Times New Roman"/>
                <w:sz w:val="20"/>
                <w:szCs w:val="20"/>
                <w:lang w:val="sk-SK"/>
              </w:rPr>
              <w:t>642 032 – Bežné transfery na aktívne opatrenia trhu práce</w:t>
            </w:r>
          </w:p>
        </w:tc>
        <w:tc>
          <w:tcPr>
            <w:tcW w:w="1540" w:type="dxa"/>
            <w:tcBorders>
              <w:top w:val="nil"/>
              <w:left w:val="nil"/>
              <w:bottom w:val="single" w:sz="4" w:space="0" w:color="auto"/>
              <w:right w:val="single" w:sz="4" w:space="0" w:color="auto"/>
            </w:tcBorders>
            <w:textDirection w:val="lrTb"/>
            <w:vAlign w:val="center"/>
          </w:tcPr>
          <w:p w:rsidR="00085623" w:rsidRPr="00262BFC" w:rsidP="00BC6186">
            <w:pPr>
              <w:bidi w:val="0"/>
              <w:jc w:val="right"/>
              <w:rPr>
                <w:rFonts w:ascii="Times New Roman" w:hAnsi="Times New Roman"/>
                <w:sz w:val="20"/>
                <w:szCs w:val="20"/>
                <w:lang w:val="sk-SK"/>
              </w:rPr>
            </w:pPr>
            <w:r>
              <w:rPr>
                <w:rFonts w:ascii="Times New Roman" w:hAnsi="Times New Roman"/>
                <w:sz w:val="20"/>
                <w:szCs w:val="20"/>
                <w:lang w:val="sk-SK"/>
              </w:rPr>
              <w:t>0</w:t>
            </w:r>
          </w:p>
        </w:tc>
        <w:tc>
          <w:tcPr>
            <w:tcW w:w="1540" w:type="dxa"/>
            <w:tcBorders>
              <w:top w:val="nil"/>
              <w:left w:val="nil"/>
              <w:bottom w:val="single" w:sz="4" w:space="0" w:color="auto"/>
              <w:right w:val="single" w:sz="4" w:space="0" w:color="auto"/>
            </w:tcBorders>
            <w:textDirection w:val="lrTb"/>
            <w:vAlign w:val="bottom"/>
          </w:tcPr>
          <w:p w:rsidR="00085623"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9</w:t>
            </w:r>
            <w:r>
              <w:rPr>
                <w:rFonts w:ascii="Times New Roman" w:hAnsi="Times New Roman"/>
                <w:bCs/>
                <w:sz w:val="20"/>
                <w:szCs w:val="20"/>
                <w:lang w:val="sk-SK"/>
              </w:rPr>
              <w:t> 998 816</w:t>
            </w:r>
          </w:p>
        </w:tc>
        <w:tc>
          <w:tcPr>
            <w:tcW w:w="1540" w:type="dxa"/>
            <w:tcBorders>
              <w:top w:val="nil"/>
              <w:left w:val="nil"/>
              <w:bottom w:val="single" w:sz="4" w:space="0" w:color="auto"/>
              <w:right w:val="single" w:sz="4" w:space="0" w:color="auto"/>
            </w:tcBorders>
            <w:textDirection w:val="lrTb"/>
            <w:vAlign w:val="bottom"/>
          </w:tcPr>
          <w:p w:rsidR="00085623"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Pr>
                <w:rFonts w:ascii="Times New Roman" w:hAnsi="Times New Roman"/>
                <w:bCs/>
                <w:sz w:val="20"/>
                <w:szCs w:val="20"/>
                <w:lang w:val="sk-SK"/>
              </w:rPr>
              <w:t> 225 156</w:t>
            </w:r>
          </w:p>
        </w:tc>
        <w:tc>
          <w:tcPr>
            <w:tcW w:w="1540" w:type="dxa"/>
            <w:tcBorders>
              <w:top w:val="nil"/>
              <w:left w:val="nil"/>
              <w:bottom w:val="single" w:sz="4" w:space="0" w:color="auto"/>
              <w:right w:val="single" w:sz="4" w:space="0" w:color="auto"/>
            </w:tcBorders>
            <w:textDirection w:val="lrTb"/>
            <w:vAlign w:val="bottom"/>
          </w:tcPr>
          <w:p w:rsidR="00085623"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Pr>
                <w:rFonts w:ascii="Times New Roman" w:hAnsi="Times New Roman"/>
                <w:bCs/>
                <w:sz w:val="20"/>
                <w:szCs w:val="20"/>
                <w:lang w:val="sk-SK"/>
              </w:rPr>
              <w:t> 690 244</w:t>
            </w:r>
          </w:p>
        </w:tc>
        <w:tc>
          <w:tcPr>
            <w:tcW w:w="2220" w:type="dxa"/>
            <w:tcBorders>
              <w:top w:val="nil"/>
              <w:left w:val="nil"/>
              <w:bottom w:val="single" w:sz="4" w:space="0" w:color="auto"/>
              <w:right w:val="single" w:sz="4" w:space="0" w:color="auto"/>
            </w:tcBorders>
            <w:noWrap/>
            <w:textDirection w:val="lrTb"/>
            <w:vAlign w:val="bottom"/>
          </w:tcPr>
          <w:p w:rsidR="00085623" w:rsidRPr="00FD5F20" w:rsidP="00CC47DE">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1846F6" w:rsidRPr="00FD5F20">
            <w:pPr>
              <w:bidi w:val="0"/>
              <w:rPr>
                <w:rFonts w:ascii="Times New Roman" w:hAnsi="Times New Roman"/>
                <w:sz w:val="20"/>
                <w:szCs w:val="20"/>
                <w:lang w:val="sk-SK"/>
              </w:rPr>
            </w:pPr>
            <w:r w:rsidRPr="00FD5F20">
              <w:rPr>
                <w:rFonts w:ascii="Times New Roman" w:hAnsi="Times New Roman"/>
                <w:sz w:val="20"/>
                <w:szCs w:val="20"/>
                <w:lang w:val="sk-SK"/>
              </w:rPr>
              <w:t xml:space="preserve">  Splácanie úrokov a ostatné platby súvisiace s úvermi, pôžičkami a NFV (650)</w:t>
            </w:r>
            <w:r w:rsidRPr="00FD5F20">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FD5F20">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846F6" w:rsidRPr="00FD5F20">
            <w:pPr>
              <w:bidi w:val="0"/>
              <w:rPr>
                <w:rFonts w:ascii="Times New Roman" w:hAnsi="Times New Roman"/>
                <w:b/>
                <w:bCs/>
                <w:sz w:val="20"/>
                <w:szCs w:val="20"/>
                <w:lang w:val="sk-SK"/>
              </w:rPr>
            </w:pPr>
            <w:r w:rsidRPr="00FD5F20">
              <w:rPr>
                <w:rFonts w:ascii="Times New Roman" w:hAnsi="Times New Roman"/>
                <w:b/>
                <w:bCs/>
                <w:sz w:val="20"/>
                <w:szCs w:val="20"/>
                <w:lang w:val="sk-SK"/>
              </w:rPr>
              <w:t>Kapitálové výdavky (700)</w:t>
            </w: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FD5F20">
            <w:pPr>
              <w:bidi w:val="0"/>
              <w:rPr>
                <w:rFonts w:ascii="Times New Roman" w:hAnsi="Times New Roman"/>
                <w:lang w:val="sk-SK"/>
              </w:rPr>
            </w:pPr>
            <w:r w:rsidRPr="00FD5F20">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846F6" w:rsidRPr="00FD5F20">
            <w:pPr>
              <w:bidi w:val="0"/>
              <w:rPr>
                <w:rFonts w:ascii="Times New Roman" w:hAnsi="Times New Roman"/>
                <w:sz w:val="20"/>
                <w:szCs w:val="20"/>
                <w:lang w:val="sk-SK"/>
              </w:rPr>
            </w:pPr>
            <w:r w:rsidRPr="00FD5F20">
              <w:rPr>
                <w:rFonts w:ascii="Times New Roman" w:hAnsi="Times New Roman"/>
                <w:sz w:val="20"/>
                <w:szCs w:val="20"/>
                <w:lang w:val="sk-SK"/>
              </w:rPr>
              <w:t xml:space="preserve">  Obstarávanie kapitálových aktív (710)</w:t>
            </w:r>
            <w:r w:rsidRPr="00FD5F20">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FD5F20">
            <w:pPr>
              <w:bidi w:val="0"/>
              <w:rPr>
                <w:rFonts w:ascii="Times New Roman" w:hAnsi="Times New Roman"/>
                <w:lang w:val="sk-SK"/>
              </w:rPr>
            </w:pPr>
            <w:r w:rsidRPr="00FD5F20">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1846F6" w:rsidRPr="00FD5F20">
            <w:pPr>
              <w:bidi w:val="0"/>
              <w:rPr>
                <w:rFonts w:ascii="Times New Roman" w:hAnsi="Times New Roman"/>
                <w:sz w:val="20"/>
                <w:szCs w:val="20"/>
                <w:lang w:val="sk-SK"/>
              </w:rPr>
            </w:pPr>
            <w:r w:rsidRPr="00FD5F20">
              <w:rPr>
                <w:rFonts w:ascii="Times New Roman" w:hAnsi="Times New Roman"/>
                <w:sz w:val="20"/>
                <w:szCs w:val="20"/>
                <w:lang w:val="sk-SK"/>
              </w:rPr>
              <w:t xml:space="preserve">  Kapitálové transfery (720)</w:t>
            </w:r>
            <w:r w:rsidRPr="00FD5F20">
              <w:rPr>
                <w:rFonts w:ascii="Times New Roman" w:hAnsi="Times New Roman"/>
                <w:sz w:val="20"/>
                <w:szCs w:val="20"/>
                <w:vertAlign w:val="superscript"/>
                <w:lang w:val="sk-SK"/>
              </w:rPr>
              <w:t>2</w:t>
            </w: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1846F6" w:rsidRPr="00FD5F20" w:rsidP="008D42B6">
            <w:pPr>
              <w:bidi w:val="0"/>
              <w:jc w:val="right"/>
              <w:rPr>
                <w:rFonts w:ascii="Times New Roman" w:hAnsi="Times New Roman"/>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FD5F20">
            <w:pPr>
              <w:bidi w:val="0"/>
              <w:rPr>
                <w:rFonts w:ascii="Times New Roman" w:hAnsi="Times New Roman"/>
                <w:lang w:val="sk-SK"/>
              </w:rPr>
            </w:pPr>
            <w:r w:rsidRPr="00FD5F20">
              <w:rPr>
                <w:rFonts w:ascii="Times New Roman" w:hAnsi="Times New Roman"/>
                <w:lang w:val="sk-SK"/>
              </w:rPr>
              <w:t> </w:t>
            </w:r>
          </w:p>
        </w:tc>
      </w:tr>
      <w:tr>
        <w:tblPrEx>
          <w:tblW w:w="15450" w:type="dxa"/>
          <w:tblCellMar>
            <w:left w:w="70" w:type="dxa"/>
            <w:right w:w="70" w:type="dxa"/>
          </w:tblCellMar>
        </w:tblPrEx>
        <w:trPr>
          <w:trHeight w:val="416"/>
        </w:trPr>
        <w:tc>
          <w:tcPr>
            <w:tcW w:w="7070" w:type="dxa"/>
            <w:tcBorders>
              <w:top w:val="nil"/>
              <w:left w:val="single" w:sz="4" w:space="0" w:color="auto"/>
              <w:bottom w:val="single" w:sz="4" w:space="0" w:color="auto"/>
              <w:right w:val="single" w:sz="4" w:space="0" w:color="auto"/>
            </w:tcBorders>
            <w:textDirection w:val="lrTb"/>
            <w:vAlign w:val="top"/>
          </w:tcPr>
          <w:p w:rsidR="001846F6" w:rsidRPr="00FD5F20">
            <w:pPr>
              <w:bidi w:val="0"/>
              <w:rPr>
                <w:rFonts w:ascii="Times New Roman" w:hAnsi="Times New Roman"/>
                <w:b/>
                <w:bCs/>
                <w:sz w:val="20"/>
                <w:szCs w:val="20"/>
                <w:lang w:val="sk-SK"/>
              </w:rPr>
            </w:pPr>
            <w:r w:rsidRPr="00FD5F20">
              <w:rPr>
                <w:rFonts w:ascii="Times New Roman" w:hAnsi="Times New Roman"/>
                <w:b/>
                <w:bCs/>
                <w:sz w:val="20"/>
                <w:szCs w:val="20"/>
                <w:lang w:val="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bottom"/>
          </w:tcPr>
          <w:p w:rsidR="001846F6" w:rsidRPr="00FD5F20"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shd w:val="clear" w:color="auto" w:fill="FFFF99"/>
            <w:textDirection w:val="lrTb"/>
            <w:vAlign w:val="bottom"/>
          </w:tcPr>
          <w:p w:rsidR="001846F6" w:rsidRPr="00FD5F20"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shd w:val="clear" w:color="auto" w:fill="FFFF99"/>
            <w:textDirection w:val="lrTb"/>
            <w:vAlign w:val="bottom"/>
          </w:tcPr>
          <w:p w:rsidR="001846F6" w:rsidRPr="00FD5F20" w:rsidP="008D42B6">
            <w:pPr>
              <w:bidi w:val="0"/>
              <w:jc w:val="right"/>
              <w:rPr>
                <w:rFonts w:ascii="Times New Roman" w:hAnsi="Times New Roman"/>
                <w:b/>
                <w:bCs/>
                <w:sz w:val="20"/>
                <w:szCs w:val="20"/>
                <w:lang w:val="sk-SK"/>
              </w:rPr>
            </w:pPr>
          </w:p>
        </w:tc>
        <w:tc>
          <w:tcPr>
            <w:tcW w:w="1540" w:type="dxa"/>
            <w:tcBorders>
              <w:top w:val="nil"/>
              <w:left w:val="nil"/>
              <w:bottom w:val="single" w:sz="4" w:space="0" w:color="auto"/>
              <w:right w:val="single" w:sz="4" w:space="0" w:color="auto"/>
            </w:tcBorders>
            <w:shd w:val="clear" w:color="auto" w:fill="FFFF99"/>
            <w:textDirection w:val="lrTb"/>
            <w:vAlign w:val="bottom"/>
          </w:tcPr>
          <w:p w:rsidR="001846F6" w:rsidRPr="00FD5F20" w:rsidP="008D42B6">
            <w:pPr>
              <w:bidi w:val="0"/>
              <w:jc w:val="right"/>
              <w:rPr>
                <w:rFonts w:ascii="Times New Roman" w:hAnsi="Times New Roman"/>
                <w:b/>
                <w:bCs/>
                <w:lang w:val="sk-SK"/>
              </w:rPr>
            </w:pPr>
          </w:p>
        </w:tc>
        <w:tc>
          <w:tcPr>
            <w:tcW w:w="2220" w:type="dxa"/>
            <w:tcBorders>
              <w:top w:val="nil"/>
              <w:left w:val="nil"/>
              <w:bottom w:val="single" w:sz="4" w:space="0" w:color="auto"/>
              <w:right w:val="single" w:sz="4" w:space="0" w:color="auto"/>
            </w:tcBorders>
            <w:noWrap/>
            <w:textDirection w:val="lrTb"/>
            <w:vAlign w:val="bottom"/>
          </w:tcPr>
          <w:p w:rsidR="001846F6" w:rsidRPr="00FD5F20">
            <w:pPr>
              <w:bidi w:val="0"/>
              <w:rPr>
                <w:rFonts w:ascii="Times New Roman" w:hAnsi="Times New Roman"/>
                <w:lang w:val="sk-SK"/>
              </w:rPr>
            </w:pPr>
            <w:r w:rsidRPr="00FD5F20">
              <w:rPr>
                <w:rFonts w:ascii="Times New Roman" w:hAnsi="Times New Roman"/>
                <w:lang w:val="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085623" w:rsidRPr="00FD5F20" w:rsidP="00551852">
            <w:pPr>
              <w:bidi w:val="0"/>
              <w:rPr>
                <w:rFonts w:ascii="Times New Roman" w:hAnsi="Times New Roman"/>
                <w:b/>
                <w:bCs/>
                <w:color w:val="FFFFFF"/>
                <w:sz w:val="20"/>
                <w:szCs w:val="20"/>
                <w:lang w:val="sk-SK"/>
              </w:rPr>
            </w:pPr>
            <w:r w:rsidRPr="00FD5F20">
              <w:rPr>
                <w:rFonts w:ascii="Times New Roman" w:hAnsi="Times New Roman"/>
                <w:b/>
                <w:bCs/>
                <w:color w:val="FFFFFF"/>
                <w:sz w:val="20"/>
                <w:szCs w:val="20"/>
                <w:lang w:val="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center"/>
          </w:tcPr>
          <w:p w:rsidR="00085623" w:rsidRPr="00A80701" w:rsidP="00BC6186">
            <w:pPr>
              <w:bidi w:val="0"/>
              <w:jc w:val="right"/>
              <w:rPr>
                <w:rFonts w:ascii="Times New Roman" w:hAnsi="Times New Roman"/>
                <w:b/>
                <w:sz w:val="22"/>
                <w:szCs w:val="22"/>
                <w:lang w:val="sk-SK"/>
              </w:rPr>
            </w:pPr>
            <w:r>
              <w:rPr>
                <w:rFonts w:ascii="Times New Roman" w:hAnsi="Times New Roman"/>
                <w:b/>
                <w:sz w:val="22"/>
                <w:szCs w:val="22"/>
                <w:lang w:val="sk-SK"/>
              </w:rPr>
              <w:t>0</w:t>
            </w:r>
          </w:p>
        </w:tc>
        <w:tc>
          <w:tcPr>
            <w:tcW w:w="1540" w:type="dxa"/>
            <w:tcBorders>
              <w:top w:val="nil"/>
              <w:left w:val="nil"/>
              <w:bottom w:val="none" w:sz="0" w:space="0" w:color="auto"/>
              <w:right w:val="single" w:sz="4" w:space="0" w:color="auto"/>
            </w:tcBorders>
            <w:shd w:val="clear" w:color="auto" w:fill="000000"/>
            <w:textDirection w:val="lrTb"/>
            <w:vAlign w:val="bottom"/>
          </w:tcPr>
          <w:p w:rsidR="00085623" w:rsidRPr="00085623" w:rsidP="00C00C17">
            <w:pPr>
              <w:autoSpaceDE w:val="0"/>
              <w:autoSpaceDN w:val="0"/>
              <w:bidi w:val="0"/>
              <w:adjustRightInd w:val="0"/>
              <w:jc w:val="right"/>
              <w:rPr>
                <w:rFonts w:ascii="Times New Roman" w:hAnsi="Times New Roman"/>
                <w:bCs/>
                <w:sz w:val="22"/>
                <w:szCs w:val="22"/>
                <w:lang w:val="sk-SK"/>
              </w:rPr>
            </w:pPr>
            <w:r w:rsidRPr="00085623">
              <w:rPr>
                <w:rFonts w:ascii="Times New Roman" w:hAnsi="Times New Roman"/>
                <w:bCs/>
                <w:sz w:val="22"/>
                <w:szCs w:val="22"/>
                <w:lang w:val="sk-SK"/>
              </w:rPr>
              <w:t>9 998 816</w:t>
            </w:r>
          </w:p>
        </w:tc>
        <w:tc>
          <w:tcPr>
            <w:tcW w:w="1540" w:type="dxa"/>
            <w:tcBorders>
              <w:top w:val="nil"/>
              <w:left w:val="nil"/>
              <w:bottom w:val="none" w:sz="0" w:space="0" w:color="auto"/>
              <w:right w:val="single" w:sz="4" w:space="0" w:color="auto"/>
            </w:tcBorders>
            <w:shd w:val="clear" w:color="auto" w:fill="000000"/>
            <w:textDirection w:val="lrTb"/>
            <w:vAlign w:val="bottom"/>
          </w:tcPr>
          <w:p w:rsidR="00085623" w:rsidRPr="00085623" w:rsidP="00C00C17">
            <w:pPr>
              <w:autoSpaceDE w:val="0"/>
              <w:autoSpaceDN w:val="0"/>
              <w:bidi w:val="0"/>
              <w:adjustRightInd w:val="0"/>
              <w:jc w:val="right"/>
              <w:rPr>
                <w:rFonts w:ascii="Times New Roman" w:hAnsi="Times New Roman"/>
                <w:bCs/>
                <w:sz w:val="22"/>
                <w:szCs w:val="22"/>
                <w:lang w:val="sk-SK"/>
              </w:rPr>
            </w:pPr>
            <w:r w:rsidRPr="00085623">
              <w:rPr>
                <w:rFonts w:ascii="Times New Roman" w:hAnsi="Times New Roman"/>
                <w:bCs/>
                <w:sz w:val="22"/>
                <w:szCs w:val="22"/>
                <w:lang w:val="sk-SK"/>
              </w:rPr>
              <w:t>10 225 156</w:t>
            </w:r>
          </w:p>
        </w:tc>
        <w:tc>
          <w:tcPr>
            <w:tcW w:w="1540" w:type="dxa"/>
            <w:tcBorders>
              <w:top w:val="nil"/>
              <w:left w:val="nil"/>
              <w:bottom w:val="none" w:sz="0" w:space="0" w:color="auto"/>
              <w:right w:val="single" w:sz="4" w:space="0" w:color="auto"/>
            </w:tcBorders>
            <w:shd w:val="clear" w:color="auto" w:fill="000000"/>
            <w:textDirection w:val="lrTb"/>
            <w:vAlign w:val="bottom"/>
          </w:tcPr>
          <w:p w:rsidR="00085623" w:rsidRPr="00085623" w:rsidP="00C00C17">
            <w:pPr>
              <w:autoSpaceDE w:val="0"/>
              <w:autoSpaceDN w:val="0"/>
              <w:bidi w:val="0"/>
              <w:adjustRightInd w:val="0"/>
              <w:jc w:val="right"/>
              <w:rPr>
                <w:rFonts w:ascii="Times New Roman" w:hAnsi="Times New Roman"/>
                <w:bCs/>
                <w:sz w:val="22"/>
                <w:szCs w:val="22"/>
                <w:lang w:val="sk-SK"/>
              </w:rPr>
            </w:pPr>
            <w:r w:rsidRPr="00085623">
              <w:rPr>
                <w:rFonts w:ascii="Times New Roman" w:hAnsi="Times New Roman"/>
                <w:bCs/>
                <w:sz w:val="22"/>
                <w:szCs w:val="22"/>
                <w:lang w:val="sk-SK"/>
              </w:rPr>
              <w:t>10 690 244</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085623" w:rsidRPr="00FD5F20" w:rsidP="00551852">
            <w:pPr>
              <w:bidi w:val="0"/>
              <w:rPr>
                <w:rFonts w:ascii="Times New Roman" w:hAnsi="Times New Roman"/>
                <w:color w:val="FFFFFF"/>
                <w:lang w:val="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A8358E" w:rsidRPr="00FD5F20" w:rsidP="00A8358E">
            <w:pPr>
              <w:bidi w:val="0"/>
              <w:rPr>
                <w:rFonts w:ascii="Times New Roman" w:hAnsi="Times New Roman"/>
                <w:b/>
                <w:bCs/>
                <w:sz w:val="20"/>
                <w:szCs w:val="20"/>
                <w:lang w:val="sk-SK"/>
              </w:rPr>
            </w:pPr>
            <w:r w:rsidRPr="00FD5F20">
              <w:rPr>
                <w:rFonts w:ascii="Times New Roman" w:hAnsi="Times New Roman"/>
                <w:b/>
                <w:bCs/>
                <w:sz w:val="20"/>
                <w:szCs w:val="20"/>
                <w:lang w:val="sk-SK"/>
              </w:rPr>
              <w:t xml:space="preserve">  z toho výdavky na ŠR</w:t>
            </w:r>
          </w:p>
        </w:tc>
        <w:tc>
          <w:tcPr>
            <w:tcW w:w="1540" w:type="dxa"/>
            <w:tcBorders>
              <w:top w:val="nil"/>
              <w:left w:val="nil"/>
              <w:bottom w:val="single" w:sz="4" w:space="0" w:color="auto"/>
              <w:right w:val="single" w:sz="4" w:space="0" w:color="auto"/>
            </w:tcBorders>
            <w:textDirection w:val="lrTb"/>
            <w:vAlign w:val="bottom"/>
          </w:tcPr>
          <w:p w:rsidR="00A8358E"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358E" w:rsidRPr="00FD5F20" w:rsidP="008D42B6">
            <w:pPr>
              <w:bidi w:val="0"/>
              <w:jc w:val="right"/>
              <w:rPr>
                <w:rFonts w:ascii="Times New Roman" w:hAnsi="Times New Roman"/>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358E" w:rsidRPr="00FD5F20" w:rsidP="008D42B6">
            <w:pPr>
              <w:autoSpaceDE w:val="0"/>
              <w:autoSpaceDN w:val="0"/>
              <w:bidi w:val="0"/>
              <w:adjustRightInd w:val="0"/>
              <w:jc w:val="right"/>
              <w:rPr>
                <w:rFonts w:ascii="Times New Roman" w:hAnsi="Times New Roman"/>
                <w:color w:val="000000"/>
                <w:sz w:val="20"/>
                <w:szCs w:val="20"/>
                <w:lang w:val="sk-SK"/>
              </w:rPr>
            </w:pPr>
          </w:p>
        </w:tc>
        <w:tc>
          <w:tcPr>
            <w:tcW w:w="1540" w:type="dxa"/>
            <w:tcBorders>
              <w:top w:val="nil"/>
              <w:left w:val="nil"/>
              <w:bottom w:val="single" w:sz="4" w:space="0" w:color="auto"/>
              <w:right w:val="single" w:sz="4" w:space="0" w:color="auto"/>
            </w:tcBorders>
            <w:textDirection w:val="lrTb"/>
            <w:vAlign w:val="bottom"/>
          </w:tcPr>
          <w:p w:rsidR="00A8358E" w:rsidRPr="00FD5F20" w:rsidP="008D42B6">
            <w:pPr>
              <w:autoSpaceDE w:val="0"/>
              <w:autoSpaceDN w:val="0"/>
              <w:bidi w:val="0"/>
              <w:adjustRightInd w:val="0"/>
              <w:jc w:val="right"/>
              <w:rPr>
                <w:rFonts w:ascii="Times New Roman" w:hAnsi="Times New Roman"/>
                <w:color w:val="000000"/>
                <w:sz w:val="20"/>
                <w:szCs w:val="20"/>
                <w:lang w:val="sk-SK"/>
              </w:rPr>
            </w:pPr>
          </w:p>
        </w:tc>
        <w:tc>
          <w:tcPr>
            <w:tcW w:w="2220" w:type="dxa"/>
            <w:tcBorders>
              <w:top w:val="nil"/>
              <w:left w:val="nil"/>
              <w:bottom w:val="single" w:sz="4" w:space="0" w:color="auto"/>
              <w:right w:val="single" w:sz="4" w:space="0" w:color="auto"/>
            </w:tcBorders>
            <w:noWrap/>
            <w:textDirection w:val="lrTb"/>
            <w:vAlign w:val="bottom"/>
          </w:tcPr>
          <w:p w:rsidR="00A8358E" w:rsidRPr="00FD5F20" w:rsidP="00A8358E">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085623" w:rsidRPr="00FD5F20" w:rsidP="00262BFC">
            <w:pPr>
              <w:bidi w:val="0"/>
              <w:rPr>
                <w:rFonts w:ascii="Times New Roman" w:hAnsi="Times New Roman"/>
                <w:b/>
                <w:bCs/>
                <w:sz w:val="20"/>
                <w:szCs w:val="20"/>
                <w:lang w:val="sk-SK"/>
              </w:rPr>
            </w:pPr>
            <w:r w:rsidRPr="00FD5F20">
              <w:rPr>
                <w:rFonts w:ascii="Times New Roman" w:hAnsi="Times New Roman"/>
                <w:bCs/>
                <w:sz w:val="20"/>
                <w:szCs w:val="20"/>
                <w:lang w:val="sk-SK"/>
              </w:rPr>
              <w:t xml:space="preserve">        Bežné výdavky</w:t>
            </w:r>
            <w:r w:rsidRPr="00FD5F20">
              <w:rPr>
                <w:rFonts w:ascii="Times New Roman" w:hAnsi="Times New Roman"/>
                <w:b/>
                <w:bCs/>
                <w:sz w:val="20"/>
                <w:szCs w:val="20"/>
                <w:lang w:val="sk-SK"/>
              </w:rPr>
              <w:t xml:space="preserve"> </w:t>
            </w:r>
            <w:r w:rsidRPr="00FD5F20">
              <w:rPr>
                <w:rFonts w:ascii="Times New Roman" w:hAnsi="Times New Roman"/>
                <w:bCs/>
                <w:sz w:val="20"/>
                <w:szCs w:val="20"/>
                <w:lang w:val="sk-SK"/>
              </w:rPr>
              <w:t>(600)</w:t>
            </w:r>
            <w:r w:rsidRPr="00FD5F20">
              <w:rPr>
                <w:rFonts w:ascii="Times New Roman" w:hAnsi="Times New Roman"/>
                <w:b/>
                <w:bCs/>
                <w:sz w:val="20"/>
                <w:szCs w:val="20"/>
                <w:lang w:val="sk-SK"/>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085623" w:rsidRPr="00262BFC" w:rsidP="00262BFC">
            <w:pPr>
              <w:bidi w:val="0"/>
              <w:jc w:val="right"/>
              <w:rPr>
                <w:rFonts w:ascii="Times New Roman" w:hAnsi="Times New Roman"/>
                <w:sz w:val="20"/>
                <w:szCs w:val="20"/>
                <w:lang w:val="sk-SK"/>
              </w:rPr>
            </w:pPr>
            <w:r>
              <w:rPr>
                <w:rFonts w:ascii="Times New Roman" w:hAnsi="Times New Roman"/>
                <w:sz w:val="20"/>
                <w:szCs w:val="20"/>
                <w:lang w:val="sk-SK"/>
              </w:rPr>
              <w:t>0</w:t>
            </w:r>
          </w:p>
        </w:tc>
        <w:tc>
          <w:tcPr>
            <w:tcW w:w="1540" w:type="dxa"/>
            <w:tcBorders>
              <w:top w:val="single" w:sz="4" w:space="0" w:color="auto"/>
              <w:left w:val="nil"/>
              <w:bottom w:val="single" w:sz="4" w:space="0" w:color="auto"/>
              <w:right w:val="single" w:sz="4" w:space="0" w:color="auto"/>
            </w:tcBorders>
            <w:textDirection w:val="lrTb"/>
            <w:vAlign w:val="bottom"/>
          </w:tcPr>
          <w:p w:rsidR="00085623"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9</w:t>
            </w:r>
            <w:r>
              <w:rPr>
                <w:rFonts w:ascii="Times New Roman" w:hAnsi="Times New Roman"/>
                <w:bCs/>
                <w:sz w:val="20"/>
                <w:szCs w:val="20"/>
                <w:lang w:val="sk-SK"/>
              </w:rPr>
              <w:t> 998 816</w:t>
            </w:r>
          </w:p>
        </w:tc>
        <w:tc>
          <w:tcPr>
            <w:tcW w:w="1540" w:type="dxa"/>
            <w:tcBorders>
              <w:top w:val="single" w:sz="4" w:space="0" w:color="auto"/>
              <w:left w:val="nil"/>
              <w:bottom w:val="single" w:sz="4" w:space="0" w:color="auto"/>
              <w:right w:val="single" w:sz="4" w:space="0" w:color="auto"/>
            </w:tcBorders>
            <w:textDirection w:val="lrTb"/>
            <w:vAlign w:val="bottom"/>
          </w:tcPr>
          <w:p w:rsidR="00085623"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Pr>
                <w:rFonts w:ascii="Times New Roman" w:hAnsi="Times New Roman"/>
                <w:bCs/>
                <w:sz w:val="20"/>
                <w:szCs w:val="20"/>
                <w:lang w:val="sk-SK"/>
              </w:rPr>
              <w:t> 225 156</w:t>
            </w:r>
          </w:p>
        </w:tc>
        <w:tc>
          <w:tcPr>
            <w:tcW w:w="1540" w:type="dxa"/>
            <w:tcBorders>
              <w:top w:val="single" w:sz="4" w:space="0" w:color="auto"/>
              <w:left w:val="nil"/>
              <w:bottom w:val="single" w:sz="4" w:space="0" w:color="auto"/>
              <w:right w:val="single" w:sz="4" w:space="0" w:color="auto"/>
            </w:tcBorders>
            <w:textDirection w:val="lrTb"/>
            <w:vAlign w:val="bottom"/>
          </w:tcPr>
          <w:p w:rsidR="00085623" w:rsidRPr="00A80701" w:rsidP="00C00C17">
            <w:pPr>
              <w:autoSpaceDE w:val="0"/>
              <w:autoSpaceDN w:val="0"/>
              <w:bidi w:val="0"/>
              <w:adjustRightInd w:val="0"/>
              <w:jc w:val="right"/>
              <w:rPr>
                <w:rFonts w:ascii="Times New Roman" w:hAnsi="Times New Roman"/>
                <w:bCs/>
                <w:sz w:val="20"/>
                <w:szCs w:val="20"/>
                <w:lang w:val="sk-SK"/>
              </w:rPr>
            </w:pPr>
            <w:r w:rsidRPr="00A80701">
              <w:rPr>
                <w:rFonts w:ascii="Times New Roman" w:hAnsi="Times New Roman"/>
                <w:bCs/>
                <w:sz w:val="20"/>
                <w:szCs w:val="20"/>
                <w:lang w:val="sk-SK"/>
              </w:rPr>
              <w:t>10</w:t>
            </w:r>
            <w:r>
              <w:rPr>
                <w:rFonts w:ascii="Times New Roman" w:hAnsi="Times New Roman"/>
                <w:bCs/>
                <w:sz w:val="20"/>
                <w:szCs w:val="20"/>
                <w:lang w:val="sk-SK"/>
              </w:rPr>
              <w:t> 690 244</w:t>
            </w:r>
          </w:p>
        </w:tc>
        <w:tc>
          <w:tcPr>
            <w:tcW w:w="2220" w:type="dxa"/>
            <w:tcBorders>
              <w:top w:val="single" w:sz="4" w:space="0" w:color="auto"/>
              <w:left w:val="nil"/>
              <w:bottom w:val="single" w:sz="4" w:space="0" w:color="auto"/>
              <w:right w:val="single" w:sz="4" w:space="0" w:color="auto"/>
            </w:tcBorders>
            <w:noWrap/>
            <w:textDirection w:val="lrTb"/>
            <w:vAlign w:val="bottom"/>
          </w:tcPr>
          <w:p w:rsidR="00085623" w:rsidRPr="00FD5F20" w:rsidP="00262BFC">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C5B7A" w:rsidRPr="00FD5F20" w:rsidP="004C5B7A">
            <w:pPr>
              <w:bidi w:val="0"/>
              <w:rPr>
                <w:rFonts w:ascii="Times New Roman" w:hAnsi="Times New Roman"/>
                <w:b/>
                <w:bCs/>
                <w:sz w:val="20"/>
                <w:szCs w:val="20"/>
                <w:lang w:val="sk-SK"/>
              </w:rPr>
            </w:pPr>
            <w:r w:rsidR="00EA3556">
              <w:rPr>
                <w:rFonts w:ascii="Times New Roman" w:hAnsi="Times New Roman"/>
                <w:sz w:val="20"/>
                <w:szCs w:val="20"/>
                <w:lang w:val="sk-SK"/>
              </w:rPr>
              <w:t xml:space="preserve">                </w:t>
            </w:r>
            <w:r w:rsidRPr="00FD5F20" w:rsidR="00EA3556">
              <w:rPr>
                <w:rFonts w:ascii="Times New Roman" w:hAnsi="Times New Roman"/>
                <w:sz w:val="20"/>
                <w:szCs w:val="20"/>
                <w:lang w:val="sk-SK"/>
              </w:rPr>
              <w:t>Tovary a služby (630)</w:t>
            </w:r>
            <w:r w:rsidRPr="00FD5F20" w:rsidR="00EA3556">
              <w:rPr>
                <w:rFonts w:ascii="Times New Roman" w:hAnsi="Times New Roman"/>
                <w:sz w:val="20"/>
                <w:szCs w:val="20"/>
                <w:vertAlign w:val="superscript"/>
                <w:lang w:val="sk-SK"/>
              </w:rPr>
              <w:t>2</w:t>
            </w:r>
          </w:p>
        </w:tc>
        <w:tc>
          <w:tcPr>
            <w:tcW w:w="1540" w:type="dxa"/>
            <w:tcBorders>
              <w:top w:val="single" w:sz="4" w:space="0" w:color="auto"/>
              <w:left w:val="nil"/>
              <w:bottom w:val="single" w:sz="4" w:space="0" w:color="auto"/>
              <w:right w:val="single" w:sz="4" w:space="0" w:color="auto"/>
            </w:tcBorders>
            <w:textDirection w:val="lrTb"/>
            <w:vAlign w:val="bottom"/>
          </w:tcPr>
          <w:p w:rsidR="004C5B7A" w:rsidRPr="00FD5F20" w:rsidP="004C5B7A">
            <w:pPr>
              <w:bidi w:val="0"/>
              <w:jc w:val="right"/>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bottom"/>
          </w:tcPr>
          <w:p w:rsidR="004C5B7A" w:rsidRPr="00FD5F20" w:rsidP="004C5B7A">
            <w:pPr>
              <w:bidi w:val="0"/>
              <w:jc w:val="right"/>
              <w:rPr>
                <w:rFonts w:ascii="Times New Roman" w:hAnsi="Times New Roman"/>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bottom"/>
          </w:tcPr>
          <w:p w:rsidR="004C5B7A" w:rsidRPr="00FD5F20" w:rsidP="004C5B7A">
            <w:pPr>
              <w:bidi w:val="0"/>
              <w:jc w:val="right"/>
              <w:rPr>
                <w:rFonts w:ascii="Times New Roman" w:hAnsi="Times New Roman"/>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bottom"/>
          </w:tcPr>
          <w:p w:rsidR="004C5B7A" w:rsidRPr="004C5B7A" w:rsidP="004C5B7A">
            <w:pPr>
              <w:bidi w:val="0"/>
              <w:jc w:val="right"/>
              <w:rPr>
                <w:rFonts w:ascii="Times New Roman" w:hAnsi="Times New Roman"/>
                <w:sz w:val="20"/>
                <w:szCs w:val="20"/>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4C5B7A" w:rsidRPr="00FD5F20" w:rsidP="004C5B7A">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1846F6" w:rsidRPr="00FD5F20">
            <w:pPr>
              <w:bidi w:val="0"/>
              <w:rPr>
                <w:rFonts w:ascii="Times New Roman" w:hAnsi="Times New Roman"/>
                <w:b/>
                <w:bCs/>
                <w:sz w:val="20"/>
                <w:szCs w:val="20"/>
                <w:lang w:val="sk-SK"/>
              </w:rPr>
            </w:pPr>
            <w:r w:rsidRPr="00FD5F20">
              <w:rPr>
                <w:rFonts w:ascii="Times New Roman" w:hAnsi="Times New Roman"/>
                <w:bCs/>
                <w:sz w:val="20"/>
                <w:szCs w:val="20"/>
                <w:lang w:val="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1846F6" w:rsidRPr="00FD5F20">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FD5F20">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FD5F20">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FD5F20">
            <w:pPr>
              <w:bidi w:val="0"/>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1846F6" w:rsidRPr="00FD5F20">
            <w:pPr>
              <w:bidi w:val="0"/>
              <w:rPr>
                <w:rFonts w:ascii="Times New Roman" w:hAnsi="Times New Roman"/>
                <w:lang w:val="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1846F6" w:rsidRPr="00FD5F20">
            <w:pPr>
              <w:bidi w:val="0"/>
              <w:rPr>
                <w:rFonts w:ascii="Times New Roman" w:hAnsi="Times New Roman"/>
                <w:bCs/>
                <w:sz w:val="20"/>
                <w:szCs w:val="20"/>
                <w:lang w:val="sk-SK"/>
              </w:rPr>
            </w:pPr>
            <w:r w:rsidRPr="00FD5F20">
              <w:rPr>
                <w:rFonts w:ascii="Times New Roman" w:hAnsi="Times New Roman"/>
                <w:bCs/>
                <w:sz w:val="20"/>
                <w:szCs w:val="20"/>
                <w:lang w:val="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1846F6" w:rsidRPr="00FD5F20">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FD5F20">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FD5F20">
            <w:pPr>
              <w:bidi w:val="0"/>
              <w:jc w:val="center"/>
              <w:rPr>
                <w:rFonts w:ascii="Times New Roman" w:hAnsi="Times New Roman"/>
                <w:b/>
                <w:bCs/>
                <w:sz w:val="20"/>
                <w:szCs w:val="20"/>
                <w:lang w:val="sk-SK"/>
              </w:rPr>
            </w:pPr>
          </w:p>
        </w:tc>
        <w:tc>
          <w:tcPr>
            <w:tcW w:w="1540" w:type="dxa"/>
            <w:tcBorders>
              <w:top w:val="single" w:sz="4" w:space="0" w:color="auto"/>
              <w:left w:val="nil"/>
              <w:bottom w:val="single" w:sz="4" w:space="0" w:color="auto"/>
              <w:right w:val="single" w:sz="4" w:space="0" w:color="auto"/>
            </w:tcBorders>
            <w:textDirection w:val="lrTb"/>
            <w:vAlign w:val="top"/>
          </w:tcPr>
          <w:p w:rsidR="001846F6" w:rsidRPr="00FD5F20">
            <w:pPr>
              <w:bidi w:val="0"/>
              <w:jc w:val="center"/>
              <w:rPr>
                <w:rFonts w:ascii="Times New Roman" w:hAnsi="Times New Roman"/>
                <w:b/>
                <w:bCs/>
                <w:lang w:val="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1846F6" w:rsidRPr="00FD5F20">
            <w:pPr>
              <w:bidi w:val="0"/>
              <w:rPr>
                <w:rFonts w:ascii="Times New Roman" w:hAnsi="Times New Roman"/>
                <w:lang w:val="sk-SK"/>
              </w:rPr>
            </w:pPr>
          </w:p>
        </w:tc>
      </w:tr>
    </w:tbl>
    <w:p w:rsidR="002037D6" w:rsidRPr="00FA41BA" w:rsidP="00FA41BA">
      <w:pPr>
        <w:pStyle w:val="BodyText"/>
        <w:tabs>
          <w:tab w:val="num" w:pos="1080"/>
        </w:tabs>
        <w:bidi w:val="0"/>
        <w:ind w:left="-900"/>
        <w:jc w:val="both"/>
        <w:rPr>
          <w:rFonts w:ascii="Times New Roman" w:hAnsi="Times New Roman"/>
          <w:b w:val="0"/>
          <w:sz w:val="20"/>
        </w:rPr>
      </w:pPr>
    </w:p>
    <w:p w:rsidR="00085623" w:rsidP="00085623">
      <w:pPr>
        <w:bidi w:val="0"/>
        <w:rPr>
          <w:rFonts w:ascii="Times New Roman" w:hAnsi="Times New Roman"/>
          <w:sz w:val="20"/>
          <w:szCs w:val="20"/>
          <w:lang w:val="sk-SK"/>
        </w:rPr>
      </w:pPr>
      <w:r>
        <w:rPr>
          <w:rFonts w:ascii="Times New Roman" w:hAnsi="Times New Roman"/>
          <w:sz w:val="20"/>
          <w:szCs w:val="20"/>
          <w:vertAlign w:val="superscript"/>
          <w:lang w:val="sk-SK"/>
        </w:rPr>
        <w:t>*</w:t>
      </w:r>
      <w:r>
        <w:rPr>
          <w:rFonts w:ascii="Times New Roman" w:hAnsi="Times New Roman"/>
          <w:sz w:val="20"/>
          <w:szCs w:val="20"/>
          <w:lang w:val="sk-SK"/>
        </w:rPr>
        <w:t xml:space="preserve"> bez vplyvu vzhľadom na navrhovanú účinnosť zákona 1. januára 2016</w:t>
      </w:r>
    </w:p>
    <w:p w:rsidR="00BA53DC" w:rsidRPr="00FD5F20">
      <w:pPr>
        <w:pStyle w:val="BodyText"/>
        <w:tabs>
          <w:tab w:val="num" w:pos="1080"/>
        </w:tabs>
        <w:bidi w:val="0"/>
        <w:ind w:left="-900"/>
        <w:jc w:val="both"/>
        <w:rPr>
          <w:rFonts w:ascii="Times New Roman" w:hAnsi="Times New Roman"/>
          <w:b w:val="0"/>
          <w:bCs/>
          <w:sz w:val="20"/>
        </w:rPr>
      </w:pPr>
    </w:p>
    <w:p w:rsidR="00BA53DC" w:rsidRPr="00FD5F20">
      <w:pPr>
        <w:pStyle w:val="BodyText"/>
        <w:tabs>
          <w:tab w:val="num" w:pos="1080"/>
        </w:tabs>
        <w:bidi w:val="0"/>
        <w:ind w:left="-900"/>
        <w:jc w:val="both"/>
        <w:rPr>
          <w:rFonts w:ascii="Times New Roman" w:hAnsi="Times New Roman"/>
          <w:b w:val="0"/>
          <w:bCs/>
          <w:sz w:val="20"/>
        </w:rPr>
      </w:pPr>
    </w:p>
    <w:p w:rsidR="00A80523" w:rsidP="00721879">
      <w:pPr>
        <w:pStyle w:val="Title"/>
        <w:bidi w:val="0"/>
        <w:rPr>
          <w:rFonts w:ascii="Times New Roman" w:hAnsi="Times New Roman"/>
        </w:rPr>
      </w:pPr>
    </w:p>
    <w:p w:rsidR="00345668" w:rsidP="00721879">
      <w:pPr>
        <w:pStyle w:val="Title"/>
        <w:bidi w:val="0"/>
        <w:rPr>
          <w:rFonts w:ascii="Times New Roman" w:hAnsi="Times New Roman"/>
        </w:rPr>
      </w:pPr>
    </w:p>
    <w:p w:rsidR="00CD66F1" w:rsidP="00721879">
      <w:pPr>
        <w:pStyle w:val="Title"/>
        <w:bidi w:val="0"/>
        <w:rPr>
          <w:rFonts w:ascii="Times New Roman" w:hAnsi="Times New Roman"/>
        </w:rPr>
        <w:sectPr w:rsidSect="0035210A">
          <w:pgSz w:w="16838" w:h="11906" w:orient="landscape" w:code="9"/>
          <w:pgMar w:top="1418" w:right="1418" w:bottom="1418" w:left="1418" w:header="709" w:footer="709" w:gutter="0"/>
          <w:lnNumType w:distance="0"/>
          <w:cols w:space="708"/>
          <w:noEndnote w:val="0"/>
          <w:bidi w:val="0"/>
          <w:docGrid w:linePitch="360"/>
        </w:sectPr>
      </w:pPr>
    </w:p>
    <w:p w:rsidR="00CD66F1" w:rsidRPr="005A788F" w:rsidP="00CD66F1">
      <w:pPr>
        <w:bidi w:val="0"/>
        <w:jc w:val="center"/>
        <w:rPr>
          <w:rFonts w:ascii="Times New Roman" w:hAnsi="Times New Roman"/>
          <w:b/>
          <w:bCs/>
          <w:sz w:val="28"/>
          <w:szCs w:val="28"/>
          <w:lang w:val="sk-SK"/>
        </w:rPr>
      </w:pPr>
      <w:r w:rsidRPr="005A788F">
        <w:rPr>
          <w:rFonts w:ascii="Times New Roman" w:hAnsi="Times New Roman"/>
          <w:b/>
          <w:bCs/>
          <w:sz w:val="28"/>
          <w:szCs w:val="28"/>
          <w:lang w:val="sk-SK"/>
        </w:rPr>
        <w:t>Vplyvy na podnikateľské prostredie</w:t>
      </w:r>
    </w:p>
    <w:p w:rsidR="00CD66F1" w:rsidRPr="005A788F" w:rsidP="00CD66F1">
      <w:pPr>
        <w:bidi w:val="0"/>
        <w:rPr>
          <w:rFonts w:ascii="Times New Roman" w:hAnsi="Times New Roman"/>
          <w:b/>
          <w:bCs/>
          <w:sz w:val="28"/>
          <w:szCs w:val="28"/>
          <w:lang w:val="sk-SK"/>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CD66F1" w:rsidRPr="005A788F" w:rsidP="00012DB9">
            <w:pPr>
              <w:bidi w:val="0"/>
              <w:jc w:val="center"/>
              <w:rPr>
                <w:rFonts w:ascii="Times New Roman" w:hAnsi="Times New Roman"/>
                <w:b/>
                <w:bCs/>
                <w:color w:val="FFFFFF"/>
                <w:lang w:val="sk-SK"/>
              </w:rPr>
            </w:pPr>
            <w:r w:rsidRPr="005A788F">
              <w:rPr>
                <w:rFonts w:ascii="Times New Roman" w:hAnsi="Times New Roman"/>
                <w:b/>
                <w:bCs/>
                <w:color w:val="FFFFFF"/>
                <w:lang w:val="sk-SK"/>
              </w:rPr>
              <w:t>Vplyvy na podnikateľské prostredie</w:t>
            </w:r>
          </w:p>
        </w:tc>
      </w:tr>
      <w:tr>
        <w:tblPrEx>
          <w:tblW w:w="9195" w:type="dxa"/>
          <w:tblInd w:w="55" w:type="dxa"/>
          <w:tblCellMar>
            <w:left w:w="70" w:type="dxa"/>
            <w:right w:w="70" w:type="dxa"/>
          </w:tblCellMar>
        </w:tblPrEx>
        <w:trPr>
          <w:trHeight w:val="600"/>
        </w:trPr>
        <w:tc>
          <w:tcPr>
            <w:tcW w:w="4155" w:type="dxa"/>
            <w:tcBorders>
              <w:top w:val="single" w:sz="4" w:space="0" w:color="auto"/>
              <w:left w:val="single" w:sz="8" w:space="0" w:color="auto"/>
              <w:bottom w:val="single" w:sz="4" w:space="0" w:color="auto"/>
              <w:right w:val="single" w:sz="4" w:space="0" w:color="auto"/>
            </w:tcBorders>
            <w:noWrap/>
            <w:textDirection w:val="lrTb"/>
            <w:vAlign w:val="center"/>
          </w:tcPr>
          <w:p w:rsidR="00CD66F1" w:rsidRPr="005A788F" w:rsidP="00012DB9">
            <w:pPr>
              <w:bidi w:val="0"/>
              <w:jc w:val="both"/>
              <w:rPr>
                <w:rFonts w:ascii="Times New Roman" w:hAnsi="Times New Roman"/>
                <w:lang w:val="sk-SK"/>
              </w:rPr>
            </w:pPr>
          </w:p>
          <w:p w:rsidR="00CD66F1" w:rsidRPr="005A788F" w:rsidP="00012DB9">
            <w:pPr>
              <w:bidi w:val="0"/>
              <w:jc w:val="both"/>
              <w:rPr>
                <w:rFonts w:ascii="Times New Roman" w:hAnsi="Times New Roman"/>
                <w:lang w:val="sk-SK"/>
              </w:rPr>
            </w:pPr>
            <w:r w:rsidRPr="005A788F">
              <w:rPr>
                <w:rFonts w:ascii="Times New Roman" w:hAnsi="Times New Roman"/>
                <w:b/>
                <w:lang w:val="sk-SK"/>
              </w:rPr>
              <w:t>3.1</w:t>
            </w:r>
            <w:r w:rsidRPr="005A788F">
              <w:rPr>
                <w:rFonts w:ascii="Times New Roman" w:hAnsi="Times New Roman"/>
                <w:lang w:val="sk-SK"/>
              </w:rPr>
              <w:t>. Ktoré podnikateľské subjekty budú predkladaným návrhom ovplyvnené a aký je ich počet?</w:t>
            </w:r>
          </w:p>
          <w:p w:rsidR="00CD66F1" w:rsidRPr="005A788F" w:rsidP="00012DB9">
            <w:pPr>
              <w:bidi w:val="0"/>
              <w:jc w:val="both"/>
              <w:rPr>
                <w:rFonts w:ascii="Times New Roman" w:hAnsi="Times New Roman"/>
                <w:lang w:val="sk-SK"/>
              </w:rPr>
            </w:pPr>
          </w:p>
        </w:tc>
        <w:tc>
          <w:tcPr>
            <w:tcW w:w="5040" w:type="dxa"/>
            <w:tcBorders>
              <w:top w:val="single" w:sz="4" w:space="0" w:color="auto"/>
              <w:left w:val="nil"/>
              <w:bottom w:val="single" w:sz="4" w:space="0" w:color="auto"/>
              <w:right w:val="single" w:sz="8" w:space="0" w:color="auto"/>
            </w:tcBorders>
            <w:noWrap/>
            <w:textDirection w:val="lrTb"/>
            <w:vAlign w:val="center"/>
          </w:tcPr>
          <w:p w:rsidR="00CD66F1" w:rsidP="00012DB9">
            <w:pPr>
              <w:bidi w:val="0"/>
              <w:jc w:val="both"/>
              <w:rPr>
                <w:rFonts w:ascii="Times New Roman" w:hAnsi="Times New Roman"/>
                <w:lang w:val="sk-SK"/>
              </w:rPr>
            </w:pPr>
            <w:r>
              <w:rPr>
                <w:rFonts w:ascii="Times New Roman" w:hAnsi="Times New Roman"/>
                <w:lang w:val="sk-SK"/>
              </w:rPr>
              <w:t>Samostatne zárobkovo činné osoby, ktoré u seba umiestnia na výkon absolventskej praxe (§ 51) uchádzača o zamestnanie – absolventa školy do 26 rokov veku.</w:t>
            </w:r>
          </w:p>
          <w:p w:rsidR="00CD66F1" w:rsidP="00012DB9">
            <w:pPr>
              <w:bidi w:val="0"/>
              <w:jc w:val="both"/>
              <w:rPr>
                <w:rFonts w:ascii="Times New Roman" w:hAnsi="Times New Roman"/>
                <w:lang w:val="sk-SK"/>
              </w:rPr>
            </w:pPr>
          </w:p>
          <w:p w:rsidR="00CD66F1" w:rsidRPr="005860C8" w:rsidP="00012DB9">
            <w:pPr>
              <w:bidi w:val="0"/>
              <w:jc w:val="both"/>
              <w:rPr>
                <w:rFonts w:ascii="Times New Roman" w:hAnsi="Times New Roman"/>
                <w:lang w:val="sk-SK"/>
              </w:rPr>
            </w:pPr>
            <w:r>
              <w:rPr>
                <w:rFonts w:ascii="Times New Roman" w:hAnsi="Times New Roman"/>
                <w:lang w:val="sk-SK"/>
              </w:rPr>
              <w:t xml:space="preserve">Právnické a fyzické osoby, vrátane UoZ, ktorí pred zaradením do evidencie UoZ prevádzkovali alebo vykonávali samostatnú zárobkovú činnosť, a ktoré </w:t>
            </w:r>
            <w:r w:rsidRPr="005860C8">
              <w:rPr>
                <w:rFonts w:ascii="Times New Roman" w:hAnsi="Times New Roman"/>
                <w:lang w:val="sk-SK"/>
              </w:rPr>
              <w:t>žiadajú o príspevok podľa tohto zákona.</w:t>
            </w:r>
          </w:p>
          <w:p w:rsidR="00CD66F1" w:rsidRPr="005860C8" w:rsidP="00012DB9">
            <w:pPr>
              <w:bidi w:val="0"/>
              <w:jc w:val="both"/>
              <w:rPr>
                <w:rFonts w:ascii="Times New Roman" w:hAnsi="Times New Roman"/>
                <w:lang w:val="sk-SK"/>
              </w:rPr>
            </w:pPr>
          </w:p>
          <w:p w:rsidR="00CD66F1" w:rsidP="00012DB9">
            <w:pPr>
              <w:bidi w:val="0"/>
              <w:jc w:val="both"/>
              <w:rPr>
                <w:rFonts w:ascii="Times New Roman" w:hAnsi="Times New Roman"/>
                <w:lang w:val="sk-SK"/>
              </w:rPr>
            </w:pPr>
            <w:r w:rsidRPr="005860C8">
              <w:rPr>
                <w:rFonts w:ascii="Times New Roman" w:hAnsi="Times New Roman"/>
                <w:lang w:val="sk-SK"/>
              </w:rPr>
              <w:t>Za rok 2014 bolo uzatvorených cca 27 380 dohôd o poskytnutí príspevku na vytvorenie pracovného miesta so zamestnávateľskými subjektmi.</w:t>
            </w:r>
            <w:r>
              <w:rPr>
                <w:rFonts w:ascii="Times New Roman" w:hAnsi="Times New Roman"/>
                <w:lang w:val="sk-SK"/>
              </w:rPr>
              <w:t xml:space="preserve"> </w:t>
            </w:r>
            <w:r w:rsidRPr="00237B7B">
              <w:rPr>
                <w:rFonts w:ascii="Times New Roman" w:hAnsi="Times New Roman"/>
                <w:lang w:val="sk-SK"/>
              </w:rPr>
              <w:t>Presný počet podnikateľských subjektov</w:t>
            </w:r>
            <w:r>
              <w:rPr>
                <w:rFonts w:ascii="Times New Roman" w:hAnsi="Times New Roman"/>
                <w:lang w:val="sk-SK"/>
              </w:rPr>
              <w:t xml:space="preserve"> so záujmom o jednotlivé príspevky</w:t>
            </w:r>
            <w:r w:rsidRPr="00237B7B">
              <w:rPr>
                <w:rFonts w:ascii="Times New Roman" w:hAnsi="Times New Roman"/>
                <w:lang w:val="sk-SK"/>
              </w:rPr>
              <w:t xml:space="preserve"> </w:t>
            </w:r>
            <w:r>
              <w:rPr>
                <w:rFonts w:ascii="Times New Roman" w:hAnsi="Times New Roman"/>
                <w:lang w:val="sk-SK"/>
              </w:rPr>
              <w:t xml:space="preserve">podľa tohto zákona </w:t>
            </w:r>
            <w:r w:rsidRPr="00237B7B">
              <w:rPr>
                <w:rFonts w:ascii="Times New Roman" w:hAnsi="Times New Roman"/>
                <w:lang w:val="sk-SK"/>
              </w:rPr>
              <w:t>a ich odvetvové zameranie nemožno vopred odhadnúť.</w:t>
            </w:r>
          </w:p>
          <w:p w:rsidR="00CD66F1" w:rsidRPr="00237B7B" w:rsidP="00012DB9">
            <w:pPr>
              <w:bidi w:val="0"/>
              <w:jc w:val="both"/>
              <w:rPr>
                <w:rFonts w:ascii="Times New Roman" w:hAnsi="Times New Roman"/>
                <w:lang w:val="sk-SK"/>
              </w:rPr>
            </w:pPr>
          </w:p>
        </w:tc>
      </w:tr>
      <w:tr>
        <w:tblPrEx>
          <w:tblW w:w="9195" w:type="dxa"/>
          <w:tblInd w:w="55" w:type="dxa"/>
          <w:tblCellMar>
            <w:left w:w="70" w:type="dxa"/>
            <w:right w:w="70" w:type="dxa"/>
          </w:tblCellMar>
        </w:tblPrEx>
        <w:trPr>
          <w:trHeight w:val="600"/>
        </w:trPr>
        <w:tc>
          <w:tcPr>
            <w:tcW w:w="4155" w:type="dxa"/>
            <w:tcBorders>
              <w:top w:val="single" w:sz="4" w:space="0" w:color="auto"/>
              <w:left w:val="single" w:sz="4" w:space="0" w:color="auto"/>
              <w:bottom w:val="single" w:sz="4" w:space="0" w:color="auto"/>
              <w:right w:val="single" w:sz="4" w:space="0" w:color="auto"/>
            </w:tcBorders>
            <w:noWrap/>
            <w:textDirection w:val="lrTb"/>
            <w:vAlign w:val="center"/>
          </w:tcPr>
          <w:p w:rsidR="00CD66F1" w:rsidRPr="005A788F" w:rsidP="00012DB9">
            <w:pPr>
              <w:bidi w:val="0"/>
              <w:jc w:val="both"/>
              <w:rPr>
                <w:rFonts w:ascii="Times New Roman" w:hAnsi="Times New Roman"/>
                <w:lang w:val="sk-SK"/>
              </w:rPr>
            </w:pPr>
          </w:p>
          <w:p w:rsidR="00CD66F1" w:rsidRPr="005A788F" w:rsidP="00012DB9">
            <w:pPr>
              <w:bidi w:val="0"/>
              <w:jc w:val="both"/>
              <w:rPr>
                <w:rFonts w:ascii="Times New Roman" w:hAnsi="Times New Roman"/>
                <w:lang w:val="sk-SK"/>
              </w:rPr>
            </w:pPr>
            <w:r w:rsidRPr="005A788F">
              <w:rPr>
                <w:rFonts w:ascii="Times New Roman" w:hAnsi="Times New Roman"/>
                <w:b/>
                <w:lang w:val="sk-SK"/>
              </w:rPr>
              <w:t>3.2</w:t>
            </w:r>
            <w:r w:rsidRPr="005A788F">
              <w:rPr>
                <w:rFonts w:ascii="Times New Roman" w:hAnsi="Times New Roman"/>
                <w:lang w:val="sk-SK"/>
              </w:rPr>
              <w:t>. Aký je predpokladaný charakter a rozsah nákladov a prínosov?</w:t>
            </w:r>
          </w:p>
          <w:p w:rsidR="00CD66F1" w:rsidRPr="005A788F" w:rsidP="00012DB9">
            <w:pPr>
              <w:bidi w:val="0"/>
              <w:jc w:val="both"/>
              <w:rPr>
                <w:rFonts w:ascii="Times New Roman" w:hAnsi="Times New Roman"/>
                <w:lang w:val="sk-SK"/>
              </w:rPr>
            </w:pPr>
          </w:p>
        </w:tc>
        <w:tc>
          <w:tcPr>
            <w:tcW w:w="5040" w:type="dxa"/>
            <w:tcBorders>
              <w:top w:val="single" w:sz="4" w:space="0" w:color="auto"/>
              <w:left w:val="nil"/>
              <w:bottom w:val="single" w:sz="4" w:space="0" w:color="auto"/>
              <w:right w:val="single" w:sz="4" w:space="0" w:color="auto"/>
            </w:tcBorders>
            <w:noWrap/>
            <w:textDirection w:val="lrTb"/>
            <w:vAlign w:val="center"/>
          </w:tcPr>
          <w:p w:rsidR="00CD66F1" w:rsidP="00012DB9">
            <w:pPr>
              <w:bidi w:val="0"/>
              <w:jc w:val="both"/>
              <w:rPr>
                <w:rStyle w:val="Strong"/>
                <w:rFonts w:ascii="Times New Roman" w:hAnsi="Times New Roman"/>
                <w:b w:val="0"/>
                <w:lang w:val="sk-SK"/>
              </w:rPr>
            </w:pPr>
          </w:p>
          <w:p w:rsidR="00CD66F1" w:rsidP="00012DB9">
            <w:pPr>
              <w:bidi w:val="0"/>
              <w:jc w:val="both"/>
              <w:rPr>
                <w:rStyle w:val="Strong"/>
                <w:rFonts w:ascii="Times New Roman" w:hAnsi="Times New Roman"/>
                <w:b w:val="0"/>
                <w:lang w:val="sk-SK"/>
              </w:rPr>
            </w:pPr>
            <w:r w:rsidRPr="005E765D">
              <w:rPr>
                <w:rStyle w:val="Strong"/>
                <w:rFonts w:ascii="Times New Roman" w:hAnsi="Times New Roman"/>
                <w:b w:val="0"/>
                <w:lang w:val="sk-SK"/>
              </w:rPr>
              <w:t>Navrhované zmeny pre podnikateľské</w:t>
            </w:r>
            <w:r w:rsidRPr="00237B7B">
              <w:rPr>
                <w:rStyle w:val="Strong"/>
                <w:rFonts w:ascii="Times New Roman" w:hAnsi="Times New Roman"/>
                <w:b w:val="0"/>
                <w:lang w:val="sk-SK"/>
              </w:rPr>
              <w:t xml:space="preserve"> subjekty nebudú vytvárať ďalšie náklady.</w:t>
            </w:r>
          </w:p>
          <w:p w:rsidR="00CD66F1" w:rsidP="00012DB9">
            <w:pPr>
              <w:bidi w:val="0"/>
              <w:jc w:val="both"/>
              <w:rPr>
                <w:rStyle w:val="Strong"/>
                <w:rFonts w:ascii="Times New Roman" w:hAnsi="Times New Roman"/>
                <w:b w:val="0"/>
                <w:lang w:val="sk-SK"/>
              </w:rPr>
            </w:pPr>
          </w:p>
          <w:p w:rsidR="00CD66F1" w:rsidP="00012DB9">
            <w:pPr>
              <w:bidi w:val="0"/>
              <w:jc w:val="both"/>
              <w:rPr>
                <w:rFonts w:ascii="Times New Roman" w:hAnsi="Times New Roman"/>
                <w:lang w:val="pl-PL"/>
              </w:rPr>
            </w:pPr>
            <w:r>
              <w:rPr>
                <w:rStyle w:val="Strong"/>
                <w:rFonts w:ascii="Times New Roman" w:hAnsi="Times New Roman"/>
                <w:b w:val="0"/>
                <w:lang w:val="sk-SK"/>
              </w:rPr>
              <w:t>Predpokladaným prínosom návrhu zákona je vytvorenie podmienok na výkon absolventskej praxe u samostatne zárobkovo činnej osoby a zníženie administratívnych nákladov žiadateľov o príspevok podľa tohto zákona</w:t>
            </w:r>
            <w:r>
              <w:rPr>
                <w:rFonts w:ascii="Times New Roman" w:hAnsi="Times New Roman"/>
                <w:lang w:val="pl-PL"/>
              </w:rPr>
              <w:t>.</w:t>
            </w:r>
          </w:p>
          <w:p w:rsidR="00CD66F1" w:rsidRPr="00237B7B" w:rsidP="00012DB9">
            <w:pPr>
              <w:bidi w:val="0"/>
              <w:jc w:val="both"/>
              <w:rPr>
                <w:rFonts w:ascii="Times New Roman" w:hAnsi="Times New Roman"/>
                <w:strike/>
                <w:lang w:val="pt-BR"/>
              </w:rPr>
            </w:pPr>
          </w:p>
        </w:tc>
      </w:tr>
      <w:tr>
        <w:tblPrEx>
          <w:tblW w:w="9195" w:type="dxa"/>
          <w:tblInd w:w="55" w:type="dxa"/>
          <w:tblCellMar>
            <w:left w:w="70" w:type="dxa"/>
            <w:right w:w="70" w:type="dxa"/>
          </w:tblCellMar>
        </w:tblPrEx>
        <w:trPr>
          <w:trHeight w:val="600"/>
        </w:trPr>
        <w:tc>
          <w:tcPr>
            <w:tcW w:w="4155" w:type="dxa"/>
            <w:tcBorders>
              <w:top w:val="single" w:sz="4" w:space="0" w:color="auto"/>
              <w:left w:val="single" w:sz="8" w:space="0" w:color="auto"/>
              <w:bottom w:val="single" w:sz="4" w:space="0" w:color="auto"/>
              <w:right w:val="single" w:sz="4" w:space="0" w:color="auto"/>
            </w:tcBorders>
            <w:noWrap/>
            <w:textDirection w:val="lrTb"/>
            <w:vAlign w:val="center"/>
          </w:tcPr>
          <w:p w:rsidR="00CD66F1" w:rsidRPr="005A788F" w:rsidP="00012DB9">
            <w:pPr>
              <w:bidi w:val="0"/>
              <w:jc w:val="both"/>
              <w:rPr>
                <w:rFonts w:ascii="Times New Roman" w:hAnsi="Times New Roman"/>
                <w:lang w:val="sk-SK"/>
              </w:rPr>
            </w:pPr>
          </w:p>
          <w:p w:rsidR="00CD66F1" w:rsidP="00012DB9">
            <w:pPr>
              <w:bidi w:val="0"/>
              <w:jc w:val="both"/>
              <w:rPr>
                <w:rFonts w:ascii="Times New Roman" w:hAnsi="Times New Roman"/>
                <w:lang w:val="sk-SK"/>
              </w:rPr>
            </w:pPr>
            <w:r w:rsidRPr="005A788F">
              <w:rPr>
                <w:rFonts w:ascii="Times New Roman" w:hAnsi="Times New Roman"/>
                <w:b/>
                <w:lang w:val="sk-SK"/>
              </w:rPr>
              <w:t>3.3</w:t>
            </w:r>
            <w:r w:rsidRPr="005A788F">
              <w:rPr>
                <w:rFonts w:ascii="Times New Roman" w:hAnsi="Times New Roman"/>
                <w:lang w:val="sk-SK"/>
              </w:rPr>
              <w:t>. Aká je predpokladaná výška administratívnych nákladov, ktoré podniky vynaložia v súvislosti s implementáciou návrhu?</w:t>
            </w:r>
          </w:p>
          <w:p w:rsidR="00CD66F1" w:rsidRPr="005A788F" w:rsidP="00012DB9">
            <w:pPr>
              <w:bidi w:val="0"/>
              <w:jc w:val="both"/>
              <w:rPr>
                <w:rFonts w:ascii="Times New Roman" w:hAnsi="Times New Roman"/>
                <w:lang w:val="sk-SK"/>
              </w:rPr>
            </w:pPr>
          </w:p>
        </w:tc>
        <w:tc>
          <w:tcPr>
            <w:tcW w:w="5040" w:type="dxa"/>
            <w:tcBorders>
              <w:top w:val="single" w:sz="4" w:space="0" w:color="auto"/>
              <w:left w:val="nil"/>
              <w:bottom w:val="single" w:sz="4" w:space="0" w:color="auto"/>
              <w:right w:val="single" w:sz="8" w:space="0" w:color="auto"/>
            </w:tcBorders>
            <w:noWrap/>
            <w:textDirection w:val="lrTb"/>
            <w:vAlign w:val="center"/>
          </w:tcPr>
          <w:p w:rsidR="00CD66F1" w:rsidP="00012DB9">
            <w:pPr>
              <w:bidi w:val="0"/>
              <w:jc w:val="both"/>
              <w:rPr>
                <w:rFonts w:ascii="Times New Roman" w:hAnsi="Times New Roman"/>
                <w:lang w:val="sk-SK"/>
              </w:rPr>
            </w:pPr>
            <w:r>
              <w:rPr>
                <w:rFonts w:ascii="Times New Roman" w:hAnsi="Times New Roman"/>
                <w:lang w:val="sk-SK"/>
              </w:rPr>
              <w:t>Návrh nezakladá predpoklad na zvýšenie administratívnych nákladov, práve naopak, návrhom sa znižujú administratívne náklady žiadateľov o príspevok podľa tohto zákona.</w:t>
            </w:r>
          </w:p>
          <w:p w:rsidR="00CD66F1" w:rsidP="00012DB9">
            <w:pPr>
              <w:bidi w:val="0"/>
              <w:jc w:val="both"/>
              <w:rPr>
                <w:rFonts w:ascii="Times New Roman" w:hAnsi="Times New Roman"/>
                <w:lang w:val="sk-SK"/>
              </w:rPr>
            </w:pPr>
          </w:p>
          <w:p w:rsidR="00CD66F1" w:rsidP="00012DB9">
            <w:pPr>
              <w:bidi w:val="0"/>
              <w:jc w:val="both"/>
              <w:rPr>
                <w:rFonts w:ascii="Times New Roman" w:hAnsi="Times New Roman"/>
                <w:lang w:val="sk-SK"/>
              </w:rPr>
            </w:pPr>
            <w:r>
              <w:rPr>
                <w:rFonts w:ascii="Times New Roman" w:hAnsi="Times New Roman"/>
                <w:lang w:val="sk-SK"/>
              </w:rPr>
              <w:t xml:space="preserve">Podľa platného právneho stavu, žiadateľ o príspevok podľa tohto zákona (právnická alebo fyzická osoba, vrátane UoZ, ktorý pred zaradením do evidencie UoZ prevádzkoval alebo vykonával samostatnú zárobkovú činnosť) je povinný pri žiadosti preukázať splnenie povinností v zmysle § 70 ods. 7 (t.j. že má splnené daňové povinnosti, odvodové povinnosti na zdravotné a sociálne poistenie, že v predchádzajúcich dvoch rokoch neporušil zákaz nelegálneho zamestnávania a nemá záväzky voči úradu). </w:t>
            </w:r>
          </w:p>
          <w:p w:rsidR="00CD66F1" w:rsidP="00012DB9">
            <w:pPr>
              <w:bidi w:val="0"/>
              <w:jc w:val="both"/>
              <w:rPr>
                <w:rFonts w:ascii="Times New Roman" w:hAnsi="Times New Roman"/>
                <w:lang w:val="sk-SK"/>
              </w:rPr>
            </w:pPr>
          </w:p>
          <w:p w:rsidR="00CD66F1" w:rsidP="00012DB9">
            <w:pPr>
              <w:bidi w:val="0"/>
              <w:jc w:val="both"/>
              <w:rPr>
                <w:rFonts w:ascii="Times New Roman" w:hAnsi="Times New Roman"/>
                <w:lang w:val="sk-SK"/>
              </w:rPr>
            </w:pPr>
            <w:r>
              <w:rPr>
                <w:rFonts w:ascii="Times New Roman" w:hAnsi="Times New Roman"/>
                <w:lang w:val="sk-SK"/>
              </w:rPr>
              <w:t>Podľa predkladaného návrhu zákona, splnenie týchto povinností pri predkladaní žiadosti o príspevok podľa tohto zákona už nebude musieť žiadateľ preukazovať doložením potvrdení od príslušných inštitúcií, ale uvedené si u príslušných inštitúcií bude zisťovať priamo úrad práce, sociálnych vecí a rodiny. Predmetným návrhom sa tak znížia administratívne náklady žiadateľov o príspevok podľa tohto zákona, a to najmä finančného charakteru, ktoré musel žiadateľ vynaložiť v súvislosti so získaním príslušných potvrdení.</w:t>
            </w:r>
          </w:p>
          <w:p w:rsidR="00CD66F1" w:rsidP="00012DB9">
            <w:pPr>
              <w:bidi w:val="0"/>
              <w:jc w:val="both"/>
              <w:rPr>
                <w:rFonts w:ascii="Times New Roman" w:hAnsi="Times New Roman"/>
                <w:lang w:val="sk-SK"/>
              </w:rPr>
            </w:pPr>
          </w:p>
          <w:p w:rsidR="00CD66F1" w:rsidP="00012DB9">
            <w:pPr>
              <w:bidi w:val="0"/>
              <w:jc w:val="both"/>
              <w:rPr>
                <w:rFonts w:ascii="Times New Roman" w:hAnsi="Times New Roman"/>
                <w:lang w:val="sk-SK"/>
              </w:rPr>
            </w:pPr>
            <w:r w:rsidRPr="00237B7B">
              <w:rPr>
                <w:rFonts w:ascii="Times New Roman" w:hAnsi="Times New Roman"/>
                <w:lang w:val="sk-SK"/>
              </w:rPr>
              <w:t xml:space="preserve">Návrh </w:t>
            </w:r>
            <w:r>
              <w:rPr>
                <w:rFonts w:ascii="Times New Roman" w:hAnsi="Times New Roman"/>
                <w:lang w:val="sk-SK"/>
              </w:rPr>
              <w:t xml:space="preserve">na rozšírenie možnosti vykonávania absolventskej praxe u samostatne zárobkovo činnej osoby nezvyšuje </w:t>
            </w:r>
            <w:r w:rsidRPr="00237B7B">
              <w:rPr>
                <w:rFonts w:ascii="Times New Roman" w:hAnsi="Times New Roman"/>
                <w:lang w:val="sk-SK"/>
              </w:rPr>
              <w:t>administratívn</w:t>
            </w:r>
            <w:r>
              <w:rPr>
                <w:rFonts w:ascii="Times New Roman" w:hAnsi="Times New Roman"/>
                <w:lang w:val="sk-SK"/>
              </w:rPr>
              <w:t>u</w:t>
            </w:r>
            <w:r w:rsidRPr="00237B7B">
              <w:rPr>
                <w:rFonts w:ascii="Times New Roman" w:hAnsi="Times New Roman"/>
                <w:lang w:val="sk-SK"/>
              </w:rPr>
              <w:t xml:space="preserve"> záťaž zamestnávateľov </w:t>
            </w:r>
            <w:r>
              <w:rPr>
                <w:rFonts w:ascii="Times New Roman" w:hAnsi="Times New Roman"/>
                <w:lang w:val="sk-SK"/>
              </w:rPr>
              <w:t>v porovnaní s ostatnými príspevkami v zmysle zákona</w:t>
            </w:r>
            <w:r w:rsidRPr="00237B7B">
              <w:rPr>
                <w:rFonts w:ascii="Times New Roman" w:hAnsi="Times New Roman"/>
                <w:lang w:val="sk-SK"/>
              </w:rPr>
              <w:t>.</w:t>
            </w:r>
          </w:p>
          <w:p w:rsidR="00CD66F1" w:rsidRPr="00237B7B" w:rsidP="00012DB9">
            <w:pPr>
              <w:bidi w:val="0"/>
              <w:jc w:val="both"/>
              <w:rPr>
                <w:rFonts w:ascii="Times New Roman" w:hAnsi="Times New Roman"/>
                <w:lang w:val="sk-SK"/>
              </w:rPr>
            </w:pPr>
          </w:p>
        </w:tc>
      </w:tr>
      <w:tr>
        <w:tblPrEx>
          <w:tblW w:w="9195" w:type="dxa"/>
          <w:tblInd w:w="55" w:type="dxa"/>
          <w:tblCellMar>
            <w:left w:w="70" w:type="dxa"/>
            <w:right w:w="70" w:type="dxa"/>
          </w:tblCellMar>
        </w:tblPrEx>
        <w:trPr>
          <w:trHeight w:val="600"/>
        </w:trPr>
        <w:tc>
          <w:tcPr>
            <w:tcW w:w="4155" w:type="dxa"/>
            <w:tcBorders>
              <w:top w:val="single" w:sz="4" w:space="0" w:color="auto"/>
              <w:left w:val="single" w:sz="8" w:space="0" w:color="auto"/>
              <w:bottom w:val="single" w:sz="4" w:space="0" w:color="auto"/>
              <w:right w:val="single" w:sz="4" w:space="0" w:color="auto"/>
            </w:tcBorders>
            <w:textDirection w:val="lrTb"/>
            <w:vAlign w:val="center"/>
          </w:tcPr>
          <w:p w:rsidR="00CD66F1" w:rsidRPr="005A788F" w:rsidP="00012DB9">
            <w:pPr>
              <w:bidi w:val="0"/>
              <w:jc w:val="both"/>
              <w:rPr>
                <w:rFonts w:ascii="Times New Roman" w:hAnsi="Times New Roman"/>
                <w:lang w:val="sk-SK"/>
              </w:rPr>
            </w:pPr>
          </w:p>
          <w:p w:rsidR="00CD66F1" w:rsidRPr="005A788F" w:rsidP="00012DB9">
            <w:pPr>
              <w:bidi w:val="0"/>
              <w:jc w:val="both"/>
              <w:rPr>
                <w:rFonts w:ascii="Times New Roman" w:hAnsi="Times New Roman"/>
                <w:lang w:val="sk-SK"/>
              </w:rPr>
            </w:pPr>
            <w:r w:rsidRPr="005A788F">
              <w:rPr>
                <w:rFonts w:ascii="Times New Roman" w:hAnsi="Times New Roman"/>
                <w:b/>
                <w:lang w:val="sk-SK"/>
              </w:rPr>
              <w:t>3.4</w:t>
            </w:r>
            <w:r w:rsidRPr="005A788F">
              <w:rPr>
                <w:rFonts w:ascii="Times New Roman" w:hAnsi="Times New Roman"/>
                <w:lang w:val="sk-SK"/>
              </w:rPr>
              <w:t>. Aké sú dôsledky pripravovaného návrhu pre fungovanie podnikateľských subjektov na slovenskom trhu (ako sa zmenia operácie na trhu?)</w:t>
            </w:r>
          </w:p>
          <w:p w:rsidR="00CD66F1" w:rsidRPr="005A788F" w:rsidP="00012DB9">
            <w:pPr>
              <w:bidi w:val="0"/>
              <w:ind w:left="360"/>
              <w:jc w:val="both"/>
              <w:rPr>
                <w:rFonts w:ascii="Times New Roman" w:hAnsi="Times New Roman"/>
                <w:lang w:val="sk-SK"/>
              </w:rPr>
            </w:pPr>
          </w:p>
        </w:tc>
        <w:tc>
          <w:tcPr>
            <w:tcW w:w="5040" w:type="dxa"/>
            <w:tcBorders>
              <w:top w:val="single" w:sz="4" w:space="0" w:color="auto"/>
              <w:left w:val="nil"/>
              <w:bottom w:val="single" w:sz="4" w:space="0" w:color="auto"/>
              <w:right w:val="single" w:sz="8" w:space="0" w:color="auto"/>
            </w:tcBorders>
            <w:noWrap/>
            <w:textDirection w:val="lrTb"/>
            <w:vAlign w:val="center"/>
          </w:tcPr>
          <w:p w:rsidR="00CD66F1" w:rsidRPr="00237B7B" w:rsidP="00012DB9">
            <w:pPr>
              <w:bidi w:val="0"/>
              <w:jc w:val="both"/>
              <w:rPr>
                <w:rFonts w:ascii="Times New Roman" w:hAnsi="Times New Roman"/>
                <w:lang w:val="sk-SK"/>
              </w:rPr>
            </w:pPr>
            <w:r w:rsidRPr="00237B7B">
              <w:rPr>
                <w:rFonts w:ascii="Times New Roman" w:hAnsi="Times New Roman"/>
                <w:lang w:val="sk-SK"/>
              </w:rPr>
              <w:t xml:space="preserve">Návrh </w:t>
            </w:r>
            <w:r>
              <w:rPr>
                <w:rFonts w:ascii="Times New Roman" w:hAnsi="Times New Roman"/>
                <w:lang w:val="sk-SK"/>
              </w:rPr>
              <w:t>nepredpokladá</w:t>
            </w:r>
            <w:r w:rsidRPr="00237B7B">
              <w:rPr>
                <w:rFonts w:ascii="Times New Roman" w:hAnsi="Times New Roman"/>
                <w:lang w:val="sk-SK"/>
              </w:rPr>
              <w:t xml:space="preserve"> dôsledky pre fungovanie podnikateľských subjektov na slovenskom trhu. </w:t>
            </w:r>
          </w:p>
        </w:tc>
      </w:tr>
      <w:tr>
        <w:tblPrEx>
          <w:tblW w:w="9195" w:type="dxa"/>
          <w:tblInd w:w="55" w:type="dxa"/>
          <w:tblCellMar>
            <w:left w:w="70" w:type="dxa"/>
            <w:right w:w="70" w:type="dxa"/>
          </w:tblCellMar>
        </w:tblPrEx>
        <w:trPr>
          <w:trHeight w:val="600"/>
        </w:trPr>
        <w:tc>
          <w:tcPr>
            <w:tcW w:w="4155" w:type="dxa"/>
            <w:tcBorders>
              <w:top w:val="single" w:sz="4" w:space="0" w:color="auto"/>
              <w:left w:val="single" w:sz="4" w:space="0" w:color="auto"/>
              <w:bottom w:val="single" w:sz="4" w:space="0" w:color="auto"/>
              <w:right w:val="single" w:sz="4" w:space="0" w:color="auto"/>
            </w:tcBorders>
            <w:noWrap/>
            <w:textDirection w:val="lrTb"/>
            <w:vAlign w:val="center"/>
          </w:tcPr>
          <w:p w:rsidR="00CD66F1" w:rsidRPr="005A788F" w:rsidP="00012DB9">
            <w:pPr>
              <w:bidi w:val="0"/>
              <w:jc w:val="both"/>
              <w:rPr>
                <w:rFonts w:ascii="Times New Roman" w:hAnsi="Times New Roman"/>
                <w:lang w:val="sk-SK"/>
              </w:rPr>
            </w:pPr>
          </w:p>
          <w:p w:rsidR="00CD66F1" w:rsidRPr="005A788F" w:rsidP="00012DB9">
            <w:pPr>
              <w:bidi w:val="0"/>
              <w:jc w:val="both"/>
              <w:rPr>
                <w:rFonts w:ascii="Times New Roman" w:hAnsi="Times New Roman"/>
                <w:lang w:val="sk-SK"/>
              </w:rPr>
            </w:pPr>
            <w:r w:rsidRPr="005A788F">
              <w:rPr>
                <w:rFonts w:ascii="Times New Roman" w:hAnsi="Times New Roman"/>
                <w:b/>
                <w:lang w:val="sk-SK"/>
              </w:rPr>
              <w:t>3.5</w:t>
            </w:r>
            <w:r w:rsidRPr="005A788F">
              <w:rPr>
                <w:rFonts w:ascii="Times New Roman" w:hAnsi="Times New Roman"/>
                <w:lang w:val="sk-SK"/>
              </w:rPr>
              <w:t>. Aké sú predpokladané spoločensko – ekonomické dôsledky pripravovaných regulácií?</w:t>
            </w:r>
          </w:p>
          <w:p w:rsidR="00CD66F1" w:rsidRPr="005A788F" w:rsidP="00012DB9">
            <w:pPr>
              <w:bidi w:val="0"/>
              <w:jc w:val="both"/>
              <w:rPr>
                <w:rFonts w:ascii="Times New Roman" w:hAnsi="Times New Roman"/>
                <w:lang w:val="sk-SK"/>
              </w:rPr>
            </w:pPr>
          </w:p>
        </w:tc>
        <w:tc>
          <w:tcPr>
            <w:tcW w:w="5040" w:type="dxa"/>
            <w:tcBorders>
              <w:top w:val="single" w:sz="4" w:space="0" w:color="auto"/>
              <w:left w:val="single" w:sz="4" w:space="0" w:color="auto"/>
              <w:bottom w:val="single" w:sz="4" w:space="0" w:color="auto"/>
              <w:right w:val="single" w:sz="4" w:space="0" w:color="auto"/>
            </w:tcBorders>
            <w:noWrap/>
            <w:textDirection w:val="lrTb"/>
            <w:vAlign w:val="center"/>
          </w:tcPr>
          <w:p w:rsidR="00CD66F1" w:rsidRPr="00F60F2B" w:rsidP="00012DB9">
            <w:pPr>
              <w:bidi w:val="0"/>
              <w:jc w:val="both"/>
              <w:rPr>
                <w:rFonts w:ascii="Times New Roman" w:hAnsi="Times New Roman"/>
                <w:lang w:val="sk-SK"/>
              </w:rPr>
            </w:pPr>
            <w:r w:rsidRPr="0074671A">
              <w:rPr>
                <w:rFonts w:ascii="Times New Roman" w:hAnsi="Times New Roman"/>
                <w:lang w:val="sk-SK"/>
              </w:rPr>
              <w:t xml:space="preserve">Miera evidovanej nezamestnanosti v SR podľa údajov Ústredia práce, sociálnych vecí a rodiny dosiahla </w:t>
            </w:r>
            <w:r w:rsidRPr="00F60F2B">
              <w:rPr>
                <w:rFonts w:ascii="Times New Roman" w:hAnsi="Times New Roman"/>
                <w:lang w:val="sk-SK"/>
              </w:rPr>
              <w:t xml:space="preserve">v roku 2014 v priemere hodnotu 12,79 % (medziročný pokles o 1,32 p.b.). Ku koncu marca 2015 bola na úrovni 12,06 %. </w:t>
            </w:r>
          </w:p>
          <w:p w:rsidR="00CD66F1" w:rsidRPr="0074671A" w:rsidP="00012DB9">
            <w:pPr>
              <w:bidi w:val="0"/>
              <w:jc w:val="both"/>
              <w:rPr>
                <w:rFonts w:ascii="Times New Roman" w:hAnsi="Times New Roman"/>
                <w:lang w:val="sk-SK"/>
              </w:rPr>
            </w:pPr>
            <w:r w:rsidRPr="00F60F2B">
              <w:rPr>
                <w:rFonts w:ascii="Times New Roman" w:hAnsi="Times New Roman"/>
                <w:lang w:val="sk-SK"/>
              </w:rPr>
              <w:t>Ku koncu marca 2015 bolo v evidencii UoZ 22 426 absolventov škôl s podielom 6,1 % na celkovom počte UoZ.</w:t>
            </w:r>
            <w:r w:rsidRPr="0074671A">
              <w:rPr>
                <w:rFonts w:ascii="Times New Roman" w:hAnsi="Times New Roman"/>
                <w:lang w:val="sk-SK"/>
              </w:rPr>
              <w:t xml:space="preserve"> </w:t>
            </w:r>
          </w:p>
          <w:p w:rsidR="00CD66F1" w:rsidP="00012DB9">
            <w:pPr>
              <w:bidi w:val="0"/>
              <w:jc w:val="both"/>
              <w:rPr>
                <w:rFonts w:ascii="Times New Roman" w:hAnsi="Times New Roman"/>
                <w:lang w:val="sk-SK"/>
              </w:rPr>
            </w:pPr>
          </w:p>
          <w:p w:rsidR="00CD66F1" w:rsidRPr="00237B7B" w:rsidP="00012DB9">
            <w:pPr>
              <w:bidi w:val="0"/>
              <w:jc w:val="both"/>
              <w:rPr>
                <w:rFonts w:ascii="Times New Roman" w:hAnsi="Times New Roman"/>
                <w:lang w:val="sk-SK"/>
              </w:rPr>
            </w:pPr>
            <w:r w:rsidRPr="00237B7B">
              <w:rPr>
                <w:rFonts w:ascii="Times New Roman" w:hAnsi="Times New Roman"/>
                <w:lang w:val="sk-SK"/>
              </w:rPr>
              <w:t xml:space="preserve">Predpokladá sa zvýšenie </w:t>
            </w:r>
            <w:r>
              <w:rPr>
                <w:rFonts w:ascii="Times New Roman" w:hAnsi="Times New Roman"/>
                <w:lang w:val="sk-SK"/>
              </w:rPr>
              <w:t>zamestnateľnosti absolventov škôl a zvýšenie mobility UoZ za prácou</w:t>
            </w:r>
            <w:r w:rsidRPr="00237B7B">
              <w:rPr>
                <w:rFonts w:ascii="Times New Roman" w:hAnsi="Times New Roman"/>
                <w:lang w:val="sk-SK"/>
              </w:rPr>
              <w:t xml:space="preserve">. </w:t>
            </w:r>
          </w:p>
        </w:tc>
      </w:tr>
    </w:tbl>
    <w:p w:rsidR="00CD66F1" w:rsidRPr="00C9368B" w:rsidP="00CD66F1">
      <w:pPr>
        <w:pStyle w:val="BodyText"/>
        <w:tabs>
          <w:tab w:val="num" w:pos="1080"/>
        </w:tabs>
        <w:bidi w:val="0"/>
        <w:ind w:left="708"/>
        <w:jc w:val="both"/>
        <w:rPr>
          <w:rFonts w:ascii="Times New Roman" w:hAnsi="Times New Roman"/>
          <w:b w:val="0"/>
          <w:bCs/>
          <w:szCs w:val="24"/>
        </w:rPr>
      </w:pPr>
    </w:p>
    <w:p w:rsidR="00345668"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P="00CD66F1">
      <w:pPr>
        <w:pStyle w:val="Title"/>
        <w:bidi w:val="0"/>
        <w:jc w:val="both"/>
        <w:rPr>
          <w:rFonts w:ascii="Times New Roman" w:hAnsi="Times New Roman"/>
        </w:rPr>
      </w:pPr>
    </w:p>
    <w:p w:rsidR="00CD66F1" w:rsidRPr="003326D2" w:rsidP="00CD66F1">
      <w:pPr>
        <w:bidi w:val="0"/>
        <w:jc w:val="center"/>
        <w:rPr>
          <w:rFonts w:ascii="Times New Roman" w:hAnsi="Times New Roman"/>
          <w:b/>
          <w:sz w:val="28"/>
          <w:szCs w:val="28"/>
          <w:lang w:val="sk-SK"/>
        </w:rPr>
      </w:pPr>
      <w:r w:rsidRPr="003326D2">
        <w:rPr>
          <w:rFonts w:ascii="Times New Roman" w:hAnsi="Times New Roman"/>
          <w:b/>
          <w:sz w:val="28"/>
          <w:szCs w:val="28"/>
          <w:lang w:val="sk-SK"/>
        </w:rPr>
        <w:t>Sociálne vplyvy -  vplyvy na hospodárenie obyvateľstva, sociálnu exklúziu, rovnosť príležitostí a rodovú rovnosť  a na zamestnanosť</w:t>
      </w:r>
    </w:p>
    <w:p w:rsidR="00CD66F1" w:rsidRPr="003326D2" w:rsidP="00CD66F1">
      <w:pPr>
        <w:bidi w:val="0"/>
        <w:rPr>
          <w:rFonts w:ascii="Times New Roman" w:hAnsi="Times New Roman"/>
          <w:b/>
          <w:bCs/>
          <w:lang w:val="sk-SK"/>
        </w:rPr>
      </w:pPr>
    </w:p>
    <w:tbl>
      <w:tblPr>
        <w:tblStyle w:val="TableNormal"/>
        <w:tblW w:w="9015" w:type="dxa"/>
        <w:jc w:val="center"/>
        <w:tblCellMar>
          <w:left w:w="70" w:type="dxa"/>
          <w:right w:w="70" w:type="dxa"/>
        </w:tblCellMar>
      </w:tblPr>
      <w:tblGrid>
        <w:gridCol w:w="3572"/>
        <w:gridCol w:w="5443"/>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CD66F1" w:rsidRPr="003326D2" w:rsidP="00012DB9">
            <w:pPr>
              <w:bidi w:val="0"/>
              <w:jc w:val="center"/>
              <w:rPr>
                <w:rFonts w:ascii="Times New Roman" w:hAnsi="Times New Roman"/>
                <w:b/>
                <w:bCs/>
                <w:color w:val="FFFFFF"/>
                <w:lang w:val="sk-SK"/>
              </w:rPr>
            </w:pPr>
            <w:r w:rsidRPr="003326D2">
              <w:rPr>
                <w:rFonts w:ascii="Times New Roman" w:hAnsi="Times New Roman"/>
                <w:b/>
                <w:bCs/>
                <w:color w:val="FFFFFF"/>
                <w:lang w:val="sk-SK"/>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3572" w:type="dxa"/>
            <w:tcBorders>
              <w:top w:val="single" w:sz="4" w:space="0" w:color="auto"/>
              <w:left w:val="single" w:sz="4" w:space="0" w:color="auto"/>
              <w:bottom w:val="single" w:sz="4" w:space="0" w:color="auto"/>
              <w:right w:val="single" w:sz="4" w:space="0" w:color="auto"/>
            </w:tcBorders>
            <w:textDirection w:val="lrTb"/>
            <w:vAlign w:val="center"/>
          </w:tcPr>
          <w:p w:rsidR="00CD66F1" w:rsidRPr="003326D2" w:rsidP="00012DB9">
            <w:pPr>
              <w:bidi w:val="0"/>
              <w:rPr>
                <w:rFonts w:ascii="Times New Roman" w:hAnsi="Times New Roman"/>
                <w:lang w:val="sk-SK"/>
              </w:rPr>
            </w:pPr>
            <w:r w:rsidRPr="003326D2">
              <w:rPr>
                <w:rFonts w:ascii="Times New Roman" w:hAnsi="Times New Roman"/>
                <w:b/>
                <w:lang w:val="sk-SK"/>
              </w:rPr>
              <w:t>4.1.</w:t>
            </w:r>
            <w:r w:rsidRPr="003326D2">
              <w:rPr>
                <w:rFonts w:ascii="Times New Roman" w:hAnsi="Times New Roman"/>
                <w:lang w:val="sk-SK"/>
              </w:rPr>
              <w:t xml:space="preserve"> Identifikujte vplyv na hospodárenie domácností a špecifikujte ovplyvnené skupiny domácností, ktoré budú pozitívne/negatívne ovplyvnené.  </w:t>
            </w:r>
          </w:p>
        </w:tc>
        <w:tc>
          <w:tcPr>
            <w:tcW w:w="5443" w:type="dxa"/>
            <w:tcBorders>
              <w:top w:val="single" w:sz="4" w:space="0" w:color="auto"/>
              <w:left w:val="nil"/>
              <w:bottom w:val="single" w:sz="4" w:space="0" w:color="auto"/>
              <w:right w:val="single" w:sz="4" w:space="0" w:color="auto"/>
            </w:tcBorders>
            <w:textDirection w:val="lrTb"/>
            <w:vAlign w:val="top"/>
          </w:tcPr>
          <w:p w:rsidR="00CD66F1" w:rsidRPr="003326D2" w:rsidP="00012DB9">
            <w:pPr>
              <w:bidi w:val="0"/>
              <w:jc w:val="both"/>
              <w:rPr>
                <w:rFonts w:ascii="Times New Roman" w:hAnsi="Times New Roman"/>
                <w:lang w:val="sk-SK"/>
              </w:rPr>
            </w:pPr>
            <w:r w:rsidRPr="003326D2">
              <w:rPr>
                <w:rFonts w:ascii="Times New Roman" w:hAnsi="Times New Roman"/>
                <w:lang w:val="sk-SK"/>
              </w:rPr>
              <w:t>Návrh bude mať pozitívny vplyv na domácnosti s uchádzačom o zamestnanie (UoZ) – absolventom školy do 26 rokov veku, ktorý bude môcť vykonávať absolventskú prax aj u samostatne zárobkovo činnej osoby a na domácnosti s uchádzačom o zamestnanie, ktorý si nájde zamestnanie mimo miesta svojho trvalého bydliska a získa nové trvalé bydlisko alebo prechodné bydlisko v mieste jeho nového zamestnania.</w:t>
            </w:r>
          </w:p>
        </w:tc>
      </w:tr>
      <w:tr>
        <w:tblPrEx>
          <w:tblW w:w="9015" w:type="dxa"/>
          <w:jc w:val="center"/>
          <w:tblCellMar>
            <w:left w:w="70" w:type="dxa"/>
            <w:right w:w="70" w:type="dxa"/>
          </w:tblCellMar>
        </w:tblPrEx>
        <w:trPr>
          <w:trHeight w:val="1530"/>
          <w:jc w:val="center"/>
        </w:trPr>
        <w:tc>
          <w:tcPr>
            <w:tcW w:w="3572" w:type="dxa"/>
            <w:tcBorders>
              <w:top w:val="single" w:sz="4" w:space="0" w:color="auto"/>
              <w:left w:val="single" w:sz="4" w:space="0" w:color="auto"/>
              <w:bottom w:val="single" w:sz="4" w:space="0" w:color="auto"/>
              <w:right w:val="single" w:sz="4" w:space="0" w:color="auto"/>
            </w:tcBorders>
            <w:textDirection w:val="lrTb"/>
            <w:vAlign w:val="top"/>
          </w:tcPr>
          <w:p w:rsidR="00CD66F1" w:rsidRPr="003326D2" w:rsidP="00012DB9">
            <w:pPr>
              <w:bidi w:val="0"/>
              <w:ind w:firstLine="480" w:firstLineChars="200"/>
              <w:rPr>
                <w:rFonts w:ascii="Times New Roman" w:hAnsi="Times New Roman"/>
                <w:lang w:val="sk-SK"/>
              </w:rPr>
            </w:pPr>
            <w:r w:rsidRPr="003326D2">
              <w:rPr>
                <w:rFonts w:ascii="Times New Roman" w:hAnsi="Times New Roman"/>
                <w:lang w:val="sk-SK"/>
              </w:rPr>
              <w:t xml:space="preserve">Kvantifikujte: </w:t>
            </w:r>
          </w:p>
          <w:p w:rsidR="00CD66F1" w:rsidRPr="003326D2" w:rsidP="00CD66F1">
            <w:pPr>
              <w:numPr>
                <w:numId w:val="35"/>
              </w:numPr>
              <w:tabs>
                <w:tab w:val="left" w:pos="357"/>
                <w:tab w:val="clear" w:pos="1340"/>
              </w:tabs>
              <w:bidi w:val="0"/>
              <w:ind w:left="357" w:hanging="357"/>
              <w:rPr>
                <w:rFonts w:ascii="Times New Roman" w:hAnsi="Times New Roman"/>
                <w:lang w:val="sk-SK"/>
              </w:rPr>
            </w:pPr>
            <w:r w:rsidRPr="003326D2">
              <w:rPr>
                <w:rFonts w:ascii="Times New Roman" w:hAnsi="Times New Roman"/>
                <w:lang w:val="sk-SK"/>
              </w:rPr>
              <w:t>Rast alebo pokles príjmov/ výdavkov na priemerného obyvateľa</w:t>
            </w:r>
          </w:p>
          <w:p w:rsidR="00CD66F1" w:rsidRPr="003326D2" w:rsidP="00CD66F1">
            <w:pPr>
              <w:numPr>
                <w:numId w:val="35"/>
              </w:numPr>
              <w:tabs>
                <w:tab w:val="left" w:pos="357"/>
                <w:tab w:val="clear" w:pos="1340"/>
              </w:tabs>
              <w:bidi w:val="0"/>
              <w:ind w:left="357" w:hanging="357"/>
              <w:rPr>
                <w:rFonts w:ascii="Times New Roman" w:hAnsi="Times New Roman"/>
                <w:lang w:val="sk-SK"/>
              </w:rPr>
            </w:pPr>
            <w:r w:rsidRPr="003326D2">
              <w:rPr>
                <w:rFonts w:ascii="Times New Roman" w:hAnsi="Times New Roman"/>
                <w:lang w:val="sk-SK"/>
              </w:rPr>
              <w:t>Rast alebo pokles príjmov/ výdavkov za jednotlivé ovplyvnené skupiny domácností</w:t>
            </w:r>
          </w:p>
          <w:p w:rsidR="00CD66F1" w:rsidRPr="003326D2" w:rsidP="00012DB9">
            <w:pPr>
              <w:tabs>
                <w:tab w:val="left" w:pos="357"/>
              </w:tabs>
              <w:bidi w:val="0"/>
              <w:rPr>
                <w:rFonts w:ascii="Times New Roman" w:hAnsi="Times New Roman"/>
                <w:lang w:val="sk-SK"/>
              </w:rPr>
            </w:pPr>
          </w:p>
          <w:p w:rsidR="00CD66F1" w:rsidRPr="003326D2" w:rsidP="00012DB9">
            <w:pPr>
              <w:tabs>
                <w:tab w:val="left" w:pos="357"/>
              </w:tabs>
              <w:bidi w:val="0"/>
              <w:rPr>
                <w:rFonts w:ascii="Times New Roman" w:hAnsi="Times New Roman"/>
                <w:lang w:val="sk-SK"/>
              </w:rPr>
            </w:pPr>
          </w:p>
          <w:p w:rsidR="00CD66F1" w:rsidRPr="003326D2" w:rsidP="00012DB9">
            <w:pPr>
              <w:tabs>
                <w:tab w:val="left" w:pos="357"/>
              </w:tabs>
              <w:bidi w:val="0"/>
              <w:rPr>
                <w:rFonts w:ascii="Times New Roman" w:hAnsi="Times New Roman"/>
                <w:lang w:val="sk-SK"/>
              </w:rPr>
            </w:pPr>
          </w:p>
          <w:p w:rsidR="00CD66F1" w:rsidRPr="003326D2" w:rsidP="00012DB9">
            <w:pPr>
              <w:tabs>
                <w:tab w:val="left" w:pos="357"/>
              </w:tabs>
              <w:bidi w:val="0"/>
              <w:rPr>
                <w:rFonts w:ascii="Times New Roman" w:hAnsi="Times New Roman"/>
                <w:lang w:val="sk-SK"/>
              </w:rPr>
            </w:pPr>
          </w:p>
          <w:p w:rsidR="00CD66F1" w:rsidRPr="003326D2" w:rsidP="00012DB9">
            <w:pPr>
              <w:tabs>
                <w:tab w:val="left" w:pos="357"/>
              </w:tabs>
              <w:bidi w:val="0"/>
              <w:rPr>
                <w:rFonts w:ascii="Times New Roman" w:hAnsi="Times New Roman"/>
                <w:lang w:val="sk-SK"/>
              </w:rPr>
            </w:pPr>
          </w:p>
          <w:p w:rsidR="00CD66F1" w:rsidRPr="003326D2" w:rsidP="00012DB9">
            <w:pPr>
              <w:tabs>
                <w:tab w:val="left" w:pos="357"/>
              </w:tabs>
              <w:bidi w:val="0"/>
              <w:rPr>
                <w:rFonts w:ascii="Times New Roman" w:hAnsi="Times New Roman"/>
                <w:lang w:val="sk-SK"/>
              </w:rPr>
            </w:pPr>
          </w:p>
          <w:p w:rsidR="00CD66F1" w:rsidRPr="003326D2" w:rsidP="00012DB9">
            <w:pPr>
              <w:tabs>
                <w:tab w:val="left" w:pos="357"/>
              </w:tabs>
              <w:bidi w:val="0"/>
              <w:rPr>
                <w:rFonts w:ascii="Times New Roman" w:hAnsi="Times New Roman"/>
                <w:lang w:val="sk-SK"/>
              </w:rPr>
            </w:pPr>
          </w:p>
          <w:p w:rsidR="00CD66F1" w:rsidRPr="003326D2" w:rsidP="00012DB9">
            <w:pPr>
              <w:tabs>
                <w:tab w:val="left" w:pos="357"/>
              </w:tabs>
              <w:bidi w:val="0"/>
              <w:rPr>
                <w:rFonts w:ascii="Times New Roman" w:hAnsi="Times New Roman"/>
                <w:lang w:val="sk-SK"/>
              </w:rPr>
            </w:pPr>
          </w:p>
          <w:p w:rsidR="00CD66F1" w:rsidRPr="003326D2" w:rsidP="00CD66F1">
            <w:pPr>
              <w:numPr>
                <w:numId w:val="35"/>
              </w:numPr>
              <w:tabs>
                <w:tab w:val="left" w:pos="357"/>
                <w:tab w:val="clear" w:pos="1340"/>
              </w:tabs>
              <w:bidi w:val="0"/>
              <w:ind w:left="357" w:hanging="357"/>
              <w:rPr>
                <w:rFonts w:ascii="Times New Roman" w:hAnsi="Times New Roman"/>
                <w:b/>
                <w:lang w:val="sk-SK"/>
              </w:rPr>
            </w:pPr>
            <w:r w:rsidRPr="003326D2">
              <w:rPr>
                <w:rFonts w:ascii="Times New Roman" w:hAnsi="Times New Roman"/>
                <w:lang w:val="sk-SK"/>
              </w:rPr>
              <w:t>Celkový počet obyvateľstva / domácností ovplyvnených predkladaným materiálom</w:t>
            </w:r>
          </w:p>
        </w:tc>
        <w:tc>
          <w:tcPr>
            <w:tcW w:w="5443" w:type="dxa"/>
            <w:tcBorders>
              <w:top w:val="single" w:sz="4" w:space="0" w:color="auto"/>
              <w:left w:val="nil"/>
              <w:bottom w:val="single" w:sz="4" w:space="0" w:color="auto"/>
              <w:right w:val="single" w:sz="4" w:space="0" w:color="auto"/>
            </w:tcBorders>
            <w:textDirection w:val="lrTb"/>
            <w:vAlign w:val="top"/>
          </w:tcPr>
          <w:p w:rsidR="00CD66F1" w:rsidRPr="003326D2" w:rsidP="00012DB9">
            <w:pPr>
              <w:bidi w:val="0"/>
              <w:jc w:val="both"/>
              <w:rPr>
                <w:rFonts w:ascii="Times New Roman" w:hAnsi="Times New Roman"/>
                <w:lang w:val="sk-SK"/>
              </w:rPr>
            </w:pPr>
          </w:p>
          <w:p w:rsidR="00CD66F1" w:rsidRPr="003326D2" w:rsidP="00012DB9">
            <w:pPr>
              <w:bidi w:val="0"/>
              <w:jc w:val="both"/>
              <w:rPr>
                <w:rFonts w:ascii="Times New Roman" w:hAnsi="Times New Roman"/>
                <w:lang w:val="sk-SK"/>
              </w:rPr>
            </w:pPr>
            <w:r w:rsidRPr="003326D2">
              <w:rPr>
                <w:rFonts w:ascii="Times New Roman" w:hAnsi="Times New Roman"/>
                <w:lang w:val="sk-SK"/>
              </w:rPr>
              <w:t>Nie je možné kvantifikovať.</w:t>
            </w:r>
          </w:p>
          <w:p w:rsidR="00CD66F1" w:rsidRPr="003326D2" w:rsidP="00012DB9">
            <w:pPr>
              <w:bidi w:val="0"/>
              <w:jc w:val="both"/>
              <w:rPr>
                <w:rFonts w:ascii="Times New Roman" w:hAnsi="Times New Roman"/>
                <w:lang w:val="sk-SK"/>
              </w:rPr>
            </w:pPr>
          </w:p>
          <w:p w:rsidR="00CD66F1" w:rsidRPr="003326D2" w:rsidP="00012DB9">
            <w:pPr>
              <w:bidi w:val="0"/>
              <w:jc w:val="both"/>
              <w:rPr>
                <w:rFonts w:ascii="Times New Roman" w:hAnsi="Times New Roman"/>
                <w:lang w:val="sk-SK"/>
              </w:rPr>
            </w:pPr>
          </w:p>
          <w:p w:rsidR="00CD66F1" w:rsidRPr="003326D2" w:rsidP="00012DB9">
            <w:pPr>
              <w:bidi w:val="0"/>
              <w:jc w:val="both"/>
              <w:rPr>
                <w:rFonts w:ascii="Times New Roman" w:hAnsi="Times New Roman"/>
                <w:lang w:val="sk-SK"/>
              </w:rPr>
            </w:pPr>
            <w:r w:rsidRPr="003326D2">
              <w:rPr>
                <w:rFonts w:ascii="Times New Roman" w:hAnsi="Times New Roman"/>
                <w:lang w:val="sk-SK"/>
              </w:rPr>
              <w:t>Predpokladá sa zvýšenie príjmov domácností s UoZ do 26 rokov veku, a to v súvislosti s jeho príjmom v podobe príspevku za vykonávanie absolventskej praxe a na domácnosti s uchádzačom o zamestnanie, ktorý si nájde zamestnanie mimo svojho trvalého bydliska a získa nové trvalé bydlisko alebo prechodné bydlisko v mieste jeho nového zamestnania, a to v súvislosti s jeho príjmom z vykonávania zárobkovej činnosti, ako aj v súvislosti s príspevkom na úhradu časti výdavkov súvisiacich s</w:t>
            </w:r>
            <w:r>
              <w:rPr>
                <w:rFonts w:ascii="Times New Roman" w:hAnsi="Times New Roman"/>
                <w:lang w:val="sk-SK"/>
              </w:rPr>
              <w:t xml:space="preserve">o zmenou miesta </w:t>
            </w:r>
            <w:r w:rsidRPr="003326D2">
              <w:rPr>
                <w:rFonts w:ascii="Times New Roman" w:hAnsi="Times New Roman"/>
                <w:lang w:val="sk-SK"/>
              </w:rPr>
              <w:t xml:space="preserve">jeho </w:t>
            </w:r>
            <w:r>
              <w:rPr>
                <w:rFonts w:ascii="Times New Roman" w:hAnsi="Times New Roman"/>
                <w:lang w:val="sk-SK"/>
              </w:rPr>
              <w:t>pobytu</w:t>
            </w:r>
            <w:r w:rsidRPr="003326D2">
              <w:rPr>
                <w:rFonts w:ascii="Times New Roman" w:hAnsi="Times New Roman"/>
                <w:lang w:val="sk-SK"/>
              </w:rPr>
              <w:t>, kde získal zamestnanie.</w:t>
            </w:r>
          </w:p>
          <w:p w:rsidR="00CD66F1" w:rsidRPr="003326D2" w:rsidP="00012DB9">
            <w:pPr>
              <w:bidi w:val="0"/>
              <w:jc w:val="both"/>
              <w:rPr>
                <w:rFonts w:ascii="Times New Roman" w:hAnsi="Times New Roman"/>
                <w:lang w:val="sk-SK"/>
              </w:rPr>
            </w:pPr>
          </w:p>
          <w:p w:rsidR="00CD66F1" w:rsidP="00012DB9">
            <w:pPr>
              <w:bidi w:val="0"/>
              <w:jc w:val="both"/>
              <w:rPr>
                <w:rFonts w:ascii="Times New Roman" w:hAnsi="Times New Roman"/>
                <w:lang w:val="sk-SK"/>
              </w:rPr>
            </w:pPr>
            <w:r w:rsidRPr="003326D2">
              <w:rPr>
                <w:rFonts w:ascii="Times New Roman" w:hAnsi="Times New Roman"/>
                <w:lang w:val="sk-SK"/>
              </w:rPr>
              <w:t xml:space="preserve">Zavedením možnosti vykonávania absolventskej praxe u samostatne zárobkovo činných osôb sa predpokladá zvýšenie účasti na vykonávaní absolventskej praxe umiestnením o cca </w:t>
            </w:r>
            <w:r>
              <w:rPr>
                <w:rFonts w:ascii="Times New Roman" w:hAnsi="Times New Roman"/>
                <w:lang w:val="sk-SK"/>
              </w:rPr>
              <w:t>2 086</w:t>
            </w:r>
            <w:r w:rsidRPr="003326D2">
              <w:rPr>
                <w:rFonts w:ascii="Times New Roman" w:hAnsi="Times New Roman"/>
                <w:lang w:val="sk-SK"/>
              </w:rPr>
              <w:t xml:space="preserve"> UoZ absolventov škôl </w:t>
            </w:r>
            <w:r>
              <w:rPr>
                <w:rFonts w:ascii="Times New Roman" w:hAnsi="Times New Roman"/>
                <w:lang w:val="sk-SK"/>
              </w:rPr>
              <w:t xml:space="preserve">v priemere ročne </w:t>
            </w:r>
            <w:r w:rsidRPr="003326D2">
              <w:rPr>
                <w:rFonts w:ascii="Times New Roman" w:hAnsi="Times New Roman"/>
                <w:lang w:val="sk-SK"/>
              </w:rPr>
              <w:t>viac na tento nástroj.</w:t>
            </w:r>
          </w:p>
          <w:p w:rsidR="00CD66F1" w:rsidRPr="003326D2" w:rsidP="00012DB9">
            <w:pPr>
              <w:bidi w:val="0"/>
              <w:jc w:val="both"/>
              <w:rPr>
                <w:rFonts w:ascii="Times New Roman" w:hAnsi="Times New Roman"/>
                <w:lang w:val="sk-SK"/>
              </w:rPr>
            </w:pPr>
            <w:r>
              <w:rPr>
                <w:rFonts w:ascii="Times New Roman" w:hAnsi="Times New Roman"/>
                <w:lang w:val="sk-SK"/>
              </w:rPr>
              <w:t>Prostredníctvom inovovaného príspevku podľa § 53a (v súčasnosti príspevok na presťahovanie za prácou, podľa návrhu príspevok na podporu mobility za prácou) sa v súvislosti so zavedením možnosti získania príspevku aj v prípade nahlásenia prechodného pobytu v mieste zamestnania predpokladá zvýšenie záujmu o tento príspevok a podpora cca 793 osôb v priemere ročne.</w:t>
            </w:r>
          </w:p>
        </w:tc>
      </w:tr>
      <w:tr>
        <w:tblPrEx>
          <w:tblW w:w="9015" w:type="dxa"/>
          <w:jc w:val="center"/>
          <w:tblCellMar>
            <w:left w:w="70" w:type="dxa"/>
            <w:right w:w="70" w:type="dxa"/>
          </w:tblCellMar>
        </w:tblPrEx>
        <w:trPr>
          <w:trHeight w:val="1608"/>
          <w:jc w:val="center"/>
        </w:trPr>
        <w:tc>
          <w:tcPr>
            <w:tcW w:w="3572" w:type="dxa"/>
            <w:tcBorders>
              <w:top w:val="single" w:sz="4" w:space="0" w:color="auto"/>
              <w:left w:val="single" w:sz="4" w:space="0" w:color="auto"/>
              <w:bottom w:val="single" w:sz="4" w:space="0" w:color="auto"/>
              <w:right w:val="single" w:sz="4" w:space="0" w:color="auto"/>
            </w:tcBorders>
            <w:textDirection w:val="lrTb"/>
            <w:vAlign w:val="center"/>
          </w:tcPr>
          <w:p w:rsidR="00CD66F1" w:rsidRPr="003326D2" w:rsidP="00012DB9">
            <w:pPr>
              <w:bidi w:val="0"/>
              <w:rPr>
                <w:rFonts w:ascii="Times New Roman" w:hAnsi="Times New Roman"/>
                <w:lang w:val="sk-SK"/>
              </w:rPr>
            </w:pPr>
            <w:r w:rsidRPr="003326D2">
              <w:rPr>
                <w:rFonts w:ascii="Times New Roman" w:hAnsi="Times New Roman"/>
                <w:b/>
                <w:lang w:val="sk-SK"/>
              </w:rPr>
              <w:t>4.2.</w:t>
            </w:r>
            <w:r w:rsidRPr="003326D2">
              <w:rPr>
                <w:rFonts w:ascii="Times New Roman" w:hAnsi="Times New Roman"/>
                <w:lang w:val="sk-SK"/>
              </w:rPr>
              <w:t xml:space="preserve"> Zhodnoťte kvalitatívne (prípadne kvantitatívne) vplyvy na prístup k zdrojom, právam, tovarom a službám u jednotlivých ovplyvnených skupín obyvateľstva.</w:t>
            </w:r>
          </w:p>
        </w:tc>
        <w:tc>
          <w:tcPr>
            <w:tcW w:w="5443" w:type="dxa"/>
            <w:tcBorders>
              <w:top w:val="single" w:sz="4" w:space="0" w:color="auto"/>
              <w:left w:val="nil"/>
              <w:bottom w:val="single" w:sz="4" w:space="0" w:color="auto"/>
              <w:right w:val="single" w:sz="4" w:space="0" w:color="auto"/>
            </w:tcBorders>
            <w:textDirection w:val="lrTb"/>
            <w:vAlign w:val="top"/>
          </w:tcPr>
          <w:p w:rsidR="00CD66F1" w:rsidRPr="003326D2" w:rsidP="00012DB9">
            <w:pPr>
              <w:bidi w:val="0"/>
              <w:jc w:val="both"/>
              <w:rPr>
                <w:rFonts w:ascii="Times New Roman" w:hAnsi="Times New Roman"/>
                <w:lang w:val="sk-SK"/>
              </w:rPr>
            </w:pPr>
            <w:r w:rsidRPr="003326D2">
              <w:rPr>
                <w:rFonts w:ascii="Times New Roman" w:hAnsi="Times New Roman"/>
                <w:lang w:val="sk-SK"/>
              </w:rPr>
              <w:t>Návrh bude mať pozitívny vplyv na prístup k vybraným aktívnym opatreniam na trhu práce pre UoZ. Konkrétne ide o prístup k absolventskej praxi pre absolventov škôl, k</w:t>
            </w:r>
            <w:r>
              <w:rPr>
                <w:rFonts w:ascii="Times New Roman" w:hAnsi="Times New Roman"/>
                <w:lang w:val="sk-SK"/>
              </w:rPr>
              <w:t> </w:t>
            </w:r>
            <w:r w:rsidRPr="003326D2">
              <w:rPr>
                <w:rFonts w:ascii="Times New Roman" w:hAnsi="Times New Roman"/>
                <w:lang w:val="sk-SK"/>
              </w:rPr>
              <w:t>vzdelávaniu</w:t>
            </w:r>
            <w:r>
              <w:rPr>
                <w:rFonts w:ascii="Times New Roman" w:hAnsi="Times New Roman"/>
                <w:lang w:val="sk-SK"/>
              </w:rPr>
              <w:t xml:space="preserve"> a príprave pre trh práce, </w:t>
            </w:r>
            <w:r w:rsidRPr="003326D2">
              <w:rPr>
                <w:rFonts w:ascii="Times New Roman" w:hAnsi="Times New Roman"/>
                <w:lang w:val="sk-SK"/>
              </w:rPr>
              <w:t>nakoľko sa rozširujú možnosti pre UoZ o neakreditované vzdelávanie, ktoré je zabezpečované na základe oprávnenia alebo osvedčenia a vedie k odbornej príprave pre uplatnenie na trh práce a k príspevku na podporu mobility za prácou. Poskytovaním nového príspevku na podporu mobility za prácou, ktorý nahradí doterajší príspevok na presťahovanie sa za prácou sa môže zlepšiť prístup k bývaniu pre UoZ, ktorí získajú zamestnanie vo vzdialenejšej lokalite (min. 70 km od trvalého bydliska) a zmenia pobyt. Návrh bude mať zároveň pozitívny vplyv na zvýšenie mobility za prácou. Keďže nový príspevok nebude viazaný iba na zmenu trvalého bydliska, predpokladá sa vyššie využívanie ako pri súčasnom právnom stave. V dôsledku zmien, ktoré súvisia s povolením na zamestnanie pre štátnych príslušníkov z tretích krajín, sa môže zlepšiť prístup na trh práce pre imigrantov z tretích krajín, ktorí spĺňajú podmienky na zamestnanie definované v zákone.</w:t>
            </w:r>
          </w:p>
        </w:tc>
      </w:tr>
      <w:tr>
        <w:tblPrEx>
          <w:tblW w:w="9015" w:type="dxa"/>
          <w:jc w:val="center"/>
          <w:tblCellMar>
            <w:left w:w="70" w:type="dxa"/>
            <w:right w:w="70" w:type="dxa"/>
          </w:tblCellMar>
        </w:tblPrEx>
        <w:trPr>
          <w:trHeight w:val="660"/>
          <w:jc w:val="center"/>
        </w:trPr>
        <w:tc>
          <w:tcPr>
            <w:tcW w:w="3572" w:type="dxa"/>
            <w:tcBorders>
              <w:top w:val="single" w:sz="4" w:space="0" w:color="auto"/>
              <w:left w:val="single" w:sz="4" w:space="0" w:color="auto"/>
              <w:bottom w:val="single" w:sz="4" w:space="0" w:color="auto"/>
              <w:right w:val="single" w:sz="4" w:space="0" w:color="auto"/>
            </w:tcBorders>
            <w:textDirection w:val="lrTb"/>
            <w:vAlign w:val="center"/>
          </w:tcPr>
          <w:p w:rsidR="00CD66F1" w:rsidRPr="003326D2" w:rsidP="00012DB9">
            <w:pPr>
              <w:bidi w:val="0"/>
              <w:rPr>
                <w:rFonts w:ascii="Times New Roman" w:hAnsi="Times New Roman"/>
                <w:lang w:val="sk-SK"/>
              </w:rPr>
            </w:pPr>
          </w:p>
          <w:p w:rsidR="00CD66F1" w:rsidRPr="003326D2" w:rsidP="00012DB9">
            <w:pPr>
              <w:bidi w:val="0"/>
              <w:rPr>
                <w:rFonts w:ascii="Times New Roman" w:hAnsi="Times New Roman"/>
                <w:lang w:val="sk-SK"/>
              </w:rPr>
            </w:pPr>
            <w:r w:rsidRPr="003326D2">
              <w:rPr>
                <w:rFonts w:ascii="Times New Roman" w:hAnsi="Times New Roman"/>
                <w:b/>
                <w:lang w:val="sk-SK"/>
              </w:rPr>
              <w:t>4.3.</w:t>
            </w:r>
            <w:r w:rsidRPr="003326D2">
              <w:rPr>
                <w:rFonts w:ascii="Times New Roman" w:hAnsi="Times New Roman"/>
                <w:sz w:val="22"/>
                <w:szCs w:val="22"/>
                <w:lang w:val="sk-SK"/>
              </w:rPr>
              <w:t xml:space="preserve">  </w:t>
            </w:r>
            <w:r w:rsidRPr="003326D2">
              <w:rPr>
                <w:rFonts w:ascii="Times New Roman" w:hAnsi="Times New Roman"/>
                <w:lang w:val="sk-SK"/>
              </w:rPr>
              <w:t>Zhodnoťte vplyv na rovnosť príležitostí:</w:t>
            </w:r>
          </w:p>
          <w:p w:rsidR="00CD66F1" w:rsidRPr="003326D2" w:rsidP="00012DB9">
            <w:pPr>
              <w:bidi w:val="0"/>
              <w:rPr>
                <w:rFonts w:ascii="Times New Roman" w:hAnsi="Times New Roman"/>
                <w:lang w:val="sk-SK"/>
              </w:rPr>
            </w:pPr>
          </w:p>
          <w:p w:rsidR="00CD66F1" w:rsidRPr="003326D2" w:rsidP="00012DB9">
            <w:pPr>
              <w:bidi w:val="0"/>
              <w:rPr>
                <w:rFonts w:ascii="Times New Roman" w:hAnsi="Times New Roman"/>
                <w:lang w:val="sk-SK"/>
              </w:rPr>
            </w:pPr>
            <w:r w:rsidRPr="003326D2">
              <w:rPr>
                <w:rFonts w:ascii="Times New Roman" w:hAnsi="Times New Roman"/>
                <w:lang w:val="sk-SK"/>
              </w:rPr>
              <w:t>Zhodnoťte vplyv na rodovú rovnosť.</w:t>
            </w:r>
          </w:p>
          <w:p w:rsidR="00CD66F1" w:rsidRPr="003326D2" w:rsidP="00012DB9">
            <w:pPr>
              <w:bidi w:val="0"/>
              <w:rPr>
                <w:rFonts w:ascii="Times New Roman" w:hAnsi="Times New Roman"/>
                <w:lang w:val="sk-SK"/>
              </w:rPr>
            </w:pPr>
          </w:p>
        </w:tc>
        <w:tc>
          <w:tcPr>
            <w:tcW w:w="5443" w:type="dxa"/>
            <w:tcBorders>
              <w:top w:val="nil"/>
              <w:left w:val="nil"/>
              <w:bottom w:val="single" w:sz="4" w:space="0" w:color="auto"/>
              <w:right w:val="single" w:sz="4" w:space="0" w:color="auto"/>
            </w:tcBorders>
            <w:textDirection w:val="lrTb"/>
            <w:vAlign w:val="top"/>
          </w:tcPr>
          <w:p w:rsidR="00CD66F1" w:rsidRPr="003326D2" w:rsidP="00012DB9">
            <w:pPr>
              <w:bidi w:val="0"/>
              <w:jc w:val="both"/>
              <w:rPr>
                <w:rFonts w:ascii="Times New Roman" w:hAnsi="Times New Roman"/>
                <w:lang w:val="sk-SK"/>
              </w:rPr>
            </w:pPr>
          </w:p>
          <w:p w:rsidR="00CD66F1" w:rsidRPr="003326D2" w:rsidP="00012DB9">
            <w:pPr>
              <w:bidi w:val="0"/>
              <w:jc w:val="both"/>
              <w:rPr>
                <w:rFonts w:ascii="Times New Roman" w:hAnsi="Times New Roman"/>
                <w:lang w:val="sk-SK"/>
              </w:rPr>
            </w:pPr>
            <w:r w:rsidRPr="003326D2">
              <w:rPr>
                <w:rFonts w:ascii="Times New Roman" w:hAnsi="Times New Roman"/>
                <w:lang w:val="sk-SK"/>
              </w:rPr>
              <w:t>Bez vplyvu.</w:t>
            </w:r>
          </w:p>
        </w:tc>
      </w:tr>
      <w:tr>
        <w:tblPrEx>
          <w:tblW w:w="9015" w:type="dxa"/>
          <w:jc w:val="center"/>
          <w:tblCellMar>
            <w:left w:w="70" w:type="dxa"/>
            <w:right w:w="70" w:type="dxa"/>
          </w:tblCellMar>
        </w:tblPrEx>
        <w:trPr>
          <w:trHeight w:val="2252"/>
          <w:jc w:val="center"/>
        </w:trPr>
        <w:tc>
          <w:tcPr>
            <w:tcW w:w="3572" w:type="dxa"/>
            <w:tcBorders>
              <w:top w:val="single" w:sz="4" w:space="0" w:color="auto"/>
              <w:left w:val="single" w:sz="4" w:space="0" w:color="auto"/>
              <w:bottom w:val="single" w:sz="4" w:space="0" w:color="auto"/>
              <w:right w:val="single" w:sz="4" w:space="0" w:color="auto"/>
            </w:tcBorders>
            <w:textDirection w:val="lrTb"/>
            <w:vAlign w:val="center"/>
          </w:tcPr>
          <w:p w:rsidR="00CD66F1" w:rsidRPr="003326D2" w:rsidP="00012DB9">
            <w:pPr>
              <w:bidi w:val="0"/>
              <w:rPr>
                <w:rFonts w:ascii="Times New Roman" w:hAnsi="Times New Roman"/>
                <w:lang w:val="sk-SK"/>
              </w:rPr>
            </w:pPr>
            <w:r w:rsidRPr="003326D2">
              <w:rPr>
                <w:rFonts w:ascii="Times New Roman" w:hAnsi="Times New Roman"/>
                <w:b/>
                <w:lang w:val="sk-SK"/>
              </w:rPr>
              <w:t xml:space="preserve">4.4. </w:t>
            </w:r>
            <w:r w:rsidRPr="003326D2">
              <w:rPr>
                <w:rFonts w:ascii="Times New Roman" w:hAnsi="Times New Roman"/>
                <w:lang w:val="sk-SK"/>
              </w:rPr>
              <w:t>Zhodnoťte vplyvy na zamestnanosť.</w:t>
            </w:r>
          </w:p>
          <w:p w:rsidR="00CD66F1" w:rsidRPr="003326D2" w:rsidP="00012DB9">
            <w:pPr>
              <w:bidi w:val="0"/>
              <w:rPr>
                <w:rFonts w:ascii="Times New Roman" w:hAnsi="Times New Roman"/>
                <w:b/>
                <w:lang w:val="sk-SK"/>
              </w:rPr>
            </w:pPr>
          </w:p>
          <w:p w:rsidR="00CD66F1" w:rsidRPr="003326D2" w:rsidP="00012DB9">
            <w:pPr>
              <w:bidi w:val="0"/>
              <w:rPr>
                <w:rFonts w:ascii="Times New Roman" w:hAnsi="Times New Roman"/>
                <w:bCs/>
                <w:lang w:val="sk-SK"/>
              </w:rPr>
            </w:pPr>
            <w:r w:rsidRPr="003326D2">
              <w:rPr>
                <w:rFonts w:ascii="Times New Roman" w:hAnsi="Times New Roman"/>
                <w:bCs/>
                <w:lang w:val="sk-SK"/>
              </w:rPr>
              <w:t>Aké sú  vplyvy na zamestnanosť ?</w:t>
            </w:r>
          </w:p>
          <w:p w:rsidR="00CD66F1" w:rsidRPr="003326D2" w:rsidP="00012DB9">
            <w:pPr>
              <w:bidi w:val="0"/>
              <w:rPr>
                <w:rFonts w:ascii="Times New Roman" w:hAnsi="Times New Roman"/>
                <w:bCs/>
                <w:lang w:val="sk-SK"/>
              </w:rPr>
            </w:pPr>
          </w:p>
          <w:p w:rsidR="00CD66F1" w:rsidRPr="003326D2" w:rsidP="00012DB9">
            <w:pPr>
              <w:bidi w:val="0"/>
              <w:rPr>
                <w:rFonts w:ascii="Times New Roman" w:hAnsi="Times New Roman"/>
                <w:bCs/>
                <w:lang w:val="sk-SK"/>
              </w:rPr>
            </w:pPr>
          </w:p>
          <w:p w:rsidR="00CD66F1" w:rsidRPr="003326D2" w:rsidP="00012DB9">
            <w:pPr>
              <w:bidi w:val="0"/>
              <w:rPr>
                <w:rFonts w:ascii="Times New Roman" w:hAnsi="Times New Roman"/>
                <w:bCs/>
                <w:lang w:val="sk-SK"/>
              </w:rPr>
            </w:pPr>
          </w:p>
          <w:p w:rsidR="00CD66F1" w:rsidRPr="003326D2" w:rsidP="00012DB9">
            <w:pPr>
              <w:bidi w:val="0"/>
              <w:rPr>
                <w:rFonts w:ascii="Times New Roman" w:hAnsi="Times New Roman"/>
                <w:lang w:val="sk-SK"/>
              </w:rPr>
            </w:pPr>
            <w:r w:rsidRPr="003326D2">
              <w:rPr>
                <w:rFonts w:ascii="Times New Roman" w:hAnsi="Times New Roman"/>
                <w:bCs/>
                <w:lang w:val="sk-SK"/>
              </w:rPr>
              <w:t>Ktoré skupiny zamestnancov budú ohrozené schválením predkladaného materiálu ?</w:t>
            </w:r>
          </w:p>
          <w:p w:rsidR="00CD66F1" w:rsidRPr="003326D2" w:rsidP="00012DB9">
            <w:pPr>
              <w:bidi w:val="0"/>
              <w:rPr>
                <w:rFonts w:ascii="Times New Roman" w:hAnsi="Times New Roman"/>
                <w:bCs/>
                <w:lang w:val="sk-SK"/>
              </w:rPr>
            </w:pPr>
            <w:r w:rsidRPr="003326D2">
              <w:rPr>
                <w:rFonts w:ascii="Times New Roman" w:hAnsi="Times New Roman"/>
                <w:bCs/>
                <w:lang w:val="sk-SK"/>
              </w:rPr>
              <w:t>Hrozí v prípade schválenia predkladaného materiálu hromadné prepúšťanie ?</w:t>
            </w:r>
          </w:p>
        </w:tc>
        <w:tc>
          <w:tcPr>
            <w:tcW w:w="5443" w:type="dxa"/>
            <w:tcBorders>
              <w:top w:val="single" w:sz="4" w:space="0" w:color="auto"/>
              <w:left w:val="single" w:sz="4" w:space="0" w:color="auto"/>
              <w:bottom w:val="single" w:sz="4" w:space="0" w:color="auto"/>
              <w:right w:val="single" w:sz="4" w:space="0" w:color="auto"/>
            </w:tcBorders>
            <w:textDirection w:val="lrTb"/>
            <w:vAlign w:val="top"/>
          </w:tcPr>
          <w:p w:rsidR="00CD66F1" w:rsidRPr="003326D2" w:rsidP="00012DB9">
            <w:pPr>
              <w:bidi w:val="0"/>
              <w:jc w:val="both"/>
              <w:rPr>
                <w:rFonts w:ascii="Times New Roman" w:hAnsi="Times New Roman"/>
                <w:lang w:val="sk-SK"/>
              </w:rPr>
            </w:pPr>
          </w:p>
          <w:p w:rsidR="00CD66F1" w:rsidRPr="003326D2" w:rsidP="00012DB9">
            <w:pPr>
              <w:bidi w:val="0"/>
              <w:jc w:val="both"/>
              <w:rPr>
                <w:rFonts w:ascii="Times New Roman" w:hAnsi="Times New Roman"/>
                <w:lang w:val="sk-SK"/>
              </w:rPr>
            </w:pPr>
          </w:p>
          <w:p w:rsidR="00CD66F1" w:rsidRPr="003326D2" w:rsidP="00012DB9">
            <w:pPr>
              <w:bidi w:val="0"/>
              <w:jc w:val="both"/>
              <w:rPr>
                <w:rFonts w:ascii="Times New Roman" w:hAnsi="Times New Roman"/>
                <w:lang w:val="sk-SK"/>
              </w:rPr>
            </w:pPr>
          </w:p>
          <w:p w:rsidR="00CD66F1" w:rsidRPr="003326D2" w:rsidP="00012DB9">
            <w:pPr>
              <w:bidi w:val="0"/>
              <w:jc w:val="both"/>
              <w:rPr>
                <w:rFonts w:ascii="Times New Roman" w:hAnsi="Times New Roman"/>
                <w:lang w:val="sk-SK"/>
              </w:rPr>
            </w:pPr>
            <w:r w:rsidRPr="003326D2">
              <w:rPr>
                <w:rFonts w:ascii="Times New Roman" w:hAnsi="Times New Roman"/>
                <w:lang w:val="sk-SK"/>
              </w:rPr>
              <w:t>Predpokladá sa, že vplyvy špecifikované v bode 4.2 prispejú k zvýšeniu zamestnateľnosti a zamestnanosti ako aj k zníženiu nezamestnanosti niektorých skupín UoZ.</w:t>
            </w:r>
          </w:p>
          <w:p w:rsidR="00CD66F1" w:rsidRPr="003326D2" w:rsidP="00012DB9">
            <w:pPr>
              <w:bidi w:val="0"/>
              <w:jc w:val="both"/>
              <w:rPr>
                <w:rFonts w:ascii="Times New Roman" w:hAnsi="Times New Roman"/>
                <w:lang w:val="sk-SK"/>
              </w:rPr>
            </w:pPr>
            <w:r w:rsidRPr="003326D2">
              <w:rPr>
                <w:rFonts w:ascii="Times New Roman" w:hAnsi="Times New Roman"/>
                <w:lang w:val="sk-SK"/>
              </w:rPr>
              <w:t>Bez vplyvu.</w:t>
            </w:r>
          </w:p>
          <w:p w:rsidR="00CD66F1" w:rsidRPr="003326D2" w:rsidP="00012DB9">
            <w:pPr>
              <w:bidi w:val="0"/>
              <w:jc w:val="both"/>
              <w:rPr>
                <w:rFonts w:ascii="Times New Roman" w:hAnsi="Times New Roman"/>
                <w:lang w:val="sk-SK"/>
              </w:rPr>
            </w:pPr>
          </w:p>
          <w:p w:rsidR="00CD66F1" w:rsidRPr="003326D2" w:rsidP="00012DB9">
            <w:pPr>
              <w:bidi w:val="0"/>
              <w:jc w:val="both"/>
              <w:rPr>
                <w:rFonts w:ascii="Times New Roman" w:hAnsi="Times New Roman"/>
                <w:lang w:val="sk-SK"/>
              </w:rPr>
            </w:pPr>
          </w:p>
          <w:p w:rsidR="00CD66F1" w:rsidRPr="003326D2" w:rsidP="00012DB9">
            <w:pPr>
              <w:bidi w:val="0"/>
              <w:jc w:val="both"/>
              <w:rPr>
                <w:rFonts w:ascii="Times New Roman" w:hAnsi="Times New Roman"/>
                <w:lang w:val="sk-SK"/>
              </w:rPr>
            </w:pPr>
            <w:r w:rsidRPr="003326D2">
              <w:rPr>
                <w:rFonts w:ascii="Times New Roman" w:hAnsi="Times New Roman"/>
                <w:lang w:val="sk-SK"/>
              </w:rPr>
              <w:t>Nie.</w:t>
            </w:r>
          </w:p>
        </w:tc>
      </w:tr>
    </w:tbl>
    <w:p w:rsidR="00CD66F1" w:rsidRPr="003326D2" w:rsidP="00CD66F1">
      <w:pPr>
        <w:bidi w:val="0"/>
        <w:rPr>
          <w:rFonts w:ascii="Times New Roman" w:hAnsi="Times New Roman"/>
          <w:b/>
          <w:sz w:val="28"/>
          <w:szCs w:val="28"/>
          <w:lang w:val="sk-SK"/>
        </w:rPr>
      </w:pPr>
    </w:p>
    <w:p w:rsidR="00CD66F1" w:rsidP="00CD66F1">
      <w:pPr>
        <w:pStyle w:val="Title"/>
        <w:bidi w:val="0"/>
        <w:jc w:val="both"/>
        <w:rPr>
          <w:rFonts w:ascii="Times New Roman" w:hAnsi="Times New Roman"/>
        </w:rPr>
      </w:pPr>
    </w:p>
    <w:p w:rsidR="00345668" w:rsidRPr="00FD5F20" w:rsidP="00721879">
      <w:pPr>
        <w:pStyle w:val="Title"/>
        <w:bidi w:val="0"/>
        <w:rPr>
          <w:rFonts w:ascii="Times New Roman" w:hAnsi="Times New Roman"/>
        </w:rPr>
      </w:pPr>
    </w:p>
    <w:sectPr w:rsidSect="00CD66F1">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55A" w:rsidP="00271C3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2755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6F1" w:rsidRPr="00CD66F1">
    <w:pPr>
      <w:pStyle w:val="Footer"/>
      <w:bidi w:val="0"/>
      <w:jc w:val="center"/>
      <w:rPr>
        <w:rFonts w:ascii="Times New Roman" w:hAnsi="Times New Roman"/>
        <w:sz w:val="24"/>
        <w:szCs w:val="24"/>
      </w:rPr>
    </w:pPr>
  </w:p>
  <w:p w:rsidR="00F2755A">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55A" w:rsidP="00E0548F">
    <w:pPr>
      <w:pStyle w:val="Header"/>
      <w:bidi w:val="0"/>
      <w:jc w:val="right"/>
      <w:rPr>
        <w:rFonts w:ascii="Times New Roman" w:hAnsi="Times New Roman"/>
        <w:lang w:val="sk-SK"/>
      </w:rPr>
    </w:pPr>
    <w:r>
      <w:rPr>
        <w:rFonts w:ascii="Times New Roman" w:hAnsi="Times New Roman"/>
        <w:lang w:val="sk-SK"/>
      </w:rPr>
      <w:t>Príloha č. 2</w:t>
    </w:r>
  </w:p>
  <w:p w:rsidR="00F2755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361"/>
    <w:multiLevelType w:val="hybridMultilevel"/>
    <w:tmpl w:val="DC3C7F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6DA179A"/>
    <w:multiLevelType w:val="hybridMultilevel"/>
    <w:tmpl w:val="C22461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ABF737E"/>
    <w:multiLevelType w:val="hybridMultilevel"/>
    <w:tmpl w:val="892CF4BC"/>
    <w:lvl w:ilvl="0">
      <w:start w:val="0"/>
      <w:numFmt w:val="bullet"/>
      <w:lvlText w:val="-"/>
      <w:lvlJc w:val="left"/>
      <w:pPr>
        <w:tabs>
          <w:tab w:val="num" w:pos="1340"/>
        </w:tabs>
        <w:ind w:left="1340" w:hanging="780"/>
      </w:pPr>
      <w:rPr>
        <w:rFonts w:ascii="Times New Roman" w:eastAsia="Times New Roman" w:hAnsi="Times New Roman" w:hint="default"/>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3">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D3A1B25"/>
    <w:multiLevelType w:val="hybridMultilevel"/>
    <w:tmpl w:val="F42CCC52"/>
    <w:lvl w:ilvl="0">
      <w:start w:val="1"/>
      <w:numFmt w:val="decimal"/>
      <w:lvlText w:val="%1."/>
      <w:lvlJc w:val="left"/>
      <w:pPr>
        <w:tabs>
          <w:tab w:val="num" w:pos="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3"/>
      <w:numFmt w:val="bullet"/>
      <w:lvlText w:val="-"/>
      <w:lvlJc w:val="left"/>
      <w:pPr>
        <w:tabs>
          <w:tab w:val="num" w:pos="2880"/>
        </w:tabs>
        <w:ind w:left="2880" w:hanging="360"/>
      </w:pPr>
      <w:rPr>
        <w:rFonts w:ascii="Times New Roman" w:eastAsia="Times New Roman"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6032EA5"/>
    <w:multiLevelType w:val="hybridMultilevel"/>
    <w:tmpl w:val="E64EDC62"/>
    <w:lvl w:ilvl="0">
      <w:start w:val="4"/>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162B3435"/>
    <w:multiLevelType w:val="hybridMultilevel"/>
    <w:tmpl w:val="1DAC97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19E81549"/>
    <w:multiLevelType w:val="hybridMultilevel"/>
    <w:tmpl w:val="96CECADE"/>
    <w:lvl w:ilvl="0">
      <w:start w:val="1"/>
      <w:numFmt w:val="bullet"/>
      <w:lvlText w:val="-"/>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AC52415"/>
    <w:multiLevelType w:val="hybridMultilevel"/>
    <w:tmpl w:val="DD882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3B647F6"/>
    <w:multiLevelType w:val="hybridMultilevel"/>
    <w:tmpl w:val="C84CA50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BB902F3"/>
    <w:multiLevelType w:val="hybridMultilevel"/>
    <w:tmpl w:val="45BE0D6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D043E8B"/>
    <w:multiLevelType w:val="hybridMultilevel"/>
    <w:tmpl w:val="93F0DFB4"/>
    <w:lvl w:ilvl="0">
      <w:start w:val="1"/>
      <w:numFmt w:val="decimal"/>
      <w:lvlText w:val="%1."/>
      <w:lvlJc w:val="left"/>
      <w:pPr>
        <w:tabs>
          <w:tab w:val="num" w:pos="360"/>
        </w:tabs>
        <w:ind w:left="360" w:hanging="360"/>
      </w:pPr>
      <w:rPr>
        <w:rFonts w:cs="Times New Roman" w:hint="default"/>
        <w:rtl w:val="0"/>
        <w:cs w:val="0"/>
      </w:rPr>
    </w:lvl>
    <w:lvl w:ilvl="1">
      <w:start w:val="13"/>
      <w:numFmt w:val="bullet"/>
      <w:lvlText w:val="-"/>
      <w:lvlJc w:val="left"/>
      <w:pPr>
        <w:tabs>
          <w:tab w:val="num" w:pos="360"/>
        </w:tabs>
        <w:ind w:left="36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upperRoman"/>
      <w:lvlText w:val="%4."/>
      <w:lvlJc w:val="left"/>
      <w:pPr>
        <w:tabs>
          <w:tab w:val="num" w:pos="3240"/>
        </w:tabs>
        <w:ind w:left="3240" w:hanging="720"/>
      </w:pPr>
      <w:rPr>
        <w:rFonts w:cs="Times New Roman" w:hint="default"/>
        <w:b/>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0380DED"/>
    <w:multiLevelType w:val="multilevel"/>
    <w:tmpl w:val="9EEA05C6"/>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644" w:hanging="360"/>
      </w:pPr>
      <w:rPr>
        <w:rFonts w:cs="Times New Roman" w:hint="default"/>
        <w:rtl w:val="0"/>
        <w:cs w:val="0"/>
      </w:rPr>
    </w:lvl>
    <w:lvl w:ilvl="2">
      <w:start w:val="1"/>
      <w:numFmt w:val="decimal"/>
      <w:lvlText w:val="%1.%2.%3"/>
      <w:lvlJc w:val="left"/>
      <w:pPr>
        <w:ind w:left="1440" w:hanging="720"/>
      </w:pPr>
      <w:rPr>
        <w:rFonts w:cs="Times New Roman" w:hint="default"/>
        <w:rtl w:val="0"/>
        <w:cs w:val="0"/>
      </w:rPr>
    </w:lvl>
    <w:lvl w:ilvl="3">
      <w:start w:val="1"/>
      <w:numFmt w:val="decimal"/>
      <w:lvlText w:val="%1.%2.%3.%4"/>
      <w:lvlJc w:val="left"/>
      <w:pPr>
        <w:ind w:left="1800" w:hanging="720"/>
      </w:pPr>
      <w:rPr>
        <w:rFonts w:cs="Times New Roman" w:hint="default"/>
        <w:rtl w:val="0"/>
        <w:cs w:val="0"/>
      </w:rPr>
    </w:lvl>
    <w:lvl w:ilvl="4">
      <w:start w:val="1"/>
      <w:numFmt w:val="decimal"/>
      <w:lvlText w:val="%1.%2.%3.%4.%5"/>
      <w:lvlJc w:val="left"/>
      <w:pPr>
        <w:ind w:left="2520" w:hanging="1080"/>
      </w:pPr>
      <w:rPr>
        <w:rFonts w:cs="Times New Roman" w:hint="default"/>
        <w:rtl w:val="0"/>
        <w:cs w:val="0"/>
      </w:rPr>
    </w:lvl>
    <w:lvl w:ilvl="5">
      <w:start w:val="1"/>
      <w:numFmt w:val="decimal"/>
      <w:lvlText w:val="%1.%2.%3.%4.%5.%6"/>
      <w:lvlJc w:val="left"/>
      <w:pPr>
        <w:ind w:left="2880" w:hanging="1080"/>
      </w:pPr>
      <w:rPr>
        <w:rFonts w:cs="Times New Roman" w:hint="default"/>
        <w:rtl w:val="0"/>
        <w:cs w:val="0"/>
      </w:rPr>
    </w:lvl>
    <w:lvl w:ilvl="6">
      <w:start w:val="1"/>
      <w:numFmt w:val="decimal"/>
      <w:lvlText w:val="%1.%2.%3.%4.%5.%6.%7"/>
      <w:lvlJc w:val="left"/>
      <w:pPr>
        <w:ind w:left="3600" w:hanging="1440"/>
      </w:pPr>
      <w:rPr>
        <w:rFonts w:cs="Times New Roman" w:hint="default"/>
        <w:rtl w:val="0"/>
        <w:cs w:val="0"/>
      </w:rPr>
    </w:lvl>
    <w:lvl w:ilvl="7">
      <w:start w:val="1"/>
      <w:numFmt w:val="decimal"/>
      <w:lvlText w:val="%1.%2.%3.%4.%5.%6.%7.%8"/>
      <w:lvlJc w:val="left"/>
      <w:pPr>
        <w:ind w:left="3960" w:hanging="1440"/>
      </w:pPr>
      <w:rPr>
        <w:rFonts w:cs="Times New Roman" w:hint="default"/>
        <w:rtl w:val="0"/>
        <w:cs w:val="0"/>
      </w:rPr>
    </w:lvl>
    <w:lvl w:ilvl="8">
      <w:start w:val="1"/>
      <w:numFmt w:val="decimal"/>
      <w:lvlText w:val="%1.%2.%3.%4.%5.%6.%7.%8.%9"/>
      <w:lvlJc w:val="left"/>
      <w:pPr>
        <w:ind w:left="4680" w:hanging="1800"/>
      </w:pPr>
      <w:rPr>
        <w:rFonts w:cs="Times New Roman" w:hint="default"/>
        <w:rtl w:val="0"/>
        <w:cs w:val="0"/>
      </w:rPr>
    </w:lvl>
  </w:abstractNum>
  <w:abstractNum w:abstractNumId="14">
    <w:nsid w:val="35B35F02"/>
    <w:multiLevelType w:val="hybridMultilevel"/>
    <w:tmpl w:val="4A6C95AE"/>
    <w:lvl w:ilvl="0">
      <w:start w:val="1"/>
      <w:numFmt w:val="bullet"/>
      <w:lvlText w:val="-"/>
      <w:lvlJc w:val="left"/>
      <w:pPr>
        <w:tabs>
          <w:tab w:val="num" w:pos="360"/>
        </w:tabs>
        <w:ind w:left="720" w:hanging="360"/>
      </w:pPr>
      <w:rPr>
        <w:rFonts w:ascii="Times New Roman" w:eastAsia="Times New Roman" w:hAnsi="Times New Roman" w:hint="default"/>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5">
    <w:nsid w:val="36B73C3D"/>
    <w:multiLevelType w:val="hybridMultilevel"/>
    <w:tmpl w:val="3E1E732C"/>
    <w:lvl w:ilvl="0">
      <w:start w:val="18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B4C17EB"/>
    <w:multiLevelType w:val="hybridMultilevel"/>
    <w:tmpl w:val="8EE09EE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3BB716C3"/>
    <w:multiLevelType w:val="hybridMultilevel"/>
    <w:tmpl w:val="FCF878E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E2E1E17"/>
    <w:multiLevelType w:val="hybridMultilevel"/>
    <w:tmpl w:val="273EFD44"/>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4357195"/>
    <w:multiLevelType w:val="hybridMultilevel"/>
    <w:tmpl w:val="556C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2">
    <w:nsid w:val="4A851494"/>
    <w:multiLevelType w:val="hybridMultilevel"/>
    <w:tmpl w:val="35486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D9C19FF"/>
    <w:multiLevelType w:val="hybridMultilevel"/>
    <w:tmpl w:val="1B24A6DE"/>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DD230BF"/>
    <w:multiLevelType w:val="hybridMultilevel"/>
    <w:tmpl w:val="89FC296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19F7B3C"/>
    <w:multiLevelType w:val="hybridMultilevel"/>
    <w:tmpl w:val="A8A2EA66"/>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3006AD4"/>
    <w:multiLevelType w:val="hybridMultilevel"/>
    <w:tmpl w:val="134EE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B8725D5"/>
    <w:multiLevelType w:val="hybridMultilevel"/>
    <w:tmpl w:val="B942CCFA"/>
    <w:lvl w:ilvl="0">
      <w:start w:val="1"/>
      <w:numFmt w:val="upperLetter"/>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C381FF9"/>
    <w:multiLevelType w:val="hybridMultilevel"/>
    <w:tmpl w:val="E3280318"/>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FA76313"/>
    <w:multiLevelType w:val="hybridMultilevel"/>
    <w:tmpl w:val="A4E68B6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FE07164"/>
    <w:multiLevelType w:val="hybridMultilevel"/>
    <w:tmpl w:val="D5D60D0E"/>
    <w:lvl w:ilvl="0">
      <w:start w:val="1"/>
      <w:numFmt w:val="bullet"/>
      <w:lvlText w:val="-"/>
      <w:lvlJc w:val="left"/>
      <w:pPr>
        <w:tabs>
          <w:tab w:val="num" w:pos="360"/>
        </w:tabs>
        <w:ind w:left="720" w:hanging="360"/>
      </w:pPr>
      <w:rPr>
        <w:rFonts w:ascii="Times New Roman" w:eastAsia="Times New Roman" w:hAnsi="Times New Roman" w:hint="default"/>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3"/>
      <w:numFmt w:val="bullet"/>
      <w:lvlText w:val="-"/>
      <w:lvlJc w:val="left"/>
      <w:pPr>
        <w:tabs>
          <w:tab w:val="num" w:pos="3240"/>
        </w:tabs>
        <w:ind w:left="3240" w:hanging="360"/>
      </w:pPr>
      <w:rPr>
        <w:rFonts w:ascii="Times New Roman" w:eastAsia="Times New Roman" w:hAnsi="Times New Roman" w:hint="default"/>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1">
    <w:nsid w:val="6510746E"/>
    <w:multiLevelType w:val="hybridMultilevel"/>
    <w:tmpl w:val="917A75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5313BD6"/>
    <w:multiLevelType w:val="hybridMultilevel"/>
    <w:tmpl w:val="4648A7F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63C1D47"/>
    <w:multiLevelType w:val="hybridMultilevel"/>
    <w:tmpl w:val="C2FAA300"/>
    <w:lvl w:ilvl="0">
      <w:start w:val="1"/>
      <w:numFmt w:val="lowerLetter"/>
      <w:lvlText w:val="%1)"/>
      <w:lvlJc w:val="left"/>
      <w:pPr>
        <w:tabs>
          <w:tab w:val="num" w:pos="360"/>
        </w:tabs>
        <w:ind w:left="360" w:hanging="360"/>
      </w:pPr>
      <w:rPr>
        <w:rFonts w:cs="Times New Roman"/>
        <w:color w:val="auto"/>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7EDC03F2"/>
    <w:multiLevelType w:val="hybridMultilevel"/>
    <w:tmpl w:val="8C8C5D06"/>
    <w:lvl w:ilvl="0">
      <w:start w:val="1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6"/>
  </w:num>
  <w:num w:numId="4">
    <w:abstractNumId w:val="3"/>
  </w:num>
  <w:num w:numId="5">
    <w:abstractNumId w:val="17"/>
  </w:num>
  <w:num w:numId="6">
    <w:abstractNumId w:val="12"/>
  </w:num>
  <w:num w:numId="7">
    <w:abstractNumId w:val="29"/>
  </w:num>
  <w:num w:numId="8">
    <w:abstractNumId w:val="13"/>
  </w:num>
  <w:num w:numId="9">
    <w:abstractNumId w:val="23"/>
  </w:num>
  <w:num w:numId="10">
    <w:abstractNumId w:val="31"/>
  </w:num>
  <w:num w:numId="11">
    <w:abstractNumId w:val="20"/>
  </w:num>
  <w:num w:numId="12">
    <w:abstractNumId w:val="11"/>
  </w:num>
  <w:num w:numId="13">
    <w:abstractNumId w:val="34"/>
  </w:num>
  <w:num w:numId="14">
    <w:abstractNumId w:val="32"/>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7"/>
  </w:num>
  <w:num w:numId="18">
    <w:abstractNumId w:val="10"/>
  </w:num>
  <w:num w:numId="19">
    <w:abstractNumId w:val="26"/>
  </w:num>
  <w:num w:numId="20">
    <w:abstractNumId w:val="1"/>
  </w:num>
  <w:num w:numId="21">
    <w:abstractNumId w:val="6"/>
  </w:num>
  <w:num w:numId="22">
    <w:abstractNumId w:val="22"/>
  </w:num>
  <w:num w:numId="23">
    <w:abstractNumId w:val="0"/>
  </w:num>
  <w:num w:numId="24">
    <w:abstractNumId w:val="4"/>
  </w:num>
  <w:num w:numId="25">
    <w:abstractNumId w:val="19"/>
  </w:num>
  <w:num w:numId="26">
    <w:abstractNumId w:val="28"/>
  </w:num>
  <w:num w:numId="27">
    <w:abstractNumId w:val="8"/>
  </w:num>
  <w:num w:numId="28">
    <w:abstractNumId w:val="7"/>
  </w:num>
  <w:num w:numId="29">
    <w:abstractNumId w:val="5"/>
  </w:num>
  <w:num w:numId="30">
    <w:abstractNumId w:val="25"/>
  </w:num>
  <w:num w:numId="31">
    <w:abstractNumId w:val="15"/>
  </w:num>
  <w:num w:numId="32">
    <w:abstractNumId w:val="24"/>
  </w:num>
  <w:num w:numId="33">
    <w:abstractNumId w:val="14"/>
  </w:num>
  <w:num w:numId="34">
    <w:abstractNumId w:val="30"/>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B0E1F"/>
    <w:rsid w:val="00012DB9"/>
    <w:rsid w:val="00013B32"/>
    <w:rsid w:val="000341A0"/>
    <w:rsid w:val="000371CA"/>
    <w:rsid w:val="00046F0C"/>
    <w:rsid w:val="000471F5"/>
    <w:rsid w:val="00047AFD"/>
    <w:rsid w:val="0005241C"/>
    <w:rsid w:val="000556E1"/>
    <w:rsid w:val="0006103B"/>
    <w:rsid w:val="00061F77"/>
    <w:rsid w:val="0007042A"/>
    <w:rsid w:val="000714AC"/>
    <w:rsid w:val="0007210C"/>
    <w:rsid w:val="00072C36"/>
    <w:rsid w:val="000743D9"/>
    <w:rsid w:val="00080B6E"/>
    <w:rsid w:val="00085623"/>
    <w:rsid w:val="00095D6E"/>
    <w:rsid w:val="00096009"/>
    <w:rsid w:val="0009639D"/>
    <w:rsid w:val="000B6726"/>
    <w:rsid w:val="000C451B"/>
    <w:rsid w:val="000D4EEA"/>
    <w:rsid w:val="000E5CA0"/>
    <w:rsid w:val="000E6213"/>
    <w:rsid w:val="000E63A1"/>
    <w:rsid w:val="000E66F5"/>
    <w:rsid w:val="000E7F7A"/>
    <w:rsid w:val="000F0742"/>
    <w:rsid w:val="000F0767"/>
    <w:rsid w:val="000F1426"/>
    <w:rsid w:val="000F24BF"/>
    <w:rsid w:val="000F648C"/>
    <w:rsid w:val="00106C7A"/>
    <w:rsid w:val="001100B1"/>
    <w:rsid w:val="00111139"/>
    <w:rsid w:val="001113FF"/>
    <w:rsid w:val="00111866"/>
    <w:rsid w:val="001121D7"/>
    <w:rsid w:val="00123477"/>
    <w:rsid w:val="001236D7"/>
    <w:rsid w:val="00127D02"/>
    <w:rsid w:val="001367C1"/>
    <w:rsid w:val="00142AEB"/>
    <w:rsid w:val="00142DC9"/>
    <w:rsid w:val="001501A1"/>
    <w:rsid w:val="001511EB"/>
    <w:rsid w:val="00154989"/>
    <w:rsid w:val="0015764D"/>
    <w:rsid w:val="0016323C"/>
    <w:rsid w:val="0017050C"/>
    <w:rsid w:val="00172F58"/>
    <w:rsid w:val="00177F6D"/>
    <w:rsid w:val="00182E4F"/>
    <w:rsid w:val="001846F6"/>
    <w:rsid w:val="00192711"/>
    <w:rsid w:val="001937AC"/>
    <w:rsid w:val="001A47D2"/>
    <w:rsid w:val="001A6DF8"/>
    <w:rsid w:val="001B06DA"/>
    <w:rsid w:val="001B1418"/>
    <w:rsid w:val="001B15F7"/>
    <w:rsid w:val="001B1A3B"/>
    <w:rsid w:val="001B366D"/>
    <w:rsid w:val="001C7DC6"/>
    <w:rsid w:val="001D4CF3"/>
    <w:rsid w:val="001D59F4"/>
    <w:rsid w:val="001D75D9"/>
    <w:rsid w:val="001E0B15"/>
    <w:rsid w:val="001E49F3"/>
    <w:rsid w:val="001E7056"/>
    <w:rsid w:val="00200087"/>
    <w:rsid w:val="002037D6"/>
    <w:rsid w:val="00204980"/>
    <w:rsid w:val="002058F8"/>
    <w:rsid w:val="00217F76"/>
    <w:rsid w:val="0023307C"/>
    <w:rsid w:val="00237B7B"/>
    <w:rsid w:val="00242838"/>
    <w:rsid w:val="00242AFE"/>
    <w:rsid w:val="0024413F"/>
    <w:rsid w:val="002478A0"/>
    <w:rsid w:val="002606C9"/>
    <w:rsid w:val="00262BFC"/>
    <w:rsid w:val="00271C37"/>
    <w:rsid w:val="00272307"/>
    <w:rsid w:val="002821E4"/>
    <w:rsid w:val="00282E12"/>
    <w:rsid w:val="0029706A"/>
    <w:rsid w:val="002B471E"/>
    <w:rsid w:val="002B4A21"/>
    <w:rsid w:val="002B77DD"/>
    <w:rsid w:val="002C1222"/>
    <w:rsid w:val="002C14AB"/>
    <w:rsid w:val="002C5924"/>
    <w:rsid w:val="002D1BE8"/>
    <w:rsid w:val="002D5F17"/>
    <w:rsid w:val="002E6117"/>
    <w:rsid w:val="002E6675"/>
    <w:rsid w:val="003078AE"/>
    <w:rsid w:val="00310AD0"/>
    <w:rsid w:val="00320509"/>
    <w:rsid w:val="003326D2"/>
    <w:rsid w:val="00332A69"/>
    <w:rsid w:val="00333D73"/>
    <w:rsid w:val="00345668"/>
    <w:rsid w:val="0035178B"/>
    <w:rsid w:val="0035210A"/>
    <w:rsid w:val="0036083E"/>
    <w:rsid w:val="003702B7"/>
    <w:rsid w:val="00390A09"/>
    <w:rsid w:val="003962BC"/>
    <w:rsid w:val="003A1248"/>
    <w:rsid w:val="003A18CA"/>
    <w:rsid w:val="003A4CEE"/>
    <w:rsid w:val="003B01CD"/>
    <w:rsid w:val="003B0541"/>
    <w:rsid w:val="003C202C"/>
    <w:rsid w:val="003C2D12"/>
    <w:rsid w:val="003C707E"/>
    <w:rsid w:val="003C7D3F"/>
    <w:rsid w:val="003D0B91"/>
    <w:rsid w:val="003D558D"/>
    <w:rsid w:val="003D6FE7"/>
    <w:rsid w:val="003E1A58"/>
    <w:rsid w:val="00403174"/>
    <w:rsid w:val="00417708"/>
    <w:rsid w:val="004265B4"/>
    <w:rsid w:val="00434FDE"/>
    <w:rsid w:val="0043735F"/>
    <w:rsid w:val="00437D48"/>
    <w:rsid w:val="00441041"/>
    <w:rsid w:val="00441BCB"/>
    <w:rsid w:val="00450C26"/>
    <w:rsid w:val="00460DF1"/>
    <w:rsid w:val="00476135"/>
    <w:rsid w:val="00477C72"/>
    <w:rsid w:val="004875EE"/>
    <w:rsid w:val="004905AA"/>
    <w:rsid w:val="004A2BCE"/>
    <w:rsid w:val="004B1E42"/>
    <w:rsid w:val="004B43E1"/>
    <w:rsid w:val="004B4681"/>
    <w:rsid w:val="004B7111"/>
    <w:rsid w:val="004C5B7A"/>
    <w:rsid w:val="004D0CAC"/>
    <w:rsid w:val="004E1513"/>
    <w:rsid w:val="004E40CC"/>
    <w:rsid w:val="004F100A"/>
    <w:rsid w:val="004F132D"/>
    <w:rsid w:val="004F363A"/>
    <w:rsid w:val="00500666"/>
    <w:rsid w:val="00504C7E"/>
    <w:rsid w:val="00507347"/>
    <w:rsid w:val="005100AE"/>
    <w:rsid w:val="0051380C"/>
    <w:rsid w:val="00513C62"/>
    <w:rsid w:val="005217A4"/>
    <w:rsid w:val="0052709A"/>
    <w:rsid w:val="0053047C"/>
    <w:rsid w:val="005435A0"/>
    <w:rsid w:val="0054366B"/>
    <w:rsid w:val="0054704A"/>
    <w:rsid w:val="00550A9D"/>
    <w:rsid w:val="00551852"/>
    <w:rsid w:val="0056027E"/>
    <w:rsid w:val="005648AC"/>
    <w:rsid w:val="0057715A"/>
    <w:rsid w:val="00577588"/>
    <w:rsid w:val="0058222E"/>
    <w:rsid w:val="00582E97"/>
    <w:rsid w:val="005860C8"/>
    <w:rsid w:val="00586EFC"/>
    <w:rsid w:val="005933F0"/>
    <w:rsid w:val="005A1FCE"/>
    <w:rsid w:val="005A648A"/>
    <w:rsid w:val="005A788F"/>
    <w:rsid w:val="005A7A94"/>
    <w:rsid w:val="005B1450"/>
    <w:rsid w:val="005D1610"/>
    <w:rsid w:val="005D38D4"/>
    <w:rsid w:val="005E39DB"/>
    <w:rsid w:val="005E765D"/>
    <w:rsid w:val="005F1753"/>
    <w:rsid w:val="005F4F8E"/>
    <w:rsid w:val="00600B38"/>
    <w:rsid w:val="006015CB"/>
    <w:rsid w:val="00606E7F"/>
    <w:rsid w:val="006074CD"/>
    <w:rsid w:val="006125B8"/>
    <w:rsid w:val="006135B5"/>
    <w:rsid w:val="00620D81"/>
    <w:rsid w:val="0062436A"/>
    <w:rsid w:val="00631E1E"/>
    <w:rsid w:val="00632BA6"/>
    <w:rsid w:val="00635AE5"/>
    <w:rsid w:val="00650C5E"/>
    <w:rsid w:val="0065105F"/>
    <w:rsid w:val="00656059"/>
    <w:rsid w:val="00664B4A"/>
    <w:rsid w:val="00664D93"/>
    <w:rsid w:val="00666E36"/>
    <w:rsid w:val="00670A92"/>
    <w:rsid w:val="00672728"/>
    <w:rsid w:val="00676685"/>
    <w:rsid w:val="00677A05"/>
    <w:rsid w:val="00691356"/>
    <w:rsid w:val="00692A39"/>
    <w:rsid w:val="006964CB"/>
    <w:rsid w:val="006A0B8A"/>
    <w:rsid w:val="006A704F"/>
    <w:rsid w:val="006B2C1E"/>
    <w:rsid w:val="006B3AEE"/>
    <w:rsid w:val="006C7351"/>
    <w:rsid w:val="006E2E86"/>
    <w:rsid w:val="006E35E7"/>
    <w:rsid w:val="006F0679"/>
    <w:rsid w:val="006F660B"/>
    <w:rsid w:val="006F6A99"/>
    <w:rsid w:val="006F760B"/>
    <w:rsid w:val="007024F4"/>
    <w:rsid w:val="00720B09"/>
    <w:rsid w:val="00721879"/>
    <w:rsid w:val="007356FD"/>
    <w:rsid w:val="00743921"/>
    <w:rsid w:val="00743DEF"/>
    <w:rsid w:val="0074671A"/>
    <w:rsid w:val="00751419"/>
    <w:rsid w:val="00760540"/>
    <w:rsid w:val="00763688"/>
    <w:rsid w:val="007768E7"/>
    <w:rsid w:val="00782890"/>
    <w:rsid w:val="00783BAC"/>
    <w:rsid w:val="00784513"/>
    <w:rsid w:val="00784697"/>
    <w:rsid w:val="00784B28"/>
    <w:rsid w:val="00787761"/>
    <w:rsid w:val="00790FF3"/>
    <w:rsid w:val="00797B71"/>
    <w:rsid w:val="007A3AC1"/>
    <w:rsid w:val="007B2C1D"/>
    <w:rsid w:val="007B3806"/>
    <w:rsid w:val="007B383F"/>
    <w:rsid w:val="007B5A94"/>
    <w:rsid w:val="007B7B47"/>
    <w:rsid w:val="007C0702"/>
    <w:rsid w:val="007C4298"/>
    <w:rsid w:val="007D1F32"/>
    <w:rsid w:val="00811B59"/>
    <w:rsid w:val="00832BD4"/>
    <w:rsid w:val="00833F0D"/>
    <w:rsid w:val="008341D8"/>
    <w:rsid w:val="008344B0"/>
    <w:rsid w:val="00834FA7"/>
    <w:rsid w:val="00836690"/>
    <w:rsid w:val="00841959"/>
    <w:rsid w:val="00847EEB"/>
    <w:rsid w:val="00850414"/>
    <w:rsid w:val="00852EE2"/>
    <w:rsid w:val="00856F1B"/>
    <w:rsid w:val="00861DCA"/>
    <w:rsid w:val="00862891"/>
    <w:rsid w:val="00865B16"/>
    <w:rsid w:val="00865F4B"/>
    <w:rsid w:val="00870844"/>
    <w:rsid w:val="008827F2"/>
    <w:rsid w:val="00883A00"/>
    <w:rsid w:val="0088657F"/>
    <w:rsid w:val="00893ADE"/>
    <w:rsid w:val="008951B2"/>
    <w:rsid w:val="00897301"/>
    <w:rsid w:val="008A2BD3"/>
    <w:rsid w:val="008A6637"/>
    <w:rsid w:val="008A6EFF"/>
    <w:rsid w:val="008B0E1F"/>
    <w:rsid w:val="008B349C"/>
    <w:rsid w:val="008B365E"/>
    <w:rsid w:val="008C0F68"/>
    <w:rsid w:val="008C17D7"/>
    <w:rsid w:val="008C4373"/>
    <w:rsid w:val="008C47F0"/>
    <w:rsid w:val="008C4F58"/>
    <w:rsid w:val="008D35E7"/>
    <w:rsid w:val="008D42B6"/>
    <w:rsid w:val="008E4FAB"/>
    <w:rsid w:val="0090571B"/>
    <w:rsid w:val="00913A4E"/>
    <w:rsid w:val="00914105"/>
    <w:rsid w:val="00915AFC"/>
    <w:rsid w:val="00921941"/>
    <w:rsid w:val="00924909"/>
    <w:rsid w:val="009271E8"/>
    <w:rsid w:val="009367C8"/>
    <w:rsid w:val="009475C3"/>
    <w:rsid w:val="00951375"/>
    <w:rsid w:val="00955FBE"/>
    <w:rsid w:val="009625FE"/>
    <w:rsid w:val="00976C45"/>
    <w:rsid w:val="0097750F"/>
    <w:rsid w:val="0098052F"/>
    <w:rsid w:val="00982042"/>
    <w:rsid w:val="00982222"/>
    <w:rsid w:val="00990C44"/>
    <w:rsid w:val="00990CB2"/>
    <w:rsid w:val="009910DE"/>
    <w:rsid w:val="009A43BA"/>
    <w:rsid w:val="009A52A9"/>
    <w:rsid w:val="009A714B"/>
    <w:rsid w:val="009A76F3"/>
    <w:rsid w:val="009B180A"/>
    <w:rsid w:val="009B261F"/>
    <w:rsid w:val="009B5AD0"/>
    <w:rsid w:val="009B620B"/>
    <w:rsid w:val="009C078B"/>
    <w:rsid w:val="009C3A92"/>
    <w:rsid w:val="009C77E7"/>
    <w:rsid w:val="009E717C"/>
    <w:rsid w:val="009E7747"/>
    <w:rsid w:val="009F1A74"/>
    <w:rsid w:val="00A004C4"/>
    <w:rsid w:val="00A026F7"/>
    <w:rsid w:val="00A054C2"/>
    <w:rsid w:val="00A05FF6"/>
    <w:rsid w:val="00A11EA2"/>
    <w:rsid w:val="00A13441"/>
    <w:rsid w:val="00A15194"/>
    <w:rsid w:val="00A203FA"/>
    <w:rsid w:val="00A22497"/>
    <w:rsid w:val="00A2704F"/>
    <w:rsid w:val="00A34C4A"/>
    <w:rsid w:val="00A44883"/>
    <w:rsid w:val="00A46C7F"/>
    <w:rsid w:val="00A47B2B"/>
    <w:rsid w:val="00A52908"/>
    <w:rsid w:val="00A62FDE"/>
    <w:rsid w:val="00A648F4"/>
    <w:rsid w:val="00A65E73"/>
    <w:rsid w:val="00A6765F"/>
    <w:rsid w:val="00A7033A"/>
    <w:rsid w:val="00A73D4E"/>
    <w:rsid w:val="00A749CD"/>
    <w:rsid w:val="00A80523"/>
    <w:rsid w:val="00A80701"/>
    <w:rsid w:val="00A8358E"/>
    <w:rsid w:val="00A83FEF"/>
    <w:rsid w:val="00A85094"/>
    <w:rsid w:val="00A8638C"/>
    <w:rsid w:val="00A923B2"/>
    <w:rsid w:val="00A9494F"/>
    <w:rsid w:val="00AA2876"/>
    <w:rsid w:val="00AA375E"/>
    <w:rsid w:val="00AA5F29"/>
    <w:rsid w:val="00AB4285"/>
    <w:rsid w:val="00AC12FB"/>
    <w:rsid w:val="00AC5FD4"/>
    <w:rsid w:val="00AC646B"/>
    <w:rsid w:val="00AC7FE3"/>
    <w:rsid w:val="00AD6494"/>
    <w:rsid w:val="00AD6C5D"/>
    <w:rsid w:val="00AD7285"/>
    <w:rsid w:val="00AF3F31"/>
    <w:rsid w:val="00B02390"/>
    <w:rsid w:val="00B0368F"/>
    <w:rsid w:val="00B06143"/>
    <w:rsid w:val="00B069BC"/>
    <w:rsid w:val="00B10167"/>
    <w:rsid w:val="00B10BD5"/>
    <w:rsid w:val="00B140F2"/>
    <w:rsid w:val="00B14713"/>
    <w:rsid w:val="00B14BED"/>
    <w:rsid w:val="00B20370"/>
    <w:rsid w:val="00B23F6F"/>
    <w:rsid w:val="00B33370"/>
    <w:rsid w:val="00B351C8"/>
    <w:rsid w:val="00B41B0C"/>
    <w:rsid w:val="00B41E15"/>
    <w:rsid w:val="00B437B6"/>
    <w:rsid w:val="00B4759C"/>
    <w:rsid w:val="00B50379"/>
    <w:rsid w:val="00B52D88"/>
    <w:rsid w:val="00B61A3E"/>
    <w:rsid w:val="00B621E9"/>
    <w:rsid w:val="00B6284F"/>
    <w:rsid w:val="00B8193B"/>
    <w:rsid w:val="00B8470B"/>
    <w:rsid w:val="00B85B77"/>
    <w:rsid w:val="00B866A5"/>
    <w:rsid w:val="00B9284E"/>
    <w:rsid w:val="00B92B8B"/>
    <w:rsid w:val="00B9341F"/>
    <w:rsid w:val="00B93CD4"/>
    <w:rsid w:val="00BA37DE"/>
    <w:rsid w:val="00BA37E6"/>
    <w:rsid w:val="00BA4139"/>
    <w:rsid w:val="00BA4A6F"/>
    <w:rsid w:val="00BA53DC"/>
    <w:rsid w:val="00BB34A7"/>
    <w:rsid w:val="00BB562F"/>
    <w:rsid w:val="00BC2BF6"/>
    <w:rsid w:val="00BC3469"/>
    <w:rsid w:val="00BC6186"/>
    <w:rsid w:val="00BD1F57"/>
    <w:rsid w:val="00BD21DA"/>
    <w:rsid w:val="00BD2CFD"/>
    <w:rsid w:val="00BD44F8"/>
    <w:rsid w:val="00BD61BB"/>
    <w:rsid w:val="00BE1330"/>
    <w:rsid w:val="00BE4895"/>
    <w:rsid w:val="00BE5164"/>
    <w:rsid w:val="00BF29C8"/>
    <w:rsid w:val="00BF62AD"/>
    <w:rsid w:val="00C00C17"/>
    <w:rsid w:val="00C1374B"/>
    <w:rsid w:val="00C15557"/>
    <w:rsid w:val="00C208CF"/>
    <w:rsid w:val="00C37E8F"/>
    <w:rsid w:val="00C457DD"/>
    <w:rsid w:val="00C50346"/>
    <w:rsid w:val="00C511EF"/>
    <w:rsid w:val="00C56632"/>
    <w:rsid w:val="00C567C1"/>
    <w:rsid w:val="00C624AE"/>
    <w:rsid w:val="00C64B1C"/>
    <w:rsid w:val="00C671B2"/>
    <w:rsid w:val="00C73962"/>
    <w:rsid w:val="00C74B73"/>
    <w:rsid w:val="00C76424"/>
    <w:rsid w:val="00C828AB"/>
    <w:rsid w:val="00C84D52"/>
    <w:rsid w:val="00C85CF0"/>
    <w:rsid w:val="00C87278"/>
    <w:rsid w:val="00C872B4"/>
    <w:rsid w:val="00C9368B"/>
    <w:rsid w:val="00C93EF0"/>
    <w:rsid w:val="00CA03A3"/>
    <w:rsid w:val="00CA10C9"/>
    <w:rsid w:val="00CB0429"/>
    <w:rsid w:val="00CB174C"/>
    <w:rsid w:val="00CB1A2A"/>
    <w:rsid w:val="00CB7D5C"/>
    <w:rsid w:val="00CB7F3A"/>
    <w:rsid w:val="00CC1321"/>
    <w:rsid w:val="00CC180C"/>
    <w:rsid w:val="00CC1C54"/>
    <w:rsid w:val="00CC36D5"/>
    <w:rsid w:val="00CC47DE"/>
    <w:rsid w:val="00CC5907"/>
    <w:rsid w:val="00CC6888"/>
    <w:rsid w:val="00CC7EFF"/>
    <w:rsid w:val="00CD1E24"/>
    <w:rsid w:val="00CD47B0"/>
    <w:rsid w:val="00CD50C5"/>
    <w:rsid w:val="00CD520F"/>
    <w:rsid w:val="00CD66F1"/>
    <w:rsid w:val="00CE1503"/>
    <w:rsid w:val="00CF169E"/>
    <w:rsid w:val="00CF441F"/>
    <w:rsid w:val="00CF6ACC"/>
    <w:rsid w:val="00D0143D"/>
    <w:rsid w:val="00D03C51"/>
    <w:rsid w:val="00D070C1"/>
    <w:rsid w:val="00D073BF"/>
    <w:rsid w:val="00D07D58"/>
    <w:rsid w:val="00D11701"/>
    <w:rsid w:val="00D15F93"/>
    <w:rsid w:val="00D31327"/>
    <w:rsid w:val="00D33070"/>
    <w:rsid w:val="00D346B0"/>
    <w:rsid w:val="00D5628B"/>
    <w:rsid w:val="00D62BCE"/>
    <w:rsid w:val="00D6650E"/>
    <w:rsid w:val="00D70386"/>
    <w:rsid w:val="00D72353"/>
    <w:rsid w:val="00D7602C"/>
    <w:rsid w:val="00D81997"/>
    <w:rsid w:val="00D81F02"/>
    <w:rsid w:val="00D90992"/>
    <w:rsid w:val="00D91D89"/>
    <w:rsid w:val="00D96D41"/>
    <w:rsid w:val="00DA1388"/>
    <w:rsid w:val="00DA29B3"/>
    <w:rsid w:val="00DA39BB"/>
    <w:rsid w:val="00DA3EC0"/>
    <w:rsid w:val="00DA4267"/>
    <w:rsid w:val="00DA70FF"/>
    <w:rsid w:val="00DB38CA"/>
    <w:rsid w:val="00DB6B00"/>
    <w:rsid w:val="00DC0D97"/>
    <w:rsid w:val="00DC5F5B"/>
    <w:rsid w:val="00DD25AA"/>
    <w:rsid w:val="00DD2628"/>
    <w:rsid w:val="00DD299D"/>
    <w:rsid w:val="00DE1987"/>
    <w:rsid w:val="00DE49CA"/>
    <w:rsid w:val="00DE6793"/>
    <w:rsid w:val="00DE6FE6"/>
    <w:rsid w:val="00DE7543"/>
    <w:rsid w:val="00DF6BE3"/>
    <w:rsid w:val="00DF7B53"/>
    <w:rsid w:val="00E03115"/>
    <w:rsid w:val="00E0548F"/>
    <w:rsid w:val="00E11A12"/>
    <w:rsid w:val="00E208B4"/>
    <w:rsid w:val="00E210B4"/>
    <w:rsid w:val="00E2123B"/>
    <w:rsid w:val="00E31840"/>
    <w:rsid w:val="00E3426A"/>
    <w:rsid w:val="00E36331"/>
    <w:rsid w:val="00E37BB8"/>
    <w:rsid w:val="00E4754A"/>
    <w:rsid w:val="00E54B52"/>
    <w:rsid w:val="00E55A3C"/>
    <w:rsid w:val="00E55F2E"/>
    <w:rsid w:val="00E63179"/>
    <w:rsid w:val="00E74652"/>
    <w:rsid w:val="00E811B4"/>
    <w:rsid w:val="00E840EB"/>
    <w:rsid w:val="00E859EF"/>
    <w:rsid w:val="00E860EC"/>
    <w:rsid w:val="00E9164E"/>
    <w:rsid w:val="00E926F3"/>
    <w:rsid w:val="00E95E83"/>
    <w:rsid w:val="00EA3556"/>
    <w:rsid w:val="00EA3D55"/>
    <w:rsid w:val="00EB2A88"/>
    <w:rsid w:val="00EB59A2"/>
    <w:rsid w:val="00EC1886"/>
    <w:rsid w:val="00ED146B"/>
    <w:rsid w:val="00ED15A7"/>
    <w:rsid w:val="00ED3928"/>
    <w:rsid w:val="00ED42AB"/>
    <w:rsid w:val="00ED53B8"/>
    <w:rsid w:val="00ED58E4"/>
    <w:rsid w:val="00ED6088"/>
    <w:rsid w:val="00ED6627"/>
    <w:rsid w:val="00EE0A7D"/>
    <w:rsid w:val="00EE1B66"/>
    <w:rsid w:val="00EE2B0C"/>
    <w:rsid w:val="00EF0886"/>
    <w:rsid w:val="00EF1FC7"/>
    <w:rsid w:val="00EF53ED"/>
    <w:rsid w:val="00EF76A6"/>
    <w:rsid w:val="00F0647B"/>
    <w:rsid w:val="00F113B0"/>
    <w:rsid w:val="00F13AEC"/>
    <w:rsid w:val="00F13DFD"/>
    <w:rsid w:val="00F15162"/>
    <w:rsid w:val="00F15FE9"/>
    <w:rsid w:val="00F2011A"/>
    <w:rsid w:val="00F20327"/>
    <w:rsid w:val="00F21719"/>
    <w:rsid w:val="00F246A9"/>
    <w:rsid w:val="00F2755A"/>
    <w:rsid w:val="00F51955"/>
    <w:rsid w:val="00F52646"/>
    <w:rsid w:val="00F528FC"/>
    <w:rsid w:val="00F53039"/>
    <w:rsid w:val="00F561BC"/>
    <w:rsid w:val="00F60F2B"/>
    <w:rsid w:val="00F63DF6"/>
    <w:rsid w:val="00F652E6"/>
    <w:rsid w:val="00F75BEE"/>
    <w:rsid w:val="00F76081"/>
    <w:rsid w:val="00F7751A"/>
    <w:rsid w:val="00F81200"/>
    <w:rsid w:val="00F83502"/>
    <w:rsid w:val="00FA1DCB"/>
    <w:rsid w:val="00FA41BA"/>
    <w:rsid w:val="00FA77CC"/>
    <w:rsid w:val="00FB0B8B"/>
    <w:rsid w:val="00FB2185"/>
    <w:rsid w:val="00FC3735"/>
    <w:rsid w:val="00FC61B5"/>
    <w:rsid w:val="00FD088E"/>
    <w:rsid w:val="00FD5BB3"/>
    <w:rsid w:val="00FD5F20"/>
    <w:rsid w:val="00FE2E2E"/>
    <w:rsid w:val="00FE5D34"/>
    <w:rsid w:val="00FF250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E2E"/>
    <w:pPr>
      <w:framePr w:wrap="auto"/>
      <w:widowControl/>
      <w:autoSpaceDE/>
      <w:autoSpaceDN/>
      <w:adjustRightInd/>
      <w:ind w:left="0" w:right="0"/>
      <w:jc w:val="left"/>
      <w:textAlignment w:val="auto"/>
    </w:pPr>
    <w:rPr>
      <w:rFonts w:cs="Times New Roman"/>
      <w:sz w:val="24"/>
      <w:szCs w:val="24"/>
      <w:rtl w:val="0"/>
      <w:cs w:val="0"/>
      <w:lang w:val="en-US" w:eastAsia="sk-SK" w:bidi="ar-SA"/>
    </w:rPr>
  </w:style>
  <w:style w:type="paragraph" w:styleId="Heading4">
    <w:name w:val="heading 4"/>
    <w:basedOn w:val="Normal"/>
    <w:next w:val="Normal"/>
    <w:link w:val="Nadpis4Char"/>
    <w:uiPriority w:val="9"/>
    <w:qFormat/>
    <w:rsid w:val="00FE2E2E"/>
    <w:pPr>
      <w:keepNext/>
      <w:spacing w:before="240" w:after="60"/>
      <w:jc w:val="lef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semiHidden/>
    <w:locked/>
    <w:rsid w:val="00FE2E2E"/>
    <w:rPr>
      <w:rFonts w:ascii="Calibri" w:hAnsi="Calibri" w:cs="Times New Roman"/>
      <w:b/>
      <w:bCs/>
      <w:sz w:val="28"/>
      <w:szCs w:val="28"/>
      <w:rtl w:val="0"/>
      <w:cs w:val="0"/>
      <w:lang w:val="x-none" w:eastAsia="sk-SK"/>
    </w:rPr>
  </w:style>
  <w:style w:type="character" w:styleId="PageNumber">
    <w:name w:val="page number"/>
    <w:basedOn w:val="DefaultParagraphFont"/>
    <w:uiPriority w:val="99"/>
    <w:rsid w:val="00FE2E2E"/>
    <w:rPr>
      <w:rFonts w:cs="Times New Roman"/>
      <w:rtl w:val="0"/>
      <w:cs w:val="0"/>
    </w:rPr>
  </w:style>
  <w:style w:type="paragraph" w:customStyle="1" w:styleId="BodyText21">
    <w:name w:val="Body Text 21"/>
    <w:basedOn w:val="Normal"/>
    <w:rsid w:val="00FE2E2E"/>
    <w:pPr>
      <w:overflowPunct w:val="0"/>
      <w:autoSpaceDE w:val="0"/>
      <w:autoSpaceDN w:val="0"/>
      <w:adjustRightInd w:val="0"/>
      <w:jc w:val="both"/>
      <w:textAlignment w:val="baseline"/>
    </w:pPr>
    <w:rPr>
      <w:szCs w:val="20"/>
      <w:lang w:val="sk-SK"/>
    </w:rPr>
  </w:style>
  <w:style w:type="paragraph" w:styleId="BodyText">
    <w:name w:val="Body Text"/>
    <w:basedOn w:val="Normal"/>
    <w:link w:val="ZkladntextChar"/>
    <w:uiPriority w:val="99"/>
    <w:rsid w:val="00FE2E2E"/>
    <w:pPr>
      <w:jc w:val="left"/>
    </w:pPr>
    <w:rPr>
      <w:b/>
      <w:szCs w:val="20"/>
      <w:lang w:val="sk-SK"/>
    </w:rPr>
  </w:style>
  <w:style w:type="character" w:customStyle="1" w:styleId="ZkladntextChar">
    <w:name w:val="Základný text Char"/>
    <w:basedOn w:val="DefaultParagraphFont"/>
    <w:link w:val="BodyText"/>
    <w:uiPriority w:val="99"/>
    <w:locked/>
    <w:rsid w:val="00FE2E2E"/>
    <w:rPr>
      <w:rFonts w:cs="Times New Roman"/>
      <w:sz w:val="24"/>
      <w:szCs w:val="24"/>
      <w:rtl w:val="0"/>
      <w:cs w:val="0"/>
      <w:lang w:val="x-none" w:eastAsia="sk-SK"/>
    </w:rPr>
  </w:style>
  <w:style w:type="paragraph" w:styleId="BodyTextIndent">
    <w:name w:val="Body Text Indent"/>
    <w:basedOn w:val="Normal"/>
    <w:link w:val="ZarkazkladnhotextuChar"/>
    <w:uiPriority w:val="99"/>
    <w:rsid w:val="00FE2E2E"/>
    <w:pPr>
      <w:spacing w:after="120"/>
      <w:ind w:left="540"/>
      <w:jc w:val="left"/>
    </w:pPr>
    <w:rPr>
      <w:rFonts w:ascii="Verdana" w:hAnsi="Verdana"/>
      <w:lang w:eastAsia="en-US"/>
    </w:rPr>
  </w:style>
  <w:style w:type="character" w:customStyle="1" w:styleId="ZarkazkladnhotextuChar">
    <w:name w:val="Zarážka základného textu Char"/>
    <w:basedOn w:val="DefaultParagraphFont"/>
    <w:link w:val="BodyTextIndent"/>
    <w:uiPriority w:val="99"/>
    <w:semiHidden/>
    <w:locked/>
    <w:rsid w:val="00FE2E2E"/>
    <w:rPr>
      <w:rFonts w:cs="Times New Roman"/>
      <w:sz w:val="24"/>
      <w:szCs w:val="24"/>
      <w:rtl w:val="0"/>
      <w:cs w:val="0"/>
      <w:lang w:val="x-none" w:eastAsia="sk-SK"/>
    </w:rPr>
  </w:style>
  <w:style w:type="paragraph" w:styleId="Title">
    <w:name w:val="Title"/>
    <w:basedOn w:val="Normal"/>
    <w:link w:val="NzovChar"/>
    <w:uiPriority w:val="10"/>
    <w:qFormat/>
    <w:rsid w:val="00FE2E2E"/>
    <w:pPr>
      <w:jc w:val="center"/>
    </w:pPr>
    <w:rPr>
      <w:sz w:val="28"/>
      <w:szCs w:val="20"/>
      <w:lang w:val="sk-SK"/>
    </w:rPr>
  </w:style>
  <w:style w:type="character" w:customStyle="1" w:styleId="NzovChar">
    <w:name w:val="Názov Char"/>
    <w:basedOn w:val="DefaultParagraphFont"/>
    <w:link w:val="Title"/>
    <w:uiPriority w:val="10"/>
    <w:locked/>
    <w:rsid w:val="00FE2E2E"/>
    <w:rPr>
      <w:rFonts w:ascii="Cambria" w:hAnsi="Cambria" w:cs="Times New Roman"/>
      <w:b/>
      <w:bCs/>
      <w:kern w:val="28"/>
      <w:sz w:val="32"/>
      <w:szCs w:val="32"/>
      <w:rtl w:val="0"/>
      <w:cs w:val="0"/>
      <w:lang w:val="x-none" w:eastAsia="sk-SK"/>
    </w:rPr>
  </w:style>
  <w:style w:type="paragraph" w:styleId="Footer">
    <w:name w:val="footer"/>
    <w:basedOn w:val="Normal"/>
    <w:link w:val="PtaChar"/>
    <w:uiPriority w:val="99"/>
    <w:rsid w:val="00FE2E2E"/>
    <w:pPr>
      <w:widowControl w:val="0"/>
      <w:tabs>
        <w:tab w:val="center" w:pos="4536"/>
        <w:tab w:val="right" w:pos="9072"/>
      </w:tabs>
      <w:jc w:val="left"/>
    </w:pPr>
    <w:rPr>
      <w:sz w:val="20"/>
      <w:szCs w:val="20"/>
      <w:lang w:val="en-GB" w:eastAsia="en-US"/>
    </w:rPr>
  </w:style>
  <w:style w:type="character" w:customStyle="1" w:styleId="PtaChar">
    <w:name w:val="Päta Char"/>
    <w:basedOn w:val="DefaultParagraphFont"/>
    <w:link w:val="Footer"/>
    <w:uiPriority w:val="99"/>
    <w:locked/>
    <w:rsid w:val="00FE2E2E"/>
    <w:rPr>
      <w:rFonts w:cs="Times New Roman"/>
      <w:sz w:val="24"/>
      <w:szCs w:val="24"/>
      <w:rtl w:val="0"/>
      <w:cs w:val="0"/>
      <w:lang w:val="x-none" w:eastAsia="sk-SK"/>
    </w:rPr>
  </w:style>
  <w:style w:type="paragraph" w:customStyle="1" w:styleId="Action">
    <w:name w:val="Action"/>
    <w:basedOn w:val="BodyText"/>
    <w:rsid w:val="00FE2E2E"/>
    <w:pPr>
      <w:numPr>
        <w:numId w:val="1"/>
      </w:numPr>
      <w:tabs>
        <w:tab w:val="num" w:pos="1211"/>
      </w:tabs>
      <w:spacing w:after="120" w:line="240" w:lineRule="atLeast"/>
      <w:ind w:left="1208" w:hanging="357"/>
      <w:jc w:val="both"/>
    </w:pPr>
    <w:rPr>
      <w:rFonts w:ascii="Verdana" w:hAnsi="Verdana" w:cs="Verdana"/>
      <w:b w:val="0"/>
      <w:i/>
      <w:iCs/>
      <w:sz w:val="22"/>
      <w:szCs w:val="22"/>
      <w:lang w:eastAsia="en-US"/>
    </w:rPr>
  </w:style>
  <w:style w:type="paragraph" w:styleId="BodyTextIndent3">
    <w:name w:val="Body Text Indent 3"/>
    <w:basedOn w:val="Normal"/>
    <w:link w:val="Zarkazkladnhotextu3Char"/>
    <w:uiPriority w:val="99"/>
    <w:rsid w:val="00FE2E2E"/>
    <w:pPr>
      <w:spacing w:after="120"/>
      <w:ind w:left="283"/>
      <w:jc w:val="left"/>
    </w:pPr>
    <w:rPr>
      <w:sz w:val="16"/>
      <w:szCs w:val="16"/>
      <w:lang w:val="sk-SK"/>
    </w:rPr>
  </w:style>
  <w:style w:type="character" w:customStyle="1" w:styleId="Zarkazkladnhotextu3Char">
    <w:name w:val="Zarážka základného textu 3 Char"/>
    <w:basedOn w:val="DefaultParagraphFont"/>
    <w:link w:val="BodyTextIndent3"/>
    <w:uiPriority w:val="99"/>
    <w:semiHidden/>
    <w:locked/>
    <w:rsid w:val="00FE2E2E"/>
    <w:rPr>
      <w:rFonts w:cs="Times New Roman"/>
      <w:sz w:val="16"/>
      <w:szCs w:val="16"/>
      <w:rtl w:val="0"/>
      <w:cs w:val="0"/>
      <w:lang w:val="x-none" w:eastAsia="sk-SK"/>
    </w:rPr>
  </w:style>
  <w:style w:type="character" w:customStyle="1" w:styleId="StyleHeading4UnderlineChar">
    <w:name w:val="Style Heading 4 + Underline Char"/>
    <w:basedOn w:val="DefaultParagraphFont"/>
    <w:rsid w:val="00FE2E2E"/>
    <w:rPr>
      <w:rFonts w:ascii="Verdana" w:hAnsi="Verdana" w:cs="Verdana"/>
      <w:kern w:val="20"/>
      <w:sz w:val="22"/>
      <w:szCs w:val="22"/>
      <w:u w:val="single"/>
      <w:rtl w:val="0"/>
      <w:cs w:val="0"/>
      <w:lang w:val="en-US" w:eastAsia="en-US"/>
    </w:rPr>
  </w:style>
  <w:style w:type="paragraph" w:styleId="Header">
    <w:name w:val="header"/>
    <w:basedOn w:val="Normal"/>
    <w:link w:val="HlavikaChar"/>
    <w:uiPriority w:val="99"/>
    <w:rsid w:val="00FE2E2E"/>
    <w:pPr>
      <w:tabs>
        <w:tab w:val="center" w:pos="4536"/>
        <w:tab w:val="right" w:pos="9072"/>
      </w:tabs>
      <w:jc w:val="left"/>
    </w:pPr>
  </w:style>
  <w:style w:type="character" w:customStyle="1" w:styleId="HlavikaChar">
    <w:name w:val="Hlavička Char"/>
    <w:basedOn w:val="DefaultParagraphFont"/>
    <w:link w:val="Header"/>
    <w:uiPriority w:val="99"/>
    <w:semiHidden/>
    <w:locked/>
    <w:rsid w:val="00FE2E2E"/>
    <w:rPr>
      <w:rFonts w:cs="Times New Roman"/>
      <w:sz w:val="24"/>
      <w:szCs w:val="24"/>
      <w:rtl w:val="0"/>
      <w:cs w:val="0"/>
      <w:lang w:val="x-none" w:eastAsia="sk-SK"/>
    </w:rPr>
  </w:style>
  <w:style w:type="paragraph" w:styleId="ListParagraph">
    <w:name w:val="List Paragraph"/>
    <w:basedOn w:val="Normal"/>
    <w:uiPriority w:val="34"/>
    <w:qFormat/>
    <w:rsid w:val="00B140F2"/>
    <w:pPr>
      <w:ind w:left="708"/>
      <w:jc w:val="left"/>
    </w:pPr>
    <w:rPr>
      <w:lang w:val="sk-SK" w:eastAsia="cs-CZ"/>
    </w:rPr>
  </w:style>
  <w:style w:type="character" w:styleId="CommentReference">
    <w:name w:val="annotation reference"/>
    <w:basedOn w:val="DefaultParagraphFont"/>
    <w:uiPriority w:val="99"/>
    <w:rsid w:val="00DA4267"/>
    <w:rPr>
      <w:rFonts w:cs="Times New Roman"/>
      <w:sz w:val="16"/>
      <w:szCs w:val="16"/>
      <w:rtl w:val="0"/>
      <w:cs w:val="0"/>
    </w:rPr>
  </w:style>
  <w:style w:type="paragraph" w:styleId="CommentText">
    <w:name w:val="annotation text"/>
    <w:basedOn w:val="Normal"/>
    <w:link w:val="TextkomentraChar"/>
    <w:uiPriority w:val="99"/>
    <w:rsid w:val="00DA4267"/>
    <w:pPr>
      <w:jc w:val="left"/>
    </w:pPr>
    <w:rPr>
      <w:sz w:val="20"/>
      <w:szCs w:val="20"/>
    </w:rPr>
  </w:style>
  <w:style w:type="character" w:customStyle="1" w:styleId="TextkomentraChar">
    <w:name w:val="Text komentára Char"/>
    <w:basedOn w:val="DefaultParagraphFont"/>
    <w:link w:val="CommentText"/>
    <w:uiPriority w:val="99"/>
    <w:locked/>
    <w:rsid w:val="00DA4267"/>
    <w:rPr>
      <w:rFonts w:cs="Times New Roman"/>
      <w:rtl w:val="0"/>
      <w:cs w:val="0"/>
      <w:lang w:val="x-none" w:eastAsia="sk-SK"/>
    </w:rPr>
  </w:style>
  <w:style w:type="paragraph" w:styleId="CommentSubject">
    <w:name w:val="annotation subject"/>
    <w:basedOn w:val="CommentText"/>
    <w:next w:val="CommentText"/>
    <w:link w:val="PredmetkomentraChar"/>
    <w:uiPriority w:val="99"/>
    <w:rsid w:val="00DA4267"/>
    <w:pPr>
      <w:jc w:val="left"/>
    </w:pPr>
    <w:rPr>
      <w:b/>
      <w:bCs/>
    </w:rPr>
  </w:style>
  <w:style w:type="character" w:customStyle="1" w:styleId="PredmetkomentraChar">
    <w:name w:val="Predmet komentára Char"/>
    <w:basedOn w:val="TextkomentraChar"/>
    <w:link w:val="CommentSubject"/>
    <w:uiPriority w:val="99"/>
    <w:locked/>
    <w:rsid w:val="00DA4267"/>
    <w:rPr>
      <w:b/>
      <w:bCs/>
    </w:rPr>
  </w:style>
  <w:style w:type="paragraph" w:styleId="BalloonText">
    <w:name w:val="Balloon Text"/>
    <w:basedOn w:val="Normal"/>
    <w:link w:val="TextbublinyChar"/>
    <w:uiPriority w:val="99"/>
    <w:rsid w:val="00DA4267"/>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DA4267"/>
    <w:rPr>
      <w:rFonts w:ascii="Tahoma" w:hAnsi="Tahoma" w:cs="Tahoma"/>
      <w:sz w:val="16"/>
      <w:szCs w:val="16"/>
      <w:rtl w:val="0"/>
      <w:cs w:val="0"/>
      <w:lang w:val="x-none" w:eastAsia="sk-SK"/>
    </w:rPr>
  </w:style>
  <w:style w:type="table" w:styleId="TableGrid">
    <w:name w:val="Table Grid"/>
    <w:basedOn w:val="TableNormal"/>
    <w:uiPriority w:val="59"/>
    <w:rsid w:val="005D1610"/>
    <w:pPr>
      <w:widowControl w:val="0"/>
      <w:autoSpaceDE w:val="0"/>
      <w:autoSpaceDN w:val="0"/>
      <w:adjustRightInd w:val="0"/>
    </w:pPr>
    <w:rPr>
      <w:rFonts w:ascii="Calibri" w:hAnsi="Calibri"/>
      <w:sz w:val="24"/>
      <w:szCs w:val="24"/>
    </w:rPr>
    <w:tblPr>
      <w:tblCellMar>
        <w:top w:w="0" w:type="dxa"/>
        <w:left w:w="0" w:type="dxa"/>
        <w:bottom w:w="0" w:type="dxa"/>
        <w:right w:w="0" w:type="dxa"/>
      </w:tblCellMar>
    </w:tblPr>
  </w:style>
  <w:style w:type="character" w:styleId="Strong">
    <w:name w:val="Strong"/>
    <w:basedOn w:val="DefaultParagraphFont"/>
    <w:uiPriority w:val="22"/>
    <w:qFormat/>
    <w:rsid w:val="00CD66F1"/>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C315-E0AF-4352-AC1D-1F15CEE1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9</Pages>
  <Words>2361</Words>
  <Characters>13463</Characters>
  <Application>Microsoft Office Word</Application>
  <DocSecurity>0</DocSecurity>
  <Lines>0</Lines>
  <Paragraphs>0</Paragraphs>
  <ScaleCrop>false</ScaleCrop>
  <Company>MFSR</Company>
  <LinksUpToDate>false</LinksUpToDate>
  <CharactersWithSpaces>15793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Vplyvy na rozpočet verejnej správy,</dc:title>
  <dc:creator>esamekova</dc:creator>
  <cp:lastModifiedBy>Barnova Ludmila</cp:lastModifiedBy>
  <cp:revision>5</cp:revision>
  <cp:lastPrinted>2015-07-13T10:22:00Z</cp:lastPrinted>
  <dcterms:created xsi:type="dcterms:W3CDTF">2015-07-13T09:46:00Z</dcterms:created>
  <dcterms:modified xsi:type="dcterms:W3CDTF">2015-07-13T10:22:00Z</dcterms:modified>
</cp:coreProperties>
</file>