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00149" w:rsidRPr="009050CB" w:rsidP="00400149">
      <w:pPr>
        <w:bidi w:val="0"/>
        <w:jc w:val="center"/>
        <w:rPr>
          <w:rFonts w:ascii="Times New Roman" w:hAnsi="Times New Roman"/>
          <w:b/>
          <w:caps/>
          <w:spacing w:val="30"/>
        </w:rPr>
      </w:pPr>
      <w:r w:rsidRPr="009050CB">
        <w:rPr>
          <w:rFonts w:ascii="Times New Roman" w:hAnsi="Times New Roman"/>
          <w:b/>
          <w:caps/>
          <w:spacing w:val="30"/>
        </w:rPr>
        <w:t>Dôvodová správa</w:t>
      </w:r>
    </w:p>
    <w:p w:rsidR="00400149" w:rsidRPr="009050CB" w:rsidP="00400149">
      <w:pPr>
        <w:bidi w:val="0"/>
        <w:jc w:val="both"/>
        <w:rPr>
          <w:rFonts w:ascii="Times New Roman" w:hAnsi="Times New Roman"/>
        </w:rPr>
      </w:pPr>
    </w:p>
    <w:p w:rsidR="00400149" w:rsidRPr="009050CB" w:rsidP="00400149">
      <w:pPr>
        <w:bidi w:val="0"/>
        <w:jc w:val="both"/>
        <w:rPr>
          <w:rFonts w:ascii="Times New Roman" w:hAnsi="Times New Roman"/>
        </w:rPr>
      </w:pPr>
    </w:p>
    <w:p w:rsidR="00400149" w:rsidRPr="009050CB" w:rsidP="00400149">
      <w:pPr>
        <w:bidi w:val="0"/>
        <w:jc w:val="both"/>
        <w:rPr>
          <w:rFonts w:ascii="Times New Roman" w:hAnsi="Times New Roman"/>
          <w:b/>
          <w:u w:val="single"/>
        </w:rPr>
      </w:pPr>
      <w:r w:rsidRPr="009050CB">
        <w:rPr>
          <w:rFonts w:ascii="Times New Roman" w:hAnsi="Times New Roman"/>
          <w:b/>
          <w:u w:val="single"/>
        </w:rPr>
        <w:t>A. Všeobecná časť</w:t>
      </w:r>
    </w:p>
    <w:p w:rsidR="00400149" w:rsidRPr="009050CB" w:rsidP="00400149">
      <w:pPr>
        <w:bidi w:val="0"/>
        <w:jc w:val="both"/>
        <w:rPr>
          <w:rFonts w:ascii="Times New Roman" w:hAnsi="Times New Roman"/>
        </w:rPr>
      </w:pPr>
    </w:p>
    <w:p w:rsidR="00801BCB" w:rsidRPr="009050CB" w:rsidP="00400149">
      <w:pPr>
        <w:bidi w:val="0"/>
        <w:ind w:firstLine="708"/>
        <w:jc w:val="both"/>
        <w:rPr>
          <w:rFonts w:ascii="Times New Roman" w:hAnsi="Times New Roman"/>
        </w:rPr>
      </w:pPr>
      <w:r w:rsidR="002A25ED">
        <w:rPr>
          <w:rFonts w:ascii="Times New Roman" w:hAnsi="Times New Roman"/>
        </w:rPr>
        <w:t>Vláda</w:t>
      </w:r>
      <w:r w:rsidRPr="009050CB" w:rsidR="00D57532">
        <w:rPr>
          <w:rFonts w:ascii="Times New Roman" w:hAnsi="Times New Roman"/>
        </w:rPr>
        <w:t xml:space="preserve"> Slovenskej republiky predkladá </w:t>
      </w:r>
      <w:r w:rsidRPr="009050CB" w:rsidR="00BF5FD2">
        <w:rPr>
          <w:rFonts w:ascii="Times New Roman" w:hAnsi="Times New Roman"/>
        </w:rPr>
        <w:t xml:space="preserve">na rokovanie </w:t>
      </w:r>
      <w:r w:rsidR="002A25ED">
        <w:rPr>
          <w:rFonts w:ascii="Times New Roman" w:hAnsi="Times New Roman"/>
        </w:rPr>
        <w:t>Národnej rady</w:t>
      </w:r>
      <w:r w:rsidRPr="009050CB" w:rsidR="00BF5FD2">
        <w:rPr>
          <w:rFonts w:ascii="Times New Roman" w:hAnsi="Times New Roman"/>
        </w:rPr>
        <w:t xml:space="preserve"> Slovenskej republiky</w:t>
      </w:r>
      <w:r w:rsidRPr="009050CB">
        <w:rPr>
          <w:rFonts w:ascii="Times New Roman" w:hAnsi="Times New Roman"/>
        </w:rPr>
        <w:t xml:space="preserve"> </w:t>
      </w:r>
      <w:r w:rsidR="002A25ED">
        <w:rPr>
          <w:rFonts w:ascii="Times New Roman" w:hAnsi="Times New Roman"/>
        </w:rPr>
        <w:t xml:space="preserve">vládny </w:t>
      </w:r>
      <w:r w:rsidRPr="009050CB">
        <w:rPr>
          <w:rFonts w:ascii="Times New Roman" w:hAnsi="Times New Roman"/>
        </w:rPr>
        <w:t>návrh zákona </w:t>
      </w:r>
      <w:r w:rsidRPr="009050CB" w:rsidR="00BB65B6">
        <w:rPr>
          <w:rFonts w:ascii="Times New Roman" w:hAnsi="Times New Roman"/>
        </w:rPr>
        <w:t>o</w:t>
      </w:r>
      <w:r w:rsidRPr="009050CB" w:rsidR="00322552">
        <w:rPr>
          <w:rFonts w:ascii="Times New Roman" w:hAnsi="Times New Roman"/>
        </w:rPr>
        <w:t xml:space="preserve"> európskom ochrannom príkaze </w:t>
      </w:r>
      <w:r w:rsidRPr="009050CB" w:rsidR="00D57532">
        <w:rPr>
          <w:rFonts w:ascii="Times New Roman" w:hAnsi="Times New Roman"/>
        </w:rPr>
        <w:t xml:space="preserve">v trestných veciach </w:t>
      </w:r>
      <w:r w:rsidRPr="009050CB" w:rsidR="0063296A">
        <w:rPr>
          <w:rFonts w:ascii="Times New Roman" w:hAnsi="Times New Roman"/>
        </w:rPr>
        <w:t xml:space="preserve">a o zmene a doplnení niektorých zákonov </w:t>
      </w:r>
      <w:r w:rsidRPr="009050CB" w:rsidR="00A551B4">
        <w:rPr>
          <w:rFonts w:ascii="Times New Roman" w:hAnsi="Times New Roman"/>
        </w:rPr>
        <w:t>(ďalej len „návrh zákona“)</w:t>
      </w:r>
      <w:r w:rsidRPr="009050CB">
        <w:rPr>
          <w:rFonts w:ascii="Times New Roman" w:hAnsi="Times New Roman"/>
        </w:rPr>
        <w:t>.</w:t>
      </w:r>
      <w:r w:rsidRPr="009050CB" w:rsidR="00A1430B">
        <w:rPr>
          <w:rFonts w:ascii="Times New Roman" w:hAnsi="Times New Roman"/>
        </w:rPr>
        <w:t xml:space="preserve"> </w:t>
      </w:r>
    </w:p>
    <w:p w:rsidR="00801BCB" w:rsidRPr="009050CB" w:rsidP="00400149">
      <w:pPr>
        <w:bidi w:val="0"/>
        <w:ind w:firstLine="708"/>
        <w:jc w:val="both"/>
        <w:rPr>
          <w:rFonts w:ascii="Times New Roman" w:hAnsi="Times New Roman"/>
        </w:rPr>
      </w:pPr>
    </w:p>
    <w:p w:rsidR="001A4D20" w:rsidRPr="009050CB" w:rsidP="0086719A">
      <w:pPr>
        <w:bidi w:val="0"/>
        <w:ind w:firstLine="708"/>
        <w:jc w:val="both"/>
        <w:rPr>
          <w:rFonts w:ascii="Times New Roman" w:hAnsi="Times New Roman"/>
        </w:rPr>
      </w:pPr>
      <w:r w:rsidRPr="009050CB" w:rsidR="00801BCB">
        <w:rPr>
          <w:rFonts w:ascii="Times New Roman" w:hAnsi="Times New Roman"/>
        </w:rPr>
        <w:t xml:space="preserve">Návrh zákona bol vypracovaný na základe Plánu legislatívnych úloh vlády </w:t>
      </w:r>
      <w:r w:rsidRPr="009050CB" w:rsidR="00322552">
        <w:rPr>
          <w:rFonts w:ascii="Times New Roman" w:hAnsi="Times New Roman"/>
        </w:rPr>
        <w:t>Slovenskej republiky na rok 2014</w:t>
      </w:r>
      <w:r w:rsidRPr="009050CB" w:rsidR="00D165C7">
        <w:rPr>
          <w:rFonts w:ascii="Times New Roman" w:hAnsi="Times New Roman"/>
        </w:rPr>
        <w:t>.</w:t>
      </w:r>
    </w:p>
    <w:p w:rsidR="001A4D20" w:rsidRPr="009050CB" w:rsidP="001A4D20">
      <w:pPr>
        <w:bidi w:val="0"/>
        <w:jc w:val="both"/>
        <w:rPr>
          <w:rFonts w:ascii="Times New Roman" w:hAnsi="Times New Roman"/>
        </w:rPr>
      </w:pPr>
    </w:p>
    <w:p w:rsidR="003D735F" w:rsidRPr="009050CB" w:rsidP="00350DFD">
      <w:pPr>
        <w:bidi w:val="0"/>
        <w:ind w:firstLine="708"/>
        <w:jc w:val="both"/>
        <w:rPr>
          <w:rFonts w:ascii="Times New Roman" w:hAnsi="Times New Roman"/>
          <w:lang w:eastAsia="en-US"/>
        </w:rPr>
      </w:pPr>
      <w:r w:rsidRPr="009050CB">
        <w:rPr>
          <w:rFonts w:ascii="Times New Roman" w:hAnsi="Times New Roman"/>
          <w:lang w:eastAsia="en-US"/>
        </w:rPr>
        <w:t xml:space="preserve">Návrhom zákona sa vykonáva transpozícia právne záväzných aktov Európskej únie do právneho poriadku Slovenskej republiky: </w:t>
      </w:r>
    </w:p>
    <w:p w:rsidR="003D735F" w:rsidRPr="009050CB" w:rsidP="00350DFD">
      <w:pPr>
        <w:bidi w:val="0"/>
        <w:ind w:firstLine="708"/>
        <w:jc w:val="both"/>
        <w:rPr>
          <w:rFonts w:ascii="Times New Roman" w:hAnsi="Times New Roman"/>
          <w:lang w:eastAsia="en-US"/>
        </w:rPr>
      </w:pPr>
    </w:p>
    <w:p w:rsidR="003D735F" w:rsidRPr="009050CB" w:rsidP="003D735F">
      <w:pPr>
        <w:pStyle w:val="ListParagraph"/>
        <w:numPr>
          <w:numId w:val="13"/>
        </w:numPr>
        <w:bidi w:val="0"/>
        <w:spacing w:after="0" w:line="240" w:lineRule="auto"/>
        <w:ind w:left="709" w:hanging="283"/>
        <w:jc w:val="both"/>
        <w:rPr>
          <w:rFonts w:ascii="Times New Roman" w:hAnsi="Times New Roman"/>
          <w:sz w:val="24"/>
          <w:szCs w:val="24"/>
        </w:rPr>
      </w:pPr>
      <w:r w:rsidRPr="009050CB">
        <w:rPr>
          <w:rFonts w:ascii="Times New Roman" w:hAnsi="Times New Roman"/>
          <w:sz w:val="24"/>
          <w:szCs w:val="24"/>
        </w:rPr>
        <w:t>smernice Európskeho parlamentu a Rady 2011/99/EÚ z 13. decembra 2011 o európskom ochrannom príkaze (ďalej len „Smernica 2011/99/EÚ“)</w:t>
      </w:r>
    </w:p>
    <w:p w:rsidR="003D735F" w:rsidRPr="009050CB" w:rsidP="003D735F">
      <w:pPr>
        <w:pStyle w:val="ListParagraph"/>
        <w:numPr>
          <w:numId w:val="13"/>
        </w:numPr>
        <w:bidi w:val="0"/>
        <w:spacing w:after="0" w:line="240" w:lineRule="auto"/>
        <w:ind w:left="709" w:hanging="283"/>
        <w:jc w:val="both"/>
        <w:rPr>
          <w:rFonts w:ascii="Times New Roman" w:hAnsi="Times New Roman"/>
          <w:sz w:val="24"/>
          <w:szCs w:val="24"/>
        </w:rPr>
      </w:pPr>
      <w:r w:rsidRPr="009050CB">
        <w:rPr>
          <w:rFonts w:ascii="Times New Roman" w:hAnsi="Times New Roman"/>
          <w:sz w:val="24"/>
          <w:szCs w:val="24"/>
        </w:rPr>
        <w:t>smernice Európskeho parlamentu a Rady 2013/40/EÚ z 12. augusta 2013 o útokoch na informačné systémy, ktorou sa nahrádza rámcové rozhodnutie Rady 2005/222/SVV (ďalej len „Smernica 2013/40/EÚ“).</w:t>
      </w:r>
    </w:p>
    <w:p w:rsidR="003D735F" w:rsidRPr="009050CB" w:rsidP="002A25ED">
      <w:pPr>
        <w:bidi w:val="0"/>
        <w:jc w:val="both"/>
        <w:rPr>
          <w:rFonts w:ascii="Times New Roman" w:hAnsi="Times New Roman"/>
          <w:lang w:eastAsia="en-US"/>
        </w:rPr>
      </w:pPr>
    </w:p>
    <w:p w:rsidR="002367DE" w:rsidRPr="009050CB" w:rsidP="00350DFD">
      <w:pPr>
        <w:bidi w:val="0"/>
        <w:ind w:firstLine="708"/>
        <w:jc w:val="both"/>
        <w:rPr>
          <w:rFonts w:ascii="Times New Roman" w:hAnsi="Times New Roman"/>
          <w:lang w:eastAsia="en-US"/>
        </w:rPr>
      </w:pPr>
      <w:r w:rsidRPr="009050CB" w:rsidR="00350DFD">
        <w:rPr>
          <w:rFonts w:ascii="Times New Roman" w:hAnsi="Times New Roman"/>
          <w:lang w:eastAsia="en-US"/>
        </w:rPr>
        <w:t>Cieľom navrhovanej právnej úpravy</w:t>
      </w:r>
      <w:r w:rsidRPr="009050CB" w:rsidR="0063296A">
        <w:rPr>
          <w:rFonts w:ascii="Times New Roman" w:hAnsi="Times New Roman"/>
          <w:lang w:eastAsia="en-US"/>
        </w:rPr>
        <w:t xml:space="preserve"> v čl. I (</w:t>
      </w:r>
      <w:r w:rsidRPr="009050CB" w:rsidR="0063296A">
        <w:rPr>
          <w:rFonts w:ascii="Times New Roman" w:hAnsi="Times New Roman"/>
          <w:i/>
          <w:lang w:eastAsia="en-US"/>
        </w:rPr>
        <w:t xml:space="preserve">Návrh zákona o </w:t>
      </w:r>
      <w:r w:rsidRPr="009050CB" w:rsidR="00350DFD">
        <w:rPr>
          <w:rFonts w:ascii="Times New Roman" w:hAnsi="Times New Roman"/>
          <w:i/>
          <w:lang w:eastAsia="en-US"/>
        </w:rPr>
        <w:t xml:space="preserve"> </w:t>
      </w:r>
      <w:r w:rsidRPr="009050CB" w:rsidR="0063296A">
        <w:rPr>
          <w:rFonts w:ascii="Times New Roman" w:hAnsi="Times New Roman"/>
          <w:i/>
        </w:rPr>
        <w:t>európskom ochrannom príkaze v trestných veciach</w:t>
      </w:r>
      <w:r w:rsidRPr="009050CB" w:rsidR="0063296A">
        <w:rPr>
          <w:rFonts w:ascii="Times New Roman" w:hAnsi="Times New Roman"/>
        </w:rPr>
        <w:t xml:space="preserve">) </w:t>
      </w:r>
      <w:r w:rsidRPr="009050CB" w:rsidR="00350DFD">
        <w:rPr>
          <w:rFonts w:ascii="Times New Roman" w:hAnsi="Times New Roman"/>
          <w:lang w:eastAsia="en-US"/>
        </w:rPr>
        <w:t xml:space="preserve">je transpozícia smernice 2011/99/EÚ do právneho poriadku Slovenskej republiky. </w:t>
      </w:r>
      <w:r w:rsidRPr="009050CB" w:rsidR="003D735F">
        <w:rPr>
          <w:rFonts w:ascii="Times New Roman" w:hAnsi="Times New Roman"/>
          <w:lang w:eastAsia="en-US"/>
        </w:rPr>
        <w:t xml:space="preserve">Transpozícia sa vykonáva osobitným zákonom, pričom ide </w:t>
      </w:r>
      <w:r w:rsidRPr="009050CB" w:rsidR="003D735F">
        <w:rPr>
          <w:rFonts w:ascii="Times New Roman" w:hAnsi="Times New Roman"/>
        </w:rPr>
        <w:t>špeciálnu právnu úpravu k všeobecnej právnej úprave, ktorá predpokladá subsidiárne použite Trestného poriadku.</w:t>
      </w:r>
      <w:r w:rsidRPr="009050CB" w:rsidR="003D735F">
        <w:rPr>
          <w:rFonts w:ascii="Times New Roman" w:hAnsi="Times New Roman"/>
          <w:lang w:eastAsia="en-US"/>
        </w:rPr>
        <w:t xml:space="preserve"> </w:t>
      </w:r>
    </w:p>
    <w:p w:rsidR="002367DE" w:rsidRPr="009050CB" w:rsidP="00350DFD">
      <w:pPr>
        <w:bidi w:val="0"/>
        <w:ind w:firstLine="708"/>
        <w:jc w:val="both"/>
        <w:rPr>
          <w:rFonts w:ascii="Times New Roman" w:hAnsi="Times New Roman"/>
          <w:lang w:eastAsia="en-US"/>
        </w:rPr>
      </w:pPr>
    </w:p>
    <w:p w:rsidR="00350DFD" w:rsidRPr="009050CB" w:rsidP="00350DFD">
      <w:pPr>
        <w:bidi w:val="0"/>
        <w:ind w:firstLine="708"/>
        <w:jc w:val="both"/>
        <w:rPr>
          <w:rFonts w:ascii="Times New Roman" w:hAnsi="Times New Roman"/>
          <w:lang w:eastAsia="en-US"/>
        </w:rPr>
      </w:pPr>
      <w:r w:rsidRPr="009050CB">
        <w:rPr>
          <w:rFonts w:ascii="Times New Roman" w:hAnsi="Times New Roman"/>
        </w:rPr>
        <w:t xml:space="preserve">Cieľom smernice je posilnenie a zlepšenie ochrany osôb voči trestným činom, ktoré môžu ohroziť ich život, telesnú alebo duševnú integritu, dôstojnosť, osobnú slobodu alebo sexuálnu integritu. Dosiahnutie tohto cieľa sa má uskutočniť prostredníctvom vzájomného uznávania </w:t>
      </w:r>
      <w:r w:rsidRPr="009050CB" w:rsidR="002367DE">
        <w:rPr>
          <w:rFonts w:ascii="Times New Roman" w:hAnsi="Times New Roman"/>
        </w:rPr>
        <w:t xml:space="preserve">vymedzených </w:t>
      </w:r>
      <w:r w:rsidRPr="009050CB">
        <w:rPr>
          <w:rFonts w:ascii="Times New Roman" w:hAnsi="Times New Roman"/>
        </w:rPr>
        <w:t xml:space="preserve">ochranných opatrení </w:t>
      </w:r>
      <w:r w:rsidRPr="009050CB" w:rsidR="002367DE">
        <w:rPr>
          <w:rFonts w:ascii="Times New Roman" w:hAnsi="Times New Roman"/>
        </w:rPr>
        <w:t>uložených v </w:t>
      </w:r>
      <w:r w:rsidRPr="009050CB">
        <w:rPr>
          <w:rFonts w:ascii="Times New Roman" w:hAnsi="Times New Roman"/>
        </w:rPr>
        <w:t>trestn</w:t>
      </w:r>
      <w:r w:rsidRPr="009050CB" w:rsidR="002367DE">
        <w:rPr>
          <w:rFonts w:ascii="Times New Roman" w:hAnsi="Times New Roman"/>
        </w:rPr>
        <w:t>om konaní</w:t>
      </w:r>
      <w:r w:rsidRPr="009050CB">
        <w:rPr>
          <w:rFonts w:ascii="Times New Roman" w:hAnsi="Times New Roman"/>
        </w:rPr>
        <w:t xml:space="preserve"> a to vydaním európskeho ochranného príkazu, ktorý zabezpečí ochranu dotknutej osoby v inom členskom štáte. Uznaním európskeho ochranného príkazu </w:t>
      </w:r>
      <w:r w:rsidRPr="009050CB" w:rsidR="002367DE">
        <w:rPr>
          <w:rFonts w:ascii="Times New Roman" w:hAnsi="Times New Roman"/>
        </w:rPr>
        <w:t>v inom členskom štáte</w:t>
      </w:r>
      <w:r w:rsidRPr="009050CB">
        <w:rPr>
          <w:rFonts w:ascii="Times New Roman" w:hAnsi="Times New Roman"/>
        </w:rPr>
        <w:t xml:space="preserve"> </w:t>
      </w:r>
      <w:r w:rsidRPr="009050CB" w:rsidR="002367DE">
        <w:rPr>
          <w:rFonts w:ascii="Times New Roman" w:hAnsi="Times New Roman"/>
        </w:rPr>
        <w:t xml:space="preserve">dochádza k </w:t>
      </w:r>
      <w:r w:rsidRPr="009050CB">
        <w:rPr>
          <w:rFonts w:ascii="Times New Roman" w:hAnsi="Times New Roman"/>
        </w:rPr>
        <w:t>akcept</w:t>
      </w:r>
      <w:r w:rsidRPr="009050CB" w:rsidR="002367DE">
        <w:rPr>
          <w:rFonts w:ascii="Times New Roman" w:hAnsi="Times New Roman"/>
        </w:rPr>
        <w:t>ácií</w:t>
      </w:r>
      <w:r w:rsidRPr="009050CB">
        <w:rPr>
          <w:rFonts w:ascii="Times New Roman" w:hAnsi="Times New Roman"/>
        </w:rPr>
        <w:t xml:space="preserve"> existenci</w:t>
      </w:r>
      <w:r w:rsidRPr="009050CB" w:rsidR="002367DE">
        <w:rPr>
          <w:rFonts w:ascii="Times New Roman" w:hAnsi="Times New Roman"/>
        </w:rPr>
        <w:t>e</w:t>
      </w:r>
      <w:r w:rsidRPr="009050CB">
        <w:rPr>
          <w:rFonts w:ascii="Times New Roman" w:hAnsi="Times New Roman"/>
        </w:rPr>
        <w:t xml:space="preserve"> a platnos</w:t>
      </w:r>
      <w:r w:rsidRPr="009050CB" w:rsidR="002367DE">
        <w:rPr>
          <w:rFonts w:ascii="Times New Roman" w:hAnsi="Times New Roman"/>
        </w:rPr>
        <w:t>ti</w:t>
      </w:r>
      <w:r w:rsidRPr="009050CB">
        <w:rPr>
          <w:rFonts w:ascii="Times New Roman" w:hAnsi="Times New Roman"/>
        </w:rPr>
        <w:t xml:space="preserve"> ochranného opatrenia prijatého v</w:t>
      </w:r>
      <w:r w:rsidRPr="009050CB" w:rsidR="00D57532">
        <w:rPr>
          <w:rFonts w:ascii="Times New Roman" w:hAnsi="Times New Roman"/>
        </w:rPr>
        <w:t xml:space="preserve"> inom členskom štáte </w:t>
      </w:r>
      <w:r w:rsidRPr="009050CB">
        <w:rPr>
          <w:rFonts w:ascii="Times New Roman" w:hAnsi="Times New Roman"/>
        </w:rPr>
        <w:t xml:space="preserve">a následne </w:t>
      </w:r>
      <w:r w:rsidRPr="009050CB" w:rsidR="002367DE">
        <w:rPr>
          <w:rFonts w:ascii="Times New Roman" w:hAnsi="Times New Roman"/>
        </w:rPr>
        <w:t xml:space="preserve">k </w:t>
      </w:r>
      <w:r w:rsidRPr="009050CB">
        <w:rPr>
          <w:rFonts w:ascii="Times New Roman" w:hAnsi="Times New Roman"/>
        </w:rPr>
        <w:t>poskytn</w:t>
      </w:r>
      <w:r w:rsidRPr="009050CB" w:rsidR="002367DE">
        <w:rPr>
          <w:rFonts w:ascii="Times New Roman" w:hAnsi="Times New Roman"/>
        </w:rPr>
        <w:t>utiu</w:t>
      </w:r>
      <w:r w:rsidRPr="009050CB">
        <w:rPr>
          <w:rFonts w:ascii="Times New Roman" w:hAnsi="Times New Roman"/>
        </w:rPr>
        <w:t xml:space="preserve"> </w:t>
      </w:r>
      <w:r w:rsidRPr="009050CB" w:rsidR="002367DE">
        <w:rPr>
          <w:rFonts w:ascii="Times New Roman" w:hAnsi="Times New Roman"/>
        </w:rPr>
        <w:t xml:space="preserve">obdobnej </w:t>
      </w:r>
      <w:r w:rsidRPr="009050CB">
        <w:rPr>
          <w:rFonts w:ascii="Times New Roman" w:hAnsi="Times New Roman"/>
        </w:rPr>
        <w:t>ochran</w:t>
      </w:r>
      <w:r w:rsidRPr="009050CB" w:rsidR="002367DE">
        <w:rPr>
          <w:rFonts w:ascii="Times New Roman" w:hAnsi="Times New Roman"/>
        </w:rPr>
        <w:t>y</w:t>
      </w:r>
      <w:r w:rsidRPr="009050CB">
        <w:rPr>
          <w:rFonts w:ascii="Times New Roman" w:hAnsi="Times New Roman"/>
        </w:rPr>
        <w:t xml:space="preserve"> dotknutej osobe v súlade s vnútroštátnym právom</w:t>
      </w:r>
      <w:r w:rsidRPr="009050CB" w:rsidR="002367DE">
        <w:rPr>
          <w:rFonts w:ascii="Times New Roman" w:hAnsi="Times New Roman"/>
        </w:rPr>
        <w:t xml:space="preserve"> daného členského štátu</w:t>
      </w:r>
      <w:r w:rsidRPr="009050CB">
        <w:rPr>
          <w:rFonts w:ascii="Times New Roman" w:hAnsi="Times New Roman"/>
        </w:rPr>
        <w:t>.</w:t>
      </w:r>
      <w:r w:rsidRPr="009050CB" w:rsidR="002367DE">
        <w:rPr>
          <w:rFonts w:ascii="Times New Roman" w:hAnsi="Times New Roman"/>
        </w:rPr>
        <w:t xml:space="preserve"> </w:t>
      </w:r>
    </w:p>
    <w:p w:rsidR="00350DFD" w:rsidRPr="009050CB" w:rsidP="001A4D20">
      <w:pPr>
        <w:bidi w:val="0"/>
        <w:jc w:val="both"/>
        <w:rPr>
          <w:rFonts w:ascii="Times New Roman" w:hAnsi="Times New Roman"/>
        </w:rPr>
      </w:pPr>
    </w:p>
    <w:p w:rsidR="003C7DED" w:rsidRPr="009050CB" w:rsidP="003D735F">
      <w:pPr>
        <w:bidi w:val="0"/>
        <w:ind w:firstLine="708"/>
        <w:jc w:val="both"/>
        <w:rPr>
          <w:rFonts w:ascii="Times New Roman" w:hAnsi="Times New Roman"/>
        </w:rPr>
      </w:pPr>
      <w:r w:rsidRPr="009050CB" w:rsidR="00F55C8B">
        <w:rPr>
          <w:rFonts w:ascii="Times New Roman" w:hAnsi="Times New Roman"/>
        </w:rPr>
        <w:t xml:space="preserve">Navrhovaná právna úprava vychádza z obdobných zákonov schválených Národnou radou Slovenskej republiky, a to </w:t>
      </w:r>
      <w:r w:rsidRPr="009050CB" w:rsidR="003D735F">
        <w:rPr>
          <w:rFonts w:ascii="Times New Roman" w:hAnsi="Times New Roman"/>
        </w:rPr>
        <w:t xml:space="preserve">napr. </w:t>
      </w:r>
      <w:r w:rsidRPr="009050CB">
        <w:rPr>
          <w:rFonts w:ascii="Times New Roman" w:hAnsi="Times New Roman"/>
        </w:rPr>
        <w:t>zákona č. 533/2011 Z. z. o uznávaní a výkone rozhodnutí, ktorými sa ukladá trestná sankcia nespojená s odňatím slobody alebo probačné opatrenie na účely dohľadu v Európskej únii</w:t>
      </w:r>
      <w:r w:rsidRPr="009050CB" w:rsidR="003D735F">
        <w:rPr>
          <w:rFonts w:ascii="Times New Roman" w:hAnsi="Times New Roman"/>
        </w:rPr>
        <w:t xml:space="preserve">  a zákona č. 161/2013 Z. z. o odovzdávaní, uznávaní a výkone rozhodnutí o opatreniach dohľadu ako náhrade väzby v Európskej únii</w:t>
      </w:r>
      <w:r w:rsidRPr="009050CB">
        <w:rPr>
          <w:rFonts w:ascii="Times New Roman" w:hAnsi="Times New Roman"/>
        </w:rPr>
        <w:t xml:space="preserve">. </w:t>
      </w:r>
      <w:r w:rsidRPr="009050CB" w:rsidR="003D735F">
        <w:rPr>
          <w:rFonts w:ascii="Times New Roman" w:hAnsi="Times New Roman"/>
        </w:rPr>
        <w:t>Rozdielom oproti týmto nástrojom uznávania a odovzdávania výkonu trestných rozhodnutí je, že v prípade európskeho ochranného príkazu nedochádza k odovzdaniu výkonu rozhodnutia do iného členského štátu</w:t>
      </w:r>
      <w:r w:rsidRPr="009050CB" w:rsidR="000900D9">
        <w:rPr>
          <w:rFonts w:ascii="Times New Roman" w:hAnsi="Times New Roman"/>
        </w:rPr>
        <w:t xml:space="preserve"> bez možnosti jeho ďalšieho výkonu v štáte pôvodu</w:t>
      </w:r>
      <w:r w:rsidRPr="009050CB" w:rsidR="003D735F">
        <w:rPr>
          <w:rFonts w:ascii="Times New Roman" w:hAnsi="Times New Roman"/>
        </w:rPr>
        <w:t>, ale len k rozšíreniu aplikácie daného rozhodnutia, ktorým sa zabezpečuje ochrana určitej osoby,  na územie iného členského štátu.</w:t>
      </w:r>
      <w:r w:rsidRPr="009050CB" w:rsidR="00F802F5">
        <w:rPr>
          <w:rFonts w:ascii="Times New Roman" w:hAnsi="Times New Roman"/>
        </w:rPr>
        <w:t xml:space="preserve"> </w:t>
      </w:r>
    </w:p>
    <w:p w:rsidR="003C7DED" w:rsidRPr="009050CB" w:rsidP="009A4BBA">
      <w:pPr>
        <w:bidi w:val="0"/>
        <w:jc w:val="both"/>
        <w:rPr>
          <w:rFonts w:ascii="Times New Roman" w:hAnsi="Times New Roman"/>
          <w:color w:val="FF0000"/>
        </w:rPr>
      </w:pPr>
      <w:r w:rsidRPr="009050CB" w:rsidR="000900D9">
        <w:rPr>
          <w:rFonts w:ascii="Times New Roman" w:hAnsi="Times New Roman"/>
          <w:color w:val="FF0000"/>
        </w:rPr>
        <w:tab/>
      </w:r>
    </w:p>
    <w:p w:rsidR="000900D9" w:rsidRPr="009050CB" w:rsidP="009A4BBA">
      <w:pPr>
        <w:bidi w:val="0"/>
        <w:jc w:val="both"/>
        <w:rPr>
          <w:rFonts w:ascii="Times New Roman" w:hAnsi="Times New Roman"/>
        </w:rPr>
      </w:pPr>
      <w:r w:rsidRPr="009050CB">
        <w:rPr>
          <w:rFonts w:ascii="Times New Roman" w:hAnsi="Times New Roman"/>
          <w:color w:val="FF0000"/>
        </w:rPr>
        <w:tab/>
      </w:r>
      <w:r w:rsidRPr="009050CB">
        <w:rPr>
          <w:rFonts w:ascii="Times New Roman" w:hAnsi="Times New Roman"/>
        </w:rPr>
        <w:t xml:space="preserve">V súvislosti s transpozíciou smernice 2011/99/EÚ sa súčasne dopĺňa výpočet primeraných obmedzení a povinností v Trestnom zákone (čl. II) a v Trestnom poriadku (čl. III) o obmedzenia a povinnosti, ktoré môžu byť predmetom európskeho ochranného príkazu v zmysle návrhu zákona v čl. I. </w:t>
      </w:r>
    </w:p>
    <w:p w:rsidR="000900D9" w:rsidRPr="009050CB" w:rsidP="009A4BBA">
      <w:pPr>
        <w:bidi w:val="0"/>
        <w:jc w:val="both"/>
        <w:rPr>
          <w:rFonts w:ascii="Times New Roman" w:hAnsi="Times New Roman"/>
        </w:rPr>
      </w:pPr>
    </w:p>
    <w:p w:rsidR="000900D9" w:rsidRPr="009050CB" w:rsidP="000900D9">
      <w:pPr>
        <w:bidi w:val="0"/>
        <w:ind w:firstLine="708"/>
        <w:jc w:val="both"/>
        <w:rPr>
          <w:rStyle w:val="PlaceholderText"/>
          <w:color w:val="000000"/>
        </w:rPr>
      </w:pPr>
      <w:r w:rsidRPr="009050CB">
        <w:rPr>
          <w:rStyle w:val="PlaceholderText"/>
          <w:color w:val="000000"/>
        </w:rPr>
        <w:t>Detailné odôvodnenie navrhovaných zmien sa uvádza v osobitnej časti dôvodovej správy.</w:t>
      </w:r>
    </w:p>
    <w:p w:rsidR="000900D9" w:rsidRPr="009050CB" w:rsidP="009A4BBA">
      <w:pPr>
        <w:bidi w:val="0"/>
        <w:jc w:val="both"/>
        <w:rPr>
          <w:rFonts w:ascii="Times New Roman" w:hAnsi="Times New Roman"/>
          <w:color w:val="FF0000"/>
        </w:rPr>
      </w:pPr>
    </w:p>
    <w:p w:rsidR="0063296A" w:rsidRPr="009050CB" w:rsidP="000900D9">
      <w:pPr>
        <w:bidi w:val="0"/>
        <w:jc w:val="both"/>
        <w:rPr>
          <w:rFonts w:ascii="Times New Roman" w:hAnsi="Times New Roman"/>
        </w:rPr>
      </w:pPr>
      <w:r w:rsidRPr="009050CB" w:rsidR="000900D9">
        <w:rPr>
          <w:rFonts w:ascii="Times New Roman" w:hAnsi="Times New Roman"/>
          <w:color w:val="FF0000"/>
        </w:rPr>
        <w:tab/>
      </w:r>
      <w:r w:rsidRPr="009050CB">
        <w:rPr>
          <w:rFonts w:ascii="Times New Roman" w:hAnsi="Times New Roman"/>
        </w:rPr>
        <w:t xml:space="preserve">V čl. II (novela zákona č. 300/2005 Z. z. Trestný zákon v znení neskorších predpisov) sa </w:t>
      </w:r>
      <w:r w:rsidRPr="009050CB" w:rsidR="000900D9">
        <w:rPr>
          <w:rFonts w:ascii="Times New Roman" w:hAnsi="Times New Roman"/>
        </w:rPr>
        <w:t xml:space="preserve">súčasne </w:t>
      </w:r>
      <w:r w:rsidRPr="009050CB">
        <w:rPr>
          <w:rFonts w:ascii="Times New Roman" w:hAnsi="Times New Roman"/>
        </w:rPr>
        <w:t xml:space="preserve">vykonáva transpozícia smernice </w:t>
      </w:r>
      <w:r w:rsidRPr="009050CB" w:rsidR="000900D9">
        <w:rPr>
          <w:rFonts w:ascii="Times New Roman" w:hAnsi="Times New Roman"/>
        </w:rPr>
        <w:t>2013</w:t>
      </w:r>
      <w:r w:rsidRPr="009050CB">
        <w:rPr>
          <w:rFonts w:ascii="Times New Roman" w:hAnsi="Times New Roman"/>
        </w:rPr>
        <w:t>/</w:t>
      </w:r>
      <w:r w:rsidRPr="009050CB" w:rsidR="000900D9">
        <w:rPr>
          <w:rFonts w:ascii="Times New Roman" w:hAnsi="Times New Roman"/>
        </w:rPr>
        <w:t>40</w:t>
      </w:r>
      <w:r w:rsidRPr="009050CB">
        <w:rPr>
          <w:rFonts w:ascii="Times New Roman" w:hAnsi="Times New Roman"/>
        </w:rPr>
        <w:t xml:space="preserve">/EÚ </w:t>
      </w:r>
      <w:r w:rsidRPr="009050CB" w:rsidR="000900D9">
        <w:rPr>
          <w:rFonts w:ascii="Times New Roman" w:hAnsi="Times New Roman"/>
        </w:rPr>
        <w:t xml:space="preserve">do právneho poriadku Slovenskej republiky a to </w:t>
      </w:r>
      <w:r w:rsidRPr="009050CB">
        <w:rPr>
          <w:rFonts w:ascii="Times New Roman" w:hAnsi="Times New Roman"/>
        </w:rPr>
        <w:t>dop</w:t>
      </w:r>
      <w:r w:rsidRPr="009050CB" w:rsidR="000900D9">
        <w:rPr>
          <w:rFonts w:ascii="Times New Roman" w:hAnsi="Times New Roman"/>
        </w:rPr>
        <w:t>lnením</w:t>
      </w:r>
      <w:r w:rsidRPr="009050CB">
        <w:rPr>
          <w:rFonts w:ascii="Times New Roman" w:hAnsi="Times New Roman"/>
        </w:rPr>
        <w:t xml:space="preserve"> a rozš</w:t>
      </w:r>
      <w:r w:rsidRPr="009050CB" w:rsidR="000900D9">
        <w:rPr>
          <w:rFonts w:ascii="Times New Roman" w:hAnsi="Times New Roman"/>
        </w:rPr>
        <w:t>í</w:t>
      </w:r>
      <w:r w:rsidRPr="009050CB">
        <w:rPr>
          <w:rFonts w:ascii="Times New Roman" w:hAnsi="Times New Roman"/>
        </w:rPr>
        <w:t>r</w:t>
      </w:r>
      <w:r w:rsidRPr="009050CB" w:rsidR="000900D9">
        <w:rPr>
          <w:rFonts w:ascii="Times New Roman" w:hAnsi="Times New Roman"/>
        </w:rPr>
        <w:t>ením</w:t>
      </w:r>
      <w:r w:rsidRPr="009050CB">
        <w:rPr>
          <w:rFonts w:ascii="Times New Roman" w:hAnsi="Times New Roman"/>
        </w:rPr>
        <w:t xml:space="preserve"> existujúc</w:t>
      </w:r>
      <w:r w:rsidRPr="009050CB" w:rsidR="000900D9">
        <w:rPr>
          <w:rFonts w:ascii="Times New Roman" w:hAnsi="Times New Roman"/>
        </w:rPr>
        <w:t>ej</w:t>
      </w:r>
      <w:r w:rsidRPr="009050CB">
        <w:rPr>
          <w:rFonts w:ascii="Times New Roman" w:hAnsi="Times New Roman"/>
        </w:rPr>
        <w:t xml:space="preserve"> trestnoprávn</w:t>
      </w:r>
      <w:r w:rsidRPr="009050CB" w:rsidR="000900D9">
        <w:rPr>
          <w:rFonts w:ascii="Times New Roman" w:hAnsi="Times New Roman"/>
        </w:rPr>
        <w:t>ej</w:t>
      </w:r>
      <w:r w:rsidRPr="009050CB">
        <w:rPr>
          <w:rFonts w:ascii="Times New Roman" w:hAnsi="Times New Roman"/>
        </w:rPr>
        <w:t xml:space="preserve"> úprav</w:t>
      </w:r>
      <w:r w:rsidRPr="009050CB" w:rsidR="000900D9">
        <w:rPr>
          <w:rFonts w:ascii="Times New Roman" w:hAnsi="Times New Roman"/>
        </w:rPr>
        <w:t>y</w:t>
      </w:r>
      <w:r w:rsidRPr="009050CB">
        <w:rPr>
          <w:rFonts w:ascii="Times New Roman" w:hAnsi="Times New Roman"/>
        </w:rPr>
        <w:t xml:space="preserve"> v oblasti </w:t>
      </w:r>
      <w:r w:rsidRPr="009050CB" w:rsidR="000900D9">
        <w:rPr>
          <w:rFonts w:ascii="Times New Roman" w:hAnsi="Times New Roman"/>
        </w:rPr>
        <w:t>počítačovej kriminality</w:t>
      </w:r>
      <w:r w:rsidRPr="009050CB">
        <w:rPr>
          <w:rFonts w:ascii="Times New Roman" w:hAnsi="Times New Roman"/>
        </w:rPr>
        <w:t xml:space="preserve">. Smernica významným spôsobom reflektuje Dohovor Rady Európy o počítačovej kriminalite </w:t>
      </w:r>
      <w:r w:rsidRPr="009050CB" w:rsidR="000900D9">
        <w:rPr>
          <w:rFonts w:ascii="Times New Roman" w:hAnsi="Times New Roman"/>
        </w:rPr>
        <w:t xml:space="preserve">z roku </w:t>
      </w:r>
      <w:r w:rsidRPr="009050CB">
        <w:rPr>
          <w:rFonts w:ascii="Times New Roman" w:hAnsi="Times New Roman"/>
        </w:rPr>
        <w:t>2001 (</w:t>
      </w:r>
      <w:r w:rsidRPr="009050CB" w:rsidR="000900D9">
        <w:rPr>
          <w:rFonts w:ascii="Times New Roman" w:hAnsi="Times New Roman"/>
        </w:rPr>
        <w:t>ozn. č. 137/2008 Z. z.</w:t>
      </w:r>
      <w:r w:rsidRPr="009050CB">
        <w:rPr>
          <w:rFonts w:ascii="Times New Roman" w:hAnsi="Times New Roman"/>
        </w:rPr>
        <w:t xml:space="preserve">), ktorý je na medzinárodnej úrovni považovaný za najkomplexnejšiu medzinárodnú normu, keďže poskytuje komplexný a ucelený rámec zahŕňajúci viaceré aspekty počítačovej kriminality. Počítačová kriminalita ako jedna z oblastí modernej kriminálnej činnosti, ktorej rozmach je sledovaný najmä v posledných rokoch v súvislosti s nástupom digitálneho veku, je súborom protiprávnych konaní, ktorých hlavným znakom je využívanie informačných technológií, najmä počítačov, na páchanie trestnej činnosti. Jej rozmach je priamoúmerný postupujúcej informatizácii a </w:t>
      </w:r>
      <w:r w:rsidRPr="009050CB" w:rsidR="000900D9">
        <w:rPr>
          <w:rFonts w:ascii="Times New Roman" w:hAnsi="Times New Roman"/>
        </w:rPr>
        <w:t>„</w:t>
      </w:r>
      <w:r w:rsidRPr="009050CB">
        <w:rPr>
          <w:rFonts w:ascii="Times New Roman" w:hAnsi="Times New Roman"/>
        </w:rPr>
        <w:t>internetizácii“ spoločnosti aj v Slovenskej republike.</w:t>
      </w:r>
    </w:p>
    <w:p w:rsidR="0063296A" w:rsidRPr="009050CB" w:rsidP="0063296A">
      <w:pPr>
        <w:bidi w:val="0"/>
        <w:ind w:firstLine="708"/>
        <w:jc w:val="both"/>
        <w:rPr>
          <w:rFonts w:ascii="Times New Roman" w:hAnsi="Times New Roman"/>
        </w:rPr>
      </w:pPr>
    </w:p>
    <w:p w:rsidR="0063296A" w:rsidRPr="009050CB" w:rsidP="00EB4E0A">
      <w:pPr>
        <w:bidi w:val="0"/>
        <w:ind w:firstLine="708"/>
        <w:jc w:val="both"/>
        <w:rPr>
          <w:rFonts w:ascii="Times New Roman" w:hAnsi="Times New Roman"/>
        </w:rPr>
      </w:pPr>
      <w:r w:rsidRPr="009050CB">
        <w:rPr>
          <w:rFonts w:ascii="Times New Roman" w:hAnsi="Times New Roman"/>
        </w:rPr>
        <w:t xml:space="preserve">Rozsah doterajšej skutkovej podstaty trestného činu </w:t>
      </w:r>
      <w:r w:rsidRPr="009050CB" w:rsidR="00EB4E0A">
        <w:rPr>
          <w:rFonts w:ascii="Times New Roman" w:hAnsi="Times New Roman"/>
        </w:rPr>
        <w:t>poškodenia a zneužitia záznamu na nosiči informácií podľa</w:t>
      </w:r>
      <w:r w:rsidRPr="009050CB">
        <w:rPr>
          <w:rFonts w:ascii="Times New Roman" w:hAnsi="Times New Roman"/>
        </w:rPr>
        <w:t xml:space="preserve"> § 247 Trestného zákona sa na účely transpozície Smernice javil byť nedostatočný. </w:t>
      </w:r>
      <w:r w:rsidRPr="009050CB" w:rsidR="00EB4E0A">
        <w:rPr>
          <w:rFonts w:ascii="Times New Roman" w:hAnsi="Times New Roman"/>
        </w:rPr>
        <w:t>Nakoľko s</w:t>
      </w:r>
      <w:r w:rsidRPr="009050CB">
        <w:rPr>
          <w:rFonts w:ascii="Times New Roman" w:hAnsi="Times New Roman"/>
        </w:rPr>
        <w:t xml:space="preserve">mernica </w:t>
      </w:r>
      <w:r w:rsidRPr="009050CB" w:rsidR="00EB4E0A">
        <w:rPr>
          <w:rFonts w:ascii="Times New Roman" w:hAnsi="Times New Roman"/>
        </w:rPr>
        <w:t xml:space="preserve">2013/40/EÚ </w:t>
      </w:r>
      <w:r w:rsidRPr="009050CB">
        <w:rPr>
          <w:rFonts w:ascii="Times New Roman" w:hAnsi="Times New Roman"/>
        </w:rPr>
        <w:t xml:space="preserve">zohľadňuje nové metódy páchania počítačových trestných činov a významne rozširuje komplex protiprávnych konaní v súvislosti s neoprávneným prístupom do počítačových systémov, neoprávneným zásahom do počítačových systémov a počítačových údajov, neoprávneným zachytávaním počítačových údajov a manipuláciou s nástrojmi určenými na spáchanie týchto trestných činov, na účely jej riadnej transpozície bolo nevyhnutné vytvoriť </w:t>
      </w:r>
      <w:r w:rsidRPr="009050CB" w:rsidR="00EB4E0A">
        <w:rPr>
          <w:rFonts w:ascii="Times New Roman" w:hAnsi="Times New Roman"/>
        </w:rPr>
        <w:t xml:space="preserve">nové </w:t>
      </w:r>
      <w:r w:rsidRPr="009050CB">
        <w:rPr>
          <w:rFonts w:ascii="Times New Roman" w:hAnsi="Times New Roman"/>
        </w:rPr>
        <w:t xml:space="preserve">individuálne skutkové podstaty trestných činov reflektujúce jednotlivé typy uvedených protiprávnych konaní. </w:t>
      </w:r>
    </w:p>
    <w:p w:rsidR="0063296A" w:rsidRPr="009050CB" w:rsidP="0063296A">
      <w:pPr>
        <w:bidi w:val="0"/>
        <w:ind w:firstLine="708"/>
        <w:jc w:val="both"/>
        <w:rPr>
          <w:rFonts w:ascii="Times New Roman" w:hAnsi="Times New Roman"/>
        </w:rPr>
      </w:pPr>
    </w:p>
    <w:p w:rsidR="0063296A" w:rsidRPr="009050CB" w:rsidP="0063296A">
      <w:pPr>
        <w:bidi w:val="0"/>
        <w:ind w:firstLine="708"/>
        <w:jc w:val="both"/>
        <w:rPr>
          <w:rFonts w:ascii="Times New Roman" w:hAnsi="Times New Roman"/>
        </w:rPr>
      </w:pPr>
      <w:r w:rsidRPr="009050CB">
        <w:rPr>
          <w:rFonts w:ascii="Times New Roman" w:hAnsi="Times New Roman"/>
        </w:rPr>
        <w:t>Individuálnym objektom je u nových trestných činov najmä ochrana počítačového systému ako celku alebo časti a ochrana počítačového údaju ako citlivej a zneužiteľnej informácie, do ktorej neoprávnený zásah je vzhľadom na široké spektrum možných negatívnych aspektov neakceptovateľný. Súčasne boli novou úpravou zo skutkových podstát trestného činu porušovania tajomstva prepravovaných správ podľa § 196 a nasledujúcich Trestného zákona vyňaté konania týkajúce sa prenosu informácií prostredníctvom elektronickej komunikačnej služby a prenosu počítačových údajov v rámci počítačového systému, ktoré boli doplnené do nového ustanovenia</w:t>
      </w:r>
      <w:r w:rsidRPr="009050CB" w:rsidR="00B82D51">
        <w:rPr>
          <w:rFonts w:ascii="Times New Roman" w:hAnsi="Times New Roman"/>
        </w:rPr>
        <w:t xml:space="preserve">, ktorým sa definuje trestný čin </w:t>
      </w:r>
      <w:r w:rsidRPr="009050CB">
        <w:rPr>
          <w:rFonts w:ascii="Times New Roman" w:hAnsi="Times New Roman"/>
        </w:rPr>
        <w:t xml:space="preserve"> </w:t>
      </w:r>
      <w:r w:rsidRPr="009050CB" w:rsidR="00B82D51">
        <w:rPr>
          <w:rFonts w:ascii="Times New Roman" w:hAnsi="Times New Roman"/>
        </w:rPr>
        <w:t xml:space="preserve">neoprávneného zachytávania počítačových údajov v novonavrhovanom  </w:t>
      </w:r>
      <w:r w:rsidRPr="009050CB">
        <w:rPr>
          <w:rFonts w:ascii="Times New Roman" w:hAnsi="Times New Roman"/>
        </w:rPr>
        <w:t xml:space="preserve">§ 247c. </w:t>
      </w:r>
    </w:p>
    <w:p w:rsidR="00B82D51" w:rsidRPr="009050CB" w:rsidP="0063296A">
      <w:pPr>
        <w:bidi w:val="0"/>
        <w:ind w:firstLine="708"/>
        <w:jc w:val="both"/>
        <w:rPr>
          <w:rFonts w:ascii="Times New Roman" w:hAnsi="Times New Roman"/>
        </w:rPr>
      </w:pPr>
    </w:p>
    <w:p w:rsidR="0063296A" w:rsidRPr="009050CB" w:rsidP="0063296A">
      <w:pPr>
        <w:bidi w:val="0"/>
        <w:ind w:firstLine="708"/>
        <w:jc w:val="both"/>
        <w:rPr>
          <w:rFonts w:ascii="Times New Roman" w:hAnsi="Times New Roman"/>
        </w:rPr>
      </w:pPr>
      <w:r w:rsidRPr="009050CB" w:rsidR="00B82D51">
        <w:rPr>
          <w:rFonts w:ascii="Times New Roman" w:hAnsi="Times New Roman"/>
        </w:rPr>
        <w:t xml:space="preserve">Novo navrhovaná systematika trestných činov týkajúcich sa počítačovej kriminality súčasne sleduje požiadavky smernice 2013/40/EÚ kladené na členské štáty Európskej únie v oblasti monitorovania a zberu štatistických údajov o tomto druhu trestnej činnosti v zmysle čl. 14 smernice. </w:t>
      </w:r>
    </w:p>
    <w:p w:rsidR="00B82D51" w:rsidRPr="009050CB" w:rsidP="0063296A">
      <w:pPr>
        <w:bidi w:val="0"/>
        <w:ind w:firstLine="708"/>
        <w:jc w:val="both"/>
        <w:rPr>
          <w:rFonts w:ascii="Times New Roman" w:hAnsi="Times New Roman"/>
        </w:rPr>
      </w:pPr>
    </w:p>
    <w:p w:rsidR="00B82D51" w:rsidRPr="009050CB" w:rsidP="00B82D51">
      <w:pPr>
        <w:bidi w:val="0"/>
        <w:ind w:firstLine="708"/>
        <w:jc w:val="both"/>
        <w:rPr>
          <w:rStyle w:val="PlaceholderText"/>
          <w:color w:val="000000"/>
        </w:rPr>
      </w:pPr>
      <w:r w:rsidRPr="009050CB">
        <w:rPr>
          <w:rStyle w:val="PlaceholderText"/>
          <w:color w:val="000000"/>
        </w:rPr>
        <w:t>Detailné odôvodnenie navrhovaných zmien sa uvádza v osobitnej časti dôvodovej správy.</w:t>
      </w:r>
    </w:p>
    <w:p w:rsidR="00B82D51" w:rsidRPr="009050CB" w:rsidP="0063296A">
      <w:pPr>
        <w:bidi w:val="0"/>
        <w:ind w:firstLine="708"/>
        <w:jc w:val="both"/>
        <w:rPr>
          <w:rFonts w:ascii="Times New Roman" w:hAnsi="Times New Roman"/>
        </w:rPr>
      </w:pPr>
    </w:p>
    <w:p w:rsidR="00B82D51" w:rsidRPr="009050CB" w:rsidP="0063296A">
      <w:pPr>
        <w:bidi w:val="0"/>
        <w:ind w:firstLine="708"/>
        <w:jc w:val="both"/>
        <w:rPr>
          <w:rFonts w:ascii="Times New Roman" w:hAnsi="Times New Roman"/>
        </w:rPr>
      </w:pPr>
    </w:p>
    <w:p w:rsidR="00F36E86" w:rsidRPr="009050CB" w:rsidP="00AA7D18">
      <w:pPr>
        <w:bidi w:val="0"/>
        <w:jc w:val="both"/>
        <w:rPr>
          <w:rFonts w:ascii="Times New Roman" w:hAnsi="Times New Roman"/>
        </w:rPr>
      </w:pPr>
    </w:p>
    <w:p w:rsidR="00E1243C" w:rsidRPr="009050CB" w:rsidP="00E1243C">
      <w:pPr>
        <w:bidi w:val="0"/>
        <w:ind w:firstLine="708"/>
        <w:jc w:val="both"/>
        <w:rPr>
          <w:rFonts w:ascii="Times New Roman" w:hAnsi="Times New Roman"/>
        </w:rPr>
      </w:pPr>
      <w:r w:rsidRPr="009050CB" w:rsidR="00F70C55">
        <w:rPr>
          <w:rFonts w:ascii="Times New Roman" w:hAnsi="Times New Roman"/>
        </w:rPr>
        <w:t>Návrh zákona je v súlade s Ústavou, ústavnými zákonmi, medzinárodnými zmluvami, ktorými je Slovenská republika viazaná a zákonmi a súčasne je v súlade s právnom Európskej únie.</w:t>
      </w:r>
    </w:p>
    <w:p w:rsidR="00E1243C" w:rsidRPr="009050CB" w:rsidP="00E1243C">
      <w:pPr>
        <w:bidi w:val="0"/>
        <w:ind w:firstLine="708"/>
        <w:jc w:val="both"/>
        <w:rPr>
          <w:rFonts w:ascii="Times New Roman" w:hAnsi="Times New Roman"/>
        </w:rPr>
      </w:pPr>
    </w:p>
    <w:p w:rsidR="008457A9" w:rsidRPr="009050CB" w:rsidP="00E1243C">
      <w:pPr>
        <w:bidi w:val="0"/>
        <w:ind w:firstLine="708"/>
        <w:jc w:val="both"/>
        <w:rPr>
          <w:rFonts w:ascii="Times New Roman" w:hAnsi="Times New Roman"/>
        </w:rPr>
      </w:pPr>
      <w:r w:rsidRPr="009050CB" w:rsidR="00803FE5">
        <w:rPr>
          <w:rFonts w:ascii="Times New Roman" w:hAnsi="Times New Roman"/>
        </w:rPr>
        <w:t xml:space="preserve">Navrhovaná právna úprava nebude mať dopad na štátny rozpočet, rozpočty obcí alebo rozpočty vyšších územných celkov a nezakladá nároky na pracovné sily a organizačné zabezpečenie. Materiál nemá finančný, ekonomický, environmentálny vplyv ani vplyv na zamestnanosť, podnikateľské prostredie a informatizáciu spoločnosti. </w:t>
      </w:r>
    </w:p>
    <w:p w:rsidR="000F0DDB" w:rsidRPr="009050CB" w:rsidP="00E1243C">
      <w:pPr>
        <w:bidi w:val="0"/>
        <w:ind w:firstLine="708"/>
        <w:jc w:val="both"/>
        <w:rPr>
          <w:rFonts w:ascii="Times New Roman" w:hAnsi="Times New Roman"/>
        </w:rPr>
      </w:pPr>
    </w:p>
    <w:p w:rsidR="000F0DDB" w:rsidRPr="009050CB" w:rsidP="002A25ED">
      <w:pPr>
        <w:bidi w:val="0"/>
        <w:ind w:firstLine="709"/>
        <w:jc w:val="both"/>
        <w:rPr>
          <w:rFonts w:ascii="Times New Roman" w:hAnsi="Times New Roman"/>
        </w:rPr>
      </w:pPr>
      <w:r w:rsidRPr="0001625E" w:rsidR="002A25ED">
        <w:rPr>
          <w:rFonts w:ascii="Times New Roman" w:hAnsi="Times New Roman"/>
        </w:rPr>
        <w:t xml:space="preserve">Materiál prerokovala a schválila vláda Slovenskej republiky </w:t>
      </w:r>
      <w:r w:rsidR="002A25ED">
        <w:rPr>
          <w:rFonts w:ascii="Times New Roman" w:hAnsi="Times New Roman"/>
        </w:rPr>
        <w:t>na svojom rokovaní dňa 1</w:t>
      </w:r>
      <w:r w:rsidRPr="0001625E" w:rsidR="002A25ED">
        <w:rPr>
          <w:rFonts w:ascii="Times New Roman" w:hAnsi="Times New Roman"/>
        </w:rPr>
        <w:t xml:space="preserve">. </w:t>
      </w:r>
      <w:r w:rsidR="002A25ED">
        <w:rPr>
          <w:rFonts w:ascii="Times New Roman" w:hAnsi="Times New Roman"/>
        </w:rPr>
        <w:t>júla 2015</w:t>
      </w:r>
      <w:r w:rsidRPr="0001625E" w:rsidR="002A25ED">
        <w:rPr>
          <w:rFonts w:ascii="Times New Roman" w:hAnsi="Times New Roman"/>
        </w:rPr>
        <w:t>.</w:t>
      </w:r>
    </w:p>
    <w:p w:rsidR="00B300DB" w:rsidRPr="009050CB" w:rsidP="00B300DB">
      <w:pPr>
        <w:bidi w:val="0"/>
        <w:jc w:val="center"/>
        <w:rPr>
          <w:rFonts w:ascii="Times New Roman" w:hAnsi="Times New Roman"/>
          <w:b/>
          <w:caps/>
          <w:spacing w:val="30"/>
        </w:rPr>
      </w:pPr>
      <w:r w:rsidRPr="009050CB" w:rsidR="001E29B8">
        <w:rPr>
          <w:rFonts w:ascii="Times New Roman" w:hAnsi="Times New Roman"/>
          <w:b/>
          <w:caps/>
          <w:spacing w:val="30"/>
        </w:rPr>
        <w:br w:type="page"/>
      </w:r>
      <w:r w:rsidRPr="009050CB">
        <w:rPr>
          <w:rFonts w:ascii="Times New Roman" w:hAnsi="Times New Roman"/>
          <w:b/>
          <w:caps/>
          <w:spacing w:val="30"/>
        </w:rPr>
        <w:t>Doložka zlučiteľnosti</w:t>
      </w:r>
    </w:p>
    <w:p w:rsidR="00B300DB" w:rsidRPr="009050CB" w:rsidP="00B300DB">
      <w:pPr>
        <w:bidi w:val="0"/>
        <w:jc w:val="center"/>
        <w:rPr>
          <w:rFonts w:ascii="Times New Roman" w:hAnsi="Times New Roman"/>
          <w:b/>
        </w:rPr>
      </w:pPr>
      <w:r w:rsidRPr="009050CB">
        <w:rPr>
          <w:rFonts w:ascii="Times New Roman" w:hAnsi="Times New Roman"/>
          <w:b/>
        </w:rPr>
        <w:t>právneho predpisu s právom Európskej únie </w:t>
      </w:r>
    </w:p>
    <w:p w:rsidR="00B300DB" w:rsidRPr="009050CB" w:rsidP="00B300DB">
      <w:pPr>
        <w:bidi w:val="0"/>
        <w:rPr>
          <w:rFonts w:ascii="Times New Roman" w:hAnsi="Times New Roman"/>
        </w:rPr>
      </w:pPr>
    </w:p>
    <w:p w:rsidR="00B300DB" w:rsidRPr="009050CB" w:rsidP="00B300DB">
      <w:pPr>
        <w:bidi w:val="0"/>
        <w:rPr>
          <w:rFonts w:ascii="Times New Roman" w:hAnsi="Times New Roman"/>
        </w:rPr>
      </w:pPr>
    </w:p>
    <w:p w:rsidR="00B300DB" w:rsidRPr="009050CB" w:rsidP="00B300DB">
      <w:pPr>
        <w:bidi w:val="0"/>
        <w:ind w:left="360" w:hanging="360"/>
        <w:rPr>
          <w:rFonts w:ascii="Times New Roman" w:hAnsi="Times New Roman"/>
          <w:b/>
        </w:rPr>
      </w:pPr>
      <w:r w:rsidRPr="009050CB">
        <w:rPr>
          <w:rFonts w:ascii="Times New Roman" w:hAnsi="Times New Roman"/>
          <w:b/>
        </w:rPr>
        <w:t>1.</w:t>
        <w:tab/>
        <w:t>Predkladateľ právneho predpisu:</w:t>
      </w:r>
      <w:r w:rsidRPr="009050CB">
        <w:rPr>
          <w:rFonts w:ascii="Times New Roman" w:hAnsi="Times New Roman"/>
        </w:rPr>
        <w:t xml:space="preserve"> vláda Slovenskej republiky </w:t>
      </w:r>
    </w:p>
    <w:p w:rsidR="00B300DB" w:rsidRPr="009050CB" w:rsidP="00B300DB">
      <w:pPr>
        <w:tabs>
          <w:tab w:val="left" w:pos="360"/>
        </w:tabs>
        <w:bidi w:val="0"/>
        <w:ind w:left="360"/>
        <w:rPr>
          <w:rFonts w:ascii="Times New Roman" w:hAnsi="Times New Roman"/>
        </w:rPr>
      </w:pPr>
      <w:r w:rsidRPr="009050CB">
        <w:rPr>
          <w:rFonts w:ascii="Times New Roman" w:hAnsi="Times New Roman"/>
        </w:rPr>
        <w:t xml:space="preserve"> </w:t>
      </w:r>
    </w:p>
    <w:p w:rsidR="00B300DB" w:rsidRPr="009050CB" w:rsidP="00B300DB">
      <w:pPr>
        <w:bidi w:val="0"/>
        <w:ind w:left="360" w:hanging="360"/>
        <w:rPr>
          <w:rFonts w:ascii="Times New Roman" w:hAnsi="Times New Roman"/>
          <w:b/>
        </w:rPr>
      </w:pPr>
      <w:r w:rsidRPr="009050CB">
        <w:rPr>
          <w:rFonts w:ascii="Times New Roman" w:hAnsi="Times New Roman"/>
          <w:b/>
        </w:rPr>
        <w:t>2.</w:t>
        <w:tab/>
        <w:t>Názov návrhu právneho predpisu:</w:t>
      </w:r>
      <w:r w:rsidRPr="009050CB">
        <w:rPr>
          <w:rFonts w:ascii="Times New Roman" w:hAnsi="Times New Roman"/>
        </w:rPr>
        <w:t xml:space="preserve"> Návrh zákona o európskom ochrannom príkaze v trestných veciach a o zmene a doplnení niektorých zákonov </w:t>
      </w:r>
    </w:p>
    <w:p w:rsidR="00B300DB" w:rsidRPr="009050CB" w:rsidP="00B300DB">
      <w:pPr>
        <w:bidi w:val="0"/>
        <w:rPr>
          <w:rFonts w:ascii="Times New Roman" w:hAnsi="Times New Roman"/>
        </w:rPr>
      </w:pPr>
    </w:p>
    <w:p w:rsidR="00B300DB" w:rsidRPr="009050CB" w:rsidP="00B300DB">
      <w:pPr>
        <w:bidi w:val="0"/>
        <w:ind w:left="360" w:hanging="360"/>
        <w:rPr>
          <w:rFonts w:ascii="Times New Roman" w:hAnsi="Times New Roman"/>
          <w:b/>
        </w:rPr>
      </w:pPr>
      <w:r w:rsidRPr="009050CB">
        <w:rPr>
          <w:rFonts w:ascii="Times New Roman" w:hAnsi="Times New Roman"/>
          <w:b/>
        </w:rPr>
        <w:t>3.</w:t>
        <w:tab/>
        <w:t>Problematika návrhu právneho predpisu:</w:t>
      </w:r>
    </w:p>
    <w:p w:rsidR="00B300DB" w:rsidRPr="009050CB" w:rsidP="00B300DB">
      <w:pPr>
        <w:bidi w:val="0"/>
        <w:ind w:firstLine="360"/>
        <w:rPr>
          <w:rFonts w:ascii="Times New Roman" w:hAnsi="Times New Roman"/>
        </w:rPr>
      </w:pPr>
    </w:p>
    <w:p w:rsidR="00B300DB" w:rsidRPr="009050CB" w:rsidP="00B300DB">
      <w:pPr>
        <w:bidi w:val="0"/>
        <w:ind w:left="709" w:hanging="349"/>
        <w:rPr>
          <w:rFonts w:ascii="Times New Roman" w:hAnsi="Times New Roman"/>
        </w:rPr>
      </w:pPr>
      <w:r w:rsidRPr="009050CB">
        <w:rPr>
          <w:rFonts w:ascii="Times New Roman" w:hAnsi="Times New Roman"/>
        </w:rPr>
        <w:t>a)</w:t>
        <w:tab/>
        <w:t>je upravená v práve Európskej únie</w:t>
      </w:r>
    </w:p>
    <w:p w:rsidR="00B300DB" w:rsidRPr="009050CB" w:rsidP="00B300DB">
      <w:pPr>
        <w:bidi w:val="0"/>
        <w:ind w:left="360"/>
        <w:rPr>
          <w:rFonts w:ascii="Times New Roman" w:hAnsi="Times New Roman"/>
        </w:rPr>
      </w:pPr>
    </w:p>
    <w:p w:rsidR="00B300DB" w:rsidRPr="009050CB" w:rsidP="00B300DB">
      <w:pPr>
        <w:tabs>
          <w:tab w:val="left" w:pos="1068"/>
        </w:tabs>
        <w:bidi w:val="0"/>
        <w:ind w:left="879" w:hanging="171"/>
        <w:rPr>
          <w:rFonts w:ascii="Times New Roman" w:hAnsi="Times New Roman"/>
          <w:i/>
        </w:rPr>
      </w:pPr>
      <w:r w:rsidRPr="009050CB">
        <w:rPr>
          <w:rFonts w:ascii="Times New Roman" w:hAnsi="Times New Roman"/>
        </w:rPr>
        <w:t>-</w:t>
        <w:tab/>
      </w:r>
      <w:r w:rsidRPr="009050CB">
        <w:rPr>
          <w:rFonts w:ascii="Times New Roman" w:hAnsi="Times New Roman"/>
          <w:i/>
        </w:rPr>
        <w:t>primárnom</w:t>
      </w:r>
    </w:p>
    <w:p w:rsidR="00B300DB" w:rsidRPr="009050CB" w:rsidP="00B300DB">
      <w:pPr>
        <w:bidi w:val="0"/>
        <w:ind w:left="851"/>
        <w:rPr>
          <w:rFonts w:ascii="Times New Roman" w:hAnsi="Times New Roman"/>
        </w:rPr>
      </w:pPr>
    </w:p>
    <w:p w:rsidR="00B300DB" w:rsidRPr="009050CB" w:rsidP="00B300DB">
      <w:pPr>
        <w:bidi w:val="0"/>
        <w:ind w:left="851"/>
        <w:rPr>
          <w:rFonts w:ascii="Times New Roman" w:hAnsi="Times New Roman"/>
        </w:rPr>
      </w:pPr>
      <w:r w:rsidRPr="009050CB">
        <w:rPr>
          <w:rFonts w:ascii="Times New Roman" w:hAnsi="Times New Roman"/>
        </w:rPr>
        <w:t>čl. 82 ods. 1 Zmluvy o fungovaní Európskej únie </w:t>
      </w:r>
    </w:p>
    <w:p w:rsidR="00B300DB" w:rsidRPr="009050CB" w:rsidP="00B300DB">
      <w:pPr>
        <w:bidi w:val="0"/>
        <w:ind w:firstLine="360"/>
        <w:rPr>
          <w:rFonts w:ascii="Times New Roman" w:hAnsi="Times New Roman"/>
        </w:rPr>
      </w:pPr>
    </w:p>
    <w:p w:rsidR="00B300DB" w:rsidRPr="009050CB" w:rsidP="00B300DB">
      <w:pPr>
        <w:tabs>
          <w:tab w:val="left" w:pos="1068"/>
        </w:tabs>
        <w:bidi w:val="0"/>
        <w:ind w:left="879" w:hanging="171"/>
        <w:rPr>
          <w:rFonts w:ascii="Times New Roman" w:hAnsi="Times New Roman"/>
          <w:i/>
        </w:rPr>
      </w:pPr>
      <w:r w:rsidRPr="009050CB">
        <w:rPr>
          <w:rFonts w:ascii="Times New Roman" w:hAnsi="Times New Roman"/>
        </w:rPr>
        <w:t>-</w:t>
        <w:tab/>
      </w:r>
      <w:r w:rsidRPr="009050CB">
        <w:rPr>
          <w:rFonts w:ascii="Times New Roman" w:hAnsi="Times New Roman"/>
          <w:i/>
        </w:rPr>
        <w:t>sekundárnom (prijatom po nadobudnutím platnosti Lisabonskej zmluvy, ktorou sa mení a dopĺňa Zmluva o Európskom spoločenstve a Zmluva o Európskej únii – po 30. novembri 2009)</w:t>
      </w:r>
    </w:p>
    <w:p w:rsidR="00B300DB" w:rsidRPr="009050CB" w:rsidP="00B300DB">
      <w:pPr>
        <w:tabs>
          <w:tab w:val="left" w:pos="1068"/>
        </w:tabs>
        <w:bidi w:val="0"/>
        <w:ind w:left="879" w:hanging="171"/>
        <w:rPr>
          <w:rFonts w:ascii="Times New Roman" w:hAnsi="Times New Roman"/>
          <w:i/>
        </w:rPr>
      </w:pPr>
    </w:p>
    <w:p w:rsidR="00B300DB" w:rsidRPr="009050CB" w:rsidP="009050CB">
      <w:pPr>
        <w:bidi w:val="0"/>
        <w:ind w:left="1239" w:hanging="360"/>
        <w:rPr>
          <w:rFonts w:ascii="Times New Roman" w:hAnsi="Times New Roman"/>
          <w:i/>
        </w:rPr>
      </w:pPr>
      <w:r w:rsidRPr="009050CB">
        <w:rPr>
          <w:rFonts w:ascii="Times New Roman" w:hAnsi="Times New Roman"/>
        </w:rPr>
        <w:t>1.</w:t>
        <w:tab/>
        <w:t xml:space="preserve">legislatívne akty </w:t>
      </w:r>
    </w:p>
    <w:p w:rsidR="00D90E37" w:rsidRPr="009050CB" w:rsidP="00B300DB">
      <w:pPr>
        <w:bidi w:val="0"/>
        <w:ind w:left="851"/>
        <w:rPr>
          <w:rFonts w:ascii="Times New Roman" w:hAnsi="Times New Roman"/>
        </w:rPr>
      </w:pPr>
      <w:r w:rsidRPr="009050CB" w:rsidR="00B300DB">
        <w:rPr>
          <w:rFonts w:ascii="Times New Roman" w:hAnsi="Times New Roman"/>
        </w:rPr>
        <w:br/>
        <w:t>-  Smernica Európskeho parlamentu a Rady 2011/99/EÚ z 13. decembra 2011 o európskom ochrannom príkaze</w:t>
      </w:r>
      <w:r w:rsidRPr="009050CB">
        <w:rPr>
          <w:rFonts w:ascii="Times New Roman" w:hAnsi="Times New Roman"/>
        </w:rPr>
        <w:t xml:space="preserve"> (Ú. v. EÚ L 338/2, 21.12.2011)</w:t>
      </w:r>
    </w:p>
    <w:p w:rsidR="00B300DB" w:rsidRPr="009050CB" w:rsidP="00B300DB">
      <w:pPr>
        <w:bidi w:val="0"/>
        <w:ind w:left="851"/>
        <w:rPr>
          <w:rFonts w:ascii="Times New Roman" w:hAnsi="Times New Roman"/>
        </w:rPr>
      </w:pPr>
      <w:r w:rsidRPr="009050CB">
        <w:rPr>
          <w:rFonts w:ascii="Times New Roman" w:hAnsi="Times New Roman"/>
        </w:rPr>
        <w:br/>
        <w:t>-  Smernica Európskeho parlamentu a Rady 2013/40/EÚ z 12. augusta 2013 o útokoch na informačné systémy, ktorou sa nahrádza rámcové rozhodnutie Rady 2005/222/SV</w:t>
      </w:r>
      <w:r w:rsidR="009050CB">
        <w:rPr>
          <w:rFonts w:ascii="Times New Roman" w:hAnsi="Times New Roman"/>
        </w:rPr>
        <w:t>V (Ú. v. EÚ L 218, 14.8.2013)</w:t>
      </w:r>
    </w:p>
    <w:p w:rsidR="00B300DB" w:rsidRPr="009050CB" w:rsidP="00B300DB">
      <w:pPr>
        <w:bidi w:val="0"/>
        <w:ind w:left="851"/>
        <w:rPr>
          <w:rFonts w:ascii="Times New Roman" w:hAnsi="Times New Roman"/>
        </w:rPr>
      </w:pPr>
    </w:p>
    <w:p w:rsidR="00B300DB" w:rsidRPr="009050CB" w:rsidP="00B300DB">
      <w:pPr>
        <w:bidi w:val="0"/>
        <w:ind w:left="1239" w:hanging="360"/>
        <w:jc w:val="both"/>
        <w:rPr>
          <w:rFonts w:ascii="Times New Roman" w:hAnsi="Times New Roman"/>
          <w:i/>
        </w:rPr>
      </w:pPr>
      <w:r w:rsidRPr="009050CB">
        <w:rPr>
          <w:rFonts w:ascii="Times New Roman" w:hAnsi="Times New Roman"/>
        </w:rPr>
        <w:t>2.</w:t>
        <w:tab/>
        <w:t>nelegislatívne akty</w:t>
      </w:r>
    </w:p>
    <w:p w:rsidR="00B300DB" w:rsidRPr="009050CB" w:rsidP="00B300DB">
      <w:pPr>
        <w:bidi w:val="0"/>
        <w:ind w:firstLine="708"/>
        <w:jc w:val="both"/>
        <w:rPr>
          <w:rFonts w:ascii="Times New Roman" w:hAnsi="Times New Roman"/>
        </w:rPr>
      </w:pPr>
      <w:r w:rsidRPr="009050CB">
        <w:rPr>
          <w:rFonts w:ascii="Times New Roman" w:hAnsi="Times New Roman"/>
        </w:rPr>
        <w:t xml:space="preserve"> </w:t>
      </w:r>
    </w:p>
    <w:p w:rsidR="00B300DB" w:rsidRPr="009050CB" w:rsidP="00B300DB">
      <w:pPr>
        <w:bidi w:val="0"/>
        <w:ind w:firstLine="708"/>
        <w:jc w:val="both"/>
        <w:rPr>
          <w:rFonts w:ascii="Times New Roman" w:hAnsi="Times New Roman"/>
        </w:rPr>
      </w:pPr>
    </w:p>
    <w:p w:rsidR="00B300DB" w:rsidRPr="009050CB" w:rsidP="00B300DB">
      <w:pPr>
        <w:bidi w:val="0"/>
        <w:ind w:left="879" w:hanging="171"/>
        <w:jc w:val="both"/>
        <w:rPr>
          <w:rFonts w:ascii="Times New Roman" w:hAnsi="Times New Roman"/>
          <w:i/>
        </w:rPr>
      </w:pPr>
      <w:r w:rsidRPr="009050CB">
        <w:rPr>
          <w:rFonts w:ascii="Times New Roman" w:hAnsi="Times New Roman"/>
        </w:rPr>
        <w:t>-</w:t>
        <w:tab/>
      </w:r>
      <w:r w:rsidRPr="009050CB">
        <w:rPr>
          <w:rFonts w:ascii="Times New Roman" w:hAnsi="Times New Roman"/>
          <w:i/>
        </w:rPr>
        <w:t>sekundárnom (prijatom pred nadobudnutím platnosti Lisabonskej zmluvy, ktorou sa mení a dopĺňa Zmluva o Európskom spoločenstve a Zmluva o Európskej únii – do 30. novembra 2009)</w:t>
      </w:r>
    </w:p>
    <w:p w:rsidR="00B300DB" w:rsidRPr="009050CB" w:rsidP="009050CB">
      <w:pPr>
        <w:bidi w:val="0"/>
        <w:rPr>
          <w:rFonts w:ascii="Times New Roman" w:hAnsi="Times New Roman"/>
        </w:rPr>
      </w:pPr>
    </w:p>
    <w:p w:rsidR="00B300DB" w:rsidRPr="009050CB" w:rsidP="00B300DB">
      <w:pPr>
        <w:bidi w:val="0"/>
        <w:ind w:firstLine="360"/>
        <w:rPr>
          <w:rFonts w:ascii="Times New Roman" w:hAnsi="Times New Roman"/>
        </w:rPr>
      </w:pPr>
    </w:p>
    <w:p w:rsidR="00B300DB" w:rsidRPr="009050CB" w:rsidP="00B300DB">
      <w:pPr>
        <w:bidi w:val="0"/>
        <w:ind w:left="709" w:hanging="349"/>
        <w:rPr>
          <w:rFonts w:ascii="Times New Roman" w:hAnsi="Times New Roman"/>
        </w:rPr>
      </w:pPr>
      <w:r w:rsidRPr="009050CB">
        <w:rPr>
          <w:rFonts w:ascii="Times New Roman" w:hAnsi="Times New Roman"/>
        </w:rPr>
        <w:t>b)</w:t>
        <w:tab/>
        <w:t>nie je obsiahnutá v judikatúre Súdneho dvora Európskej únie.</w:t>
      </w:r>
    </w:p>
    <w:p w:rsidR="00B300DB" w:rsidRPr="009050CB" w:rsidP="00B300DB">
      <w:pPr>
        <w:bidi w:val="0"/>
        <w:ind w:left="360"/>
        <w:rPr>
          <w:rFonts w:ascii="Times New Roman" w:hAnsi="Times New Roman"/>
        </w:rPr>
      </w:pPr>
    </w:p>
    <w:p w:rsidR="00B300DB" w:rsidRPr="009050CB" w:rsidP="00B300DB">
      <w:pPr>
        <w:bidi w:val="0"/>
        <w:rPr>
          <w:rFonts w:ascii="Times New Roman" w:hAnsi="Times New Roman"/>
        </w:rPr>
      </w:pPr>
    </w:p>
    <w:p w:rsidR="00B300DB" w:rsidRPr="009050CB" w:rsidP="00B300DB">
      <w:pPr>
        <w:bidi w:val="0"/>
        <w:ind w:left="360" w:hanging="360"/>
        <w:rPr>
          <w:rFonts w:ascii="Times New Roman" w:hAnsi="Times New Roman"/>
          <w:b/>
        </w:rPr>
      </w:pPr>
      <w:r w:rsidRPr="009050CB">
        <w:rPr>
          <w:rFonts w:ascii="Times New Roman" w:hAnsi="Times New Roman"/>
          <w:b/>
        </w:rPr>
        <w:t>4.</w:t>
        <w:tab/>
        <w:t xml:space="preserve">Záväzky Slovenskej republiky vo vzťahu k Európskej únii: </w:t>
      </w:r>
    </w:p>
    <w:p w:rsidR="00B300DB" w:rsidRPr="009050CB" w:rsidP="00B300DB">
      <w:pPr>
        <w:bidi w:val="0"/>
        <w:rPr>
          <w:rFonts w:ascii="Times New Roman" w:hAnsi="Times New Roman"/>
        </w:rPr>
      </w:pPr>
    </w:p>
    <w:p w:rsidR="00B300DB" w:rsidRPr="009050CB" w:rsidP="00B300DB">
      <w:pPr>
        <w:bidi w:val="0"/>
        <w:ind w:left="709" w:hanging="349"/>
        <w:rPr>
          <w:rFonts w:ascii="Times New Roman" w:hAnsi="Times New Roman"/>
        </w:rPr>
      </w:pPr>
      <w:r w:rsidRPr="009050CB">
        <w:rPr>
          <w:rFonts w:ascii="Times New Roman" w:hAnsi="Times New Roman"/>
        </w:rPr>
        <w:t>a)</w:t>
        <w:tab/>
        <w:t>lehota na prebratie smernice alebo lehota na implementáciu nariadenia alebo rozhodnutia</w:t>
      </w:r>
    </w:p>
    <w:p w:rsidR="00B300DB" w:rsidRPr="009050CB" w:rsidP="00B300DB">
      <w:pPr>
        <w:bidi w:val="0"/>
        <w:ind w:left="720"/>
        <w:rPr>
          <w:rFonts w:ascii="Times New Roman" w:hAnsi="Times New Roman"/>
        </w:rPr>
      </w:pPr>
    </w:p>
    <w:p w:rsidR="00B300DB" w:rsidRPr="009050CB" w:rsidP="00B300DB">
      <w:pPr>
        <w:bidi w:val="0"/>
        <w:ind w:left="720"/>
        <w:rPr>
          <w:rFonts w:ascii="Times New Roman" w:hAnsi="Times New Roman"/>
        </w:rPr>
      </w:pPr>
      <w:r w:rsidRPr="009050CB">
        <w:rPr>
          <w:rFonts w:ascii="Times New Roman" w:hAnsi="Times New Roman"/>
        </w:rPr>
        <w:t xml:space="preserve">smernica 2011/99/EÚ - 11. januára 2015 </w:t>
        <w:br/>
        <w:t xml:space="preserve">smernica 2013/40/EÚ - 4. septembra 2015 </w:t>
        <w:br/>
        <w:t> </w:t>
      </w:r>
    </w:p>
    <w:p w:rsidR="00B300DB" w:rsidRPr="009050CB" w:rsidP="00B300DB">
      <w:pPr>
        <w:bidi w:val="0"/>
        <w:rPr>
          <w:rFonts w:ascii="Times New Roman" w:hAnsi="Times New Roman"/>
        </w:rPr>
      </w:pPr>
    </w:p>
    <w:p w:rsidR="00B300DB" w:rsidRPr="009050CB" w:rsidP="00B300DB">
      <w:pPr>
        <w:bidi w:val="0"/>
        <w:ind w:left="709" w:hanging="349"/>
        <w:rPr>
          <w:rFonts w:ascii="Times New Roman" w:hAnsi="Times New Roman"/>
        </w:rPr>
      </w:pPr>
      <w:r w:rsidRPr="009050CB">
        <w:rPr>
          <w:rFonts w:ascii="Times New Roman" w:hAnsi="Times New Roman"/>
        </w:rPr>
        <w:t>b)</w:t>
        <w:tab/>
      </w:r>
      <w:r w:rsidRPr="009050CB">
        <w:rPr>
          <w:rFonts w:ascii="Times New Roman" w:hAnsi="Times New Roman"/>
          <w:color w:val="000000"/>
        </w:rPr>
        <w:t>lehota určená na predloženie návrhu právneho predpisu na rokovanie vlády podľa určenia gestorských ústredných orgánov štátnej správy zodpovedných za transpozíciu smerníc a vypracovanie tabuliek zhody k návrhom všeobecne záväzných právnych predpisov</w:t>
      </w:r>
    </w:p>
    <w:p w:rsidR="00B300DB" w:rsidRPr="009050CB" w:rsidP="00B300DB">
      <w:pPr>
        <w:bidi w:val="0"/>
        <w:ind w:left="709" w:hanging="349"/>
        <w:rPr>
          <w:rFonts w:ascii="Times New Roman" w:hAnsi="Times New Roman"/>
        </w:rPr>
      </w:pPr>
      <w:r w:rsidRPr="009050CB">
        <w:rPr>
          <w:rFonts w:ascii="Times New Roman" w:hAnsi="Times New Roman"/>
        </w:rPr>
        <w:tab/>
      </w:r>
    </w:p>
    <w:p w:rsidR="00B300DB" w:rsidRPr="009050CB" w:rsidP="00B300DB">
      <w:pPr>
        <w:bidi w:val="0"/>
        <w:ind w:left="709" w:hanging="349"/>
        <w:rPr>
          <w:rFonts w:ascii="Times New Roman" w:hAnsi="Times New Roman"/>
        </w:rPr>
      </w:pPr>
      <w:r w:rsidRPr="009050CB">
        <w:rPr>
          <w:rFonts w:ascii="Times New Roman" w:hAnsi="Times New Roman"/>
        </w:rPr>
        <w:tab/>
        <w:t>smernica 2013/40/EÚ – 15. mája 2015 </w:t>
      </w:r>
    </w:p>
    <w:p w:rsidR="00B300DB" w:rsidRPr="009050CB" w:rsidP="00B300DB">
      <w:pPr>
        <w:bidi w:val="0"/>
        <w:ind w:left="709" w:hanging="349"/>
        <w:rPr>
          <w:rFonts w:ascii="Times New Roman" w:hAnsi="Times New Roman"/>
        </w:rPr>
      </w:pPr>
    </w:p>
    <w:p w:rsidR="00B300DB" w:rsidRPr="009050CB" w:rsidP="00B300DB">
      <w:pPr>
        <w:bidi w:val="0"/>
        <w:ind w:left="709" w:hanging="349"/>
        <w:rPr>
          <w:rFonts w:ascii="Times New Roman" w:hAnsi="Times New Roman"/>
        </w:rPr>
      </w:pPr>
      <w:r w:rsidRPr="009050CB">
        <w:rPr>
          <w:rFonts w:ascii="Times New Roman" w:hAnsi="Times New Roman"/>
        </w:rPr>
        <w:t>c)</w:t>
        <w:tab/>
        <w:t>informácia o konaní začatom proti Slovenskej republike o porušení podľa čl. 258 až 260 Zmluvy o fungovaní Európskej únie</w:t>
      </w:r>
    </w:p>
    <w:p w:rsidR="00B300DB" w:rsidRPr="009050CB" w:rsidP="00B300DB">
      <w:pPr>
        <w:bidi w:val="0"/>
        <w:ind w:left="720"/>
        <w:rPr>
          <w:rFonts w:ascii="Times New Roman" w:hAnsi="Times New Roman"/>
        </w:rPr>
      </w:pPr>
    </w:p>
    <w:p w:rsidR="00B300DB" w:rsidRPr="009050CB" w:rsidP="00B300DB">
      <w:pPr>
        <w:bidi w:val="0"/>
        <w:ind w:firstLine="708"/>
        <w:rPr>
          <w:rFonts w:ascii="Times New Roman" w:hAnsi="Times New Roman"/>
        </w:rPr>
      </w:pPr>
      <w:r w:rsidRPr="009050CB">
        <w:rPr>
          <w:rFonts w:ascii="Times New Roman" w:hAnsi="Times New Roman"/>
        </w:rPr>
        <w:t>smernica 2011/99/EÚ - Porušenie č. 2015/0161 </w:t>
      </w:r>
    </w:p>
    <w:p w:rsidR="00B300DB" w:rsidRPr="009050CB" w:rsidP="00B300DB">
      <w:pPr>
        <w:bidi w:val="0"/>
        <w:ind w:firstLine="708"/>
        <w:rPr>
          <w:rFonts w:ascii="Times New Roman" w:hAnsi="Times New Roman"/>
        </w:rPr>
      </w:pPr>
    </w:p>
    <w:p w:rsidR="00B300DB" w:rsidRPr="009050CB" w:rsidP="00B300DB">
      <w:pPr>
        <w:bidi w:val="0"/>
        <w:ind w:left="709" w:hanging="349"/>
        <w:rPr>
          <w:rFonts w:ascii="Times New Roman" w:hAnsi="Times New Roman"/>
        </w:rPr>
      </w:pPr>
      <w:r w:rsidRPr="009050CB">
        <w:rPr>
          <w:rFonts w:ascii="Times New Roman" w:hAnsi="Times New Roman"/>
        </w:rPr>
        <w:t>d)</w:t>
        <w:tab/>
        <w:t>informácia o právnych predpisoch, v ktorých sú preberané smernice už prebraté spolu s uvedením rozsahu tohto prebratia</w:t>
      </w:r>
    </w:p>
    <w:p w:rsidR="00B300DB" w:rsidRPr="009050CB" w:rsidP="00B300DB">
      <w:pPr>
        <w:bidi w:val="0"/>
        <w:ind w:left="720"/>
        <w:rPr>
          <w:rFonts w:ascii="Times New Roman" w:hAnsi="Times New Roman"/>
        </w:rPr>
      </w:pPr>
    </w:p>
    <w:p w:rsidR="00B300DB" w:rsidRPr="009050CB" w:rsidP="00B300DB">
      <w:pPr>
        <w:bidi w:val="0"/>
        <w:ind w:firstLine="708"/>
        <w:rPr>
          <w:rFonts w:ascii="Times New Roman" w:hAnsi="Times New Roman"/>
        </w:rPr>
      </w:pPr>
      <w:r w:rsidRPr="009050CB">
        <w:rPr>
          <w:rFonts w:ascii="Times New Roman" w:hAnsi="Times New Roman"/>
        </w:rPr>
        <w:t>bezpredmetné </w:t>
      </w:r>
    </w:p>
    <w:p w:rsidR="00B300DB" w:rsidRPr="009050CB" w:rsidP="00B300DB">
      <w:pPr>
        <w:bidi w:val="0"/>
        <w:ind w:firstLine="708"/>
        <w:rPr>
          <w:rFonts w:ascii="Times New Roman" w:hAnsi="Times New Roman"/>
        </w:rPr>
      </w:pPr>
    </w:p>
    <w:p w:rsidR="00B300DB" w:rsidRPr="009050CB" w:rsidP="00B300DB">
      <w:pPr>
        <w:bidi w:val="0"/>
        <w:ind w:left="360" w:hanging="360"/>
        <w:rPr>
          <w:rFonts w:ascii="Times New Roman" w:hAnsi="Times New Roman"/>
          <w:b/>
        </w:rPr>
      </w:pPr>
      <w:r w:rsidRPr="009050CB">
        <w:rPr>
          <w:rFonts w:ascii="Times New Roman" w:hAnsi="Times New Roman"/>
          <w:b/>
        </w:rPr>
        <w:t>5.</w:t>
        <w:tab/>
        <w:t>Stupeň zlučiteľnosti návrhu právneho predpisu s právom Európskej únie:</w:t>
      </w:r>
    </w:p>
    <w:p w:rsidR="00B300DB" w:rsidRPr="009050CB" w:rsidP="00B300DB">
      <w:pPr>
        <w:bidi w:val="0"/>
        <w:rPr>
          <w:rFonts w:ascii="Times New Roman" w:hAnsi="Times New Roman"/>
        </w:rPr>
      </w:pPr>
    </w:p>
    <w:p w:rsidR="00B300DB" w:rsidRPr="009050CB" w:rsidP="00B300DB">
      <w:pPr>
        <w:bidi w:val="0"/>
        <w:ind w:firstLine="360"/>
        <w:rPr>
          <w:rFonts w:ascii="Times New Roman" w:hAnsi="Times New Roman"/>
        </w:rPr>
      </w:pPr>
      <w:r w:rsidRPr="009050CB">
        <w:rPr>
          <w:rFonts w:ascii="Times New Roman" w:hAnsi="Times New Roman"/>
        </w:rPr>
        <w:t>Stupeň zlučiteľnosti - úplný </w:t>
      </w:r>
    </w:p>
    <w:p w:rsidR="00B300DB" w:rsidRPr="009050CB" w:rsidP="00B300DB">
      <w:pPr>
        <w:bidi w:val="0"/>
        <w:rPr>
          <w:rFonts w:ascii="Times New Roman" w:hAnsi="Times New Roman"/>
        </w:rPr>
      </w:pPr>
    </w:p>
    <w:p w:rsidR="00B300DB" w:rsidRPr="009050CB" w:rsidP="00B300DB">
      <w:pPr>
        <w:bidi w:val="0"/>
        <w:ind w:left="360" w:hanging="360"/>
        <w:rPr>
          <w:rFonts w:ascii="Times New Roman" w:hAnsi="Times New Roman"/>
          <w:b/>
        </w:rPr>
      </w:pPr>
      <w:r w:rsidRPr="009050CB">
        <w:rPr>
          <w:rFonts w:ascii="Times New Roman" w:hAnsi="Times New Roman"/>
          <w:b/>
        </w:rPr>
        <w:t>6.</w:t>
        <w:tab/>
        <w:t xml:space="preserve">Gestor a spolupracujúce rezorty: </w:t>
      </w:r>
    </w:p>
    <w:p w:rsidR="00B300DB" w:rsidRPr="009050CB" w:rsidP="00B300DB">
      <w:pPr>
        <w:tabs>
          <w:tab w:val="left" w:pos="360"/>
        </w:tabs>
        <w:bidi w:val="0"/>
        <w:ind w:left="360"/>
        <w:rPr>
          <w:rFonts w:ascii="Times New Roman" w:hAnsi="Times New Roman"/>
        </w:rPr>
      </w:pPr>
    </w:p>
    <w:p w:rsidR="00B300DB" w:rsidRPr="009050CB" w:rsidP="00B300DB">
      <w:pPr>
        <w:tabs>
          <w:tab w:val="left" w:pos="360"/>
        </w:tabs>
        <w:bidi w:val="0"/>
        <w:ind w:left="360"/>
        <w:rPr>
          <w:rFonts w:ascii="Times New Roman" w:hAnsi="Times New Roman"/>
        </w:rPr>
      </w:pPr>
      <w:r w:rsidRPr="009050CB">
        <w:rPr>
          <w:rFonts w:ascii="Times New Roman" w:hAnsi="Times New Roman"/>
        </w:rPr>
        <w:t>Ministerstvo spravodlivosti Slovenskej republiky</w:t>
        <w:br/>
        <w:t> </w:t>
      </w:r>
    </w:p>
    <w:p w:rsidR="00B300DB" w:rsidRPr="009050CB" w:rsidP="00B300DB">
      <w:pPr>
        <w:tabs>
          <w:tab w:val="left" w:pos="360"/>
        </w:tabs>
        <w:bidi w:val="0"/>
        <w:rPr>
          <w:rFonts w:ascii="Times New Roman" w:hAnsi="Times New Roman"/>
        </w:rPr>
      </w:pPr>
    </w:p>
    <w:p w:rsidR="00B300DB" w:rsidRPr="009050CB" w:rsidP="00B300DB">
      <w:pPr>
        <w:bidi w:val="0"/>
        <w:rPr>
          <w:rFonts w:ascii="Times New Roman" w:hAnsi="Times New Roman"/>
        </w:rPr>
      </w:pPr>
    </w:p>
    <w:p w:rsidR="00B300DB" w:rsidRPr="009050CB" w:rsidP="00B300DB">
      <w:pPr>
        <w:tabs>
          <w:tab w:val="left" w:pos="360"/>
        </w:tabs>
        <w:bidi w:val="0"/>
        <w:ind w:left="360"/>
        <w:rPr>
          <w:rFonts w:ascii="Times New Roman" w:hAnsi="Times New Roman"/>
        </w:rPr>
      </w:pPr>
    </w:p>
    <w:p w:rsidR="00400149" w:rsidRPr="009050CB" w:rsidP="00B300DB">
      <w:pPr>
        <w:bidi w:val="0"/>
        <w:jc w:val="center"/>
        <w:rPr>
          <w:rFonts w:ascii="Times New Roman" w:hAnsi="Times New Roman"/>
        </w:rPr>
      </w:pPr>
    </w:p>
    <w:p w:rsidR="00400149" w:rsidRPr="009050CB" w:rsidP="00400149">
      <w:pPr>
        <w:pStyle w:val="BodyText"/>
        <w:bidi w:val="0"/>
        <w:jc w:val="center"/>
        <w:rPr>
          <w:rFonts w:ascii="Times New Roman" w:hAnsi="Times New Roman"/>
        </w:rPr>
      </w:pPr>
    </w:p>
    <w:p w:rsidR="00400149" w:rsidRPr="009050CB" w:rsidP="00400149">
      <w:pPr>
        <w:pStyle w:val="BodyText"/>
        <w:bidi w:val="0"/>
        <w:jc w:val="center"/>
        <w:rPr>
          <w:rFonts w:ascii="Times New Roman" w:hAnsi="Times New Roman"/>
        </w:rPr>
      </w:pPr>
    </w:p>
    <w:p w:rsidR="00400149" w:rsidRPr="009050CB" w:rsidP="00400149">
      <w:pPr>
        <w:pStyle w:val="BodyText"/>
        <w:bidi w:val="0"/>
        <w:jc w:val="center"/>
        <w:rPr>
          <w:rFonts w:ascii="Times New Roman" w:hAnsi="Times New Roman"/>
        </w:rPr>
      </w:pPr>
    </w:p>
    <w:p w:rsidR="00400149" w:rsidRPr="009050CB" w:rsidP="00400149">
      <w:pPr>
        <w:pStyle w:val="BodyText"/>
        <w:bidi w:val="0"/>
        <w:jc w:val="center"/>
        <w:rPr>
          <w:rFonts w:ascii="Times New Roman" w:hAnsi="Times New Roman"/>
        </w:rPr>
      </w:pPr>
    </w:p>
    <w:p w:rsidR="00400149" w:rsidRPr="009050CB" w:rsidP="00400149">
      <w:pPr>
        <w:pStyle w:val="BodyText"/>
        <w:bidi w:val="0"/>
        <w:jc w:val="center"/>
        <w:rPr>
          <w:rFonts w:ascii="Times New Roman" w:hAnsi="Times New Roman"/>
        </w:rPr>
      </w:pPr>
    </w:p>
    <w:p w:rsidR="00400149" w:rsidRPr="009050CB" w:rsidP="00400149">
      <w:pPr>
        <w:pStyle w:val="BodyText"/>
        <w:bidi w:val="0"/>
        <w:jc w:val="center"/>
        <w:rPr>
          <w:rFonts w:ascii="Times New Roman" w:hAnsi="Times New Roman"/>
        </w:rPr>
      </w:pPr>
    </w:p>
    <w:p w:rsidR="00400149" w:rsidRPr="009050CB" w:rsidP="00400149">
      <w:pPr>
        <w:pStyle w:val="BodyText"/>
        <w:bidi w:val="0"/>
        <w:jc w:val="center"/>
        <w:rPr>
          <w:rFonts w:ascii="Times New Roman" w:hAnsi="Times New Roman"/>
        </w:rPr>
      </w:pPr>
    </w:p>
    <w:p w:rsidR="00400149" w:rsidRPr="009050CB" w:rsidP="00400149">
      <w:pPr>
        <w:pStyle w:val="BodyText"/>
        <w:bidi w:val="0"/>
        <w:jc w:val="center"/>
        <w:rPr>
          <w:rFonts w:ascii="Times New Roman" w:hAnsi="Times New Roman"/>
        </w:rPr>
      </w:pPr>
    </w:p>
    <w:p w:rsidR="00400149" w:rsidRPr="009050CB" w:rsidP="00400149">
      <w:pPr>
        <w:pStyle w:val="BodyText"/>
        <w:bidi w:val="0"/>
        <w:jc w:val="center"/>
        <w:rPr>
          <w:rFonts w:ascii="Times New Roman" w:hAnsi="Times New Roman"/>
        </w:rPr>
      </w:pPr>
    </w:p>
    <w:p w:rsidR="00400149" w:rsidRPr="009050CB" w:rsidP="00400149">
      <w:pPr>
        <w:pStyle w:val="BodyText"/>
        <w:bidi w:val="0"/>
        <w:jc w:val="center"/>
        <w:rPr>
          <w:rFonts w:ascii="Times New Roman" w:hAnsi="Times New Roman"/>
        </w:rPr>
      </w:pPr>
    </w:p>
    <w:p w:rsidR="00400149" w:rsidRPr="009050CB" w:rsidP="00400149">
      <w:pPr>
        <w:pStyle w:val="BodyText"/>
        <w:bidi w:val="0"/>
        <w:jc w:val="center"/>
        <w:rPr>
          <w:rFonts w:ascii="Times New Roman" w:hAnsi="Times New Roman"/>
        </w:rPr>
      </w:pPr>
    </w:p>
    <w:p w:rsidR="00544945" w:rsidRPr="009050CB" w:rsidP="00544945">
      <w:pPr>
        <w:bidi w:val="0"/>
        <w:jc w:val="center"/>
        <w:rPr>
          <w:rFonts w:ascii="Times New Roman" w:hAnsi="Times New Roman"/>
          <w:b/>
          <w:bCs/>
          <w:caps/>
          <w:spacing w:val="30"/>
        </w:rPr>
      </w:pPr>
      <w:r w:rsidRPr="009050CB" w:rsidR="001E29B8">
        <w:rPr>
          <w:rFonts w:ascii="Times New Roman" w:hAnsi="Times New Roman"/>
          <w:lang w:eastAsia="cs-CZ"/>
        </w:rPr>
        <w:br w:type="page"/>
      </w:r>
      <w:r w:rsidRPr="009050CB">
        <w:rPr>
          <w:rFonts w:ascii="Times New Roman" w:hAnsi="Times New Roman"/>
          <w:b/>
          <w:bCs/>
          <w:caps/>
          <w:spacing w:val="30"/>
        </w:rPr>
        <w:t>Doložka</w:t>
      </w:r>
    </w:p>
    <w:p w:rsidR="00544945" w:rsidRPr="009050CB" w:rsidP="00544945">
      <w:pPr>
        <w:bidi w:val="0"/>
        <w:jc w:val="center"/>
        <w:rPr>
          <w:rFonts w:ascii="Times New Roman" w:hAnsi="Times New Roman"/>
          <w:b/>
          <w:bCs/>
        </w:rPr>
      </w:pPr>
      <w:r w:rsidRPr="009050CB">
        <w:rPr>
          <w:rFonts w:ascii="Times New Roman" w:hAnsi="Times New Roman"/>
          <w:b/>
          <w:bCs/>
        </w:rPr>
        <w:t>vybraných vplyvov</w:t>
      </w:r>
    </w:p>
    <w:p w:rsidR="00544945" w:rsidRPr="009050CB" w:rsidP="00544945">
      <w:pPr>
        <w:bidi w:val="0"/>
        <w:rPr>
          <w:rFonts w:ascii="Times New Roman" w:hAnsi="Times New Roman"/>
        </w:rPr>
      </w:pPr>
    </w:p>
    <w:p w:rsidR="00544945" w:rsidRPr="009050CB" w:rsidP="00544945">
      <w:pPr>
        <w:bidi w:val="0"/>
        <w:rPr>
          <w:rFonts w:ascii="Times New Roman" w:hAnsi="Times New Roman"/>
        </w:rPr>
      </w:pPr>
    </w:p>
    <w:p w:rsidR="00544945" w:rsidRPr="009050CB" w:rsidP="00544945">
      <w:pPr>
        <w:bidi w:val="0"/>
        <w:jc w:val="both"/>
        <w:rPr>
          <w:rFonts w:ascii="Times New Roman" w:hAnsi="Times New Roman"/>
        </w:rPr>
      </w:pPr>
      <w:r w:rsidRPr="009050CB">
        <w:rPr>
          <w:rFonts w:ascii="Times New Roman" w:hAnsi="Times New Roman"/>
          <w:b/>
          <w:bCs/>
        </w:rPr>
        <w:t xml:space="preserve">A.1. Názov materiálu: </w:t>
      </w:r>
      <w:r w:rsidRPr="009050CB" w:rsidR="00CF468B">
        <w:rPr>
          <w:rFonts w:ascii="Times New Roman" w:hAnsi="Times New Roman"/>
        </w:rPr>
        <w:t>návrh zákona </w:t>
      </w:r>
      <w:r w:rsidRPr="009050CB" w:rsidR="0021320A">
        <w:rPr>
          <w:rFonts w:ascii="Times New Roman" w:hAnsi="Times New Roman"/>
        </w:rPr>
        <w:t>o</w:t>
      </w:r>
      <w:r w:rsidRPr="009050CB" w:rsidR="00B746EA">
        <w:rPr>
          <w:rFonts w:ascii="Times New Roman" w:hAnsi="Times New Roman"/>
        </w:rPr>
        <w:t> európskom ochrannom prí</w:t>
      </w:r>
      <w:r w:rsidRPr="009050CB" w:rsidR="00C63906">
        <w:rPr>
          <w:rFonts w:ascii="Times New Roman" w:hAnsi="Times New Roman"/>
        </w:rPr>
        <w:t>k</w:t>
      </w:r>
      <w:r w:rsidRPr="009050CB" w:rsidR="00B746EA">
        <w:rPr>
          <w:rFonts w:ascii="Times New Roman" w:hAnsi="Times New Roman"/>
        </w:rPr>
        <w:t>aze</w:t>
      </w:r>
      <w:r w:rsidRPr="009050CB" w:rsidR="00D57532">
        <w:rPr>
          <w:rFonts w:ascii="Times New Roman" w:hAnsi="Times New Roman"/>
        </w:rPr>
        <w:t xml:space="preserve"> v trestných veciach</w:t>
      </w:r>
      <w:r w:rsidRPr="009050CB" w:rsidR="00D10B9A">
        <w:rPr>
          <w:rFonts w:ascii="Times New Roman" w:hAnsi="Times New Roman"/>
        </w:rPr>
        <w:t xml:space="preserve"> a o zmene a doplnení niektorých zákonov</w:t>
      </w:r>
    </w:p>
    <w:p w:rsidR="00544945" w:rsidRPr="009050CB" w:rsidP="00544945">
      <w:pPr>
        <w:bidi w:val="0"/>
        <w:jc w:val="both"/>
        <w:rPr>
          <w:rFonts w:ascii="Times New Roman" w:hAnsi="Times New Roman"/>
        </w:rPr>
      </w:pPr>
    </w:p>
    <w:p w:rsidR="00544945" w:rsidRPr="009050CB" w:rsidP="00544945">
      <w:pPr>
        <w:bidi w:val="0"/>
        <w:jc w:val="both"/>
        <w:rPr>
          <w:rFonts w:ascii="Times New Roman" w:hAnsi="Times New Roman"/>
          <w:b/>
          <w:bCs/>
        </w:rPr>
      </w:pPr>
      <w:r w:rsidRPr="009050CB">
        <w:rPr>
          <w:rFonts w:ascii="Times New Roman" w:hAnsi="Times New Roman"/>
          <w:b/>
          <w:bCs/>
        </w:rPr>
        <w:t xml:space="preserve">        Termín začatia a ukončenia PPK:</w:t>
      </w:r>
      <w:r w:rsidRPr="009050CB">
        <w:rPr>
          <w:rFonts w:ascii="Times New Roman" w:hAnsi="Times New Roman"/>
        </w:rPr>
        <w:t xml:space="preserve"> </w:t>
      </w:r>
    </w:p>
    <w:p w:rsidR="00544945" w:rsidRPr="009050CB" w:rsidP="00544945">
      <w:pPr>
        <w:bidi w:val="0"/>
        <w:jc w:val="both"/>
        <w:rPr>
          <w:rFonts w:ascii="Times New Roman" w:hAnsi="Times New Roman"/>
          <w:b/>
          <w:bCs/>
        </w:rPr>
      </w:pPr>
    </w:p>
    <w:p w:rsidR="00544945" w:rsidRPr="009050CB" w:rsidP="00544945">
      <w:pPr>
        <w:bidi w:val="0"/>
        <w:jc w:val="both"/>
        <w:rPr>
          <w:rFonts w:ascii="Times New Roman" w:hAnsi="Times New Roman"/>
          <w:b/>
          <w:bCs/>
        </w:rPr>
      </w:pPr>
      <w:r w:rsidRPr="009050CB">
        <w:rPr>
          <w:rFonts w:ascii="Times New Roman" w:hAnsi="Times New Roman"/>
          <w:b/>
          <w:bCs/>
        </w:rPr>
        <w:t>A.2. Vplyvy:</w:t>
      </w:r>
    </w:p>
    <w:tbl>
      <w:tblPr>
        <w:tblStyle w:val="TableNormal"/>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
      <w:tblGrid>
        <w:gridCol w:w="5519"/>
        <w:gridCol w:w="1192"/>
        <w:gridCol w:w="1181"/>
        <w:gridCol w:w="1196"/>
      </w:tblGrid>
      <w:tr>
        <w:tblPrEx>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544945" w:rsidRPr="009050CB" w:rsidP="00B5726D">
            <w:pPr>
              <w:bidi w:val="0"/>
              <w:spacing w:after="0" w:line="240" w:lineRule="auto"/>
              <w:rPr>
                <w:rFonts w:ascii="Times New Roman" w:hAnsi="Times New Roman"/>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44945" w:rsidRPr="009050CB" w:rsidP="00B5726D">
            <w:pPr>
              <w:bidi w:val="0"/>
              <w:spacing w:after="0" w:line="240" w:lineRule="auto"/>
              <w:jc w:val="center"/>
              <w:rPr>
                <w:rFonts w:ascii="Times New Roman" w:hAnsi="Times New Roman"/>
              </w:rPr>
            </w:pPr>
            <w:r w:rsidRPr="009050CB">
              <w:rPr>
                <w:rFonts w:ascii="Times New Roman" w:hAnsi="Times New Roman"/>
              </w:rPr>
              <w:t> Pozitívne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44945" w:rsidRPr="009050CB" w:rsidP="00B5726D">
            <w:pPr>
              <w:bidi w:val="0"/>
              <w:spacing w:after="0" w:line="240" w:lineRule="auto"/>
              <w:jc w:val="center"/>
              <w:rPr>
                <w:rFonts w:ascii="Times New Roman" w:hAnsi="Times New Roman"/>
              </w:rPr>
            </w:pPr>
            <w:r w:rsidRPr="009050CB">
              <w:rPr>
                <w:rFonts w:ascii="Times New Roman" w:hAnsi="Times New Roman"/>
              </w:rPr>
              <w:t> Žiadne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44945" w:rsidRPr="009050CB" w:rsidP="00B5726D">
            <w:pPr>
              <w:bidi w:val="0"/>
              <w:spacing w:after="0" w:line="240" w:lineRule="auto"/>
              <w:jc w:val="center"/>
              <w:rPr>
                <w:rFonts w:ascii="Times New Roman" w:hAnsi="Times New Roman"/>
              </w:rPr>
            </w:pPr>
            <w:r w:rsidRPr="009050CB">
              <w:rPr>
                <w:rFonts w:ascii="Times New Roman" w:hAnsi="Times New Roman"/>
              </w:rPr>
              <w:t> Negatívne </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544945" w:rsidRPr="009050CB" w:rsidP="00B5726D">
            <w:pPr>
              <w:bidi w:val="0"/>
              <w:spacing w:after="0" w:line="240" w:lineRule="auto"/>
              <w:rPr>
                <w:rFonts w:ascii="Times New Roman" w:hAnsi="Times New Roman"/>
              </w:rPr>
            </w:pPr>
            <w:r w:rsidRPr="009050CB">
              <w:rPr>
                <w:rFonts w:ascii="Times New Roman" w:hAnsi="Times New Roman"/>
              </w:rPr>
              <w:t>1. Vplyvy na rozpočet verejnej správy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44945" w:rsidRPr="009050CB" w:rsidP="00B5726D">
            <w:pPr>
              <w:bidi w:val="0"/>
              <w:spacing w:after="0" w:line="240" w:lineRule="auto"/>
              <w:jc w:val="center"/>
              <w:rPr>
                <w:rFonts w:ascii="Times New Roman" w:hAnsi="Times New Roman"/>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44945" w:rsidRPr="009050CB" w:rsidP="00B5726D">
            <w:pPr>
              <w:bidi w:val="0"/>
              <w:spacing w:after="0" w:line="240" w:lineRule="auto"/>
              <w:jc w:val="center"/>
              <w:rPr>
                <w:rFonts w:ascii="Times New Roman" w:hAnsi="Times New Roman"/>
              </w:rPr>
            </w:pPr>
            <w:r w:rsidRPr="009050CB">
              <w:rPr>
                <w:rFonts w:ascii="Times New Roman" w:hAnsi="Times New Roman"/>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44945" w:rsidRPr="009050CB" w:rsidP="00B5726D">
            <w:pPr>
              <w:bidi w:val="0"/>
              <w:spacing w:after="0" w:line="240" w:lineRule="auto"/>
              <w:jc w:val="center"/>
              <w:rPr>
                <w:rFonts w:ascii="Times New Roman" w:hAnsi="Times New Roman"/>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544945" w:rsidRPr="009050CB" w:rsidP="00B5726D">
            <w:pPr>
              <w:bidi w:val="0"/>
              <w:spacing w:after="0" w:line="240" w:lineRule="auto"/>
              <w:rPr>
                <w:rFonts w:ascii="Times New Roman" w:hAnsi="Times New Roman"/>
              </w:rPr>
            </w:pPr>
            <w:r w:rsidRPr="009050CB">
              <w:rPr>
                <w:rFonts w:ascii="Times New Roman" w:hAnsi="Times New Roman"/>
              </w:rPr>
              <w:t>2. Vplyvy na podnikateľské prostredie – dochádza k zvýšeniu regulačného zaťaženia?</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44945" w:rsidRPr="009050CB" w:rsidP="00B5726D">
            <w:pPr>
              <w:bidi w:val="0"/>
              <w:spacing w:after="0" w:line="240" w:lineRule="auto"/>
              <w:jc w:val="center"/>
              <w:rPr>
                <w:rFonts w:ascii="Times New Roman" w:hAnsi="Times New Roman"/>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44945" w:rsidRPr="009050CB" w:rsidP="00B5726D">
            <w:pPr>
              <w:bidi w:val="0"/>
              <w:spacing w:after="0" w:line="240" w:lineRule="auto"/>
              <w:jc w:val="center"/>
              <w:rPr>
                <w:rFonts w:ascii="Times New Roman" w:hAnsi="Times New Roman"/>
              </w:rPr>
            </w:pPr>
            <w:r w:rsidRPr="009050CB">
              <w:rPr>
                <w:rFonts w:ascii="Times New Roman" w:hAnsi="Times New Roman"/>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44945" w:rsidRPr="009050CB" w:rsidP="00B5726D">
            <w:pPr>
              <w:bidi w:val="0"/>
              <w:spacing w:after="0" w:line="240" w:lineRule="auto"/>
              <w:jc w:val="center"/>
              <w:rPr>
                <w:rFonts w:ascii="Times New Roman" w:hAnsi="Times New Roman"/>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544945" w:rsidRPr="009050CB" w:rsidP="00B5726D">
            <w:pPr>
              <w:bidi w:val="0"/>
              <w:spacing w:after="0" w:line="240" w:lineRule="auto"/>
              <w:rPr>
                <w:rFonts w:ascii="Times New Roman" w:hAnsi="Times New Roman"/>
              </w:rPr>
            </w:pPr>
            <w:r w:rsidRPr="009050CB">
              <w:rPr>
                <w:rFonts w:ascii="Times New Roman" w:hAnsi="Times New Roman"/>
              </w:rPr>
              <w:t>3. Sociálne vplyvy</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544945" w:rsidRPr="009050CB" w:rsidP="00B5726D">
            <w:pPr>
              <w:bidi w:val="0"/>
              <w:spacing w:after="0" w:line="240" w:lineRule="auto"/>
              <w:rPr>
                <w:rFonts w:ascii="Times New Roman" w:hAnsi="Times New Roman"/>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544945" w:rsidRPr="009050CB" w:rsidP="00B5726D">
            <w:pPr>
              <w:bidi w:val="0"/>
              <w:spacing w:after="0" w:line="240" w:lineRule="auto"/>
              <w:jc w:val="center"/>
              <w:rPr>
                <w:rFonts w:ascii="Times New Roman" w:hAnsi="Times New Roman"/>
              </w:rPr>
            </w:pPr>
            <w:r w:rsidRPr="009050CB">
              <w:rPr>
                <w:rFonts w:ascii="Times New Roman" w:hAnsi="Times New Roman"/>
              </w:rPr>
              <w:t>x</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544945" w:rsidRPr="009050CB" w:rsidP="00B5726D">
            <w:pPr>
              <w:bidi w:val="0"/>
              <w:spacing w:after="0" w:line="240" w:lineRule="auto"/>
              <w:rPr>
                <w:rFonts w:ascii="Times New Roman" w:hAnsi="Times New Roman"/>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544945" w:rsidRPr="009050CB" w:rsidP="00B5726D">
            <w:pPr>
              <w:bidi w:val="0"/>
              <w:spacing w:after="0" w:line="240" w:lineRule="auto"/>
              <w:rPr>
                <w:rFonts w:ascii="Times New Roman" w:hAnsi="Times New Roman"/>
              </w:rPr>
            </w:pPr>
            <w:r w:rsidRPr="009050CB">
              <w:rPr>
                <w:rFonts w:ascii="Times New Roman" w:hAnsi="Times New Roman"/>
              </w:rPr>
              <w:t>– vplyvy na hospodárenie obyvateľstva,</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44945" w:rsidRPr="009050CB" w:rsidP="00B5726D">
            <w:pPr>
              <w:bidi w:val="0"/>
              <w:spacing w:after="0" w:line="240" w:lineRule="auto"/>
              <w:jc w:val="center"/>
              <w:rPr>
                <w:rFonts w:ascii="Times New Roman" w:hAnsi="Times New Roman"/>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44945" w:rsidRPr="009050CB" w:rsidP="00B5726D">
            <w:pPr>
              <w:bidi w:val="0"/>
              <w:spacing w:after="0" w:line="240" w:lineRule="auto"/>
              <w:jc w:val="center"/>
              <w:rPr>
                <w:rFonts w:ascii="Times New Roman" w:hAnsi="Times New Roman"/>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44945" w:rsidRPr="009050CB" w:rsidP="00B5726D">
            <w:pPr>
              <w:bidi w:val="0"/>
              <w:spacing w:after="0" w:line="240" w:lineRule="auto"/>
              <w:jc w:val="center"/>
              <w:rPr>
                <w:rFonts w:ascii="Times New Roman" w:hAnsi="Times New Roman"/>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544945" w:rsidRPr="009050CB" w:rsidP="00B5726D">
            <w:pPr>
              <w:bidi w:val="0"/>
              <w:spacing w:after="0" w:line="240" w:lineRule="auto"/>
              <w:rPr>
                <w:rFonts w:ascii="Times New Roman" w:hAnsi="Times New Roman"/>
              </w:rPr>
            </w:pPr>
            <w:r w:rsidRPr="009050CB">
              <w:rPr>
                <w:rFonts w:ascii="Times New Roman" w:hAnsi="Times New Roman"/>
              </w:rPr>
              <w:t>– sociálnu exklúziu,</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44945" w:rsidRPr="009050CB" w:rsidP="00B5726D">
            <w:pPr>
              <w:bidi w:val="0"/>
              <w:spacing w:after="0" w:line="240" w:lineRule="auto"/>
              <w:jc w:val="center"/>
              <w:rPr>
                <w:rFonts w:ascii="Times New Roman" w:hAnsi="Times New Roman"/>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44945" w:rsidRPr="009050CB" w:rsidP="00B5726D">
            <w:pPr>
              <w:bidi w:val="0"/>
              <w:spacing w:after="0" w:line="240" w:lineRule="auto"/>
              <w:jc w:val="center"/>
              <w:rPr>
                <w:rFonts w:ascii="Times New Roman" w:hAnsi="Times New Roman"/>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44945" w:rsidRPr="009050CB" w:rsidP="00B5726D">
            <w:pPr>
              <w:bidi w:val="0"/>
              <w:spacing w:after="0" w:line="240" w:lineRule="auto"/>
              <w:jc w:val="center"/>
              <w:rPr>
                <w:rFonts w:ascii="Times New Roman" w:hAnsi="Times New Roman"/>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544945" w:rsidRPr="009050CB" w:rsidP="00B5726D">
            <w:pPr>
              <w:bidi w:val="0"/>
              <w:spacing w:after="0" w:line="240" w:lineRule="auto"/>
              <w:rPr>
                <w:rFonts w:ascii="Times New Roman" w:hAnsi="Times New Roman"/>
              </w:rPr>
            </w:pPr>
            <w:r w:rsidRPr="009050CB">
              <w:rPr>
                <w:rFonts w:ascii="Times New Roman" w:hAnsi="Times New Roman"/>
              </w:rPr>
              <w:t>– rovnosť príležitostí a rodovú rovnosť a vplyvy na zamestnanosť</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44945" w:rsidRPr="009050CB" w:rsidP="00B5726D">
            <w:pPr>
              <w:bidi w:val="0"/>
              <w:spacing w:after="0" w:line="240" w:lineRule="auto"/>
              <w:jc w:val="center"/>
              <w:rPr>
                <w:rFonts w:ascii="Times New Roman" w:hAnsi="Times New Roman"/>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44945" w:rsidRPr="009050CB" w:rsidP="00B5726D">
            <w:pPr>
              <w:bidi w:val="0"/>
              <w:spacing w:after="0" w:line="240" w:lineRule="auto"/>
              <w:jc w:val="center"/>
              <w:rPr>
                <w:rFonts w:ascii="Times New Roman" w:hAnsi="Times New Roman"/>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44945" w:rsidRPr="009050CB" w:rsidP="00B5726D">
            <w:pPr>
              <w:bidi w:val="0"/>
              <w:spacing w:after="0" w:line="240" w:lineRule="auto"/>
              <w:jc w:val="center"/>
              <w:rPr>
                <w:rFonts w:ascii="Times New Roman" w:hAnsi="Times New Roman"/>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544945" w:rsidRPr="009050CB" w:rsidP="00B5726D">
            <w:pPr>
              <w:bidi w:val="0"/>
              <w:spacing w:after="0" w:line="240" w:lineRule="auto"/>
              <w:rPr>
                <w:rFonts w:ascii="Times New Roman" w:hAnsi="Times New Roman"/>
              </w:rPr>
            </w:pPr>
            <w:r w:rsidRPr="009050CB">
              <w:rPr>
                <w:rFonts w:ascii="Times New Roman" w:hAnsi="Times New Roman"/>
              </w:rPr>
              <w:t>4. Vplyvy na životné prostredie</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44945" w:rsidRPr="009050CB" w:rsidP="00B5726D">
            <w:pPr>
              <w:bidi w:val="0"/>
              <w:spacing w:after="0" w:line="240" w:lineRule="auto"/>
              <w:jc w:val="center"/>
              <w:rPr>
                <w:rFonts w:ascii="Times New Roman" w:hAnsi="Times New Roman"/>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44945" w:rsidRPr="009050CB" w:rsidP="00B5726D">
            <w:pPr>
              <w:bidi w:val="0"/>
              <w:spacing w:after="0" w:line="240" w:lineRule="auto"/>
              <w:jc w:val="center"/>
              <w:rPr>
                <w:rFonts w:ascii="Times New Roman" w:hAnsi="Times New Roman"/>
              </w:rPr>
            </w:pPr>
            <w:r w:rsidRPr="009050CB">
              <w:rPr>
                <w:rFonts w:ascii="Times New Roman" w:hAnsi="Times New Roman"/>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44945" w:rsidRPr="009050CB" w:rsidP="00B5726D">
            <w:pPr>
              <w:bidi w:val="0"/>
              <w:spacing w:after="0" w:line="240" w:lineRule="auto"/>
              <w:jc w:val="center"/>
              <w:rPr>
                <w:rFonts w:ascii="Times New Roman" w:hAnsi="Times New Roman"/>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544945" w:rsidRPr="009050CB" w:rsidP="00B5726D">
            <w:pPr>
              <w:bidi w:val="0"/>
              <w:spacing w:after="0" w:line="240" w:lineRule="auto"/>
              <w:rPr>
                <w:rFonts w:ascii="Times New Roman" w:hAnsi="Times New Roman"/>
              </w:rPr>
            </w:pPr>
            <w:r w:rsidRPr="009050CB">
              <w:rPr>
                <w:rFonts w:ascii="Times New Roman" w:hAnsi="Times New Roman"/>
              </w:rPr>
              <w:t>5. Vplyvy na informatizáciu spoločnosti</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44945" w:rsidRPr="009050CB" w:rsidP="00B5726D">
            <w:pPr>
              <w:bidi w:val="0"/>
              <w:spacing w:after="0" w:line="240" w:lineRule="auto"/>
              <w:jc w:val="center"/>
              <w:rPr>
                <w:rFonts w:ascii="Times New Roman" w:hAnsi="Times New Roman"/>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44945" w:rsidRPr="009050CB" w:rsidP="00B5726D">
            <w:pPr>
              <w:bidi w:val="0"/>
              <w:spacing w:after="0" w:line="240" w:lineRule="auto"/>
              <w:jc w:val="center"/>
              <w:rPr>
                <w:rFonts w:ascii="Times New Roman" w:hAnsi="Times New Roman"/>
              </w:rPr>
            </w:pPr>
            <w:r w:rsidRPr="009050CB">
              <w:rPr>
                <w:rFonts w:ascii="Times New Roman" w:hAnsi="Times New Roman"/>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544945" w:rsidRPr="009050CB" w:rsidP="00B5726D">
            <w:pPr>
              <w:bidi w:val="0"/>
              <w:spacing w:after="0" w:line="240" w:lineRule="auto"/>
              <w:jc w:val="center"/>
              <w:rPr>
                <w:rFonts w:ascii="Times New Roman" w:hAnsi="Times New Roman"/>
              </w:rPr>
            </w:pPr>
          </w:p>
        </w:tc>
      </w:tr>
    </w:tbl>
    <w:p w:rsidR="00544945" w:rsidRPr="009050CB" w:rsidP="00544945">
      <w:pPr>
        <w:bidi w:val="0"/>
        <w:rPr>
          <w:rFonts w:ascii="Times New Roman" w:hAnsi="Times New Roman"/>
        </w:rPr>
      </w:pPr>
      <w:r w:rsidRPr="009050CB">
        <w:rPr>
          <w:rFonts w:ascii="Times New Roman" w:hAnsi="Times New Roman"/>
        </w:rPr>
        <w:t> </w:t>
      </w:r>
    </w:p>
    <w:p w:rsidR="00544945" w:rsidRPr="009050CB" w:rsidP="00544945">
      <w:pPr>
        <w:bidi w:val="0"/>
        <w:jc w:val="both"/>
        <w:rPr>
          <w:rFonts w:ascii="Times New Roman" w:hAnsi="Times New Roman"/>
          <w:b/>
          <w:bCs/>
        </w:rPr>
      </w:pPr>
    </w:p>
    <w:p w:rsidR="00544945" w:rsidRPr="009050CB" w:rsidP="00544945">
      <w:pPr>
        <w:bidi w:val="0"/>
        <w:jc w:val="both"/>
        <w:rPr>
          <w:rFonts w:ascii="Times New Roman" w:hAnsi="Times New Roman"/>
          <w:b/>
          <w:bCs/>
        </w:rPr>
      </w:pPr>
      <w:r w:rsidRPr="009050CB">
        <w:rPr>
          <w:rFonts w:ascii="Times New Roman" w:hAnsi="Times New Roman"/>
          <w:b/>
          <w:bCs/>
        </w:rPr>
        <w:t>A.3. Poznámky</w:t>
      </w:r>
    </w:p>
    <w:p w:rsidR="00544945" w:rsidRPr="009050CB" w:rsidP="00544945">
      <w:pPr>
        <w:bidi w:val="0"/>
        <w:jc w:val="both"/>
        <w:rPr>
          <w:rFonts w:ascii="Times New Roman" w:hAnsi="Times New Roman"/>
        </w:rPr>
      </w:pPr>
    </w:p>
    <w:p w:rsidR="00D57532" w:rsidRPr="009050CB" w:rsidP="00D57532">
      <w:pPr>
        <w:bidi w:val="0"/>
        <w:jc w:val="both"/>
        <w:rPr>
          <w:rFonts w:ascii="Times New Roman" w:hAnsi="Times New Roman"/>
        </w:rPr>
      </w:pPr>
      <w:r w:rsidRPr="009050CB">
        <w:rPr>
          <w:rFonts w:ascii="Times New Roman" w:hAnsi="Times New Roman"/>
        </w:rPr>
        <w:t>V súlade čl. 12 ods. 3 Legislatívnych pravidiel vlády Slovenskej republiky sa predbežné pripomienkové konanie nevykonávalo.</w:t>
      </w:r>
    </w:p>
    <w:p w:rsidR="00D57532" w:rsidRPr="009050CB" w:rsidP="00D57532">
      <w:pPr>
        <w:bidi w:val="0"/>
        <w:jc w:val="both"/>
        <w:rPr>
          <w:rFonts w:ascii="Times New Roman" w:hAnsi="Times New Roman"/>
          <w:iCs/>
        </w:rPr>
      </w:pPr>
      <w:r w:rsidRPr="009050CB">
        <w:rPr>
          <w:rFonts w:ascii="Times New Roman" w:hAnsi="Times New Roman"/>
          <w:iCs/>
        </w:rPr>
        <w:t xml:space="preserve">     </w:t>
      </w:r>
    </w:p>
    <w:p w:rsidR="00D57532" w:rsidRPr="009050CB" w:rsidP="00D57532">
      <w:pPr>
        <w:bidi w:val="0"/>
        <w:jc w:val="both"/>
        <w:rPr>
          <w:rFonts w:ascii="Times New Roman" w:hAnsi="Times New Roman"/>
        </w:rPr>
      </w:pPr>
      <w:r w:rsidRPr="009050CB">
        <w:rPr>
          <w:rFonts w:ascii="Times New Roman" w:hAnsi="Times New Roman"/>
        </w:rPr>
        <w:t>Prípadné výdavky vyplývajúce z návrhu budú zabezpečené v rámci schválených limitov dotknutých kapitol na príslušný rozpočtový rok.</w:t>
      </w:r>
    </w:p>
    <w:p w:rsidR="00D57532" w:rsidRPr="009050CB" w:rsidP="00544945">
      <w:pPr>
        <w:bidi w:val="0"/>
        <w:jc w:val="both"/>
        <w:rPr>
          <w:rFonts w:ascii="Times New Roman" w:hAnsi="Times New Roman"/>
          <w:b/>
          <w:bCs/>
        </w:rPr>
      </w:pPr>
    </w:p>
    <w:p w:rsidR="00D57532" w:rsidRPr="009050CB" w:rsidP="00544945">
      <w:pPr>
        <w:bidi w:val="0"/>
        <w:jc w:val="both"/>
        <w:rPr>
          <w:rFonts w:ascii="Times New Roman" w:hAnsi="Times New Roman"/>
          <w:b/>
          <w:bCs/>
        </w:rPr>
      </w:pPr>
    </w:p>
    <w:p w:rsidR="00544945" w:rsidRPr="009050CB" w:rsidP="00544945">
      <w:pPr>
        <w:bidi w:val="0"/>
        <w:jc w:val="both"/>
        <w:rPr>
          <w:rFonts w:ascii="Times New Roman" w:hAnsi="Times New Roman"/>
          <w:b/>
          <w:bCs/>
        </w:rPr>
      </w:pPr>
      <w:r w:rsidRPr="009050CB">
        <w:rPr>
          <w:rFonts w:ascii="Times New Roman" w:hAnsi="Times New Roman"/>
          <w:b/>
          <w:bCs/>
        </w:rPr>
        <w:t>A.4. Alternatívne riešenia</w:t>
      </w:r>
    </w:p>
    <w:p w:rsidR="00544945" w:rsidRPr="009050CB" w:rsidP="00544945">
      <w:pPr>
        <w:bidi w:val="0"/>
        <w:jc w:val="both"/>
        <w:rPr>
          <w:rFonts w:ascii="Times New Roman" w:hAnsi="Times New Roman"/>
          <w:b/>
          <w:bCs/>
        </w:rPr>
      </w:pPr>
      <w:r w:rsidRPr="009050CB">
        <w:rPr>
          <w:rFonts w:ascii="Times New Roman" w:hAnsi="Times New Roman"/>
        </w:rPr>
        <w:t> </w:t>
      </w:r>
    </w:p>
    <w:p w:rsidR="00544945" w:rsidRPr="009050CB" w:rsidP="00544945">
      <w:pPr>
        <w:bidi w:val="0"/>
        <w:jc w:val="both"/>
        <w:rPr>
          <w:rFonts w:ascii="Times New Roman" w:hAnsi="Times New Roman"/>
          <w:b/>
          <w:bCs/>
        </w:rPr>
      </w:pPr>
    </w:p>
    <w:p w:rsidR="00544945" w:rsidRPr="009050CB" w:rsidP="00544945">
      <w:pPr>
        <w:bidi w:val="0"/>
        <w:jc w:val="both"/>
        <w:rPr>
          <w:rFonts w:ascii="Times New Roman" w:hAnsi="Times New Roman"/>
          <w:b/>
          <w:bCs/>
        </w:rPr>
      </w:pPr>
      <w:r w:rsidRPr="009050CB">
        <w:rPr>
          <w:rFonts w:ascii="Times New Roman" w:hAnsi="Times New Roman"/>
          <w:b/>
          <w:bCs/>
        </w:rPr>
        <w:t>A.5. Stanovisko gestorov</w:t>
      </w:r>
    </w:p>
    <w:p w:rsidR="00544945" w:rsidRPr="009050CB" w:rsidP="00544945">
      <w:pPr>
        <w:bidi w:val="0"/>
        <w:rPr>
          <w:rFonts w:ascii="Times New Roman" w:hAnsi="Times New Roman"/>
        </w:rPr>
      </w:pPr>
    </w:p>
    <w:p w:rsidR="00400149" w:rsidRPr="009050CB" w:rsidP="00544945">
      <w:pPr>
        <w:bidi w:val="0"/>
        <w:jc w:val="center"/>
        <w:rPr>
          <w:rFonts w:ascii="Times New Roman" w:hAnsi="Times New Roman"/>
        </w:rPr>
      </w:pPr>
    </w:p>
    <w:p w:rsidR="00400149" w:rsidRPr="009050CB" w:rsidP="00400149">
      <w:pPr>
        <w:bidi w:val="0"/>
        <w:jc w:val="both"/>
        <w:rPr>
          <w:rFonts w:ascii="Times New Roman" w:hAnsi="Times New Roman"/>
        </w:rPr>
      </w:pPr>
    </w:p>
    <w:p w:rsidR="00400149" w:rsidRPr="009050CB" w:rsidP="00400149">
      <w:pPr>
        <w:bidi w:val="0"/>
        <w:jc w:val="both"/>
        <w:rPr>
          <w:rFonts w:ascii="Times New Roman" w:hAnsi="Times New Roman"/>
        </w:rPr>
      </w:pPr>
    </w:p>
    <w:p w:rsidR="00400149" w:rsidRPr="009050CB" w:rsidP="00400149">
      <w:pPr>
        <w:bidi w:val="0"/>
        <w:jc w:val="both"/>
        <w:rPr>
          <w:rFonts w:ascii="Times New Roman" w:hAnsi="Times New Roman"/>
        </w:rPr>
      </w:pPr>
    </w:p>
    <w:p w:rsidR="00400149" w:rsidRPr="009050CB" w:rsidP="00400149">
      <w:pPr>
        <w:bidi w:val="0"/>
        <w:jc w:val="both"/>
        <w:rPr>
          <w:rFonts w:ascii="Times New Roman" w:hAnsi="Times New Roman"/>
        </w:rPr>
      </w:pPr>
    </w:p>
    <w:p w:rsidR="00400149" w:rsidRPr="009050CB" w:rsidP="00400149">
      <w:pPr>
        <w:bidi w:val="0"/>
        <w:jc w:val="both"/>
        <w:rPr>
          <w:rFonts w:ascii="Times New Roman" w:hAnsi="Times New Roman"/>
        </w:rPr>
      </w:pPr>
    </w:p>
    <w:p w:rsidR="00400149" w:rsidRPr="009050CB" w:rsidP="00400149">
      <w:pPr>
        <w:bidi w:val="0"/>
        <w:jc w:val="both"/>
        <w:rPr>
          <w:rFonts w:ascii="Times New Roman" w:hAnsi="Times New Roman"/>
        </w:rPr>
      </w:pPr>
    </w:p>
    <w:p w:rsidR="00400149" w:rsidRPr="009050CB" w:rsidP="00400149">
      <w:pPr>
        <w:bidi w:val="0"/>
        <w:jc w:val="both"/>
        <w:rPr>
          <w:rFonts w:ascii="Times New Roman" w:hAnsi="Times New Roman"/>
        </w:rPr>
      </w:pPr>
    </w:p>
    <w:p w:rsidR="00400149" w:rsidRPr="009050CB" w:rsidP="00400149">
      <w:pPr>
        <w:bidi w:val="0"/>
        <w:jc w:val="both"/>
        <w:rPr>
          <w:rFonts w:ascii="Times New Roman" w:hAnsi="Times New Roman"/>
        </w:rPr>
      </w:pPr>
    </w:p>
    <w:p w:rsidR="00400149" w:rsidRPr="009050CB" w:rsidP="00400149">
      <w:pPr>
        <w:bidi w:val="0"/>
        <w:jc w:val="both"/>
        <w:rPr>
          <w:rFonts w:ascii="Times New Roman" w:hAnsi="Times New Roman"/>
        </w:rPr>
      </w:pPr>
    </w:p>
    <w:p w:rsidR="00BE1CB9" w:rsidRPr="009050CB" w:rsidP="00400149">
      <w:pPr>
        <w:bidi w:val="0"/>
        <w:jc w:val="both"/>
        <w:rPr>
          <w:rFonts w:ascii="Times New Roman" w:hAnsi="Times New Roman"/>
        </w:rPr>
      </w:pPr>
    </w:p>
    <w:p w:rsidR="00BE1CB9" w:rsidRPr="009050CB" w:rsidP="00400149">
      <w:pPr>
        <w:bidi w:val="0"/>
        <w:jc w:val="both"/>
        <w:rPr>
          <w:rFonts w:ascii="Times New Roman" w:hAnsi="Times New Roman"/>
        </w:rPr>
      </w:pPr>
    </w:p>
    <w:p w:rsidR="00400149" w:rsidRPr="009050CB" w:rsidP="00400149">
      <w:pPr>
        <w:bidi w:val="0"/>
        <w:jc w:val="both"/>
        <w:rPr>
          <w:rFonts w:ascii="Times New Roman" w:hAnsi="Times New Roman"/>
          <w:b/>
          <w:u w:val="single"/>
        </w:rPr>
      </w:pPr>
      <w:r w:rsidRPr="009050CB" w:rsidR="00F44D34">
        <w:rPr>
          <w:rFonts w:ascii="Times New Roman" w:hAnsi="Times New Roman"/>
          <w:b/>
          <w:u w:val="single"/>
        </w:rPr>
        <w:br w:type="page"/>
      </w:r>
      <w:r w:rsidRPr="009050CB">
        <w:rPr>
          <w:rFonts w:ascii="Times New Roman" w:hAnsi="Times New Roman"/>
          <w:b/>
          <w:u w:val="single"/>
        </w:rPr>
        <w:t>B. Osobitná časť</w:t>
      </w:r>
    </w:p>
    <w:p w:rsidR="00B87E81" w:rsidRPr="009050CB" w:rsidP="00400149">
      <w:pPr>
        <w:bidi w:val="0"/>
        <w:jc w:val="both"/>
        <w:rPr>
          <w:rFonts w:ascii="Times New Roman" w:hAnsi="Times New Roman"/>
        </w:rPr>
      </w:pPr>
      <w:r w:rsidRPr="009050CB" w:rsidR="00400149">
        <w:rPr>
          <w:rFonts w:ascii="Times New Roman" w:hAnsi="Times New Roman"/>
        </w:rPr>
        <w:t> </w:t>
      </w:r>
    </w:p>
    <w:p w:rsidR="00AE5C5F" w:rsidRPr="009050CB" w:rsidP="00400149">
      <w:pPr>
        <w:bidi w:val="0"/>
        <w:jc w:val="both"/>
        <w:rPr>
          <w:rFonts w:ascii="Times New Roman" w:hAnsi="Times New Roman"/>
          <w:b/>
        </w:rPr>
      </w:pPr>
      <w:r w:rsidRPr="009050CB">
        <w:rPr>
          <w:rFonts w:ascii="Times New Roman" w:hAnsi="Times New Roman"/>
          <w:b/>
        </w:rPr>
        <w:t xml:space="preserve">Čl. I </w:t>
      </w:r>
    </w:p>
    <w:p w:rsidR="00AE5C5F" w:rsidRPr="009050CB" w:rsidP="00400149">
      <w:pPr>
        <w:bidi w:val="0"/>
        <w:jc w:val="both"/>
        <w:rPr>
          <w:rFonts w:ascii="Times New Roman" w:hAnsi="Times New Roman"/>
          <w:b/>
        </w:rPr>
      </w:pPr>
    </w:p>
    <w:p w:rsidR="00AE5C5F" w:rsidRPr="009050CB" w:rsidP="00400149">
      <w:pPr>
        <w:bidi w:val="0"/>
        <w:jc w:val="both"/>
        <w:rPr>
          <w:rFonts w:ascii="Times New Roman" w:hAnsi="Times New Roman"/>
          <w:i/>
        </w:rPr>
      </w:pPr>
      <w:r w:rsidRPr="009050CB">
        <w:rPr>
          <w:rFonts w:ascii="Times New Roman" w:hAnsi="Times New Roman"/>
          <w:i/>
        </w:rPr>
        <w:t>(Návrh zákona o európskom ochrannom príkaze v trestných veciach)</w:t>
      </w:r>
    </w:p>
    <w:p w:rsidR="00AE5C5F" w:rsidRPr="009050CB" w:rsidP="00400149">
      <w:pPr>
        <w:bidi w:val="0"/>
        <w:jc w:val="both"/>
        <w:rPr>
          <w:rFonts w:ascii="Times New Roman" w:hAnsi="Times New Roman"/>
        </w:rPr>
      </w:pPr>
    </w:p>
    <w:p w:rsidR="00BE6F09" w:rsidRPr="009050CB" w:rsidP="00BE6F09">
      <w:pPr>
        <w:bidi w:val="0"/>
        <w:jc w:val="both"/>
        <w:rPr>
          <w:rFonts w:ascii="Times New Roman" w:hAnsi="Times New Roman"/>
          <w:u w:val="single"/>
        </w:rPr>
      </w:pPr>
      <w:r w:rsidRPr="009050CB">
        <w:rPr>
          <w:rFonts w:ascii="Times New Roman" w:hAnsi="Times New Roman"/>
          <w:u w:val="single"/>
        </w:rPr>
        <w:t>K § 1</w:t>
      </w:r>
    </w:p>
    <w:p w:rsidR="00BE6F09" w:rsidRPr="009050CB" w:rsidP="00BE6F09">
      <w:pPr>
        <w:bidi w:val="0"/>
        <w:jc w:val="both"/>
        <w:rPr>
          <w:rFonts w:ascii="Times New Roman" w:hAnsi="Times New Roman"/>
        </w:rPr>
      </w:pPr>
    </w:p>
    <w:p w:rsidR="005223E9" w:rsidRPr="009050CB" w:rsidP="005223E9">
      <w:pPr>
        <w:bidi w:val="0"/>
        <w:ind w:firstLine="708"/>
        <w:jc w:val="both"/>
        <w:rPr>
          <w:rFonts w:ascii="Times New Roman" w:hAnsi="Times New Roman"/>
        </w:rPr>
      </w:pPr>
      <w:r w:rsidRPr="009050CB" w:rsidR="00BA654D">
        <w:rPr>
          <w:rFonts w:ascii="Times New Roman" w:hAnsi="Times New Roman"/>
        </w:rPr>
        <w:t>Ustanovuje sa predmet zákona, ktorým je úprava postupu slovenských orgánov pri vydávaní európskeho ochranného príkazu na jeho uznanie na území iného členského štátu Európskej únie a pri uznávaní</w:t>
      </w:r>
      <w:r w:rsidRPr="009050CB" w:rsidR="000C30BD">
        <w:rPr>
          <w:rFonts w:ascii="Times New Roman" w:hAnsi="Times New Roman"/>
        </w:rPr>
        <w:t xml:space="preserve"> európskeho ochranného príkazu</w:t>
      </w:r>
      <w:r w:rsidRPr="009050CB" w:rsidR="00BA654D">
        <w:rPr>
          <w:rFonts w:ascii="Times New Roman" w:hAnsi="Times New Roman"/>
        </w:rPr>
        <w:t xml:space="preserve"> a prijatí následného opatrenia na území Slovenskej republiky. </w:t>
      </w:r>
    </w:p>
    <w:p w:rsidR="00BA654D" w:rsidRPr="009050CB" w:rsidP="005223E9">
      <w:pPr>
        <w:bidi w:val="0"/>
        <w:ind w:firstLine="708"/>
        <w:jc w:val="both"/>
        <w:rPr>
          <w:rFonts w:ascii="Times New Roman" w:hAnsi="Times New Roman"/>
        </w:rPr>
      </w:pPr>
    </w:p>
    <w:p w:rsidR="00BA654D" w:rsidRPr="009050CB" w:rsidP="005223E9">
      <w:pPr>
        <w:bidi w:val="0"/>
        <w:ind w:firstLine="708"/>
        <w:jc w:val="both"/>
        <w:rPr>
          <w:rFonts w:ascii="Times New Roman" w:hAnsi="Times New Roman"/>
        </w:rPr>
      </w:pPr>
      <w:r w:rsidRPr="009050CB">
        <w:rPr>
          <w:rFonts w:ascii="Times New Roman" w:hAnsi="Times New Roman"/>
        </w:rPr>
        <w:t xml:space="preserve">V odseku 2 sa stanovuje, že postup podľa tohto zákona je možné uplatniť len vo vzťahu k tým členským štátom, ktorý do svojho právneho poriadku prevzali osobitný predpis, ktorým je Smernica Európskeho parlamentu a Rady 2011/99/EÚ z 13. decembra 2011 o európskom ochrannom príkaze. Prevzatie smerníc Európskej únie do právneho poriadku členského štátu je potvrdené vykonaním notifikácie príslušným orgánom Európskej únie. </w:t>
      </w:r>
    </w:p>
    <w:p w:rsidR="00BE6F09" w:rsidRPr="009050CB" w:rsidP="00BE6F09">
      <w:pPr>
        <w:bidi w:val="0"/>
        <w:jc w:val="both"/>
        <w:rPr>
          <w:rFonts w:ascii="Times New Roman" w:hAnsi="Times New Roman"/>
        </w:rPr>
      </w:pPr>
    </w:p>
    <w:p w:rsidR="00BE6F09" w:rsidRPr="009050CB" w:rsidP="00BE6F09">
      <w:pPr>
        <w:bidi w:val="0"/>
        <w:jc w:val="both"/>
        <w:rPr>
          <w:rFonts w:ascii="Times New Roman" w:hAnsi="Times New Roman"/>
          <w:u w:val="single"/>
        </w:rPr>
      </w:pPr>
      <w:r w:rsidRPr="009050CB">
        <w:rPr>
          <w:rFonts w:ascii="Times New Roman" w:hAnsi="Times New Roman"/>
          <w:u w:val="single"/>
        </w:rPr>
        <w:t>K § 2</w:t>
      </w:r>
    </w:p>
    <w:p w:rsidR="00BE6F09" w:rsidRPr="009050CB" w:rsidP="00BE6F09">
      <w:pPr>
        <w:bidi w:val="0"/>
        <w:jc w:val="both"/>
        <w:rPr>
          <w:rFonts w:ascii="Times New Roman" w:hAnsi="Times New Roman"/>
        </w:rPr>
      </w:pPr>
    </w:p>
    <w:p w:rsidR="00C446CB" w:rsidRPr="009050CB" w:rsidP="00BE6F09">
      <w:pPr>
        <w:bidi w:val="0"/>
        <w:jc w:val="both"/>
        <w:rPr>
          <w:rFonts w:ascii="Times New Roman" w:hAnsi="Times New Roman"/>
        </w:rPr>
      </w:pPr>
      <w:r w:rsidRPr="009050CB" w:rsidR="00040300">
        <w:rPr>
          <w:rFonts w:ascii="Times New Roman" w:hAnsi="Times New Roman"/>
        </w:rPr>
        <w:tab/>
      </w:r>
      <w:r w:rsidRPr="009050CB" w:rsidR="00CF1834">
        <w:rPr>
          <w:rFonts w:ascii="Times New Roman" w:hAnsi="Times New Roman"/>
        </w:rPr>
        <w:t xml:space="preserve">Definujú sa </w:t>
      </w:r>
      <w:r w:rsidRPr="009050CB" w:rsidR="00040300">
        <w:rPr>
          <w:rFonts w:ascii="Times New Roman" w:hAnsi="Times New Roman"/>
        </w:rPr>
        <w:t>základné pojm</w:t>
      </w:r>
      <w:r w:rsidRPr="009050CB" w:rsidR="00CF1834">
        <w:rPr>
          <w:rFonts w:ascii="Times New Roman" w:hAnsi="Times New Roman"/>
        </w:rPr>
        <w:t xml:space="preserve">y používané </w:t>
      </w:r>
      <w:r w:rsidRPr="009050CB" w:rsidR="00040300">
        <w:rPr>
          <w:rFonts w:ascii="Times New Roman" w:hAnsi="Times New Roman"/>
        </w:rPr>
        <w:t xml:space="preserve">v jednotlivých </w:t>
      </w:r>
      <w:r w:rsidRPr="009050CB" w:rsidR="00CF1834">
        <w:rPr>
          <w:rFonts w:ascii="Times New Roman" w:hAnsi="Times New Roman"/>
        </w:rPr>
        <w:t xml:space="preserve">ustanoveniach zákona obsahovo zhodne so smernicou: </w:t>
      </w:r>
      <w:r w:rsidRPr="009050CB" w:rsidR="00D93393">
        <w:rPr>
          <w:rFonts w:ascii="Times New Roman" w:hAnsi="Times New Roman"/>
        </w:rPr>
        <w:t xml:space="preserve">ochranný príkaz, </w:t>
      </w:r>
      <w:r w:rsidRPr="009050CB" w:rsidR="00CF1834">
        <w:rPr>
          <w:rFonts w:ascii="Times New Roman" w:hAnsi="Times New Roman"/>
        </w:rPr>
        <w:t xml:space="preserve">európsky ochranný príkaz, </w:t>
      </w:r>
      <w:r w:rsidRPr="009050CB" w:rsidR="00D93393">
        <w:rPr>
          <w:rFonts w:ascii="Times New Roman" w:hAnsi="Times New Roman"/>
        </w:rPr>
        <w:t>následne</w:t>
      </w:r>
      <w:r w:rsidRPr="009050CB" w:rsidR="00CF1834">
        <w:rPr>
          <w:rFonts w:ascii="Times New Roman" w:hAnsi="Times New Roman"/>
        </w:rPr>
        <w:t xml:space="preserve"> opatrenie, chránená osoba, </w:t>
      </w:r>
      <w:r w:rsidRPr="009050CB" w:rsidR="00D93393">
        <w:rPr>
          <w:rFonts w:ascii="Times New Roman" w:hAnsi="Times New Roman"/>
        </w:rPr>
        <w:t xml:space="preserve">ohrozujúca </w:t>
      </w:r>
      <w:r w:rsidRPr="009050CB" w:rsidR="00CF1834">
        <w:rPr>
          <w:rFonts w:ascii="Times New Roman" w:hAnsi="Times New Roman"/>
        </w:rPr>
        <w:t xml:space="preserve">osoba, štát pôvodu, vykonávajúci štát, </w:t>
      </w:r>
      <w:r w:rsidRPr="009050CB" w:rsidR="00D93393">
        <w:rPr>
          <w:rFonts w:ascii="Times New Roman" w:hAnsi="Times New Roman"/>
        </w:rPr>
        <w:t>justičný orgán štátu pôvodu, justičný orgán vykonávajúceho štátu</w:t>
      </w:r>
      <w:r w:rsidRPr="009050CB" w:rsidR="00CF1834">
        <w:rPr>
          <w:rFonts w:ascii="Times New Roman" w:hAnsi="Times New Roman"/>
        </w:rPr>
        <w:t xml:space="preserve"> a obvyklý po</w:t>
      </w:r>
      <w:r w:rsidRPr="009050CB" w:rsidR="00D93393">
        <w:rPr>
          <w:rFonts w:ascii="Times New Roman" w:hAnsi="Times New Roman"/>
        </w:rPr>
        <w:t>byt</w:t>
      </w:r>
      <w:r w:rsidRPr="009050CB" w:rsidR="00CF1834">
        <w:rPr>
          <w:rFonts w:ascii="Times New Roman" w:hAnsi="Times New Roman"/>
        </w:rPr>
        <w:t>.</w:t>
      </w:r>
      <w:r w:rsidRPr="009050CB">
        <w:rPr>
          <w:rFonts w:ascii="Times New Roman" w:hAnsi="Times New Roman"/>
        </w:rPr>
        <w:t xml:space="preserve"> </w:t>
      </w:r>
    </w:p>
    <w:p w:rsidR="00D93393" w:rsidRPr="009050CB" w:rsidP="00BE6F09">
      <w:pPr>
        <w:bidi w:val="0"/>
        <w:jc w:val="both"/>
        <w:rPr>
          <w:rFonts w:ascii="Times New Roman" w:hAnsi="Times New Roman"/>
          <w:highlight w:val="yellow"/>
        </w:rPr>
      </w:pPr>
    </w:p>
    <w:p w:rsidR="00303C20" w:rsidRPr="009050CB" w:rsidP="00303C20">
      <w:pPr>
        <w:bidi w:val="0"/>
        <w:jc w:val="both"/>
        <w:rPr>
          <w:rFonts w:ascii="Times New Roman" w:hAnsi="Times New Roman"/>
        </w:rPr>
      </w:pPr>
      <w:r w:rsidRPr="009050CB" w:rsidR="00C446CB">
        <w:rPr>
          <w:rFonts w:ascii="Times New Roman" w:hAnsi="Times New Roman"/>
        </w:rPr>
        <w:tab/>
        <w:t xml:space="preserve">Do existujúcej vnútroštátnej úpravy trestného procesu sa zavádza pojem „ochranný príkaz“, ktorým sa rozumie </w:t>
      </w:r>
      <w:r w:rsidRPr="009050CB">
        <w:rPr>
          <w:rFonts w:ascii="Times New Roman" w:hAnsi="Times New Roman"/>
        </w:rPr>
        <w:t xml:space="preserve">každé </w:t>
      </w:r>
      <w:r w:rsidRPr="009050CB" w:rsidR="00C446CB">
        <w:rPr>
          <w:rFonts w:ascii="Times New Roman" w:hAnsi="Times New Roman"/>
        </w:rPr>
        <w:t>rozhodnutie vydané v trestnom konaní</w:t>
      </w:r>
      <w:r w:rsidRPr="009050CB">
        <w:rPr>
          <w:rFonts w:ascii="Times New Roman" w:hAnsi="Times New Roman"/>
        </w:rPr>
        <w:t>, ktorým sa obvinenému alebo odsúdenému ukladá jeden alebo viacero obmedzení alebo povinností, ktoré smerujú k ochrane fyzickej osoby pred protiprávnym konaním,  ktoré môže ohroziť jej život, telesnú alebo duševnú integritu, dôstojnosť, osobnú slobodu alebo sexuálnu integritu</w:t>
      </w:r>
      <w:r w:rsidRPr="009050CB">
        <w:rPr>
          <w:rFonts w:ascii="Times New Roman" w:hAnsi="Times New Roman"/>
          <w:highlight w:val="yellow"/>
        </w:rPr>
        <w:t xml:space="preserve"> </w:t>
      </w:r>
      <w:r w:rsidRPr="009050CB">
        <w:rPr>
          <w:rFonts w:ascii="Times New Roman" w:hAnsi="Times New Roman"/>
        </w:rPr>
        <w:t xml:space="preserve">a spočívajú v  </w:t>
      </w:r>
    </w:p>
    <w:p w:rsidR="00303C20" w:rsidRPr="009050CB" w:rsidP="00303C20">
      <w:pPr>
        <w:bidi w:val="0"/>
        <w:jc w:val="both"/>
        <w:rPr>
          <w:rFonts w:ascii="Times New Roman" w:hAnsi="Times New Roman"/>
        </w:rPr>
      </w:pPr>
      <w:r w:rsidRPr="009050CB">
        <w:rPr>
          <w:rFonts w:ascii="Times New Roman" w:hAnsi="Times New Roman"/>
        </w:rPr>
        <w:t>1.</w:t>
        <w:tab/>
        <w:t>zákaze vstupovať do určitých miest alebo do určených oblastí, kde má chránená osoba pobyt, alebo ktoré navštevuje,</w:t>
      </w:r>
    </w:p>
    <w:p w:rsidR="00303C20" w:rsidRPr="009050CB" w:rsidP="00303C20">
      <w:pPr>
        <w:bidi w:val="0"/>
        <w:jc w:val="both"/>
        <w:rPr>
          <w:rFonts w:ascii="Times New Roman" w:hAnsi="Times New Roman"/>
        </w:rPr>
      </w:pPr>
      <w:r w:rsidRPr="009050CB">
        <w:rPr>
          <w:rFonts w:ascii="Times New Roman" w:hAnsi="Times New Roman"/>
        </w:rPr>
        <w:t>2.</w:t>
        <w:tab/>
        <w:t>zákaze alebo úprave kontaktu s chránenou osobou v akejkoľvek forme, vrátane kontaktovania prostredníctvom elektronickej komunikačnej služby alebo inými obdobnými prostriedkami, alebo</w:t>
      </w:r>
    </w:p>
    <w:p w:rsidR="00303C20" w:rsidRPr="009050CB" w:rsidP="00303C20">
      <w:pPr>
        <w:bidi w:val="0"/>
        <w:jc w:val="both"/>
        <w:rPr>
          <w:rFonts w:ascii="Times New Roman" w:hAnsi="Times New Roman"/>
        </w:rPr>
      </w:pPr>
      <w:r w:rsidRPr="009050CB">
        <w:rPr>
          <w:rFonts w:ascii="Times New Roman" w:hAnsi="Times New Roman"/>
        </w:rPr>
        <w:t>3.</w:t>
        <w:tab/>
        <w:t xml:space="preserve">zákaze alebo úprave približovania sa k chránenej osobe bližšie ako na určenú vzdialenosť. </w:t>
      </w:r>
    </w:p>
    <w:p w:rsidR="00303C20" w:rsidRPr="009050CB" w:rsidP="00303C20">
      <w:pPr>
        <w:bidi w:val="0"/>
        <w:jc w:val="both"/>
        <w:rPr>
          <w:rFonts w:ascii="Times New Roman" w:hAnsi="Times New Roman"/>
        </w:rPr>
      </w:pPr>
    </w:p>
    <w:p w:rsidR="00303C20" w:rsidRPr="009050CB" w:rsidP="00303C20">
      <w:pPr>
        <w:bidi w:val="0"/>
        <w:jc w:val="both"/>
        <w:rPr>
          <w:rFonts w:ascii="Times New Roman" w:hAnsi="Times New Roman"/>
        </w:rPr>
      </w:pPr>
      <w:r w:rsidRPr="009050CB">
        <w:rPr>
          <w:rFonts w:ascii="Times New Roman" w:hAnsi="Times New Roman"/>
        </w:rPr>
        <w:tab/>
        <w:t xml:space="preserve">V danom prípade ide o taxatívny výpočet obmedzujúcich opatrení, ktoré môžu byť predmetom európskeho ochranného príkazu. </w:t>
      </w:r>
    </w:p>
    <w:p w:rsidR="00303C20" w:rsidRPr="009050CB" w:rsidP="00303C20">
      <w:pPr>
        <w:bidi w:val="0"/>
        <w:jc w:val="both"/>
        <w:rPr>
          <w:rFonts w:ascii="Times New Roman" w:hAnsi="Times New Roman"/>
        </w:rPr>
      </w:pPr>
    </w:p>
    <w:p w:rsidR="00303C20" w:rsidRPr="009050CB" w:rsidP="00303C20">
      <w:pPr>
        <w:bidi w:val="0"/>
        <w:jc w:val="both"/>
        <w:rPr>
          <w:rFonts w:ascii="Times New Roman" w:hAnsi="Times New Roman"/>
        </w:rPr>
      </w:pPr>
      <w:r w:rsidRPr="009050CB">
        <w:rPr>
          <w:rFonts w:ascii="Times New Roman" w:hAnsi="Times New Roman"/>
        </w:rPr>
        <w:tab/>
        <w:t xml:space="preserve">V podmienkach Slovenskej republiky pôjde </w:t>
      </w:r>
      <w:r w:rsidRPr="009050CB" w:rsidR="00314A55">
        <w:rPr>
          <w:rFonts w:ascii="Times New Roman" w:hAnsi="Times New Roman"/>
        </w:rPr>
        <w:t xml:space="preserve">v teoretickej rovine </w:t>
      </w:r>
      <w:r w:rsidRPr="009050CB">
        <w:rPr>
          <w:rFonts w:ascii="Times New Roman" w:hAnsi="Times New Roman"/>
        </w:rPr>
        <w:t>o</w:t>
      </w:r>
      <w:r w:rsidRPr="009050CB" w:rsidR="00314A55">
        <w:rPr>
          <w:rFonts w:ascii="Times New Roman" w:hAnsi="Times New Roman"/>
        </w:rPr>
        <w:t xml:space="preserve"> všetky </w:t>
      </w:r>
      <w:r w:rsidRPr="009050CB">
        <w:rPr>
          <w:rFonts w:ascii="Times New Roman" w:hAnsi="Times New Roman"/>
        </w:rPr>
        <w:t xml:space="preserve"> rozhodnutia, u ktorých je možné </w:t>
      </w:r>
      <w:r w:rsidRPr="009050CB" w:rsidR="00A11B4D">
        <w:rPr>
          <w:rFonts w:ascii="Times New Roman" w:hAnsi="Times New Roman"/>
        </w:rPr>
        <w:t xml:space="preserve">podľa Trestného zákona alebo Trestného poriadku </w:t>
      </w:r>
      <w:r w:rsidRPr="009050CB">
        <w:rPr>
          <w:rFonts w:ascii="Times New Roman" w:hAnsi="Times New Roman"/>
        </w:rPr>
        <w:t>súčasne uložiť vyššie uvedené obmedzujúce opatrenia</w:t>
      </w:r>
      <w:r w:rsidRPr="009050CB" w:rsidR="00314A55">
        <w:rPr>
          <w:rFonts w:ascii="Times New Roman" w:hAnsi="Times New Roman"/>
        </w:rPr>
        <w:t>, a to konkrétne rozhodnutia, ktorými sa rozhodlo o</w:t>
      </w:r>
      <w:r w:rsidRPr="009050CB">
        <w:rPr>
          <w:rFonts w:ascii="Times New Roman" w:hAnsi="Times New Roman"/>
        </w:rPr>
        <w:t xml:space="preserve">: </w:t>
      </w:r>
    </w:p>
    <w:p w:rsidR="00303C20" w:rsidRPr="009050CB" w:rsidP="00303C20">
      <w:pPr>
        <w:bidi w:val="0"/>
        <w:jc w:val="both"/>
        <w:rPr>
          <w:rFonts w:ascii="Times New Roman" w:hAnsi="Times New Roman"/>
        </w:rPr>
      </w:pPr>
      <w:r w:rsidRPr="009050CB">
        <w:rPr>
          <w:rFonts w:ascii="Times New Roman" w:hAnsi="Times New Roman"/>
        </w:rPr>
        <w:t xml:space="preserve"> </w:t>
      </w:r>
    </w:p>
    <w:p w:rsidR="00303C20" w:rsidRPr="009050CB" w:rsidP="00303C20">
      <w:pPr>
        <w:numPr>
          <w:numId w:val="9"/>
        </w:numPr>
        <w:bidi w:val="0"/>
        <w:jc w:val="both"/>
        <w:rPr>
          <w:rFonts w:ascii="Times New Roman" w:hAnsi="Times New Roman"/>
        </w:rPr>
      </w:pPr>
      <w:r w:rsidRPr="009050CB" w:rsidR="00314A55">
        <w:rPr>
          <w:rFonts w:ascii="Times New Roman" w:hAnsi="Times New Roman"/>
        </w:rPr>
        <w:t>p</w:t>
      </w:r>
      <w:r w:rsidRPr="009050CB">
        <w:rPr>
          <w:rFonts w:ascii="Times New Roman" w:hAnsi="Times New Roman"/>
        </w:rPr>
        <w:t>odmienečn</w:t>
      </w:r>
      <w:r w:rsidRPr="009050CB" w:rsidR="00314A55">
        <w:rPr>
          <w:rFonts w:ascii="Times New Roman" w:hAnsi="Times New Roman"/>
        </w:rPr>
        <w:t>om</w:t>
      </w:r>
      <w:r w:rsidRPr="009050CB">
        <w:rPr>
          <w:rFonts w:ascii="Times New Roman" w:hAnsi="Times New Roman"/>
        </w:rPr>
        <w:t xml:space="preserve"> odklad</w:t>
      </w:r>
      <w:r w:rsidRPr="009050CB" w:rsidR="00314A55">
        <w:rPr>
          <w:rFonts w:ascii="Times New Roman" w:hAnsi="Times New Roman"/>
        </w:rPr>
        <w:t>e</w:t>
      </w:r>
      <w:r w:rsidRPr="009050CB">
        <w:rPr>
          <w:rFonts w:ascii="Times New Roman" w:hAnsi="Times New Roman"/>
        </w:rPr>
        <w:t xml:space="preserve"> výkonu trestu odňatia slobody</w:t>
      </w:r>
      <w:r w:rsidRPr="009050CB" w:rsidR="00314A55">
        <w:rPr>
          <w:rFonts w:ascii="Times New Roman" w:hAnsi="Times New Roman"/>
        </w:rPr>
        <w:t>,</w:t>
      </w:r>
      <w:r w:rsidRPr="009050CB">
        <w:rPr>
          <w:rFonts w:ascii="Times New Roman" w:hAnsi="Times New Roman"/>
        </w:rPr>
        <w:t xml:space="preserve"> </w:t>
      </w:r>
    </w:p>
    <w:p w:rsidR="00314A55" w:rsidRPr="009050CB" w:rsidP="00314A55">
      <w:pPr>
        <w:numPr>
          <w:numId w:val="9"/>
        </w:numPr>
        <w:bidi w:val="0"/>
        <w:jc w:val="both"/>
        <w:rPr>
          <w:rFonts w:ascii="Times New Roman" w:hAnsi="Times New Roman"/>
        </w:rPr>
      </w:pPr>
      <w:r w:rsidRPr="009050CB">
        <w:rPr>
          <w:rFonts w:ascii="Times New Roman" w:hAnsi="Times New Roman"/>
        </w:rPr>
        <w:t>podmienečnom odklade výkonu trestu odňatia slobody s probačným dohľadom,</w:t>
      </w:r>
    </w:p>
    <w:p w:rsidR="00314A55" w:rsidRPr="009050CB" w:rsidP="00314A55">
      <w:pPr>
        <w:numPr>
          <w:numId w:val="9"/>
        </w:numPr>
        <w:bidi w:val="0"/>
        <w:jc w:val="both"/>
        <w:rPr>
          <w:rFonts w:ascii="Times New Roman" w:hAnsi="Times New Roman"/>
        </w:rPr>
      </w:pPr>
      <w:r w:rsidRPr="009050CB">
        <w:rPr>
          <w:rFonts w:ascii="Times New Roman" w:hAnsi="Times New Roman"/>
        </w:rPr>
        <w:t>treste povinnej práce,</w:t>
      </w:r>
    </w:p>
    <w:p w:rsidR="00314A55" w:rsidRPr="009050CB" w:rsidP="00314A55">
      <w:pPr>
        <w:numPr>
          <w:numId w:val="9"/>
        </w:numPr>
        <w:bidi w:val="0"/>
        <w:jc w:val="both"/>
        <w:rPr>
          <w:rFonts w:ascii="Times New Roman" w:hAnsi="Times New Roman"/>
        </w:rPr>
      </w:pPr>
      <w:r w:rsidRPr="009050CB">
        <w:rPr>
          <w:rFonts w:ascii="Times New Roman" w:hAnsi="Times New Roman"/>
        </w:rPr>
        <w:t>treste zákazu účasti na verejných</w:t>
      </w:r>
      <w:r w:rsidRPr="009050CB" w:rsidR="00F551F1">
        <w:rPr>
          <w:rFonts w:ascii="Times New Roman" w:hAnsi="Times New Roman"/>
        </w:rPr>
        <w:t xml:space="preserve"> podujatiach</w:t>
      </w:r>
      <w:r w:rsidRPr="009050CB">
        <w:rPr>
          <w:rFonts w:ascii="Times New Roman" w:hAnsi="Times New Roman"/>
        </w:rPr>
        <w:t>,</w:t>
      </w:r>
    </w:p>
    <w:p w:rsidR="00314A55" w:rsidRPr="009050CB" w:rsidP="00314A55">
      <w:pPr>
        <w:numPr>
          <w:numId w:val="9"/>
        </w:numPr>
        <w:bidi w:val="0"/>
        <w:jc w:val="both"/>
        <w:rPr>
          <w:rFonts w:ascii="Times New Roman" w:hAnsi="Times New Roman"/>
        </w:rPr>
      </w:pPr>
      <w:r w:rsidRPr="009050CB">
        <w:rPr>
          <w:rFonts w:ascii="Times New Roman" w:hAnsi="Times New Roman"/>
        </w:rPr>
        <w:t>podmienečnom prepustení z výkonu trestu odňatia slobody,</w:t>
      </w:r>
    </w:p>
    <w:p w:rsidR="00314A55" w:rsidRPr="009050CB" w:rsidP="00303C20">
      <w:pPr>
        <w:numPr>
          <w:numId w:val="9"/>
        </w:numPr>
        <w:bidi w:val="0"/>
        <w:jc w:val="both"/>
        <w:rPr>
          <w:rFonts w:ascii="Times New Roman" w:hAnsi="Times New Roman"/>
        </w:rPr>
      </w:pPr>
      <w:r w:rsidRPr="009050CB">
        <w:rPr>
          <w:rFonts w:ascii="Times New Roman" w:hAnsi="Times New Roman"/>
        </w:rPr>
        <w:t>podmienečnom upustení od výkonu zvyšku trestu zákazu činnosti,</w:t>
      </w:r>
    </w:p>
    <w:p w:rsidR="00303C20" w:rsidRPr="009050CB" w:rsidP="00303C20">
      <w:pPr>
        <w:numPr>
          <w:numId w:val="9"/>
        </w:numPr>
        <w:bidi w:val="0"/>
        <w:jc w:val="both"/>
        <w:rPr>
          <w:rFonts w:ascii="Times New Roman" w:hAnsi="Times New Roman"/>
        </w:rPr>
      </w:pPr>
      <w:r w:rsidRPr="009050CB" w:rsidR="00314A55">
        <w:rPr>
          <w:rFonts w:ascii="Times New Roman" w:hAnsi="Times New Roman"/>
        </w:rPr>
        <w:t>podmienečnom upustení od výkonu zvyšku trestu zákazu účasti na verejných podujatiach,</w:t>
      </w:r>
    </w:p>
    <w:p w:rsidR="00314A55" w:rsidRPr="009050CB" w:rsidP="00303C20">
      <w:pPr>
        <w:numPr>
          <w:numId w:val="9"/>
        </w:numPr>
        <w:bidi w:val="0"/>
        <w:jc w:val="both"/>
        <w:rPr>
          <w:rFonts w:ascii="Times New Roman" w:hAnsi="Times New Roman"/>
        </w:rPr>
      </w:pPr>
      <w:r w:rsidRPr="009050CB">
        <w:rPr>
          <w:rFonts w:ascii="Times New Roman" w:hAnsi="Times New Roman"/>
        </w:rPr>
        <w:t xml:space="preserve">ochrannom dohľade, </w:t>
      </w:r>
    </w:p>
    <w:p w:rsidR="00314A55" w:rsidRPr="009050CB" w:rsidP="00314A55">
      <w:pPr>
        <w:numPr>
          <w:numId w:val="9"/>
        </w:numPr>
        <w:bidi w:val="0"/>
        <w:jc w:val="both"/>
        <w:rPr>
          <w:rFonts w:ascii="Times New Roman" w:hAnsi="Times New Roman"/>
        </w:rPr>
      </w:pPr>
      <w:r w:rsidRPr="009050CB">
        <w:rPr>
          <w:rFonts w:ascii="Times New Roman" w:hAnsi="Times New Roman"/>
        </w:rPr>
        <w:t xml:space="preserve">podmienečnom upustení od potrestania,  </w:t>
      </w:r>
    </w:p>
    <w:p w:rsidR="00A11B4D" w:rsidRPr="009050CB" w:rsidP="00314A55">
      <w:pPr>
        <w:numPr>
          <w:numId w:val="9"/>
        </w:numPr>
        <w:bidi w:val="0"/>
        <w:jc w:val="both"/>
        <w:rPr>
          <w:rFonts w:ascii="Times New Roman" w:hAnsi="Times New Roman"/>
        </w:rPr>
      </w:pPr>
      <w:r w:rsidRPr="009050CB" w:rsidR="00314A55">
        <w:rPr>
          <w:rFonts w:ascii="Times New Roman" w:hAnsi="Times New Roman"/>
        </w:rPr>
        <w:t>nahradení väzby</w:t>
      </w:r>
      <w:r w:rsidRPr="009050CB">
        <w:rPr>
          <w:rFonts w:ascii="Times New Roman" w:hAnsi="Times New Roman"/>
        </w:rPr>
        <w:t>,</w:t>
      </w:r>
    </w:p>
    <w:p w:rsidR="00303C20" w:rsidRPr="009050CB" w:rsidP="00303C20">
      <w:pPr>
        <w:numPr>
          <w:numId w:val="9"/>
        </w:numPr>
        <w:bidi w:val="0"/>
        <w:jc w:val="both"/>
        <w:rPr>
          <w:rFonts w:ascii="Times New Roman" w:hAnsi="Times New Roman"/>
        </w:rPr>
      </w:pPr>
      <w:r w:rsidRPr="009050CB" w:rsidR="00A11B4D">
        <w:rPr>
          <w:rFonts w:ascii="Times New Roman" w:hAnsi="Times New Roman"/>
        </w:rPr>
        <w:t>podmienečnom zastavení trestného stíhania.</w:t>
      </w:r>
    </w:p>
    <w:p w:rsidR="00303C20" w:rsidRPr="009050CB" w:rsidP="00BE6F09">
      <w:pPr>
        <w:bidi w:val="0"/>
        <w:jc w:val="both"/>
        <w:rPr>
          <w:rFonts w:ascii="Times New Roman" w:hAnsi="Times New Roman"/>
          <w:highlight w:val="yellow"/>
        </w:rPr>
      </w:pPr>
    </w:p>
    <w:p w:rsidR="00A11B4D" w:rsidRPr="009050CB" w:rsidP="00A11B4D">
      <w:pPr>
        <w:tabs>
          <w:tab w:val="left" w:pos="426"/>
        </w:tabs>
        <w:bidi w:val="0"/>
        <w:jc w:val="both"/>
        <w:rPr>
          <w:rFonts w:ascii="Times New Roman" w:hAnsi="Times New Roman"/>
        </w:rPr>
      </w:pPr>
      <w:r w:rsidRPr="009050CB">
        <w:rPr>
          <w:rFonts w:ascii="Times New Roman" w:hAnsi="Times New Roman"/>
        </w:rPr>
        <w:tab/>
        <w:tab/>
        <w:t>Európskym ochranným príkazom sa rozumie rozhodnutie vydané v trestnom konaní na základe ochranného príkazu súdom alebo v prípravnom konaní</w:t>
      </w:r>
      <w:r w:rsidRPr="009050CB" w:rsidR="00E03BBE">
        <w:rPr>
          <w:rFonts w:ascii="Times New Roman" w:hAnsi="Times New Roman"/>
        </w:rPr>
        <w:t xml:space="preserve"> prokurátorom alebo príslušným</w:t>
      </w:r>
      <w:r w:rsidRPr="009050CB">
        <w:rPr>
          <w:rFonts w:ascii="Times New Roman" w:hAnsi="Times New Roman"/>
        </w:rPr>
        <w:t xml:space="preserve"> orgánom členského štátu za účelom zabezpečenia ochrany fyzickej osoby na území iného členského štátu. </w:t>
      </w:r>
    </w:p>
    <w:p w:rsidR="00A11B4D" w:rsidRPr="009050CB" w:rsidP="00A11B4D">
      <w:pPr>
        <w:tabs>
          <w:tab w:val="left" w:pos="426"/>
        </w:tabs>
        <w:bidi w:val="0"/>
        <w:jc w:val="both"/>
        <w:rPr>
          <w:rFonts w:ascii="Times New Roman" w:hAnsi="Times New Roman"/>
        </w:rPr>
      </w:pPr>
    </w:p>
    <w:p w:rsidR="00A11B4D" w:rsidRPr="009050CB" w:rsidP="00A11B4D">
      <w:pPr>
        <w:bidi w:val="0"/>
        <w:jc w:val="both"/>
        <w:rPr>
          <w:rFonts w:ascii="Times New Roman" w:hAnsi="Times New Roman"/>
          <w:highlight w:val="yellow"/>
        </w:rPr>
      </w:pPr>
      <w:r w:rsidRPr="009050CB">
        <w:rPr>
          <w:rFonts w:ascii="Times New Roman" w:hAnsi="Times New Roman"/>
        </w:rPr>
        <w:tab/>
        <w:t xml:space="preserve">Následným opatrením sa rozumie obmedzujúce opatrenie uložené súdom alebo príslušným orgánom členského štátu na základe uznaného európskeho ochranného príkazu, ktoré má povahu obmedzujúceho opatrenia uvedeného v európskom ochrannom príkaze. </w:t>
      </w:r>
    </w:p>
    <w:p w:rsidR="00A11B4D" w:rsidRPr="009050CB" w:rsidP="00BE6F09">
      <w:pPr>
        <w:bidi w:val="0"/>
        <w:jc w:val="both"/>
        <w:rPr>
          <w:rFonts w:ascii="Times New Roman" w:hAnsi="Times New Roman"/>
        </w:rPr>
      </w:pPr>
    </w:p>
    <w:p w:rsidR="00A11B4D" w:rsidRPr="009050CB" w:rsidP="00A11B4D">
      <w:pPr>
        <w:tabs>
          <w:tab w:val="left" w:pos="426"/>
        </w:tabs>
        <w:bidi w:val="0"/>
        <w:jc w:val="both"/>
        <w:rPr>
          <w:rFonts w:ascii="Times New Roman" w:hAnsi="Times New Roman"/>
        </w:rPr>
      </w:pPr>
      <w:r w:rsidRPr="009050CB">
        <w:rPr>
          <w:rFonts w:ascii="Times New Roman" w:hAnsi="Times New Roman"/>
        </w:rPr>
        <w:tab/>
        <w:t xml:space="preserve">Chránenou osobou fyzická osoba, na ktorej ochranu bol vydaný ochranný príkaz a ohrozujúcou osobou fyzická osoba, voči ktorej bol prijatý ochranný príkaz a ktorej bolo uložené obmedzujúce opatrenia za účelom ochrany chránenej osoby. </w:t>
      </w:r>
    </w:p>
    <w:p w:rsidR="00A11B4D" w:rsidRPr="009050CB" w:rsidP="00BE6F09">
      <w:pPr>
        <w:bidi w:val="0"/>
        <w:jc w:val="both"/>
        <w:rPr>
          <w:rFonts w:ascii="Times New Roman" w:hAnsi="Times New Roman"/>
        </w:rPr>
      </w:pPr>
    </w:p>
    <w:p w:rsidR="004A2940" w:rsidRPr="009050CB" w:rsidP="00BE6F09">
      <w:pPr>
        <w:bidi w:val="0"/>
        <w:jc w:val="both"/>
        <w:rPr>
          <w:rFonts w:ascii="Times New Roman" w:hAnsi="Times New Roman"/>
        </w:rPr>
      </w:pPr>
      <w:r w:rsidRPr="009050CB">
        <w:rPr>
          <w:rFonts w:ascii="Times New Roman" w:hAnsi="Times New Roman"/>
        </w:rPr>
        <w:tab/>
        <w:t xml:space="preserve">Definície pojmov „štát pôvodu“, „vykonávajúci štát“ a </w:t>
      </w:r>
      <w:r w:rsidRPr="009050CB" w:rsidR="00D93393">
        <w:rPr>
          <w:rFonts w:ascii="Times New Roman" w:hAnsi="Times New Roman"/>
        </w:rPr>
        <w:t>„justičný orgán štátu pôvodu“, „justičný orgán vykonávajúceho štátu“</w:t>
      </w:r>
      <w:r w:rsidRPr="009050CB">
        <w:rPr>
          <w:rFonts w:ascii="Times New Roman" w:hAnsi="Times New Roman"/>
        </w:rPr>
        <w:t xml:space="preserve"> sú právnym poriadkom Slovenskej republiky zaužívané. </w:t>
      </w:r>
    </w:p>
    <w:p w:rsidR="00982B15" w:rsidRPr="009050CB" w:rsidP="00BE6F09">
      <w:pPr>
        <w:bidi w:val="0"/>
        <w:jc w:val="both"/>
        <w:rPr>
          <w:rFonts w:ascii="Times New Roman" w:hAnsi="Times New Roman"/>
          <w:highlight w:val="yellow"/>
          <w:u w:val="single"/>
        </w:rPr>
      </w:pPr>
      <w:r w:rsidRPr="009050CB" w:rsidR="000535D2">
        <w:rPr>
          <w:rFonts w:ascii="Times New Roman" w:hAnsi="Times New Roman"/>
        </w:rPr>
        <w:tab/>
      </w:r>
    </w:p>
    <w:p w:rsidR="00982B15" w:rsidRPr="009050CB" w:rsidP="00BE6F09">
      <w:pPr>
        <w:bidi w:val="0"/>
        <w:jc w:val="both"/>
        <w:rPr>
          <w:rFonts w:ascii="Times New Roman" w:hAnsi="Times New Roman"/>
          <w:u w:val="single"/>
        </w:rPr>
      </w:pPr>
      <w:r w:rsidRPr="009050CB" w:rsidR="000D1DB6">
        <w:rPr>
          <w:rFonts w:ascii="Times New Roman" w:hAnsi="Times New Roman"/>
          <w:u w:val="single"/>
        </w:rPr>
        <w:t>K § 3</w:t>
      </w:r>
    </w:p>
    <w:p w:rsidR="003902CD" w:rsidRPr="009050CB" w:rsidP="00BE6F09">
      <w:pPr>
        <w:bidi w:val="0"/>
        <w:jc w:val="both"/>
        <w:rPr>
          <w:rFonts w:ascii="Times New Roman" w:hAnsi="Times New Roman"/>
          <w:highlight w:val="yellow"/>
          <w:u w:val="single"/>
        </w:rPr>
      </w:pPr>
    </w:p>
    <w:p w:rsidR="000D1DB6" w:rsidRPr="009050CB" w:rsidP="00BE6F09">
      <w:pPr>
        <w:bidi w:val="0"/>
        <w:jc w:val="both"/>
        <w:rPr>
          <w:rFonts w:ascii="Times New Roman" w:hAnsi="Times New Roman"/>
        </w:rPr>
      </w:pPr>
      <w:r w:rsidRPr="009050CB">
        <w:rPr>
          <w:rFonts w:ascii="Times New Roman" w:hAnsi="Times New Roman"/>
        </w:rPr>
        <w:tab/>
        <w:t xml:space="preserve">Ustanovuje sa rozsah pôsobnosti zákona definovaním </w:t>
      </w:r>
      <w:r w:rsidRPr="009050CB" w:rsidR="00B02B84">
        <w:rPr>
          <w:rFonts w:ascii="Times New Roman" w:hAnsi="Times New Roman"/>
        </w:rPr>
        <w:t xml:space="preserve">všeobecných </w:t>
      </w:r>
      <w:r w:rsidRPr="009050CB">
        <w:rPr>
          <w:rFonts w:ascii="Times New Roman" w:hAnsi="Times New Roman"/>
        </w:rPr>
        <w:t xml:space="preserve">podmienok pre vydanie európskeho ochranného príkazu na území Slovenskej republiky. Európsky ochranný príkaz je možné vydať ak sú splnené tieto podmienky: v trestnom konaní podľa Trestného poriadku bolo vydané rozhodnutie, ktoré je ochranným príkazom podľa § 2 písm. a) návrhu zákona, chránená osoba plánuje alebo má pobyt na území iného členského štátu ak chránená osoba požiada o jeho vydanie. </w:t>
      </w:r>
    </w:p>
    <w:p w:rsidR="000D1DB6" w:rsidRPr="009050CB" w:rsidP="00BE6F09">
      <w:pPr>
        <w:bidi w:val="0"/>
        <w:jc w:val="both"/>
        <w:rPr>
          <w:rFonts w:ascii="Times New Roman" w:hAnsi="Times New Roman"/>
        </w:rPr>
      </w:pPr>
    </w:p>
    <w:p w:rsidR="000D1DB6" w:rsidRPr="009050CB" w:rsidP="00BE6F09">
      <w:pPr>
        <w:bidi w:val="0"/>
        <w:jc w:val="both"/>
        <w:rPr>
          <w:rFonts w:ascii="Times New Roman" w:hAnsi="Times New Roman"/>
        </w:rPr>
      </w:pPr>
      <w:r w:rsidRPr="009050CB">
        <w:rPr>
          <w:rFonts w:ascii="Times New Roman" w:hAnsi="Times New Roman"/>
        </w:rPr>
        <w:tab/>
        <w:t xml:space="preserve">V odseku 2 sa </w:t>
      </w:r>
      <w:r w:rsidRPr="009050CB" w:rsidR="00B02B84">
        <w:rPr>
          <w:rFonts w:ascii="Times New Roman" w:hAnsi="Times New Roman"/>
        </w:rPr>
        <w:t xml:space="preserve">definujú všeobecné podmienky pre jeho uznanie v Slovenskej republike: v inom členskom štáte Európskej únie bolo v trestnom konaní vydané rozhodnutie, ktoré je ochranným príkazom podľa § 2 písm. a) návrhu zákona a chránená osoba plánuje alebo má pobyt na území Slovenskej republiky. </w:t>
      </w:r>
    </w:p>
    <w:p w:rsidR="000D1DB6" w:rsidRPr="009050CB" w:rsidP="00BE6F09">
      <w:pPr>
        <w:bidi w:val="0"/>
        <w:jc w:val="both"/>
        <w:rPr>
          <w:rFonts w:ascii="Times New Roman" w:hAnsi="Times New Roman"/>
          <w:highlight w:val="yellow"/>
          <w:u w:val="single"/>
        </w:rPr>
      </w:pPr>
    </w:p>
    <w:p w:rsidR="00BE6F09" w:rsidRPr="009050CB" w:rsidP="00BE6F09">
      <w:pPr>
        <w:bidi w:val="0"/>
        <w:jc w:val="both"/>
        <w:rPr>
          <w:rFonts w:ascii="Times New Roman" w:hAnsi="Times New Roman"/>
          <w:u w:val="single"/>
        </w:rPr>
      </w:pPr>
      <w:r w:rsidRPr="009050CB" w:rsidR="00F6432C">
        <w:rPr>
          <w:rFonts w:ascii="Times New Roman" w:hAnsi="Times New Roman"/>
          <w:u w:val="single"/>
        </w:rPr>
        <w:t>K § 4</w:t>
      </w:r>
    </w:p>
    <w:p w:rsidR="00127726" w:rsidRPr="009050CB" w:rsidP="00BE6F09">
      <w:pPr>
        <w:bidi w:val="0"/>
        <w:jc w:val="both"/>
        <w:rPr>
          <w:rFonts w:ascii="Times New Roman" w:hAnsi="Times New Roman"/>
          <w:highlight w:val="yellow"/>
        </w:rPr>
      </w:pPr>
    </w:p>
    <w:p w:rsidR="00982B15" w:rsidRPr="009050CB" w:rsidP="00BE6F09">
      <w:pPr>
        <w:bidi w:val="0"/>
        <w:jc w:val="both"/>
        <w:rPr>
          <w:rFonts w:ascii="Times New Roman" w:hAnsi="Times New Roman"/>
        </w:rPr>
      </w:pPr>
      <w:r w:rsidRPr="009050CB">
        <w:rPr>
          <w:rFonts w:ascii="Times New Roman" w:hAnsi="Times New Roman"/>
        </w:rPr>
        <w:tab/>
        <w:t>V navrhovanom § 4 a ustanovuje povinnosť vo vzťahu k činnosti slovenských orgánov pri postupe podľa tohto zákona a to tým spôsobom, že orgány konajú bez zbytočného odkladu s náležitým zohľadnením naliehavosti, dátumu príchodu chránenej osoby na územie Slovenskej republiky alebo iného členského štátu Európskej únie</w:t>
      </w:r>
      <w:r w:rsidRPr="009050CB" w:rsidR="00E03BBE">
        <w:rPr>
          <w:rFonts w:ascii="Times New Roman" w:hAnsi="Times New Roman"/>
        </w:rPr>
        <w:t>, veku chránenej osoby</w:t>
      </w:r>
      <w:r w:rsidRPr="009050CB">
        <w:rPr>
          <w:rFonts w:ascii="Times New Roman" w:hAnsi="Times New Roman"/>
        </w:rPr>
        <w:t xml:space="preserve"> a stupňa ohrozenia chránenej osoby čím sa má zamedziť bezdôvodnému meškaniu s rozhodnutím k zabezpečeniu ochrany chránenej osoby na území Slovenskej republiky, resp. na území iného členského štátu Európskej únie. V písmene b) sa ustanovuje povinnosť orgánov dbať na dôvernosť vo vzťahu k miestu zdržiavania sa chránenej osoby, resp. jej kontaktov a to tým spôsobom, aby sa k týmto údajom nedostala ohrozujúca osoba, čo by mohlo viesť k zmareniu účelu celého konania. Súčasne sa ustanovuje, že podmienka dôvernosti týchto údajov sa nevzťahuje na potreby vymedzenia následného opatrenia ohrozujúcej osobe, kedy je zverejnenie takéhoto údaj</w:t>
      </w:r>
      <w:r w:rsidRPr="009050CB" w:rsidR="003F4E0D">
        <w:rPr>
          <w:rFonts w:ascii="Times New Roman" w:hAnsi="Times New Roman"/>
        </w:rPr>
        <w:t xml:space="preserve">a </w:t>
      </w:r>
      <w:r w:rsidRPr="009050CB">
        <w:rPr>
          <w:rFonts w:ascii="Times New Roman" w:hAnsi="Times New Roman"/>
        </w:rPr>
        <w:t xml:space="preserve">nevyhnutné pre vymedzenie zákazu alebo povinnosti ohrozujúcej osobe, napr. vymedzenie </w:t>
      </w:r>
      <w:r w:rsidRPr="009050CB" w:rsidR="00F93C78">
        <w:rPr>
          <w:rFonts w:ascii="Times New Roman" w:hAnsi="Times New Roman"/>
        </w:rPr>
        <w:t xml:space="preserve">zákazu zdržiavať sa v určenom </w:t>
      </w:r>
      <w:r w:rsidRPr="009050CB">
        <w:rPr>
          <w:rFonts w:ascii="Times New Roman" w:hAnsi="Times New Roman"/>
        </w:rPr>
        <w:t>miest</w:t>
      </w:r>
      <w:r w:rsidRPr="009050CB" w:rsidR="00F93C78">
        <w:rPr>
          <w:rFonts w:ascii="Times New Roman" w:hAnsi="Times New Roman"/>
        </w:rPr>
        <w:t xml:space="preserve">e </w:t>
      </w:r>
      <w:r w:rsidRPr="009050CB">
        <w:rPr>
          <w:rFonts w:ascii="Times New Roman" w:hAnsi="Times New Roman"/>
        </w:rPr>
        <w:t xml:space="preserve">pobytu chránenej osoby.    </w:t>
      </w:r>
    </w:p>
    <w:p w:rsidR="00F93C78" w:rsidRPr="009050CB" w:rsidP="00BE6F09">
      <w:pPr>
        <w:bidi w:val="0"/>
        <w:jc w:val="both"/>
        <w:rPr>
          <w:rFonts w:ascii="Times New Roman" w:hAnsi="Times New Roman"/>
          <w:highlight w:val="yellow"/>
        </w:rPr>
      </w:pPr>
    </w:p>
    <w:p w:rsidR="00F93C78" w:rsidRPr="009050CB" w:rsidP="00BE6F09">
      <w:pPr>
        <w:bidi w:val="0"/>
        <w:jc w:val="both"/>
        <w:rPr>
          <w:rFonts w:ascii="Times New Roman" w:hAnsi="Times New Roman"/>
          <w:u w:val="single"/>
        </w:rPr>
      </w:pPr>
      <w:r w:rsidRPr="009050CB">
        <w:rPr>
          <w:rFonts w:ascii="Times New Roman" w:hAnsi="Times New Roman"/>
          <w:u w:val="single"/>
        </w:rPr>
        <w:t xml:space="preserve">K § 5 </w:t>
      </w:r>
    </w:p>
    <w:p w:rsidR="00F93C78" w:rsidRPr="009050CB" w:rsidP="00BE6F09">
      <w:pPr>
        <w:bidi w:val="0"/>
        <w:jc w:val="both"/>
        <w:rPr>
          <w:rFonts w:ascii="Times New Roman" w:hAnsi="Times New Roman"/>
        </w:rPr>
      </w:pPr>
      <w:r w:rsidRPr="009050CB" w:rsidR="00A27BE9">
        <w:rPr>
          <w:rFonts w:ascii="Times New Roman" w:hAnsi="Times New Roman"/>
        </w:rPr>
        <w:tab/>
      </w:r>
    </w:p>
    <w:p w:rsidR="00A27BE9" w:rsidRPr="009050CB" w:rsidP="00BE6F09">
      <w:pPr>
        <w:bidi w:val="0"/>
        <w:jc w:val="both"/>
        <w:rPr>
          <w:rFonts w:ascii="Times New Roman" w:hAnsi="Times New Roman"/>
        </w:rPr>
      </w:pPr>
      <w:r w:rsidRPr="009050CB">
        <w:rPr>
          <w:rFonts w:ascii="Times New Roman" w:hAnsi="Times New Roman"/>
        </w:rPr>
        <w:tab/>
        <w:t xml:space="preserve">V </w:t>
      </w:r>
      <w:r w:rsidRPr="009050CB" w:rsidR="00623B3B">
        <w:rPr>
          <w:rFonts w:ascii="Times New Roman" w:hAnsi="Times New Roman"/>
        </w:rPr>
        <w:t xml:space="preserve">navrhovanom ustanovení </w:t>
      </w:r>
      <w:r w:rsidRPr="009050CB" w:rsidR="004873F9">
        <w:rPr>
          <w:rFonts w:ascii="Times New Roman" w:hAnsi="Times New Roman"/>
        </w:rPr>
        <w:t>sa ustanovuje postup pri vydaní európskeho ochranného príkazu</w:t>
      </w:r>
      <w:r w:rsidRPr="009050CB">
        <w:rPr>
          <w:rFonts w:ascii="Times New Roman" w:hAnsi="Times New Roman"/>
        </w:rPr>
        <w:t>. V odseku 1 sa určuje príslušnosť pre vydanie európskeho ochranného príkazu</w:t>
      </w:r>
      <w:r w:rsidRPr="009050CB" w:rsidR="0060732D">
        <w:rPr>
          <w:rFonts w:ascii="Times New Roman" w:hAnsi="Times New Roman"/>
        </w:rPr>
        <w:t xml:space="preserve">, </w:t>
      </w:r>
      <w:r w:rsidRPr="009050CB">
        <w:rPr>
          <w:rFonts w:ascii="Times New Roman" w:hAnsi="Times New Roman"/>
        </w:rPr>
        <w:t xml:space="preserve">príslušný je súd alebo prokurátor, ktorý vydal európsky ochranný príkaz v trestnom konaní podľa Trestného poriadku. </w:t>
      </w:r>
      <w:r w:rsidRPr="009050CB" w:rsidR="00E03BBE">
        <w:rPr>
          <w:rFonts w:ascii="Times New Roman" w:hAnsi="Times New Roman"/>
        </w:rPr>
        <w:t xml:space="preserve">Súčasne sa stanovuje, že európsky ochranný príkaz sa vydáva na žiadosť chránenej osoby, resp. jej zákonného zástupcu alebo opatrovníka.  </w:t>
      </w:r>
    </w:p>
    <w:p w:rsidR="00A27BE9" w:rsidRPr="009050CB" w:rsidP="00BE6F09">
      <w:pPr>
        <w:bidi w:val="0"/>
        <w:jc w:val="both"/>
        <w:rPr>
          <w:rFonts w:ascii="Times New Roman" w:hAnsi="Times New Roman"/>
        </w:rPr>
      </w:pPr>
      <w:r w:rsidRPr="009050CB">
        <w:rPr>
          <w:rFonts w:ascii="Times New Roman" w:hAnsi="Times New Roman"/>
        </w:rPr>
        <w:tab/>
        <w:t>V odseku 2 sa upravujú základné náležitosti pre rozhodnutie súdu alebo prokurátora o žiadosti chránenej osoby o vydanie európskom ochrannom príkaze. Z povahy veci vyplýva, že príslušný orgán pri svojom rozhodovaní posúdi najmä mieru ohrozenia chránenej osoby  a dĺžku doby, počas ktorej sa chránená osoba plánuje zdržiavať na území iného členského štátu. Rozhodnutím o vydaní európskeho ochranného príkazu je buď jeho samotné vydanie alebo zamietnutie, voči ktorému je prípustná sťažnosť chránenej osoby. Rozhodnutie o vydaní európskeho ochranného príkazu sa doručuje chránenej osobe (ods. 4).</w:t>
      </w:r>
    </w:p>
    <w:p w:rsidR="00A27BE9" w:rsidRPr="009050CB" w:rsidP="00BE6F09">
      <w:pPr>
        <w:bidi w:val="0"/>
        <w:jc w:val="both"/>
        <w:rPr>
          <w:rFonts w:ascii="Times New Roman" w:hAnsi="Times New Roman"/>
        </w:rPr>
      </w:pPr>
      <w:r w:rsidRPr="009050CB">
        <w:rPr>
          <w:rFonts w:ascii="Times New Roman" w:hAnsi="Times New Roman"/>
        </w:rPr>
        <w:tab/>
        <w:t>V odseku 3 sa ustanovuje, že európsky ochranný príkaz sa vydá na štandardizovanom formulári, ktorý sa uvádza v prílohe zákona</w:t>
      </w:r>
      <w:r w:rsidRPr="009050CB" w:rsidR="00107560">
        <w:rPr>
          <w:rFonts w:ascii="Times New Roman" w:hAnsi="Times New Roman"/>
        </w:rPr>
        <w:t xml:space="preserve"> a súčasne že obsahuje všetky náležitosti v ňom uvedené</w:t>
      </w:r>
      <w:r w:rsidRPr="009050CB">
        <w:rPr>
          <w:rFonts w:ascii="Times New Roman" w:hAnsi="Times New Roman"/>
        </w:rPr>
        <w:t>.</w:t>
      </w:r>
      <w:r w:rsidRPr="009050CB" w:rsidR="00107560">
        <w:rPr>
          <w:rFonts w:ascii="Times New Roman" w:hAnsi="Times New Roman"/>
        </w:rPr>
        <w:t xml:space="preserve"> V prípade neúplného vyplnenia európskeho ochranného príkazu zo strany justičného </w:t>
      </w:r>
      <w:r w:rsidRPr="009050CB">
        <w:rPr>
          <w:rFonts w:ascii="Times New Roman" w:hAnsi="Times New Roman"/>
        </w:rPr>
        <w:t xml:space="preserve"> </w:t>
      </w:r>
      <w:r w:rsidRPr="009050CB" w:rsidR="00107560">
        <w:rPr>
          <w:rFonts w:ascii="Times New Roman" w:hAnsi="Times New Roman"/>
        </w:rPr>
        <w:t xml:space="preserve">orgánu smernica zavádza možnosť vyžiadať si jeho doplnenie, resp. dodatočné informácie zo strany príslušného justičného orgánu vykonávajúceho štátu, ktorý rozhoduje o jeho uznaní. </w:t>
      </w:r>
    </w:p>
    <w:p w:rsidR="00A27BE9" w:rsidRPr="009050CB" w:rsidP="00BE6F09">
      <w:pPr>
        <w:bidi w:val="0"/>
        <w:jc w:val="both"/>
        <w:rPr>
          <w:rFonts w:ascii="Times New Roman" w:hAnsi="Times New Roman"/>
        </w:rPr>
      </w:pPr>
      <w:r w:rsidRPr="009050CB">
        <w:rPr>
          <w:rFonts w:ascii="Times New Roman" w:hAnsi="Times New Roman"/>
        </w:rPr>
        <w:tab/>
        <w:t xml:space="preserve"> V odseku </w:t>
      </w:r>
      <w:r w:rsidRPr="009050CB" w:rsidR="00E03BBE">
        <w:rPr>
          <w:rFonts w:ascii="Times New Roman" w:hAnsi="Times New Roman"/>
        </w:rPr>
        <w:t>5</w:t>
      </w:r>
      <w:r w:rsidRPr="009050CB">
        <w:rPr>
          <w:rFonts w:ascii="Times New Roman" w:hAnsi="Times New Roman"/>
        </w:rPr>
        <w:t xml:space="preserve"> sa v súlade s požiadavkou smernice upravuje právo ohrozujúcej osoby byť vypočutá pred vydaním európs</w:t>
      </w:r>
      <w:r w:rsidRPr="009050CB" w:rsidR="00107560">
        <w:rPr>
          <w:rFonts w:ascii="Times New Roman" w:hAnsi="Times New Roman"/>
        </w:rPr>
        <w:t>keho ochranného príkazu a právo na podanie opravného prostriedku proti ochrannému príkazu, ak tieto práva nemohla ohrozujúca</w:t>
      </w:r>
      <w:r w:rsidRPr="009050CB" w:rsidR="00E71DBC">
        <w:rPr>
          <w:rFonts w:ascii="Times New Roman" w:hAnsi="Times New Roman"/>
        </w:rPr>
        <w:t xml:space="preserve"> osoba</w:t>
      </w:r>
      <w:r w:rsidRPr="009050CB" w:rsidR="00107560">
        <w:rPr>
          <w:rFonts w:ascii="Times New Roman" w:hAnsi="Times New Roman"/>
        </w:rPr>
        <w:t xml:space="preserve"> uplatniť v konaní, ktoré viedlo k jeho vydaniu. </w:t>
      </w:r>
      <w:r w:rsidRPr="009050CB" w:rsidR="00585644">
        <w:rPr>
          <w:rFonts w:ascii="Times New Roman" w:hAnsi="Times New Roman"/>
        </w:rPr>
        <w:t>V závislosti od povahy rozhodnutia, ktoré je ochranným príkazom podľa § 2 písm. a), je takýmto opravným prostriedkom sťažnosť alebo odvolanie ohrozujúcej osoby.</w:t>
      </w:r>
    </w:p>
    <w:p w:rsidR="00B87E81" w:rsidRPr="009050CB" w:rsidP="00BE6F09">
      <w:pPr>
        <w:bidi w:val="0"/>
        <w:jc w:val="both"/>
        <w:rPr>
          <w:rFonts w:ascii="Times New Roman" w:hAnsi="Times New Roman"/>
          <w:highlight w:val="yellow"/>
        </w:rPr>
      </w:pPr>
    </w:p>
    <w:p w:rsidR="00BE6F09" w:rsidRPr="009050CB" w:rsidP="00BE6F09">
      <w:pPr>
        <w:bidi w:val="0"/>
        <w:jc w:val="both"/>
        <w:rPr>
          <w:rFonts w:ascii="Times New Roman" w:hAnsi="Times New Roman"/>
          <w:u w:val="single"/>
        </w:rPr>
      </w:pPr>
      <w:r w:rsidRPr="009050CB" w:rsidR="00F6432C">
        <w:rPr>
          <w:rFonts w:ascii="Times New Roman" w:hAnsi="Times New Roman"/>
          <w:u w:val="single"/>
        </w:rPr>
        <w:t xml:space="preserve">K § </w:t>
      </w:r>
      <w:r w:rsidRPr="009050CB" w:rsidR="004074D9">
        <w:rPr>
          <w:rFonts w:ascii="Times New Roman" w:hAnsi="Times New Roman"/>
          <w:u w:val="single"/>
        </w:rPr>
        <w:t>6</w:t>
      </w:r>
    </w:p>
    <w:p w:rsidR="00BE6F09" w:rsidRPr="009050CB" w:rsidP="00BE6F09">
      <w:pPr>
        <w:bidi w:val="0"/>
        <w:jc w:val="both"/>
        <w:rPr>
          <w:rFonts w:ascii="Times New Roman" w:hAnsi="Times New Roman"/>
          <w:highlight w:val="yellow"/>
        </w:rPr>
      </w:pPr>
    </w:p>
    <w:p w:rsidR="004074D9" w:rsidRPr="009050CB" w:rsidP="00082F8F">
      <w:pPr>
        <w:bidi w:val="0"/>
        <w:ind w:firstLine="708"/>
        <w:jc w:val="both"/>
        <w:rPr>
          <w:rFonts w:ascii="Times New Roman" w:hAnsi="Times New Roman"/>
        </w:rPr>
      </w:pPr>
      <w:r w:rsidRPr="009050CB" w:rsidR="00585366">
        <w:rPr>
          <w:rFonts w:ascii="Times New Roman" w:hAnsi="Times New Roman"/>
        </w:rPr>
        <w:t xml:space="preserve">Predmetným ustanovením sa ustanovuje postup pre </w:t>
      </w:r>
      <w:r w:rsidRPr="009050CB">
        <w:rPr>
          <w:rFonts w:ascii="Times New Roman" w:hAnsi="Times New Roman"/>
        </w:rPr>
        <w:t>zaslanie</w:t>
      </w:r>
      <w:r w:rsidRPr="009050CB" w:rsidR="00585366">
        <w:rPr>
          <w:rFonts w:ascii="Times New Roman" w:hAnsi="Times New Roman"/>
        </w:rPr>
        <w:t xml:space="preserve"> európskeho ochranného príkazu</w:t>
      </w:r>
      <w:r w:rsidRPr="009050CB" w:rsidR="004F7411">
        <w:rPr>
          <w:rFonts w:ascii="Times New Roman" w:hAnsi="Times New Roman"/>
        </w:rPr>
        <w:t xml:space="preserve"> vydaného </w:t>
      </w:r>
      <w:r w:rsidRPr="009050CB" w:rsidR="004F669B">
        <w:rPr>
          <w:rFonts w:ascii="Times New Roman" w:hAnsi="Times New Roman"/>
        </w:rPr>
        <w:t xml:space="preserve">príslušným orgánom </w:t>
      </w:r>
      <w:r w:rsidRPr="009050CB" w:rsidR="004F7411">
        <w:rPr>
          <w:rFonts w:ascii="Times New Roman" w:hAnsi="Times New Roman"/>
        </w:rPr>
        <w:t>Slovenskej republiky</w:t>
      </w:r>
      <w:r w:rsidRPr="009050CB" w:rsidR="00082F8F">
        <w:rPr>
          <w:rFonts w:ascii="Times New Roman" w:hAnsi="Times New Roman"/>
        </w:rPr>
        <w:t xml:space="preserve"> do iného členského štátu </w:t>
      </w:r>
      <w:r w:rsidRPr="009050CB">
        <w:rPr>
          <w:rFonts w:ascii="Times New Roman" w:hAnsi="Times New Roman"/>
        </w:rPr>
        <w:t xml:space="preserve">Európskej únie podľa miesta pobytu chránenej osoby. Európsky ochranný príkaz sa zasiela priamo príslušnému justičnému orgánu vykonávajúceho štátu a to spôsobom podľa § 18 návrhu zákona. </w:t>
      </w:r>
    </w:p>
    <w:p w:rsidR="004074D9" w:rsidRPr="009050CB" w:rsidP="00082F8F">
      <w:pPr>
        <w:bidi w:val="0"/>
        <w:ind w:firstLine="708"/>
        <w:jc w:val="both"/>
        <w:rPr>
          <w:rFonts w:ascii="Times New Roman" w:hAnsi="Times New Roman"/>
        </w:rPr>
      </w:pPr>
      <w:r w:rsidRPr="009050CB">
        <w:rPr>
          <w:rFonts w:ascii="Times New Roman" w:hAnsi="Times New Roman"/>
        </w:rPr>
        <w:t>V odseku 2 sa upravujú požiadavky na preklad európskeho ochranného príkazu odkazom na § 19 návrhu zákona. V prípade nejasnosti k jazykovému režimu vykonávajúceho štátu môže súd a prokurátor požiadať o súčinnosť ministerstvo spravodlivosti.</w:t>
      </w:r>
    </w:p>
    <w:p w:rsidR="004074D9" w:rsidRPr="009050CB" w:rsidP="00082F8F">
      <w:pPr>
        <w:bidi w:val="0"/>
        <w:ind w:firstLine="708"/>
        <w:jc w:val="both"/>
        <w:rPr>
          <w:rFonts w:ascii="Times New Roman" w:hAnsi="Times New Roman"/>
        </w:rPr>
      </w:pPr>
      <w:r w:rsidRPr="009050CB">
        <w:rPr>
          <w:rFonts w:ascii="Times New Roman" w:hAnsi="Times New Roman"/>
        </w:rPr>
        <w:t xml:space="preserve">V odseku 3 sa upravuje povinnosť príslušného orgánu, ktorý vydal európsky ochranný príkaz, poskytnúť dodatočné informácie na základe žiadosti justičného orgánu vykonávajúceho štátu. </w:t>
      </w:r>
    </w:p>
    <w:p w:rsidR="004074D9" w:rsidRPr="009050CB" w:rsidP="00082F8F">
      <w:pPr>
        <w:bidi w:val="0"/>
        <w:ind w:firstLine="708"/>
        <w:jc w:val="both"/>
        <w:rPr>
          <w:rFonts w:ascii="Times New Roman" w:hAnsi="Times New Roman"/>
        </w:rPr>
      </w:pPr>
    </w:p>
    <w:p w:rsidR="00B87E81" w:rsidRPr="009050CB" w:rsidP="00BE6F09">
      <w:pPr>
        <w:bidi w:val="0"/>
        <w:jc w:val="both"/>
        <w:rPr>
          <w:rFonts w:ascii="Times New Roman" w:hAnsi="Times New Roman"/>
          <w:u w:val="single"/>
        </w:rPr>
      </w:pPr>
      <w:r w:rsidRPr="009050CB" w:rsidR="004074D9">
        <w:rPr>
          <w:rFonts w:ascii="Times New Roman" w:hAnsi="Times New Roman"/>
          <w:u w:val="single"/>
        </w:rPr>
        <w:t xml:space="preserve">K § 7 </w:t>
      </w:r>
    </w:p>
    <w:p w:rsidR="008768B8" w:rsidRPr="009050CB" w:rsidP="00BE6F09">
      <w:pPr>
        <w:bidi w:val="0"/>
        <w:jc w:val="both"/>
        <w:rPr>
          <w:rFonts w:ascii="Times New Roman" w:hAnsi="Times New Roman"/>
        </w:rPr>
      </w:pPr>
      <w:r w:rsidRPr="009050CB" w:rsidR="004074D9">
        <w:rPr>
          <w:rFonts w:ascii="Times New Roman" w:hAnsi="Times New Roman"/>
        </w:rPr>
        <w:tab/>
      </w:r>
      <w:r w:rsidRPr="009050CB" w:rsidR="00CB56C3">
        <w:rPr>
          <w:rFonts w:ascii="Times New Roman" w:hAnsi="Times New Roman"/>
        </w:rPr>
        <w:t>Upravujú sa dôsledky zaslania európskeho ochranného príkazu na jeho uznanie do iného členského štátu Európskej únie vo vzťahu k výkonu ochranného príkazu podľa Trestného poriadku. Uznanie európskeho ochranného príkazu v inom členskom štáte Európskej únie nemá vplyv, resp. nebráni výkonu ochranného príkazu</w:t>
      </w:r>
      <w:r w:rsidRPr="009050CB">
        <w:rPr>
          <w:rFonts w:ascii="Times New Roman" w:hAnsi="Times New Roman"/>
        </w:rPr>
        <w:t>, na základe ktorého bol vydaný európsky ochranný príkaz,</w:t>
      </w:r>
      <w:r w:rsidRPr="009050CB" w:rsidR="00CB56C3">
        <w:rPr>
          <w:rFonts w:ascii="Times New Roman" w:hAnsi="Times New Roman"/>
        </w:rPr>
        <w:t xml:space="preserve"> na území Slovenskej republike. Zaslaním európskeho ochranného príkazu do iného členského štátu nedochádza k odovzdaniu jeho samotného výkonu, ale len k rozšíreniu jeho aplikácie na územie iného členského štátu</w:t>
      </w:r>
      <w:r w:rsidRPr="009050CB">
        <w:rPr>
          <w:rFonts w:ascii="Times New Roman" w:hAnsi="Times New Roman"/>
        </w:rPr>
        <w:t>; ochranný príkaz ostáva na území Slovenskej republiky po uznaní európskeho ochranného príkazu v inom členskom štáte naďalej v platnosti</w:t>
      </w:r>
      <w:r w:rsidRPr="009050CB" w:rsidR="00CB56C3">
        <w:rPr>
          <w:rFonts w:ascii="Times New Roman" w:hAnsi="Times New Roman"/>
        </w:rPr>
        <w:t>. Ak v trestnom konaní vedenom na území Slovenskej republiky podľa Trestného poriadku súd napr. nahradí väzbu obvineného a súčasne uloží jedno z obmedzujúcich opatrení podľa § 82 Tr. por., ktoré vymenúva návrh zákona (napr. zákaz priblížiť sa k poškodenému na určenú vzdialenosť), vydanie a uznanie európskeho ochranného príkazu v inom členskom štáte</w:t>
      </w:r>
      <w:r w:rsidRPr="009050CB" w:rsidR="00AE2EE4">
        <w:rPr>
          <w:rFonts w:ascii="Times New Roman" w:hAnsi="Times New Roman"/>
        </w:rPr>
        <w:t xml:space="preserve"> má za následok, že obvinený má</w:t>
      </w:r>
      <w:r w:rsidRPr="009050CB">
        <w:rPr>
          <w:rFonts w:ascii="Times New Roman" w:hAnsi="Times New Roman"/>
        </w:rPr>
        <w:t xml:space="preserve"> tento zákaz naďalej platný vo vzťahu k územiu Slovenskej republiky ako aj k územiu iného členského štátu, ktorý ho uznal. Porušenie zákazu či už na území  Slovenskej republiky alebo na území vykonávajúceho štátu má rovnaký následok – vzatie obvineného do väzby z dôvodu porušenia zákazu udeleného pri nahradení väzby podľa Trestného poriadku.</w:t>
      </w:r>
    </w:p>
    <w:p w:rsidR="008768B8" w:rsidRPr="009050CB" w:rsidP="00BE6F09">
      <w:pPr>
        <w:bidi w:val="0"/>
        <w:jc w:val="both"/>
        <w:rPr>
          <w:rFonts w:ascii="Times New Roman" w:hAnsi="Times New Roman"/>
        </w:rPr>
      </w:pPr>
    </w:p>
    <w:p w:rsidR="00910F12" w:rsidRPr="009050CB" w:rsidP="00BE6F09">
      <w:pPr>
        <w:bidi w:val="0"/>
        <w:jc w:val="both"/>
        <w:rPr>
          <w:rFonts w:ascii="Times New Roman" w:hAnsi="Times New Roman"/>
          <w:u w:val="single"/>
        </w:rPr>
      </w:pPr>
      <w:r w:rsidRPr="009050CB" w:rsidR="008768B8">
        <w:rPr>
          <w:rFonts w:ascii="Times New Roman" w:hAnsi="Times New Roman"/>
          <w:u w:val="single"/>
        </w:rPr>
        <w:t xml:space="preserve">K § 8  </w:t>
      </w:r>
      <w:r w:rsidRPr="009050CB" w:rsidR="00CB56C3">
        <w:rPr>
          <w:rFonts w:ascii="Times New Roman" w:hAnsi="Times New Roman"/>
          <w:u w:val="single"/>
        </w:rPr>
        <w:t xml:space="preserve">    </w:t>
      </w:r>
    </w:p>
    <w:p w:rsidR="004074D9" w:rsidRPr="009050CB" w:rsidP="00BE6F09">
      <w:pPr>
        <w:bidi w:val="0"/>
        <w:jc w:val="both"/>
        <w:rPr>
          <w:rFonts w:ascii="Times New Roman" w:hAnsi="Times New Roman"/>
          <w:highlight w:val="yellow"/>
        </w:rPr>
      </w:pPr>
    </w:p>
    <w:p w:rsidR="0032382C" w:rsidRPr="009050CB" w:rsidP="00BE6F09">
      <w:pPr>
        <w:bidi w:val="0"/>
        <w:jc w:val="both"/>
        <w:rPr>
          <w:rFonts w:ascii="Times New Roman" w:hAnsi="Times New Roman"/>
        </w:rPr>
      </w:pPr>
      <w:r w:rsidRPr="009050CB">
        <w:rPr>
          <w:rFonts w:ascii="Times New Roman" w:hAnsi="Times New Roman"/>
        </w:rPr>
        <w:tab/>
      </w:r>
      <w:r w:rsidRPr="009050CB" w:rsidR="00E41DA1">
        <w:rPr>
          <w:rFonts w:ascii="Times New Roman" w:hAnsi="Times New Roman"/>
        </w:rPr>
        <w:t>Upravujú</w:t>
      </w:r>
      <w:r w:rsidRPr="009050CB">
        <w:rPr>
          <w:rFonts w:ascii="Times New Roman" w:hAnsi="Times New Roman"/>
        </w:rPr>
        <w:t xml:space="preserve"> sa podmienky pre zmenu, </w:t>
      </w:r>
      <w:r w:rsidRPr="009050CB" w:rsidR="000F0DDB">
        <w:rPr>
          <w:rFonts w:ascii="Times New Roman" w:hAnsi="Times New Roman"/>
        </w:rPr>
        <w:t>späťvzatie</w:t>
      </w:r>
      <w:r w:rsidRPr="009050CB">
        <w:rPr>
          <w:rFonts w:ascii="Times New Roman" w:hAnsi="Times New Roman"/>
        </w:rPr>
        <w:t xml:space="preserve"> a zrušen</w:t>
      </w:r>
      <w:r w:rsidRPr="009050CB" w:rsidR="00E41DA1">
        <w:rPr>
          <w:rFonts w:ascii="Times New Roman" w:hAnsi="Times New Roman"/>
        </w:rPr>
        <w:t>ie európskeho ochrannému príkazu</w:t>
      </w:r>
      <w:r w:rsidRPr="009050CB">
        <w:rPr>
          <w:rFonts w:ascii="Times New Roman" w:hAnsi="Times New Roman"/>
        </w:rPr>
        <w:t xml:space="preserve"> po jeho zaslaní a uznaní v inom členskom štáte. Justičný orgán, ktorý vydal európsky ochranný príkaz, vykoná zmenu európskeho ochranného príkazu ak v trestnom konaní dôjde k zmene ochranného príkazu, na základe ktorého bol vydaný; o tejto zmene vyrozumie chránenú osobu a súčasne nový zmenený európsky ochranný príkaz zašle príslušnému justičnému orgánu vykonávajúceho štátu. </w:t>
      </w:r>
    </w:p>
    <w:p w:rsidR="0032382C" w:rsidRPr="009050CB" w:rsidP="00BE6F09">
      <w:pPr>
        <w:bidi w:val="0"/>
        <w:jc w:val="both"/>
        <w:rPr>
          <w:rFonts w:ascii="Times New Roman" w:hAnsi="Times New Roman"/>
        </w:rPr>
      </w:pPr>
      <w:r w:rsidRPr="009050CB">
        <w:rPr>
          <w:rFonts w:ascii="Times New Roman" w:hAnsi="Times New Roman"/>
        </w:rPr>
        <w:tab/>
      </w:r>
    </w:p>
    <w:p w:rsidR="0032382C" w:rsidRPr="009050CB" w:rsidP="00BE6F09">
      <w:pPr>
        <w:bidi w:val="0"/>
        <w:jc w:val="both"/>
        <w:rPr>
          <w:rFonts w:ascii="Times New Roman" w:hAnsi="Times New Roman"/>
        </w:rPr>
      </w:pPr>
      <w:r w:rsidRPr="009050CB">
        <w:rPr>
          <w:rFonts w:ascii="Times New Roman" w:hAnsi="Times New Roman"/>
        </w:rPr>
        <w:tab/>
        <w:t>Eu</w:t>
      </w:r>
      <w:r w:rsidRPr="009050CB" w:rsidR="00E41DA1">
        <w:rPr>
          <w:rFonts w:ascii="Times New Roman" w:hAnsi="Times New Roman"/>
        </w:rPr>
        <w:t>rópsky ochr</w:t>
      </w:r>
      <w:r w:rsidRPr="009050CB" w:rsidR="00D40340">
        <w:rPr>
          <w:rFonts w:ascii="Times New Roman" w:hAnsi="Times New Roman"/>
        </w:rPr>
        <w:t>anný príkaz súd alebo prokurátor</w:t>
      </w:r>
      <w:r w:rsidRPr="009050CB" w:rsidR="00883F97">
        <w:rPr>
          <w:rFonts w:ascii="Times New Roman" w:hAnsi="Times New Roman"/>
        </w:rPr>
        <w:t xml:space="preserve"> </w:t>
      </w:r>
      <w:r w:rsidRPr="009050CB" w:rsidR="000F0DDB">
        <w:rPr>
          <w:rFonts w:ascii="Times New Roman" w:hAnsi="Times New Roman"/>
        </w:rPr>
        <w:t>vezme späť,</w:t>
      </w:r>
      <w:r w:rsidRPr="009050CB" w:rsidR="00E41DA1">
        <w:rPr>
          <w:rFonts w:ascii="Times New Roman" w:hAnsi="Times New Roman"/>
        </w:rPr>
        <w:t xml:space="preserve"> </w:t>
      </w:r>
      <w:r w:rsidRPr="009050CB">
        <w:rPr>
          <w:rFonts w:ascii="Times New Roman" w:hAnsi="Times New Roman"/>
        </w:rPr>
        <w:t xml:space="preserve">ak dôjde k zrušeniu ochranného príkazu v trestnom konaní, na základe ktorého bol európsky ochranný príkaz vydaný. </w:t>
      </w:r>
    </w:p>
    <w:p w:rsidR="0032382C" w:rsidRPr="009050CB" w:rsidP="00BE6F09">
      <w:pPr>
        <w:bidi w:val="0"/>
        <w:jc w:val="both"/>
        <w:rPr>
          <w:rFonts w:ascii="Times New Roman" w:hAnsi="Times New Roman"/>
        </w:rPr>
      </w:pPr>
    </w:p>
    <w:p w:rsidR="004074D9" w:rsidRPr="009050CB" w:rsidP="00BE6F09">
      <w:pPr>
        <w:bidi w:val="0"/>
        <w:jc w:val="both"/>
        <w:rPr>
          <w:rFonts w:ascii="Times New Roman" w:hAnsi="Times New Roman"/>
        </w:rPr>
      </w:pPr>
      <w:r w:rsidRPr="009050CB" w:rsidR="0032382C">
        <w:rPr>
          <w:rFonts w:ascii="Times New Roman" w:hAnsi="Times New Roman"/>
        </w:rPr>
        <w:tab/>
        <w:t xml:space="preserve">V odseku 3 sa rieši situácia, ak po zaslaní a uznaní európskeho ochranného príkazu v inom členskom štáte, dôjde k odovzdaniu rozhodnutia (ochranného príkazu) na jeho uznanie a výkon do iného členského štátu na základe konania podľa osobitných predpisov, ktorými sú zákon č. 533/2011 Z. z.  o uznávaní a výkone rozhodnutí, ktorými sa ukladá trestná sankcia nespojená s odňatím slobody alebo probačné opatrenie na účely dohľadu v Európskej únii a zákon č. 161/2013 Z. z.  o odovzdávaní, uznávaní a výkone rozhodnutí o opatreniach dohľadu ako náhrade väzby v Európskej únii. Ak dôjde k odovzdaniu výkonu rozhodnutia (ochranného príkazu) podľa označených predpisov, ich výkon na území Slovenskej republiky už nie je možný; z uvedeného dôvodu je nutné rozhodnúť o zrušení európskeho ochranného príkazu.    </w:t>
      </w:r>
    </w:p>
    <w:p w:rsidR="0032382C" w:rsidRPr="009050CB" w:rsidP="00BE6F09">
      <w:pPr>
        <w:bidi w:val="0"/>
        <w:jc w:val="both"/>
        <w:rPr>
          <w:rFonts w:ascii="Times New Roman" w:hAnsi="Times New Roman"/>
        </w:rPr>
      </w:pPr>
    </w:p>
    <w:p w:rsidR="0032382C" w:rsidRPr="009050CB" w:rsidP="00BE6F09">
      <w:pPr>
        <w:bidi w:val="0"/>
        <w:jc w:val="both"/>
        <w:rPr>
          <w:rFonts w:ascii="Times New Roman" w:hAnsi="Times New Roman"/>
          <w:u w:val="single"/>
        </w:rPr>
      </w:pPr>
      <w:r w:rsidRPr="009050CB">
        <w:rPr>
          <w:rFonts w:ascii="Times New Roman" w:hAnsi="Times New Roman"/>
          <w:u w:val="single"/>
        </w:rPr>
        <w:t>K § 9</w:t>
      </w:r>
    </w:p>
    <w:p w:rsidR="004074D9" w:rsidRPr="009050CB" w:rsidP="00BE6F09">
      <w:pPr>
        <w:bidi w:val="0"/>
        <w:jc w:val="both"/>
        <w:rPr>
          <w:rFonts w:ascii="Times New Roman" w:hAnsi="Times New Roman"/>
          <w:highlight w:val="yellow"/>
        </w:rPr>
      </w:pPr>
    </w:p>
    <w:p w:rsidR="0032382C" w:rsidRPr="009050CB" w:rsidP="00BE6F09">
      <w:pPr>
        <w:bidi w:val="0"/>
        <w:jc w:val="both"/>
        <w:rPr>
          <w:rFonts w:ascii="Times New Roman" w:hAnsi="Times New Roman"/>
        </w:rPr>
      </w:pPr>
      <w:r w:rsidRPr="009050CB">
        <w:rPr>
          <w:rFonts w:ascii="Times New Roman" w:hAnsi="Times New Roman"/>
        </w:rPr>
        <w:tab/>
        <w:t xml:space="preserve">Upravuje sa </w:t>
      </w:r>
      <w:r w:rsidRPr="009050CB" w:rsidR="00B2305A">
        <w:rPr>
          <w:rFonts w:ascii="Times New Roman" w:hAnsi="Times New Roman"/>
        </w:rPr>
        <w:t xml:space="preserve">vzťah konania o európskom ochrannom príkaze o konania podľa osobitných predpisov, ktorými sú zákon č. 533/2011 Z. z.  o uznávaní a výkone rozhodnutí, ktorými sa ukladá trestná sankcia nespojená s odňatím slobody alebo probačné opatrenie na účely dohľadu v Európskej únii a zákon č. 161/2013 Z. z.  o odovzdávaní, uznávaní a výkone rozhodnutí o opatreniach dohľadu ako náhrade väzby v Európskej únii a to tým spôsobom, že ak v prípade k danému členskému štátu prichádza do úvahy odovzdanie výkonu rozhodnutia (ochranného príkazu) do tohto štátu, postupuje sa prednostne podľa označených osobitných zákonov. </w:t>
      </w:r>
    </w:p>
    <w:p w:rsidR="00B2305A" w:rsidRPr="009050CB" w:rsidP="00BE6F09">
      <w:pPr>
        <w:bidi w:val="0"/>
        <w:jc w:val="both"/>
        <w:rPr>
          <w:rFonts w:ascii="Times New Roman" w:hAnsi="Times New Roman"/>
        </w:rPr>
      </w:pPr>
    </w:p>
    <w:p w:rsidR="00B2305A" w:rsidRPr="009050CB" w:rsidP="00BE6F09">
      <w:pPr>
        <w:bidi w:val="0"/>
        <w:jc w:val="both"/>
        <w:rPr>
          <w:rFonts w:ascii="Times New Roman" w:hAnsi="Times New Roman"/>
        </w:rPr>
      </w:pPr>
      <w:r w:rsidRPr="009050CB">
        <w:rPr>
          <w:rFonts w:ascii="Times New Roman" w:hAnsi="Times New Roman"/>
        </w:rPr>
        <w:tab/>
        <w:t xml:space="preserve">Modelový príklad: Súd rozhodne o podmienečnom odklade výkonu trestu odňatia slobody s probačným dohľadom s uložením obmedzení alebo povinnosti, ktoré môžu byť predmetom európskeho ochranného príkazu (takéto rozhodnutie sa v zmysle § 2 písm. a) návrhu zákona považuje za ochranný príkaz). Odsúdený v rámci skúšobnej doby zmení svoj obvyklý pobyt a presťahuje sa do iného členského štátu. Súčasne chránená osoba, vo vzťahu ktorej bolo uložené obmedzenie alebo povinnosť v ochrannom príkaze,  požiada o vydanie európskeho ochranného príkazu vo vzťahu k tomu </w:t>
      </w:r>
      <w:r w:rsidRPr="009050CB" w:rsidR="00883F97">
        <w:rPr>
          <w:rFonts w:ascii="Times New Roman" w:hAnsi="Times New Roman"/>
        </w:rPr>
        <w:t xml:space="preserve">istému členskému štátu z dôvodu, </w:t>
      </w:r>
      <w:r w:rsidRPr="009050CB">
        <w:rPr>
          <w:rFonts w:ascii="Times New Roman" w:hAnsi="Times New Roman"/>
        </w:rPr>
        <w:t xml:space="preserve">že sa na území tohto štátu plánuje zdržiavať. V takomto prípade je účelnejšie postupovať </w:t>
      </w:r>
      <w:r w:rsidRPr="009050CB" w:rsidR="002219A4">
        <w:rPr>
          <w:rFonts w:ascii="Times New Roman" w:hAnsi="Times New Roman"/>
        </w:rPr>
        <w:t>podľa zákona č. 533/2011 Z. z.  uznávaní a výkone rozhodnutí, ktorými sa ukladá trestná sankcia nespojená s odňatím slobody alebo probačné opatrenie na účely dohľadu v Európskej únii</w:t>
      </w:r>
      <w:r w:rsidRPr="009050CB">
        <w:rPr>
          <w:rFonts w:ascii="Times New Roman" w:hAnsi="Times New Roman"/>
        </w:rPr>
        <w:t xml:space="preserve"> </w:t>
      </w:r>
      <w:r w:rsidRPr="009050CB" w:rsidR="002219A4">
        <w:rPr>
          <w:rFonts w:ascii="Times New Roman" w:hAnsi="Times New Roman"/>
        </w:rPr>
        <w:t xml:space="preserve">a odovzdať výkon ochranného príkazu do daného členského štátu. </w:t>
      </w:r>
      <w:r w:rsidRPr="009050CB">
        <w:rPr>
          <w:rFonts w:ascii="Times New Roman" w:hAnsi="Times New Roman"/>
        </w:rPr>
        <w:t xml:space="preserve">  </w:t>
      </w:r>
    </w:p>
    <w:p w:rsidR="00B2305A" w:rsidRPr="009050CB" w:rsidP="00BE6F09">
      <w:pPr>
        <w:bidi w:val="0"/>
        <w:jc w:val="both"/>
        <w:rPr>
          <w:rFonts w:ascii="Times New Roman" w:hAnsi="Times New Roman"/>
        </w:rPr>
      </w:pPr>
    </w:p>
    <w:p w:rsidR="00B2305A" w:rsidRPr="009050CB" w:rsidP="00BE6F09">
      <w:pPr>
        <w:bidi w:val="0"/>
        <w:jc w:val="both"/>
        <w:rPr>
          <w:rFonts w:ascii="Times New Roman" w:hAnsi="Times New Roman"/>
          <w:highlight w:val="yellow"/>
          <w:u w:val="single"/>
        </w:rPr>
      </w:pPr>
      <w:r w:rsidRPr="009050CB" w:rsidR="002219A4">
        <w:rPr>
          <w:rFonts w:ascii="Times New Roman" w:hAnsi="Times New Roman"/>
          <w:u w:val="single"/>
        </w:rPr>
        <w:t>K § 10</w:t>
      </w:r>
      <w:r w:rsidRPr="009050CB" w:rsidR="002219A4">
        <w:rPr>
          <w:rFonts w:ascii="Times New Roman" w:hAnsi="Times New Roman"/>
          <w:highlight w:val="yellow"/>
          <w:u w:val="single"/>
        </w:rPr>
        <w:t xml:space="preserve"> </w:t>
      </w:r>
    </w:p>
    <w:p w:rsidR="0032382C" w:rsidRPr="009050CB" w:rsidP="00BE6F09">
      <w:pPr>
        <w:bidi w:val="0"/>
        <w:jc w:val="both"/>
        <w:rPr>
          <w:rFonts w:ascii="Times New Roman" w:hAnsi="Times New Roman"/>
          <w:highlight w:val="yellow"/>
        </w:rPr>
      </w:pPr>
    </w:p>
    <w:p w:rsidR="00B2305A" w:rsidRPr="009050CB" w:rsidP="00BE6F09">
      <w:pPr>
        <w:bidi w:val="0"/>
        <w:jc w:val="both"/>
        <w:rPr>
          <w:rFonts w:ascii="Times New Roman" w:hAnsi="Times New Roman"/>
        </w:rPr>
      </w:pPr>
      <w:r w:rsidRPr="009050CB" w:rsidR="002219A4">
        <w:rPr>
          <w:rFonts w:ascii="Times New Roman" w:hAnsi="Times New Roman"/>
        </w:rPr>
        <w:tab/>
        <w:t>Ustanovuje sa povinnosť súdu alebo prokurátora bezodkladne vyrozumieť justičný orgán vykonávajúceho štátu o akomkoľvek rozhodnutí, opatrení alebo skutočnostiach, v dôsledku ktorých nemožno pokračovať vo výkone následného opatrenia prijatého na základe uznaného európskeho ochranného príkazu vo vykonávajúcom štáte.</w:t>
      </w:r>
    </w:p>
    <w:p w:rsidR="002219A4" w:rsidRPr="009050CB" w:rsidP="00BE6F09">
      <w:pPr>
        <w:bidi w:val="0"/>
        <w:jc w:val="both"/>
        <w:rPr>
          <w:rFonts w:ascii="Times New Roman" w:hAnsi="Times New Roman"/>
        </w:rPr>
      </w:pPr>
    </w:p>
    <w:p w:rsidR="002219A4" w:rsidRPr="009050CB" w:rsidP="00BE6F09">
      <w:pPr>
        <w:bidi w:val="0"/>
        <w:jc w:val="both"/>
        <w:rPr>
          <w:rFonts w:ascii="Times New Roman" w:hAnsi="Times New Roman"/>
        </w:rPr>
      </w:pPr>
      <w:r w:rsidRPr="009050CB">
        <w:rPr>
          <w:rFonts w:ascii="Times New Roman" w:hAnsi="Times New Roman"/>
        </w:rPr>
        <w:tab/>
        <w:t xml:space="preserve">V odseku 2 sa upravuje postup v prípade, ak chránená osoba </w:t>
      </w:r>
      <w:r w:rsidRPr="009050CB" w:rsidR="000D1DB6">
        <w:rPr>
          <w:rFonts w:ascii="Times New Roman" w:hAnsi="Times New Roman"/>
        </w:rPr>
        <w:t xml:space="preserve">po príchode na územie Slovenskej republiky </w:t>
      </w:r>
      <w:r w:rsidRPr="009050CB">
        <w:rPr>
          <w:rFonts w:ascii="Times New Roman" w:hAnsi="Times New Roman"/>
        </w:rPr>
        <w:t xml:space="preserve">podá žiadosť o vydanie európskeho ochranného príkazu orgánom Slovenskej republiky </w:t>
      </w:r>
      <w:r w:rsidRPr="009050CB" w:rsidR="000D1DB6">
        <w:rPr>
          <w:rFonts w:ascii="Times New Roman" w:hAnsi="Times New Roman"/>
        </w:rPr>
        <w:t>vo vzťahu k ochrannému príkazu, ktorý bol vydaný v inom členskom štáte. V takomto prípade súd alebo prokurátor takúto žiadosť postúpi príslušnému orgánu členského štátu, t.j. tomu orgánu, ktorý vydal predmetný ochranný príkaz.</w:t>
      </w:r>
    </w:p>
    <w:p w:rsidR="00B2305A" w:rsidRPr="009050CB" w:rsidP="00BE6F09">
      <w:pPr>
        <w:bidi w:val="0"/>
        <w:jc w:val="both"/>
        <w:rPr>
          <w:rFonts w:ascii="Times New Roman" w:hAnsi="Times New Roman"/>
          <w:highlight w:val="yellow"/>
        </w:rPr>
      </w:pPr>
    </w:p>
    <w:p w:rsidR="00BB0FEB" w:rsidRPr="009050CB" w:rsidP="00BE6F09">
      <w:pPr>
        <w:bidi w:val="0"/>
        <w:jc w:val="both"/>
        <w:rPr>
          <w:rFonts w:ascii="Times New Roman" w:hAnsi="Times New Roman"/>
          <w:highlight w:val="yellow"/>
        </w:rPr>
      </w:pPr>
    </w:p>
    <w:p w:rsidR="00BB0FEB" w:rsidRPr="009050CB" w:rsidP="00BE6F09">
      <w:pPr>
        <w:bidi w:val="0"/>
        <w:jc w:val="both"/>
        <w:rPr>
          <w:rFonts w:ascii="Times New Roman" w:hAnsi="Times New Roman"/>
          <w:u w:val="single"/>
        </w:rPr>
      </w:pPr>
      <w:r w:rsidRPr="009050CB">
        <w:rPr>
          <w:rFonts w:ascii="Times New Roman" w:hAnsi="Times New Roman"/>
          <w:u w:val="single"/>
        </w:rPr>
        <w:t>K § 11</w:t>
      </w:r>
    </w:p>
    <w:p w:rsidR="00B2305A" w:rsidRPr="009050CB" w:rsidP="00BE6F09">
      <w:pPr>
        <w:bidi w:val="0"/>
        <w:jc w:val="both"/>
        <w:rPr>
          <w:rFonts w:ascii="Times New Roman" w:hAnsi="Times New Roman"/>
        </w:rPr>
      </w:pPr>
      <w:r w:rsidRPr="009050CB" w:rsidR="00BB0FEB">
        <w:rPr>
          <w:rFonts w:ascii="Times New Roman" w:hAnsi="Times New Roman"/>
        </w:rPr>
        <w:tab/>
        <w:t xml:space="preserve">Upravuje sa príslušnosť na konanie o uznaní európskeho ochranného príkazu. Navrhuje sa príslušnosť okresného súdu podľa miesta pobytu </w:t>
      </w:r>
      <w:r w:rsidRPr="009050CB" w:rsidR="00F32889">
        <w:rPr>
          <w:rFonts w:ascii="Times New Roman" w:hAnsi="Times New Roman"/>
        </w:rPr>
        <w:t xml:space="preserve">chránenej osoby. Na rozdiel od všeobecnej úpravy v Trestnom poriadku sa teda upúšťa od vecnej príslušnosti krajského súdu pri uznávaní cudzieho rozhodnutia, a to z dôvodu, že v prípade európskeho ochranného príkazu ide o uznávanie obmedzujúcich opatrení spojených s dohľadom probačného úradníka, kde je vždy činný okresný súd. Takto koncipované kritériá pre určovanie vecnej a miestnej príslušnosti vychádzajú z právnej úpravy Trestného poriadku, a to najmä vo vzťahu k skutočnosti, že dohľad nad výkonom týchto rozhodnutí vykonáva probačný úradník okresného súdu.   </w:t>
      </w:r>
    </w:p>
    <w:p w:rsidR="00E03BBE" w:rsidRPr="009050CB" w:rsidP="00BE6F09">
      <w:pPr>
        <w:bidi w:val="0"/>
        <w:jc w:val="both"/>
        <w:rPr>
          <w:rFonts w:ascii="Times New Roman" w:hAnsi="Times New Roman"/>
        </w:rPr>
      </w:pPr>
      <w:r w:rsidRPr="009050CB" w:rsidR="00F32889">
        <w:rPr>
          <w:rFonts w:ascii="Times New Roman" w:hAnsi="Times New Roman"/>
        </w:rPr>
        <w:tab/>
        <w:t>V odseku 2 sa určuje postup pre prípady ak je európsky ochranný príkaz doručený súdu, ktorý nie je príslušný na konania o jeho uznaní.</w:t>
      </w:r>
    </w:p>
    <w:p w:rsidR="00E03BBE" w:rsidRPr="009050CB" w:rsidP="00BE6F09">
      <w:pPr>
        <w:bidi w:val="0"/>
        <w:jc w:val="both"/>
        <w:rPr>
          <w:rFonts w:ascii="Times New Roman" w:hAnsi="Times New Roman"/>
        </w:rPr>
      </w:pPr>
      <w:r w:rsidRPr="009050CB">
        <w:rPr>
          <w:rFonts w:ascii="Times New Roman" w:hAnsi="Times New Roman"/>
        </w:rPr>
        <w:tab/>
        <w:t xml:space="preserve">V odseku 3 sa upravuje povinnosť súdu informovať ministerstvo spravodlivosti o doručení európskeho ochranného príkazu, ktorý má byť uznaný na území Slovenskej republiky. </w:t>
      </w:r>
    </w:p>
    <w:p w:rsidR="00F32889" w:rsidRPr="009050CB" w:rsidP="00BE6F09">
      <w:pPr>
        <w:bidi w:val="0"/>
        <w:jc w:val="both"/>
        <w:rPr>
          <w:rFonts w:ascii="Times New Roman" w:hAnsi="Times New Roman"/>
        </w:rPr>
      </w:pPr>
      <w:r w:rsidRPr="009050CB" w:rsidR="00E03BBE">
        <w:rPr>
          <w:rFonts w:ascii="Times New Roman" w:hAnsi="Times New Roman"/>
        </w:rPr>
        <w:tab/>
        <w:t>V odseku 4 sa stanovuje postup v</w:t>
      </w:r>
      <w:r w:rsidRPr="009050CB" w:rsidR="000F0DDB">
        <w:rPr>
          <w:rFonts w:ascii="Times New Roman" w:hAnsi="Times New Roman"/>
        </w:rPr>
        <w:t> </w:t>
      </w:r>
      <w:r w:rsidRPr="009050CB" w:rsidR="00E03BBE">
        <w:rPr>
          <w:rFonts w:ascii="Times New Roman" w:hAnsi="Times New Roman"/>
        </w:rPr>
        <w:t>prípadoch</w:t>
      </w:r>
      <w:r w:rsidRPr="009050CB" w:rsidR="000F0DDB">
        <w:rPr>
          <w:rFonts w:ascii="Times New Roman" w:hAnsi="Times New Roman"/>
        </w:rPr>
        <w:t>,</w:t>
      </w:r>
      <w:r w:rsidRPr="009050CB" w:rsidR="00E03BBE">
        <w:rPr>
          <w:rFonts w:ascii="Times New Roman" w:hAnsi="Times New Roman"/>
        </w:rPr>
        <w:t xml:space="preserve"> ak je chránenou osobou dieťa a to povinnosťou informovať orgán sociálnoprávnej ochrany detí a sociálnej kurately.  </w:t>
      </w:r>
      <w:r w:rsidRPr="009050CB">
        <w:rPr>
          <w:rFonts w:ascii="Times New Roman" w:hAnsi="Times New Roman"/>
        </w:rPr>
        <w:t xml:space="preserve"> </w:t>
      </w:r>
    </w:p>
    <w:p w:rsidR="00BB0FEB" w:rsidRPr="009050CB" w:rsidP="00BE6F09">
      <w:pPr>
        <w:bidi w:val="0"/>
        <w:jc w:val="both"/>
        <w:rPr>
          <w:rFonts w:ascii="Times New Roman" w:hAnsi="Times New Roman"/>
          <w:highlight w:val="yellow"/>
        </w:rPr>
      </w:pPr>
    </w:p>
    <w:p w:rsidR="00F32889" w:rsidRPr="009050CB" w:rsidP="00BE6F09">
      <w:pPr>
        <w:bidi w:val="0"/>
        <w:jc w:val="both"/>
        <w:rPr>
          <w:rFonts w:ascii="Times New Roman" w:hAnsi="Times New Roman"/>
          <w:u w:val="single"/>
        </w:rPr>
      </w:pPr>
      <w:r w:rsidRPr="009050CB">
        <w:rPr>
          <w:rFonts w:ascii="Times New Roman" w:hAnsi="Times New Roman"/>
          <w:u w:val="single"/>
        </w:rPr>
        <w:t>K § 12</w:t>
      </w:r>
    </w:p>
    <w:p w:rsidR="00BB0FEB" w:rsidRPr="009050CB" w:rsidP="00BE6F09">
      <w:pPr>
        <w:bidi w:val="0"/>
        <w:jc w:val="both"/>
        <w:rPr>
          <w:rFonts w:ascii="Times New Roman" w:hAnsi="Times New Roman"/>
        </w:rPr>
      </w:pPr>
      <w:r w:rsidRPr="009050CB" w:rsidR="00F32889">
        <w:rPr>
          <w:rFonts w:ascii="Times New Roman" w:hAnsi="Times New Roman"/>
        </w:rPr>
        <w:tab/>
      </w:r>
    </w:p>
    <w:p w:rsidR="00A0156C" w:rsidRPr="009050CB" w:rsidP="00C002B0">
      <w:pPr>
        <w:bidi w:val="0"/>
        <w:ind w:firstLine="708"/>
        <w:jc w:val="both"/>
        <w:rPr>
          <w:rFonts w:ascii="Times New Roman" w:hAnsi="Times New Roman"/>
        </w:rPr>
      </w:pPr>
      <w:r w:rsidRPr="009050CB" w:rsidR="004810E8">
        <w:rPr>
          <w:rFonts w:ascii="Times New Roman" w:hAnsi="Times New Roman"/>
        </w:rPr>
        <w:t xml:space="preserve">Ustanovuje sa postup pre rozhodnutie súdu o uznaní a výkone </w:t>
      </w:r>
      <w:r w:rsidRPr="009050CB" w:rsidR="00387743">
        <w:rPr>
          <w:rFonts w:ascii="Times New Roman" w:hAnsi="Times New Roman"/>
        </w:rPr>
        <w:t>eur</w:t>
      </w:r>
      <w:r w:rsidRPr="009050CB" w:rsidR="00D06FE2">
        <w:rPr>
          <w:rFonts w:ascii="Times New Roman" w:hAnsi="Times New Roman"/>
        </w:rPr>
        <w:t xml:space="preserve">ópskeho ochranného príkazu. </w:t>
      </w:r>
      <w:r w:rsidRPr="009050CB" w:rsidR="00B40A83">
        <w:rPr>
          <w:rFonts w:ascii="Times New Roman" w:hAnsi="Times New Roman"/>
        </w:rPr>
        <w:t xml:space="preserve">Okresný </w:t>
      </w:r>
      <w:r w:rsidRPr="009050CB" w:rsidR="004810E8">
        <w:rPr>
          <w:rFonts w:ascii="Times New Roman" w:hAnsi="Times New Roman"/>
        </w:rPr>
        <w:t xml:space="preserve">súd </w:t>
      </w:r>
      <w:r w:rsidRPr="009050CB" w:rsidR="00D06FE2">
        <w:rPr>
          <w:rFonts w:ascii="Times New Roman" w:hAnsi="Times New Roman"/>
        </w:rPr>
        <w:t>rozhodne uznesením</w:t>
      </w:r>
      <w:r w:rsidRPr="009050CB" w:rsidR="00B40A83">
        <w:rPr>
          <w:rFonts w:ascii="Times New Roman" w:hAnsi="Times New Roman"/>
        </w:rPr>
        <w:t xml:space="preserve"> </w:t>
      </w:r>
      <w:r w:rsidRPr="009050CB" w:rsidR="004810E8">
        <w:rPr>
          <w:rFonts w:ascii="Times New Roman" w:hAnsi="Times New Roman"/>
        </w:rPr>
        <w:t xml:space="preserve">po písomnom vyjadrení prokurátora na neverejnom zasadnutí. </w:t>
      </w:r>
      <w:r w:rsidRPr="009050CB" w:rsidR="00D06FE2">
        <w:rPr>
          <w:rFonts w:ascii="Times New Roman" w:hAnsi="Times New Roman"/>
        </w:rPr>
        <w:t xml:space="preserve">Uznesenie </w:t>
      </w:r>
      <w:r w:rsidRPr="009050CB" w:rsidR="004810E8">
        <w:rPr>
          <w:rFonts w:ascii="Times New Roman" w:hAnsi="Times New Roman"/>
        </w:rPr>
        <w:t xml:space="preserve">sa </w:t>
      </w:r>
      <w:r w:rsidRPr="009050CB">
        <w:rPr>
          <w:rFonts w:ascii="Times New Roman" w:hAnsi="Times New Roman"/>
        </w:rPr>
        <w:t xml:space="preserve">vždy doručí chránenej osobe a prokurátorovi. Ak súd rozhodne, že európsky ochranný príkaz uzná, uznesenie sa doručuje aj ohrozujúcej osobe. </w:t>
      </w:r>
      <w:r w:rsidRPr="009050CB" w:rsidR="00D06FE2">
        <w:rPr>
          <w:rFonts w:ascii="Times New Roman" w:hAnsi="Times New Roman"/>
        </w:rPr>
        <w:t>Voči uzneseniu</w:t>
      </w:r>
      <w:r w:rsidRPr="009050CB" w:rsidR="004810E8">
        <w:rPr>
          <w:rFonts w:ascii="Times New Roman" w:hAnsi="Times New Roman"/>
        </w:rPr>
        <w:t xml:space="preserve"> </w:t>
      </w:r>
      <w:r w:rsidRPr="009050CB" w:rsidR="007522E2">
        <w:rPr>
          <w:rFonts w:ascii="Times New Roman" w:hAnsi="Times New Roman"/>
        </w:rPr>
        <w:t>bude prípustná</w:t>
      </w:r>
      <w:r w:rsidRPr="009050CB" w:rsidR="005D48CA">
        <w:rPr>
          <w:rFonts w:ascii="Times New Roman" w:hAnsi="Times New Roman"/>
        </w:rPr>
        <w:t xml:space="preserve"> </w:t>
      </w:r>
      <w:r w:rsidRPr="009050CB" w:rsidR="00D06FE2">
        <w:rPr>
          <w:rFonts w:ascii="Times New Roman" w:hAnsi="Times New Roman"/>
        </w:rPr>
        <w:t>sťažnosť</w:t>
      </w:r>
      <w:r w:rsidRPr="009050CB" w:rsidR="004810E8">
        <w:rPr>
          <w:rFonts w:ascii="Times New Roman" w:hAnsi="Times New Roman"/>
        </w:rPr>
        <w:t xml:space="preserve"> pre niektorý z dôvodov odmietnutia podľa § 1</w:t>
      </w:r>
      <w:r w:rsidRPr="009050CB" w:rsidR="00B1332D">
        <w:rPr>
          <w:rFonts w:ascii="Times New Roman" w:hAnsi="Times New Roman"/>
        </w:rPr>
        <w:t>2</w:t>
      </w:r>
      <w:r w:rsidRPr="009050CB" w:rsidR="005D48CA">
        <w:rPr>
          <w:rFonts w:ascii="Times New Roman" w:hAnsi="Times New Roman"/>
        </w:rPr>
        <w:t>;</w:t>
      </w:r>
      <w:r w:rsidRPr="009050CB" w:rsidR="007522E2">
        <w:rPr>
          <w:rFonts w:ascii="Times New Roman" w:hAnsi="Times New Roman"/>
        </w:rPr>
        <w:t xml:space="preserve"> sťažnosť</w:t>
      </w:r>
      <w:r w:rsidRPr="009050CB" w:rsidR="004810E8">
        <w:rPr>
          <w:rFonts w:ascii="Times New Roman" w:hAnsi="Times New Roman"/>
        </w:rPr>
        <w:t xml:space="preserve"> </w:t>
      </w:r>
      <w:r w:rsidRPr="009050CB" w:rsidR="007522E2">
        <w:rPr>
          <w:rFonts w:ascii="Times New Roman" w:hAnsi="Times New Roman"/>
        </w:rPr>
        <w:t>ne</w:t>
      </w:r>
      <w:r w:rsidRPr="009050CB" w:rsidR="004810E8">
        <w:rPr>
          <w:rFonts w:ascii="Times New Roman" w:hAnsi="Times New Roman"/>
        </w:rPr>
        <w:t>má odkladný účinok.</w:t>
      </w:r>
      <w:r w:rsidRPr="009050CB" w:rsidR="004810E8">
        <w:rPr>
          <w:rFonts w:ascii="Times New Roman" w:hAnsi="Times New Roman"/>
          <w:color w:val="FF0000"/>
          <w:u w:val="single"/>
        </w:rPr>
        <w:t xml:space="preserve"> </w:t>
      </w:r>
    </w:p>
    <w:p w:rsidR="00A0156C" w:rsidRPr="009050CB" w:rsidP="00C002B0">
      <w:pPr>
        <w:bidi w:val="0"/>
        <w:ind w:firstLine="708"/>
        <w:jc w:val="both"/>
        <w:rPr>
          <w:rFonts w:ascii="Times New Roman" w:hAnsi="Times New Roman"/>
        </w:rPr>
      </w:pPr>
    </w:p>
    <w:p w:rsidR="004810E8" w:rsidRPr="009050CB" w:rsidP="00C002B0">
      <w:pPr>
        <w:bidi w:val="0"/>
        <w:ind w:firstLine="708"/>
        <w:jc w:val="both"/>
        <w:rPr>
          <w:rFonts w:ascii="Times New Roman" w:hAnsi="Times New Roman"/>
        </w:rPr>
      </w:pPr>
      <w:r w:rsidRPr="009050CB" w:rsidR="00A0156C">
        <w:rPr>
          <w:rFonts w:ascii="Times New Roman" w:hAnsi="Times New Roman"/>
        </w:rPr>
        <w:t xml:space="preserve">V odseku 3 sa stanovuje postup pre prípady, ak sa uznesenie, ktorým sa rozhodlo, že sa európsky ochranný príkaz uzná na území Slovenskej republiky, nepodarí doručiť ohrozujúcej osobe. Nakoľko v týchto prípadoch pôjde o doručovanie do cudziny, predpokladá sa aj ingerencia príslušných orgánov štátu pôvodu k zisteniu pobytu ohrozujúcej osobe. Ak sa ani takýmto postupom nepodarí doručiť takéto uznesenie, navrhuje sa aby súd konanie ukončil o čom následne vyrozumie justičný orgán štátu pôvodu, prokurátora a chránenú osobu.  </w:t>
      </w:r>
      <w:r w:rsidRPr="009050CB" w:rsidR="00C30302">
        <w:rPr>
          <w:rFonts w:ascii="Times New Roman" w:hAnsi="Times New Roman"/>
        </w:rPr>
        <w:t xml:space="preserve"> </w:t>
      </w:r>
    </w:p>
    <w:p w:rsidR="004810E8" w:rsidRPr="009050CB" w:rsidP="004810E8">
      <w:pPr>
        <w:bidi w:val="0"/>
        <w:jc w:val="both"/>
        <w:rPr>
          <w:rFonts w:ascii="Times New Roman" w:hAnsi="Times New Roman"/>
          <w:highlight w:val="yellow"/>
        </w:rPr>
      </w:pPr>
      <w:r w:rsidRPr="009050CB">
        <w:rPr>
          <w:rFonts w:ascii="Times New Roman" w:hAnsi="Times New Roman"/>
          <w:highlight w:val="yellow"/>
        </w:rPr>
        <w:t xml:space="preserve"> </w:t>
      </w:r>
    </w:p>
    <w:p w:rsidR="00B87E81" w:rsidRPr="009050CB" w:rsidP="004810E8">
      <w:pPr>
        <w:bidi w:val="0"/>
        <w:jc w:val="both"/>
        <w:rPr>
          <w:rFonts w:ascii="Times New Roman" w:hAnsi="Times New Roman"/>
        </w:rPr>
      </w:pPr>
      <w:r w:rsidRPr="009050CB" w:rsidR="00A0156C">
        <w:rPr>
          <w:rFonts w:ascii="Times New Roman" w:hAnsi="Times New Roman"/>
        </w:rPr>
        <w:tab/>
        <w:t xml:space="preserve">V odseku 1 sa upravuje postup súdu, ak doručený európsky ochranný príkaz nie je úplný, nepredstavuje dostatočný podklad pre rozhodnutie súdu alebo ak európsky ochranný príkaz nie je slovenským orgánom predložený v štátnom jazyku, resp. v jazyku podľa vzájomnosti vyhlásenej ministerstvom spravodlivosti.   </w:t>
      </w:r>
    </w:p>
    <w:p w:rsidR="00A0156C" w:rsidRPr="009050CB" w:rsidP="004810E8">
      <w:pPr>
        <w:bidi w:val="0"/>
        <w:jc w:val="both"/>
        <w:rPr>
          <w:rFonts w:ascii="Times New Roman" w:hAnsi="Times New Roman"/>
        </w:rPr>
      </w:pPr>
    </w:p>
    <w:p w:rsidR="00BE6F09" w:rsidRPr="009050CB" w:rsidP="00BE6F09">
      <w:pPr>
        <w:bidi w:val="0"/>
        <w:jc w:val="both"/>
        <w:rPr>
          <w:rFonts w:ascii="Times New Roman" w:hAnsi="Times New Roman"/>
          <w:u w:val="single"/>
        </w:rPr>
      </w:pPr>
      <w:r w:rsidRPr="009050CB" w:rsidR="00F6432C">
        <w:rPr>
          <w:rFonts w:ascii="Times New Roman" w:hAnsi="Times New Roman"/>
          <w:u w:val="single"/>
        </w:rPr>
        <w:t>K § 1</w:t>
      </w:r>
      <w:r w:rsidRPr="009050CB" w:rsidR="00F32889">
        <w:rPr>
          <w:rFonts w:ascii="Times New Roman" w:hAnsi="Times New Roman"/>
          <w:u w:val="single"/>
        </w:rPr>
        <w:t>3</w:t>
      </w:r>
    </w:p>
    <w:p w:rsidR="00BE6F09" w:rsidRPr="009050CB" w:rsidP="00BE6F09">
      <w:pPr>
        <w:bidi w:val="0"/>
        <w:jc w:val="both"/>
        <w:rPr>
          <w:rFonts w:ascii="Times New Roman" w:hAnsi="Times New Roman"/>
        </w:rPr>
      </w:pPr>
    </w:p>
    <w:p w:rsidR="00127726" w:rsidRPr="009050CB" w:rsidP="00AD1194">
      <w:pPr>
        <w:bidi w:val="0"/>
        <w:ind w:firstLine="708"/>
        <w:jc w:val="both"/>
        <w:rPr>
          <w:rFonts w:ascii="Times New Roman" w:hAnsi="Times New Roman"/>
        </w:rPr>
      </w:pPr>
      <w:r w:rsidRPr="009050CB" w:rsidR="00514356">
        <w:rPr>
          <w:rFonts w:ascii="Times New Roman" w:hAnsi="Times New Roman"/>
        </w:rPr>
        <w:t xml:space="preserve">V súlade so smernicou </w:t>
      </w:r>
      <w:r w:rsidRPr="009050CB" w:rsidR="00BB4464">
        <w:rPr>
          <w:rFonts w:ascii="Times New Roman" w:hAnsi="Times New Roman"/>
        </w:rPr>
        <w:t>sa</w:t>
      </w:r>
      <w:r w:rsidRPr="009050CB" w:rsidR="00514356">
        <w:rPr>
          <w:rFonts w:ascii="Times New Roman" w:hAnsi="Times New Roman"/>
        </w:rPr>
        <w:t xml:space="preserve"> taxatívne vymedz</w:t>
      </w:r>
      <w:r w:rsidRPr="009050CB" w:rsidR="00BB4464">
        <w:rPr>
          <w:rFonts w:ascii="Times New Roman" w:hAnsi="Times New Roman"/>
        </w:rPr>
        <w:t>ujú</w:t>
      </w:r>
      <w:r w:rsidRPr="009050CB" w:rsidR="00514356">
        <w:rPr>
          <w:rFonts w:ascii="Times New Roman" w:hAnsi="Times New Roman"/>
        </w:rPr>
        <w:t xml:space="preserve"> </w:t>
      </w:r>
      <w:r w:rsidRPr="009050CB" w:rsidR="00BB4464">
        <w:rPr>
          <w:rFonts w:ascii="Times New Roman" w:hAnsi="Times New Roman"/>
        </w:rPr>
        <w:t xml:space="preserve">obligatórne </w:t>
      </w:r>
      <w:r w:rsidRPr="009050CB" w:rsidR="009B5AF4">
        <w:rPr>
          <w:rFonts w:ascii="Times New Roman" w:hAnsi="Times New Roman"/>
        </w:rPr>
        <w:t xml:space="preserve">dôvody </w:t>
      </w:r>
      <w:r w:rsidRPr="009050CB" w:rsidR="00F32889">
        <w:rPr>
          <w:rFonts w:ascii="Times New Roman" w:hAnsi="Times New Roman"/>
        </w:rPr>
        <w:t xml:space="preserve">pre </w:t>
      </w:r>
      <w:r w:rsidRPr="009050CB" w:rsidR="009B5AF4">
        <w:rPr>
          <w:rFonts w:ascii="Times New Roman" w:hAnsi="Times New Roman"/>
        </w:rPr>
        <w:t>odmietnuti</w:t>
      </w:r>
      <w:r w:rsidRPr="009050CB" w:rsidR="00BB4464">
        <w:rPr>
          <w:rFonts w:ascii="Times New Roman" w:hAnsi="Times New Roman"/>
        </w:rPr>
        <w:t>e</w:t>
      </w:r>
      <w:r w:rsidRPr="009050CB" w:rsidR="009B5AF4">
        <w:rPr>
          <w:rFonts w:ascii="Times New Roman" w:hAnsi="Times New Roman"/>
        </w:rPr>
        <w:t xml:space="preserve"> uznania </w:t>
      </w:r>
      <w:r w:rsidRPr="009050CB" w:rsidR="00514356">
        <w:rPr>
          <w:rFonts w:ascii="Times New Roman" w:hAnsi="Times New Roman"/>
        </w:rPr>
        <w:t>európskeho ochranného príkazu</w:t>
      </w:r>
      <w:r w:rsidRPr="009050CB" w:rsidR="00BB4464">
        <w:rPr>
          <w:rFonts w:ascii="Times New Roman" w:hAnsi="Times New Roman"/>
        </w:rPr>
        <w:t xml:space="preserve"> na území Slovenskej republiky</w:t>
      </w:r>
      <w:r w:rsidRPr="009050CB" w:rsidR="001C466A">
        <w:rPr>
          <w:rFonts w:ascii="Times New Roman" w:hAnsi="Times New Roman"/>
        </w:rPr>
        <w:t xml:space="preserve">. </w:t>
      </w:r>
    </w:p>
    <w:p w:rsidR="00127726" w:rsidRPr="009050CB" w:rsidP="00BE6F09">
      <w:pPr>
        <w:bidi w:val="0"/>
        <w:jc w:val="both"/>
        <w:rPr>
          <w:rFonts w:ascii="Times New Roman" w:hAnsi="Times New Roman"/>
          <w:highlight w:val="yellow"/>
        </w:rPr>
      </w:pPr>
    </w:p>
    <w:p w:rsidR="000A72DC" w:rsidRPr="009050CB" w:rsidP="00BE6F09">
      <w:pPr>
        <w:bidi w:val="0"/>
        <w:jc w:val="both"/>
        <w:rPr>
          <w:rFonts w:ascii="Times New Roman" w:hAnsi="Times New Roman"/>
          <w:u w:val="single"/>
        </w:rPr>
      </w:pPr>
      <w:r w:rsidRPr="009050CB" w:rsidR="00A0156C">
        <w:rPr>
          <w:rFonts w:ascii="Times New Roman" w:hAnsi="Times New Roman"/>
          <w:u w:val="single"/>
        </w:rPr>
        <w:t>K § 14</w:t>
      </w:r>
    </w:p>
    <w:p w:rsidR="00A0156C" w:rsidRPr="009050CB" w:rsidP="00BE6F09">
      <w:pPr>
        <w:bidi w:val="0"/>
        <w:jc w:val="both"/>
        <w:rPr>
          <w:rFonts w:ascii="Times New Roman" w:hAnsi="Times New Roman"/>
        </w:rPr>
      </w:pPr>
    </w:p>
    <w:p w:rsidR="00A1797B" w:rsidRPr="009050CB" w:rsidP="00BE6F09">
      <w:pPr>
        <w:bidi w:val="0"/>
        <w:jc w:val="both"/>
        <w:rPr>
          <w:rFonts w:ascii="Times New Roman" w:hAnsi="Times New Roman"/>
        </w:rPr>
      </w:pPr>
      <w:r w:rsidRPr="009050CB" w:rsidR="00A0156C">
        <w:rPr>
          <w:rFonts w:ascii="Times New Roman" w:hAnsi="Times New Roman"/>
        </w:rPr>
        <w:tab/>
        <w:t>Ustanovuje sa postup súdu v prípade uznania európskeho ochranného príkazu. Ak dôjde k uznaniu európskeho ochranného príkazu, súd v</w:t>
      </w:r>
      <w:r w:rsidRPr="009050CB" w:rsidR="001848B8">
        <w:rPr>
          <w:rFonts w:ascii="Times New Roman" w:hAnsi="Times New Roman"/>
        </w:rPr>
        <w:t>o</w:t>
      </w:r>
      <w:r w:rsidRPr="009050CB" w:rsidR="00A0156C">
        <w:rPr>
          <w:rFonts w:ascii="Times New Roman" w:hAnsi="Times New Roman"/>
        </w:rPr>
        <w:t xml:space="preserve"> svojom rozhodnutí, ktorým rozhodol o jeho uznaní, súčasne uloží ohrozujúcej osobe </w:t>
      </w:r>
      <w:r w:rsidRPr="009050CB">
        <w:rPr>
          <w:rFonts w:ascii="Times New Roman" w:hAnsi="Times New Roman"/>
        </w:rPr>
        <w:t xml:space="preserve">tzv. následné opatrenie vo forme obmedzujúceho opatrenia, ktoré svojou povahou najviac zodpovedá obmedzujúcemu opatreniu uvedenému v európskom ochrannom príkaze. V praxi pôjde o uloženie takého opatrenia, ktoré je uvedené v európskom ochrannom príkaze, teda jedno alebo viacero obmedzujúcich opatrení, ktoré v zmysle smernice môžu byť predmetom európskeho ochranného príkazu a ktoré sú uvedené v § 2 písm. a) bod 1 až 3 návrhu zákona. Tieto obmedzujúce opatrenia  sú návrhom zákona v čl. II a III doplnené aj do príslušných ustanovení Trestného zákona a Trestného poriadku. </w:t>
      </w:r>
    </w:p>
    <w:p w:rsidR="00A1797B" w:rsidRPr="009050CB" w:rsidP="00BE6F09">
      <w:pPr>
        <w:bidi w:val="0"/>
        <w:jc w:val="both"/>
        <w:rPr>
          <w:rFonts w:ascii="Times New Roman" w:hAnsi="Times New Roman"/>
        </w:rPr>
      </w:pPr>
    </w:p>
    <w:p w:rsidR="00A1797B" w:rsidRPr="009050CB" w:rsidP="00BE6F09">
      <w:pPr>
        <w:bidi w:val="0"/>
        <w:jc w:val="both"/>
        <w:rPr>
          <w:rFonts w:ascii="Times New Roman" w:hAnsi="Times New Roman"/>
        </w:rPr>
      </w:pPr>
      <w:r w:rsidRPr="009050CB">
        <w:rPr>
          <w:rFonts w:ascii="Times New Roman" w:hAnsi="Times New Roman"/>
        </w:rPr>
        <w:tab/>
        <w:t>V odseku 2 sa stanovuje, že plnenie a kontrolu uloženého obmedzenia vykoná súdom určený probačný a mediačný úradník. Následkom porušenia uloženého obmedzujúceho opatrenia ohrozujúcou osobou na území Slovenskej republiky je možnosť súdu uložiť tejto osobe poriadkovú pokutu vo výške do 1650 eur. Uvedeným nie je dotknutá trestná zodpovednosť ohrozujúcej osoby, ak porušením obmedzujúceho opatrenia súčasne naplní</w:t>
      </w:r>
      <w:r w:rsidRPr="009050CB" w:rsidR="001848B8">
        <w:rPr>
          <w:rFonts w:ascii="Times New Roman" w:hAnsi="Times New Roman"/>
        </w:rPr>
        <w:t xml:space="preserve"> znaky niektorého trestného činu</w:t>
      </w:r>
      <w:r w:rsidRPr="009050CB">
        <w:rPr>
          <w:rFonts w:ascii="Times New Roman" w:hAnsi="Times New Roman"/>
        </w:rPr>
        <w:t xml:space="preserve"> uvedeného v osobitnej časti Trestného zákona. </w:t>
      </w:r>
    </w:p>
    <w:p w:rsidR="00A1797B" w:rsidRPr="009050CB" w:rsidP="00BE6F09">
      <w:pPr>
        <w:bidi w:val="0"/>
        <w:jc w:val="both"/>
        <w:rPr>
          <w:rFonts w:ascii="Times New Roman" w:hAnsi="Times New Roman"/>
        </w:rPr>
      </w:pPr>
    </w:p>
    <w:p w:rsidR="00A0156C" w:rsidRPr="009050CB" w:rsidP="00BE6F09">
      <w:pPr>
        <w:bidi w:val="0"/>
        <w:jc w:val="both"/>
        <w:rPr>
          <w:rFonts w:ascii="Times New Roman" w:hAnsi="Times New Roman"/>
        </w:rPr>
      </w:pPr>
      <w:r w:rsidRPr="009050CB" w:rsidR="00A1797B">
        <w:rPr>
          <w:rFonts w:ascii="Times New Roman" w:hAnsi="Times New Roman"/>
        </w:rPr>
        <w:t xml:space="preserve">  </w:t>
        <w:tab/>
      </w:r>
      <w:r w:rsidRPr="009050CB" w:rsidR="001D0B9E">
        <w:rPr>
          <w:rFonts w:ascii="Times New Roman" w:hAnsi="Times New Roman"/>
        </w:rPr>
        <w:t xml:space="preserve">V odseku 3 sa upravuje povinnosť súdu informovať justičný orgán štátu pôvodu o každom porušení následného opatrenia na území Slovenskej republiky a to prostredníctvom štandardizovaného formulára (oznámenia), ktorého vzor sa uvádza v prílohe č. 2.  </w:t>
      </w:r>
    </w:p>
    <w:p w:rsidR="00A1797B" w:rsidRPr="009050CB" w:rsidP="00BE6F09">
      <w:pPr>
        <w:bidi w:val="0"/>
        <w:jc w:val="both"/>
        <w:rPr>
          <w:rFonts w:ascii="Times New Roman" w:hAnsi="Times New Roman"/>
        </w:rPr>
      </w:pPr>
    </w:p>
    <w:p w:rsidR="00A1797B" w:rsidRPr="009050CB" w:rsidP="00BE6F09">
      <w:pPr>
        <w:bidi w:val="0"/>
        <w:jc w:val="both"/>
        <w:rPr>
          <w:rFonts w:ascii="Times New Roman" w:hAnsi="Times New Roman"/>
          <w:u w:val="single"/>
        </w:rPr>
      </w:pPr>
      <w:r w:rsidRPr="009050CB" w:rsidR="001D0B9E">
        <w:rPr>
          <w:rFonts w:ascii="Times New Roman" w:hAnsi="Times New Roman"/>
          <w:u w:val="single"/>
        </w:rPr>
        <w:t>K § 15</w:t>
      </w:r>
    </w:p>
    <w:p w:rsidR="00127726" w:rsidRPr="009050CB" w:rsidP="0052509F">
      <w:pPr>
        <w:bidi w:val="0"/>
        <w:ind w:firstLine="708"/>
        <w:jc w:val="both"/>
        <w:rPr>
          <w:rFonts w:ascii="Times New Roman" w:hAnsi="Times New Roman"/>
          <w:highlight w:val="yellow"/>
        </w:rPr>
      </w:pPr>
    </w:p>
    <w:p w:rsidR="003C3B49" w:rsidRPr="009050CB" w:rsidP="00BE6F09">
      <w:pPr>
        <w:bidi w:val="0"/>
        <w:jc w:val="both"/>
        <w:rPr>
          <w:rFonts w:ascii="Times New Roman" w:hAnsi="Times New Roman"/>
        </w:rPr>
      </w:pPr>
      <w:r w:rsidRPr="009050CB" w:rsidR="001D0B9E">
        <w:rPr>
          <w:rFonts w:ascii="Times New Roman" w:hAnsi="Times New Roman"/>
        </w:rPr>
        <w:tab/>
        <w:t xml:space="preserve">Upravuje sa postup súdu v prípade zmeny </w:t>
      </w:r>
      <w:r w:rsidRPr="009050CB" w:rsidR="00E54ADA">
        <w:rPr>
          <w:rFonts w:ascii="Times New Roman" w:hAnsi="Times New Roman"/>
        </w:rPr>
        <w:t>obmedzujúceho</w:t>
      </w:r>
      <w:r w:rsidRPr="009050CB" w:rsidR="001D0B9E">
        <w:rPr>
          <w:rFonts w:ascii="Times New Roman" w:hAnsi="Times New Roman"/>
        </w:rPr>
        <w:t xml:space="preserve"> opatrenia v štáte pôvodu. V takomto prípade by štát pôvodu v súlade so smernicou mal vydať nový európsky ochranný príkaz a doručiť ho slovenským orgánom na rozhodnutie. Súd by mal následne rozhodnúť, či nový zmenený európsky ochranný uzná a súčasne o zmene následného opatrenia, ktoré uložil ohrozujúcej osobe. Vo všeobecnosti by súd mal rozhodnúť o zmene následného opatrenia v súlade s novým európskym ochranným príkazom a tým zabezpečiť ochranu chránenej osoby na území Slovenskej republiky v rovnakom rozsahu ako jej je poskytnutá v štáte pôvodu. </w:t>
      </w:r>
      <w:r w:rsidRPr="009050CB">
        <w:rPr>
          <w:rFonts w:ascii="Times New Roman" w:hAnsi="Times New Roman"/>
        </w:rPr>
        <w:t xml:space="preserve">Nie je účelné, aby chránenej osobe bola na území Slovenskej republiky poskytovaná ochrana v inom rozsahu ako je to v samotnom štáte pôvode, kde sa vedie trestné konanie v danej veci. </w:t>
      </w:r>
    </w:p>
    <w:p w:rsidR="003C3B49" w:rsidRPr="009050CB" w:rsidP="00BE6F09">
      <w:pPr>
        <w:bidi w:val="0"/>
        <w:jc w:val="both"/>
        <w:rPr>
          <w:rFonts w:ascii="Times New Roman" w:hAnsi="Times New Roman"/>
        </w:rPr>
      </w:pPr>
    </w:p>
    <w:p w:rsidR="00127726" w:rsidRPr="009050CB" w:rsidP="00BE6F09">
      <w:pPr>
        <w:bidi w:val="0"/>
        <w:jc w:val="both"/>
        <w:rPr>
          <w:rFonts w:ascii="Times New Roman" w:hAnsi="Times New Roman"/>
        </w:rPr>
      </w:pPr>
      <w:r w:rsidRPr="009050CB" w:rsidR="003C3B49">
        <w:rPr>
          <w:rFonts w:ascii="Times New Roman" w:hAnsi="Times New Roman"/>
        </w:rPr>
        <w:tab/>
      </w:r>
      <w:r w:rsidRPr="009050CB" w:rsidR="001D0B9E">
        <w:rPr>
          <w:rFonts w:ascii="Times New Roman" w:hAnsi="Times New Roman"/>
        </w:rPr>
        <w:t>Návrh upravuje súčasne dve situácie kedy k zmene následného opatrenia uloženého na území Slovenskej republiky nedôjde a to 1) ak zmenený ochranný príkaz ukladá iné obmedzujúce opatrenie ako je uvedené v § 2 ods. 1 a 2) súd nepovažuje zm</w:t>
      </w:r>
      <w:r w:rsidRPr="009050CB" w:rsidR="00E54ADA">
        <w:rPr>
          <w:rFonts w:ascii="Times New Roman" w:hAnsi="Times New Roman"/>
        </w:rPr>
        <w:t xml:space="preserve">enený európsky ochranný príkaz za </w:t>
      </w:r>
      <w:r w:rsidRPr="009050CB" w:rsidR="001D0B9E">
        <w:rPr>
          <w:rFonts w:ascii="Times New Roman" w:hAnsi="Times New Roman"/>
        </w:rPr>
        <w:t>dostatočný podklad pre svoje rozhodnutie alebo ak neboli justičným orgánom štátu pôvodu poskytnuté dodatočné informácie v určenej lehote na základe žiadosti súdu.</w:t>
      </w:r>
    </w:p>
    <w:p w:rsidR="00B87E81" w:rsidRPr="009050CB" w:rsidP="00BE6F09">
      <w:pPr>
        <w:bidi w:val="0"/>
        <w:jc w:val="both"/>
        <w:rPr>
          <w:rFonts w:ascii="Times New Roman" w:hAnsi="Times New Roman"/>
          <w:highlight w:val="yellow"/>
        </w:rPr>
      </w:pPr>
    </w:p>
    <w:p w:rsidR="003C3B49" w:rsidRPr="009050CB" w:rsidP="00BE6F09">
      <w:pPr>
        <w:bidi w:val="0"/>
        <w:jc w:val="both"/>
        <w:rPr>
          <w:rFonts w:ascii="Times New Roman" w:hAnsi="Times New Roman"/>
        </w:rPr>
      </w:pPr>
      <w:r w:rsidRPr="009050CB">
        <w:rPr>
          <w:rFonts w:ascii="Times New Roman" w:hAnsi="Times New Roman"/>
        </w:rPr>
        <w:tab/>
        <w:t xml:space="preserve">V odseku 2 a 3 sa stanovuje ďalší postup súdu v súvislosti so zmenou následného opatrenia na základe zmeneného európskeho ochranného príkazu vo vzťahu k doručovaniu a vyrozumeniu justičného orgánu štátu pôvodu. </w:t>
      </w:r>
    </w:p>
    <w:p w:rsidR="003C3B49" w:rsidRPr="009050CB" w:rsidP="00BE6F09">
      <w:pPr>
        <w:bidi w:val="0"/>
        <w:jc w:val="both"/>
        <w:rPr>
          <w:rFonts w:ascii="Times New Roman" w:hAnsi="Times New Roman"/>
        </w:rPr>
      </w:pPr>
    </w:p>
    <w:p w:rsidR="003C3B49" w:rsidRPr="009050CB" w:rsidP="00BE6F09">
      <w:pPr>
        <w:bidi w:val="0"/>
        <w:jc w:val="both"/>
        <w:rPr>
          <w:rFonts w:ascii="Times New Roman" w:hAnsi="Times New Roman"/>
          <w:u w:val="single"/>
        </w:rPr>
      </w:pPr>
      <w:r w:rsidRPr="009050CB">
        <w:rPr>
          <w:rFonts w:ascii="Times New Roman" w:hAnsi="Times New Roman"/>
          <w:u w:val="single"/>
        </w:rPr>
        <w:t>K § 16</w:t>
      </w:r>
    </w:p>
    <w:p w:rsidR="003C3B49" w:rsidRPr="009050CB" w:rsidP="00BE6F09">
      <w:pPr>
        <w:bidi w:val="0"/>
        <w:jc w:val="both"/>
        <w:rPr>
          <w:rFonts w:ascii="Times New Roman" w:hAnsi="Times New Roman"/>
        </w:rPr>
      </w:pPr>
    </w:p>
    <w:p w:rsidR="003C3B49" w:rsidRPr="009050CB" w:rsidP="00BE6F09">
      <w:pPr>
        <w:bidi w:val="0"/>
        <w:jc w:val="both"/>
        <w:rPr>
          <w:rFonts w:ascii="Times New Roman" w:hAnsi="Times New Roman"/>
        </w:rPr>
      </w:pPr>
      <w:r w:rsidRPr="009050CB">
        <w:rPr>
          <w:rFonts w:ascii="Times New Roman" w:hAnsi="Times New Roman"/>
        </w:rPr>
        <w:tab/>
        <w:t xml:space="preserve">Upravujú sa zákonné podmienky pre rozhodnutie súdu o zrušení následného opatrenia na území Slovenskej republiky a o ďalšom postupe. Súčasne sa stanovuje, že voči takémuto rozhodnutiu je prípustná sťažnosť prokurátora a chránenej osobe len ak ide o rozhodnutie o zrušení následného opatrenia z dôvodu uvedeného v odseku 1 písm. a) - chránená osoba sa preukázateľne prestala zdržovať na území Slovenskej republiky alebo už nemá na jej území obvyklý pobyt. Sťažnosť má v takomto prípade odkladný účinok. </w:t>
      </w:r>
    </w:p>
    <w:p w:rsidR="003C3B49" w:rsidRPr="009050CB" w:rsidP="00BE6F09">
      <w:pPr>
        <w:bidi w:val="0"/>
        <w:jc w:val="both"/>
        <w:rPr>
          <w:rFonts w:ascii="Times New Roman" w:hAnsi="Times New Roman"/>
        </w:rPr>
      </w:pPr>
    </w:p>
    <w:p w:rsidR="00BE6F09" w:rsidRPr="009050CB" w:rsidP="00BE6F09">
      <w:pPr>
        <w:bidi w:val="0"/>
        <w:jc w:val="both"/>
        <w:rPr>
          <w:rFonts w:ascii="Times New Roman" w:hAnsi="Times New Roman"/>
          <w:u w:val="single"/>
        </w:rPr>
      </w:pPr>
      <w:r w:rsidRPr="009050CB" w:rsidR="00033E78">
        <w:rPr>
          <w:rFonts w:ascii="Times New Roman" w:hAnsi="Times New Roman"/>
          <w:u w:val="single"/>
        </w:rPr>
        <w:t>K § 17</w:t>
      </w:r>
    </w:p>
    <w:p w:rsidR="003C3B49" w:rsidRPr="009050CB" w:rsidP="003C3B49">
      <w:pPr>
        <w:bidi w:val="0"/>
        <w:ind w:firstLine="708"/>
        <w:jc w:val="both"/>
        <w:rPr>
          <w:rFonts w:ascii="Times New Roman" w:hAnsi="Times New Roman"/>
        </w:rPr>
      </w:pPr>
    </w:p>
    <w:p w:rsidR="004A520C" w:rsidRPr="009050CB" w:rsidP="003C3B49">
      <w:pPr>
        <w:bidi w:val="0"/>
        <w:ind w:firstLine="708"/>
        <w:jc w:val="both"/>
        <w:rPr>
          <w:rFonts w:ascii="Times New Roman" w:hAnsi="Times New Roman"/>
        </w:rPr>
      </w:pPr>
      <w:r w:rsidRPr="009050CB" w:rsidR="003C3B49">
        <w:rPr>
          <w:rFonts w:ascii="Times New Roman" w:hAnsi="Times New Roman"/>
        </w:rPr>
        <w:t>Upravuje sa postup v prípade súbehu konania o</w:t>
      </w:r>
      <w:r w:rsidRPr="009050CB">
        <w:rPr>
          <w:rFonts w:ascii="Times New Roman" w:hAnsi="Times New Roman"/>
        </w:rPr>
        <w:t xml:space="preserve"> uznaní </w:t>
      </w:r>
      <w:r w:rsidRPr="009050CB" w:rsidR="00E54ADA">
        <w:rPr>
          <w:rFonts w:ascii="Times New Roman" w:hAnsi="Times New Roman"/>
        </w:rPr>
        <w:t>európskeho</w:t>
      </w:r>
      <w:r w:rsidRPr="009050CB" w:rsidR="003C3B49">
        <w:rPr>
          <w:rFonts w:ascii="Times New Roman" w:hAnsi="Times New Roman"/>
        </w:rPr>
        <w:t xml:space="preserve"> och</w:t>
      </w:r>
      <w:r w:rsidRPr="009050CB" w:rsidR="00E54ADA">
        <w:rPr>
          <w:rFonts w:ascii="Times New Roman" w:hAnsi="Times New Roman"/>
        </w:rPr>
        <w:t>ranného</w:t>
      </w:r>
      <w:r w:rsidRPr="009050CB">
        <w:rPr>
          <w:rFonts w:ascii="Times New Roman" w:hAnsi="Times New Roman"/>
        </w:rPr>
        <w:t xml:space="preserve"> príkazu s konaním o </w:t>
      </w:r>
    </w:p>
    <w:p w:rsidR="004A520C" w:rsidRPr="009050CB" w:rsidP="003C3B49">
      <w:pPr>
        <w:bidi w:val="0"/>
        <w:ind w:firstLine="708"/>
        <w:jc w:val="both"/>
        <w:rPr>
          <w:rFonts w:ascii="Times New Roman" w:hAnsi="Times New Roman"/>
        </w:rPr>
      </w:pPr>
    </w:p>
    <w:p w:rsidR="004A520C" w:rsidRPr="009050CB" w:rsidP="004A520C">
      <w:pPr>
        <w:numPr>
          <w:numId w:val="9"/>
        </w:numPr>
        <w:bidi w:val="0"/>
        <w:ind w:left="993" w:hanging="425"/>
        <w:jc w:val="both"/>
        <w:rPr>
          <w:rFonts w:ascii="Times New Roman" w:hAnsi="Times New Roman"/>
        </w:rPr>
      </w:pPr>
      <w:r w:rsidRPr="009050CB">
        <w:rPr>
          <w:rFonts w:ascii="Times New Roman" w:hAnsi="Times New Roman"/>
        </w:rPr>
        <w:tab/>
        <w:t>uznávaní a výkone rozhodnutí, ktorými sa ukladá trestná sankcia nespojená s odňatím slobody alebo probačné opatrenie na účely dohľadu v Európskej únii podľa zákona č. 533/2011 Z. z., a</w:t>
      </w:r>
    </w:p>
    <w:p w:rsidR="004A520C" w:rsidRPr="009050CB" w:rsidP="004A520C">
      <w:pPr>
        <w:numPr>
          <w:numId w:val="9"/>
        </w:numPr>
        <w:bidi w:val="0"/>
        <w:ind w:left="993" w:hanging="425"/>
        <w:jc w:val="both"/>
        <w:rPr>
          <w:rFonts w:ascii="Times New Roman" w:hAnsi="Times New Roman"/>
        </w:rPr>
      </w:pPr>
      <w:r w:rsidRPr="009050CB">
        <w:rPr>
          <w:rFonts w:ascii="Times New Roman" w:hAnsi="Times New Roman"/>
        </w:rPr>
        <w:tab/>
        <w:t>uznávaní a výkone rozhodnutí o opatreniach dohľadu ako náhrade väzby v Európskej únii podľa zákona č. 131/2013 Z. z.</w:t>
      </w:r>
    </w:p>
    <w:p w:rsidR="004A520C" w:rsidRPr="009050CB" w:rsidP="004A520C">
      <w:pPr>
        <w:bidi w:val="0"/>
        <w:ind w:left="993" w:hanging="425"/>
        <w:jc w:val="both"/>
        <w:rPr>
          <w:rFonts w:ascii="Times New Roman" w:hAnsi="Times New Roman"/>
          <w:color w:val="FF0000"/>
        </w:rPr>
      </w:pPr>
    </w:p>
    <w:p w:rsidR="00BE6F09" w:rsidRPr="009050CB" w:rsidP="004A520C">
      <w:pPr>
        <w:bidi w:val="0"/>
        <w:jc w:val="both"/>
        <w:rPr>
          <w:rFonts w:ascii="Times New Roman" w:hAnsi="Times New Roman"/>
        </w:rPr>
      </w:pPr>
      <w:r w:rsidRPr="009050CB" w:rsidR="004A520C">
        <w:rPr>
          <w:rFonts w:ascii="Times New Roman" w:hAnsi="Times New Roman"/>
          <w:color w:val="FF0000"/>
        </w:rPr>
        <w:t xml:space="preserve"> </w:t>
        <w:tab/>
      </w:r>
      <w:r w:rsidRPr="009050CB" w:rsidR="004A520C">
        <w:rPr>
          <w:rFonts w:ascii="Times New Roman" w:hAnsi="Times New Roman"/>
        </w:rPr>
        <w:t>Z povahy veci vyplýva, že v praxi môže nastať situácia v ktorej budú slovenské orgány požiadané o uznanie európskeho ochranného príkazu a súčasne, resp. následne aj o uznanie a výkon rozhodnutia podľa iných právnych nástrojov Európskej únie, ktoré je totožné s rozhodnutím (ochranným príkazom), na základe ktorého bol vydaný európsky ochranný príkaz</w:t>
      </w:r>
      <w:r w:rsidRPr="009050CB" w:rsidR="00A83EA2">
        <w:rPr>
          <w:rFonts w:ascii="Times New Roman" w:hAnsi="Times New Roman"/>
        </w:rPr>
        <w:t xml:space="preserve">. V odseku 1 sa navrhuje postup, </w:t>
      </w:r>
      <w:r w:rsidRPr="009050CB" w:rsidR="004A520C">
        <w:rPr>
          <w:rFonts w:ascii="Times New Roman" w:hAnsi="Times New Roman"/>
        </w:rPr>
        <w:t>ak k žiadosti o uznanie a výkon rozhodnutia podľa vyššie uvedených</w:t>
      </w:r>
      <w:r w:rsidRPr="009050CB" w:rsidR="00A83EA2">
        <w:rPr>
          <w:rFonts w:ascii="Times New Roman" w:hAnsi="Times New Roman"/>
        </w:rPr>
        <w:t xml:space="preserve"> osobitných predpisov </w:t>
      </w:r>
      <w:r w:rsidRPr="009050CB" w:rsidR="004A520C">
        <w:rPr>
          <w:rFonts w:ascii="Times New Roman" w:hAnsi="Times New Roman"/>
        </w:rPr>
        <w:t xml:space="preserve">dôjde pred rozhodnutím súdu o uznaní európskeho </w:t>
      </w:r>
      <w:r w:rsidRPr="009050CB" w:rsidR="00A83EA2">
        <w:rPr>
          <w:rFonts w:ascii="Times New Roman" w:hAnsi="Times New Roman"/>
        </w:rPr>
        <w:t xml:space="preserve">ochranného príkazu a v odseku 2, </w:t>
      </w:r>
      <w:r w:rsidRPr="009050CB" w:rsidR="004A520C">
        <w:rPr>
          <w:rFonts w:ascii="Times New Roman" w:hAnsi="Times New Roman"/>
        </w:rPr>
        <w:t>ak k takejto žiadosti dôjde až po uznaní európskeho ochranného príkazu na území Slovenskej republiky. Úprava je riešená tým spôsobom, aby nedošlo k prerušeniu zabezpečenia ochrany chránenej osoby na území Slovenskej republiky, pričom platí prednosť konaní o uznaní o výkone rozhodnutí podľa osobitných predpisov</w:t>
      </w:r>
      <w:r w:rsidRPr="009050CB" w:rsidR="00BA654D">
        <w:rPr>
          <w:rFonts w:ascii="Times New Roman" w:hAnsi="Times New Roman"/>
        </w:rPr>
        <w:t>, v zmysle uvedeného, ak dôjde k uznaniu a nariadeniu výkonu rozhodnutia podľa označených osobitných predpisov, následné opatrenie uložené na základe uznané</w:t>
      </w:r>
      <w:r w:rsidRPr="009050CB" w:rsidR="00A83EA2">
        <w:rPr>
          <w:rFonts w:ascii="Times New Roman" w:hAnsi="Times New Roman"/>
        </w:rPr>
        <w:t>ho európskeho</w:t>
      </w:r>
      <w:r w:rsidRPr="009050CB" w:rsidR="00BA654D">
        <w:rPr>
          <w:rFonts w:ascii="Times New Roman" w:hAnsi="Times New Roman"/>
        </w:rPr>
        <w:t xml:space="preserve"> ochranného príkazu sa zruší</w:t>
      </w:r>
      <w:r w:rsidRPr="009050CB" w:rsidR="004A520C">
        <w:rPr>
          <w:rFonts w:ascii="Times New Roman" w:hAnsi="Times New Roman"/>
        </w:rPr>
        <w:t xml:space="preserve">.  </w:t>
      </w:r>
    </w:p>
    <w:p w:rsidR="00B1332D" w:rsidRPr="009050CB" w:rsidP="00BE6F09">
      <w:pPr>
        <w:bidi w:val="0"/>
        <w:jc w:val="both"/>
        <w:rPr>
          <w:rFonts w:ascii="Times New Roman" w:hAnsi="Times New Roman"/>
        </w:rPr>
      </w:pPr>
    </w:p>
    <w:p w:rsidR="00BE6F09" w:rsidRPr="009050CB" w:rsidP="00BE6F09">
      <w:pPr>
        <w:bidi w:val="0"/>
        <w:jc w:val="both"/>
        <w:rPr>
          <w:rFonts w:ascii="Times New Roman" w:hAnsi="Times New Roman"/>
          <w:u w:val="single"/>
        </w:rPr>
      </w:pPr>
      <w:r w:rsidRPr="009050CB" w:rsidR="00033E78">
        <w:rPr>
          <w:rFonts w:ascii="Times New Roman" w:hAnsi="Times New Roman"/>
          <w:u w:val="single"/>
        </w:rPr>
        <w:t>K § 18</w:t>
      </w:r>
    </w:p>
    <w:p w:rsidR="00BE6F09" w:rsidRPr="009050CB" w:rsidP="00BE6F09">
      <w:pPr>
        <w:bidi w:val="0"/>
        <w:jc w:val="both"/>
        <w:rPr>
          <w:rFonts w:ascii="Times New Roman" w:hAnsi="Times New Roman"/>
        </w:rPr>
      </w:pPr>
    </w:p>
    <w:p w:rsidR="00BF1A6E" w:rsidRPr="009050CB" w:rsidP="00BF1A6E">
      <w:pPr>
        <w:bidi w:val="0"/>
        <w:ind w:firstLine="708"/>
        <w:jc w:val="both"/>
        <w:rPr>
          <w:rFonts w:ascii="Times New Roman" w:hAnsi="Times New Roman"/>
        </w:rPr>
      </w:pPr>
      <w:r w:rsidRPr="009050CB">
        <w:rPr>
          <w:rFonts w:ascii="Times New Roman" w:hAnsi="Times New Roman"/>
        </w:rPr>
        <w:t>V navrhovanom ustanovení sa ustanovuje spôsob styku justičných orgánov štátu pôvodu a s justičnými orgánmi vykonávajúceho štátu, ktorý je v zásade priamy. Ingerencia ústredných orgánov sa predpokladá len v rámci poskytovania súčinnosti v zmysle § 21 ods. 1.</w:t>
      </w:r>
    </w:p>
    <w:p w:rsidR="00BF1A6E" w:rsidRPr="009050CB" w:rsidP="00BF1A6E">
      <w:pPr>
        <w:bidi w:val="0"/>
        <w:ind w:firstLine="708"/>
        <w:jc w:val="both"/>
        <w:rPr>
          <w:rFonts w:ascii="Times New Roman" w:hAnsi="Times New Roman"/>
        </w:rPr>
      </w:pPr>
    </w:p>
    <w:p w:rsidR="00BF1A6E" w:rsidRPr="009050CB" w:rsidP="00BF1A6E">
      <w:pPr>
        <w:bidi w:val="0"/>
        <w:ind w:firstLine="708"/>
        <w:jc w:val="both"/>
        <w:rPr>
          <w:rFonts w:ascii="Times New Roman" w:hAnsi="Times New Roman"/>
        </w:rPr>
      </w:pPr>
      <w:r w:rsidRPr="009050CB">
        <w:rPr>
          <w:rFonts w:ascii="Times New Roman" w:hAnsi="Times New Roman"/>
        </w:rPr>
        <w:t>V odseku 2 sa v súlade so smernicou ustanovujú postupy a ostatné kritéria pre zasielanie a prijímanie európskeho ochranného príkazu a ostatných písomností.</w:t>
      </w:r>
    </w:p>
    <w:p w:rsidR="00B87E81" w:rsidRPr="009050CB" w:rsidP="00BE6F09">
      <w:pPr>
        <w:bidi w:val="0"/>
        <w:jc w:val="both"/>
        <w:rPr>
          <w:rFonts w:ascii="Times New Roman" w:hAnsi="Times New Roman"/>
        </w:rPr>
      </w:pPr>
    </w:p>
    <w:p w:rsidR="00BE6F09" w:rsidRPr="009050CB" w:rsidP="00BE6F09">
      <w:pPr>
        <w:bidi w:val="0"/>
        <w:jc w:val="both"/>
        <w:rPr>
          <w:rFonts w:ascii="Times New Roman" w:hAnsi="Times New Roman"/>
          <w:u w:val="single"/>
        </w:rPr>
      </w:pPr>
      <w:r w:rsidRPr="009050CB" w:rsidR="00033E78">
        <w:rPr>
          <w:rFonts w:ascii="Times New Roman" w:hAnsi="Times New Roman"/>
          <w:u w:val="single"/>
        </w:rPr>
        <w:t>K § 19</w:t>
      </w:r>
    </w:p>
    <w:p w:rsidR="00BF1A6E" w:rsidRPr="009050CB" w:rsidP="00BF1A6E">
      <w:pPr>
        <w:bidi w:val="0"/>
        <w:ind w:firstLine="708"/>
        <w:jc w:val="both"/>
        <w:rPr>
          <w:rFonts w:ascii="Times New Roman" w:hAnsi="Times New Roman"/>
        </w:rPr>
      </w:pPr>
    </w:p>
    <w:p w:rsidR="00BF1A6E" w:rsidRPr="009050CB" w:rsidP="00BF1A6E">
      <w:pPr>
        <w:bidi w:val="0"/>
        <w:ind w:firstLine="708"/>
        <w:jc w:val="both"/>
        <w:rPr>
          <w:rFonts w:ascii="Times New Roman" w:hAnsi="Times New Roman"/>
        </w:rPr>
      </w:pPr>
      <w:r w:rsidRPr="009050CB">
        <w:rPr>
          <w:rFonts w:ascii="Times New Roman" w:hAnsi="Times New Roman"/>
        </w:rPr>
        <w:t xml:space="preserve">V predmetnom ustanovení sa upravuje jazykový režim vo vzťahu k európskemu ochrannému príkazu a oznámeniu o porušení následného opatrenia. Vyhlásenia členských štátov vo vzťahu k jazykovému režimu európskeho ochranného príkazu sú súčasťou notifikácií členských štátov oznámených Radou Európskej únie. </w:t>
      </w:r>
    </w:p>
    <w:p w:rsidR="00BF1A6E" w:rsidRPr="009050CB" w:rsidP="00BF1A6E">
      <w:pPr>
        <w:bidi w:val="0"/>
        <w:ind w:firstLine="708"/>
        <w:jc w:val="both"/>
        <w:rPr>
          <w:rFonts w:ascii="Times New Roman" w:hAnsi="Times New Roman"/>
        </w:rPr>
      </w:pPr>
    </w:p>
    <w:p w:rsidR="00BF1A6E" w:rsidRPr="009050CB" w:rsidP="00BF1A6E">
      <w:pPr>
        <w:bidi w:val="0"/>
        <w:ind w:firstLine="708"/>
        <w:jc w:val="both"/>
        <w:rPr>
          <w:rFonts w:ascii="Times New Roman" w:hAnsi="Times New Roman"/>
        </w:rPr>
      </w:pPr>
      <w:r w:rsidRPr="009050CB">
        <w:rPr>
          <w:rFonts w:ascii="Times New Roman" w:hAnsi="Times New Roman"/>
        </w:rPr>
        <w:t>V odseku 2 sa ustanovuje jazykový režim pre európsky ochranný príkaz adresovaný slovenským orgánom na účely jeho uznania a prijatia následného opatrenia.</w:t>
      </w:r>
    </w:p>
    <w:p w:rsidR="00BF1A6E" w:rsidRPr="009050CB" w:rsidP="00BF1A6E">
      <w:pPr>
        <w:bidi w:val="0"/>
        <w:ind w:firstLine="708"/>
        <w:jc w:val="both"/>
        <w:rPr>
          <w:rFonts w:ascii="Times New Roman" w:hAnsi="Times New Roman"/>
        </w:rPr>
      </w:pPr>
    </w:p>
    <w:p w:rsidR="00BF1A6E" w:rsidRPr="009050CB" w:rsidP="00BF1A6E">
      <w:pPr>
        <w:bidi w:val="0"/>
        <w:ind w:firstLine="708"/>
        <w:jc w:val="both"/>
        <w:rPr>
          <w:rFonts w:ascii="Times New Roman" w:hAnsi="Times New Roman"/>
        </w:rPr>
      </w:pPr>
      <w:r w:rsidRPr="009050CB">
        <w:rPr>
          <w:rFonts w:ascii="Times New Roman" w:hAnsi="Times New Roman"/>
        </w:rPr>
        <w:t xml:space="preserve">V odseku 3 je upravený osobitný jazykový režim vo vzťahu k tým členským štátom, u ktorých je použitie jazykov pri vzájomnom styku orgánov v konaní podľa tohto zákona upravené na základe vzájomnosti vyhlásenej ministerstvom v Zbierke zákonov. Ide o obdobný postup ako predpokladá § 2 ods. 2 zákona č. 154/2010 Z. z. o európskom zatýkacom rozkaze, resp. § 18 ods. 3 zákona č. 183/2011 Z. z. o uznávaní a výkone rozhodnutí o peňažnej sankcii v Európskej únii a o zmene a doplnení niektorých zákonov. </w:t>
      </w:r>
    </w:p>
    <w:p w:rsidR="00BF1A6E" w:rsidRPr="009050CB" w:rsidP="00BF1A6E">
      <w:pPr>
        <w:bidi w:val="0"/>
        <w:ind w:firstLine="708"/>
        <w:jc w:val="both"/>
        <w:rPr>
          <w:rFonts w:ascii="Times New Roman" w:hAnsi="Times New Roman"/>
        </w:rPr>
      </w:pPr>
    </w:p>
    <w:p w:rsidR="00BF1A6E" w:rsidRPr="009050CB" w:rsidP="00BF1A6E">
      <w:pPr>
        <w:bidi w:val="0"/>
        <w:ind w:firstLine="708"/>
        <w:jc w:val="both"/>
        <w:rPr>
          <w:rFonts w:ascii="Times New Roman" w:hAnsi="Times New Roman"/>
        </w:rPr>
      </w:pPr>
      <w:r w:rsidRPr="009050CB">
        <w:rPr>
          <w:rFonts w:ascii="Times New Roman" w:hAnsi="Times New Roman"/>
        </w:rPr>
        <w:t>Preklad ostatných písomnosti spojených s konaním o európskom ochrannom príkaze sa v zmysle smernice nevyžaduje (napr. samotného ochranného príkazu, na základe ktorého bol vydaný európsky ochranný príkaz); justičné orgány môžu komunikovať vo svojich úradných jazykoch. V prípade potreby si preklad týchto písomností zabezpečuje daný justičný orgán na vlastné náklady.</w:t>
      </w:r>
    </w:p>
    <w:p w:rsidR="00127726" w:rsidRPr="009050CB" w:rsidP="00BE6F09">
      <w:pPr>
        <w:bidi w:val="0"/>
        <w:jc w:val="both"/>
        <w:rPr>
          <w:rFonts w:ascii="Times New Roman" w:hAnsi="Times New Roman"/>
        </w:rPr>
      </w:pPr>
    </w:p>
    <w:p w:rsidR="00BE6F09" w:rsidRPr="009050CB" w:rsidP="00BE6F09">
      <w:pPr>
        <w:bidi w:val="0"/>
        <w:jc w:val="both"/>
        <w:rPr>
          <w:rFonts w:ascii="Times New Roman" w:hAnsi="Times New Roman"/>
          <w:u w:val="single"/>
        </w:rPr>
      </w:pPr>
      <w:r w:rsidRPr="009050CB" w:rsidR="00033E78">
        <w:rPr>
          <w:rFonts w:ascii="Times New Roman" w:hAnsi="Times New Roman"/>
          <w:u w:val="single"/>
        </w:rPr>
        <w:t>K § 20</w:t>
      </w:r>
    </w:p>
    <w:p w:rsidR="00BE6F09" w:rsidRPr="009050CB" w:rsidP="00BE6F09">
      <w:pPr>
        <w:bidi w:val="0"/>
        <w:jc w:val="both"/>
        <w:rPr>
          <w:rFonts w:ascii="Times New Roman" w:hAnsi="Times New Roman"/>
        </w:rPr>
      </w:pPr>
    </w:p>
    <w:p w:rsidR="00BF1A6E" w:rsidRPr="009050CB" w:rsidP="00BF1A6E">
      <w:pPr>
        <w:bidi w:val="0"/>
        <w:ind w:firstLine="708"/>
        <w:jc w:val="both"/>
        <w:rPr>
          <w:rFonts w:ascii="Times New Roman" w:hAnsi="Times New Roman"/>
        </w:rPr>
      </w:pPr>
      <w:r w:rsidRPr="009050CB">
        <w:rPr>
          <w:rFonts w:ascii="Times New Roman" w:hAnsi="Times New Roman"/>
        </w:rPr>
        <w:t>V súlade so smernicou sa ustanovuje sa, že náklady ktoré vznikli slovenskému orgánu v konaní podľa tohto zákona znáša štát a uhradí orgán, ktorému vznikli.</w:t>
      </w:r>
    </w:p>
    <w:p w:rsidR="00B87E81" w:rsidRPr="009050CB" w:rsidP="00BE6F09">
      <w:pPr>
        <w:bidi w:val="0"/>
        <w:jc w:val="both"/>
        <w:rPr>
          <w:rFonts w:ascii="Times New Roman" w:hAnsi="Times New Roman"/>
        </w:rPr>
      </w:pPr>
    </w:p>
    <w:p w:rsidR="00BE6F09" w:rsidRPr="009050CB" w:rsidP="00BE6F09">
      <w:pPr>
        <w:bidi w:val="0"/>
        <w:jc w:val="both"/>
        <w:rPr>
          <w:rFonts w:ascii="Times New Roman" w:hAnsi="Times New Roman"/>
          <w:u w:val="single"/>
        </w:rPr>
      </w:pPr>
      <w:r w:rsidRPr="009050CB" w:rsidR="00033E78">
        <w:rPr>
          <w:rFonts w:ascii="Times New Roman" w:hAnsi="Times New Roman"/>
          <w:u w:val="single"/>
        </w:rPr>
        <w:t>K § 21</w:t>
      </w:r>
    </w:p>
    <w:p w:rsidR="00E47CB4" w:rsidRPr="009050CB" w:rsidP="00E47CB4">
      <w:pPr>
        <w:bidi w:val="0"/>
        <w:jc w:val="both"/>
        <w:rPr>
          <w:rFonts w:ascii="Times New Roman" w:hAnsi="Times New Roman"/>
        </w:rPr>
      </w:pPr>
    </w:p>
    <w:p w:rsidR="00E47CB4" w:rsidRPr="009050CB" w:rsidP="00E47CB4">
      <w:pPr>
        <w:bidi w:val="0"/>
        <w:ind w:firstLine="708"/>
        <w:jc w:val="both"/>
        <w:rPr>
          <w:rFonts w:ascii="Times New Roman" w:hAnsi="Times New Roman"/>
        </w:rPr>
      </w:pPr>
      <w:r w:rsidRPr="009050CB" w:rsidR="00031AE2">
        <w:rPr>
          <w:rFonts w:ascii="Times New Roman" w:hAnsi="Times New Roman"/>
        </w:rPr>
        <w:t xml:space="preserve">V odseku 1 </w:t>
      </w:r>
      <w:r w:rsidRPr="009050CB" w:rsidR="00E01700">
        <w:rPr>
          <w:rFonts w:ascii="Times New Roman" w:hAnsi="Times New Roman"/>
        </w:rPr>
        <w:t>sa u</w:t>
      </w:r>
      <w:r w:rsidRPr="009050CB">
        <w:rPr>
          <w:rFonts w:ascii="Times New Roman" w:hAnsi="Times New Roman"/>
        </w:rPr>
        <w:t>pravuj</w:t>
      </w:r>
      <w:r w:rsidRPr="009050CB" w:rsidR="00E01700">
        <w:rPr>
          <w:rFonts w:ascii="Times New Roman" w:hAnsi="Times New Roman"/>
        </w:rPr>
        <w:t xml:space="preserve">e </w:t>
      </w:r>
      <w:r w:rsidRPr="009050CB">
        <w:rPr>
          <w:rFonts w:ascii="Times New Roman" w:hAnsi="Times New Roman"/>
        </w:rPr>
        <w:t xml:space="preserve">povinnosť ministerstva spravodlivosti </w:t>
      </w:r>
      <w:r w:rsidRPr="009050CB" w:rsidR="00031AE2">
        <w:rPr>
          <w:rFonts w:ascii="Times New Roman" w:hAnsi="Times New Roman"/>
        </w:rPr>
        <w:t xml:space="preserve">vo vzťahu k súdom a Generálnej prokuratúry Slovenskej republiky vo vzťahu k prokurátorom </w:t>
      </w:r>
      <w:r w:rsidRPr="009050CB">
        <w:rPr>
          <w:rFonts w:ascii="Times New Roman" w:hAnsi="Times New Roman"/>
        </w:rPr>
        <w:t xml:space="preserve">poskytovať na </w:t>
      </w:r>
      <w:r w:rsidRPr="009050CB" w:rsidR="00031AE2">
        <w:rPr>
          <w:rFonts w:ascii="Times New Roman" w:hAnsi="Times New Roman"/>
        </w:rPr>
        <w:t xml:space="preserve">ich </w:t>
      </w:r>
      <w:r w:rsidRPr="009050CB">
        <w:rPr>
          <w:rFonts w:ascii="Times New Roman" w:hAnsi="Times New Roman"/>
        </w:rPr>
        <w:t xml:space="preserve">žiadosť súčinnosť v postupe podľa tohto zákona. Súčinnosť ministerstva </w:t>
      </w:r>
      <w:r w:rsidRPr="009050CB" w:rsidR="00031AE2">
        <w:rPr>
          <w:rFonts w:ascii="Times New Roman" w:hAnsi="Times New Roman"/>
        </w:rPr>
        <w:t xml:space="preserve">a generálnej prokuratúry </w:t>
      </w:r>
      <w:r w:rsidRPr="009050CB">
        <w:rPr>
          <w:rFonts w:ascii="Times New Roman" w:hAnsi="Times New Roman"/>
        </w:rPr>
        <w:t xml:space="preserve">sa predpokladá najmä v prípadoch </w:t>
      </w:r>
      <w:r w:rsidRPr="009050CB" w:rsidR="00031AE2">
        <w:rPr>
          <w:rFonts w:ascii="Times New Roman" w:hAnsi="Times New Roman"/>
        </w:rPr>
        <w:t xml:space="preserve">potreby </w:t>
      </w:r>
      <w:r w:rsidRPr="009050CB">
        <w:rPr>
          <w:rFonts w:ascii="Times New Roman" w:hAnsi="Times New Roman"/>
        </w:rPr>
        <w:t xml:space="preserve">zistenia </w:t>
      </w:r>
      <w:r w:rsidRPr="009050CB" w:rsidR="00031AE2">
        <w:rPr>
          <w:rFonts w:ascii="Times New Roman" w:hAnsi="Times New Roman"/>
        </w:rPr>
        <w:t xml:space="preserve">príslušného orgánu v inom členskom štáte Európskej únie na </w:t>
      </w:r>
      <w:r w:rsidRPr="009050CB" w:rsidR="00886CE3">
        <w:rPr>
          <w:rFonts w:ascii="Times New Roman" w:hAnsi="Times New Roman"/>
        </w:rPr>
        <w:t xml:space="preserve">účely uznania európskeho ochranného príkazu alebo overenia právnych podmienok podľa právneho poriadku daného členského štátu pre jeho uznanie a prijatie následného opatrenia. </w:t>
      </w:r>
    </w:p>
    <w:p w:rsidR="00886CE3" w:rsidRPr="009050CB" w:rsidP="00E47CB4">
      <w:pPr>
        <w:bidi w:val="0"/>
        <w:ind w:firstLine="708"/>
        <w:jc w:val="both"/>
        <w:rPr>
          <w:rFonts w:ascii="Times New Roman" w:hAnsi="Times New Roman"/>
        </w:rPr>
      </w:pPr>
    </w:p>
    <w:p w:rsidR="00886CE3" w:rsidRPr="009050CB" w:rsidP="00886CE3">
      <w:pPr>
        <w:tabs>
          <w:tab w:val="left" w:pos="0"/>
        </w:tabs>
        <w:bidi w:val="0"/>
        <w:jc w:val="both"/>
        <w:rPr>
          <w:rFonts w:ascii="Times New Roman" w:hAnsi="Times New Roman"/>
        </w:rPr>
      </w:pPr>
      <w:r w:rsidRPr="009050CB">
        <w:rPr>
          <w:rFonts w:ascii="Times New Roman" w:hAnsi="Times New Roman"/>
        </w:rPr>
        <w:tab/>
        <w:t>V odseku 2 sa v súlade so smernicou upravuje možnosť pre príslušné orgány Slovenskej republiky požiadať o súčinnosť aj národného člena Slovenskej republiky v Eurojuste (zákon č. 383/2011 Z. z. o zastúpení Slovenskej republiky v Eurojuste) alebo kontaktné body Európskej justičnej siete.</w:t>
      </w:r>
    </w:p>
    <w:p w:rsidR="00886CE3" w:rsidRPr="009050CB" w:rsidP="00E47CB4">
      <w:pPr>
        <w:bidi w:val="0"/>
        <w:ind w:firstLine="708"/>
        <w:jc w:val="both"/>
        <w:rPr>
          <w:rFonts w:ascii="Times New Roman" w:hAnsi="Times New Roman"/>
        </w:rPr>
      </w:pPr>
    </w:p>
    <w:p w:rsidR="00886CE3" w:rsidRPr="009050CB" w:rsidP="00E47CB4">
      <w:pPr>
        <w:bidi w:val="0"/>
        <w:ind w:firstLine="708"/>
        <w:jc w:val="both"/>
        <w:rPr>
          <w:rFonts w:ascii="Times New Roman" w:hAnsi="Times New Roman"/>
        </w:rPr>
      </w:pPr>
      <w:r w:rsidRPr="009050CB">
        <w:rPr>
          <w:rFonts w:ascii="Times New Roman" w:hAnsi="Times New Roman"/>
        </w:rPr>
        <w:t xml:space="preserve">V odseku 3 sa na účely podávania správ orgánom Európskej únie v zmysle požiadaviek smernice upravuje povinnosť Generálnej prokuratúry Slovenskej republiky a súdov poskytovať ministerstvu na jeho žiadosť potrebné informácie v súvislosti s aplikáciou zákona. Ide najmä o informácie </w:t>
      </w:r>
      <w:r w:rsidRPr="009050CB" w:rsidR="00BF1A6E">
        <w:rPr>
          <w:rFonts w:ascii="Times New Roman" w:hAnsi="Times New Roman"/>
        </w:rPr>
        <w:t xml:space="preserve">o </w:t>
      </w:r>
      <w:r w:rsidRPr="009050CB">
        <w:rPr>
          <w:rFonts w:ascii="Times New Roman" w:hAnsi="Times New Roman"/>
        </w:rPr>
        <w:t>počte zaslaných európskych ochranných príkazov do iných členských štátov na ich</w:t>
      </w:r>
      <w:r w:rsidRPr="009050CB" w:rsidR="004E3E50">
        <w:rPr>
          <w:rFonts w:ascii="Times New Roman" w:hAnsi="Times New Roman"/>
        </w:rPr>
        <w:t xml:space="preserve"> uznanie a prijatie následného </w:t>
      </w:r>
      <w:r w:rsidRPr="009050CB">
        <w:rPr>
          <w:rFonts w:ascii="Times New Roman" w:hAnsi="Times New Roman"/>
        </w:rPr>
        <w:t>opatrenia a o výsledku týchto konaní v iných členských štátoch ako aj obdobné informácie o európskych ochranných príkazov zaslaných inými členskými štátmi do Slovenskej republiky. Tieto informácie slúžia Európskej komisii k vyhodnocovaniu uplatňovania smernice v jednotlivých členských štáto</w:t>
      </w:r>
      <w:r w:rsidRPr="009050CB" w:rsidR="00BF1A6E">
        <w:rPr>
          <w:rFonts w:ascii="Times New Roman" w:hAnsi="Times New Roman"/>
        </w:rPr>
        <w:t>ch EÚ</w:t>
      </w:r>
      <w:r w:rsidRPr="009050CB">
        <w:rPr>
          <w:rFonts w:ascii="Times New Roman" w:hAnsi="Times New Roman"/>
        </w:rPr>
        <w:t xml:space="preserve">, o ktorom </w:t>
      </w:r>
      <w:r w:rsidRPr="009050CB" w:rsidR="00BF1A6E">
        <w:rPr>
          <w:rFonts w:ascii="Times New Roman" w:hAnsi="Times New Roman"/>
        </w:rPr>
        <w:t xml:space="preserve">následne </w:t>
      </w:r>
      <w:r w:rsidRPr="009050CB">
        <w:rPr>
          <w:rFonts w:ascii="Times New Roman" w:hAnsi="Times New Roman"/>
        </w:rPr>
        <w:t>informuje Radu Európskej únie a Európsky parlament</w:t>
      </w:r>
      <w:r w:rsidRPr="009050CB" w:rsidR="00BF1A6E">
        <w:rPr>
          <w:rFonts w:ascii="Times New Roman" w:hAnsi="Times New Roman"/>
        </w:rPr>
        <w:t xml:space="preserve"> (viď čl. 22 smernice)</w:t>
      </w:r>
      <w:r w:rsidRPr="009050CB">
        <w:rPr>
          <w:rFonts w:ascii="Times New Roman" w:hAnsi="Times New Roman"/>
        </w:rPr>
        <w:t>.</w:t>
      </w:r>
      <w:r w:rsidRPr="009050CB" w:rsidR="00BF1A6E">
        <w:rPr>
          <w:rFonts w:ascii="Times New Roman" w:hAnsi="Times New Roman"/>
        </w:rPr>
        <w:t xml:space="preserve"> Uvedený postup môže viesť aj k legislatívnym návrhom Európskej komisie k revízií znenia smernice. </w:t>
      </w:r>
    </w:p>
    <w:p w:rsidR="00886CE3" w:rsidRPr="009050CB" w:rsidP="00E47CB4">
      <w:pPr>
        <w:bidi w:val="0"/>
        <w:ind w:firstLine="708"/>
        <w:jc w:val="both"/>
        <w:rPr>
          <w:rFonts w:ascii="Times New Roman" w:hAnsi="Times New Roman"/>
        </w:rPr>
      </w:pPr>
    </w:p>
    <w:p w:rsidR="00BE6F09" w:rsidRPr="009050CB" w:rsidP="00BE6F09">
      <w:pPr>
        <w:bidi w:val="0"/>
        <w:jc w:val="both"/>
        <w:rPr>
          <w:rFonts w:ascii="Times New Roman" w:hAnsi="Times New Roman"/>
          <w:u w:val="single"/>
        </w:rPr>
      </w:pPr>
      <w:r w:rsidRPr="009050CB" w:rsidR="00033E78">
        <w:rPr>
          <w:rFonts w:ascii="Times New Roman" w:hAnsi="Times New Roman"/>
          <w:u w:val="single"/>
        </w:rPr>
        <w:t>K § 22</w:t>
      </w:r>
    </w:p>
    <w:p w:rsidR="00BE6F09" w:rsidRPr="009050CB" w:rsidP="00BE6F09">
      <w:pPr>
        <w:bidi w:val="0"/>
        <w:jc w:val="both"/>
        <w:rPr>
          <w:rFonts w:ascii="Times New Roman" w:hAnsi="Times New Roman"/>
        </w:rPr>
      </w:pPr>
    </w:p>
    <w:p w:rsidR="00127726" w:rsidRPr="009050CB" w:rsidP="005D674E">
      <w:pPr>
        <w:bidi w:val="0"/>
        <w:ind w:firstLine="708"/>
        <w:jc w:val="both"/>
        <w:rPr>
          <w:rFonts w:ascii="Times New Roman" w:hAnsi="Times New Roman"/>
        </w:rPr>
      </w:pPr>
      <w:r w:rsidRPr="009050CB" w:rsidR="005D674E">
        <w:rPr>
          <w:rFonts w:ascii="Times New Roman" w:hAnsi="Times New Roman"/>
        </w:rPr>
        <w:t>Upravuje sa vzťah novej právnej úpravy a všeobecného procesného predpisu, t.j. Trestného poriadku, ktorý sa bude používať podporne na riešenie otázok súvisiacich s konaním o</w:t>
      </w:r>
      <w:r w:rsidRPr="009050CB" w:rsidR="00031AE2">
        <w:rPr>
          <w:rFonts w:ascii="Times New Roman" w:hAnsi="Times New Roman"/>
        </w:rPr>
        <w:t xml:space="preserve"> vydaní a </w:t>
      </w:r>
      <w:r w:rsidRPr="009050CB" w:rsidR="005D674E">
        <w:rPr>
          <w:rFonts w:ascii="Times New Roman" w:hAnsi="Times New Roman"/>
        </w:rPr>
        <w:t xml:space="preserve">uznávaní </w:t>
      </w:r>
      <w:r w:rsidRPr="009050CB" w:rsidR="00E01700">
        <w:rPr>
          <w:rFonts w:ascii="Times New Roman" w:hAnsi="Times New Roman"/>
        </w:rPr>
        <w:t>európskeho ochranného príkazu</w:t>
      </w:r>
      <w:r w:rsidRPr="009050CB" w:rsidR="00031AE2">
        <w:rPr>
          <w:rFonts w:ascii="Times New Roman" w:hAnsi="Times New Roman"/>
        </w:rPr>
        <w:t xml:space="preserve"> a prijatím následného opatrenia</w:t>
      </w:r>
      <w:r w:rsidRPr="009050CB" w:rsidR="0007261C">
        <w:rPr>
          <w:rFonts w:ascii="Times New Roman" w:hAnsi="Times New Roman"/>
        </w:rPr>
        <w:t xml:space="preserve">. </w:t>
      </w:r>
    </w:p>
    <w:p w:rsidR="00B87E81" w:rsidRPr="009050CB" w:rsidP="00BE6F09">
      <w:pPr>
        <w:bidi w:val="0"/>
        <w:jc w:val="both"/>
        <w:rPr>
          <w:rFonts w:ascii="Times New Roman" w:hAnsi="Times New Roman"/>
        </w:rPr>
      </w:pPr>
    </w:p>
    <w:p w:rsidR="00644F4F" w:rsidRPr="009050CB" w:rsidP="00BE6F09">
      <w:pPr>
        <w:bidi w:val="0"/>
        <w:jc w:val="both"/>
        <w:rPr>
          <w:rFonts w:ascii="Times New Roman" w:hAnsi="Times New Roman"/>
          <w:u w:val="single"/>
        </w:rPr>
      </w:pPr>
      <w:r w:rsidRPr="009050CB" w:rsidR="00033E78">
        <w:rPr>
          <w:rFonts w:ascii="Times New Roman" w:hAnsi="Times New Roman"/>
          <w:u w:val="single"/>
        </w:rPr>
        <w:t>K § 23</w:t>
      </w:r>
    </w:p>
    <w:p w:rsidR="00644F4F" w:rsidRPr="009050CB" w:rsidP="00BE6F09">
      <w:pPr>
        <w:bidi w:val="0"/>
        <w:jc w:val="both"/>
        <w:rPr>
          <w:rFonts w:ascii="Times New Roman" w:hAnsi="Times New Roman"/>
        </w:rPr>
      </w:pPr>
    </w:p>
    <w:p w:rsidR="00834FCD" w:rsidRPr="009050CB" w:rsidP="00834FCD">
      <w:pPr>
        <w:bidi w:val="0"/>
        <w:ind w:firstLine="708"/>
        <w:jc w:val="both"/>
        <w:rPr>
          <w:rFonts w:ascii="Times New Roman" w:hAnsi="Times New Roman"/>
        </w:rPr>
      </w:pPr>
      <w:r w:rsidRPr="009050CB">
        <w:rPr>
          <w:rFonts w:ascii="Times New Roman" w:hAnsi="Times New Roman"/>
        </w:rPr>
        <w:t>Zavádza sa odkaz na transpoz</w:t>
      </w:r>
      <w:r w:rsidRPr="009050CB" w:rsidR="00B31154">
        <w:rPr>
          <w:rFonts w:ascii="Times New Roman" w:hAnsi="Times New Roman"/>
        </w:rPr>
        <w:t xml:space="preserve">ičnú prílohu </w:t>
      </w:r>
      <w:r w:rsidRPr="009050CB" w:rsidR="00031AE2">
        <w:rPr>
          <w:rFonts w:ascii="Times New Roman" w:hAnsi="Times New Roman"/>
        </w:rPr>
        <w:t>(</w:t>
      </w:r>
      <w:r w:rsidRPr="009050CB" w:rsidR="00B31154">
        <w:rPr>
          <w:rFonts w:ascii="Times New Roman" w:hAnsi="Times New Roman"/>
        </w:rPr>
        <w:t>príloh</w:t>
      </w:r>
      <w:r w:rsidRPr="009050CB" w:rsidR="00031AE2">
        <w:rPr>
          <w:rFonts w:ascii="Times New Roman" w:hAnsi="Times New Roman"/>
        </w:rPr>
        <w:t>a</w:t>
      </w:r>
      <w:r w:rsidRPr="009050CB" w:rsidR="00B31154">
        <w:rPr>
          <w:rFonts w:ascii="Times New Roman" w:hAnsi="Times New Roman"/>
        </w:rPr>
        <w:t xml:space="preserve"> 3</w:t>
      </w:r>
      <w:r w:rsidRPr="009050CB" w:rsidR="00031AE2">
        <w:rPr>
          <w:rFonts w:ascii="Times New Roman" w:hAnsi="Times New Roman"/>
        </w:rPr>
        <w:t>)</w:t>
      </w:r>
      <w:r w:rsidRPr="009050CB">
        <w:rPr>
          <w:rFonts w:ascii="Times New Roman" w:hAnsi="Times New Roman"/>
        </w:rPr>
        <w:t xml:space="preserve">. </w:t>
      </w:r>
    </w:p>
    <w:p w:rsidR="00B87E81" w:rsidRPr="009050CB" w:rsidP="00BE6F09">
      <w:pPr>
        <w:bidi w:val="0"/>
        <w:jc w:val="both"/>
        <w:rPr>
          <w:rFonts w:ascii="Times New Roman" w:hAnsi="Times New Roman"/>
        </w:rPr>
      </w:pPr>
    </w:p>
    <w:p w:rsidR="00AE5C5F" w:rsidRPr="009050CB" w:rsidP="00BE6F09">
      <w:pPr>
        <w:bidi w:val="0"/>
        <w:jc w:val="both"/>
        <w:rPr>
          <w:rFonts w:ascii="Times New Roman" w:hAnsi="Times New Roman"/>
          <w:b/>
        </w:rPr>
      </w:pPr>
      <w:r w:rsidRPr="009050CB">
        <w:rPr>
          <w:rFonts w:ascii="Times New Roman" w:hAnsi="Times New Roman"/>
          <w:b/>
        </w:rPr>
        <w:t>Čl. II</w:t>
      </w:r>
    </w:p>
    <w:p w:rsidR="00AE5C5F" w:rsidRPr="009050CB" w:rsidP="00AE5C5F">
      <w:pPr>
        <w:bidi w:val="0"/>
        <w:jc w:val="both"/>
        <w:rPr>
          <w:rFonts w:ascii="Times New Roman" w:hAnsi="Times New Roman"/>
          <w:i/>
        </w:rPr>
      </w:pPr>
      <w:r w:rsidRPr="009050CB">
        <w:rPr>
          <w:rFonts w:ascii="Times New Roman" w:hAnsi="Times New Roman"/>
          <w:i/>
        </w:rPr>
        <w:t>(novela zákona č. 300/2005 Z. z. Trestný zákon v znení neskorších predpisov)</w:t>
      </w:r>
    </w:p>
    <w:p w:rsidR="00AE5C5F" w:rsidRPr="009050CB" w:rsidP="00BE6F09">
      <w:pPr>
        <w:bidi w:val="0"/>
        <w:jc w:val="both"/>
        <w:rPr>
          <w:rFonts w:ascii="Times New Roman" w:hAnsi="Times New Roman"/>
        </w:rPr>
      </w:pPr>
    </w:p>
    <w:p w:rsidR="00AE5C5F" w:rsidRPr="009050CB" w:rsidP="00BE6F09">
      <w:pPr>
        <w:bidi w:val="0"/>
        <w:jc w:val="both"/>
        <w:rPr>
          <w:rFonts w:ascii="Times New Roman" w:hAnsi="Times New Roman"/>
          <w:u w:val="single"/>
        </w:rPr>
      </w:pPr>
      <w:r w:rsidRPr="009050CB" w:rsidR="00530772">
        <w:rPr>
          <w:rFonts w:ascii="Times New Roman" w:hAnsi="Times New Roman"/>
          <w:u w:val="single"/>
        </w:rPr>
        <w:t>K bodu 1 a 2</w:t>
      </w:r>
    </w:p>
    <w:p w:rsidR="00530772" w:rsidRPr="009050CB" w:rsidP="00BE6F09">
      <w:pPr>
        <w:bidi w:val="0"/>
        <w:jc w:val="both"/>
        <w:rPr>
          <w:rFonts w:ascii="Times New Roman" w:hAnsi="Times New Roman"/>
          <w:b/>
        </w:rPr>
      </w:pPr>
    </w:p>
    <w:p w:rsidR="00530772" w:rsidRPr="009050CB" w:rsidP="00530772">
      <w:pPr>
        <w:bidi w:val="0"/>
        <w:jc w:val="both"/>
        <w:rPr>
          <w:rFonts w:ascii="Times New Roman" w:hAnsi="Times New Roman"/>
        </w:rPr>
      </w:pPr>
      <w:r w:rsidRPr="009050CB">
        <w:rPr>
          <w:rFonts w:ascii="Times New Roman" w:hAnsi="Times New Roman"/>
        </w:rPr>
        <w:tab/>
      </w:r>
      <w:r w:rsidRPr="009050CB" w:rsidR="00D91A48">
        <w:rPr>
          <w:rFonts w:ascii="Times New Roman" w:hAnsi="Times New Roman"/>
        </w:rPr>
        <w:t>V súvislosti s transpozíciou smernice 2011/99/EÚ do právneho poriadku Slovenskej republiky sa navrhuje doplnenie</w:t>
      </w:r>
      <w:r w:rsidRPr="009050CB">
        <w:rPr>
          <w:rFonts w:ascii="Times New Roman" w:hAnsi="Times New Roman"/>
        </w:rPr>
        <w:t xml:space="preserve"> výpočt</w:t>
      </w:r>
      <w:r w:rsidRPr="009050CB" w:rsidR="00D91A48">
        <w:rPr>
          <w:rFonts w:ascii="Times New Roman" w:hAnsi="Times New Roman"/>
        </w:rPr>
        <w:t>u</w:t>
      </w:r>
      <w:r w:rsidRPr="009050CB">
        <w:rPr>
          <w:rFonts w:ascii="Times New Roman" w:hAnsi="Times New Roman"/>
        </w:rPr>
        <w:t xml:space="preserve"> obmedzení a povinností v § 51 ods. 3 a 4 </w:t>
      </w:r>
      <w:r w:rsidRPr="009050CB" w:rsidR="00D91A48">
        <w:rPr>
          <w:rFonts w:ascii="Times New Roman" w:hAnsi="Times New Roman"/>
        </w:rPr>
        <w:t xml:space="preserve">Trestného zákona </w:t>
      </w:r>
      <w:r w:rsidRPr="009050CB">
        <w:rPr>
          <w:rFonts w:ascii="Times New Roman" w:hAnsi="Times New Roman"/>
        </w:rPr>
        <w:t>o zákaz kontaktu s</w:t>
      </w:r>
      <w:r w:rsidRPr="009050CB" w:rsidR="00E03BBE">
        <w:rPr>
          <w:rFonts w:ascii="Times New Roman" w:hAnsi="Times New Roman"/>
        </w:rPr>
        <w:t xml:space="preserve"> určenou osobou, ktorou bude spravidla poškodený, </w:t>
      </w:r>
      <w:r w:rsidRPr="009050CB">
        <w:rPr>
          <w:rFonts w:ascii="Times New Roman" w:hAnsi="Times New Roman"/>
        </w:rPr>
        <w:t>v akejkoľvek forme, vrátane kontaktovania prostredníctvom elektronickej komunikačnej služby alebo inými obdobnými prostriedkami (nové písm. f) v ods. 3) a dopĺňa sa povinnosť nepriblížiť sa k</w:t>
      </w:r>
      <w:r w:rsidRPr="009050CB" w:rsidR="00E03BBE">
        <w:rPr>
          <w:rFonts w:ascii="Times New Roman" w:hAnsi="Times New Roman"/>
        </w:rPr>
        <w:t> určenej osobe</w:t>
      </w:r>
      <w:r w:rsidRPr="009050CB">
        <w:rPr>
          <w:rFonts w:ascii="Times New Roman" w:hAnsi="Times New Roman"/>
        </w:rPr>
        <w:t xml:space="preserve"> na vzdialenosť menšiu ako päť metrov a nezdržiavať sa v blízkosti obydlia </w:t>
      </w:r>
      <w:r w:rsidRPr="009050CB" w:rsidR="00E03BBE">
        <w:rPr>
          <w:rFonts w:ascii="Times New Roman" w:hAnsi="Times New Roman"/>
        </w:rPr>
        <w:t>určenej osobe</w:t>
      </w:r>
      <w:r w:rsidRPr="009050CB">
        <w:rPr>
          <w:rFonts w:ascii="Times New Roman" w:hAnsi="Times New Roman"/>
        </w:rPr>
        <w:t xml:space="preserve"> (o</w:t>
      </w:r>
      <w:r w:rsidRPr="009050CB" w:rsidR="004E3E50">
        <w:rPr>
          <w:rFonts w:ascii="Times New Roman" w:hAnsi="Times New Roman"/>
        </w:rPr>
        <w:t xml:space="preserve">ds. 4  písm. a) o určené miesto, </w:t>
      </w:r>
      <w:r w:rsidRPr="009050CB">
        <w:rPr>
          <w:rFonts w:ascii="Times New Roman" w:hAnsi="Times New Roman"/>
        </w:rPr>
        <w:t xml:space="preserve">kde sa </w:t>
      </w:r>
      <w:r w:rsidRPr="009050CB" w:rsidR="00E03BBE">
        <w:rPr>
          <w:rFonts w:ascii="Times New Roman" w:hAnsi="Times New Roman"/>
        </w:rPr>
        <w:t>takáto osoba</w:t>
      </w:r>
      <w:r w:rsidRPr="009050CB">
        <w:rPr>
          <w:rFonts w:ascii="Times New Roman" w:hAnsi="Times New Roman"/>
        </w:rPr>
        <w:t xml:space="preserve"> zdržuje alebo ktoré navštevuje. Ide o doplnenie tých obmedzení a povinností, ktoré môžu byť predmetom európskeho</w:t>
      </w:r>
      <w:r w:rsidRPr="009050CB" w:rsidR="004E3E50">
        <w:rPr>
          <w:rFonts w:ascii="Times New Roman" w:hAnsi="Times New Roman"/>
        </w:rPr>
        <w:t xml:space="preserve"> ochranného príkazu (viď čl. I), </w:t>
      </w:r>
      <w:r w:rsidRPr="009050CB">
        <w:rPr>
          <w:rFonts w:ascii="Times New Roman" w:hAnsi="Times New Roman"/>
        </w:rPr>
        <w:t xml:space="preserve">a ktorých výkon je možné rozšíriť aj na územie iného členského štátu Európskej únie prostredníctvom európskeho ochranného príkazu. Predkladateľ je toho názoru, že takéto doplnenie je účelné a to aj s ohľadom na tú skutočnosť, že výpočet obmedzení a povinností v § 51 ods. 3 a 4 nie je taxatívny. </w:t>
      </w:r>
    </w:p>
    <w:p w:rsidR="00D91A48" w:rsidRPr="009050CB" w:rsidP="00530772">
      <w:pPr>
        <w:bidi w:val="0"/>
        <w:jc w:val="both"/>
        <w:rPr>
          <w:rFonts w:ascii="Times New Roman" w:hAnsi="Times New Roman"/>
        </w:rPr>
      </w:pPr>
    </w:p>
    <w:p w:rsidR="00D91A48" w:rsidRPr="009050CB" w:rsidP="00530772">
      <w:pPr>
        <w:bidi w:val="0"/>
        <w:jc w:val="both"/>
        <w:rPr>
          <w:rFonts w:ascii="Times New Roman" w:hAnsi="Times New Roman"/>
          <w:u w:val="single"/>
        </w:rPr>
      </w:pPr>
      <w:r w:rsidRPr="009050CB">
        <w:rPr>
          <w:rFonts w:ascii="Times New Roman" w:hAnsi="Times New Roman"/>
          <w:u w:val="single"/>
        </w:rPr>
        <w:t>K bodu 3</w:t>
      </w:r>
    </w:p>
    <w:p w:rsidR="00530772" w:rsidRPr="009050CB" w:rsidP="00BE6F09">
      <w:pPr>
        <w:bidi w:val="0"/>
        <w:jc w:val="both"/>
        <w:rPr>
          <w:rFonts w:ascii="Times New Roman" w:hAnsi="Times New Roman"/>
        </w:rPr>
      </w:pPr>
    </w:p>
    <w:p w:rsidR="00530772" w:rsidRPr="009050CB" w:rsidP="00BE6F09">
      <w:pPr>
        <w:bidi w:val="0"/>
        <w:jc w:val="both"/>
        <w:rPr>
          <w:rFonts w:ascii="Times New Roman" w:hAnsi="Times New Roman"/>
          <w:b/>
        </w:rPr>
      </w:pPr>
      <w:r w:rsidRPr="009050CB" w:rsidR="00D91A48">
        <w:rPr>
          <w:rFonts w:ascii="Times New Roman" w:hAnsi="Times New Roman"/>
        </w:rPr>
        <w:tab/>
        <w:t>Transponuje sa čl. 6 ods. 4 smernice 2011/99/EÚ, v zmysle ktorého pri vydaní ochranného príkazu v zmysle návrhu zákona v čl. I je potrebné informovať chránenú osobu o možnosti požiadať o vydanie európskeho ochranného príkazu za účelom zabezpečenia jej ochrany na území iného členského štátu Európskej únie. Táto povinnosť je obmedzená len vo vzťahu k tým obmedzeniam alebo povinnostiam uložených obvinenému, ktoré môžu byť predmetom európskeho ochranného príkazu v zmysle návrhu zákona v čl. I, t. j. tých ktoré boli vydané na účely zabezpečenia ochrany fyzickej osoby pred protiprávnym konaním, ktoré môže ohroziť jej život, telesnú alebo duševnú integritu, dôstojnosť, osobnú slobodu alebo sexuálnu integritu</w:t>
      </w:r>
      <w:r w:rsidRPr="009050CB" w:rsidR="004E3E50">
        <w:rPr>
          <w:rFonts w:ascii="Times New Roman" w:hAnsi="Times New Roman"/>
        </w:rPr>
        <w:t xml:space="preserve">, </w:t>
      </w:r>
      <w:r w:rsidRPr="009050CB" w:rsidR="00D91A48">
        <w:rPr>
          <w:rFonts w:ascii="Times New Roman" w:hAnsi="Times New Roman"/>
        </w:rPr>
        <w:t xml:space="preserve">a ktoré vymenúva návrh zákona v čl. I.  </w:t>
      </w:r>
    </w:p>
    <w:p w:rsidR="00AE5C5F" w:rsidRPr="009050CB" w:rsidP="00BE6F09">
      <w:pPr>
        <w:bidi w:val="0"/>
        <w:jc w:val="both"/>
        <w:rPr>
          <w:rFonts w:ascii="Times New Roman" w:hAnsi="Times New Roman"/>
          <w:b/>
        </w:rPr>
      </w:pPr>
    </w:p>
    <w:p w:rsidR="00D91A48" w:rsidRPr="009050CB" w:rsidP="00D91A48">
      <w:pPr>
        <w:bidi w:val="0"/>
        <w:jc w:val="both"/>
        <w:rPr>
          <w:rFonts w:ascii="Times New Roman" w:hAnsi="Times New Roman"/>
          <w:u w:val="single"/>
        </w:rPr>
      </w:pPr>
      <w:r w:rsidRPr="009050CB">
        <w:rPr>
          <w:rFonts w:ascii="Times New Roman" w:hAnsi="Times New Roman"/>
          <w:u w:val="single"/>
        </w:rPr>
        <w:t>K bodom 4 až 8</w:t>
      </w:r>
    </w:p>
    <w:p w:rsidR="00D91A48" w:rsidRPr="009050CB" w:rsidP="00D91A48">
      <w:pPr>
        <w:bidi w:val="0"/>
        <w:jc w:val="both"/>
        <w:rPr>
          <w:rFonts w:ascii="Times New Roman" w:hAnsi="Times New Roman"/>
        </w:rPr>
      </w:pPr>
    </w:p>
    <w:p w:rsidR="00D91A48" w:rsidRPr="009050CB" w:rsidP="00D91A48">
      <w:pPr>
        <w:bidi w:val="0"/>
        <w:jc w:val="both"/>
        <w:rPr>
          <w:rFonts w:ascii="Times New Roman" w:hAnsi="Times New Roman"/>
        </w:rPr>
      </w:pPr>
      <w:r w:rsidRPr="009050CB" w:rsidR="00DC6907">
        <w:rPr>
          <w:rFonts w:ascii="Times New Roman" w:hAnsi="Times New Roman"/>
        </w:rPr>
        <w:tab/>
      </w:r>
      <w:r w:rsidRPr="009050CB">
        <w:rPr>
          <w:rFonts w:ascii="Times New Roman" w:hAnsi="Times New Roman"/>
        </w:rPr>
        <w:t xml:space="preserve">Na účely transpozície smernice EP a Rady 2013/40/EÚ z 12. augusta 2013 o útokoch na informačné systémy, ktorou sa nahrádza rámcové rozhodnutie Rady 2005/222/SVV </w:t>
      </w:r>
      <w:r w:rsidRPr="009050CB" w:rsidR="00DC6907">
        <w:rPr>
          <w:rFonts w:ascii="Times New Roman" w:hAnsi="Times New Roman"/>
        </w:rPr>
        <w:t xml:space="preserve">(ďalej len „smernica 2013/40/EÚ“) </w:t>
      </w:r>
      <w:r w:rsidRPr="009050CB">
        <w:rPr>
          <w:rFonts w:ascii="Times New Roman" w:hAnsi="Times New Roman"/>
        </w:rPr>
        <w:t xml:space="preserve">sa reviduje znenie skutkových podstát trestného činu porušovania tajomstva prepravovaných správ podľa § 196 až 198 Trestného zákona, a to vypustením konania týkajúceho sa prenosu informácií prostredníctvom elektronickej komunikačnej služby a prenosu počítačových údajov v rámci počítačového systému, ktoré sú z hľadiska </w:t>
      </w:r>
      <w:r w:rsidRPr="009050CB" w:rsidR="00DC6907">
        <w:rPr>
          <w:rFonts w:ascii="Times New Roman" w:hAnsi="Times New Roman"/>
        </w:rPr>
        <w:t xml:space="preserve">novo navrhovanej </w:t>
      </w:r>
      <w:r w:rsidRPr="009050CB">
        <w:rPr>
          <w:rFonts w:ascii="Times New Roman" w:hAnsi="Times New Roman"/>
        </w:rPr>
        <w:t xml:space="preserve">systematiky </w:t>
      </w:r>
      <w:r w:rsidRPr="009050CB" w:rsidR="00DC6907">
        <w:rPr>
          <w:rFonts w:ascii="Times New Roman" w:hAnsi="Times New Roman"/>
        </w:rPr>
        <w:t xml:space="preserve">počítačovej kriminality </w:t>
      </w:r>
      <w:r w:rsidRPr="009050CB">
        <w:rPr>
          <w:rFonts w:ascii="Times New Roman" w:hAnsi="Times New Roman"/>
        </w:rPr>
        <w:t>upravené v návrhu novej skutkovej podstaty trestného činu neoprávneného zachytávania počítačových údajov podľa § 247c Trestného zákona</w:t>
      </w:r>
      <w:r w:rsidRPr="009050CB" w:rsidR="00DC6907">
        <w:rPr>
          <w:rFonts w:ascii="Times New Roman" w:hAnsi="Times New Roman"/>
        </w:rPr>
        <w:t xml:space="preserve"> (bod 12). Novo navrhovaná systematika trestných činov týkajúcich sa počítačovej kriminality sleduje požiadavky označenej smernice kladené na členské štáty Európskej únie v oblasti monitorovania a zberu štatistických údajov o tomto druhu trestnej činnosti v zmysle čl. 14 smernice.  Z tohto dôvodu sa navrhuje </w:t>
      </w:r>
      <w:r w:rsidRPr="009050CB" w:rsidR="00031AE2">
        <w:rPr>
          <w:rFonts w:ascii="Times New Roman" w:hAnsi="Times New Roman"/>
        </w:rPr>
        <w:t>systematiku trestných činov týkajúcich sa počítačovej kriminality zosúla</w:t>
      </w:r>
      <w:r w:rsidRPr="009050CB" w:rsidR="002C0B9F">
        <w:rPr>
          <w:rFonts w:ascii="Times New Roman" w:hAnsi="Times New Roman"/>
        </w:rPr>
        <w:t>diť so systematikou predstavenou</w:t>
      </w:r>
      <w:r w:rsidRPr="009050CB" w:rsidR="00031AE2">
        <w:rPr>
          <w:rFonts w:ascii="Times New Roman" w:hAnsi="Times New Roman"/>
        </w:rPr>
        <w:t xml:space="preserve"> v smernici, ktorá vychádza z  Dohovoru Rady Európy o počítačovej kriminalite (ozn. č. 137/2008 Z. z.)</w:t>
      </w:r>
    </w:p>
    <w:p w:rsidR="00D91A48" w:rsidRPr="009050CB" w:rsidP="00D91A48">
      <w:pPr>
        <w:bidi w:val="0"/>
        <w:jc w:val="both"/>
        <w:rPr>
          <w:rFonts w:ascii="Times New Roman" w:hAnsi="Times New Roman"/>
        </w:rPr>
      </w:pPr>
    </w:p>
    <w:p w:rsidR="00D91A48" w:rsidRPr="009050CB" w:rsidP="00D91A48">
      <w:pPr>
        <w:bidi w:val="0"/>
        <w:jc w:val="both"/>
        <w:rPr>
          <w:rFonts w:ascii="Times New Roman" w:hAnsi="Times New Roman"/>
          <w:u w:val="single"/>
        </w:rPr>
      </w:pPr>
      <w:r w:rsidRPr="009050CB">
        <w:rPr>
          <w:rFonts w:ascii="Times New Roman" w:hAnsi="Times New Roman"/>
          <w:u w:val="single"/>
        </w:rPr>
        <w:t>K bodu 9</w:t>
      </w:r>
    </w:p>
    <w:p w:rsidR="00D91A48" w:rsidRPr="009050CB" w:rsidP="00D91A48">
      <w:pPr>
        <w:bidi w:val="0"/>
        <w:jc w:val="both"/>
        <w:rPr>
          <w:rFonts w:ascii="Times New Roman" w:hAnsi="Times New Roman"/>
        </w:rPr>
      </w:pPr>
    </w:p>
    <w:p w:rsidR="00D91A48" w:rsidRPr="009050CB" w:rsidP="00D91A48">
      <w:pPr>
        <w:bidi w:val="0"/>
        <w:jc w:val="both"/>
        <w:rPr>
          <w:rFonts w:ascii="Times New Roman" w:hAnsi="Times New Roman"/>
        </w:rPr>
      </w:pPr>
      <w:r w:rsidRPr="009050CB" w:rsidR="00DC6907">
        <w:rPr>
          <w:rFonts w:ascii="Times New Roman" w:hAnsi="Times New Roman"/>
        </w:rPr>
        <w:tab/>
        <w:t xml:space="preserve">Na účely transpozície smernice EP a Rady 2013/40/EÚ </w:t>
      </w:r>
      <w:r w:rsidRPr="009050CB">
        <w:rPr>
          <w:rFonts w:ascii="Times New Roman" w:hAnsi="Times New Roman"/>
        </w:rPr>
        <w:t xml:space="preserve">sa modifikuje existujúca skutková podstata trestného činu zneužitia záznamu na nosiči informácií podľa § 247 Trestného zákona. Individuálnym objektom trestného činu je v tomto prípade ochrana počítačového systému ako celku alebo akejkoľvek jeho časti, pričom trestná zodpovednosť páchateľa je podmienená prekonaním bezpečnostného opatrenia. Získaním prístupu do počítačového systému sa rozumie akékoľvek konanie, ktoré páchateľovi umožní neoprávnenú dispozíciu počítačovým systémom, resp. jeho časťou a využitie jeho informačného obsahu. Z hľadiska subjektívnej stránky sa vyžaduje úmyselné zavinenie. Trestný čin neoprávneného prístupu do počítačového systému je </w:t>
      </w:r>
      <w:r w:rsidRPr="009050CB" w:rsidR="00DC6907">
        <w:rPr>
          <w:rFonts w:ascii="Times New Roman" w:hAnsi="Times New Roman"/>
        </w:rPr>
        <w:t xml:space="preserve">vo svojej základnej skutkovej podstate </w:t>
      </w:r>
      <w:r w:rsidRPr="009050CB">
        <w:rPr>
          <w:rFonts w:ascii="Times New Roman" w:hAnsi="Times New Roman"/>
        </w:rPr>
        <w:t>prečinom.</w:t>
      </w:r>
    </w:p>
    <w:p w:rsidR="00D91A48" w:rsidRPr="009050CB" w:rsidP="00D91A48">
      <w:pPr>
        <w:bidi w:val="0"/>
        <w:jc w:val="both"/>
        <w:rPr>
          <w:rFonts w:ascii="Times New Roman" w:hAnsi="Times New Roman"/>
        </w:rPr>
      </w:pPr>
    </w:p>
    <w:p w:rsidR="00D91A48" w:rsidRPr="009050CB" w:rsidP="00D91A48">
      <w:pPr>
        <w:bidi w:val="0"/>
        <w:jc w:val="both"/>
        <w:rPr>
          <w:rFonts w:ascii="Times New Roman" w:hAnsi="Times New Roman"/>
          <w:u w:val="single"/>
        </w:rPr>
      </w:pPr>
      <w:r w:rsidRPr="009050CB" w:rsidR="007274B9">
        <w:rPr>
          <w:rFonts w:ascii="Times New Roman" w:hAnsi="Times New Roman"/>
          <w:u w:val="single"/>
        </w:rPr>
        <w:t>K bodu</w:t>
      </w:r>
      <w:r w:rsidRPr="009050CB">
        <w:rPr>
          <w:rFonts w:ascii="Times New Roman" w:hAnsi="Times New Roman"/>
          <w:u w:val="single"/>
        </w:rPr>
        <w:t xml:space="preserve"> 10</w:t>
      </w:r>
    </w:p>
    <w:p w:rsidR="00D91A48" w:rsidRPr="009050CB" w:rsidP="00D91A48">
      <w:pPr>
        <w:bidi w:val="0"/>
        <w:jc w:val="both"/>
        <w:rPr>
          <w:rFonts w:ascii="Times New Roman" w:hAnsi="Times New Roman"/>
        </w:rPr>
      </w:pPr>
    </w:p>
    <w:p w:rsidR="00D91A48" w:rsidRPr="009050CB" w:rsidP="00D91A48">
      <w:pPr>
        <w:bidi w:val="0"/>
        <w:jc w:val="both"/>
        <w:rPr>
          <w:rFonts w:ascii="Times New Roman" w:hAnsi="Times New Roman"/>
        </w:rPr>
      </w:pPr>
      <w:r w:rsidRPr="009050CB" w:rsidR="00DC6907">
        <w:rPr>
          <w:rFonts w:ascii="Times New Roman" w:hAnsi="Times New Roman"/>
        </w:rPr>
        <w:tab/>
        <w:t xml:space="preserve">Na účely transpozície smernice EP a Rady 2013/40/EÚ </w:t>
      </w:r>
      <w:r w:rsidRPr="009050CB">
        <w:rPr>
          <w:rFonts w:ascii="Times New Roman" w:hAnsi="Times New Roman"/>
        </w:rPr>
        <w:t xml:space="preserve">sa </w:t>
      </w:r>
      <w:r w:rsidRPr="009050CB" w:rsidR="00DC6907">
        <w:rPr>
          <w:rFonts w:ascii="Times New Roman" w:hAnsi="Times New Roman"/>
        </w:rPr>
        <w:t>zavádza</w:t>
      </w:r>
      <w:r w:rsidRPr="009050CB">
        <w:rPr>
          <w:rFonts w:ascii="Times New Roman" w:hAnsi="Times New Roman"/>
        </w:rPr>
        <w:t xml:space="preserve"> nová skutková podstata trestného činu neoprávneného zásahu do počítačového systému (§ 247a). Táto skutková podstata zakladá trestnú zodpovednosť páchateľa, ktorý obmedzí alebo preruší fungovanie počítačového systému prostredníctvom manipulácie s počítačovými údajmi, t.j. ich neoprávneným vložením, prenosom, poškodením, vymazaním, zhoršením ich kvality, pozmenením, potlačením alebo ich zneprístupnením, alebo neoprávnenou manipuláciou s tzv. hardwarovým alebo softwarovým vybavením počítača. Počítačom sa v zmysle tohto ustanovenia rozumie každá funkčná jednotka, ktorá môže vykonávať výpočty všetkých číselných aritmetických a logických operácií bez ľudského zásahu a podľa určitého programu. </w:t>
      </w:r>
    </w:p>
    <w:p w:rsidR="00D91A48" w:rsidRPr="009050CB" w:rsidP="00D91A48">
      <w:pPr>
        <w:bidi w:val="0"/>
        <w:jc w:val="both"/>
        <w:rPr>
          <w:rFonts w:ascii="Times New Roman" w:hAnsi="Times New Roman"/>
        </w:rPr>
      </w:pPr>
      <w:r w:rsidRPr="009050CB">
        <w:rPr>
          <w:rFonts w:ascii="Times New Roman" w:hAnsi="Times New Roman"/>
        </w:rPr>
        <w:t>Technickým vybavením počítača (tzv. hardware) sa rozumejú všetky technické prostriedky umožňujúce funkciu a využite počítača vrátane jeho príslušenstva, t.j. tlačiareň, polohovacie zariadenie (myš), plotter, skener, modem a pod. Programové vybavenie počítača (tzv. software) tvoria programy, procedúry, pravidlá a príslušná dokumentácia systému spracovania informácií (systémový software a aplikačný software). Zásahom do technického alebo programového vybavenia sa rozumie akékoľvek neoprávnené konanie vo vzťahu k týmto predmetom. Marenie funkčnosti počítačového systému je fakticky deštrukcia pôvodných počítačových dát niektorou z foriem uvedených v tomto ustanovení. Na trestnosť páchateľa stačí, ak koná niektorým z uvedených spôsobov, pričom v istých prípadoch môže ísť aj o kumuláciu týchto spôsobov konania. Z hľadiska subjektívnej stránky sa vyžaduje úmyselné zavinenie. Trestný čin neoprávneného zásahu do počítačového systému je vo svojej základnej skutkovej podstate prečinom.</w:t>
      </w:r>
    </w:p>
    <w:p w:rsidR="00D91A48" w:rsidRPr="009050CB" w:rsidP="00D91A48">
      <w:pPr>
        <w:bidi w:val="0"/>
        <w:jc w:val="both"/>
        <w:rPr>
          <w:rFonts w:ascii="Times New Roman" w:hAnsi="Times New Roman"/>
        </w:rPr>
      </w:pPr>
    </w:p>
    <w:p w:rsidR="00D91A48" w:rsidRPr="009050CB" w:rsidP="00D91A48">
      <w:pPr>
        <w:bidi w:val="0"/>
        <w:jc w:val="both"/>
        <w:rPr>
          <w:rFonts w:ascii="Times New Roman" w:hAnsi="Times New Roman"/>
        </w:rPr>
      </w:pPr>
      <w:r w:rsidRPr="009050CB" w:rsidR="00DC6907">
        <w:rPr>
          <w:rFonts w:ascii="Times New Roman" w:hAnsi="Times New Roman"/>
        </w:rPr>
        <w:tab/>
        <w:t xml:space="preserve">Na účely transpozície smernice EP a Rady 2013/40/EÚ </w:t>
      </w:r>
      <w:r w:rsidRPr="009050CB">
        <w:rPr>
          <w:rFonts w:ascii="Times New Roman" w:hAnsi="Times New Roman"/>
        </w:rPr>
        <w:t xml:space="preserve">sa </w:t>
      </w:r>
      <w:r w:rsidRPr="009050CB" w:rsidR="00DC6907">
        <w:rPr>
          <w:rFonts w:ascii="Times New Roman" w:hAnsi="Times New Roman"/>
        </w:rPr>
        <w:t>zavádza</w:t>
      </w:r>
      <w:r w:rsidRPr="009050CB">
        <w:rPr>
          <w:rFonts w:ascii="Times New Roman" w:hAnsi="Times New Roman"/>
        </w:rPr>
        <w:t xml:space="preserve"> nová skutková podstata trestného činu neoprávneného zásahu do počítačového údaju (§ 247b). Táto skutková podstata kriminalizuje neoprávnené poškodenie, vymazanie, potlačenie, zneprístupnenie alebo zhoršenie kvality počítačových údajov, ktoré ako širší pojem zahŕňajú aj počítačové informácie. Počítačové údaje predstavujú interpretovateľnú a formalizovanú reprezentáciu informácie vhodnej na komunikáciu, interpretáciu alebo spracovanie. Na trestnosť páchateľa stačí, ak koná niektorým z uvedených spôsobov, pričom v istých prípadoch môže ísť aj o kumuláciu týchto spôsobov konania. Z hľadiska subjektívnej stránky sa vyžaduje úmyselné zavinenie. Trestný čin neoprávneného zásahu do počítačového údaju je vo svojej základnej skutkovej podstate prečinom.</w:t>
      </w:r>
    </w:p>
    <w:p w:rsidR="00D91A48" w:rsidRPr="009050CB" w:rsidP="00D91A48">
      <w:pPr>
        <w:bidi w:val="0"/>
        <w:jc w:val="both"/>
        <w:rPr>
          <w:rFonts w:ascii="Times New Roman" w:hAnsi="Times New Roman"/>
        </w:rPr>
      </w:pPr>
    </w:p>
    <w:p w:rsidR="00D91A48" w:rsidRPr="009050CB" w:rsidP="00D91A48">
      <w:pPr>
        <w:bidi w:val="0"/>
        <w:jc w:val="both"/>
        <w:rPr>
          <w:rFonts w:ascii="Times New Roman" w:hAnsi="Times New Roman"/>
        </w:rPr>
      </w:pPr>
      <w:r w:rsidRPr="009050CB" w:rsidR="00DC6907">
        <w:rPr>
          <w:rFonts w:ascii="Times New Roman" w:hAnsi="Times New Roman"/>
        </w:rPr>
        <w:tab/>
        <w:t xml:space="preserve">Na účely transpozície smernice EP a Rady 2013/40/EÚ </w:t>
      </w:r>
      <w:r w:rsidRPr="009050CB">
        <w:rPr>
          <w:rFonts w:ascii="Times New Roman" w:hAnsi="Times New Roman"/>
        </w:rPr>
        <w:t xml:space="preserve">sa </w:t>
      </w:r>
      <w:r w:rsidRPr="009050CB" w:rsidR="00DC6907">
        <w:rPr>
          <w:rFonts w:ascii="Times New Roman" w:hAnsi="Times New Roman"/>
        </w:rPr>
        <w:t>zavádza</w:t>
      </w:r>
      <w:r w:rsidRPr="009050CB">
        <w:rPr>
          <w:rFonts w:ascii="Times New Roman" w:hAnsi="Times New Roman"/>
        </w:rPr>
        <w:t xml:space="preserve"> nová skutková podstata trestného činu neoprávneného zachytávania počítačových údajov (§ 247c). Individuálnym objektom tohto trestného činu je ochrana tajomstva informácie prenášanej prostredníctvom elektronickej komunikačnej služby, alebo tajomstva neverejného prenosu počítačových dát do počítačového systému, z neho alebo v jeho rámci. Na účely transpozície smernice sa neoprávneným zachytávaním rozumie odpočúvanie a monitorovanie obsahu komunikácie alebo jej sledovanie resp. získavanie obsahu údajov buď priamo, prostredníctvom prístupu a využívania informačného systému, alebo nepriamo, prostredníctvom využívania elektronického odpočúvania alebo odpočúvacieho zariadenia technickými prostriedkami. Z hľadiska subjektívnej stránky sa vyžaduje úmyselné zavinenie. Trestný čin neoprávneného zachytávania počítačových údajov je vo svojej základnej skutkovej podstate prečinom.</w:t>
      </w:r>
    </w:p>
    <w:p w:rsidR="00D91A48" w:rsidRPr="009050CB" w:rsidP="00D91A48">
      <w:pPr>
        <w:bidi w:val="0"/>
        <w:jc w:val="both"/>
        <w:rPr>
          <w:rFonts w:ascii="Times New Roman" w:hAnsi="Times New Roman"/>
        </w:rPr>
      </w:pPr>
    </w:p>
    <w:p w:rsidR="00D91A48" w:rsidRPr="009050CB" w:rsidP="00D91A48">
      <w:pPr>
        <w:bidi w:val="0"/>
        <w:jc w:val="both"/>
        <w:rPr>
          <w:rFonts w:ascii="Times New Roman" w:hAnsi="Times New Roman"/>
        </w:rPr>
      </w:pPr>
      <w:r w:rsidRPr="009050CB">
        <w:rPr>
          <w:rFonts w:ascii="Times New Roman" w:hAnsi="Times New Roman"/>
        </w:rPr>
        <w:tab/>
      </w:r>
      <w:r w:rsidRPr="009050CB" w:rsidR="00DC6907">
        <w:rPr>
          <w:rFonts w:ascii="Times New Roman" w:hAnsi="Times New Roman"/>
        </w:rPr>
        <w:t xml:space="preserve">Na účely transpozície smernice EP a Rady 2013/40/EÚ </w:t>
      </w:r>
      <w:r w:rsidRPr="009050CB">
        <w:rPr>
          <w:rFonts w:ascii="Times New Roman" w:hAnsi="Times New Roman"/>
        </w:rPr>
        <w:t xml:space="preserve">sa </w:t>
      </w:r>
      <w:r w:rsidRPr="009050CB" w:rsidR="00DC6907">
        <w:rPr>
          <w:rFonts w:ascii="Times New Roman" w:hAnsi="Times New Roman"/>
        </w:rPr>
        <w:t>zavádza</w:t>
      </w:r>
      <w:r w:rsidRPr="009050CB">
        <w:rPr>
          <w:rFonts w:ascii="Times New Roman" w:hAnsi="Times New Roman"/>
        </w:rPr>
        <w:t xml:space="preserve"> nová skutková podstata trestného činu výroby a držby prístupového zariadenia, hesla do počítačového systému alebo iných údajov (§ 247d). Toto ustanovenie kriminalizuje výrobu, dovoz, nákup, distribúciu, výmenu, uvedenie do obehu alebo sprístupnenie zariadení, ktoré sú vytvorené alebo prispôsobené na páchanie počítačovej trestnej činnosti, alebo manipuláciu s prístupovými heslami, kódmi a podobnými údajmi, ak má páchateľ v úmysle takéto zariadenia, heslá alebo kódy použiť na spáchanie vymedzených počítačových trestných činov. Z hľadiska subjektívnej stránky sa vyžaduje úmyselné zavinenie. Trestný čin výroby a držby prístupového zariadenia, hesla do počítačového systému alebo iných údajov je prečinom.</w:t>
      </w:r>
    </w:p>
    <w:p w:rsidR="00D91A48" w:rsidRPr="009050CB" w:rsidP="00BE6F09">
      <w:pPr>
        <w:bidi w:val="0"/>
        <w:jc w:val="both"/>
        <w:rPr>
          <w:rFonts w:ascii="Times New Roman" w:hAnsi="Times New Roman"/>
          <w:b/>
        </w:rPr>
      </w:pPr>
    </w:p>
    <w:p w:rsidR="00D91A48" w:rsidRPr="009050CB" w:rsidP="00BE6F09">
      <w:pPr>
        <w:bidi w:val="0"/>
        <w:jc w:val="both"/>
        <w:rPr>
          <w:rFonts w:ascii="Times New Roman" w:hAnsi="Times New Roman"/>
          <w:u w:val="single"/>
        </w:rPr>
      </w:pPr>
      <w:r w:rsidRPr="009050CB">
        <w:rPr>
          <w:rFonts w:ascii="Times New Roman" w:hAnsi="Times New Roman"/>
          <w:u w:val="single"/>
        </w:rPr>
        <w:t xml:space="preserve">K bodu </w:t>
      </w:r>
      <w:r w:rsidRPr="009050CB" w:rsidR="007274B9">
        <w:rPr>
          <w:rFonts w:ascii="Times New Roman" w:hAnsi="Times New Roman"/>
          <w:u w:val="single"/>
        </w:rPr>
        <w:t>11</w:t>
      </w:r>
    </w:p>
    <w:p w:rsidR="00031AE2" w:rsidRPr="009050CB" w:rsidP="00D91A48">
      <w:pPr>
        <w:bidi w:val="0"/>
        <w:jc w:val="both"/>
        <w:rPr>
          <w:rFonts w:ascii="Times New Roman" w:hAnsi="Times New Roman"/>
        </w:rPr>
      </w:pPr>
      <w:r w:rsidRPr="009050CB" w:rsidR="00D91A48">
        <w:rPr>
          <w:rFonts w:ascii="Times New Roman" w:hAnsi="Times New Roman"/>
        </w:rPr>
        <w:tab/>
      </w:r>
    </w:p>
    <w:p w:rsidR="00D91A48" w:rsidRPr="009050CB" w:rsidP="00031AE2">
      <w:pPr>
        <w:bidi w:val="0"/>
        <w:ind w:firstLine="708"/>
        <w:jc w:val="both"/>
        <w:rPr>
          <w:rFonts w:ascii="Times New Roman" w:hAnsi="Times New Roman"/>
        </w:rPr>
      </w:pPr>
      <w:r w:rsidRPr="009050CB">
        <w:rPr>
          <w:rFonts w:ascii="Times New Roman" w:hAnsi="Times New Roman"/>
        </w:rPr>
        <w:t xml:space="preserve">V súvislosti s vykonanou transpozíciou smernice 2011/99/EÚ a smernice 2013/40/EÚ do Trestného zákona sa dopĺňa transpozičná príloha.  </w:t>
      </w:r>
    </w:p>
    <w:p w:rsidR="00D91A48" w:rsidRPr="009050CB" w:rsidP="00BE6F09">
      <w:pPr>
        <w:bidi w:val="0"/>
        <w:jc w:val="both"/>
        <w:rPr>
          <w:rFonts w:ascii="Times New Roman" w:hAnsi="Times New Roman"/>
          <w:b/>
        </w:rPr>
      </w:pPr>
    </w:p>
    <w:p w:rsidR="00AE5C5F" w:rsidRPr="009050CB" w:rsidP="00BE6F09">
      <w:pPr>
        <w:bidi w:val="0"/>
        <w:jc w:val="both"/>
        <w:rPr>
          <w:rFonts w:ascii="Times New Roman" w:hAnsi="Times New Roman"/>
          <w:b/>
        </w:rPr>
      </w:pPr>
      <w:r w:rsidRPr="009050CB">
        <w:rPr>
          <w:rFonts w:ascii="Times New Roman" w:hAnsi="Times New Roman"/>
          <w:b/>
        </w:rPr>
        <w:t>Čl. III</w:t>
      </w:r>
    </w:p>
    <w:p w:rsidR="00AE5C5F" w:rsidRPr="009050CB" w:rsidP="00AE5C5F">
      <w:pPr>
        <w:bidi w:val="0"/>
        <w:jc w:val="both"/>
        <w:rPr>
          <w:rFonts w:ascii="Times New Roman" w:hAnsi="Times New Roman"/>
          <w:i/>
        </w:rPr>
      </w:pPr>
      <w:r w:rsidRPr="009050CB">
        <w:rPr>
          <w:rFonts w:ascii="Times New Roman" w:hAnsi="Times New Roman"/>
          <w:i/>
        </w:rPr>
        <w:t>(novela zákona č. 301/2005 Z. z. Trestný poriadok v znení neskorších predpisov)</w:t>
      </w:r>
    </w:p>
    <w:p w:rsidR="00AE5C5F" w:rsidRPr="009050CB" w:rsidP="00BE6F09">
      <w:pPr>
        <w:bidi w:val="0"/>
        <w:jc w:val="both"/>
        <w:rPr>
          <w:rFonts w:ascii="Times New Roman" w:hAnsi="Times New Roman"/>
        </w:rPr>
      </w:pPr>
    </w:p>
    <w:p w:rsidR="00AE5C5F" w:rsidRPr="009050CB" w:rsidP="00BE6F09">
      <w:pPr>
        <w:bidi w:val="0"/>
        <w:jc w:val="both"/>
        <w:rPr>
          <w:rFonts w:ascii="Times New Roman" w:hAnsi="Times New Roman"/>
          <w:u w:val="single"/>
        </w:rPr>
      </w:pPr>
      <w:r w:rsidRPr="009050CB">
        <w:rPr>
          <w:rFonts w:ascii="Times New Roman" w:hAnsi="Times New Roman"/>
          <w:u w:val="single"/>
        </w:rPr>
        <w:t>K bodu 1</w:t>
      </w:r>
    </w:p>
    <w:p w:rsidR="004E5A7B" w:rsidRPr="009050CB" w:rsidP="00BE6F09">
      <w:pPr>
        <w:bidi w:val="0"/>
        <w:jc w:val="both"/>
        <w:rPr>
          <w:rFonts w:ascii="Times New Roman" w:hAnsi="Times New Roman"/>
        </w:rPr>
      </w:pPr>
    </w:p>
    <w:p w:rsidR="004E5A7B" w:rsidRPr="009050CB" w:rsidP="004E5A7B">
      <w:pPr>
        <w:bidi w:val="0"/>
        <w:jc w:val="both"/>
        <w:rPr>
          <w:rFonts w:ascii="Times New Roman" w:hAnsi="Times New Roman"/>
        </w:rPr>
      </w:pPr>
      <w:r w:rsidRPr="009050CB">
        <w:rPr>
          <w:rFonts w:ascii="Times New Roman" w:hAnsi="Times New Roman"/>
        </w:rPr>
        <w:tab/>
        <w:t>Dopĺňa sa výpočet obmedzení a povinnosti, ktoré môže sudca pre prípravné konanie alebo súd uložiť pri nahradení väzby o zákaz alebo obmedzenie kontaktu s určenou osobou v akejkoľvek forme, vrátane kontaktovania prostredníctvom elektronickej komunikačnej služby alebo inými obdobnými prostriedkami a o zákaz zdržiavať sa v blízkosti obydlia určene</w:t>
      </w:r>
      <w:r w:rsidRPr="009050CB" w:rsidR="00C01352">
        <w:rPr>
          <w:rFonts w:ascii="Times New Roman" w:hAnsi="Times New Roman"/>
        </w:rPr>
        <w:t xml:space="preserve">j osoby, alebo v určenom mieste, </w:t>
      </w:r>
      <w:r w:rsidRPr="009050CB">
        <w:rPr>
          <w:rFonts w:ascii="Times New Roman" w:hAnsi="Times New Roman"/>
        </w:rPr>
        <w:t>kde sa takáto osoba zdržuje alebo ktoré navštevuje. Ide o doplnenie tých zákazov a obmedzení, ktoré môžu byť predmetom európskeho</w:t>
      </w:r>
      <w:r w:rsidRPr="009050CB" w:rsidR="00C01352">
        <w:rPr>
          <w:rFonts w:ascii="Times New Roman" w:hAnsi="Times New Roman"/>
        </w:rPr>
        <w:t xml:space="preserve"> ochranného príkazu (viď čl. I), </w:t>
      </w:r>
      <w:r w:rsidRPr="009050CB">
        <w:rPr>
          <w:rFonts w:ascii="Times New Roman" w:hAnsi="Times New Roman"/>
        </w:rPr>
        <w:t>a ktorých výkon je možné rozšíriť aj na územie iného členského štátu prostredníctvom európskeho ochranného príkazu. Predkladateľ je toho názoru</w:t>
      </w:r>
      <w:r w:rsidRPr="009050CB" w:rsidR="00C01352">
        <w:rPr>
          <w:rFonts w:ascii="Times New Roman" w:hAnsi="Times New Roman"/>
        </w:rPr>
        <w:t xml:space="preserve">, že takéto doplnenie je účelné, </w:t>
      </w:r>
      <w:r w:rsidRPr="009050CB">
        <w:rPr>
          <w:rFonts w:ascii="Times New Roman" w:hAnsi="Times New Roman"/>
        </w:rPr>
        <w:t xml:space="preserve">a to </w:t>
      </w:r>
      <w:r w:rsidRPr="009050CB" w:rsidR="00530772">
        <w:rPr>
          <w:rFonts w:ascii="Times New Roman" w:hAnsi="Times New Roman"/>
        </w:rPr>
        <w:t xml:space="preserve">aj </w:t>
      </w:r>
      <w:r w:rsidRPr="009050CB">
        <w:rPr>
          <w:rFonts w:ascii="Times New Roman" w:hAnsi="Times New Roman"/>
        </w:rPr>
        <w:t xml:space="preserve">s ohľadom </w:t>
      </w:r>
      <w:r w:rsidRPr="009050CB" w:rsidR="00C01352">
        <w:rPr>
          <w:rFonts w:ascii="Times New Roman" w:hAnsi="Times New Roman"/>
        </w:rPr>
        <w:t xml:space="preserve">na </w:t>
      </w:r>
      <w:r w:rsidRPr="009050CB" w:rsidR="00530772">
        <w:rPr>
          <w:rFonts w:ascii="Times New Roman" w:hAnsi="Times New Roman"/>
        </w:rPr>
        <w:t xml:space="preserve">skutočnosť, </w:t>
      </w:r>
      <w:r w:rsidRPr="009050CB">
        <w:rPr>
          <w:rFonts w:ascii="Times New Roman" w:hAnsi="Times New Roman"/>
        </w:rPr>
        <w:t xml:space="preserve">že </w:t>
      </w:r>
      <w:r w:rsidRPr="009050CB" w:rsidR="00530772">
        <w:rPr>
          <w:rFonts w:ascii="Times New Roman" w:hAnsi="Times New Roman"/>
        </w:rPr>
        <w:t xml:space="preserve">v </w:t>
      </w:r>
      <w:r w:rsidRPr="009050CB">
        <w:rPr>
          <w:rFonts w:ascii="Times New Roman" w:hAnsi="Times New Roman"/>
        </w:rPr>
        <w:t xml:space="preserve">§ 82 </w:t>
      </w:r>
      <w:r w:rsidRPr="009050CB" w:rsidR="00530772">
        <w:rPr>
          <w:rFonts w:ascii="Times New Roman" w:hAnsi="Times New Roman"/>
        </w:rPr>
        <w:t xml:space="preserve">ods. 1 nejde o taxatívny výpočet primeraných obmedzení alebo povinností. </w:t>
      </w:r>
    </w:p>
    <w:p w:rsidR="00AE5C5F" w:rsidRPr="009050CB" w:rsidP="00BE6F09">
      <w:pPr>
        <w:bidi w:val="0"/>
        <w:jc w:val="both"/>
        <w:rPr>
          <w:rFonts w:ascii="Times New Roman" w:hAnsi="Times New Roman"/>
        </w:rPr>
      </w:pPr>
      <w:r w:rsidRPr="009050CB">
        <w:rPr>
          <w:rFonts w:ascii="Times New Roman" w:hAnsi="Times New Roman"/>
        </w:rPr>
        <w:tab/>
      </w:r>
    </w:p>
    <w:p w:rsidR="00AE5C5F" w:rsidRPr="009050CB" w:rsidP="00BE6F09">
      <w:pPr>
        <w:bidi w:val="0"/>
        <w:jc w:val="both"/>
        <w:rPr>
          <w:rFonts w:ascii="Times New Roman" w:hAnsi="Times New Roman"/>
          <w:u w:val="single"/>
        </w:rPr>
      </w:pPr>
      <w:r w:rsidRPr="009050CB">
        <w:rPr>
          <w:rFonts w:ascii="Times New Roman" w:hAnsi="Times New Roman"/>
          <w:u w:val="single"/>
        </w:rPr>
        <w:t>K bodu 2</w:t>
      </w:r>
    </w:p>
    <w:p w:rsidR="00AE5C5F" w:rsidRPr="009050CB" w:rsidP="00BE6F09">
      <w:pPr>
        <w:bidi w:val="0"/>
        <w:jc w:val="both"/>
        <w:rPr>
          <w:rFonts w:ascii="Times New Roman" w:hAnsi="Times New Roman"/>
        </w:rPr>
      </w:pPr>
    </w:p>
    <w:p w:rsidR="00AE5C5F" w:rsidRPr="009050CB" w:rsidP="00BE6F09">
      <w:pPr>
        <w:bidi w:val="0"/>
        <w:jc w:val="both"/>
        <w:rPr>
          <w:rFonts w:ascii="Times New Roman" w:hAnsi="Times New Roman"/>
        </w:rPr>
      </w:pPr>
      <w:r w:rsidRPr="009050CB">
        <w:rPr>
          <w:rFonts w:ascii="Times New Roman" w:hAnsi="Times New Roman"/>
        </w:rPr>
        <w:tab/>
        <w:t xml:space="preserve">Transponuje sa </w:t>
      </w:r>
      <w:r w:rsidRPr="009050CB" w:rsidR="004E5A7B">
        <w:rPr>
          <w:rFonts w:ascii="Times New Roman" w:hAnsi="Times New Roman"/>
        </w:rPr>
        <w:t xml:space="preserve">čl. 6 ods. 4 smernice 2011/99/EÚ, v zmysle ktorého pri vydaní ochranného príkazu </w:t>
      </w:r>
      <w:r w:rsidRPr="009050CB" w:rsidR="00D91A48">
        <w:rPr>
          <w:rFonts w:ascii="Times New Roman" w:hAnsi="Times New Roman"/>
        </w:rPr>
        <w:t>v zmysle návrhu zákona v čl. I j</w:t>
      </w:r>
      <w:r w:rsidRPr="009050CB" w:rsidR="004E5A7B">
        <w:rPr>
          <w:rFonts w:ascii="Times New Roman" w:hAnsi="Times New Roman"/>
        </w:rPr>
        <w:t>e potrebné informovať chránenú osobu (poškodeného, resp. inú určenú osobu) o možnosti požiadať o vydanie európskeho ochranného príkazu za účelom zabezpečenia jej ochrany na území iného členského štátu Európskej únie. Táto povinnosť je obmedzená len vo vzťahu k</w:t>
      </w:r>
      <w:r w:rsidRPr="009050CB" w:rsidR="00C01352">
        <w:rPr>
          <w:rFonts w:ascii="Times New Roman" w:hAnsi="Times New Roman"/>
        </w:rPr>
        <w:t> </w:t>
      </w:r>
      <w:r w:rsidRPr="009050CB" w:rsidR="004E5A7B">
        <w:rPr>
          <w:rFonts w:ascii="Times New Roman" w:hAnsi="Times New Roman"/>
        </w:rPr>
        <w:t>tým</w:t>
      </w:r>
      <w:r w:rsidRPr="009050CB" w:rsidR="00C01352">
        <w:rPr>
          <w:rFonts w:ascii="Times New Roman" w:hAnsi="Times New Roman"/>
        </w:rPr>
        <w:t xml:space="preserve"> zákazom alebo</w:t>
      </w:r>
      <w:r w:rsidRPr="009050CB" w:rsidR="004E5A7B">
        <w:rPr>
          <w:rFonts w:ascii="Times New Roman" w:hAnsi="Times New Roman"/>
        </w:rPr>
        <w:t xml:space="preserve"> obmedzeniam</w:t>
      </w:r>
      <w:r w:rsidRPr="009050CB" w:rsidR="00C01352">
        <w:rPr>
          <w:rFonts w:ascii="Times New Roman" w:hAnsi="Times New Roman"/>
        </w:rPr>
        <w:t xml:space="preserve"> </w:t>
      </w:r>
      <w:r w:rsidRPr="009050CB" w:rsidR="004E5A7B">
        <w:rPr>
          <w:rFonts w:ascii="Times New Roman" w:hAnsi="Times New Roman"/>
        </w:rPr>
        <w:t>uložených obvinenému, ktoré môžu byť predmetom európskeho ochranného príkazu</w:t>
      </w:r>
      <w:r w:rsidRPr="009050CB" w:rsidR="00530772">
        <w:rPr>
          <w:rFonts w:ascii="Times New Roman" w:hAnsi="Times New Roman"/>
        </w:rPr>
        <w:t xml:space="preserve"> v zmysle návrhu zákona v čl. I</w:t>
      </w:r>
      <w:r w:rsidRPr="009050CB" w:rsidR="004E5A7B">
        <w:rPr>
          <w:rFonts w:ascii="Times New Roman" w:hAnsi="Times New Roman"/>
        </w:rPr>
        <w:t xml:space="preserve">.  </w:t>
      </w:r>
    </w:p>
    <w:p w:rsidR="00AE5C5F" w:rsidRPr="009050CB" w:rsidP="00BE6F09">
      <w:pPr>
        <w:bidi w:val="0"/>
        <w:jc w:val="both"/>
        <w:rPr>
          <w:rFonts w:ascii="Times New Roman" w:hAnsi="Times New Roman"/>
        </w:rPr>
      </w:pPr>
    </w:p>
    <w:p w:rsidR="00AE5C5F" w:rsidRPr="009050CB" w:rsidP="00BE6F09">
      <w:pPr>
        <w:bidi w:val="0"/>
        <w:jc w:val="both"/>
        <w:rPr>
          <w:rFonts w:ascii="Times New Roman" w:hAnsi="Times New Roman"/>
          <w:u w:val="single"/>
        </w:rPr>
      </w:pPr>
      <w:r w:rsidRPr="009050CB">
        <w:rPr>
          <w:rFonts w:ascii="Times New Roman" w:hAnsi="Times New Roman"/>
          <w:u w:val="single"/>
        </w:rPr>
        <w:t>K bodu 3</w:t>
      </w:r>
    </w:p>
    <w:p w:rsidR="00AE5C5F" w:rsidRPr="009050CB" w:rsidP="00BE6F09">
      <w:pPr>
        <w:bidi w:val="0"/>
        <w:jc w:val="both"/>
        <w:rPr>
          <w:rFonts w:ascii="Times New Roman" w:hAnsi="Times New Roman"/>
        </w:rPr>
      </w:pPr>
    </w:p>
    <w:p w:rsidR="00AE5C5F" w:rsidRPr="009050CB" w:rsidP="00BE6F09">
      <w:pPr>
        <w:bidi w:val="0"/>
        <w:jc w:val="both"/>
        <w:rPr>
          <w:rFonts w:ascii="Times New Roman" w:hAnsi="Times New Roman"/>
        </w:rPr>
      </w:pPr>
      <w:r w:rsidRPr="009050CB">
        <w:rPr>
          <w:rFonts w:ascii="Times New Roman" w:hAnsi="Times New Roman"/>
        </w:rPr>
        <w:tab/>
        <w:t xml:space="preserve">V súvislosti s vykonanou transpozíciou smernice </w:t>
      </w:r>
      <w:r w:rsidRPr="009050CB" w:rsidR="00D91A48">
        <w:rPr>
          <w:rFonts w:ascii="Times New Roman" w:hAnsi="Times New Roman"/>
        </w:rPr>
        <w:t>2011/99/EÚ do Trestného poriadku</w:t>
      </w:r>
      <w:r w:rsidRPr="009050CB" w:rsidR="00530772">
        <w:rPr>
          <w:rFonts w:ascii="Times New Roman" w:hAnsi="Times New Roman"/>
        </w:rPr>
        <w:t xml:space="preserve"> </w:t>
      </w:r>
      <w:r w:rsidRPr="009050CB">
        <w:rPr>
          <w:rFonts w:ascii="Times New Roman" w:hAnsi="Times New Roman"/>
        </w:rPr>
        <w:t xml:space="preserve">sa dopĺňa transpozičná príloha.  </w:t>
      </w:r>
    </w:p>
    <w:p w:rsidR="00AE5C5F" w:rsidRPr="009050CB" w:rsidP="00BE6F09">
      <w:pPr>
        <w:bidi w:val="0"/>
        <w:jc w:val="both"/>
        <w:rPr>
          <w:rFonts w:ascii="Times New Roman" w:hAnsi="Times New Roman"/>
        </w:rPr>
      </w:pPr>
    </w:p>
    <w:p w:rsidR="00AE5C5F" w:rsidRPr="009050CB" w:rsidP="00BE6F09">
      <w:pPr>
        <w:bidi w:val="0"/>
        <w:jc w:val="both"/>
        <w:rPr>
          <w:rFonts w:ascii="Times New Roman" w:hAnsi="Times New Roman"/>
          <w:b/>
        </w:rPr>
      </w:pPr>
      <w:r w:rsidRPr="009050CB">
        <w:rPr>
          <w:rFonts w:ascii="Times New Roman" w:hAnsi="Times New Roman"/>
          <w:b/>
        </w:rPr>
        <w:t>Čl. IV</w:t>
      </w:r>
    </w:p>
    <w:p w:rsidR="00AE5C5F" w:rsidRPr="009050CB" w:rsidP="00BE6F09">
      <w:pPr>
        <w:bidi w:val="0"/>
        <w:jc w:val="both"/>
        <w:rPr>
          <w:rFonts w:ascii="Times New Roman" w:hAnsi="Times New Roman"/>
        </w:rPr>
      </w:pPr>
    </w:p>
    <w:p w:rsidR="00AE5C5F" w:rsidRPr="009050CB" w:rsidP="00AE5C5F">
      <w:pPr>
        <w:bidi w:val="0"/>
        <w:jc w:val="both"/>
        <w:rPr>
          <w:rFonts w:ascii="Times New Roman" w:hAnsi="Times New Roman"/>
        </w:rPr>
      </w:pPr>
      <w:r w:rsidRPr="009050CB">
        <w:rPr>
          <w:rFonts w:ascii="Times New Roman" w:hAnsi="Times New Roman"/>
        </w:rPr>
        <w:tab/>
        <w:t xml:space="preserve">Stanovuje sa dátum účinnosti zákona. </w:t>
      </w:r>
    </w:p>
    <w:p w:rsidR="00B87E81" w:rsidRPr="009050CB" w:rsidP="00BE6F09">
      <w:pPr>
        <w:bidi w:val="0"/>
        <w:jc w:val="both"/>
        <w:rPr>
          <w:rFonts w:ascii="Times New Roman" w:hAnsi="Times New Roman"/>
        </w:rPr>
      </w:pPr>
    </w:p>
    <w:p w:rsidR="00972E95" w:rsidRPr="009050CB" w:rsidP="00972E95">
      <w:pPr>
        <w:bidi w:val="0"/>
        <w:jc w:val="both"/>
        <w:rPr>
          <w:rFonts w:ascii="Times New Roman" w:hAnsi="Times New Roman"/>
          <w:u w:val="single"/>
        </w:rPr>
      </w:pPr>
      <w:r w:rsidRPr="009050CB">
        <w:rPr>
          <w:rFonts w:ascii="Times New Roman" w:hAnsi="Times New Roman"/>
          <w:u w:val="single"/>
        </w:rPr>
        <w:t>K prílohe 1</w:t>
      </w:r>
    </w:p>
    <w:p w:rsidR="00972E95" w:rsidRPr="009050CB" w:rsidP="00972E95">
      <w:pPr>
        <w:bidi w:val="0"/>
        <w:jc w:val="both"/>
        <w:rPr>
          <w:rFonts w:ascii="Times New Roman" w:hAnsi="Times New Roman"/>
        </w:rPr>
      </w:pPr>
    </w:p>
    <w:p w:rsidR="00AE5C5F" w:rsidRPr="009050CB" w:rsidP="00AE5C5F">
      <w:pPr>
        <w:bidi w:val="0"/>
        <w:jc w:val="both"/>
        <w:rPr>
          <w:rFonts w:ascii="Times New Roman" w:hAnsi="Times New Roman"/>
        </w:rPr>
      </w:pPr>
      <w:r w:rsidRPr="009050CB">
        <w:rPr>
          <w:rFonts w:ascii="Times New Roman" w:hAnsi="Times New Roman"/>
        </w:rPr>
        <w:tab/>
        <w:t xml:space="preserve">Stanovuje sa vzor európskeho ochranného príkazu v zmysle § 5 ods. 3 </w:t>
      </w:r>
      <w:r w:rsidRPr="009050CB" w:rsidR="00031AE2">
        <w:rPr>
          <w:rFonts w:ascii="Times New Roman" w:hAnsi="Times New Roman"/>
        </w:rPr>
        <w:t xml:space="preserve">návrhu </w:t>
      </w:r>
      <w:r w:rsidRPr="009050CB">
        <w:rPr>
          <w:rFonts w:ascii="Times New Roman" w:hAnsi="Times New Roman"/>
        </w:rPr>
        <w:t xml:space="preserve">zákona (čl. I). </w:t>
      </w:r>
    </w:p>
    <w:p w:rsidR="001E5AB8" w:rsidRPr="009050CB" w:rsidP="0005216F">
      <w:pPr>
        <w:bidi w:val="0"/>
        <w:ind w:firstLine="708"/>
        <w:jc w:val="both"/>
        <w:rPr>
          <w:rFonts w:ascii="Times New Roman" w:hAnsi="Times New Roman"/>
        </w:rPr>
      </w:pPr>
    </w:p>
    <w:p w:rsidR="00972E95" w:rsidRPr="009050CB" w:rsidP="00972E95">
      <w:pPr>
        <w:bidi w:val="0"/>
        <w:jc w:val="both"/>
        <w:rPr>
          <w:rFonts w:ascii="Times New Roman" w:hAnsi="Times New Roman"/>
          <w:u w:val="single"/>
        </w:rPr>
      </w:pPr>
      <w:r w:rsidRPr="009050CB">
        <w:rPr>
          <w:rFonts w:ascii="Times New Roman" w:hAnsi="Times New Roman"/>
          <w:u w:val="single"/>
        </w:rPr>
        <w:t>K prílohe 2</w:t>
      </w:r>
    </w:p>
    <w:p w:rsidR="00BE501D" w:rsidRPr="009050CB" w:rsidP="00BE501D">
      <w:pPr>
        <w:bidi w:val="0"/>
        <w:jc w:val="both"/>
        <w:rPr>
          <w:rFonts w:ascii="Times New Roman" w:hAnsi="Times New Roman"/>
        </w:rPr>
      </w:pPr>
    </w:p>
    <w:p w:rsidR="00AE5C5F" w:rsidRPr="009050CB" w:rsidP="00AE5C5F">
      <w:pPr>
        <w:bidi w:val="0"/>
        <w:jc w:val="both"/>
        <w:rPr>
          <w:rFonts w:ascii="Times New Roman" w:hAnsi="Times New Roman"/>
        </w:rPr>
      </w:pPr>
      <w:r w:rsidRPr="009050CB">
        <w:rPr>
          <w:rFonts w:ascii="Times New Roman" w:hAnsi="Times New Roman"/>
        </w:rPr>
        <w:tab/>
        <w:t xml:space="preserve">Stanovuje sa vzor oznámenia v zmysle § 14 ods. 3 </w:t>
      </w:r>
      <w:r w:rsidRPr="009050CB" w:rsidR="00031AE2">
        <w:rPr>
          <w:rFonts w:ascii="Times New Roman" w:hAnsi="Times New Roman"/>
        </w:rPr>
        <w:t xml:space="preserve">návrhu </w:t>
      </w:r>
      <w:r w:rsidRPr="009050CB">
        <w:rPr>
          <w:rFonts w:ascii="Times New Roman" w:hAnsi="Times New Roman"/>
        </w:rPr>
        <w:t xml:space="preserve">zákona (čl. I). </w:t>
      </w:r>
    </w:p>
    <w:p w:rsidR="004A6D69" w:rsidRPr="009050CB" w:rsidP="00BE501D">
      <w:pPr>
        <w:bidi w:val="0"/>
        <w:ind w:firstLine="708"/>
        <w:jc w:val="both"/>
        <w:rPr>
          <w:rFonts w:ascii="Times New Roman" w:hAnsi="Times New Roman"/>
        </w:rPr>
      </w:pPr>
    </w:p>
    <w:p w:rsidR="004A6D69" w:rsidRPr="009050CB" w:rsidP="004A6D69">
      <w:pPr>
        <w:bidi w:val="0"/>
        <w:jc w:val="both"/>
        <w:rPr>
          <w:rFonts w:ascii="Times New Roman" w:hAnsi="Times New Roman"/>
          <w:u w:val="single"/>
        </w:rPr>
      </w:pPr>
      <w:r w:rsidRPr="009050CB">
        <w:rPr>
          <w:rFonts w:ascii="Times New Roman" w:hAnsi="Times New Roman"/>
          <w:u w:val="single"/>
        </w:rPr>
        <w:t>K prílohe 3</w:t>
      </w:r>
    </w:p>
    <w:p w:rsidR="004A6D69" w:rsidRPr="009050CB" w:rsidP="004A6D69">
      <w:pPr>
        <w:bidi w:val="0"/>
        <w:jc w:val="both"/>
        <w:rPr>
          <w:rFonts w:ascii="Times New Roman" w:hAnsi="Times New Roman"/>
          <w:u w:val="single"/>
        </w:rPr>
      </w:pPr>
    </w:p>
    <w:p w:rsidR="009C7562" w:rsidRPr="009050CB" w:rsidP="00AE5C5F">
      <w:pPr>
        <w:bidi w:val="0"/>
        <w:ind w:firstLine="708"/>
        <w:jc w:val="both"/>
        <w:rPr>
          <w:rFonts w:ascii="Times New Roman" w:hAnsi="Times New Roman"/>
        </w:rPr>
      </w:pPr>
      <w:r w:rsidRPr="009050CB" w:rsidR="006361DA">
        <w:rPr>
          <w:rFonts w:ascii="Times New Roman" w:hAnsi="Times New Roman"/>
        </w:rPr>
        <w:t>V transpozičnej prílohe sa uvádza zoznam preberaných právnych aktov Eur</w:t>
      </w:r>
      <w:r w:rsidRPr="009050CB" w:rsidR="00C32947">
        <w:rPr>
          <w:rFonts w:ascii="Times New Roman" w:hAnsi="Times New Roman"/>
        </w:rPr>
        <w:t xml:space="preserve">ópskej únie. </w:t>
      </w:r>
    </w:p>
    <w:p w:rsidR="009C7562" w:rsidP="00972E95">
      <w:pPr>
        <w:bidi w:val="0"/>
        <w:jc w:val="both"/>
        <w:rPr>
          <w:rFonts w:ascii="Times New Roman" w:hAnsi="Times New Roman"/>
        </w:rPr>
      </w:pPr>
    </w:p>
    <w:p w:rsidR="00E704A5" w:rsidP="00972E95">
      <w:pPr>
        <w:bidi w:val="0"/>
        <w:jc w:val="both"/>
        <w:rPr>
          <w:rFonts w:ascii="Times New Roman" w:hAnsi="Times New Roman"/>
        </w:rPr>
      </w:pPr>
    </w:p>
    <w:p w:rsidR="00E704A5" w:rsidP="00E704A5">
      <w:pPr>
        <w:bidi w:val="0"/>
        <w:jc w:val="both"/>
        <w:rPr>
          <w:rFonts w:ascii="Times New Roman" w:hAnsi="Times New Roman"/>
        </w:rPr>
      </w:pPr>
    </w:p>
    <w:p w:rsidR="00E704A5" w:rsidP="00E704A5">
      <w:pPr>
        <w:bidi w:val="0"/>
        <w:jc w:val="both"/>
        <w:rPr>
          <w:rFonts w:ascii="Times New Roman" w:hAnsi="Times New Roman"/>
        </w:rPr>
      </w:pPr>
      <w:r>
        <w:rPr>
          <w:rFonts w:ascii="Times New Roman" w:hAnsi="Times New Roman"/>
        </w:rPr>
        <w:t>V Bratislave, 1. júla 2015</w:t>
      </w:r>
    </w:p>
    <w:p w:rsidR="00E704A5" w:rsidP="00E704A5">
      <w:pPr>
        <w:bidi w:val="0"/>
        <w:jc w:val="both"/>
        <w:rPr>
          <w:rFonts w:ascii="Times New Roman" w:hAnsi="Times New Roman"/>
        </w:rPr>
      </w:pPr>
      <w:r>
        <w:rPr>
          <w:rFonts w:ascii="Times New Roman" w:hAnsi="Times New Roman"/>
        </w:rPr>
        <w:t xml:space="preserve"> </w:t>
      </w:r>
    </w:p>
    <w:p w:rsidR="00E704A5" w:rsidP="00E704A5">
      <w:pPr>
        <w:bidi w:val="0"/>
        <w:jc w:val="both"/>
        <w:rPr>
          <w:rFonts w:ascii="Times New Roman" w:hAnsi="Times New Roman"/>
        </w:rPr>
      </w:pPr>
      <w:r>
        <w:rPr>
          <w:rFonts w:ascii="Times New Roman" w:hAnsi="Times New Roman"/>
        </w:rPr>
        <w:t xml:space="preserve"> </w:t>
      </w:r>
    </w:p>
    <w:p w:rsidR="00E704A5" w:rsidP="00E704A5">
      <w:pPr>
        <w:bidi w:val="0"/>
        <w:jc w:val="both"/>
        <w:rPr>
          <w:rFonts w:ascii="Times New Roman" w:hAnsi="Times New Roman"/>
        </w:rPr>
      </w:pPr>
      <w:r>
        <w:rPr>
          <w:rFonts w:ascii="Times New Roman" w:hAnsi="Times New Roman"/>
        </w:rPr>
        <w:t xml:space="preserve"> </w:t>
      </w:r>
    </w:p>
    <w:p w:rsidR="00E704A5" w:rsidP="00E704A5">
      <w:pPr>
        <w:bidi w:val="0"/>
        <w:jc w:val="both"/>
        <w:rPr>
          <w:rFonts w:ascii="Times New Roman" w:hAnsi="Times New Roman"/>
        </w:rPr>
      </w:pPr>
      <w:r>
        <w:rPr>
          <w:rFonts w:ascii="Times New Roman" w:hAnsi="Times New Roman"/>
        </w:rPr>
        <w:t xml:space="preserve"> </w:t>
      </w:r>
    </w:p>
    <w:p w:rsidR="00E704A5" w:rsidP="00E704A5">
      <w:pPr>
        <w:bidi w:val="0"/>
        <w:jc w:val="both"/>
        <w:rPr>
          <w:rFonts w:ascii="Times New Roman" w:hAnsi="Times New Roman"/>
        </w:rPr>
      </w:pPr>
      <w:r>
        <w:rPr>
          <w:rFonts w:ascii="Times New Roman" w:hAnsi="Times New Roman"/>
        </w:rPr>
        <w:t xml:space="preserve"> </w:t>
      </w:r>
    </w:p>
    <w:p w:rsidR="00E704A5" w:rsidP="00E704A5">
      <w:pPr>
        <w:bidi w:val="0"/>
        <w:jc w:val="both"/>
        <w:rPr>
          <w:rFonts w:ascii="Times New Roman" w:hAnsi="Times New Roman"/>
        </w:rPr>
      </w:pPr>
      <w:r>
        <w:rPr>
          <w:rFonts w:ascii="Times New Roman" w:hAnsi="Times New Roman"/>
        </w:rPr>
        <w:t xml:space="preserve"> </w:t>
      </w:r>
    </w:p>
    <w:p w:rsidR="00E704A5" w:rsidRPr="00E01F7A" w:rsidP="00E704A5">
      <w:pPr>
        <w:bidi w:val="0"/>
        <w:jc w:val="center"/>
        <w:rPr>
          <w:rFonts w:ascii="Times New Roman" w:hAnsi="Times New Roman"/>
          <w:b/>
        </w:rPr>
      </w:pPr>
      <w:r w:rsidRPr="00E01F7A" w:rsidR="006C01DC">
        <w:rPr>
          <w:rFonts w:ascii="Times New Roman" w:hAnsi="Times New Roman"/>
          <w:b/>
        </w:rPr>
        <w:t>Robert Fico</w:t>
      </w:r>
      <w:r w:rsidRPr="00E01F7A" w:rsidR="004543C7">
        <w:rPr>
          <w:rFonts w:ascii="Times New Roman" w:hAnsi="Times New Roman"/>
          <w:b/>
        </w:rPr>
        <w:t xml:space="preserve"> v. r.</w:t>
      </w:r>
    </w:p>
    <w:p w:rsidR="00E704A5" w:rsidP="00E704A5">
      <w:pPr>
        <w:bidi w:val="0"/>
        <w:jc w:val="center"/>
        <w:rPr>
          <w:rFonts w:ascii="Times New Roman" w:hAnsi="Times New Roman"/>
        </w:rPr>
      </w:pPr>
      <w:r>
        <w:rPr>
          <w:rFonts w:ascii="Times New Roman" w:hAnsi="Times New Roman"/>
        </w:rPr>
        <w:t>predseda vlády Slovenskej republiky</w:t>
      </w:r>
    </w:p>
    <w:p w:rsidR="00E704A5" w:rsidP="00E704A5">
      <w:pPr>
        <w:bidi w:val="0"/>
        <w:jc w:val="center"/>
        <w:rPr>
          <w:rFonts w:ascii="Times New Roman" w:hAnsi="Times New Roman"/>
        </w:rPr>
      </w:pPr>
    </w:p>
    <w:p w:rsidR="00E704A5" w:rsidP="00E704A5">
      <w:pPr>
        <w:bidi w:val="0"/>
        <w:jc w:val="center"/>
        <w:rPr>
          <w:rFonts w:ascii="Times New Roman" w:hAnsi="Times New Roman"/>
        </w:rPr>
      </w:pPr>
    </w:p>
    <w:p w:rsidR="00E704A5" w:rsidP="00E704A5">
      <w:pPr>
        <w:bidi w:val="0"/>
        <w:rPr>
          <w:rFonts w:ascii="Times New Roman" w:hAnsi="Times New Roman"/>
        </w:rPr>
      </w:pPr>
    </w:p>
    <w:p w:rsidR="00E704A5" w:rsidP="00E704A5">
      <w:pPr>
        <w:bidi w:val="0"/>
        <w:jc w:val="center"/>
        <w:rPr>
          <w:rFonts w:ascii="Times New Roman" w:hAnsi="Times New Roman"/>
        </w:rPr>
      </w:pPr>
    </w:p>
    <w:p w:rsidR="00E704A5" w:rsidP="00E704A5">
      <w:pPr>
        <w:bidi w:val="0"/>
        <w:jc w:val="center"/>
        <w:rPr>
          <w:rFonts w:ascii="Times New Roman" w:hAnsi="Times New Roman"/>
        </w:rPr>
      </w:pPr>
    </w:p>
    <w:p w:rsidR="00E704A5" w:rsidRPr="00E01F7A" w:rsidP="00E704A5">
      <w:pPr>
        <w:bidi w:val="0"/>
        <w:jc w:val="center"/>
        <w:rPr>
          <w:rFonts w:ascii="Times New Roman" w:hAnsi="Times New Roman"/>
          <w:b/>
        </w:rPr>
      </w:pPr>
      <w:r w:rsidRPr="00E01F7A" w:rsidR="006C01DC">
        <w:rPr>
          <w:rFonts w:ascii="Times New Roman" w:hAnsi="Times New Roman"/>
          <w:b/>
        </w:rPr>
        <w:t>Tomáš Borec</w:t>
      </w:r>
      <w:r w:rsidRPr="00E01F7A" w:rsidR="004543C7">
        <w:rPr>
          <w:rFonts w:ascii="Times New Roman" w:hAnsi="Times New Roman"/>
          <w:b/>
        </w:rPr>
        <w:t xml:space="preserve"> v. r.</w:t>
      </w:r>
    </w:p>
    <w:p w:rsidR="00E704A5" w:rsidRPr="009050CB" w:rsidP="00E704A5">
      <w:pPr>
        <w:bidi w:val="0"/>
        <w:jc w:val="center"/>
        <w:rPr>
          <w:rFonts w:ascii="Times New Roman" w:hAnsi="Times New Roman"/>
        </w:rPr>
      </w:pPr>
      <w:r>
        <w:rPr>
          <w:rFonts w:ascii="Times New Roman" w:hAnsi="Times New Roman"/>
        </w:rPr>
        <w:t>minister spravodlivosti Slovenskej republiky</w:t>
      </w:r>
    </w:p>
    <w:sectPr w:rsidSect="00A10E64">
      <w:footerReference w:type="even" r:id="rId5"/>
      <w:footerReference w:type="default" r:id="rId6"/>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libri">
    <w:altName w:val="Gentium"/>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Cambria">
    <w:altName w:val="Palatino Linotype"/>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393" w:rsidP="005737FC">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D93393">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393" w:rsidP="005737FC">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3D0CFB">
      <w:rPr>
        <w:rStyle w:val="PageNumber"/>
        <w:rFonts w:ascii="Times New Roman" w:hAnsi="Times New Roman"/>
        <w:noProof/>
      </w:rPr>
      <w:t>19</w:t>
    </w:r>
    <w:r>
      <w:rPr>
        <w:rStyle w:val="PageNumber"/>
        <w:rFonts w:ascii="Times New Roman" w:hAnsi="Times New Roman"/>
      </w:rPr>
      <w:fldChar w:fldCharType="end"/>
    </w:r>
  </w:p>
  <w:p w:rsidR="00D93393">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32554"/>
    <w:multiLevelType w:val="hybridMultilevel"/>
    <w:tmpl w:val="06705D76"/>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0E3C435E"/>
    <w:multiLevelType w:val="hybridMultilevel"/>
    <w:tmpl w:val="DDE2BD4C"/>
    <w:lvl w:ilvl="0">
      <w:start w:val="1"/>
      <w:numFmt w:val="decimal"/>
      <w:lvlText w:val="%1."/>
      <w:lvlJc w:val="left"/>
      <w:pPr>
        <w:ind w:left="1239" w:hanging="360"/>
      </w:pPr>
      <w:rPr>
        <w:rFonts w:ascii="Times New Roman" w:hAnsi="Times New Roman" w:cs="Times New Roman"/>
        <w:i w:val="0"/>
        <w:rtl w:val="0"/>
        <w:cs w:val="0"/>
      </w:rPr>
    </w:lvl>
    <w:lvl w:ilvl="1">
      <w:start w:val="1"/>
      <w:numFmt w:val="lowerLetter"/>
      <w:lvlText w:val="%2."/>
      <w:lvlJc w:val="left"/>
      <w:pPr>
        <w:ind w:left="1959" w:hanging="360"/>
      </w:pPr>
      <w:rPr>
        <w:rFonts w:ascii="Times New Roman" w:hAnsi="Times New Roman" w:cs="Times New Roman"/>
        <w:rtl w:val="0"/>
        <w:cs w:val="0"/>
      </w:rPr>
    </w:lvl>
    <w:lvl w:ilvl="2">
      <w:start w:val="1"/>
      <w:numFmt w:val="lowerRoman"/>
      <w:lvlText w:val="%3."/>
      <w:lvlJc w:val="right"/>
      <w:pPr>
        <w:ind w:left="2679" w:hanging="180"/>
      </w:pPr>
      <w:rPr>
        <w:rFonts w:ascii="Times New Roman" w:hAnsi="Times New Roman" w:cs="Times New Roman"/>
        <w:rtl w:val="0"/>
        <w:cs w:val="0"/>
      </w:rPr>
    </w:lvl>
    <w:lvl w:ilvl="3">
      <w:start w:val="1"/>
      <w:numFmt w:val="decimal"/>
      <w:lvlText w:val="%4."/>
      <w:lvlJc w:val="left"/>
      <w:pPr>
        <w:ind w:left="3399" w:hanging="360"/>
      </w:pPr>
      <w:rPr>
        <w:rFonts w:ascii="Times New Roman" w:hAnsi="Times New Roman" w:cs="Times New Roman"/>
        <w:rtl w:val="0"/>
        <w:cs w:val="0"/>
      </w:rPr>
    </w:lvl>
    <w:lvl w:ilvl="4">
      <w:start w:val="1"/>
      <w:numFmt w:val="lowerLetter"/>
      <w:lvlText w:val="%5."/>
      <w:lvlJc w:val="left"/>
      <w:pPr>
        <w:ind w:left="4119" w:hanging="360"/>
      </w:pPr>
      <w:rPr>
        <w:rFonts w:ascii="Times New Roman" w:hAnsi="Times New Roman" w:cs="Times New Roman"/>
        <w:rtl w:val="0"/>
        <w:cs w:val="0"/>
      </w:rPr>
    </w:lvl>
    <w:lvl w:ilvl="5">
      <w:start w:val="1"/>
      <w:numFmt w:val="lowerRoman"/>
      <w:lvlText w:val="%6."/>
      <w:lvlJc w:val="right"/>
      <w:pPr>
        <w:ind w:left="4839" w:hanging="180"/>
      </w:pPr>
      <w:rPr>
        <w:rFonts w:ascii="Times New Roman" w:hAnsi="Times New Roman" w:cs="Times New Roman"/>
        <w:rtl w:val="0"/>
        <w:cs w:val="0"/>
      </w:rPr>
    </w:lvl>
    <w:lvl w:ilvl="6">
      <w:start w:val="1"/>
      <w:numFmt w:val="decimal"/>
      <w:lvlText w:val="%7."/>
      <w:lvlJc w:val="left"/>
      <w:pPr>
        <w:ind w:left="5559" w:hanging="360"/>
      </w:pPr>
      <w:rPr>
        <w:rFonts w:ascii="Times New Roman" w:hAnsi="Times New Roman" w:cs="Times New Roman"/>
        <w:rtl w:val="0"/>
        <w:cs w:val="0"/>
      </w:rPr>
    </w:lvl>
    <w:lvl w:ilvl="7">
      <w:start w:val="1"/>
      <w:numFmt w:val="lowerLetter"/>
      <w:lvlText w:val="%8."/>
      <w:lvlJc w:val="left"/>
      <w:pPr>
        <w:ind w:left="6279" w:hanging="360"/>
      </w:pPr>
      <w:rPr>
        <w:rFonts w:ascii="Times New Roman" w:hAnsi="Times New Roman" w:cs="Times New Roman"/>
        <w:rtl w:val="0"/>
        <w:cs w:val="0"/>
      </w:rPr>
    </w:lvl>
    <w:lvl w:ilvl="8">
      <w:start w:val="1"/>
      <w:numFmt w:val="lowerRoman"/>
      <w:lvlText w:val="%9."/>
      <w:lvlJc w:val="right"/>
      <w:pPr>
        <w:ind w:left="6999" w:hanging="180"/>
      </w:pPr>
      <w:rPr>
        <w:rFonts w:ascii="Times New Roman" w:hAnsi="Times New Roman" w:cs="Times New Roman"/>
        <w:rtl w:val="0"/>
        <w:cs w:val="0"/>
      </w:rPr>
    </w:lvl>
  </w:abstractNum>
  <w:abstractNum w:abstractNumId="2">
    <w:nsid w:val="11A464DF"/>
    <w:multiLevelType w:val="hybridMultilevel"/>
    <w:tmpl w:val="914ECCC4"/>
    <w:lvl w:ilvl="0">
      <w:start w:val="1"/>
      <w:numFmt w:val="lowerLetter"/>
      <w:lvlText w:val="%1)"/>
      <w:lvlJc w:val="left"/>
      <w:pPr>
        <w:ind w:left="1500" w:hanging="360"/>
      </w:pPr>
      <w:rPr>
        <w:rFonts w:cs="Times New Roman"/>
        <w:rtl w:val="0"/>
        <w:cs w:val="0"/>
      </w:rPr>
    </w:lvl>
    <w:lvl w:ilvl="1">
      <w:start w:val="1"/>
      <w:numFmt w:val="lowerLetter"/>
      <w:lvlText w:val="%2."/>
      <w:lvlJc w:val="left"/>
      <w:pPr>
        <w:ind w:left="2220" w:hanging="360"/>
      </w:pPr>
      <w:rPr>
        <w:rFonts w:cs="Times New Roman"/>
        <w:rtl w:val="0"/>
        <w:cs w:val="0"/>
      </w:rPr>
    </w:lvl>
    <w:lvl w:ilvl="2">
      <w:start w:val="1"/>
      <w:numFmt w:val="lowerRoman"/>
      <w:lvlText w:val="%3."/>
      <w:lvlJc w:val="right"/>
      <w:pPr>
        <w:ind w:left="2940" w:hanging="180"/>
      </w:pPr>
      <w:rPr>
        <w:rFonts w:cs="Times New Roman"/>
        <w:rtl w:val="0"/>
        <w:cs w:val="0"/>
      </w:rPr>
    </w:lvl>
    <w:lvl w:ilvl="3">
      <w:start w:val="1"/>
      <w:numFmt w:val="decimal"/>
      <w:lvlText w:val="%4."/>
      <w:lvlJc w:val="left"/>
      <w:pPr>
        <w:ind w:left="3660" w:hanging="360"/>
      </w:pPr>
      <w:rPr>
        <w:rFonts w:cs="Times New Roman"/>
        <w:rtl w:val="0"/>
        <w:cs w:val="0"/>
      </w:rPr>
    </w:lvl>
    <w:lvl w:ilvl="4">
      <w:start w:val="1"/>
      <w:numFmt w:val="lowerLetter"/>
      <w:lvlText w:val="%5."/>
      <w:lvlJc w:val="left"/>
      <w:pPr>
        <w:ind w:left="4380" w:hanging="360"/>
      </w:pPr>
      <w:rPr>
        <w:rFonts w:cs="Times New Roman"/>
        <w:rtl w:val="0"/>
        <w:cs w:val="0"/>
      </w:rPr>
    </w:lvl>
    <w:lvl w:ilvl="5">
      <w:start w:val="1"/>
      <w:numFmt w:val="lowerRoman"/>
      <w:lvlText w:val="%6."/>
      <w:lvlJc w:val="right"/>
      <w:pPr>
        <w:ind w:left="5100" w:hanging="180"/>
      </w:pPr>
      <w:rPr>
        <w:rFonts w:cs="Times New Roman"/>
        <w:rtl w:val="0"/>
        <w:cs w:val="0"/>
      </w:rPr>
    </w:lvl>
    <w:lvl w:ilvl="6">
      <w:start w:val="1"/>
      <w:numFmt w:val="decimal"/>
      <w:lvlText w:val="%7."/>
      <w:lvlJc w:val="left"/>
      <w:pPr>
        <w:ind w:left="5820" w:hanging="360"/>
      </w:pPr>
      <w:rPr>
        <w:rFonts w:cs="Times New Roman"/>
        <w:rtl w:val="0"/>
        <w:cs w:val="0"/>
      </w:rPr>
    </w:lvl>
    <w:lvl w:ilvl="7">
      <w:start w:val="1"/>
      <w:numFmt w:val="lowerLetter"/>
      <w:lvlText w:val="%8."/>
      <w:lvlJc w:val="left"/>
      <w:pPr>
        <w:ind w:left="6540" w:hanging="360"/>
      </w:pPr>
      <w:rPr>
        <w:rFonts w:cs="Times New Roman"/>
        <w:rtl w:val="0"/>
        <w:cs w:val="0"/>
      </w:rPr>
    </w:lvl>
    <w:lvl w:ilvl="8">
      <w:start w:val="1"/>
      <w:numFmt w:val="lowerRoman"/>
      <w:lvlText w:val="%9."/>
      <w:lvlJc w:val="right"/>
      <w:pPr>
        <w:ind w:left="7260" w:hanging="180"/>
      </w:pPr>
      <w:rPr>
        <w:rFonts w:cs="Times New Roman"/>
        <w:rtl w:val="0"/>
        <w:cs w:val="0"/>
      </w:rPr>
    </w:lvl>
  </w:abstractNum>
  <w:abstractNum w:abstractNumId="3">
    <w:nsid w:val="28520325"/>
    <w:multiLevelType w:val="hybridMultilevel"/>
    <w:tmpl w:val="81D442BA"/>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
    <w:nsid w:val="2A286D04"/>
    <w:multiLevelType w:val="hybridMultilevel"/>
    <w:tmpl w:val="8F960B86"/>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
    <w:nsid w:val="32180D60"/>
    <w:multiLevelType w:val="hybridMultilevel"/>
    <w:tmpl w:val="A4EA21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51091C3C"/>
    <w:multiLevelType w:val="hybridMultilevel"/>
    <w:tmpl w:val="693A4C22"/>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
    <w:nsid w:val="51B677BC"/>
    <w:multiLevelType w:val="hybridMultilevel"/>
    <w:tmpl w:val="9B7ECAC2"/>
    <w:lvl w:ilvl="0">
      <w:start w:val="1"/>
      <w:numFmt w:val="bullet"/>
      <w:lvlText w:val="-"/>
      <w:lvlJc w:val="left"/>
      <w:pPr>
        <w:ind w:left="1068" w:hanging="360"/>
      </w:pPr>
      <w:rPr>
        <w:rFonts w:ascii="Times New Roman" w:eastAsia="Times New Roman" w:hAnsi="Times New Roman" w:hint="default"/>
      </w:rPr>
    </w:lvl>
    <w:lvl w:ilvl="1">
      <w:start w:val="1"/>
      <w:numFmt w:val="bullet"/>
      <w:lvlText w:val="o"/>
      <w:lvlJc w:val="left"/>
      <w:pPr>
        <w:ind w:left="1788" w:hanging="360"/>
      </w:pPr>
      <w:rPr>
        <w:rFonts w:ascii="Courier New" w:hAnsi="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abstractNum w:abstractNumId="8">
    <w:nsid w:val="533C6B47"/>
    <w:multiLevelType w:val="hybridMultilevel"/>
    <w:tmpl w:val="C32AB85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548B1377"/>
    <w:multiLevelType w:val="hybridMultilevel"/>
    <w:tmpl w:val="E7C29112"/>
    <w:lvl w:ilvl="0">
      <w:start w:val="2"/>
      <w:numFmt w:val="bullet"/>
      <w:lvlText w:val="-"/>
      <w:lvlJc w:val="left"/>
      <w:pPr>
        <w:ind w:left="1068" w:hanging="360"/>
      </w:pPr>
      <w:rPr>
        <w:rFonts w:ascii="Times New Roman" w:eastAsia="Times New Roman" w:hAnsi="Times New Roman" w:hint="default"/>
      </w:rPr>
    </w:lvl>
    <w:lvl w:ilvl="1">
      <w:start w:val="1"/>
      <w:numFmt w:val="bullet"/>
      <w:lvlText w:val="o"/>
      <w:lvlJc w:val="left"/>
      <w:pPr>
        <w:ind w:left="1788" w:hanging="360"/>
      </w:pPr>
      <w:rPr>
        <w:rFonts w:ascii="Courier New" w:hAnsi="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abstractNum w:abstractNumId="10">
    <w:nsid w:val="5B3F5829"/>
    <w:multiLevelType w:val="hybridMultilevel"/>
    <w:tmpl w:val="E4006BDA"/>
    <w:lvl w:ilvl="0">
      <w:start w:val="1"/>
      <w:numFmt w:val="decimal"/>
      <w:lvlText w:val="%1."/>
      <w:lvlJc w:val="left"/>
      <w:pPr>
        <w:ind w:left="644"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74983FF9"/>
    <w:multiLevelType w:val="hybridMultilevel"/>
    <w:tmpl w:val="1940307E"/>
    <w:lvl w:ilvl="0">
      <w:start w:val="1"/>
      <w:numFmt w:val="bullet"/>
      <w:lvlText w:val="-"/>
      <w:lvlJc w:val="left"/>
      <w:pPr>
        <w:tabs>
          <w:tab w:val="num" w:pos="928"/>
        </w:tabs>
        <w:ind w:left="739" w:hanging="171"/>
      </w:pPr>
    </w:lvl>
    <w:lvl w:ilvl="1">
      <w:start w:val="1"/>
      <w:numFmt w:val="bullet"/>
      <w:lvlText w:val="o"/>
      <w:lvlJc w:val="left"/>
      <w:pPr>
        <w:tabs>
          <w:tab w:val="num" w:pos="1788"/>
        </w:tabs>
        <w:ind w:left="1788" w:hanging="360"/>
      </w:pPr>
      <w:rPr>
        <w:rFonts w:ascii="Courier New" w:hAnsi="Courier New"/>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abstractNum w:abstractNumId="12">
    <w:nsid w:val="7665590E"/>
    <w:multiLevelType w:val="hybridMultilevel"/>
    <w:tmpl w:val="80164CC4"/>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3">
    <w:nsid w:val="7DB67DC3"/>
    <w:multiLevelType w:val="hybridMultilevel"/>
    <w:tmpl w:val="706C770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12"/>
  </w:num>
  <w:num w:numId="2">
    <w:abstractNumId w:val="3"/>
  </w:num>
  <w:num w:numId="3">
    <w:abstractNumId w:val="0"/>
  </w:num>
  <w:num w:numId="4">
    <w:abstractNumId w:val="6"/>
  </w:num>
  <w:num w:numId="5">
    <w:abstractNumId w:val="4"/>
  </w:num>
  <w:num w:numId="6">
    <w:abstractNumId w:val="5"/>
  </w:num>
  <w:num w:numId="7">
    <w:abstractNumId w:val="8"/>
  </w:num>
  <w:num w:numId="8">
    <w:abstractNumId w:val="10"/>
  </w:num>
  <w:num w:numId="9">
    <w:abstractNumId w:val="11"/>
  </w:num>
  <w:num w:numId="10">
    <w:abstractNumId w:val="1"/>
  </w:num>
  <w:num w:numId="11">
    <w:abstractNumId w:val="7"/>
  </w:num>
  <w:num w:numId="12">
    <w:abstractNumId w:val="13"/>
  </w:num>
  <w:num w:numId="13">
    <w:abstractNumId w:val="9"/>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oNotTrackMoves/>
  <w:defaultTabStop w:val="708"/>
  <w:hyphenationZone w:val="425"/>
  <w:characterSpacingControl w:val="doNotCompress"/>
  <w:compat>
    <w:doNotUseIndentAsNumberingTabStop/>
    <w:allowSpaceOfSameStyleInTable/>
    <w:splitPgBreakAndParaMark/>
    <w:useAnsiKerningPairs/>
  </w:compat>
  <w:rsids>
    <w:rsidRoot w:val="00400149"/>
    <w:rsid w:val="00000410"/>
    <w:rsid w:val="00000C2A"/>
    <w:rsid w:val="00001383"/>
    <w:rsid w:val="00003043"/>
    <w:rsid w:val="000041F7"/>
    <w:rsid w:val="0000613D"/>
    <w:rsid w:val="00006672"/>
    <w:rsid w:val="00006B66"/>
    <w:rsid w:val="00006E77"/>
    <w:rsid w:val="00007B52"/>
    <w:rsid w:val="00007D48"/>
    <w:rsid w:val="0001208E"/>
    <w:rsid w:val="00014D3B"/>
    <w:rsid w:val="00015597"/>
    <w:rsid w:val="0001625E"/>
    <w:rsid w:val="000167A8"/>
    <w:rsid w:val="00016E4D"/>
    <w:rsid w:val="000205CC"/>
    <w:rsid w:val="00020675"/>
    <w:rsid w:val="00021738"/>
    <w:rsid w:val="00023A5A"/>
    <w:rsid w:val="0002758B"/>
    <w:rsid w:val="00027F3A"/>
    <w:rsid w:val="00031A4B"/>
    <w:rsid w:val="00031AE2"/>
    <w:rsid w:val="00031F8E"/>
    <w:rsid w:val="000321DA"/>
    <w:rsid w:val="00032DBE"/>
    <w:rsid w:val="00032FBB"/>
    <w:rsid w:val="00033E78"/>
    <w:rsid w:val="00034F89"/>
    <w:rsid w:val="000352FB"/>
    <w:rsid w:val="00036482"/>
    <w:rsid w:val="00036FAC"/>
    <w:rsid w:val="00037AD4"/>
    <w:rsid w:val="00037CE8"/>
    <w:rsid w:val="00040300"/>
    <w:rsid w:val="000405A8"/>
    <w:rsid w:val="00045934"/>
    <w:rsid w:val="00045A1B"/>
    <w:rsid w:val="00046880"/>
    <w:rsid w:val="00047D25"/>
    <w:rsid w:val="00050548"/>
    <w:rsid w:val="0005216F"/>
    <w:rsid w:val="00052412"/>
    <w:rsid w:val="00053468"/>
    <w:rsid w:val="000535D2"/>
    <w:rsid w:val="00054107"/>
    <w:rsid w:val="0005423D"/>
    <w:rsid w:val="00057AAC"/>
    <w:rsid w:val="000605F6"/>
    <w:rsid w:val="00062919"/>
    <w:rsid w:val="00067C33"/>
    <w:rsid w:val="000706AA"/>
    <w:rsid w:val="0007188A"/>
    <w:rsid w:val="00072584"/>
    <w:rsid w:val="0007261C"/>
    <w:rsid w:val="00075794"/>
    <w:rsid w:val="000801C0"/>
    <w:rsid w:val="000818A8"/>
    <w:rsid w:val="00082F8F"/>
    <w:rsid w:val="00085C49"/>
    <w:rsid w:val="00085E91"/>
    <w:rsid w:val="00085F00"/>
    <w:rsid w:val="00086994"/>
    <w:rsid w:val="000900A1"/>
    <w:rsid w:val="000900D9"/>
    <w:rsid w:val="00093719"/>
    <w:rsid w:val="00094B64"/>
    <w:rsid w:val="000955F0"/>
    <w:rsid w:val="00095F29"/>
    <w:rsid w:val="00097206"/>
    <w:rsid w:val="00097BDB"/>
    <w:rsid w:val="000A00C3"/>
    <w:rsid w:val="000A1EF1"/>
    <w:rsid w:val="000A227F"/>
    <w:rsid w:val="000A26B4"/>
    <w:rsid w:val="000A2E41"/>
    <w:rsid w:val="000A30CF"/>
    <w:rsid w:val="000A5BF8"/>
    <w:rsid w:val="000A6D2F"/>
    <w:rsid w:val="000A72DC"/>
    <w:rsid w:val="000A77DE"/>
    <w:rsid w:val="000A7D0C"/>
    <w:rsid w:val="000B2428"/>
    <w:rsid w:val="000B378C"/>
    <w:rsid w:val="000B50E4"/>
    <w:rsid w:val="000B5B3F"/>
    <w:rsid w:val="000B5ED3"/>
    <w:rsid w:val="000C1A3C"/>
    <w:rsid w:val="000C1D25"/>
    <w:rsid w:val="000C30BD"/>
    <w:rsid w:val="000C38D3"/>
    <w:rsid w:val="000C3F71"/>
    <w:rsid w:val="000C4AAA"/>
    <w:rsid w:val="000C5043"/>
    <w:rsid w:val="000D0431"/>
    <w:rsid w:val="000D0542"/>
    <w:rsid w:val="000D1378"/>
    <w:rsid w:val="000D1DB6"/>
    <w:rsid w:val="000D2620"/>
    <w:rsid w:val="000D284E"/>
    <w:rsid w:val="000E06ED"/>
    <w:rsid w:val="000E0E19"/>
    <w:rsid w:val="000E279E"/>
    <w:rsid w:val="000E5520"/>
    <w:rsid w:val="000E7F9D"/>
    <w:rsid w:val="000F0DDB"/>
    <w:rsid w:val="000F0EA9"/>
    <w:rsid w:val="000F31D1"/>
    <w:rsid w:val="000F3273"/>
    <w:rsid w:val="000F79DA"/>
    <w:rsid w:val="0010004B"/>
    <w:rsid w:val="0010269B"/>
    <w:rsid w:val="00102F9F"/>
    <w:rsid w:val="001037A8"/>
    <w:rsid w:val="00104683"/>
    <w:rsid w:val="0010554E"/>
    <w:rsid w:val="001056E0"/>
    <w:rsid w:val="00105A9E"/>
    <w:rsid w:val="0010680B"/>
    <w:rsid w:val="00106E3E"/>
    <w:rsid w:val="00107560"/>
    <w:rsid w:val="00114E5A"/>
    <w:rsid w:val="00115FE0"/>
    <w:rsid w:val="00116FE1"/>
    <w:rsid w:val="001205B8"/>
    <w:rsid w:val="001218AD"/>
    <w:rsid w:val="001220D1"/>
    <w:rsid w:val="0012363C"/>
    <w:rsid w:val="00123BFE"/>
    <w:rsid w:val="00125468"/>
    <w:rsid w:val="00126719"/>
    <w:rsid w:val="00126A12"/>
    <w:rsid w:val="00126C04"/>
    <w:rsid w:val="00127726"/>
    <w:rsid w:val="00130C1F"/>
    <w:rsid w:val="00136AF4"/>
    <w:rsid w:val="00136C67"/>
    <w:rsid w:val="00140016"/>
    <w:rsid w:val="0014095D"/>
    <w:rsid w:val="00142AE8"/>
    <w:rsid w:val="0014560D"/>
    <w:rsid w:val="00146A19"/>
    <w:rsid w:val="00152F0D"/>
    <w:rsid w:val="0015424A"/>
    <w:rsid w:val="00154275"/>
    <w:rsid w:val="00154930"/>
    <w:rsid w:val="00155C39"/>
    <w:rsid w:val="001564E6"/>
    <w:rsid w:val="001605FE"/>
    <w:rsid w:val="001616D9"/>
    <w:rsid w:val="001705D7"/>
    <w:rsid w:val="00170A51"/>
    <w:rsid w:val="00170F44"/>
    <w:rsid w:val="00170F61"/>
    <w:rsid w:val="0017180D"/>
    <w:rsid w:val="001724FF"/>
    <w:rsid w:val="00176233"/>
    <w:rsid w:val="00176FDC"/>
    <w:rsid w:val="00181495"/>
    <w:rsid w:val="00184219"/>
    <w:rsid w:val="0018437E"/>
    <w:rsid w:val="001848B8"/>
    <w:rsid w:val="00184D25"/>
    <w:rsid w:val="00185456"/>
    <w:rsid w:val="00187D3B"/>
    <w:rsid w:val="001906F4"/>
    <w:rsid w:val="00190C43"/>
    <w:rsid w:val="001930C8"/>
    <w:rsid w:val="001940F8"/>
    <w:rsid w:val="001A4D20"/>
    <w:rsid w:val="001A70FE"/>
    <w:rsid w:val="001B0DF1"/>
    <w:rsid w:val="001B1FC7"/>
    <w:rsid w:val="001B2C9E"/>
    <w:rsid w:val="001B2DBB"/>
    <w:rsid w:val="001B6BD3"/>
    <w:rsid w:val="001B7863"/>
    <w:rsid w:val="001C2D78"/>
    <w:rsid w:val="001C3BBC"/>
    <w:rsid w:val="001C466A"/>
    <w:rsid w:val="001C530C"/>
    <w:rsid w:val="001C5AB5"/>
    <w:rsid w:val="001C629D"/>
    <w:rsid w:val="001D0089"/>
    <w:rsid w:val="001D0B9E"/>
    <w:rsid w:val="001D0F39"/>
    <w:rsid w:val="001D3DA8"/>
    <w:rsid w:val="001D3FAC"/>
    <w:rsid w:val="001D50E8"/>
    <w:rsid w:val="001D521B"/>
    <w:rsid w:val="001D749B"/>
    <w:rsid w:val="001E02DF"/>
    <w:rsid w:val="001E182A"/>
    <w:rsid w:val="001E29B8"/>
    <w:rsid w:val="001E5AB8"/>
    <w:rsid w:val="001E64F5"/>
    <w:rsid w:val="001E6A5B"/>
    <w:rsid w:val="001E6AE6"/>
    <w:rsid w:val="001E7455"/>
    <w:rsid w:val="001F286D"/>
    <w:rsid w:val="001F29D8"/>
    <w:rsid w:val="001F3C95"/>
    <w:rsid w:val="001F46DF"/>
    <w:rsid w:val="001F4BB3"/>
    <w:rsid w:val="001F6E81"/>
    <w:rsid w:val="00200886"/>
    <w:rsid w:val="002058A9"/>
    <w:rsid w:val="0021005B"/>
    <w:rsid w:val="00210644"/>
    <w:rsid w:val="00212022"/>
    <w:rsid w:val="0021320A"/>
    <w:rsid w:val="00213346"/>
    <w:rsid w:val="00213DFD"/>
    <w:rsid w:val="0021401B"/>
    <w:rsid w:val="002140DB"/>
    <w:rsid w:val="00214334"/>
    <w:rsid w:val="00217CEB"/>
    <w:rsid w:val="0022087C"/>
    <w:rsid w:val="002219A4"/>
    <w:rsid w:val="00221DFF"/>
    <w:rsid w:val="00224368"/>
    <w:rsid w:val="00226F67"/>
    <w:rsid w:val="00227720"/>
    <w:rsid w:val="00227AF1"/>
    <w:rsid w:val="00230F8C"/>
    <w:rsid w:val="002352B9"/>
    <w:rsid w:val="002367DE"/>
    <w:rsid w:val="00236915"/>
    <w:rsid w:val="0024033D"/>
    <w:rsid w:val="00240AB3"/>
    <w:rsid w:val="00240CB9"/>
    <w:rsid w:val="00240E92"/>
    <w:rsid w:val="00241E86"/>
    <w:rsid w:val="00241F35"/>
    <w:rsid w:val="00242B0D"/>
    <w:rsid w:val="00243217"/>
    <w:rsid w:val="00244CC5"/>
    <w:rsid w:val="00244ED6"/>
    <w:rsid w:val="00245623"/>
    <w:rsid w:val="0024640D"/>
    <w:rsid w:val="00246CA7"/>
    <w:rsid w:val="00251AE4"/>
    <w:rsid w:val="00252FB9"/>
    <w:rsid w:val="00253034"/>
    <w:rsid w:val="00253916"/>
    <w:rsid w:val="00254151"/>
    <w:rsid w:val="00254FD0"/>
    <w:rsid w:val="002573EE"/>
    <w:rsid w:val="002660E6"/>
    <w:rsid w:val="00267A0F"/>
    <w:rsid w:val="002708C0"/>
    <w:rsid w:val="002721DB"/>
    <w:rsid w:val="0027220E"/>
    <w:rsid w:val="00272DEE"/>
    <w:rsid w:val="00273DCA"/>
    <w:rsid w:val="002767F5"/>
    <w:rsid w:val="00276E5A"/>
    <w:rsid w:val="0028437D"/>
    <w:rsid w:val="00284525"/>
    <w:rsid w:val="002845EA"/>
    <w:rsid w:val="0028464C"/>
    <w:rsid w:val="00285DD8"/>
    <w:rsid w:val="00286084"/>
    <w:rsid w:val="00287409"/>
    <w:rsid w:val="00290546"/>
    <w:rsid w:val="00294A77"/>
    <w:rsid w:val="00294D03"/>
    <w:rsid w:val="00295D81"/>
    <w:rsid w:val="002971D5"/>
    <w:rsid w:val="002A0287"/>
    <w:rsid w:val="002A13AC"/>
    <w:rsid w:val="002A1B39"/>
    <w:rsid w:val="002A25ED"/>
    <w:rsid w:val="002A2DFD"/>
    <w:rsid w:val="002A333B"/>
    <w:rsid w:val="002A3F8A"/>
    <w:rsid w:val="002A4227"/>
    <w:rsid w:val="002A4816"/>
    <w:rsid w:val="002A6239"/>
    <w:rsid w:val="002A7906"/>
    <w:rsid w:val="002B0E85"/>
    <w:rsid w:val="002B240C"/>
    <w:rsid w:val="002B6C80"/>
    <w:rsid w:val="002B6CF0"/>
    <w:rsid w:val="002B7530"/>
    <w:rsid w:val="002C0B67"/>
    <w:rsid w:val="002C0B9F"/>
    <w:rsid w:val="002C1109"/>
    <w:rsid w:val="002C1EB9"/>
    <w:rsid w:val="002C22C6"/>
    <w:rsid w:val="002C3EBB"/>
    <w:rsid w:val="002C486D"/>
    <w:rsid w:val="002C77F5"/>
    <w:rsid w:val="002D1243"/>
    <w:rsid w:val="002D14D4"/>
    <w:rsid w:val="002D48A4"/>
    <w:rsid w:val="002E2B42"/>
    <w:rsid w:val="002E2D83"/>
    <w:rsid w:val="002E504C"/>
    <w:rsid w:val="002E6A5A"/>
    <w:rsid w:val="002E7524"/>
    <w:rsid w:val="002F067D"/>
    <w:rsid w:val="002F1BEB"/>
    <w:rsid w:val="002F2411"/>
    <w:rsid w:val="002F4BE1"/>
    <w:rsid w:val="002F5D30"/>
    <w:rsid w:val="002F63A8"/>
    <w:rsid w:val="002F6963"/>
    <w:rsid w:val="002F6F34"/>
    <w:rsid w:val="002F6FF7"/>
    <w:rsid w:val="002F7601"/>
    <w:rsid w:val="002F76A2"/>
    <w:rsid w:val="003009DD"/>
    <w:rsid w:val="00301D4F"/>
    <w:rsid w:val="00303C20"/>
    <w:rsid w:val="00304C45"/>
    <w:rsid w:val="00305D85"/>
    <w:rsid w:val="003062C8"/>
    <w:rsid w:val="0030723C"/>
    <w:rsid w:val="00311F22"/>
    <w:rsid w:val="003126C2"/>
    <w:rsid w:val="003135B4"/>
    <w:rsid w:val="00313F9A"/>
    <w:rsid w:val="00314A55"/>
    <w:rsid w:val="00315443"/>
    <w:rsid w:val="003164BE"/>
    <w:rsid w:val="003172FD"/>
    <w:rsid w:val="003175C7"/>
    <w:rsid w:val="00322552"/>
    <w:rsid w:val="0032382C"/>
    <w:rsid w:val="00330E99"/>
    <w:rsid w:val="003311C3"/>
    <w:rsid w:val="00331D4C"/>
    <w:rsid w:val="00332C53"/>
    <w:rsid w:val="00340B6B"/>
    <w:rsid w:val="00343A68"/>
    <w:rsid w:val="003468AD"/>
    <w:rsid w:val="00347780"/>
    <w:rsid w:val="00350DFD"/>
    <w:rsid w:val="00351C08"/>
    <w:rsid w:val="00351E1D"/>
    <w:rsid w:val="0035203F"/>
    <w:rsid w:val="00354CCB"/>
    <w:rsid w:val="0035625B"/>
    <w:rsid w:val="003615FC"/>
    <w:rsid w:val="00362AF2"/>
    <w:rsid w:val="00365568"/>
    <w:rsid w:val="003656BD"/>
    <w:rsid w:val="00366B37"/>
    <w:rsid w:val="0036740B"/>
    <w:rsid w:val="00370FDD"/>
    <w:rsid w:val="00376C89"/>
    <w:rsid w:val="00380FD2"/>
    <w:rsid w:val="00385E97"/>
    <w:rsid w:val="00387743"/>
    <w:rsid w:val="003902CD"/>
    <w:rsid w:val="0039111B"/>
    <w:rsid w:val="003925D4"/>
    <w:rsid w:val="00392633"/>
    <w:rsid w:val="00393BB3"/>
    <w:rsid w:val="003976A6"/>
    <w:rsid w:val="003A004E"/>
    <w:rsid w:val="003A1045"/>
    <w:rsid w:val="003A121B"/>
    <w:rsid w:val="003A2408"/>
    <w:rsid w:val="003A5E19"/>
    <w:rsid w:val="003B0776"/>
    <w:rsid w:val="003B0D07"/>
    <w:rsid w:val="003B1963"/>
    <w:rsid w:val="003B26A0"/>
    <w:rsid w:val="003B7092"/>
    <w:rsid w:val="003B7671"/>
    <w:rsid w:val="003B7B85"/>
    <w:rsid w:val="003B7F85"/>
    <w:rsid w:val="003C3217"/>
    <w:rsid w:val="003C3B49"/>
    <w:rsid w:val="003C3DBE"/>
    <w:rsid w:val="003C3F18"/>
    <w:rsid w:val="003C3FC0"/>
    <w:rsid w:val="003C5FD5"/>
    <w:rsid w:val="003C7DED"/>
    <w:rsid w:val="003D0CFB"/>
    <w:rsid w:val="003D1795"/>
    <w:rsid w:val="003D27A4"/>
    <w:rsid w:val="003D4F71"/>
    <w:rsid w:val="003D5714"/>
    <w:rsid w:val="003D5ADB"/>
    <w:rsid w:val="003D5BC0"/>
    <w:rsid w:val="003D6504"/>
    <w:rsid w:val="003D735F"/>
    <w:rsid w:val="003E20B2"/>
    <w:rsid w:val="003E278F"/>
    <w:rsid w:val="003E31D3"/>
    <w:rsid w:val="003E5D25"/>
    <w:rsid w:val="003E7654"/>
    <w:rsid w:val="003F1969"/>
    <w:rsid w:val="003F1E70"/>
    <w:rsid w:val="003F38B4"/>
    <w:rsid w:val="003F3DE9"/>
    <w:rsid w:val="003F4E0D"/>
    <w:rsid w:val="003F5369"/>
    <w:rsid w:val="003F7A64"/>
    <w:rsid w:val="00400149"/>
    <w:rsid w:val="004013C6"/>
    <w:rsid w:val="00403B37"/>
    <w:rsid w:val="00403CF3"/>
    <w:rsid w:val="00403E79"/>
    <w:rsid w:val="00404074"/>
    <w:rsid w:val="004052C1"/>
    <w:rsid w:val="00406332"/>
    <w:rsid w:val="004074D9"/>
    <w:rsid w:val="00410AC0"/>
    <w:rsid w:val="004140DD"/>
    <w:rsid w:val="004143F9"/>
    <w:rsid w:val="00414EA4"/>
    <w:rsid w:val="00415033"/>
    <w:rsid w:val="00416634"/>
    <w:rsid w:val="0041669D"/>
    <w:rsid w:val="004167A5"/>
    <w:rsid w:val="004200C0"/>
    <w:rsid w:val="00420D4C"/>
    <w:rsid w:val="0042433D"/>
    <w:rsid w:val="00425772"/>
    <w:rsid w:val="00425D3B"/>
    <w:rsid w:val="00426DCA"/>
    <w:rsid w:val="0043109D"/>
    <w:rsid w:val="004318DD"/>
    <w:rsid w:val="004323F1"/>
    <w:rsid w:val="004329F8"/>
    <w:rsid w:val="00432D19"/>
    <w:rsid w:val="00442582"/>
    <w:rsid w:val="004449EB"/>
    <w:rsid w:val="00444AF7"/>
    <w:rsid w:val="00444D27"/>
    <w:rsid w:val="0044638D"/>
    <w:rsid w:val="004505FB"/>
    <w:rsid w:val="00450B4B"/>
    <w:rsid w:val="00450BE2"/>
    <w:rsid w:val="00451FC4"/>
    <w:rsid w:val="00453FE3"/>
    <w:rsid w:val="004540B8"/>
    <w:rsid w:val="004543C7"/>
    <w:rsid w:val="00456510"/>
    <w:rsid w:val="00456A2E"/>
    <w:rsid w:val="00456F1E"/>
    <w:rsid w:val="00462A9E"/>
    <w:rsid w:val="00462C1C"/>
    <w:rsid w:val="004674AE"/>
    <w:rsid w:val="004714A5"/>
    <w:rsid w:val="004750CF"/>
    <w:rsid w:val="00477D00"/>
    <w:rsid w:val="00477F9E"/>
    <w:rsid w:val="004810E8"/>
    <w:rsid w:val="00481237"/>
    <w:rsid w:val="00481BCD"/>
    <w:rsid w:val="0048278F"/>
    <w:rsid w:val="00482CAF"/>
    <w:rsid w:val="004830EC"/>
    <w:rsid w:val="00483718"/>
    <w:rsid w:val="004842CB"/>
    <w:rsid w:val="00484AC8"/>
    <w:rsid w:val="0048595B"/>
    <w:rsid w:val="00487397"/>
    <w:rsid w:val="004873F9"/>
    <w:rsid w:val="00490653"/>
    <w:rsid w:val="00490EED"/>
    <w:rsid w:val="00493E08"/>
    <w:rsid w:val="00493E89"/>
    <w:rsid w:val="00494094"/>
    <w:rsid w:val="00495093"/>
    <w:rsid w:val="00495B0F"/>
    <w:rsid w:val="00495FBA"/>
    <w:rsid w:val="004968E3"/>
    <w:rsid w:val="004972E4"/>
    <w:rsid w:val="004A006E"/>
    <w:rsid w:val="004A0811"/>
    <w:rsid w:val="004A149C"/>
    <w:rsid w:val="004A18AB"/>
    <w:rsid w:val="004A2551"/>
    <w:rsid w:val="004A2940"/>
    <w:rsid w:val="004A4734"/>
    <w:rsid w:val="004A520C"/>
    <w:rsid w:val="004A5945"/>
    <w:rsid w:val="004A6D69"/>
    <w:rsid w:val="004A729F"/>
    <w:rsid w:val="004A72BD"/>
    <w:rsid w:val="004A747C"/>
    <w:rsid w:val="004A7F5B"/>
    <w:rsid w:val="004B120D"/>
    <w:rsid w:val="004B26F3"/>
    <w:rsid w:val="004B3102"/>
    <w:rsid w:val="004B4983"/>
    <w:rsid w:val="004B531B"/>
    <w:rsid w:val="004B5466"/>
    <w:rsid w:val="004B56CA"/>
    <w:rsid w:val="004C062A"/>
    <w:rsid w:val="004C144A"/>
    <w:rsid w:val="004C1FD9"/>
    <w:rsid w:val="004C2906"/>
    <w:rsid w:val="004C30B6"/>
    <w:rsid w:val="004C31DF"/>
    <w:rsid w:val="004C6EBF"/>
    <w:rsid w:val="004D1254"/>
    <w:rsid w:val="004D1751"/>
    <w:rsid w:val="004D3871"/>
    <w:rsid w:val="004D49B5"/>
    <w:rsid w:val="004D5E32"/>
    <w:rsid w:val="004D7208"/>
    <w:rsid w:val="004E11A6"/>
    <w:rsid w:val="004E368E"/>
    <w:rsid w:val="004E3E50"/>
    <w:rsid w:val="004E40A0"/>
    <w:rsid w:val="004E41F2"/>
    <w:rsid w:val="004E5A7B"/>
    <w:rsid w:val="004E6AF8"/>
    <w:rsid w:val="004E7481"/>
    <w:rsid w:val="004E7658"/>
    <w:rsid w:val="004F1FB6"/>
    <w:rsid w:val="004F2965"/>
    <w:rsid w:val="004F38F5"/>
    <w:rsid w:val="004F55D1"/>
    <w:rsid w:val="004F669B"/>
    <w:rsid w:val="004F6B9E"/>
    <w:rsid w:val="004F7411"/>
    <w:rsid w:val="004F7A55"/>
    <w:rsid w:val="00501325"/>
    <w:rsid w:val="00501B8E"/>
    <w:rsid w:val="00501F27"/>
    <w:rsid w:val="005023BD"/>
    <w:rsid w:val="00503204"/>
    <w:rsid w:val="00503681"/>
    <w:rsid w:val="00507365"/>
    <w:rsid w:val="00510A8C"/>
    <w:rsid w:val="0051189F"/>
    <w:rsid w:val="005137D7"/>
    <w:rsid w:val="00514356"/>
    <w:rsid w:val="00514BB1"/>
    <w:rsid w:val="00516C8F"/>
    <w:rsid w:val="005203EE"/>
    <w:rsid w:val="005223E9"/>
    <w:rsid w:val="00523C04"/>
    <w:rsid w:val="0052460A"/>
    <w:rsid w:val="0052509F"/>
    <w:rsid w:val="00525F75"/>
    <w:rsid w:val="00526D6B"/>
    <w:rsid w:val="00526FF0"/>
    <w:rsid w:val="0053045B"/>
    <w:rsid w:val="00530772"/>
    <w:rsid w:val="005313C3"/>
    <w:rsid w:val="0053332C"/>
    <w:rsid w:val="00535A2E"/>
    <w:rsid w:val="0054002B"/>
    <w:rsid w:val="00541608"/>
    <w:rsid w:val="005429FA"/>
    <w:rsid w:val="005434DA"/>
    <w:rsid w:val="00543765"/>
    <w:rsid w:val="00543FB5"/>
    <w:rsid w:val="00544945"/>
    <w:rsid w:val="005464AC"/>
    <w:rsid w:val="00550649"/>
    <w:rsid w:val="0055065D"/>
    <w:rsid w:val="00552EA4"/>
    <w:rsid w:val="00553BAC"/>
    <w:rsid w:val="00553F3C"/>
    <w:rsid w:val="0055406B"/>
    <w:rsid w:val="00554F77"/>
    <w:rsid w:val="005619C4"/>
    <w:rsid w:val="005630F3"/>
    <w:rsid w:val="005633F0"/>
    <w:rsid w:val="00564AF6"/>
    <w:rsid w:val="00565F00"/>
    <w:rsid w:val="005667AA"/>
    <w:rsid w:val="0056682D"/>
    <w:rsid w:val="005674C6"/>
    <w:rsid w:val="005737FC"/>
    <w:rsid w:val="00577286"/>
    <w:rsid w:val="005814E8"/>
    <w:rsid w:val="005849E3"/>
    <w:rsid w:val="00585366"/>
    <w:rsid w:val="00585644"/>
    <w:rsid w:val="00592149"/>
    <w:rsid w:val="005927A7"/>
    <w:rsid w:val="005928EA"/>
    <w:rsid w:val="005962C4"/>
    <w:rsid w:val="005967D9"/>
    <w:rsid w:val="00597296"/>
    <w:rsid w:val="005A1333"/>
    <w:rsid w:val="005A180C"/>
    <w:rsid w:val="005A42F1"/>
    <w:rsid w:val="005A5011"/>
    <w:rsid w:val="005B11E9"/>
    <w:rsid w:val="005B20DB"/>
    <w:rsid w:val="005B4E32"/>
    <w:rsid w:val="005B5A75"/>
    <w:rsid w:val="005B7387"/>
    <w:rsid w:val="005B792C"/>
    <w:rsid w:val="005C0A25"/>
    <w:rsid w:val="005C18AE"/>
    <w:rsid w:val="005C4E6E"/>
    <w:rsid w:val="005C51B1"/>
    <w:rsid w:val="005C5A66"/>
    <w:rsid w:val="005C6018"/>
    <w:rsid w:val="005C6A81"/>
    <w:rsid w:val="005D0F0D"/>
    <w:rsid w:val="005D1FE2"/>
    <w:rsid w:val="005D34F1"/>
    <w:rsid w:val="005D37F5"/>
    <w:rsid w:val="005D48CA"/>
    <w:rsid w:val="005D5086"/>
    <w:rsid w:val="005D54E3"/>
    <w:rsid w:val="005D674E"/>
    <w:rsid w:val="005E0699"/>
    <w:rsid w:val="005E06B8"/>
    <w:rsid w:val="005E08AA"/>
    <w:rsid w:val="005E3E4B"/>
    <w:rsid w:val="005E46A7"/>
    <w:rsid w:val="005E5849"/>
    <w:rsid w:val="005E593D"/>
    <w:rsid w:val="005E6898"/>
    <w:rsid w:val="005E6983"/>
    <w:rsid w:val="005F082D"/>
    <w:rsid w:val="005F1114"/>
    <w:rsid w:val="005F1741"/>
    <w:rsid w:val="005F2C00"/>
    <w:rsid w:val="005F3DC8"/>
    <w:rsid w:val="005F60CA"/>
    <w:rsid w:val="005F6E97"/>
    <w:rsid w:val="005F6F62"/>
    <w:rsid w:val="005F718A"/>
    <w:rsid w:val="006000C9"/>
    <w:rsid w:val="00601B84"/>
    <w:rsid w:val="00602521"/>
    <w:rsid w:val="00602CDE"/>
    <w:rsid w:val="00602FA2"/>
    <w:rsid w:val="00605172"/>
    <w:rsid w:val="006067AA"/>
    <w:rsid w:val="0060732D"/>
    <w:rsid w:val="0060733F"/>
    <w:rsid w:val="00607A06"/>
    <w:rsid w:val="00610107"/>
    <w:rsid w:val="006117D1"/>
    <w:rsid w:val="00611E7D"/>
    <w:rsid w:val="00613163"/>
    <w:rsid w:val="00613969"/>
    <w:rsid w:val="00615DBF"/>
    <w:rsid w:val="00616570"/>
    <w:rsid w:val="00620CE2"/>
    <w:rsid w:val="00622CD1"/>
    <w:rsid w:val="00622EA7"/>
    <w:rsid w:val="00623925"/>
    <w:rsid w:val="00623B3B"/>
    <w:rsid w:val="00627007"/>
    <w:rsid w:val="00630906"/>
    <w:rsid w:val="006309D5"/>
    <w:rsid w:val="0063276F"/>
    <w:rsid w:val="0063296A"/>
    <w:rsid w:val="00633555"/>
    <w:rsid w:val="006361DA"/>
    <w:rsid w:val="006362FA"/>
    <w:rsid w:val="006365AD"/>
    <w:rsid w:val="00642146"/>
    <w:rsid w:val="00644413"/>
    <w:rsid w:val="00644F4F"/>
    <w:rsid w:val="00646F04"/>
    <w:rsid w:val="00650D5D"/>
    <w:rsid w:val="00650F18"/>
    <w:rsid w:val="00651F0B"/>
    <w:rsid w:val="00652AED"/>
    <w:rsid w:val="00655DF4"/>
    <w:rsid w:val="00657487"/>
    <w:rsid w:val="00662F1C"/>
    <w:rsid w:val="006651FE"/>
    <w:rsid w:val="006656D3"/>
    <w:rsid w:val="00667D76"/>
    <w:rsid w:val="00670228"/>
    <w:rsid w:val="00670657"/>
    <w:rsid w:val="006728CF"/>
    <w:rsid w:val="0067291D"/>
    <w:rsid w:val="00675937"/>
    <w:rsid w:val="00675FD1"/>
    <w:rsid w:val="00676779"/>
    <w:rsid w:val="00681999"/>
    <w:rsid w:val="00682DF3"/>
    <w:rsid w:val="00685ABB"/>
    <w:rsid w:val="00687E94"/>
    <w:rsid w:val="00691DFB"/>
    <w:rsid w:val="006A076F"/>
    <w:rsid w:val="006A08CC"/>
    <w:rsid w:val="006A0E14"/>
    <w:rsid w:val="006A4ABA"/>
    <w:rsid w:val="006A5443"/>
    <w:rsid w:val="006A67E2"/>
    <w:rsid w:val="006A68AF"/>
    <w:rsid w:val="006B025D"/>
    <w:rsid w:val="006B0367"/>
    <w:rsid w:val="006B1568"/>
    <w:rsid w:val="006B1E54"/>
    <w:rsid w:val="006B233A"/>
    <w:rsid w:val="006B34D3"/>
    <w:rsid w:val="006B3879"/>
    <w:rsid w:val="006B4479"/>
    <w:rsid w:val="006B4B8A"/>
    <w:rsid w:val="006B6491"/>
    <w:rsid w:val="006B6DCD"/>
    <w:rsid w:val="006B7211"/>
    <w:rsid w:val="006B7CB8"/>
    <w:rsid w:val="006C007A"/>
    <w:rsid w:val="006C01DC"/>
    <w:rsid w:val="006C1186"/>
    <w:rsid w:val="006C14B6"/>
    <w:rsid w:val="006C3711"/>
    <w:rsid w:val="006C3C2F"/>
    <w:rsid w:val="006C41D5"/>
    <w:rsid w:val="006C5531"/>
    <w:rsid w:val="006D225E"/>
    <w:rsid w:val="006D2533"/>
    <w:rsid w:val="006D3F48"/>
    <w:rsid w:val="006D4AC7"/>
    <w:rsid w:val="006E0050"/>
    <w:rsid w:val="006E16FC"/>
    <w:rsid w:val="006E1D05"/>
    <w:rsid w:val="006E3974"/>
    <w:rsid w:val="006E5438"/>
    <w:rsid w:val="006E58C2"/>
    <w:rsid w:val="006E749E"/>
    <w:rsid w:val="006F0276"/>
    <w:rsid w:val="006F0FC1"/>
    <w:rsid w:val="006F16DE"/>
    <w:rsid w:val="006F337C"/>
    <w:rsid w:val="006F3CCF"/>
    <w:rsid w:val="006F48EE"/>
    <w:rsid w:val="006F50CD"/>
    <w:rsid w:val="006F5954"/>
    <w:rsid w:val="006F6704"/>
    <w:rsid w:val="006F74CF"/>
    <w:rsid w:val="00700133"/>
    <w:rsid w:val="0070322D"/>
    <w:rsid w:val="007109BE"/>
    <w:rsid w:val="007137EB"/>
    <w:rsid w:val="00716BF7"/>
    <w:rsid w:val="007172C9"/>
    <w:rsid w:val="007208F5"/>
    <w:rsid w:val="00721F09"/>
    <w:rsid w:val="00722F40"/>
    <w:rsid w:val="007242BD"/>
    <w:rsid w:val="007261F5"/>
    <w:rsid w:val="007274B9"/>
    <w:rsid w:val="00727B70"/>
    <w:rsid w:val="00730A69"/>
    <w:rsid w:val="0073363A"/>
    <w:rsid w:val="007350B6"/>
    <w:rsid w:val="00735C82"/>
    <w:rsid w:val="00736050"/>
    <w:rsid w:val="0073683A"/>
    <w:rsid w:val="00740BC7"/>
    <w:rsid w:val="00742653"/>
    <w:rsid w:val="0074288F"/>
    <w:rsid w:val="00742A96"/>
    <w:rsid w:val="00743051"/>
    <w:rsid w:val="007430F8"/>
    <w:rsid w:val="007445E0"/>
    <w:rsid w:val="00744FCD"/>
    <w:rsid w:val="007450C0"/>
    <w:rsid w:val="007462B6"/>
    <w:rsid w:val="00751C93"/>
    <w:rsid w:val="007522E2"/>
    <w:rsid w:val="00752542"/>
    <w:rsid w:val="00753137"/>
    <w:rsid w:val="00755078"/>
    <w:rsid w:val="007569C2"/>
    <w:rsid w:val="007609E1"/>
    <w:rsid w:val="007619A5"/>
    <w:rsid w:val="00762341"/>
    <w:rsid w:val="007636D2"/>
    <w:rsid w:val="0076462A"/>
    <w:rsid w:val="007707CE"/>
    <w:rsid w:val="00770B5E"/>
    <w:rsid w:val="00771D8E"/>
    <w:rsid w:val="007729FF"/>
    <w:rsid w:val="00773DFF"/>
    <w:rsid w:val="0077438D"/>
    <w:rsid w:val="0077672A"/>
    <w:rsid w:val="00776C65"/>
    <w:rsid w:val="007818C0"/>
    <w:rsid w:val="00782DAB"/>
    <w:rsid w:val="00784DCF"/>
    <w:rsid w:val="00786AA3"/>
    <w:rsid w:val="00786F56"/>
    <w:rsid w:val="007907A4"/>
    <w:rsid w:val="00790F3D"/>
    <w:rsid w:val="00791603"/>
    <w:rsid w:val="00791F30"/>
    <w:rsid w:val="00793627"/>
    <w:rsid w:val="00794930"/>
    <w:rsid w:val="007A0106"/>
    <w:rsid w:val="007A2918"/>
    <w:rsid w:val="007A2A26"/>
    <w:rsid w:val="007B1AA9"/>
    <w:rsid w:val="007B2641"/>
    <w:rsid w:val="007B3C39"/>
    <w:rsid w:val="007B6953"/>
    <w:rsid w:val="007B6B08"/>
    <w:rsid w:val="007C2BF5"/>
    <w:rsid w:val="007C3293"/>
    <w:rsid w:val="007C3E88"/>
    <w:rsid w:val="007C51AB"/>
    <w:rsid w:val="007C5AC8"/>
    <w:rsid w:val="007C5DAB"/>
    <w:rsid w:val="007D129F"/>
    <w:rsid w:val="007D175F"/>
    <w:rsid w:val="007D2B4F"/>
    <w:rsid w:val="007D3944"/>
    <w:rsid w:val="007D3C93"/>
    <w:rsid w:val="007D461B"/>
    <w:rsid w:val="007E208F"/>
    <w:rsid w:val="007F0273"/>
    <w:rsid w:val="007F485B"/>
    <w:rsid w:val="007F5D86"/>
    <w:rsid w:val="007F60D4"/>
    <w:rsid w:val="007F6EAD"/>
    <w:rsid w:val="007F77B7"/>
    <w:rsid w:val="007F7FD4"/>
    <w:rsid w:val="00801333"/>
    <w:rsid w:val="00801659"/>
    <w:rsid w:val="00801BCB"/>
    <w:rsid w:val="00803A7A"/>
    <w:rsid w:val="00803FE5"/>
    <w:rsid w:val="0080615C"/>
    <w:rsid w:val="0080705D"/>
    <w:rsid w:val="008119F0"/>
    <w:rsid w:val="00812329"/>
    <w:rsid w:val="008129BE"/>
    <w:rsid w:val="00812F3C"/>
    <w:rsid w:val="00817B1B"/>
    <w:rsid w:val="00821E1A"/>
    <w:rsid w:val="00823F9C"/>
    <w:rsid w:val="00824068"/>
    <w:rsid w:val="00824812"/>
    <w:rsid w:val="008252E8"/>
    <w:rsid w:val="008302E5"/>
    <w:rsid w:val="00831F1A"/>
    <w:rsid w:val="008325B2"/>
    <w:rsid w:val="008329FD"/>
    <w:rsid w:val="00834FCD"/>
    <w:rsid w:val="0083660D"/>
    <w:rsid w:val="008405FD"/>
    <w:rsid w:val="00840B7D"/>
    <w:rsid w:val="00840E7E"/>
    <w:rsid w:val="008410EB"/>
    <w:rsid w:val="008422E0"/>
    <w:rsid w:val="00843C1B"/>
    <w:rsid w:val="00844048"/>
    <w:rsid w:val="008440B4"/>
    <w:rsid w:val="008457A9"/>
    <w:rsid w:val="00847BF2"/>
    <w:rsid w:val="00851470"/>
    <w:rsid w:val="008530BD"/>
    <w:rsid w:val="00857803"/>
    <w:rsid w:val="00857E61"/>
    <w:rsid w:val="0086078F"/>
    <w:rsid w:val="00861E37"/>
    <w:rsid w:val="00863969"/>
    <w:rsid w:val="008645FE"/>
    <w:rsid w:val="0086508B"/>
    <w:rsid w:val="008651A2"/>
    <w:rsid w:val="0086719A"/>
    <w:rsid w:val="0087108A"/>
    <w:rsid w:val="008721D5"/>
    <w:rsid w:val="00872C20"/>
    <w:rsid w:val="00872C42"/>
    <w:rsid w:val="008760B4"/>
    <w:rsid w:val="00876300"/>
    <w:rsid w:val="008768B8"/>
    <w:rsid w:val="00880E9A"/>
    <w:rsid w:val="00883E5F"/>
    <w:rsid w:val="00883F97"/>
    <w:rsid w:val="00883FEF"/>
    <w:rsid w:val="00884520"/>
    <w:rsid w:val="008860E0"/>
    <w:rsid w:val="00886CE3"/>
    <w:rsid w:val="008904AE"/>
    <w:rsid w:val="00891E36"/>
    <w:rsid w:val="008932CF"/>
    <w:rsid w:val="00893A7D"/>
    <w:rsid w:val="00896CBE"/>
    <w:rsid w:val="008A047D"/>
    <w:rsid w:val="008A074E"/>
    <w:rsid w:val="008A0EB0"/>
    <w:rsid w:val="008A50B8"/>
    <w:rsid w:val="008A53FA"/>
    <w:rsid w:val="008A7AD1"/>
    <w:rsid w:val="008B0500"/>
    <w:rsid w:val="008B26D2"/>
    <w:rsid w:val="008B36EC"/>
    <w:rsid w:val="008B3BEE"/>
    <w:rsid w:val="008B6FD6"/>
    <w:rsid w:val="008C245D"/>
    <w:rsid w:val="008C2AC1"/>
    <w:rsid w:val="008C4166"/>
    <w:rsid w:val="008D0081"/>
    <w:rsid w:val="008D0F17"/>
    <w:rsid w:val="008D1D1A"/>
    <w:rsid w:val="008D2B1C"/>
    <w:rsid w:val="008D442C"/>
    <w:rsid w:val="008E094A"/>
    <w:rsid w:val="008E1F7A"/>
    <w:rsid w:val="008F0696"/>
    <w:rsid w:val="008F1DC8"/>
    <w:rsid w:val="008F288F"/>
    <w:rsid w:val="008F2A69"/>
    <w:rsid w:val="008F6E68"/>
    <w:rsid w:val="008F711D"/>
    <w:rsid w:val="00900A1A"/>
    <w:rsid w:val="00901B17"/>
    <w:rsid w:val="00903181"/>
    <w:rsid w:val="00903FAC"/>
    <w:rsid w:val="009050CB"/>
    <w:rsid w:val="009061F3"/>
    <w:rsid w:val="009063DF"/>
    <w:rsid w:val="0090717D"/>
    <w:rsid w:val="00907D83"/>
    <w:rsid w:val="009102EB"/>
    <w:rsid w:val="00910F12"/>
    <w:rsid w:val="00911076"/>
    <w:rsid w:val="0091697C"/>
    <w:rsid w:val="009174C5"/>
    <w:rsid w:val="0092238A"/>
    <w:rsid w:val="009230AE"/>
    <w:rsid w:val="00924C3F"/>
    <w:rsid w:val="00924C65"/>
    <w:rsid w:val="00924D19"/>
    <w:rsid w:val="00930740"/>
    <w:rsid w:val="00931E8A"/>
    <w:rsid w:val="0093343F"/>
    <w:rsid w:val="00933E03"/>
    <w:rsid w:val="00934263"/>
    <w:rsid w:val="00934881"/>
    <w:rsid w:val="0093722E"/>
    <w:rsid w:val="009405BF"/>
    <w:rsid w:val="00941B6F"/>
    <w:rsid w:val="00942422"/>
    <w:rsid w:val="00943D68"/>
    <w:rsid w:val="009441C0"/>
    <w:rsid w:val="0094537A"/>
    <w:rsid w:val="009471E9"/>
    <w:rsid w:val="009475F6"/>
    <w:rsid w:val="00950659"/>
    <w:rsid w:val="00953323"/>
    <w:rsid w:val="00953972"/>
    <w:rsid w:val="00954E26"/>
    <w:rsid w:val="00957362"/>
    <w:rsid w:val="009645EB"/>
    <w:rsid w:val="00965FE6"/>
    <w:rsid w:val="00967D32"/>
    <w:rsid w:val="00972E95"/>
    <w:rsid w:val="0097450D"/>
    <w:rsid w:val="0097471B"/>
    <w:rsid w:val="00977781"/>
    <w:rsid w:val="0098167B"/>
    <w:rsid w:val="0098250E"/>
    <w:rsid w:val="009829FC"/>
    <w:rsid w:val="00982B15"/>
    <w:rsid w:val="00983515"/>
    <w:rsid w:val="0098434E"/>
    <w:rsid w:val="009844F6"/>
    <w:rsid w:val="00984888"/>
    <w:rsid w:val="00991430"/>
    <w:rsid w:val="00991E56"/>
    <w:rsid w:val="009923BA"/>
    <w:rsid w:val="009933F6"/>
    <w:rsid w:val="00993835"/>
    <w:rsid w:val="00994EC5"/>
    <w:rsid w:val="00995E01"/>
    <w:rsid w:val="009960FC"/>
    <w:rsid w:val="00996E35"/>
    <w:rsid w:val="00997333"/>
    <w:rsid w:val="00997BB4"/>
    <w:rsid w:val="009A0920"/>
    <w:rsid w:val="009A0B67"/>
    <w:rsid w:val="009A26DB"/>
    <w:rsid w:val="009A3247"/>
    <w:rsid w:val="009A359A"/>
    <w:rsid w:val="009A4BBA"/>
    <w:rsid w:val="009A6994"/>
    <w:rsid w:val="009A6F75"/>
    <w:rsid w:val="009A6FE2"/>
    <w:rsid w:val="009B04BC"/>
    <w:rsid w:val="009B0B23"/>
    <w:rsid w:val="009B4178"/>
    <w:rsid w:val="009B41B4"/>
    <w:rsid w:val="009B5AF4"/>
    <w:rsid w:val="009B7026"/>
    <w:rsid w:val="009B743A"/>
    <w:rsid w:val="009C0B01"/>
    <w:rsid w:val="009C3994"/>
    <w:rsid w:val="009C3AF9"/>
    <w:rsid w:val="009C477F"/>
    <w:rsid w:val="009C5AF4"/>
    <w:rsid w:val="009C7562"/>
    <w:rsid w:val="009C7BAF"/>
    <w:rsid w:val="009D3872"/>
    <w:rsid w:val="009D3A4E"/>
    <w:rsid w:val="009D47A3"/>
    <w:rsid w:val="009D4F6B"/>
    <w:rsid w:val="009D6C0C"/>
    <w:rsid w:val="009E0607"/>
    <w:rsid w:val="009E0E8A"/>
    <w:rsid w:val="009E2AA0"/>
    <w:rsid w:val="009E4419"/>
    <w:rsid w:val="009E5240"/>
    <w:rsid w:val="009E5D9B"/>
    <w:rsid w:val="009F02C3"/>
    <w:rsid w:val="009F0A54"/>
    <w:rsid w:val="009F1059"/>
    <w:rsid w:val="009F14AE"/>
    <w:rsid w:val="009F28A4"/>
    <w:rsid w:val="009F2C30"/>
    <w:rsid w:val="009F4466"/>
    <w:rsid w:val="00A000EF"/>
    <w:rsid w:val="00A00F8A"/>
    <w:rsid w:val="00A0156C"/>
    <w:rsid w:val="00A03361"/>
    <w:rsid w:val="00A0343C"/>
    <w:rsid w:val="00A058DC"/>
    <w:rsid w:val="00A07CDB"/>
    <w:rsid w:val="00A10E64"/>
    <w:rsid w:val="00A11B4D"/>
    <w:rsid w:val="00A12049"/>
    <w:rsid w:val="00A13E0D"/>
    <w:rsid w:val="00A1430B"/>
    <w:rsid w:val="00A1565A"/>
    <w:rsid w:val="00A1632A"/>
    <w:rsid w:val="00A16FC5"/>
    <w:rsid w:val="00A17848"/>
    <w:rsid w:val="00A1797B"/>
    <w:rsid w:val="00A17D13"/>
    <w:rsid w:val="00A20065"/>
    <w:rsid w:val="00A2045C"/>
    <w:rsid w:val="00A207D6"/>
    <w:rsid w:val="00A20BBE"/>
    <w:rsid w:val="00A2109C"/>
    <w:rsid w:val="00A21B1B"/>
    <w:rsid w:val="00A21E9B"/>
    <w:rsid w:val="00A2267D"/>
    <w:rsid w:val="00A22851"/>
    <w:rsid w:val="00A23E22"/>
    <w:rsid w:val="00A25318"/>
    <w:rsid w:val="00A25FED"/>
    <w:rsid w:val="00A2720D"/>
    <w:rsid w:val="00A27BE9"/>
    <w:rsid w:val="00A30D33"/>
    <w:rsid w:val="00A3219D"/>
    <w:rsid w:val="00A366C5"/>
    <w:rsid w:val="00A406A0"/>
    <w:rsid w:val="00A422D0"/>
    <w:rsid w:val="00A45144"/>
    <w:rsid w:val="00A45D77"/>
    <w:rsid w:val="00A464FF"/>
    <w:rsid w:val="00A51630"/>
    <w:rsid w:val="00A51C2F"/>
    <w:rsid w:val="00A51E67"/>
    <w:rsid w:val="00A52750"/>
    <w:rsid w:val="00A533C4"/>
    <w:rsid w:val="00A551B4"/>
    <w:rsid w:val="00A557C0"/>
    <w:rsid w:val="00A60DAC"/>
    <w:rsid w:val="00A61C59"/>
    <w:rsid w:val="00A6344E"/>
    <w:rsid w:val="00A63EB7"/>
    <w:rsid w:val="00A65C8F"/>
    <w:rsid w:val="00A66FD4"/>
    <w:rsid w:val="00A7230F"/>
    <w:rsid w:val="00A72342"/>
    <w:rsid w:val="00A7244A"/>
    <w:rsid w:val="00A72D02"/>
    <w:rsid w:val="00A736B0"/>
    <w:rsid w:val="00A8343B"/>
    <w:rsid w:val="00A834EA"/>
    <w:rsid w:val="00A8360E"/>
    <w:rsid w:val="00A83A8B"/>
    <w:rsid w:val="00A83C7D"/>
    <w:rsid w:val="00A83EA2"/>
    <w:rsid w:val="00A84BDC"/>
    <w:rsid w:val="00A87B3F"/>
    <w:rsid w:val="00A91348"/>
    <w:rsid w:val="00A938C5"/>
    <w:rsid w:val="00A94972"/>
    <w:rsid w:val="00A95489"/>
    <w:rsid w:val="00A96559"/>
    <w:rsid w:val="00AA0403"/>
    <w:rsid w:val="00AA041F"/>
    <w:rsid w:val="00AA1A55"/>
    <w:rsid w:val="00AA293C"/>
    <w:rsid w:val="00AA2A71"/>
    <w:rsid w:val="00AA3FE2"/>
    <w:rsid w:val="00AA5BCB"/>
    <w:rsid w:val="00AA7164"/>
    <w:rsid w:val="00AA7C09"/>
    <w:rsid w:val="00AA7D18"/>
    <w:rsid w:val="00AB1D9C"/>
    <w:rsid w:val="00AB4C57"/>
    <w:rsid w:val="00AB7B30"/>
    <w:rsid w:val="00AC0173"/>
    <w:rsid w:val="00AC1A36"/>
    <w:rsid w:val="00AC26C7"/>
    <w:rsid w:val="00AC3196"/>
    <w:rsid w:val="00AC51F3"/>
    <w:rsid w:val="00AC5206"/>
    <w:rsid w:val="00AC6BE3"/>
    <w:rsid w:val="00AD1194"/>
    <w:rsid w:val="00AD11E4"/>
    <w:rsid w:val="00AD1B8F"/>
    <w:rsid w:val="00AD1FB9"/>
    <w:rsid w:val="00AD3007"/>
    <w:rsid w:val="00AD3171"/>
    <w:rsid w:val="00AD3433"/>
    <w:rsid w:val="00AD5D0D"/>
    <w:rsid w:val="00AD5F62"/>
    <w:rsid w:val="00AE0656"/>
    <w:rsid w:val="00AE1105"/>
    <w:rsid w:val="00AE29B4"/>
    <w:rsid w:val="00AE2E6F"/>
    <w:rsid w:val="00AE2EE4"/>
    <w:rsid w:val="00AE4F94"/>
    <w:rsid w:val="00AE5C5F"/>
    <w:rsid w:val="00AE6B13"/>
    <w:rsid w:val="00AF33BD"/>
    <w:rsid w:val="00AF42A9"/>
    <w:rsid w:val="00AF6D8C"/>
    <w:rsid w:val="00B026ED"/>
    <w:rsid w:val="00B028DD"/>
    <w:rsid w:val="00B02B84"/>
    <w:rsid w:val="00B02EBA"/>
    <w:rsid w:val="00B03630"/>
    <w:rsid w:val="00B04EE9"/>
    <w:rsid w:val="00B052A7"/>
    <w:rsid w:val="00B06582"/>
    <w:rsid w:val="00B100B6"/>
    <w:rsid w:val="00B11C9D"/>
    <w:rsid w:val="00B12187"/>
    <w:rsid w:val="00B12D98"/>
    <w:rsid w:val="00B1332D"/>
    <w:rsid w:val="00B143A3"/>
    <w:rsid w:val="00B17784"/>
    <w:rsid w:val="00B2023F"/>
    <w:rsid w:val="00B2114E"/>
    <w:rsid w:val="00B214F0"/>
    <w:rsid w:val="00B218A0"/>
    <w:rsid w:val="00B21FA0"/>
    <w:rsid w:val="00B2292B"/>
    <w:rsid w:val="00B2305A"/>
    <w:rsid w:val="00B2530E"/>
    <w:rsid w:val="00B257D8"/>
    <w:rsid w:val="00B2782E"/>
    <w:rsid w:val="00B300DB"/>
    <w:rsid w:val="00B31154"/>
    <w:rsid w:val="00B322C2"/>
    <w:rsid w:val="00B32413"/>
    <w:rsid w:val="00B32AAD"/>
    <w:rsid w:val="00B33A78"/>
    <w:rsid w:val="00B351B3"/>
    <w:rsid w:val="00B36BE5"/>
    <w:rsid w:val="00B40A83"/>
    <w:rsid w:val="00B41F4D"/>
    <w:rsid w:val="00B43D1E"/>
    <w:rsid w:val="00B45823"/>
    <w:rsid w:val="00B50B20"/>
    <w:rsid w:val="00B50C84"/>
    <w:rsid w:val="00B5185B"/>
    <w:rsid w:val="00B5190F"/>
    <w:rsid w:val="00B5325F"/>
    <w:rsid w:val="00B53379"/>
    <w:rsid w:val="00B564AF"/>
    <w:rsid w:val="00B57112"/>
    <w:rsid w:val="00B5722C"/>
    <w:rsid w:val="00B5726D"/>
    <w:rsid w:val="00B601B8"/>
    <w:rsid w:val="00B60794"/>
    <w:rsid w:val="00B628D6"/>
    <w:rsid w:val="00B63767"/>
    <w:rsid w:val="00B65112"/>
    <w:rsid w:val="00B652FF"/>
    <w:rsid w:val="00B65A7B"/>
    <w:rsid w:val="00B66CB6"/>
    <w:rsid w:val="00B70617"/>
    <w:rsid w:val="00B746EA"/>
    <w:rsid w:val="00B74B4A"/>
    <w:rsid w:val="00B7581F"/>
    <w:rsid w:val="00B82081"/>
    <w:rsid w:val="00B82D51"/>
    <w:rsid w:val="00B87E81"/>
    <w:rsid w:val="00B923BE"/>
    <w:rsid w:val="00B95E0B"/>
    <w:rsid w:val="00B96252"/>
    <w:rsid w:val="00B964D5"/>
    <w:rsid w:val="00B964E9"/>
    <w:rsid w:val="00BA0303"/>
    <w:rsid w:val="00BA2A62"/>
    <w:rsid w:val="00BA3F86"/>
    <w:rsid w:val="00BA654D"/>
    <w:rsid w:val="00BB0A52"/>
    <w:rsid w:val="00BB0FEB"/>
    <w:rsid w:val="00BB3E67"/>
    <w:rsid w:val="00BB4464"/>
    <w:rsid w:val="00BB5DF4"/>
    <w:rsid w:val="00BB65B6"/>
    <w:rsid w:val="00BB6CD6"/>
    <w:rsid w:val="00BB770B"/>
    <w:rsid w:val="00BB7E90"/>
    <w:rsid w:val="00BC0B79"/>
    <w:rsid w:val="00BC12D4"/>
    <w:rsid w:val="00BC41B3"/>
    <w:rsid w:val="00BC771D"/>
    <w:rsid w:val="00BC7C1D"/>
    <w:rsid w:val="00BD0DC7"/>
    <w:rsid w:val="00BD30A5"/>
    <w:rsid w:val="00BD4C53"/>
    <w:rsid w:val="00BD55C8"/>
    <w:rsid w:val="00BD65DD"/>
    <w:rsid w:val="00BD779B"/>
    <w:rsid w:val="00BD7B3B"/>
    <w:rsid w:val="00BE0877"/>
    <w:rsid w:val="00BE1CB9"/>
    <w:rsid w:val="00BE2CD7"/>
    <w:rsid w:val="00BE4029"/>
    <w:rsid w:val="00BE4A90"/>
    <w:rsid w:val="00BE501D"/>
    <w:rsid w:val="00BE6360"/>
    <w:rsid w:val="00BE6F09"/>
    <w:rsid w:val="00BF0CC9"/>
    <w:rsid w:val="00BF1539"/>
    <w:rsid w:val="00BF1A6E"/>
    <w:rsid w:val="00BF25D5"/>
    <w:rsid w:val="00BF3136"/>
    <w:rsid w:val="00BF34F7"/>
    <w:rsid w:val="00BF3A9C"/>
    <w:rsid w:val="00BF4074"/>
    <w:rsid w:val="00BF410F"/>
    <w:rsid w:val="00BF5478"/>
    <w:rsid w:val="00BF56D4"/>
    <w:rsid w:val="00BF5CD8"/>
    <w:rsid w:val="00BF5FD2"/>
    <w:rsid w:val="00BF6D6D"/>
    <w:rsid w:val="00BF797B"/>
    <w:rsid w:val="00C002B0"/>
    <w:rsid w:val="00C01352"/>
    <w:rsid w:val="00C017BF"/>
    <w:rsid w:val="00C01C53"/>
    <w:rsid w:val="00C02EA5"/>
    <w:rsid w:val="00C03F70"/>
    <w:rsid w:val="00C05D5F"/>
    <w:rsid w:val="00C06C6B"/>
    <w:rsid w:val="00C06D52"/>
    <w:rsid w:val="00C072C3"/>
    <w:rsid w:val="00C07C4A"/>
    <w:rsid w:val="00C12570"/>
    <w:rsid w:val="00C128C6"/>
    <w:rsid w:val="00C12A9C"/>
    <w:rsid w:val="00C1380B"/>
    <w:rsid w:val="00C13CD5"/>
    <w:rsid w:val="00C14470"/>
    <w:rsid w:val="00C146D2"/>
    <w:rsid w:val="00C14BB2"/>
    <w:rsid w:val="00C15925"/>
    <w:rsid w:val="00C17567"/>
    <w:rsid w:val="00C200FA"/>
    <w:rsid w:val="00C21E06"/>
    <w:rsid w:val="00C259AD"/>
    <w:rsid w:val="00C25A18"/>
    <w:rsid w:val="00C27EF3"/>
    <w:rsid w:val="00C30302"/>
    <w:rsid w:val="00C311B8"/>
    <w:rsid w:val="00C32947"/>
    <w:rsid w:val="00C33D4D"/>
    <w:rsid w:val="00C37B72"/>
    <w:rsid w:val="00C40A49"/>
    <w:rsid w:val="00C4183C"/>
    <w:rsid w:val="00C446CB"/>
    <w:rsid w:val="00C44783"/>
    <w:rsid w:val="00C4553E"/>
    <w:rsid w:val="00C4642A"/>
    <w:rsid w:val="00C476B5"/>
    <w:rsid w:val="00C47787"/>
    <w:rsid w:val="00C50727"/>
    <w:rsid w:val="00C507E1"/>
    <w:rsid w:val="00C52115"/>
    <w:rsid w:val="00C523E6"/>
    <w:rsid w:val="00C53242"/>
    <w:rsid w:val="00C53F2B"/>
    <w:rsid w:val="00C54457"/>
    <w:rsid w:val="00C60956"/>
    <w:rsid w:val="00C61049"/>
    <w:rsid w:val="00C6184F"/>
    <w:rsid w:val="00C61E53"/>
    <w:rsid w:val="00C62F4F"/>
    <w:rsid w:val="00C62F52"/>
    <w:rsid w:val="00C63906"/>
    <w:rsid w:val="00C707FF"/>
    <w:rsid w:val="00C72B26"/>
    <w:rsid w:val="00C7402F"/>
    <w:rsid w:val="00C745A5"/>
    <w:rsid w:val="00C80914"/>
    <w:rsid w:val="00C80CAF"/>
    <w:rsid w:val="00C82F0B"/>
    <w:rsid w:val="00C82F3C"/>
    <w:rsid w:val="00C82FB9"/>
    <w:rsid w:val="00C846FA"/>
    <w:rsid w:val="00C85230"/>
    <w:rsid w:val="00C86965"/>
    <w:rsid w:val="00C904C3"/>
    <w:rsid w:val="00C91A6D"/>
    <w:rsid w:val="00C9258E"/>
    <w:rsid w:val="00C94C52"/>
    <w:rsid w:val="00C95148"/>
    <w:rsid w:val="00C9761F"/>
    <w:rsid w:val="00C97F5C"/>
    <w:rsid w:val="00CA0B88"/>
    <w:rsid w:val="00CA0F7D"/>
    <w:rsid w:val="00CA1EA5"/>
    <w:rsid w:val="00CA396F"/>
    <w:rsid w:val="00CA50AD"/>
    <w:rsid w:val="00CA6762"/>
    <w:rsid w:val="00CA6D94"/>
    <w:rsid w:val="00CB3CBE"/>
    <w:rsid w:val="00CB56C3"/>
    <w:rsid w:val="00CB7644"/>
    <w:rsid w:val="00CC182F"/>
    <w:rsid w:val="00CC1A97"/>
    <w:rsid w:val="00CC2A84"/>
    <w:rsid w:val="00CC3471"/>
    <w:rsid w:val="00CC3BDE"/>
    <w:rsid w:val="00CC698D"/>
    <w:rsid w:val="00CC7F12"/>
    <w:rsid w:val="00CD1640"/>
    <w:rsid w:val="00CD230B"/>
    <w:rsid w:val="00CD2709"/>
    <w:rsid w:val="00CD2B86"/>
    <w:rsid w:val="00CD42F7"/>
    <w:rsid w:val="00CD5067"/>
    <w:rsid w:val="00CD668D"/>
    <w:rsid w:val="00CD6706"/>
    <w:rsid w:val="00CD7032"/>
    <w:rsid w:val="00CD7E8E"/>
    <w:rsid w:val="00CE5A68"/>
    <w:rsid w:val="00CE6F2A"/>
    <w:rsid w:val="00CE758F"/>
    <w:rsid w:val="00CF1093"/>
    <w:rsid w:val="00CF1834"/>
    <w:rsid w:val="00CF194E"/>
    <w:rsid w:val="00CF1B6B"/>
    <w:rsid w:val="00CF2229"/>
    <w:rsid w:val="00CF34A0"/>
    <w:rsid w:val="00CF468B"/>
    <w:rsid w:val="00CF6012"/>
    <w:rsid w:val="00CF635C"/>
    <w:rsid w:val="00CF6E41"/>
    <w:rsid w:val="00CF76B1"/>
    <w:rsid w:val="00CF7826"/>
    <w:rsid w:val="00D019B1"/>
    <w:rsid w:val="00D029A6"/>
    <w:rsid w:val="00D0487E"/>
    <w:rsid w:val="00D04951"/>
    <w:rsid w:val="00D049DE"/>
    <w:rsid w:val="00D06FE2"/>
    <w:rsid w:val="00D10B9A"/>
    <w:rsid w:val="00D10C02"/>
    <w:rsid w:val="00D11422"/>
    <w:rsid w:val="00D11E27"/>
    <w:rsid w:val="00D124E0"/>
    <w:rsid w:val="00D1316C"/>
    <w:rsid w:val="00D134B1"/>
    <w:rsid w:val="00D14EDE"/>
    <w:rsid w:val="00D15468"/>
    <w:rsid w:val="00D165C7"/>
    <w:rsid w:val="00D178C1"/>
    <w:rsid w:val="00D2043D"/>
    <w:rsid w:val="00D20BBC"/>
    <w:rsid w:val="00D20BD3"/>
    <w:rsid w:val="00D23B6E"/>
    <w:rsid w:val="00D24D0C"/>
    <w:rsid w:val="00D252CF"/>
    <w:rsid w:val="00D267E9"/>
    <w:rsid w:val="00D27B21"/>
    <w:rsid w:val="00D30AE2"/>
    <w:rsid w:val="00D32897"/>
    <w:rsid w:val="00D329DE"/>
    <w:rsid w:val="00D330E4"/>
    <w:rsid w:val="00D34DE3"/>
    <w:rsid w:val="00D35D33"/>
    <w:rsid w:val="00D3628A"/>
    <w:rsid w:val="00D37E3F"/>
    <w:rsid w:val="00D37F19"/>
    <w:rsid w:val="00D40340"/>
    <w:rsid w:val="00D4268F"/>
    <w:rsid w:val="00D45121"/>
    <w:rsid w:val="00D46ED3"/>
    <w:rsid w:val="00D47178"/>
    <w:rsid w:val="00D47563"/>
    <w:rsid w:val="00D47D1D"/>
    <w:rsid w:val="00D47DA5"/>
    <w:rsid w:val="00D51353"/>
    <w:rsid w:val="00D51727"/>
    <w:rsid w:val="00D52254"/>
    <w:rsid w:val="00D530B4"/>
    <w:rsid w:val="00D5387F"/>
    <w:rsid w:val="00D53D6E"/>
    <w:rsid w:val="00D57532"/>
    <w:rsid w:val="00D605E8"/>
    <w:rsid w:val="00D616A8"/>
    <w:rsid w:val="00D61FC3"/>
    <w:rsid w:val="00D623FC"/>
    <w:rsid w:val="00D63E2E"/>
    <w:rsid w:val="00D64F78"/>
    <w:rsid w:val="00D66CC9"/>
    <w:rsid w:val="00D672BE"/>
    <w:rsid w:val="00D67C7E"/>
    <w:rsid w:val="00D7361A"/>
    <w:rsid w:val="00D73A3C"/>
    <w:rsid w:val="00D75A71"/>
    <w:rsid w:val="00D768E8"/>
    <w:rsid w:val="00D76B01"/>
    <w:rsid w:val="00D77047"/>
    <w:rsid w:val="00D80942"/>
    <w:rsid w:val="00D80B05"/>
    <w:rsid w:val="00D80E5B"/>
    <w:rsid w:val="00D81DAE"/>
    <w:rsid w:val="00D82F96"/>
    <w:rsid w:val="00D90E37"/>
    <w:rsid w:val="00D910E4"/>
    <w:rsid w:val="00D91A48"/>
    <w:rsid w:val="00D91F8E"/>
    <w:rsid w:val="00D92834"/>
    <w:rsid w:val="00D9318B"/>
    <w:rsid w:val="00D93393"/>
    <w:rsid w:val="00D94867"/>
    <w:rsid w:val="00D9698F"/>
    <w:rsid w:val="00DA04DD"/>
    <w:rsid w:val="00DA1444"/>
    <w:rsid w:val="00DA2D13"/>
    <w:rsid w:val="00DA3466"/>
    <w:rsid w:val="00DA4DF5"/>
    <w:rsid w:val="00DA5064"/>
    <w:rsid w:val="00DA5AB7"/>
    <w:rsid w:val="00DB148F"/>
    <w:rsid w:val="00DB2328"/>
    <w:rsid w:val="00DB2DD3"/>
    <w:rsid w:val="00DB6FB4"/>
    <w:rsid w:val="00DC059B"/>
    <w:rsid w:val="00DC186C"/>
    <w:rsid w:val="00DC3A79"/>
    <w:rsid w:val="00DC4D87"/>
    <w:rsid w:val="00DC64AC"/>
    <w:rsid w:val="00DC6907"/>
    <w:rsid w:val="00DC6B97"/>
    <w:rsid w:val="00DC6BD4"/>
    <w:rsid w:val="00DC7722"/>
    <w:rsid w:val="00DD0AE3"/>
    <w:rsid w:val="00DD22A3"/>
    <w:rsid w:val="00DD236F"/>
    <w:rsid w:val="00DD2FD7"/>
    <w:rsid w:val="00DD32D9"/>
    <w:rsid w:val="00DD3408"/>
    <w:rsid w:val="00DD3E96"/>
    <w:rsid w:val="00DD6203"/>
    <w:rsid w:val="00DE0A84"/>
    <w:rsid w:val="00DE2F29"/>
    <w:rsid w:val="00DE3338"/>
    <w:rsid w:val="00DE7528"/>
    <w:rsid w:val="00DF0312"/>
    <w:rsid w:val="00DF2C12"/>
    <w:rsid w:val="00DF382C"/>
    <w:rsid w:val="00DF53B9"/>
    <w:rsid w:val="00DF57D8"/>
    <w:rsid w:val="00DF5875"/>
    <w:rsid w:val="00DF58B6"/>
    <w:rsid w:val="00E01700"/>
    <w:rsid w:val="00E01F7A"/>
    <w:rsid w:val="00E03BBE"/>
    <w:rsid w:val="00E03E56"/>
    <w:rsid w:val="00E04FB0"/>
    <w:rsid w:val="00E05400"/>
    <w:rsid w:val="00E05C71"/>
    <w:rsid w:val="00E11D6E"/>
    <w:rsid w:val="00E1243C"/>
    <w:rsid w:val="00E1493A"/>
    <w:rsid w:val="00E1576B"/>
    <w:rsid w:val="00E17774"/>
    <w:rsid w:val="00E221DD"/>
    <w:rsid w:val="00E224F5"/>
    <w:rsid w:val="00E22792"/>
    <w:rsid w:val="00E22858"/>
    <w:rsid w:val="00E24AE7"/>
    <w:rsid w:val="00E30A45"/>
    <w:rsid w:val="00E31E69"/>
    <w:rsid w:val="00E3260C"/>
    <w:rsid w:val="00E336D2"/>
    <w:rsid w:val="00E3659E"/>
    <w:rsid w:val="00E41DA1"/>
    <w:rsid w:val="00E421B3"/>
    <w:rsid w:val="00E45A37"/>
    <w:rsid w:val="00E45E33"/>
    <w:rsid w:val="00E463A7"/>
    <w:rsid w:val="00E47362"/>
    <w:rsid w:val="00E47416"/>
    <w:rsid w:val="00E47CB4"/>
    <w:rsid w:val="00E5144F"/>
    <w:rsid w:val="00E51BF1"/>
    <w:rsid w:val="00E538C7"/>
    <w:rsid w:val="00E539C1"/>
    <w:rsid w:val="00E541CC"/>
    <w:rsid w:val="00E54ADA"/>
    <w:rsid w:val="00E54E93"/>
    <w:rsid w:val="00E553AF"/>
    <w:rsid w:val="00E57569"/>
    <w:rsid w:val="00E60AAB"/>
    <w:rsid w:val="00E63524"/>
    <w:rsid w:val="00E63CCC"/>
    <w:rsid w:val="00E641C0"/>
    <w:rsid w:val="00E6457A"/>
    <w:rsid w:val="00E64819"/>
    <w:rsid w:val="00E66ACE"/>
    <w:rsid w:val="00E704A5"/>
    <w:rsid w:val="00E7154A"/>
    <w:rsid w:val="00E71DBC"/>
    <w:rsid w:val="00E71EF9"/>
    <w:rsid w:val="00E73293"/>
    <w:rsid w:val="00E77BF4"/>
    <w:rsid w:val="00E800CD"/>
    <w:rsid w:val="00E8156E"/>
    <w:rsid w:val="00E8204D"/>
    <w:rsid w:val="00E82470"/>
    <w:rsid w:val="00E84ED5"/>
    <w:rsid w:val="00E86ABB"/>
    <w:rsid w:val="00E921A7"/>
    <w:rsid w:val="00E93148"/>
    <w:rsid w:val="00E9371A"/>
    <w:rsid w:val="00E93FD1"/>
    <w:rsid w:val="00E94AAE"/>
    <w:rsid w:val="00EA104E"/>
    <w:rsid w:val="00EA1A45"/>
    <w:rsid w:val="00EA2751"/>
    <w:rsid w:val="00EA3980"/>
    <w:rsid w:val="00EA4A6C"/>
    <w:rsid w:val="00EA4F55"/>
    <w:rsid w:val="00EA61ED"/>
    <w:rsid w:val="00EA6463"/>
    <w:rsid w:val="00EB17E3"/>
    <w:rsid w:val="00EB4A7E"/>
    <w:rsid w:val="00EB4E0A"/>
    <w:rsid w:val="00EC0D94"/>
    <w:rsid w:val="00EC0F41"/>
    <w:rsid w:val="00EC1953"/>
    <w:rsid w:val="00EC39D9"/>
    <w:rsid w:val="00EC41A6"/>
    <w:rsid w:val="00EC4C82"/>
    <w:rsid w:val="00EC6069"/>
    <w:rsid w:val="00ED02F1"/>
    <w:rsid w:val="00ED097A"/>
    <w:rsid w:val="00ED2858"/>
    <w:rsid w:val="00ED4FCD"/>
    <w:rsid w:val="00ED5E77"/>
    <w:rsid w:val="00ED6035"/>
    <w:rsid w:val="00ED7D7B"/>
    <w:rsid w:val="00ED7FCE"/>
    <w:rsid w:val="00EE1AC6"/>
    <w:rsid w:val="00EE215F"/>
    <w:rsid w:val="00EE2424"/>
    <w:rsid w:val="00EE5DC5"/>
    <w:rsid w:val="00EE732C"/>
    <w:rsid w:val="00EF08D2"/>
    <w:rsid w:val="00EF09B1"/>
    <w:rsid w:val="00EF5168"/>
    <w:rsid w:val="00EF5614"/>
    <w:rsid w:val="00EF69C8"/>
    <w:rsid w:val="00F009B0"/>
    <w:rsid w:val="00F01069"/>
    <w:rsid w:val="00F015E7"/>
    <w:rsid w:val="00F016D4"/>
    <w:rsid w:val="00F02262"/>
    <w:rsid w:val="00F04283"/>
    <w:rsid w:val="00F04A38"/>
    <w:rsid w:val="00F06705"/>
    <w:rsid w:val="00F06AD3"/>
    <w:rsid w:val="00F10562"/>
    <w:rsid w:val="00F10FA6"/>
    <w:rsid w:val="00F14C3D"/>
    <w:rsid w:val="00F17730"/>
    <w:rsid w:val="00F20D3C"/>
    <w:rsid w:val="00F216A3"/>
    <w:rsid w:val="00F217BE"/>
    <w:rsid w:val="00F221DE"/>
    <w:rsid w:val="00F23E3E"/>
    <w:rsid w:val="00F250E4"/>
    <w:rsid w:val="00F2653F"/>
    <w:rsid w:val="00F26A6A"/>
    <w:rsid w:val="00F278A8"/>
    <w:rsid w:val="00F32889"/>
    <w:rsid w:val="00F32F49"/>
    <w:rsid w:val="00F332B8"/>
    <w:rsid w:val="00F3443B"/>
    <w:rsid w:val="00F34A9C"/>
    <w:rsid w:val="00F34B0D"/>
    <w:rsid w:val="00F36E86"/>
    <w:rsid w:val="00F36FCD"/>
    <w:rsid w:val="00F37433"/>
    <w:rsid w:val="00F37A88"/>
    <w:rsid w:val="00F40504"/>
    <w:rsid w:val="00F419A0"/>
    <w:rsid w:val="00F423C7"/>
    <w:rsid w:val="00F42434"/>
    <w:rsid w:val="00F44D34"/>
    <w:rsid w:val="00F46E15"/>
    <w:rsid w:val="00F534EC"/>
    <w:rsid w:val="00F545CE"/>
    <w:rsid w:val="00F551F1"/>
    <w:rsid w:val="00F55C8B"/>
    <w:rsid w:val="00F57C73"/>
    <w:rsid w:val="00F60753"/>
    <w:rsid w:val="00F6432C"/>
    <w:rsid w:val="00F65DD5"/>
    <w:rsid w:val="00F65ECE"/>
    <w:rsid w:val="00F66DE8"/>
    <w:rsid w:val="00F70248"/>
    <w:rsid w:val="00F70A59"/>
    <w:rsid w:val="00F70C55"/>
    <w:rsid w:val="00F741DC"/>
    <w:rsid w:val="00F75EF6"/>
    <w:rsid w:val="00F763E9"/>
    <w:rsid w:val="00F7683D"/>
    <w:rsid w:val="00F76EA5"/>
    <w:rsid w:val="00F77F30"/>
    <w:rsid w:val="00F802F5"/>
    <w:rsid w:val="00F80B14"/>
    <w:rsid w:val="00F81170"/>
    <w:rsid w:val="00F81192"/>
    <w:rsid w:val="00F82075"/>
    <w:rsid w:val="00F82103"/>
    <w:rsid w:val="00F82926"/>
    <w:rsid w:val="00F861B1"/>
    <w:rsid w:val="00F875FD"/>
    <w:rsid w:val="00F9194A"/>
    <w:rsid w:val="00F93C78"/>
    <w:rsid w:val="00F9462A"/>
    <w:rsid w:val="00FA0C38"/>
    <w:rsid w:val="00FA216A"/>
    <w:rsid w:val="00FA53CE"/>
    <w:rsid w:val="00FA5F5C"/>
    <w:rsid w:val="00FA7394"/>
    <w:rsid w:val="00FB0440"/>
    <w:rsid w:val="00FB44FF"/>
    <w:rsid w:val="00FB4BD8"/>
    <w:rsid w:val="00FB657D"/>
    <w:rsid w:val="00FB7032"/>
    <w:rsid w:val="00FB7A28"/>
    <w:rsid w:val="00FC1860"/>
    <w:rsid w:val="00FC45C2"/>
    <w:rsid w:val="00FC46BA"/>
    <w:rsid w:val="00FC5673"/>
    <w:rsid w:val="00FC58DA"/>
    <w:rsid w:val="00FD02AA"/>
    <w:rsid w:val="00FD075B"/>
    <w:rsid w:val="00FD1864"/>
    <w:rsid w:val="00FD2EE5"/>
    <w:rsid w:val="00FE027F"/>
    <w:rsid w:val="00FE1BDB"/>
    <w:rsid w:val="00FE2F18"/>
    <w:rsid w:val="00FE77D0"/>
    <w:rsid w:val="00FE7A93"/>
    <w:rsid w:val="00FE7C6D"/>
    <w:rsid w:val="00FF0651"/>
    <w:rsid w:val="00FF15AC"/>
    <w:rsid w:val="00FF23B3"/>
    <w:rsid w:val="00FF5B66"/>
    <w:rsid w:val="00FF7FD7"/>
  </w:rsids>
  <m:mathPr>
    <m:mathFont m:val="Times New Roman"/>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caption" w:uiPriority="0" w:qFormat="1"/>
    <w:lsdException w:name="Title" w:semiHidden="0" w:uiPriority="0" w:unhideWhenUsed="0" w:qFormat="1"/>
    <w:lsdException w:name="Default Paragraph Font" w:semiHidden="0" w:uiPriority="0" w:unhideWhenUsed="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149"/>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BodyText">
    <w:name w:val="Body Text"/>
    <w:basedOn w:val="Normal"/>
    <w:link w:val="ZkladntextChar"/>
    <w:uiPriority w:val="99"/>
    <w:rsid w:val="00400149"/>
    <w:pPr>
      <w:tabs>
        <w:tab w:val="left" w:pos="720"/>
      </w:tabs>
      <w:spacing w:line="360" w:lineRule="exact"/>
      <w:jc w:val="both"/>
    </w:pPr>
    <w:rPr>
      <w:lang w:eastAsia="cs-CZ"/>
    </w:rPr>
  </w:style>
  <w:style w:type="character" w:customStyle="1" w:styleId="ZkladntextChar">
    <w:name w:val="Základný text Char"/>
    <w:basedOn w:val="DefaultParagraphFont"/>
    <w:link w:val="BodyText"/>
    <w:uiPriority w:val="99"/>
    <w:semiHidden/>
    <w:locked/>
    <w:rPr>
      <w:rFonts w:cs="Times New Roman"/>
      <w:sz w:val="24"/>
      <w:szCs w:val="24"/>
      <w:rtl w:val="0"/>
      <w:cs w:val="0"/>
    </w:rPr>
  </w:style>
  <w:style w:type="paragraph" w:styleId="Footer">
    <w:name w:val="footer"/>
    <w:basedOn w:val="Normal"/>
    <w:link w:val="PtaChar"/>
    <w:uiPriority w:val="99"/>
    <w:rsid w:val="00400149"/>
    <w:pPr>
      <w:tabs>
        <w:tab w:val="center" w:pos="4536"/>
        <w:tab w:val="right" w:pos="9072"/>
      </w:tabs>
      <w:jc w:val="left"/>
    </w:pPr>
  </w:style>
  <w:style w:type="character" w:customStyle="1" w:styleId="PtaChar">
    <w:name w:val="Päta Char"/>
    <w:basedOn w:val="DefaultParagraphFont"/>
    <w:link w:val="Footer"/>
    <w:uiPriority w:val="99"/>
    <w:semiHidden/>
    <w:locked/>
    <w:rPr>
      <w:rFonts w:cs="Times New Roman"/>
      <w:sz w:val="24"/>
      <w:szCs w:val="24"/>
      <w:rtl w:val="0"/>
      <w:cs w:val="0"/>
    </w:rPr>
  </w:style>
  <w:style w:type="character" w:styleId="PageNumber">
    <w:name w:val="page number"/>
    <w:basedOn w:val="DefaultParagraphFont"/>
    <w:uiPriority w:val="99"/>
    <w:rsid w:val="00400149"/>
    <w:rPr>
      <w:rFonts w:cs="Times New Roman"/>
      <w:rtl w:val="0"/>
      <w:cs w:val="0"/>
    </w:rPr>
  </w:style>
  <w:style w:type="paragraph" w:customStyle="1" w:styleId="CharCharCharCharCharChar">
    <w:name w:val="Char Char Char Char Char Char"/>
    <w:basedOn w:val="Normal"/>
    <w:uiPriority w:val="99"/>
    <w:rsid w:val="00F70C55"/>
    <w:pPr>
      <w:spacing w:after="160" w:line="240" w:lineRule="exact"/>
      <w:jc w:val="left"/>
    </w:pPr>
    <w:rPr>
      <w:rFonts w:ascii="Tahoma" w:hAnsi="Tahoma"/>
      <w:sz w:val="20"/>
      <w:szCs w:val="20"/>
      <w:lang w:val="en-US" w:eastAsia="en-US"/>
    </w:rPr>
  </w:style>
  <w:style w:type="paragraph" w:customStyle="1" w:styleId="CharChar1">
    <w:name w:val="Char Char1"/>
    <w:basedOn w:val="Normal"/>
    <w:rsid w:val="00416634"/>
    <w:pPr>
      <w:spacing w:after="160" w:line="240" w:lineRule="exact"/>
      <w:jc w:val="left"/>
    </w:pPr>
    <w:rPr>
      <w:rFonts w:ascii="Tahoma" w:hAnsi="Tahoma" w:cs="Tahoma"/>
      <w:sz w:val="20"/>
      <w:szCs w:val="20"/>
      <w:lang w:eastAsia="en-US"/>
    </w:rPr>
  </w:style>
  <w:style w:type="paragraph" w:styleId="NormalWeb">
    <w:name w:val="Normal (Web)"/>
    <w:basedOn w:val="Normal"/>
    <w:uiPriority w:val="99"/>
    <w:rsid w:val="00416634"/>
    <w:pPr>
      <w:jc w:val="left"/>
    </w:pPr>
    <w:rPr>
      <w:lang w:val="en-US" w:eastAsia="en-US"/>
    </w:rPr>
  </w:style>
  <w:style w:type="paragraph" w:styleId="Header">
    <w:name w:val="header"/>
    <w:basedOn w:val="Normal"/>
    <w:link w:val="HlavikaChar"/>
    <w:uiPriority w:val="99"/>
    <w:semiHidden/>
    <w:unhideWhenUsed/>
    <w:rsid w:val="000E0E19"/>
    <w:pPr>
      <w:tabs>
        <w:tab w:val="center" w:pos="4536"/>
        <w:tab w:val="right" w:pos="9072"/>
      </w:tabs>
      <w:jc w:val="left"/>
    </w:pPr>
  </w:style>
  <w:style w:type="character" w:customStyle="1" w:styleId="HlavikaChar">
    <w:name w:val="Hlavička Char"/>
    <w:basedOn w:val="DefaultParagraphFont"/>
    <w:link w:val="Header"/>
    <w:uiPriority w:val="99"/>
    <w:semiHidden/>
    <w:locked/>
    <w:rsid w:val="000E0E19"/>
    <w:rPr>
      <w:rFonts w:cs="Times New Roman"/>
      <w:sz w:val="24"/>
      <w:szCs w:val="24"/>
      <w:rtl w:val="0"/>
      <w:cs w:val="0"/>
    </w:rPr>
  </w:style>
  <w:style w:type="character" w:styleId="PlaceholderText">
    <w:name w:val="Placeholder Text"/>
    <w:basedOn w:val="DefaultParagraphFont"/>
    <w:uiPriority w:val="99"/>
    <w:semiHidden/>
    <w:rsid w:val="005D54E3"/>
    <w:rPr>
      <w:rFonts w:ascii="Times New Roman" w:hAnsi="Times New Roman" w:cs="Times New Roman"/>
      <w:color w:val="808080"/>
      <w:rtl w:val="0"/>
      <w:cs w:val="0"/>
    </w:rPr>
  </w:style>
  <w:style w:type="character" w:styleId="Hyperlink">
    <w:name w:val="Hyperlink"/>
    <w:basedOn w:val="DefaultParagraphFont"/>
    <w:uiPriority w:val="99"/>
    <w:unhideWhenUsed/>
    <w:rsid w:val="00034F89"/>
    <w:rPr>
      <w:rFonts w:cs="Times New Roman"/>
      <w:color w:val="0000FF" w:themeColor="hlink" w:themeShade="FF"/>
      <w:u w:val="single"/>
      <w:rtl w:val="0"/>
      <w:cs w:val="0"/>
    </w:rPr>
  </w:style>
  <w:style w:type="character" w:customStyle="1" w:styleId="apple-style-span">
    <w:name w:val="apple-style-span"/>
    <w:basedOn w:val="DefaultParagraphFont"/>
    <w:uiPriority w:val="99"/>
    <w:rsid w:val="00EC0D94"/>
    <w:rPr>
      <w:rFonts w:cs="Times New Roman"/>
      <w:rtl w:val="0"/>
      <w:cs w:val="0"/>
    </w:rPr>
  </w:style>
  <w:style w:type="paragraph" w:styleId="BalloonText">
    <w:name w:val="Balloon Text"/>
    <w:basedOn w:val="Normal"/>
    <w:link w:val="TextbublinyChar"/>
    <w:uiPriority w:val="99"/>
    <w:semiHidden/>
    <w:unhideWhenUsed/>
    <w:rsid w:val="00687E94"/>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687E94"/>
    <w:rPr>
      <w:rFonts w:ascii="Tahoma" w:hAnsi="Tahoma" w:cs="Tahoma"/>
      <w:sz w:val="16"/>
      <w:szCs w:val="16"/>
      <w:rtl w:val="0"/>
      <w:cs w:val="0"/>
    </w:rPr>
  </w:style>
  <w:style w:type="paragraph" w:styleId="FootnoteText">
    <w:name w:val="footnote text"/>
    <w:basedOn w:val="Normal"/>
    <w:link w:val="TextpoznmkypodiarouChar"/>
    <w:uiPriority w:val="99"/>
    <w:semiHidden/>
    <w:rsid w:val="00EB17E3"/>
    <w:pPr>
      <w:jc w:val="left"/>
    </w:pPr>
    <w:rPr>
      <w:sz w:val="20"/>
      <w:szCs w:val="20"/>
    </w:rPr>
  </w:style>
  <w:style w:type="character" w:customStyle="1" w:styleId="TextpoznmkypodiarouChar">
    <w:name w:val="Text poznámky pod čiarou Char"/>
    <w:basedOn w:val="DefaultParagraphFont"/>
    <w:link w:val="FootnoteText"/>
    <w:uiPriority w:val="99"/>
    <w:semiHidden/>
    <w:locked/>
    <w:rsid w:val="00EB17E3"/>
    <w:rPr>
      <w:rFonts w:cs="Times New Roman"/>
      <w:sz w:val="20"/>
      <w:szCs w:val="20"/>
      <w:rtl w:val="0"/>
      <w:cs w:val="0"/>
    </w:rPr>
  </w:style>
  <w:style w:type="character" w:styleId="FootnoteReference">
    <w:name w:val="footnote reference"/>
    <w:basedOn w:val="DefaultParagraphFont"/>
    <w:uiPriority w:val="99"/>
    <w:semiHidden/>
    <w:rsid w:val="00EB17E3"/>
    <w:rPr>
      <w:rFonts w:cs="Times New Roman"/>
      <w:vertAlign w:val="superscript"/>
      <w:rtl w:val="0"/>
      <w:cs w:val="0"/>
    </w:rPr>
  </w:style>
  <w:style w:type="paragraph" w:styleId="ListParagraph">
    <w:name w:val="List Paragraph"/>
    <w:basedOn w:val="Normal"/>
    <w:uiPriority w:val="34"/>
    <w:qFormat/>
    <w:rsid w:val="003D735F"/>
    <w:pPr>
      <w:spacing w:after="200" w:line="276" w:lineRule="auto"/>
      <w:ind w:left="720"/>
      <w:contextualSpacing/>
      <w:jc w:val="left"/>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1F98E-1724-4EAA-B185-7703517F8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1116</TotalTime>
  <Pages>19</Pages>
  <Words>6786</Words>
  <Characters>38682</Characters>
  <Application>Microsoft Office Word</Application>
  <DocSecurity>0</DocSecurity>
  <Lines>0</Lines>
  <Paragraphs>0</Paragraphs>
  <ScaleCrop>false</ScaleCrop>
  <Company>MS SR</Company>
  <LinksUpToDate>false</LinksUpToDate>
  <CharactersWithSpaces>45378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juraj.palus</dc:creator>
  <cp:lastModifiedBy>Ingrida Schusterova</cp:lastModifiedBy>
  <cp:revision>12</cp:revision>
  <cp:lastPrinted>2015-07-01T11:23:00Z</cp:lastPrinted>
  <dcterms:created xsi:type="dcterms:W3CDTF">2015-06-21T14:34:00Z</dcterms:created>
  <dcterms:modified xsi:type="dcterms:W3CDTF">2015-07-01T11:25:00Z</dcterms:modified>
</cp:coreProperties>
</file>