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4D7A1C">
        <w:rPr>
          <w:sz w:val="18"/>
          <w:szCs w:val="18"/>
        </w:rPr>
        <w:t>118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263B" w:rsidP="009C2E2F">
      <w:pPr>
        <w:pStyle w:val="uznesenia"/>
      </w:pPr>
      <w:r>
        <w:t>1878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2D3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A263B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</w:t>
      </w:r>
      <w:r w:rsidR="004A263B">
        <w:rPr>
          <w:rFonts w:cs="Arial"/>
          <w:sz w:val="22"/>
          <w:szCs w:val="22"/>
        </w:rPr>
        <w:t>l</w:t>
      </w:r>
      <w:r w:rsidR="00C55193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Pr="00CC144F" w:rsidRDefault="009C2E2F" w:rsidP="009C2E2F"/>
    <w:p w:rsidR="00CC144F" w:rsidRPr="004D7A1C" w:rsidRDefault="00503107" w:rsidP="00CC144F">
      <w:pPr>
        <w:jc w:val="both"/>
        <w:rPr>
          <w:sz w:val="22"/>
          <w:szCs w:val="22"/>
        </w:rPr>
      </w:pPr>
      <w:r w:rsidRPr="004D7A1C">
        <w:rPr>
          <w:sz w:val="22"/>
          <w:szCs w:val="22"/>
        </w:rPr>
        <w:t>k</w:t>
      </w:r>
      <w:r w:rsidR="004D7A1C" w:rsidRPr="004D7A1C">
        <w:rPr>
          <w:sz w:val="22"/>
          <w:szCs w:val="22"/>
        </w:rPr>
        <w:t xml:space="preserve"> vládnemu návrhu zákona, ktorým sa mení a dopĺňa zákon č. 308/2000 Z. z. o vysielaní a retransmisii a o zmene zákona č. 195/2000 Z. z. o telekomunikáciách v znení neskorších predpisov a ktorým sa menia a dopĺňajú niektoré zákony (tlač 1562) – prvé čítanie</w:t>
      </w:r>
    </w:p>
    <w:p w:rsidR="00E50E55" w:rsidRPr="00CC144F" w:rsidRDefault="00E50E55" w:rsidP="00CC144F">
      <w:pPr>
        <w:jc w:val="both"/>
        <w:rPr>
          <w:rFonts w:cs="Arial"/>
          <w:sz w:val="22"/>
          <w:szCs w:val="22"/>
        </w:rPr>
      </w:pPr>
    </w:p>
    <w:p w:rsidR="00276ADC" w:rsidRPr="00CC144F" w:rsidRDefault="00276ADC" w:rsidP="00CC144F">
      <w:pPr>
        <w:jc w:val="both"/>
        <w:rPr>
          <w:rFonts w:cs="Arial"/>
          <w:sz w:val="22"/>
          <w:szCs w:val="22"/>
        </w:rPr>
      </w:pPr>
    </w:p>
    <w:p w:rsidR="007B3D5B" w:rsidRPr="00D772E0" w:rsidRDefault="007B3D5B" w:rsidP="007B3D5B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7B3D5B" w:rsidRDefault="007B3D5B" w:rsidP="007B3D5B">
      <w:pPr>
        <w:jc w:val="both"/>
        <w:rPr>
          <w:rFonts w:cs="Arial"/>
          <w:sz w:val="22"/>
          <w:szCs w:val="22"/>
        </w:rPr>
      </w:pPr>
    </w:p>
    <w:p w:rsidR="007B3D5B" w:rsidRDefault="007B3D5B" w:rsidP="007B3D5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B3D5B" w:rsidRDefault="007B3D5B" w:rsidP="007B3D5B">
      <w:pPr>
        <w:widowControl w:val="0"/>
        <w:jc w:val="both"/>
        <w:rPr>
          <w:rFonts w:cs="Arial"/>
          <w:b/>
          <w:sz w:val="18"/>
          <w:szCs w:val="18"/>
        </w:rPr>
      </w:pPr>
    </w:p>
    <w:p w:rsidR="007B3D5B" w:rsidRDefault="007B3D5B" w:rsidP="007B3D5B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B3D5B" w:rsidRDefault="007B3D5B" w:rsidP="007B3D5B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B3D5B" w:rsidRDefault="007B3D5B" w:rsidP="007B3D5B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B3D5B" w:rsidRDefault="007B3D5B" w:rsidP="007B3D5B">
      <w:pPr>
        <w:widowControl w:val="0"/>
        <w:jc w:val="both"/>
        <w:rPr>
          <w:rFonts w:cs="Arial"/>
          <w:b/>
          <w:sz w:val="18"/>
          <w:szCs w:val="18"/>
        </w:rPr>
      </w:pPr>
    </w:p>
    <w:p w:rsidR="007B3D5B" w:rsidRDefault="007B3D5B" w:rsidP="007B3D5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B3D5B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B3D5B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 </w:t>
      </w:r>
      <w:r w:rsidR="004D7A1C">
        <w:rPr>
          <w:rFonts w:cs="Arial"/>
          <w:sz w:val="22"/>
          <w:szCs w:val="22"/>
        </w:rPr>
        <w:t>a</w:t>
      </w:r>
    </w:p>
    <w:p w:rsidR="007B3D5B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D7A1C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7B3D5B" w:rsidRDefault="007B3D5B" w:rsidP="007B3D5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B3D5B" w:rsidRDefault="007B3D5B" w:rsidP="007B3D5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B3D5B" w:rsidRDefault="007B3D5B" w:rsidP="007B3D5B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B3D5B" w:rsidRDefault="007B3D5B" w:rsidP="007B3D5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D7A1C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br/>
        <w:t xml:space="preserve">a lehotu </w:t>
      </w:r>
      <w:r>
        <w:rPr>
          <w:sz w:val="22"/>
          <w:szCs w:val="22"/>
        </w:rPr>
        <w:t>na jeho prerokovanie v druhom čítaní vo výbore do 10. septembra 2015</w:t>
      </w:r>
      <w:r>
        <w:rPr>
          <w:sz w:val="22"/>
          <w:szCs w:val="22"/>
        </w:rPr>
        <w:br/>
        <w:t>a v gestorskom výbore do 11. septembra 2015.</w:t>
      </w:r>
    </w:p>
    <w:p w:rsidR="007B3D5B" w:rsidRDefault="007B3D5B" w:rsidP="007B3D5B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B3D5B" w:rsidRDefault="007B3D5B" w:rsidP="007B3D5B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6430DA" w:rsidRDefault="006430DA" w:rsidP="007B3D5B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0DA" w:rsidRDefault="006430D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276ADC" w:rsidRDefault="00276ADC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76ADC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263B"/>
    <w:rsid w:val="004A3567"/>
    <w:rsid w:val="004B057A"/>
    <w:rsid w:val="004B11F4"/>
    <w:rsid w:val="004C0063"/>
    <w:rsid w:val="004C1A35"/>
    <w:rsid w:val="004C614B"/>
    <w:rsid w:val="004D06C7"/>
    <w:rsid w:val="004D7A1C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0DA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3D5B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95EDE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70DF9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144F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B7E0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6D3B-F580-4850-8401-A1E5E678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2015-06-11T10:40:00Z</cp:lastPrinted>
  <dcterms:created xsi:type="dcterms:W3CDTF">2015-06-11T10:40:00Z</dcterms:created>
  <dcterms:modified xsi:type="dcterms:W3CDTF">2015-07-08T07:44:00Z</dcterms:modified>
</cp:coreProperties>
</file>